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61960">
      <w:pPr>
        <w:spacing w:line="360" w:lineRule="auto"/>
        <w:jc w:val="center"/>
        <w:rPr>
          <w:rFonts w:ascii="仿宋" w:hAnsi="仿宋" w:eastAsia="仿宋" w:cs="宋体"/>
          <w:b/>
          <w:color w:val="auto"/>
          <w:sz w:val="24"/>
          <w:highlight w:val="none"/>
        </w:rPr>
      </w:pPr>
    </w:p>
    <w:p w14:paraId="21F9D716">
      <w:pPr>
        <w:adjustRightInd/>
        <w:spacing w:line="360" w:lineRule="auto"/>
        <w:jc w:val="center"/>
        <w:rPr>
          <w:rFonts w:ascii="仿宋" w:hAnsi="仿宋" w:eastAsia="仿宋" w:cs="仿宋_GB2312"/>
          <w:b/>
          <w:color w:val="auto"/>
          <w:sz w:val="48"/>
          <w:szCs w:val="48"/>
          <w:highlight w:val="none"/>
        </w:rPr>
      </w:pPr>
    </w:p>
    <w:p w14:paraId="07EE3762">
      <w:pPr>
        <w:adjustRightInd/>
        <w:spacing w:line="360" w:lineRule="auto"/>
        <w:jc w:val="center"/>
        <w:rPr>
          <w:rFonts w:hint="eastAsia" w:ascii="仿宋" w:hAnsi="仿宋" w:eastAsia="仿宋" w:cs="仿宋_GB2312"/>
          <w:b/>
          <w:color w:val="auto"/>
          <w:sz w:val="44"/>
          <w:szCs w:val="44"/>
          <w:highlight w:val="none"/>
          <w:lang w:eastAsia="zh-CN"/>
        </w:rPr>
      </w:pPr>
      <w:r>
        <w:rPr>
          <w:rFonts w:hint="eastAsia" w:ascii="仿宋" w:hAnsi="仿宋" w:eastAsia="仿宋" w:cs="仿宋_GB2312"/>
          <w:b/>
          <w:color w:val="auto"/>
          <w:sz w:val="44"/>
          <w:szCs w:val="44"/>
          <w:highlight w:val="none"/>
          <w:lang w:eastAsia="zh-CN"/>
        </w:rPr>
        <w:t>2025年东湖街道宣传合作第三方单位采购项目</w:t>
      </w:r>
    </w:p>
    <w:p w14:paraId="382EF993">
      <w:pPr>
        <w:adjustRightInd/>
        <w:spacing w:line="360" w:lineRule="auto"/>
        <w:jc w:val="center"/>
        <w:rPr>
          <w:rFonts w:hint="eastAsia" w:ascii="仿宋" w:hAnsi="仿宋" w:eastAsia="仿宋" w:cs="仿宋_GB2312"/>
          <w:b/>
          <w:color w:val="auto"/>
          <w:sz w:val="48"/>
          <w:szCs w:val="48"/>
          <w:highlight w:val="none"/>
        </w:rPr>
      </w:pPr>
    </w:p>
    <w:p w14:paraId="2D353BC4">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14:paraId="1D09EA30">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50D4B2FA">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eastAsia="zh-CN"/>
        </w:rPr>
        <w:t>TYZFCG2024-100</w:t>
      </w:r>
      <w:r>
        <w:rPr>
          <w:rFonts w:hint="eastAsia" w:ascii="仿宋" w:hAnsi="仿宋" w:eastAsia="仿宋" w:cs="仿宋_GB2312"/>
          <w:b/>
          <w:color w:val="auto"/>
          <w:sz w:val="32"/>
          <w:szCs w:val="32"/>
          <w:highlight w:val="none"/>
        </w:rPr>
        <w:t>）</w:t>
      </w:r>
    </w:p>
    <w:p w14:paraId="7E8A431D">
      <w:pPr>
        <w:pStyle w:val="4"/>
        <w:rPr>
          <w:color w:val="auto"/>
          <w:highlight w:val="none"/>
          <w:lang w:val="en-US"/>
        </w:rPr>
      </w:pPr>
    </w:p>
    <w:p w14:paraId="1439340E">
      <w:pPr>
        <w:rPr>
          <w:color w:val="auto"/>
          <w:highlight w:val="none"/>
        </w:rPr>
      </w:pPr>
    </w:p>
    <w:p w14:paraId="4747A22D">
      <w:pPr>
        <w:adjustRightInd/>
        <w:spacing w:line="360" w:lineRule="auto"/>
        <w:jc w:val="center"/>
        <w:rPr>
          <w:rFonts w:ascii="仿宋" w:hAnsi="仿宋" w:eastAsia="仿宋" w:cs="宋体"/>
          <w:color w:val="auto"/>
          <w:sz w:val="28"/>
          <w:szCs w:val="20"/>
          <w:highlight w:val="none"/>
        </w:rPr>
      </w:pPr>
      <w:r>
        <w:rPr>
          <w:rFonts w:ascii="仿宋" w:hAnsi="仿宋" w:eastAsia="仿宋" w:cs="宋体"/>
          <w:color w:val="auto"/>
          <w:sz w:val="28"/>
          <w:szCs w:val="20"/>
          <w:highlight w:val="none"/>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2"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5BA3DB24">
      <w:pPr>
        <w:spacing w:line="360" w:lineRule="auto"/>
        <w:jc w:val="center"/>
        <w:rPr>
          <w:rFonts w:ascii="仿宋" w:hAnsi="仿宋" w:eastAsia="仿宋" w:cs="宋体"/>
          <w:color w:val="auto"/>
          <w:sz w:val="24"/>
          <w:highlight w:val="none"/>
        </w:rPr>
      </w:pPr>
    </w:p>
    <w:p w14:paraId="10F52710">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a:srcRect/>
                    <a:stretch>
                      <a:fillRect/>
                    </a:stretch>
                  </pic:blipFill>
                  <pic:spPr>
                    <a:xfrm>
                      <a:off x="0" y="0"/>
                      <a:ext cx="3381341" cy="540000"/>
                    </a:xfrm>
                    <a:prstGeom prst="rect">
                      <a:avLst/>
                    </a:prstGeom>
                    <a:noFill/>
                    <a:ln w="9525">
                      <a:noFill/>
                      <a:miter lim="800000"/>
                      <a:headEnd/>
                      <a:tailEnd/>
                    </a:ln>
                  </pic:spPr>
                </pic:pic>
              </a:graphicData>
            </a:graphic>
          </wp:inline>
        </w:drawing>
      </w:r>
    </w:p>
    <w:p w14:paraId="18EB49E6">
      <w:pPr>
        <w:adjustRightInd/>
        <w:spacing w:line="360" w:lineRule="auto"/>
        <w:jc w:val="center"/>
        <w:rPr>
          <w:rFonts w:ascii="仿宋" w:hAnsi="仿宋" w:eastAsia="仿宋" w:cs="宋体"/>
          <w:color w:val="auto"/>
          <w:sz w:val="28"/>
          <w:szCs w:val="20"/>
          <w:highlight w:val="none"/>
        </w:rPr>
      </w:pPr>
    </w:p>
    <w:p w14:paraId="5E0E4700">
      <w:pPr>
        <w:spacing w:line="360" w:lineRule="auto"/>
        <w:jc w:val="center"/>
        <w:rPr>
          <w:rFonts w:ascii="仿宋" w:hAnsi="仿宋" w:eastAsia="仿宋" w:cs="宋体"/>
          <w:color w:val="auto"/>
          <w:sz w:val="24"/>
          <w:highlight w:val="none"/>
        </w:rPr>
      </w:pPr>
    </w:p>
    <w:p w14:paraId="562E3B96">
      <w:pPr>
        <w:spacing w:line="360" w:lineRule="auto"/>
        <w:jc w:val="center"/>
        <w:rPr>
          <w:rFonts w:ascii="仿宋" w:hAnsi="仿宋" w:eastAsia="仿宋" w:cs="宋体"/>
          <w:color w:val="auto"/>
          <w:sz w:val="24"/>
          <w:highlight w:val="none"/>
        </w:rPr>
      </w:pPr>
    </w:p>
    <w:p w14:paraId="43201720">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杭州市临平区人民政府东湖街道办事处</w:t>
      </w:r>
      <w:r>
        <w:rPr>
          <w:rFonts w:hint="eastAsia" w:ascii="仿宋" w:hAnsi="仿宋" w:eastAsia="仿宋" w:cs="仿宋_GB2312"/>
          <w:color w:val="auto"/>
          <w:sz w:val="32"/>
          <w:szCs w:val="32"/>
          <w:highlight w:val="none"/>
        </w:rPr>
        <w:t xml:space="preserve"> </w:t>
      </w:r>
    </w:p>
    <w:p w14:paraId="52D09815">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采购代理机构：天阳建设管理有限公司</w:t>
      </w:r>
    </w:p>
    <w:p w14:paraId="1D5F6ED5">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二四年</w:t>
      </w:r>
      <w:r>
        <w:rPr>
          <w:rFonts w:hint="eastAsia" w:ascii="仿宋" w:hAnsi="仿宋" w:eastAsia="仿宋" w:cs="仿宋_GB2312"/>
          <w:bCs/>
          <w:color w:val="auto"/>
          <w:sz w:val="32"/>
          <w:szCs w:val="32"/>
          <w:highlight w:val="none"/>
          <w:lang w:val="en-US" w:eastAsia="zh-CN"/>
        </w:rPr>
        <w:t>十二</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十六</w:t>
      </w:r>
      <w:r>
        <w:rPr>
          <w:rFonts w:hint="eastAsia" w:ascii="仿宋" w:hAnsi="仿宋" w:eastAsia="仿宋" w:cs="仿宋_GB2312"/>
          <w:bCs/>
          <w:color w:val="auto"/>
          <w:sz w:val="32"/>
          <w:szCs w:val="32"/>
          <w:highlight w:val="none"/>
        </w:rPr>
        <w:t>日</w:t>
      </w:r>
    </w:p>
    <w:p w14:paraId="723B111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14:paraId="689B5FB9">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14:paraId="32BC93F1">
      <w:pPr>
        <w:spacing w:line="360" w:lineRule="auto"/>
        <w:rPr>
          <w:rFonts w:ascii="仿宋" w:hAnsi="仿宋" w:eastAsia="仿宋" w:cs="宋体"/>
          <w:color w:val="auto"/>
          <w:sz w:val="32"/>
          <w:szCs w:val="32"/>
          <w:highlight w:val="none"/>
        </w:rPr>
      </w:pPr>
    </w:p>
    <w:p w14:paraId="5B192742">
      <w:pPr>
        <w:spacing w:line="360" w:lineRule="auto"/>
        <w:rPr>
          <w:rFonts w:ascii="仿宋" w:hAnsi="仿宋" w:eastAsia="仿宋" w:cs="宋体"/>
          <w:color w:val="auto"/>
          <w:sz w:val="32"/>
          <w:szCs w:val="32"/>
          <w:highlight w:val="none"/>
        </w:rPr>
      </w:pPr>
    </w:p>
    <w:p w14:paraId="0BC3D740">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65DEA1CE">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7CBD6622">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7433A596">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14D7A450">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0A05E099">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1AC756EC">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14:paraId="3251318A">
      <w:pPr>
        <w:spacing w:line="360" w:lineRule="auto"/>
        <w:ind w:firstLine="549" w:firstLineChars="229"/>
        <w:rPr>
          <w:rFonts w:ascii="仿宋" w:hAnsi="仿宋" w:eastAsia="仿宋" w:cs="宋体"/>
          <w:color w:val="auto"/>
          <w:sz w:val="24"/>
          <w:highlight w:val="none"/>
        </w:rPr>
      </w:pPr>
    </w:p>
    <w:p w14:paraId="551DC34C">
      <w:pPr>
        <w:spacing w:line="360" w:lineRule="auto"/>
        <w:ind w:firstLine="549" w:firstLineChars="229"/>
        <w:rPr>
          <w:rFonts w:ascii="仿宋" w:hAnsi="仿宋" w:eastAsia="仿宋" w:cs="宋体"/>
          <w:color w:val="auto"/>
          <w:sz w:val="24"/>
          <w:highlight w:val="none"/>
        </w:rPr>
      </w:pPr>
    </w:p>
    <w:p w14:paraId="41A30488">
      <w:pPr>
        <w:spacing w:line="360" w:lineRule="auto"/>
        <w:ind w:firstLine="549" w:firstLineChars="229"/>
        <w:rPr>
          <w:rFonts w:ascii="仿宋" w:hAnsi="仿宋" w:eastAsia="仿宋" w:cs="宋体"/>
          <w:color w:val="auto"/>
          <w:sz w:val="24"/>
          <w:highlight w:val="none"/>
        </w:rPr>
      </w:pPr>
    </w:p>
    <w:p w14:paraId="21BBA256">
      <w:pPr>
        <w:spacing w:line="360" w:lineRule="auto"/>
        <w:ind w:firstLine="549" w:firstLineChars="229"/>
        <w:rPr>
          <w:rFonts w:ascii="仿宋" w:hAnsi="仿宋" w:eastAsia="仿宋" w:cs="宋体"/>
          <w:color w:val="auto"/>
          <w:sz w:val="24"/>
          <w:highlight w:val="none"/>
        </w:rPr>
      </w:pPr>
    </w:p>
    <w:p w14:paraId="307C0C40">
      <w:pPr>
        <w:spacing w:line="360" w:lineRule="auto"/>
        <w:ind w:firstLine="549" w:firstLineChars="229"/>
        <w:rPr>
          <w:rFonts w:ascii="仿宋" w:hAnsi="仿宋" w:eastAsia="仿宋" w:cs="宋体"/>
          <w:color w:val="auto"/>
          <w:sz w:val="24"/>
          <w:highlight w:val="none"/>
        </w:rPr>
      </w:pPr>
    </w:p>
    <w:p w14:paraId="15245D04">
      <w:pPr>
        <w:spacing w:line="360" w:lineRule="auto"/>
        <w:ind w:firstLine="549" w:firstLineChars="229"/>
        <w:rPr>
          <w:rFonts w:ascii="仿宋" w:hAnsi="仿宋" w:eastAsia="仿宋" w:cs="宋体"/>
          <w:color w:val="auto"/>
          <w:sz w:val="24"/>
          <w:highlight w:val="none"/>
        </w:rPr>
      </w:pPr>
    </w:p>
    <w:p w14:paraId="7B5CEDFA">
      <w:pPr>
        <w:spacing w:line="360" w:lineRule="auto"/>
        <w:ind w:firstLine="549" w:firstLineChars="229"/>
        <w:rPr>
          <w:rFonts w:ascii="仿宋" w:hAnsi="仿宋" w:eastAsia="仿宋" w:cs="宋体"/>
          <w:color w:val="auto"/>
          <w:sz w:val="24"/>
          <w:highlight w:val="none"/>
        </w:rPr>
      </w:pPr>
    </w:p>
    <w:p w14:paraId="36639D50">
      <w:pPr>
        <w:spacing w:line="360" w:lineRule="auto"/>
        <w:ind w:firstLine="549" w:firstLineChars="229"/>
        <w:rPr>
          <w:rFonts w:ascii="仿宋" w:hAnsi="仿宋" w:eastAsia="仿宋" w:cs="宋体"/>
          <w:color w:val="auto"/>
          <w:sz w:val="24"/>
          <w:highlight w:val="none"/>
        </w:rPr>
      </w:pPr>
    </w:p>
    <w:p w14:paraId="157C1088">
      <w:pPr>
        <w:spacing w:line="360" w:lineRule="auto"/>
        <w:ind w:firstLine="549" w:firstLineChars="229"/>
        <w:rPr>
          <w:rFonts w:ascii="仿宋" w:hAnsi="仿宋" w:eastAsia="仿宋" w:cs="宋体"/>
          <w:color w:val="auto"/>
          <w:sz w:val="24"/>
          <w:highlight w:val="none"/>
        </w:rPr>
      </w:pPr>
    </w:p>
    <w:p w14:paraId="1FA47181">
      <w:pPr>
        <w:spacing w:line="360" w:lineRule="auto"/>
        <w:ind w:firstLine="549" w:firstLineChars="229"/>
        <w:rPr>
          <w:rFonts w:ascii="仿宋" w:hAnsi="仿宋" w:eastAsia="仿宋" w:cs="宋体"/>
          <w:color w:val="auto"/>
          <w:sz w:val="24"/>
          <w:highlight w:val="none"/>
        </w:rPr>
      </w:pPr>
    </w:p>
    <w:p w14:paraId="4EB52C24">
      <w:pPr>
        <w:spacing w:line="360" w:lineRule="auto"/>
        <w:ind w:firstLine="549" w:firstLineChars="229"/>
        <w:rPr>
          <w:rFonts w:ascii="仿宋" w:hAnsi="仿宋" w:eastAsia="仿宋" w:cs="宋体"/>
          <w:color w:val="auto"/>
          <w:sz w:val="24"/>
          <w:highlight w:val="none"/>
        </w:rPr>
      </w:pPr>
    </w:p>
    <w:p w14:paraId="0BF55E1B">
      <w:pPr>
        <w:spacing w:line="360" w:lineRule="auto"/>
        <w:ind w:firstLine="549" w:firstLineChars="229"/>
        <w:rPr>
          <w:rFonts w:ascii="仿宋" w:hAnsi="仿宋" w:eastAsia="仿宋" w:cs="宋体"/>
          <w:color w:val="auto"/>
          <w:sz w:val="24"/>
          <w:highlight w:val="none"/>
        </w:rPr>
      </w:pPr>
    </w:p>
    <w:p w14:paraId="72EE31FC">
      <w:pPr>
        <w:spacing w:line="360" w:lineRule="auto"/>
        <w:rPr>
          <w:rFonts w:ascii="仿宋" w:hAnsi="仿宋" w:eastAsia="仿宋" w:cs="宋体"/>
          <w:color w:val="auto"/>
          <w:sz w:val="24"/>
          <w:highlight w:val="none"/>
        </w:rPr>
      </w:pPr>
    </w:p>
    <w:p w14:paraId="6B3AFFE5">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14:paraId="3F19B11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33559B1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仿宋_GB2312"/>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宋体"/>
          <w:color w:val="auto"/>
          <w:kern w:val="2"/>
          <w:sz w:val="24"/>
          <w:szCs w:val="24"/>
          <w:highlight w:val="none"/>
        </w:rPr>
        <w:t>https://www.zcygov.cn/）获取（下载）招标文件，并于202</w:t>
      </w:r>
      <w:r>
        <w:rPr>
          <w:rStyle w:val="77"/>
          <w:rFonts w:hint="eastAsia" w:ascii="仿宋" w:hAnsi="仿宋" w:eastAsia="仿宋" w:cs="宋体"/>
          <w:color w:val="auto"/>
          <w:kern w:val="2"/>
          <w:sz w:val="24"/>
          <w:szCs w:val="24"/>
          <w:highlight w:val="none"/>
          <w:lang w:val="en-US" w:eastAsia="zh-CN"/>
        </w:rPr>
        <w:t>5</w:t>
      </w:r>
      <w:r>
        <w:rPr>
          <w:rStyle w:val="77"/>
          <w:rFonts w:hint="eastAsia" w:ascii="仿宋" w:hAnsi="仿宋" w:eastAsia="仿宋" w:cs="宋体"/>
          <w:color w:val="auto"/>
          <w:kern w:val="2"/>
          <w:sz w:val="24"/>
          <w:szCs w:val="24"/>
          <w:highlight w:val="none"/>
        </w:rPr>
        <w:t>年</w:t>
      </w:r>
      <w:r>
        <w:rPr>
          <w:rStyle w:val="77"/>
          <w:rFonts w:hint="eastAsia" w:ascii="仿宋" w:hAnsi="仿宋" w:eastAsia="仿宋" w:cs="宋体"/>
          <w:color w:val="auto"/>
          <w:kern w:val="2"/>
          <w:sz w:val="24"/>
          <w:szCs w:val="24"/>
          <w:highlight w:val="none"/>
          <w:lang w:val="en-US" w:eastAsia="zh-CN"/>
        </w:rPr>
        <w:t>1</w:t>
      </w:r>
      <w:r>
        <w:rPr>
          <w:rStyle w:val="77"/>
          <w:rFonts w:hint="eastAsia" w:ascii="仿宋" w:hAnsi="仿宋" w:eastAsia="仿宋" w:cs="宋体"/>
          <w:color w:val="auto"/>
          <w:kern w:val="2"/>
          <w:sz w:val="24"/>
          <w:szCs w:val="24"/>
          <w:highlight w:val="none"/>
        </w:rPr>
        <w:t>月</w:t>
      </w:r>
      <w:r>
        <w:rPr>
          <w:rStyle w:val="77"/>
          <w:rFonts w:hint="eastAsia" w:ascii="仿宋" w:hAnsi="仿宋" w:eastAsia="仿宋" w:cs="宋体"/>
          <w:color w:val="auto"/>
          <w:kern w:val="2"/>
          <w:sz w:val="24"/>
          <w:szCs w:val="24"/>
          <w:highlight w:val="none"/>
          <w:lang w:val="en-US" w:eastAsia="zh-CN"/>
        </w:rPr>
        <w:t>7</w:t>
      </w:r>
      <w:r>
        <w:rPr>
          <w:rStyle w:val="77"/>
          <w:rFonts w:hint="eastAsia" w:ascii="仿宋" w:hAnsi="仿宋" w:eastAsia="仿宋" w:cs="宋体"/>
          <w:color w:val="auto"/>
          <w:kern w:val="2"/>
          <w:sz w:val="24"/>
          <w:szCs w:val="24"/>
          <w:highlight w:val="none"/>
        </w:rPr>
        <w:t>日</w:t>
      </w:r>
      <w:r>
        <w:rPr>
          <w:rStyle w:val="77"/>
          <w:rFonts w:hint="eastAsia" w:ascii="仿宋" w:hAnsi="仿宋" w:eastAsia="仿宋" w:cs="宋体"/>
          <w:color w:val="auto"/>
          <w:kern w:val="2"/>
          <w:sz w:val="24"/>
          <w:szCs w:val="24"/>
          <w:highlight w:val="none"/>
          <w:lang w:val="en-US" w:eastAsia="zh-CN"/>
        </w:rPr>
        <w:t>10</w:t>
      </w:r>
      <w:r>
        <w:rPr>
          <w:rStyle w:val="77"/>
          <w:rFonts w:hint="eastAsia" w:ascii="仿宋" w:hAnsi="仿宋" w:eastAsia="仿宋" w:cs="宋体"/>
          <w:color w:val="auto"/>
          <w:kern w:val="2"/>
          <w:sz w:val="24"/>
          <w:szCs w:val="24"/>
          <w:highlight w:val="none"/>
        </w:rPr>
        <w:t>点</w:t>
      </w:r>
      <w:r>
        <w:rPr>
          <w:rStyle w:val="77"/>
          <w:rFonts w:hint="eastAsia" w:ascii="仿宋" w:hAnsi="仿宋" w:eastAsia="仿宋" w:cs="宋体"/>
          <w:color w:val="auto"/>
          <w:kern w:val="2"/>
          <w:sz w:val="24"/>
          <w:szCs w:val="24"/>
          <w:highlight w:val="none"/>
          <w:lang w:val="en-US" w:eastAsia="zh-CN"/>
        </w:rPr>
        <w:t>00</w:t>
      </w:r>
      <w:r>
        <w:rPr>
          <w:rStyle w:val="77"/>
          <w:rFonts w:hint="eastAsia" w:ascii="仿宋" w:hAnsi="仿宋" w:eastAsia="仿宋" w:cs="宋体"/>
          <w:color w:val="auto"/>
          <w:kern w:val="2"/>
          <w:sz w:val="24"/>
          <w:szCs w:val="24"/>
          <w:highlight w:val="none"/>
        </w:rPr>
        <w:t>分</w:t>
      </w:r>
      <w:r>
        <w:rPr>
          <w:rStyle w:val="77"/>
          <w:rFonts w:hint="eastAsia" w:ascii="仿宋" w:hAnsi="仿宋" w:eastAsia="仿宋" w:cs="宋体"/>
          <w:bCs/>
          <w:color w:val="auto"/>
          <w:kern w:val="2"/>
          <w:sz w:val="24"/>
          <w:szCs w:val="24"/>
          <w:highlight w:val="none"/>
        </w:rPr>
        <w:t>00秒</w:t>
      </w:r>
      <w:r>
        <w:rPr>
          <w:rStyle w:val="77"/>
          <w:rFonts w:hint="eastAsia" w:ascii="仿宋" w:hAnsi="仿宋" w:eastAsia="仿宋" w:cs="宋体"/>
          <w:bCs/>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3AE29DFB">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550703E6">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TYZFCG2024-100</w:t>
      </w:r>
    </w:p>
    <w:p w14:paraId="4831175A">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2025年东湖街道宣传合作第三方单位采购项目</w:t>
      </w:r>
    </w:p>
    <w:p w14:paraId="371100AF">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预算金额（元）：</w:t>
      </w:r>
      <w:r>
        <w:rPr>
          <w:rFonts w:hint="eastAsia" w:ascii="仿宋" w:hAnsi="仿宋" w:eastAsia="仿宋"/>
          <w:b/>
          <w:color w:val="auto"/>
          <w:sz w:val="24"/>
          <w:highlight w:val="none"/>
          <w:lang w:val="en-US" w:eastAsia="zh-CN"/>
        </w:rPr>
        <w:t>1500000</w:t>
      </w:r>
    </w:p>
    <w:p w14:paraId="52F6D25E">
      <w:pPr>
        <w:spacing w:line="360" w:lineRule="auto"/>
        <w:rPr>
          <w:rFonts w:hint="default" w:ascii="仿宋" w:hAnsi="仿宋" w:eastAsia="仿宋" w:cs="宋体"/>
          <w:color w:val="auto"/>
          <w:sz w:val="24"/>
          <w:highlight w:val="none"/>
          <w:lang w:val="en-US"/>
        </w:rPr>
      </w:pPr>
      <w:r>
        <w:rPr>
          <w:rFonts w:hint="eastAsia" w:ascii="仿宋" w:hAnsi="仿宋" w:eastAsia="仿宋" w:cs="宋体"/>
          <w:b/>
          <w:color w:val="auto"/>
          <w:sz w:val="24"/>
          <w:highlight w:val="none"/>
        </w:rPr>
        <w:t>最高限价（元）：</w:t>
      </w:r>
      <w:r>
        <w:rPr>
          <w:rFonts w:hint="eastAsia" w:ascii="仿宋" w:hAnsi="仿宋" w:eastAsia="仿宋"/>
          <w:b/>
          <w:color w:val="auto"/>
          <w:sz w:val="24"/>
          <w:highlight w:val="none"/>
          <w:lang w:val="en-US" w:eastAsia="zh-CN"/>
        </w:rPr>
        <w:t>1500000</w:t>
      </w:r>
    </w:p>
    <w:p w14:paraId="06A0F965">
      <w:pPr>
        <w:pStyle w:val="6"/>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lang w:eastAsia="zh-CN"/>
        </w:rPr>
        <w:t>2025年东湖街道宣传合作第三方单位采购项目</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14:paraId="11B7B47A">
      <w:pPr>
        <w:pStyle w:val="85"/>
        <w:ind w:firstLine="482"/>
        <w:outlineLvl w:val="2"/>
        <w:rPr>
          <w:rFonts w:ascii="仿宋" w:hAnsi="仿宋" w:eastAsia="仿宋" w:cs="宋体"/>
          <w:color w:val="auto"/>
          <w:highlight w:val="none"/>
        </w:rPr>
      </w:pPr>
      <w:r>
        <w:rPr>
          <w:rFonts w:hint="eastAsia" w:ascii="仿宋" w:hAnsi="仿宋" w:eastAsia="仿宋" w:cs="宋体"/>
          <w:b/>
          <w:color w:val="auto"/>
          <w:highlight w:val="none"/>
        </w:rPr>
        <w:t>合同履约期限：标项1；详见招标文件第三部分采购需求</w:t>
      </w:r>
    </w:p>
    <w:p w14:paraId="63F75E11">
      <w:pPr>
        <w:pStyle w:val="6"/>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648F4F9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6694A22F">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D6D5B0B">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w:t>
      </w:r>
      <w:r>
        <w:rPr>
          <w:rFonts w:hint="eastAsia" w:ascii="仿宋" w:hAnsi="仿宋" w:eastAsia="仿宋" w:cs="仿宋"/>
          <w:snapToGrid w:val="0"/>
          <w:color w:val="000000" w:themeColor="text1"/>
          <w:kern w:val="28"/>
          <w:sz w:val="24"/>
          <w:szCs w:val="20"/>
        </w:rPr>
        <w:t>以联合体形式投标的，提供联合协议(本项目不接受联合体投标或者投标人不以联合体形式投标的，则不需要提供)</w:t>
      </w:r>
      <w:r>
        <w:rPr>
          <w:rFonts w:hint="eastAsia" w:ascii="仿宋" w:hAnsi="仿宋" w:eastAsia="仿宋" w:cs="宋体"/>
          <w:snapToGrid w:val="0"/>
          <w:color w:val="auto"/>
          <w:kern w:val="28"/>
          <w:sz w:val="24"/>
          <w:szCs w:val="20"/>
          <w:highlight w:val="none"/>
        </w:rPr>
        <w:t xml:space="preserve"> ；</w:t>
      </w:r>
    </w:p>
    <w:p w14:paraId="40ACE22F">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.落实政府采购政策需满足的资格要求：标项1</w:t>
      </w:r>
    </w:p>
    <w:p w14:paraId="115226C0">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49BF4847">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23FAD55F">
      <w:pPr>
        <w:spacing w:line="360" w:lineRule="auto"/>
        <w:ind w:firstLine="840" w:firstLineChars="35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07BF9B43">
      <w:pPr>
        <w:spacing w:line="360" w:lineRule="auto"/>
        <w:ind w:firstLine="897" w:firstLineChars="374"/>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49532431">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12AC7314">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5B412F2C">
      <w:pPr>
        <w:spacing w:line="360" w:lineRule="auto"/>
        <w:ind w:firstLine="480" w:firstLineChars="200"/>
        <w:rPr>
          <w:rFonts w:hint="eastAsia" w:ascii="仿宋" w:hAnsi="仿宋" w:eastAsia="仿宋" w:cs="宋体"/>
          <w:color w:val="auto"/>
          <w:sz w:val="24"/>
          <w:highlight w:val="none"/>
          <w:lang w:val="en-US" w:eastAsia="zh-CN"/>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color w:val="auto"/>
          <w:sz w:val="24"/>
          <w:highlight w:val="none"/>
          <w:lang w:val="en-US" w:eastAsia="zh-CN"/>
        </w:rPr>
        <w:t>无</w:t>
      </w:r>
    </w:p>
    <w:p w14:paraId="3ECDA360">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DC09B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2DDD01F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1</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4A9BAB7C">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14:paraId="40F81076">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0CCEB09A">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4333F87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09ACDD94">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1</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10</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7E0FA84C">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61782E2D">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rPr>
        <w:t>2024年</w:t>
      </w:r>
      <w:r>
        <w:rPr>
          <w:rFonts w:hint="eastAsia" w:ascii="仿宋" w:hAnsi="仿宋" w:eastAsia="仿宋" w:cs="宋体"/>
          <w:color w:val="auto"/>
          <w:sz w:val="24"/>
          <w:highlight w:val="none"/>
          <w:u w:val="single"/>
          <w:lang w:val="en-US" w:eastAsia="zh-CN"/>
        </w:rPr>
        <w:t>1</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10</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p>
    <w:p w14:paraId="5DC172CF">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4FA7D89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404929FE">
      <w:pPr>
        <w:spacing w:line="360" w:lineRule="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fldChar w:fldCharType="begin"/>
      </w:r>
      <w:r>
        <w:rPr>
          <w:rFonts w:hint="eastAsia" w:ascii="仿宋" w:hAnsi="仿宋" w:eastAsia="仿宋" w:cs="宋体"/>
          <w:b/>
          <w:color w:val="auto"/>
          <w:sz w:val="24"/>
          <w:highlight w:val="none"/>
        </w:rPr>
        <w:instrText xml:space="preserve"> HYPERLINK "https://zfcg.czt.zj.gov.cn/site/detail?categoryCode=ZcyAnnouncement&amp;parentId=600007&amp;articleId=IfKVh+piyRK9Ft3Wxeig9w==" </w:instrText>
      </w:r>
      <w:r>
        <w:rPr>
          <w:rFonts w:hint="eastAsia" w:ascii="仿宋" w:hAnsi="仿宋" w:eastAsia="仿宋" w:cs="宋体"/>
          <w:b/>
          <w:color w:val="auto"/>
          <w:sz w:val="24"/>
          <w:highlight w:val="none"/>
        </w:rPr>
        <w:fldChar w:fldCharType="separate"/>
      </w:r>
      <w:r>
        <w:rPr>
          <w:rStyle w:val="77"/>
          <w:rFonts w:hint="eastAsia" w:ascii="仿宋" w:hAnsi="仿宋" w:eastAsia="仿宋" w:cs="宋体"/>
          <w:b/>
          <w:sz w:val="24"/>
          <w:highlight w:val="none"/>
        </w:rPr>
        <w:t>https://zfcg.czt.zj.gov.cn/site/detail?categoryCode=ZcyAnnouncement&amp;parentId=600007&amp;articleId=IfKVh+piyRK9Ft3Wxeig9w==</w:t>
      </w:r>
      <w:r>
        <w:rPr>
          <w:rFonts w:hint="eastAsia" w:ascii="仿宋" w:hAnsi="仿宋" w:eastAsia="仿宋" w:cs="宋体"/>
          <w:b/>
          <w:color w:val="auto"/>
          <w:sz w:val="24"/>
          <w:highlight w:val="none"/>
        </w:rPr>
        <w:fldChar w:fldCharType="end"/>
      </w:r>
    </w:p>
    <w:p w14:paraId="31700B4E">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478113E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5618358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6D674C2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754F73A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D2C92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98E76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68BB1D3">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209F4D4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72847A19">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杭州市临平区人民政府东湖街道办事处</w:t>
      </w:r>
    </w:p>
    <w:p w14:paraId="546BFC5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 杭州市临平经济开发区顺达路3号      </w:t>
      </w:r>
    </w:p>
    <w:p w14:paraId="7441723E">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6B91301F">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项目联系人（询问）：陈胡哲</w:t>
      </w:r>
    </w:p>
    <w:p w14:paraId="5C0D585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项目联系方式（询问）：0571-89023580</w:t>
      </w:r>
      <w:bookmarkStart w:id="506" w:name="_GoBack"/>
      <w:bookmarkEnd w:id="506"/>
      <w:r>
        <w:rPr>
          <w:rFonts w:hint="eastAsia" w:ascii="仿宋" w:hAnsi="仿宋" w:eastAsia="仿宋" w:cs="宋体"/>
          <w:color w:val="auto"/>
          <w:sz w:val="24"/>
          <w:highlight w:val="none"/>
        </w:rPr>
        <w:t xml:space="preserve"> </w:t>
      </w:r>
    </w:p>
    <w:p w14:paraId="126E32A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质疑联系人：庞燕敏 </w:t>
      </w:r>
    </w:p>
    <w:p w14:paraId="1839407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质疑联系方式：13868123126 </w:t>
      </w:r>
    </w:p>
    <w:p w14:paraId="4DA011F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p>
    <w:p w14:paraId="4C3D99B2">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名    称：</w:t>
      </w:r>
      <w:r>
        <w:rPr>
          <w:rFonts w:hint="eastAsia" w:ascii="仿宋" w:hAnsi="仿宋" w:eastAsia="仿宋"/>
          <w:color w:val="auto"/>
          <w:sz w:val="24"/>
          <w:highlight w:val="none"/>
        </w:rPr>
        <w:t>天阳建设管理有限公司</w:t>
      </w:r>
    </w:p>
    <w:p w14:paraId="23325199">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地    址：</w:t>
      </w:r>
      <w:r>
        <w:rPr>
          <w:rFonts w:hint="eastAsia" w:ascii="仿宋" w:hAnsi="仿宋" w:eastAsia="仿宋"/>
          <w:color w:val="auto"/>
          <w:sz w:val="24"/>
          <w:highlight w:val="none"/>
        </w:rPr>
        <w:t>杭州市临平区南苑街道玩月街88号1幢1001、1101室</w:t>
      </w:r>
    </w:p>
    <w:p w14:paraId="4873A6F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 </w:t>
      </w:r>
      <w:r>
        <w:rPr>
          <w:rFonts w:hint="eastAsia" w:ascii="仿宋" w:hAnsi="仿宋" w:eastAsia="仿宋"/>
          <w:color w:val="auto"/>
          <w:sz w:val="24"/>
          <w:highlight w:val="none"/>
        </w:rPr>
        <w:t>0571-86235827</w:t>
      </w:r>
    </w:p>
    <w:p w14:paraId="6706C63E">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s="宋体"/>
          <w:color w:val="auto"/>
          <w:sz w:val="24"/>
          <w:highlight w:val="none"/>
          <w:lang w:val="en-US" w:eastAsia="zh-CN"/>
        </w:rPr>
        <w:t>沈彦斌</w:t>
      </w:r>
    </w:p>
    <w:p w14:paraId="2BB33D2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w:t>
      </w:r>
      <w:r>
        <w:rPr>
          <w:rFonts w:hint="eastAsia" w:ascii="仿宋" w:hAnsi="仿宋" w:eastAsia="仿宋"/>
          <w:color w:val="auto"/>
          <w:sz w:val="24"/>
          <w:highlight w:val="none"/>
        </w:rPr>
        <w:t>0571-86235827</w:t>
      </w:r>
    </w:p>
    <w:p w14:paraId="1FDB1835">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质疑联系人：</w:t>
      </w:r>
      <w:r>
        <w:rPr>
          <w:rFonts w:hint="eastAsia" w:ascii="仿宋" w:hAnsi="仿宋" w:eastAsia="仿宋"/>
          <w:color w:val="auto"/>
          <w:sz w:val="24"/>
          <w:highlight w:val="none"/>
          <w:lang w:val="en-US" w:eastAsia="zh-CN"/>
        </w:rPr>
        <w:t>戚良明</w:t>
      </w:r>
    </w:p>
    <w:p w14:paraId="67D81DA5">
      <w:pPr>
        <w:spacing w:line="360" w:lineRule="auto"/>
        <w:rPr>
          <w:rFonts w:ascii="仿宋" w:hAnsi="仿宋" w:eastAsia="仿宋"/>
          <w:color w:val="auto"/>
          <w:sz w:val="24"/>
          <w:highlight w:val="none"/>
        </w:rPr>
      </w:pPr>
      <w:r>
        <w:rPr>
          <w:rFonts w:hint="eastAsia" w:ascii="仿宋" w:hAnsi="仿宋" w:eastAsia="仿宋" w:cs="宋体"/>
          <w:color w:val="auto"/>
          <w:sz w:val="24"/>
          <w:highlight w:val="none"/>
        </w:rPr>
        <w:t xml:space="preserve">    质疑联系方式：</w:t>
      </w:r>
      <w:r>
        <w:rPr>
          <w:rFonts w:hint="eastAsia" w:ascii="仿宋" w:hAnsi="仿宋" w:eastAsia="仿宋" w:cs="仿宋"/>
          <w:color w:val="000000" w:themeColor="text1"/>
          <w:sz w:val="24"/>
        </w:rPr>
        <w:t>13588795636</w:t>
      </w:r>
    </w:p>
    <w:p w14:paraId="3342135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14:paraId="7816145A">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名称：杭州市临平区财政局、浙江省政府采购行政裁决服务中心（杭州）</w:t>
      </w:r>
    </w:p>
    <w:p w14:paraId="13075B57">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地址：杭州市上城区清泰街549号城建综合大楼11楼（快递仅限ems或顺丰）</w:t>
      </w:r>
    </w:p>
    <w:p w14:paraId="4E535EAD">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544EBF00">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联 系 人：朱女士、王女士</w:t>
      </w:r>
    </w:p>
    <w:p w14:paraId="023AEF32">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监督投诉电话：</w:t>
      </w:r>
      <w:r>
        <w:rPr>
          <w:rFonts w:ascii="仿宋" w:hAnsi="仿宋" w:eastAsia="仿宋" w:cs="宋体"/>
          <w:color w:val="auto"/>
          <w:sz w:val="24"/>
          <w:highlight w:val="none"/>
        </w:rPr>
        <w:t>0571-87227671,0571-87800218</w:t>
      </w:r>
    </w:p>
    <w:p w14:paraId="6B65F19B">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8BF011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4841B16C">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14:paraId="72BF6110">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14:paraId="2574F2B0">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bookmarkEnd w:id="10"/>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57C9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FD5A6A">
            <w:pPr>
              <w:adjustRightInd/>
              <w:spacing w:line="360" w:lineRule="auto"/>
              <w:jc w:val="center"/>
              <w:outlineLvl w:val="0"/>
              <w:rPr>
                <w:rFonts w:ascii="仿宋" w:hAnsi="仿宋" w:eastAsia="仿宋" w:cs="宋体"/>
                <w:b/>
                <w:color w:val="auto"/>
                <w:sz w:val="28"/>
                <w:szCs w:val="28"/>
                <w:highlight w:val="none"/>
              </w:rPr>
            </w:pPr>
            <w:bookmarkStart w:id="11" w:name="_Toc164416483"/>
            <w:bookmarkStart w:id="12" w:name="第三部分"/>
            <w:r>
              <w:rPr>
                <w:rFonts w:hint="eastAsia" w:ascii="仿宋" w:hAnsi="仿宋" w:eastAsia="仿宋" w:cs="宋体"/>
                <w:b/>
                <w:color w:val="auto"/>
                <w:sz w:val="28"/>
                <w:szCs w:val="28"/>
                <w:highlight w:val="none"/>
              </w:rPr>
              <w:t>序号</w:t>
            </w:r>
          </w:p>
        </w:tc>
        <w:tc>
          <w:tcPr>
            <w:tcW w:w="1559" w:type="dxa"/>
            <w:vAlign w:val="center"/>
          </w:tcPr>
          <w:p w14:paraId="371C936D">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事项</w:t>
            </w:r>
          </w:p>
        </w:tc>
        <w:tc>
          <w:tcPr>
            <w:tcW w:w="6910" w:type="dxa"/>
            <w:vAlign w:val="center"/>
          </w:tcPr>
          <w:p w14:paraId="3E2B6AD0">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本项目的特别规定</w:t>
            </w:r>
          </w:p>
        </w:tc>
      </w:tr>
      <w:tr w14:paraId="3E53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E085BC">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EF8CBA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项目属性</w:t>
            </w:r>
          </w:p>
        </w:tc>
        <w:tc>
          <w:tcPr>
            <w:tcW w:w="6910" w:type="dxa"/>
            <w:vAlign w:val="center"/>
          </w:tcPr>
          <w:p w14:paraId="4E58F4C8">
            <w:pPr>
              <w:spacing w:line="360" w:lineRule="auto"/>
              <w:rPr>
                <w:rFonts w:ascii="仿宋" w:hAnsi="仿宋" w:eastAsia="仿宋" w:cs="宋体"/>
                <w:b/>
                <w:color w:val="auto"/>
                <w:sz w:val="32"/>
                <w:szCs w:val="20"/>
                <w:highlight w:val="none"/>
              </w:rPr>
            </w:pPr>
            <w:r>
              <w:rPr>
                <w:rFonts w:hint="eastAsia" w:ascii="仿宋" w:hAnsi="仿宋" w:eastAsia="仿宋" w:cs="宋体"/>
                <w:b/>
                <w:color w:val="auto"/>
                <w:sz w:val="24"/>
                <w:highlight w:val="none"/>
              </w:rPr>
              <w:t>服务类。</w:t>
            </w:r>
          </w:p>
        </w:tc>
      </w:tr>
      <w:tr w14:paraId="7A8A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F95060">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6EAF26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采购标的及其对应的中小企业划分标准所属行业</w:t>
            </w:r>
          </w:p>
        </w:tc>
        <w:tc>
          <w:tcPr>
            <w:tcW w:w="6910" w:type="dxa"/>
            <w:vAlign w:val="center"/>
          </w:tcPr>
          <w:p w14:paraId="77657B0E">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（1）标的：详见中小企业声明函，属于行业：其他未列明行业。</w:t>
            </w:r>
          </w:p>
          <w:p w14:paraId="46D5F37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标准详见附件8《中小企业划型标准规定》</w:t>
            </w:r>
          </w:p>
        </w:tc>
      </w:tr>
      <w:tr w14:paraId="34DC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F6A26E">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DABC91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是否允许采购进口产品</w:t>
            </w:r>
          </w:p>
        </w:tc>
        <w:tc>
          <w:tcPr>
            <w:tcW w:w="6910" w:type="dxa"/>
            <w:vAlign w:val="center"/>
          </w:tcPr>
          <w:p w14:paraId="7301E09B">
            <w:pPr>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sym w:font="Wingdings" w:char="F0FE"/>
            </w:r>
            <w:r>
              <w:rPr>
                <w:rFonts w:hint="eastAsia" w:ascii="仿宋" w:hAnsi="仿宋" w:eastAsia="仿宋" w:cs="宋体"/>
                <w:b/>
                <w:color w:val="auto"/>
                <w:kern w:val="0"/>
                <w:sz w:val="24"/>
                <w:highlight w:val="none"/>
              </w:rPr>
              <w:t>本项目不允许采购进口产品。</w:t>
            </w:r>
          </w:p>
          <w:p w14:paraId="593EA466">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rPr>
              <w:t>可以就采购进口产品。</w:t>
            </w:r>
          </w:p>
        </w:tc>
      </w:tr>
      <w:tr w14:paraId="6B79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0CD8AA">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6627A1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分包</w:t>
            </w:r>
          </w:p>
        </w:tc>
        <w:tc>
          <w:tcPr>
            <w:tcW w:w="6910" w:type="dxa"/>
            <w:vAlign w:val="center"/>
          </w:tcPr>
          <w:p w14:paraId="5EF94EDA">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ascii="仿宋" w:hAnsi="仿宋" w:eastAsia="仿宋" w:cs="Arial"/>
                <w:b/>
                <w:color w:val="auto"/>
                <w:kern w:val="0"/>
                <w:sz w:val="24"/>
                <w:highlight w:val="none"/>
              </w:rPr>
              <w:t xml:space="preserve"> A</w:t>
            </w:r>
            <w:r>
              <w:rPr>
                <w:rFonts w:hint="eastAsia" w:ascii="仿宋" w:hAnsi="仿宋" w:eastAsia="仿宋"/>
                <w:b/>
                <w:color w:val="auto"/>
                <w:sz w:val="24"/>
                <w:highlight w:val="none"/>
              </w:rPr>
              <w:t>同意将非主体、非关键性的工作分包。</w:t>
            </w:r>
            <w:r>
              <w:rPr>
                <w:rFonts w:ascii="仿宋" w:hAnsi="仿宋" w:eastAsia="仿宋" w:cs="Arial"/>
                <w:b/>
                <w:color w:val="auto"/>
                <w:kern w:val="0"/>
                <w:sz w:val="24"/>
                <w:highlight w:val="none"/>
              </w:rPr>
              <w:sym w:font="Wingdings" w:char="F0FE"/>
            </w:r>
            <w:r>
              <w:rPr>
                <w:rFonts w:ascii="仿宋" w:hAnsi="仿宋" w:eastAsia="仿宋" w:cs="Arial"/>
                <w:b/>
                <w:color w:val="auto"/>
                <w:kern w:val="0"/>
                <w:sz w:val="24"/>
                <w:highlight w:val="none"/>
              </w:rPr>
              <w:t xml:space="preserve">  B</w:t>
            </w:r>
            <w:r>
              <w:rPr>
                <w:rFonts w:hint="eastAsia" w:ascii="仿宋" w:hAnsi="仿宋" w:eastAsia="仿宋"/>
                <w:b/>
                <w:color w:val="auto"/>
                <w:sz w:val="24"/>
                <w:highlight w:val="none"/>
              </w:rPr>
              <w:t>不同意分包。</w:t>
            </w:r>
          </w:p>
        </w:tc>
      </w:tr>
      <w:tr w14:paraId="01F7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70DCE3">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249AC1D">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开标前答疑会或现场考察</w:t>
            </w:r>
          </w:p>
        </w:tc>
        <w:tc>
          <w:tcPr>
            <w:tcW w:w="6910" w:type="dxa"/>
            <w:vAlign w:val="center"/>
          </w:tcPr>
          <w:p w14:paraId="38D97367">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3B130678">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rPr>
              <w:t>B组织，</w:t>
            </w:r>
            <w:r>
              <w:rPr>
                <w:rFonts w:hint="eastAsia" w:ascii="仿宋" w:hAnsi="仿宋" w:eastAsia="仿宋" w:cs="宋体"/>
                <w:b/>
                <w:color w:val="auto"/>
                <w:sz w:val="24"/>
                <w:highlight w:val="none"/>
              </w:rPr>
              <w:t>时间：,地点：，联系人：，联系方式：</w:t>
            </w:r>
            <w:r>
              <w:rPr>
                <w:rFonts w:hint="eastAsia" w:ascii="仿宋" w:hAnsi="仿宋" w:eastAsia="仿宋" w:cs="宋体"/>
                <w:b/>
                <w:color w:val="auto"/>
                <w:sz w:val="24"/>
                <w:szCs w:val="20"/>
                <w:highlight w:val="none"/>
              </w:rPr>
              <w:t>。</w:t>
            </w:r>
          </w:p>
        </w:tc>
      </w:tr>
      <w:tr w14:paraId="2DE9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859EF86">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4F8278E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样品提供</w:t>
            </w:r>
          </w:p>
        </w:tc>
        <w:tc>
          <w:tcPr>
            <w:tcW w:w="6910" w:type="dxa"/>
            <w:vAlign w:val="center"/>
          </w:tcPr>
          <w:p w14:paraId="20829AA0">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不要求提供。</w:t>
            </w:r>
          </w:p>
          <w:p w14:paraId="5BEE38F9">
            <w:pPr>
              <w:spacing w:line="360" w:lineRule="auto"/>
              <w:rPr>
                <w:rFonts w:ascii="仿宋" w:hAnsi="仿宋" w:eastAsia="仿宋"/>
                <w:b/>
                <w:color w:val="auto"/>
                <w:kern w:val="0"/>
                <w:sz w:val="24"/>
                <w:highlight w:val="none"/>
              </w:rPr>
            </w:pPr>
            <w:r>
              <w:rPr>
                <w:rFonts w:ascii="仿宋" w:hAnsi="MS Gothic" w:eastAsia="仿宋" w:cs="Arial"/>
                <w:b/>
                <w:color w:val="auto"/>
                <w:kern w:val="0"/>
                <w:sz w:val="24"/>
                <w:highlight w:val="none"/>
              </w:rPr>
              <w:t>☐</w:t>
            </w:r>
            <w:r>
              <w:rPr>
                <w:rFonts w:ascii="仿宋" w:hAnsi="仿宋" w:eastAsia="仿宋"/>
                <w:b/>
                <w:color w:val="auto"/>
                <w:kern w:val="0"/>
                <w:sz w:val="24"/>
                <w:highlight w:val="none"/>
              </w:rPr>
              <w:t>B</w:t>
            </w:r>
            <w:r>
              <w:rPr>
                <w:rFonts w:hint="eastAsia" w:ascii="仿宋" w:hAnsi="仿宋" w:eastAsia="仿宋"/>
                <w:b/>
                <w:color w:val="auto"/>
                <w:kern w:val="0"/>
                <w:sz w:val="24"/>
                <w:highlight w:val="none"/>
              </w:rPr>
              <w:t>要求提供，</w:t>
            </w:r>
          </w:p>
          <w:p w14:paraId="14E0D602">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1）</w:t>
            </w:r>
            <w:r>
              <w:rPr>
                <w:rFonts w:hint="eastAsia" w:ascii="仿宋" w:hAnsi="仿宋" w:eastAsia="仿宋"/>
                <w:b/>
                <w:snapToGrid w:val="0"/>
                <w:color w:val="auto"/>
                <w:kern w:val="28"/>
                <w:sz w:val="24"/>
                <w:highlight w:val="none"/>
              </w:rPr>
              <w:t>样品：</w:t>
            </w:r>
            <w:r>
              <w:rPr>
                <w:rFonts w:hint="eastAsia" w:ascii="仿宋" w:hAnsi="仿宋" w:eastAsia="仿宋"/>
                <w:b/>
                <w:color w:val="auto"/>
                <w:kern w:val="0"/>
                <w:sz w:val="24"/>
                <w:highlight w:val="none"/>
              </w:rPr>
              <w:t>；</w:t>
            </w:r>
          </w:p>
          <w:p w14:paraId="75FE043F">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2）</w:t>
            </w:r>
            <w:r>
              <w:rPr>
                <w:rFonts w:hint="eastAsia" w:ascii="仿宋" w:hAnsi="仿宋" w:eastAsia="仿宋"/>
                <w:b/>
                <w:snapToGrid w:val="0"/>
                <w:color w:val="auto"/>
                <w:kern w:val="28"/>
                <w:sz w:val="24"/>
                <w:highlight w:val="none"/>
              </w:rPr>
              <w:t>样品制作的标准和要求：</w:t>
            </w:r>
            <w:r>
              <w:rPr>
                <w:rFonts w:hint="eastAsia" w:ascii="仿宋" w:hAnsi="仿宋" w:eastAsia="仿宋"/>
                <w:b/>
                <w:color w:val="auto"/>
                <w:kern w:val="0"/>
                <w:sz w:val="24"/>
                <w:highlight w:val="none"/>
              </w:rPr>
              <w:t>；</w:t>
            </w:r>
          </w:p>
          <w:p w14:paraId="6DDD20DA">
            <w:pPr>
              <w:spacing w:line="360" w:lineRule="auto"/>
              <w:rPr>
                <w:rFonts w:ascii="仿宋" w:hAnsi="仿宋" w:eastAsia="仿宋" w:cs="仿宋"/>
                <w:b/>
                <w:snapToGrid w:val="0"/>
                <w:color w:val="auto"/>
                <w:kern w:val="28"/>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3）样品的评审方法以及评审标准</w:t>
            </w:r>
            <w:r>
              <w:rPr>
                <w:rFonts w:hint="eastAsia" w:ascii="仿宋" w:hAnsi="仿宋" w:eastAsia="仿宋"/>
                <w:b/>
                <w:snapToGrid w:val="0"/>
                <w:color w:val="auto"/>
                <w:kern w:val="28"/>
                <w:sz w:val="24"/>
                <w:highlight w:val="none"/>
              </w:rPr>
              <w:t>：</w:t>
            </w:r>
            <w:r>
              <w:rPr>
                <w:rFonts w:hint="eastAsia" w:ascii="仿宋" w:hAnsi="仿宋" w:eastAsia="仿宋" w:cs="仿宋"/>
                <w:b/>
                <w:snapToGrid w:val="0"/>
                <w:color w:val="auto"/>
                <w:kern w:val="28"/>
                <w:sz w:val="24"/>
                <w:highlight w:val="none"/>
              </w:rPr>
              <w:t></w:t>
            </w:r>
          </w:p>
          <w:p w14:paraId="2135ECBC">
            <w:pPr>
              <w:spacing w:line="360" w:lineRule="auto"/>
              <w:rPr>
                <w:rFonts w:ascii="仿宋" w:hAnsi="仿宋" w:eastAsia="仿宋"/>
                <w:b/>
                <w:snapToGrid w:val="0"/>
                <w:color w:val="auto"/>
                <w:kern w:val="28"/>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b/>
                <w:snapToGrid w:val="0"/>
                <w:color w:val="auto"/>
                <w:kern w:val="28"/>
                <w:sz w:val="24"/>
                <w:highlight w:val="none"/>
              </w:rPr>
              <w:t>样品分未超过价格分的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w:t>
            </w:r>
          </w:p>
          <w:p w14:paraId="0049D41D">
            <w:pPr>
              <w:spacing w:line="360" w:lineRule="auto"/>
              <w:rPr>
                <w:rFonts w:ascii="仿宋" w:hAnsi="仿宋" w:eastAsia="仿宋"/>
                <w:b/>
                <w:snapToGrid w:val="0"/>
                <w:color w:val="auto"/>
                <w:kern w:val="28"/>
                <w:sz w:val="24"/>
                <w:highlight w:val="none"/>
              </w:rPr>
            </w:pPr>
            <w:r>
              <w:rPr>
                <w:rFonts w:hint="eastAsia" w:ascii="MS Mincho" w:hAnsi="MS Mincho" w:eastAsia="MS Mincho" w:cs="MS Mincho"/>
                <w:b/>
                <w:snapToGrid w:val="0"/>
                <w:color w:val="auto"/>
                <w:kern w:val="28"/>
                <w:sz w:val="24"/>
                <w:highlight w:val="none"/>
              </w:rPr>
              <w:t>☐</w:t>
            </w:r>
            <w:r>
              <w:rPr>
                <w:rFonts w:hint="eastAsia" w:ascii="仿宋" w:hAnsi="仿宋" w:eastAsia="仿宋"/>
                <w:b/>
                <w:snapToGrid w:val="0"/>
                <w:color w:val="auto"/>
                <w:kern w:val="28"/>
                <w:sz w:val="24"/>
                <w:highlight w:val="none"/>
              </w:rPr>
              <w:t>样品分超过价格分的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，理由；</w:t>
            </w:r>
          </w:p>
          <w:p w14:paraId="5A8A20DC">
            <w:pPr>
              <w:spacing w:line="360" w:lineRule="auto"/>
              <w:rPr>
                <w:rFonts w:ascii="仿宋" w:hAnsi="仿宋" w:eastAsia="仿宋"/>
                <w:b/>
                <w:color w:val="auto"/>
                <w:kern w:val="0"/>
                <w:sz w:val="24"/>
                <w:highlight w:val="none"/>
              </w:rPr>
            </w:pPr>
            <w:r>
              <w:rPr>
                <w:rFonts w:hint="eastAsia" w:ascii="仿宋" w:hAnsi="仿宋" w:eastAsia="仿宋"/>
                <w:b/>
                <w:snapToGrid w:val="0"/>
                <w:color w:val="auto"/>
                <w:kern w:val="28"/>
                <w:sz w:val="24"/>
                <w:highlight w:val="none"/>
              </w:rPr>
              <w:t>详见招标文件第四部分评标办分法</w:t>
            </w:r>
            <w:r>
              <w:rPr>
                <w:rFonts w:hint="eastAsia" w:ascii="仿宋" w:hAnsi="仿宋" w:eastAsia="仿宋"/>
                <w:b/>
                <w:color w:val="auto"/>
                <w:kern w:val="0"/>
                <w:sz w:val="24"/>
                <w:highlight w:val="none"/>
              </w:rPr>
              <w:t>；</w:t>
            </w:r>
          </w:p>
          <w:p w14:paraId="3D16C319">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4）是否需要随样品提交检测报告</w:t>
            </w:r>
            <w:r>
              <w:rPr>
                <w:rFonts w:hint="eastAsia" w:ascii="仿宋" w:hAnsi="仿宋" w:eastAsia="仿宋"/>
                <w:b/>
                <w:color w:val="auto"/>
                <w:kern w:val="0"/>
                <w:sz w:val="24"/>
                <w:highlight w:val="none"/>
              </w:rPr>
              <w:t>：</w:t>
            </w:r>
            <w:r>
              <w:rPr>
                <w:rFonts w:ascii="仿宋" w:hAnsi="仿宋" w:eastAsia="仿宋" w:cs="Arial"/>
                <w:b/>
                <w:color w:val="auto"/>
                <w:kern w:val="0"/>
                <w:sz w:val="24"/>
                <w:highlight w:val="none"/>
              </w:rPr>
              <w:sym w:font="Wingdings" w:char="F0FE"/>
            </w:r>
            <w:r>
              <w:rPr>
                <w:rFonts w:ascii="仿宋" w:hAnsi="仿宋" w:eastAsia="仿宋"/>
                <w:b/>
                <w:color w:val="auto"/>
                <w:kern w:val="0"/>
                <w:sz w:val="24"/>
                <w:highlight w:val="none"/>
              </w:rPr>
              <w:t>否；</w:t>
            </w:r>
            <w:r>
              <w:rPr>
                <w:rFonts w:ascii="仿宋" w:hAnsi="MS Gothic" w:eastAsia="仿宋" w:cs="Arial"/>
                <w:b/>
                <w:color w:val="auto"/>
                <w:kern w:val="0"/>
                <w:sz w:val="24"/>
                <w:highlight w:val="none"/>
              </w:rPr>
              <w:t>☐</w:t>
            </w:r>
            <w:r>
              <w:rPr>
                <w:rFonts w:ascii="仿宋" w:hAnsi="仿宋" w:eastAsia="仿宋"/>
                <w:b/>
                <w:color w:val="auto"/>
                <w:kern w:val="0"/>
                <w:sz w:val="24"/>
                <w:highlight w:val="none"/>
              </w:rPr>
              <w:t>是，检测机构的要求</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；检测内容</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w:t>
            </w:r>
          </w:p>
          <w:p w14:paraId="71097B60">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5）提供样品的时间：</w:t>
            </w:r>
            <w:r>
              <w:rPr>
                <w:rFonts w:hint="eastAsia" w:ascii="仿宋" w:hAnsi="仿宋" w:eastAsia="仿宋"/>
                <w:b/>
                <w:color w:val="auto"/>
                <w:kern w:val="0"/>
                <w:sz w:val="24"/>
                <w:highlight w:val="none"/>
              </w:rPr>
              <w:t>；地点：；联系人</w:t>
            </w:r>
            <w:r>
              <w:rPr>
                <w:rFonts w:hint="eastAsia" w:ascii="仿宋" w:hAnsi="仿宋" w:eastAsia="仿宋"/>
                <w:b/>
                <w:color w:val="auto"/>
                <w:sz w:val="24"/>
                <w:highlight w:val="none"/>
              </w:rPr>
              <w:t>：，</w:t>
            </w:r>
            <w:r>
              <w:rPr>
                <w:rFonts w:hint="eastAsia" w:ascii="仿宋" w:hAnsi="仿宋" w:eastAsia="仿宋"/>
                <w:b/>
                <w:color w:val="auto"/>
                <w:kern w:val="28"/>
                <w:sz w:val="24"/>
                <w:highlight w:val="none"/>
              </w:rPr>
              <w:t>联系电话：</w:t>
            </w:r>
            <w:r>
              <w:rPr>
                <w:rFonts w:hint="eastAsia" w:ascii="仿宋" w:hAnsi="仿宋" w:eastAsia="仿宋"/>
                <w:b/>
                <w:color w:val="auto"/>
                <w:sz w:val="24"/>
                <w:highlight w:val="none"/>
              </w:rPr>
              <w:t>。请投标人在上述时间内提供样品并按规定位置安装完毕。超过截止时间的，采购人或采购代理机构将不予接收，并将清场并封闭样品现场。</w:t>
            </w:r>
          </w:p>
          <w:p w14:paraId="35E85827">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▲（6）本条要求提供样品但投标人不提供样品的则其投标无效。</w:t>
            </w:r>
          </w:p>
          <w:p w14:paraId="55FC7BF2">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（7）投标人样品提供不全或外观尺寸不符合招标文件要求或技术参数明显不符合招标文件要求的则样品分为0分；</w:t>
            </w:r>
          </w:p>
          <w:p w14:paraId="033A312E">
            <w:pPr>
              <w:spacing w:line="360" w:lineRule="auto"/>
              <w:rPr>
                <w:rFonts w:ascii="仿宋" w:hAnsi="仿宋" w:eastAsia="仿宋"/>
                <w:b/>
                <w:color w:val="auto"/>
                <w:sz w:val="24"/>
                <w:highlight w:val="none"/>
              </w:rPr>
            </w:pPr>
            <w:r>
              <w:rPr>
                <w:rFonts w:ascii="仿宋" w:hAnsi="仿宋" w:eastAsia="仿宋"/>
                <w:b/>
                <w:color w:val="auto"/>
                <w:sz w:val="24"/>
                <w:highlight w:val="none"/>
              </w:rPr>
              <w:t>(</w:t>
            </w:r>
            <w:r>
              <w:rPr>
                <w:rFonts w:hint="eastAsia" w:ascii="仿宋" w:hAnsi="仿宋" w:eastAsia="仿宋"/>
                <w:b/>
                <w:color w:val="auto"/>
                <w:sz w:val="24"/>
                <w:highlight w:val="none"/>
              </w:rPr>
              <w:t>8</w:t>
            </w:r>
            <w:r>
              <w:rPr>
                <w:rFonts w:ascii="仿宋" w:hAnsi="仿宋" w:eastAsia="仿宋"/>
                <w:b/>
                <w:color w:val="auto"/>
                <w:sz w:val="24"/>
                <w:highlight w:val="none"/>
              </w:rPr>
              <w:t>)采购活动结束后，对于未中标人提供的样品，</w:t>
            </w:r>
            <w:r>
              <w:rPr>
                <w:rFonts w:hint="eastAsia" w:ascii="仿宋" w:hAnsi="仿宋" w:eastAsia="仿宋"/>
                <w:b/>
                <w:color w:val="auto"/>
                <w:sz w:val="24"/>
                <w:highlight w:val="none"/>
              </w:rPr>
              <w:t>采购人、采购机构将通知</w:t>
            </w:r>
            <w:r>
              <w:rPr>
                <w:rFonts w:ascii="仿宋" w:hAnsi="仿宋" w:eastAsia="仿宋"/>
                <w:b/>
                <w:color w:val="auto"/>
                <w:sz w:val="24"/>
                <w:highlight w:val="none"/>
              </w:rPr>
              <w:t>未中标人</w:t>
            </w:r>
            <w:r>
              <w:rPr>
                <w:rFonts w:hint="eastAsia" w:ascii="仿宋" w:hAnsi="仿宋" w:eastAsia="仿宋"/>
                <w:b/>
                <w:color w:val="auto"/>
                <w:sz w:val="24"/>
                <w:highlight w:val="none"/>
              </w:rPr>
              <w:t>在规定的时间内取回，逾期未取回的，采购人、采购机构不负保管义务</w:t>
            </w:r>
            <w:r>
              <w:rPr>
                <w:rFonts w:ascii="仿宋" w:hAnsi="仿宋" w:eastAsia="仿宋"/>
                <w:b/>
                <w:color w:val="auto"/>
                <w:sz w:val="24"/>
                <w:highlight w:val="none"/>
              </w:rPr>
              <w:t>；对于中标人提供的样品，</w:t>
            </w:r>
            <w:r>
              <w:rPr>
                <w:rFonts w:hint="eastAsia" w:ascii="仿宋" w:hAnsi="仿宋" w:eastAsia="仿宋"/>
                <w:b/>
                <w:color w:val="auto"/>
                <w:sz w:val="24"/>
                <w:highlight w:val="none"/>
              </w:rPr>
              <w:t>采购人将进</w:t>
            </w:r>
            <w:r>
              <w:rPr>
                <w:rFonts w:ascii="仿宋" w:hAnsi="仿宋" w:eastAsia="仿宋"/>
                <w:b/>
                <w:color w:val="auto"/>
                <w:sz w:val="24"/>
                <w:highlight w:val="none"/>
              </w:rPr>
              <w:t>行保管、封存，并作为履约验收的参考。</w:t>
            </w:r>
          </w:p>
          <w:p w14:paraId="04925C0F">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color w:val="auto"/>
                <w:sz w:val="24"/>
                <w:highlight w:val="none"/>
              </w:rPr>
              <w:t>（9</w:t>
            </w:r>
            <w:r>
              <w:rPr>
                <w:rFonts w:ascii="仿宋" w:hAnsi="仿宋" w:eastAsia="仿宋"/>
                <w:b/>
                <w:color w:val="auto"/>
                <w:sz w:val="24"/>
                <w:highlight w:val="none"/>
              </w:rPr>
              <w:t>）制作、运输、安装和保管样品所发生的一切费用由投标人自理。</w:t>
            </w:r>
          </w:p>
        </w:tc>
      </w:tr>
      <w:tr w14:paraId="2F88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8F9981">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AEC42A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方案讲解演示</w:t>
            </w:r>
          </w:p>
        </w:tc>
        <w:tc>
          <w:tcPr>
            <w:tcW w:w="6910" w:type="dxa"/>
            <w:vAlign w:val="center"/>
          </w:tcPr>
          <w:p w14:paraId="6B54E741">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20C16727">
            <w:pPr>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☐组织。</w:t>
            </w:r>
          </w:p>
          <w:p w14:paraId="63A840F8">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（1）评标时安排每个投标人进行方案演示。每个投标人时间不超过10分钟，演示次序以投标文件解密时间先后次序为准，演示人员不超过3人。</w:t>
            </w:r>
          </w:p>
          <w:p w14:paraId="571E44FE">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（2）现场方案演示：</w:t>
            </w:r>
          </w:p>
          <w:p w14:paraId="2DF8D9C2">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①现场演示签到截止时间：</w:t>
            </w:r>
            <w:r>
              <w:rPr>
                <w:rFonts w:hint="eastAsia" w:ascii="仿宋" w:hAnsi="仿宋" w:eastAsia="仿宋" w:cs="宋体"/>
                <w:b/>
                <w:color w:val="auto"/>
                <w:kern w:val="0"/>
                <w:sz w:val="24"/>
                <w:highlight w:val="none"/>
                <w:u w:val="single"/>
              </w:rPr>
              <w:t>同本项目</w:t>
            </w:r>
            <w:r>
              <w:rPr>
                <w:rFonts w:hint="eastAsia" w:ascii="仿宋" w:hAnsi="仿宋" w:eastAsia="仿宋" w:cs="宋体"/>
                <w:b/>
                <w:color w:val="auto"/>
                <w:sz w:val="24"/>
                <w:highlight w:val="none"/>
                <w:u w:val="single"/>
              </w:rPr>
              <w:t>提交投标文件截止时间；迟到或未到视作放弃演示</w:t>
            </w:r>
            <w:r>
              <w:rPr>
                <w:rFonts w:hint="eastAsia" w:ascii="仿宋" w:hAnsi="仿宋" w:eastAsia="仿宋" w:cs="宋体"/>
                <w:b/>
                <w:color w:val="auto"/>
                <w:sz w:val="24"/>
                <w:highlight w:val="none"/>
              </w:rPr>
              <w:t>。</w:t>
            </w:r>
          </w:p>
          <w:p w14:paraId="2A20E07A">
            <w:pPr>
              <w:snapToGrid w:val="0"/>
              <w:spacing w:line="360" w:lineRule="auto"/>
              <w:rPr>
                <w:rFonts w:ascii="仿宋" w:hAnsi="仿宋" w:eastAsia="仿宋"/>
                <w:b/>
                <w:color w:val="auto"/>
                <w:kern w:val="0"/>
                <w:sz w:val="24"/>
                <w:highlight w:val="none"/>
                <w:u w:val="single"/>
              </w:rPr>
            </w:pPr>
            <w:r>
              <w:rPr>
                <w:rFonts w:hint="eastAsia" w:ascii="仿宋" w:hAnsi="仿宋" w:eastAsia="仿宋" w:cs="宋体"/>
                <w:b/>
                <w:color w:val="auto"/>
                <w:kern w:val="0"/>
                <w:sz w:val="24"/>
                <w:highlight w:val="none"/>
              </w:rPr>
              <w:t>②现场演示地点：</w:t>
            </w:r>
            <w:r>
              <w:rPr>
                <w:rFonts w:hint="eastAsia" w:ascii="仿宋" w:hAnsi="仿宋" w:eastAsia="仿宋"/>
                <w:b/>
                <w:color w:val="auto"/>
                <w:kern w:val="0"/>
                <w:sz w:val="24"/>
                <w:highlight w:val="none"/>
              </w:rPr>
              <w:t>。</w:t>
            </w:r>
          </w:p>
          <w:p w14:paraId="1652CB50">
            <w:pPr>
              <w:pStyle w:val="4"/>
              <w:jc w:val="both"/>
              <w:outlineLvl w:val="1"/>
              <w:rPr>
                <w:rFonts w:ascii="仿宋" w:eastAsia="仿宋"/>
                <w:bCs w:val="0"/>
                <w:color w:val="auto"/>
                <w:kern w:val="0"/>
                <w:sz w:val="24"/>
                <w:szCs w:val="24"/>
                <w:highlight w:val="none"/>
                <w:u w:val="single"/>
                <w:lang w:val="en-US"/>
              </w:rPr>
            </w:pPr>
            <w:r>
              <w:rPr>
                <w:rFonts w:hint="eastAsia" w:ascii="仿宋" w:eastAsia="仿宋"/>
                <w:bCs w:val="0"/>
                <w:color w:val="auto"/>
                <w:kern w:val="0"/>
                <w:sz w:val="24"/>
                <w:szCs w:val="24"/>
                <w:highlight w:val="none"/>
                <w:lang w:val="en-US"/>
              </w:rPr>
              <w:t>③参加现场演示人员：</w:t>
            </w:r>
            <w:r>
              <w:rPr>
                <w:rFonts w:hint="eastAsia" w:ascii="仿宋" w:eastAsia="仿宋"/>
                <w:bCs w:val="0"/>
                <w:color w:val="auto"/>
                <w:kern w:val="0"/>
                <w:sz w:val="24"/>
                <w:szCs w:val="24"/>
                <w:highlight w:val="none"/>
                <w:u w:val="single"/>
                <w:lang w:val="en-US"/>
              </w:rPr>
              <w:t>必须携带本人身份证及加盖投标人公章的演示人员名单，否则视作放弃演示。</w:t>
            </w:r>
          </w:p>
          <w:p w14:paraId="350FD252">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④演示所用电脑等设备由投标人自备。</w:t>
            </w:r>
          </w:p>
          <w:p w14:paraId="7618942D">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注：因投标人自身原因导致无法演示或者演示效果不理想的，责任自负。</w:t>
            </w:r>
          </w:p>
        </w:tc>
      </w:tr>
      <w:tr w14:paraId="6903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46579544">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1FECD7C3">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投标人应当提供的资格、资信证明文件</w:t>
            </w:r>
          </w:p>
        </w:tc>
        <w:tc>
          <w:tcPr>
            <w:tcW w:w="6910" w:type="dxa"/>
            <w:vAlign w:val="center"/>
          </w:tcPr>
          <w:p w14:paraId="7B27F98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（1）资格证明文件：见招标文件第二部分11.1。</w:t>
            </w:r>
          </w:p>
          <w:p w14:paraId="22CEB87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lang w:val="zh-CN"/>
              </w:rPr>
              <w:t>投标人未提供有效的资格证明文件的，视为投标人不具备招标文件中规定的资格要求，投标无效。</w:t>
            </w:r>
          </w:p>
        </w:tc>
      </w:tr>
      <w:tr w14:paraId="0119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50A6534B">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5C300196">
            <w:pPr>
              <w:adjustRightInd/>
              <w:spacing w:line="360" w:lineRule="auto"/>
              <w:outlineLvl w:val="0"/>
              <w:rPr>
                <w:rFonts w:ascii="仿宋" w:hAnsi="仿宋" w:eastAsia="仿宋" w:cs="宋体"/>
                <w:b/>
                <w:color w:val="auto"/>
                <w:sz w:val="24"/>
                <w:highlight w:val="none"/>
              </w:rPr>
            </w:pPr>
          </w:p>
        </w:tc>
        <w:tc>
          <w:tcPr>
            <w:tcW w:w="6910" w:type="dxa"/>
            <w:vAlign w:val="center"/>
          </w:tcPr>
          <w:p w14:paraId="3D075E6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（2）资信证明文件：根据招标文件第四部分评标标准提供。</w:t>
            </w:r>
          </w:p>
        </w:tc>
      </w:tr>
      <w:tr w14:paraId="398B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E8A71A">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6BAA7A83">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节能产品、环境标志产品政府优先采购或强制采购</w:t>
            </w:r>
          </w:p>
        </w:tc>
        <w:tc>
          <w:tcPr>
            <w:tcW w:w="6910" w:type="dxa"/>
            <w:vAlign w:val="center"/>
          </w:tcPr>
          <w:p w14:paraId="31013331">
            <w:pPr>
              <w:spacing w:line="360" w:lineRule="auto"/>
              <w:rPr>
                <w:rFonts w:ascii="仿宋" w:hAnsi="仿宋" w:eastAsia="仿宋" w:cs="宋体"/>
                <w:b/>
                <w:color w:val="auto"/>
                <w:kern w:val="0"/>
                <w:sz w:val="24"/>
                <w:highlight w:val="none"/>
                <w:lang w:val="zh-CN"/>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宋体"/>
                <w:b/>
                <w:color w:val="auto"/>
                <w:kern w:val="0"/>
                <w:sz w:val="24"/>
                <w:highlight w:val="none"/>
                <w:u w:val="single"/>
                <w:lang w:val="zh-CN"/>
              </w:rPr>
              <w:t>产品名称XXX</w:t>
            </w:r>
            <w:r>
              <w:rPr>
                <w:rFonts w:hint="eastAsia" w:ascii="仿宋" w:hAnsi="仿宋" w:eastAsia="仿宋" w:cs="宋体"/>
                <w:b/>
                <w:color w:val="auto"/>
                <w:kern w:val="0"/>
                <w:sz w:val="24"/>
                <w:highlight w:val="none"/>
                <w:lang w:val="zh-CN"/>
              </w:rPr>
              <w:t>实施政府优先采购，详见评分标准；▲对</w:t>
            </w:r>
            <w:r>
              <w:rPr>
                <w:rFonts w:hint="eastAsia" w:ascii="仿宋" w:hAnsi="仿宋" w:eastAsia="仿宋" w:cs="宋体"/>
                <w:b/>
                <w:color w:val="auto"/>
                <w:kern w:val="0"/>
                <w:sz w:val="24"/>
                <w:highlight w:val="none"/>
                <w:u w:val="single"/>
                <w:lang w:val="zh-CN"/>
              </w:rPr>
              <w:t>产品名称XXX</w:t>
            </w:r>
            <w:r>
              <w:rPr>
                <w:rFonts w:hint="eastAsia" w:ascii="仿宋" w:hAnsi="仿宋" w:eastAsia="仿宋" w:cs="宋体"/>
                <w:b/>
                <w:color w:val="auto"/>
                <w:kern w:val="0"/>
                <w:sz w:val="24"/>
                <w:highlight w:val="none"/>
                <w:lang w:val="zh-CN"/>
              </w:rPr>
              <w:t>实施政府强制采购，投标人就相应的投标产品未提供国家确定的认证机构出具的、处于有效期之内的节能产品认证证书的，投标无效。</w:t>
            </w:r>
          </w:p>
          <w:p w14:paraId="3B75327B">
            <w:pPr>
              <w:spacing w:line="360" w:lineRule="auto"/>
              <w:rPr>
                <w:rFonts w:ascii="仿宋" w:hAnsi="仿宋" w:eastAsia="仿宋" w:cs="宋体"/>
                <w:b/>
                <w:color w:val="auto"/>
                <w:kern w:val="0"/>
                <w:sz w:val="24"/>
                <w:highlight w:val="none"/>
                <w:lang w:val="zh-CN"/>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lang w:val="zh-CN"/>
              </w:rPr>
              <w:t>依据国家确定的认证机构出具的、处于有效期之内的环境标志产品认证证书，对获得证书的</w:t>
            </w:r>
            <w:r>
              <w:rPr>
                <w:rFonts w:hint="eastAsia" w:ascii="仿宋" w:hAnsi="仿宋" w:eastAsia="仿宋" w:cs="宋体"/>
                <w:b/>
                <w:color w:val="auto"/>
                <w:kern w:val="0"/>
                <w:sz w:val="24"/>
                <w:highlight w:val="none"/>
                <w:u w:val="single"/>
                <w:lang w:val="zh-CN"/>
              </w:rPr>
              <w:t>产品名称XXX</w:t>
            </w:r>
            <w:r>
              <w:rPr>
                <w:rFonts w:hint="eastAsia" w:ascii="仿宋" w:hAnsi="仿宋" w:eastAsia="仿宋" w:cs="宋体"/>
                <w:b/>
                <w:color w:val="auto"/>
                <w:kern w:val="0"/>
                <w:sz w:val="24"/>
                <w:highlight w:val="none"/>
                <w:lang w:val="zh-CN"/>
              </w:rPr>
              <w:t>实施政府优先采购，详见评分标准。</w:t>
            </w:r>
          </w:p>
          <w:p w14:paraId="44C1C20F">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lang w:val="zh-CN"/>
              </w:rPr>
              <w:sym w:font="Wingdings" w:char="F0FE"/>
            </w:r>
            <w:r>
              <w:rPr>
                <w:rFonts w:hint="eastAsia" w:ascii="仿宋" w:hAnsi="仿宋" w:eastAsia="仿宋" w:cs="宋体"/>
                <w:b/>
                <w:color w:val="auto"/>
                <w:kern w:val="0"/>
                <w:sz w:val="24"/>
                <w:highlight w:val="none"/>
                <w:lang w:val="zh-CN"/>
              </w:rPr>
              <w:t>无。</w:t>
            </w:r>
          </w:p>
        </w:tc>
      </w:tr>
      <w:tr w14:paraId="6AA7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52767">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1D3FCEC0">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报价要求</w:t>
            </w:r>
          </w:p>
        </w:tc>
        <w:tc>
          <w:tcPr>
            <w:tcW w:w="6910" w:type="dxa"/>
            <w:vAlign w:val="center"/>
          </w:tcPr>
          <w:p w14:paraId="260D3AA5">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有关本项目实施所需的所有费用（含税费）均计入报价。</w:t>
            </w:r>
            <w:r>
              <w:rPr>
                <w:rFonts w:hint="eastAsia" w:ascii="仿宋" w:hAnsi="仿宋" w:eastAsia="仿宋" w:cs="宋体"/>
                <w:b/>
                <w:bCs/>
                <w:color w:val="auto"/>
                <w:kern w:val="0"/>
                <w:sz w:val="24"/>
                <w:highlight w:val="none"/>
                <w:lang w:val="zh-CN"/>
              </w:rPr>
              <w:t>投标文件</w:t>
            </w:r>
            <w:r>
              <w:rPr>
                <w:rFonts w:hint="eastAsia" w:ascii="仿宋" w:hAnsi="仿宋"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7A35EF90">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投标报价出现下列情形的，投标无效：</w:t>
            </w:r>
          </w:p>
          <w:p w14:paraId="40CED53C">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投标文件出现不是唯一的、有选择性投标报价的；</w:t>
            </w:r>
          </w:p>
          <w:p w14:paraId="368CDDFE">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投标报价超过招标文件中规定的预算金额或者最高限价的;</w:t>
            </w:r>
          </w:p>
          <w:p w14:paraId="74EB6FAD">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5DCE0B50">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投标人对根据修正原则修正后的报价不确认的</w:t>
            </w:r>
            <w:r>
              <w:rPr>
                <w:rFonts w:hint="eastAsia" w:ascii="仿宋" w:hAnsi="仿宋" w:eastAsia="仿宋" w:cs="宋体"/>
                <w:b/>
                <w:color w:val="auto"/>
                <w:sz w:val="24"/>
                <w:highlight w:val="none"/>
              </w:rPr>
              <w:t>。</w:t>
            </w:r>
          </w:p>
        </w:tc>
      </w:tr>
      <w:tr w14:paraId="5B8A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B44402">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D29853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中小企业信用融资</w:t>
            </w:r>
          </w:p>
        </w:tc>
        <w:tc>
          <w:tcPr>
            <w:tcW w:w="6910" w:type="dxa"/>
            <w:vAlign w:val="center"/>
          </w:tcPr>
          <w:p w14:paraId="0CFF4582">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B4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6F59A3">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13AB9A72">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备份投标文件送达地点和签收人员</w:t>
            </w:r>
          </w:p>
        </w:tc>
        <w:tc>
          <w:tcPr>
            <w:tcW w:w="6910" w:type="dxa"/>
            <w:vAlign w:val="center"/>
          </w:tcPr>
          <w:p w14:paraId="0FD7E8D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28"/>
                <w:sz w:val="24"/>
                <w:highlight w:val="none"/>
              </w:rPr>
              <w:t>备份投标文件送达地点：杭州市临平区南苑街道玩月街88号1幢10楼招标代理部前台；备份投标文件签收人员联系电话：</w:t>
            </w:r>
            <w:r>
              <w:rPr>
                <w:rFonts w:hint="eastAsia" w:ascii="仿宋" w:hAnsi="仿宋" w:eastAsia="仿宋" w:cs="宋体"/>
                <w:b/>
                <w:color w:val="auto"/>
                <w:kern w:val="28"/>
                <w:sz w:val="24"/>
                <w:highlight w:val="none"/>
                <w:lang w:val="en-US" w:eastAsia="zh-CN"/>
              </w:rPr>
              <w:t>沈彦斌</w:t>
            </w:r>
            <w:r>
              <w:rPr>
                <w:rFonts w:hint="eastAsia" w:ascii="仿宋" w:hAnsi="仿宋" w:eastAsia="仿宋" w:cs="宋体"/>
                <w:b/>
                <w:color w:val="auto"/>
                <w:kern w:val="28"/>
                <w:sz w:val="24"/>
                <w:highlight w:val="none"/>
              </w:rPr>
              <w:t xml:space="preserve">  0571-86235827。采购人、采购机构不强制或变相强制投标人提交备份投标文件。</w:t>
            </w:r>
          </w:p>
        </w:tc>
      </w:tr>
      <w:tr w14:paraId="48A2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1A92686D">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3F515BA0">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_GB2312"/>
                <w:b/>
                <w:color w:val="auto"/>
                <w:sz w:val="24"/>
                <w:highlight w:val="none"/>
              </w:rPr>
              <w:t>特别说明</w:t>
            </w:r>
          </w:p>
        </w:tc>
        <w:tc>
          <w:tcPr>
            <w:tcW w:w="6910" w:type="dxa"/>
            <w:vAlign w:val="center"/>
          </w:tcPr>
          <w:p w14:paraId="262BAB0D">
            <w:pPr>
              <w:adjustRightInd/>
              <w:spacing w:line="360" w:lineRule="auto"/>
              <w:outlineLvl w:val="0"/>
              <w:rPr>
                <w:rFonts w:ascii="仿宋" w:hAnsi="仿宋" w:eastAsia="仿宋" w:cs="宋体"/>
                <w:b/>
                <w:color w:val="auto"/>
                <w:sz w:val="32"/>
                <w:szCs w:val="20"/>
                <w:highlight w:val="none"/>
              </w:rPr>
            </w:pPr>
            <w:r>
              <w:rPr>
                <w:rFonts w:hint="eastAsia" w:ascii="仿宋" w:hAnsi="仿宋" w:eastAsia="MS Mincho" w:cs="MS Mincho"/>
                <w:b/>
                <w:color w:val="auto"/>
                <w:kern w:val="0"/>
                <w:sz w:val="24"/>
                <w:highlight w:val="none"/>
              </w:rPr>
              <w:t>☐</w:t>
            </w:r>
            <w:r>
              <w:rPr>
                <w:rFonts w:hint="eastAsia" w:ascii="仿宋" w:hAnsi="仿宋" w:eastAsia="仿宋" w:cs="宋体"/>
                <w:b/>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400E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63B26615">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60319C95">
            <w:pPr>
              <w:adjustRightInd/>
              <w:spacing w:line="360" w:lineRule="auto"/>
              <w:outlineLvl w:val="0"/>
              <w:rPr>
                <w:rFonts w:ascii="仿宋" w:hAnsi="仿宋" w:eastAsia="仿宋" w:cs="仿宋_GB2312"/>
                <w:b/>
                <w:color w:val="auto"/>
                <w:sz w:val="24"/>
                <w:highlight w:val="none"/>
              </w:rPr>
            </w:pPr>
          </w:p>
        </w:tc>
        <w:tc>
          <w:tcPr>
            <w:tcW w:w="6910" w:type="dxa"/>
            <w:vAlign w:val="center"/>
          </w:tcPr>
          <w:p w14:paraId="20FB55B0">
            <w:pPr>
              <w:spacing w:line="360" w:lineRule="auto"/>
              <w:rPr>
                <w:rFonts w:ascii="仿宋" w:hAnsi="仿宋" w:eastAsia="仿宋" w:cs="宋体"/>
                <w:b/>
                <w:snapToGrid w:val="0"/>
                <w:color w:val="auto"/>
                <w:kern w:val="28"/>
                <w:sz w:val="24"/>
                <w:highlight w:val="none"/>
              </w:rPr>
            </w:pPr>
            <w:r>
              <w:rPr>
                <w:rFonts w:hint="eastAsia" w:ascii="仿宋" w:hAnsi="仿宋" w:eastAsia="MS Mincho" w:cs="MS Mincho"/>
                <w:b/>
                <w:color w:val="auto"/>
                <w:kern w:val="0"/>
                <w:sz w:val="24"/>
                <w:highlight w:val="none"/>
              </w:rPr>
              <w:t>☐</w:t>
            </w:r>
            <w:r>
              <w:rPr>
                <w:rFonts w:hint="eastAsia" w:ascii="仿宋" w:hAnsi="仿宋" w:eastAsia="仿宋" w:cs="宋体"/>
                <w:b/>
                <w:snapToGrid w:val="0"/>
                <w:color w:val="auto"/>
                <w:kern w:val="28"/>
                <w:sz w:val="24"/>
                <w:highlight w:val="none"/>
              </w:rPr>
              <w:t>联合体投标的，联合体各方均需按招标文件第四部分评标标准要求提供资信证明文件，否则视为不符合相关要求。</w:t>
            </w:r>
          </w:p>
          <w:p w14:paraId="6F864ECE">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cs="Arial"/>
                <w:b/>
                <w:color w:val="auto"/>
                <w:kern w:val="0"/>
                <w:sz w:val="24"/>
                <w:highlight w:val="none"/>
              </w:rPr>
              <w:sym w:font="Wingdings" w:char="F0FE"/>
            </w:r>
            <w:r>
              <w:rPr>
                <w:rFonts w:hint="eastAsia" w:ascii="仿宋" w:hAnsi="仿宋" w:eastAsia="仿宋" w:cs="宋体"/>
                <w:b/>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0ED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56463365">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009723D8">
            <w:pPr>
              <w:adjustRightInd/>
              <w:spacing w:line="360" w:lineRule="auto"/>
              <w:outlineLvl w:val="0"/>
              <w:rPr>
                <w:rFonts w:ascii="仿宋" w:hAnsi="仿宋" w:eastAsia="仿宋" w:cs="仿宋_GB2312"/>
                <w:b/>
                <w:color w:val="auto"/>
                <w:sz w:val="24"/>
                <w:highlight w:val="none"/>
              </w:rPr>
            </w:pPr>
          </w:p>
        </w:tc>
        <w:tc>
          <w:tcPr>
            <w:tcW w:w="6910" w:type="dxa"/>
            <w:vAlign w:val="center"/>
          </w:tcPr>
          <w:p w14:paraId="6E5F2D87">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▲供应商以联合体形式投标的：在按招标文件要求提供联合协议，联合体投标的联合体各方承担连带责任。</w:t>
            </w:r>
          </w:p>
          <w:p w14:paraId="399F90EC">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▲以联合体形式参加政府采购活动的，联合体各方不得再单独参加或者与其他供应商另外组成联合体参加同一合同项下的政府采购活动，否则相关投标均无效。</w:t>
            </w:r>
          </w:p>
          <w:p w14:paraId="4A7FF0F2">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416B8683">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b/>
                <w:color w:val="auto"/>
                <w:sz w:val="24"/>
                <w:highlight w:val="none"/>
              </w:rPr>
              <w:t>▲联合体中有同类资质的供应商按照联合体分工承担相同工作的，应当按照资质等级较低的供应商确定资质等级。</w:t>
            </w:r>
          </w:p>
        </w:tc>
      </w:tr>
      <w:tr w14:paraId="4D89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132DE75">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A83675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中标服务费</w:t>
            </w:r>
          </w:p>
        </w:tc>
        <w:tc>
          <w:tcPr>
            <w:tcW w:w="6910" w:type="dxa"/>
            <w:vAlign w:val="center"/>
          </w:tcPr>
          <w:p w14:paraId="52B1708B">
            <w:pPr>
              <w:spacing w:line="360" w:lineRule="auto"/>
              <w:rPr>
                <w:rFonts w:hint="eastAsia" w:ascii="仿宋" w:hAnsi="仿宋" w:eastAsia="仿宋"/>
                <w:b/>
                <w:snapToGrid w:val="0"/>
                <w:kern w:val="28"/>
                <w:sz w:val="24"/>
              </w:rPr>
            </w:pPr>
            <w:r>
              <w:rPr>
                <w:rFonts w:hint="eastAsia" w:ascii="仿宋" w:hAnsi="仿宋" w:eastAsia="仿宋"/>
                <w:b/>
                <w:snapToGrid w:val="0"/>
                <w:kern w:val="28"/>
                <w:sz w:val="24"/>
              </w:rPr>
              <w:t>中标服务费按《国家发展改革委关于降低部分建设项目收费标准规范收费行为等有关问题的通知》（发改价格[2011]534号）标准计取</w:t>
            </w:r>
            <w:r>
              <w:rPr>
                <w:rFonts w:hint="eastAsia" w:ascii="仿宋" w:hAnsi="仿宋" w:eastAsia="仿宋"/>
                <w:b/>
                <w:snapToGrid w:val="0"/>
                <w:kern w:val="28"/>
                <w:sz w:val="24"/>
                <w:lang w:eastAsia="zh-CN"/>
              </w:rPr>
              <w:t>的80%计取；</w:t>
            </w:r>
            <w:r>
              <w:rPr>
                <w:rFonts w:hint="eastAsia" w:ascii="仿宋" w:hAnsi="仿宋" w:eastAsia="仿宋"/>
                <w:b/>
                <w:snapToGrid w:val="0"/>
                <w:kern w:val="28"/>
                <w:sz w:val="24"/>
              </w:rPr>
              <w:t>中标服务费用按上述标准计算后不足8000元时按8000元计。</w:t>
            </w:r>
          </w:p>
          <w:p w14:paraId="06999B66">
            <w:pPr>
              <w:spacing w:line="360" w:lineRule="auto"/>
              <w:rPr>
                <w:rFonts w:ascii="仿宋" w:hAnsi="仿宋" w:eastAsia="仿宋"/>
                <w:b/>
                <w:snapToGrid w:val="0"/>
                <w:color w:val="auto"/>
                <w:kern w:val="28"/>
                <w:sz w:val="24"/>
                <w:highlight w:val="none"/>
              </w:rPr>
            </w:pPr>
            <w:r>
              <w:rPr>
                <w:rFonts w:hint="eastAsia" w:ascii="仿宋" w:hAnsi="仿宋" w:eastAsia="仿宋"/>
                <w:b/>
                <w:snapToGrid w:val="0"/>
                <w:color w:val="auto"/>
                <w:kern w:val="28"/>
                <w:sz w:val="24"/>
                <w:highlight w:val="none"/>
              </w:rPr>
              <w:t>中标人在领取中标通知书时需向招标代理机构支付中标服务费，费用包含在总报价中，不单独列项报价。</w:t>
            </w:r>
          </w:p>
          <w:p w14:paraId="6624629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14:paraId="1F1D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F27AF9">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1DD161F2">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纸质投标文件</w:t>
            </w:r>
          </w:p>
        </w:tc>
        <w:tc>
          <w:tcPr>
            <w:tcW w:w="6910" w:type="dxa"/>
            <w:vAlign w:val="center"/>
          </w:tcPr>
          <w:p w14:paraId="5D624E34">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6685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B9D1B6">
            <w:pPr>
              <w:numPr>
                <w:ilvl w:val="0"/>
                <w:numId w:val="1"/>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09D3BA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评标委员会推荐中标候选人的个数</w:t>
            </w:r>
          </w:p>
        </w:tc>
        <w:tc>
          <w:tcPr>
            <w:tcW w:w="6910" w:type="dxa"/>
            <w:vAlign w:val="center"/>
          </w:tcPr>
          <w:p w14:paraId="3BFD128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1个。</w:t>
            </w:r>
          </w:p>
        </w:tc>
      </w:tr>
    </w:tbl>
    <w:p w14:paraId="0049A46F">
      <w:pPr>
        <w:adjustRightInd/>
        <w:spacing w:line="360" w:lineRule="auto"/>
        <w:ind w:firstLine="3845" w:firstLineChars="1197"/>
        <w:outlineLvl w:val="0"/>
        <w:rPr>
          <w:rFonts w:ascii="仿宋" w:hAnsi="仿宋" w:eastAsia="仿宋" w:cs="宋体"/>
          <w:b/>
          <w:color w:val="auto"/>
          <w:sz w:val="32"/>
          <w:szCs w:val="20"/>
          <w:highlight w:val="none"/>
        </w:rPr>
      </w:pPr>
    </w:p>
    <w:p w14:paraId="556199AB">
      <w:pPr>
        <w:adjustRightInd/>
        <w:spacing w:line="360" w:lineRule="auto"/>
        <w:ind w:firstLine="3845" w:firstLineChars="1197"/>
        <w:outlineLvl w:val="0"/>
        <w:rPr>
          <w:rFonts w:ascii="仿宋" w:hAnsi="仿宋" w:eastAsia="仿宋" w:cs="宋体"/>
          <w:b/>
          <w:color w:val="auto"/>
          <w:sz w:val="32"/>
          <w:szCs w:val="20"/>
          <w:highlight w:val="none"/>
        </w:rPr>
      </w:pPr>
    </w:p>
    <w:p w14:paraId="477C4664">
      <w:pPr>
        <w:adjustRightInd/>
        <w:spacing w:line="360" w:lineRule="auto"/>
        <w:ind w:firstLine="3845" w:firstLineChars="1197"/>
        <w:outlineLvl w:val="0"/>
        <w:rPr>
          <w:rFonts w:ascii="仿宋" w:hAnsi="仿宋" w:eastAsia="仿宋" w:cs="宋体"/>
          <w:b/>
          <w:color w:val="auto"/>
          <w:sz w:val="32"/>
          <w:szCs w:val="20"/>
          <w:highlight w:val="none"/>
        </w:rPr>
      </w:pPr>
    </w:p>
    <w:p w14:paraId="7C9D2257">
      <w:pPr>
        <w:adjustRightInd/>
        <w:spacing w:line="360" w:lineRule="auto"/>
        <w:ind w:firstLine="3845" w:firstLineChars="1197"/>
        <w:outlineLvl w:val="0"/>
        <w:rPr>
          <w:rFonts w:ascii="仿宋" w:hAnsi="仿宋" w:eastAsia="仿宋" w:cs="宋体"/>
          <w:b/>
          <w:color w:val="auto"/>
          <w:sz w:val="32"/>
          <w:szCs w:val="20"/>
          <w:highlight w:val="none"/>
        </w:rPr>
      </w:pPr>
    </w:p>
    <w:p w14:paraId="4CCA88F7">
      <w:pPr>
        <w:adjustRightInd/>
        <w:spacing w:line="360" w:lineRule="auto"/>
        <w:ind w:firstLine="3845" w:firstLineChars="1197"/>
        <w:outlineLvl w:val="0"/>
        <w:rPr>
          <w:rFonts w:ascii="仿宋" w:hAnsi="仿宋" w:eastAsia="仿宋" w:cs="宋体"/>
          <w:b/>
          <w:color w:val="auto"/>
          <w:sz w:val="32"/>
          <w:szCs w:val="20"/>
          <w:highlight w:val="none"/>
        </w:rPr>
      </w:pPr>
    </w:p>
    <w:p w14:paraId="62F51A96">
      <w:pPr>
        <w:adjustRightInd/>
        <w:spacing w:line="360" w:lineRule="auto"/>
        <w:ind w:firstLine="3845" w:firstLineChars="1197"/>
        <w:outlineLvl w:val="0"/>
        <w:rPr>
          <w:rFonts w:ascii="仿宋" w:hAnsi="仿宋" w:eastAsia="仿宋" w:cs="宋体"/>
          <w:b/>
          <w:color w:val="auto"/>
          <w:sz w:val="32"/>
          <w:szCs w:val="20"/>
          <w:highlight w:val="none"/>
        </w:rPr>
      </w:pPr>
    </w:p>
    <w:p w14:paraId="309EA712">
      <w:pPr>
        <w:adjustRightInd/>
        <w:spacing w:line="360" w:lineRule="auto"/>
        <w:ind w:firstLine="3845" w:firstLineChars="1197"/>
        <w:outlineLvl w:val="0"/>
        <w:rPr>
          <w:rFonts w:ascii="仿宋" w:hAnsi="仿宋" w:eastAsia="仿宋" w:cs="宋体"/>
          <w:b/>
          <w:color w:val="auto"/>
          <w:sz w:val="32"/>
          <w:szCs w:val="20"/>
          <w:highlight w:val="none"/>
        </w:rPr>
      </w:pPr>
    </w:p>
    <w:p w14:paraId="7F5E86E4">
      <w:pPr>
        <w:adjustRightInd/>
        <w:spacing w:line="360" w:lineRule="auto"/>
        <w:ind w:firstLine="3845" w:firstLineChars="1197"/>
        <w:outlineLvl w:val="0"/>
        <w:rPr>
          <w:rFonts w:ascii="仿宋" w:hAnsi="仿宋" w:eastAsia="仿宋" w:cs="宋体"/>
          <w:b/>
          <w:color w:val="auto"/>
          <w:sz w:val="32"/>
          <w:szCs w:val="20"/>
          <w:highlight w:val="none"/>
        </w:rPr>
      </w:pPr>
    </w:p>
    <w:p w14:paraId="12D5487D">
      <w:pPr>
        <w:adjustRightInd/>
        <w:spacing w:line="360" w:lineRule="auto"/>
        <w:ind w:firstLine="3845" w:firstLineChars="1197"/>
        <w:outlineLvl w:val="0"/>
        <w:rPr>
          <w:rFonts w:hint="eastAsia" w:ascii="仿宋" w:hAnsi="仿宋" w:eastAsia="仿宋" w:cs="宋体"/>
          <w:b/>
          <w:color w:val="auto"/>
          <w:sz w:val="32"/>
          <w:szCs w:val="20"/>
          <w:highlight w:val="none"/>
        </w:rPr>
      </w:pPr>
    </w:p>
    <w:p w14:paraId="23013FB9">
      <w:pPr>
        <w:adjustRightInd/>
        <w:spacing w:line="360" w:lineRule="auto"/>
        <w:ind w:firstLine="3845" w:firstLineChars="1197"/>
        <w:outlineLvl w:val="0"/>
        <w:rPr>
          <w:rFonts w:hint="eastAsia" w:ascii="仿宋" w:hAnsi="仿宋" w:eastAsia="仿宋" w:cs="宋体"/>
          <w:b/>
          <w:color w:val="auto"/>
          <w:sz w:val="32"/>
          <w:szCs w:val="20"/>
          <w:highlight w:val="none"/>
        </w:rPr>
      </w:pPr>
    </w:p>
    <w:p w14:paraId="2F474CB6">
      <w:pPr>
        <w:adjustRightInd/>
        <w:spacing w:line="360" w:lineRule="auto"/>
        <w:ind w:firstLine="3845" w:firstLineChars="1197"/>
        <w:outlineLvl w:val="0"/>
        <w:rPr>
          <w:rFonts w:hint="eastAsia" w:ascii="仿宋" w:hAnsi="仿宋" w:eastAsia="仿宋" w:cs="宋体"/>
          <w:b/>
          <w:color w:val="auto"/>
          <w:sz w:val="32"/>
          <w:szCs w:val="20"/>
          <w:highlight w:val="none"/>
        </w:rPr>
      </w:pPr>
    </w:p>
    <w:p w14:paraId="7F9F7E16">
      <w:pPr>
        <w:adjustRightInd/>
        <w:spacing w:line="360" w:lineRule="auto"/>
        <w:ind w:firstLine="3845" w:firstLineChars="1197"/>
        <w:outlineLvl w:val="0"/>
        <w:rPr>
          <w:rFonts w:hint="eastAsia" w:ascii="仿宋" w:hAnsi="仿宋" w:eastAsia="仿宋" w:cs="宋体"/>
          <w:b/>
          <w:color w:val="auto"/>
          <w:sz w:val="32"/>
          <w:szCs w:val="20"/>
          <w:highlight w:val="none"/>
        </w:rPr>
      </w:pPr>
    </w:p>
    <w:p w14:paraId="0F7BC090">
      <w:pPr>
        <w:adjustRightInd/>
        <w:spacing w:line="360" w:lineRule="auto"/>
        <w:ind w:firstLine="3845" w:firstLineChars="1197"/>
        <w:outlineLvl w:val="0"/>
        <w:rPr>
          <w:rFonts w:hint="eastAsia" w:ascii="仿宋" w:hAnsi="仿宋" w:eastAsia="仿宋" w:cs="宋体"/>
          <w:b/>
          <w:color w:val="auto"/>
          <w:sz w:val="32"/>
          <w:szCs w:val="20"/>
          <w:highlight w:val="none"/>
        </w:rPr>
      </w:pPr>
    </w:p>
    <w:p w14:paraId="408E94F5">
      <w:pPr>
        <w:adjustRightInd/>
        <w:spacing w:line="360" w:lineRule="auto"/>
        <w:ind w:firstLine="3845" w:firstLineChars="1197"/>
        <w:outlineLvl w:val="0"/>
        <w:rPr>
          <w:rFonts w:hint="eastAsia" w:ascii="仿宋" w:hAnsi="仿宋" w:eastAsia="仿宋" w:cs="宋体"/>
          <w:b/>
          <w:color w:val="auto"/>
          <w:sz w:val="32"/>
          <w:szCs w:val="20"/>
          <w:highlight w:val="none"/>
        </w:rPr>
      </w:pPr>
    </w:p>
    <w:p w14:paraId="7CB004A9">
      <w:pPr>
        <w:adjustRightInd/>
        <w:spacing w:line="360" w:lineRule="auto"/>
        <w:ind w:firstLine="3845" w:firstLineChars="1197"/>
        <w:outlineLvl w:val="0"/>
        <w:rPr>
          <w:rFonts w:hint="eastAsia" w:ascii="仿宋" w:hAnsi="仿宋" w:eastAsia="仿宋" w:cs="宋体"/>
          <w:b/>
          <w:color w:val="auto"/>
          <w:sz w:val="32"/>
          <w:szCs w:val="20"/>
          <w:highlight w:val="none"/>
        </w:rPr>
      </w:pPr>
    </w:p>
    <w:p w14:paraId="21549D02">
      <w:pPr>
        <w:adjustRightInd/>
        <w:spacing w:line="360" w:lineRule="auto"/>
        <w:ind w:firstLine="3845" w:firstLineChars="1197"/>
        <w:outlineLvl w:val="0"/>
        <w:rPr>
          <w:rFonts w:hint="eastAsia" w:ascii="仿宋" w:hAnsi="仿宋" w:eastAsia="仿宋" w:cs="宋体"/>
          <w:b/>
          <w:color w:val="auto"/>
          <w:sz w:val="32"/>
          <w:szCs w:val="20"/>
          <w:highlight w:val="none"/>
        </w:rPr>
      </w:pPr>
    </w:p>
    <w:p w14:paraId="73E3C967">
      <w:pPr>
        <w:pStyle w:val="27"/>
        <w:rPr>
          <w:rFonts w:hint="eastAsia" w:ascii="仿宋" w:hAnsi="仿宋" w:eastAsia="仿宋" w:cs="宋体"/>
          <w:b/>
          <w:color w:val="auto"/>
          <w:sz w:val="32"/>
          <w:szCs w:val="20"/>
          <w:highlight w:val="none"/>
        </w:rPr>
      </w:pPr>
    </w:p>
    <w:p w14:paraId="6216E7A6">
      <w:pPr>
        <w:rPr>
          <w:rFonts w:hint="eastAsia" w:ascii="仿宋" w:hAnsi="仿宋" w:eastAsia="仿宋" w:cs="宋体"/>
          <w:b/>
          <w:color w:val="auto"/>
          <w:sz w:val="32"/>
          <w:szCs w:val="20"/>
          <w:highlight w:val="none"/>
        </w:rPr>
      </w:pPr>
    </w:p>
    <w:p w14:paraId="49DCCC0D">
      <w:pPr>
        <w:pStyle w:val="27"/>
        <w:rPr>
          <w:rFonts w:hint="eastAsia"/>
        </w:rPr>
      </w:pPr>
    </w:p>
    <w:p w14:paraId="2DF61230">
      <w:pPr>
        <w:adjustRightInd/>
        <w:spacing w:line="360" w:lineRule="auto"/>
        <w:ind w:firstLine="3845" w:firstLineChars="1197"/>
        <w:outlineLvl w:val="0"/>
        <w:rPr>
          <w:rFonts w:hint="eastAsia" w:ascii="仿宋" w:hAnsi="仿宋" w:eastAsia="仿宋" w:cs="宋体"/>
          <w:b/>
          <w:color w:val="auto"/>
          <w:sz w:val="32"/>
          <w:szCs w:val="20"/>
          <w:highlight w:val="none"/>
        </w:rPr>
      </w:pPr>
    </w:p>
    <w:p w14:paraId="320E93AE">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67FD8F34">
      <w:pPr>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4F662FEC">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138B8CDE">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14:paraId="7E7D935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7F8FF49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5C05370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39B8676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39EDF30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6B933C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7FBBCD7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p>
    <w:p w14:paraId="0DE25AAF">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4533CD4D">
      <w:pPr>
        <w:spacing w:line="360" w:lineRule="auto"/>
        <w:ind w:firstLine="240" w:firstLineChars="100"/>
        <w:rPr>
          <w:rFonts w:ascii="仿宋" w:hAnsi="仿宋" w:eastAsia="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26EBA91">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1A2E5E24">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B3584A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145E776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6D3A8CE">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76D03CC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2FA30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6FC6744E">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9FCFA9D">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02C7BDA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6C0EB0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57D926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D0F7D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B3C3C5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511FBABF">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0EB5ABC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3C179B4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3A1890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3.4.3 采购人应当贯彻落实知识产权保护相关法律法规，应当采购使用正版软件</w:t>
      </w:r>
    </w:p>
    <w:p w14:paraId="1792E19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2B9CBDE6">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询问、质疑、投诉、补偿救济</w:t>
      </w:r>
    </w:p>
    <w:p w14:paraId="4977EB8C">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02C79A">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7309E520">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DEF2838">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2E4169A2">
      <w:pPr>
        <w:pStyle w:val="35"/>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4FB0949A">
      <w:pPr>
        <w:pStyle w:val="35"/>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E7E7291">
      <w:pPr>
        <w:pStyle w:val="6"/>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3659C954">
      <w:pPr>
        <w:pStyle w:val="35"/>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7E785BEB">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67B06C37">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2AA305A4">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741CE13E">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066583E3">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5DDAEEEC">
      <w:pPr>
        <w:pStyle w:val="35"/>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072B3D95">
      <w:pPr>
        <w:pStyle w:val="35"/>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1E4EC51E">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88AC54C">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4872177D">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3CC6F1F5">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312513D">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4715C7C4">
      <w:pPr>
        <w:pStyle w:val="571"/>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2A36983A">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8B6B697">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52D2136B">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5EF2762E">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27C37A6E">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302C446E">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4.5 补偿救济</w:t>
      </w:r>
    </w:p>
    <w:p w14:paraId="2FA6C4C3">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采购人（行政机关）因政策变化、规划调整而不履行政府采购合同的，供应商可依据《杭州市涉企补偿救济实施办法（试行）》向采购人（行政机关）提起补偿申请。</w:t>
      </w:r>
    </w:p>
    <w:p w14:paraId="48FB23D2">
      <w:pPr>
        <w:pStyle w:val="571"/>
        <w:shd w:val="clear" w:color="auto" w:fill="FFFFFF"/>
        <w:snapToGrid w:val="0"/>
        <w:spacing w:after="240" w:afterAutospacing="0" w:line="360" w:lineRule="auto"/>
        <w:ind w:firstLine="400"/>
        <w:contextualSpacing/>
        <w:rPr>
          <w:rFonts w:ascii="仿宋" w:hAnsi="仿宋" w:eastAsia="仿宋"/>
          <w:color w:val="auto"/>
          <w:highlight w:val="none"/>
        </w:rPr>
      </w:pPr>
    </w:p>
    <w:p w14:paraId="31495749">
      <w:pPr>
        <w:pStyle w:val="85"/>
        <w:snapToGrid w:val="0"/>
        <w:spacing w:before="0"/>
        <w:ind w:firstLine="360"/>
        <w:rPr>
          <w:rFonts w:ascii="仿宋" w:hAnsi="仿宋" w:eastAsia="仿宋" w:cs="宋体"/>
          <w:color w:val="auto"/>
          <w:sz w:val="18"/>
          <w:szCs w:val="18"/>
          <w:highlight w:val="none"/>
        </w:rPr>
      </w:pPr>
    </w:p>
    <w:p w14:paraId="72B8A6C3">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5E641CC0">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0818BBE4">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7ECDC157">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35493630">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5246FC6F">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3B68B50D">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7C44106D">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5BA965A1">
      <w:pPr>
        <w:pStyle w:val="35"/>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2327271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2FD72FF5">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1F832FE6">
      <w:pPr>
        <w:pStyle w:val="85"/>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47C5ABCB">
      <w:pPr>
        <w:pStyle w:val="85"/>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A04BF3">
      <w:pPr>
        <w:pStyle w:val="24"/>
        <w:rPr>
          <w:rFonts w:ascii="仿宋" w:hAnsi="仿宋" w:eastAsia="仿宋" w:cs="宋体"/>
          <w:color w:val="auto"/>
          <w:sz w:val="18"/>
          <w:szCs w:val="18"/>
          <w:highlight w:val="none"/>
          <w:lang w:val="en-US"/>
        </w:rPr>
      </w:pPr>
    </w:p>
    <w:p w14:paraId="65B7B2AB">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6A1D2D8C">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255B01CE">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60108BBB">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12456830">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BD0B02B">
      <w:pPr>
        <w:pStyle w:val="35"/>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540D32A8">
      <w:pPr>
        <w:pStyle w:val="6"/>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608479D9">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33A13C25">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48D22AE2">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313A86D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15DD3D11">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3BDE265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180ACCC7">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102A761B">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0D4A375F">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225A5A45">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750D93BE">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38B7F91F">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73316232">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62095A7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6FE65476">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38687FA0">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2B172394">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545985B8">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5FF1319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10F973B1">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 报价情况说明（如供应商报价低于项目预算50%的，应当提交本文档，详细阐述不影响产品质量或者诚信履约的具体原因）；</w:t>
      </w:r>
    </w:p>
    <w:p w14:paraId="7FC69D28">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11.3.3中小企业声明函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00D62A1A">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11C36AC7">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投标人提供虚假材料投标的，投标无效。</w:t>
      </w:r>
    </w:p>
    <w:p w14:paraId="7EB7072A">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投标人应对投标文件中材料的真实性、合法性负责。</w:t>
      </w:r>
    </w:p>
    <w:p w14:paraId="7CE6F66B">
      <w:pPr>
        <w:pStyle w:val="85"/>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1C48ADDE">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CF1592">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244CBC">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5CD3673">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07C12A52">
      <w:pPr>
        <w:pStyle w:val="85"/>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7CDF9AF5">
      <w:pPr>
        <w:pStyle w:val="85"/>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1A13799">
      <w:pPr>
        <w:pStyle w:val="85"/>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48863E84">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08C3AA51">
      <w:pPr>
        <w:pStyle w:val="85"/>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23DF33E">
      <w:pPr>
        <w:pStyle w:val="85"/>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A52EF97">
      <w:pPr>
        <w:pStyle w:val="85"/>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FD6E74A">
      <w:pPr>
        <w:pStyle w:val="35"/>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6DC65994">
      <w:pPr>
        <w:pStyle w:val="35"/>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8348C4B">
      <w:pPr>
        <w:pStyle w:val="35"/>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55611D5F">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4D2D4A0">
      <w:pPr>
        <w:pStyle w:val="35"/>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53D1542">
      <w:pPr>
        <w:pStyle w:val="35"/>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378589D4">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3D50C63A">
      <w:pPr>
        <w:pStyle w:val="26"/>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665F0628">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0C57CC35">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14089C9F">
      <w:pPr>
        <w:pStyle w:val="85"/>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5727211C">
      <w:pPr>
        <w:pStyle w:val="85"/>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CF425E9">
      <w:pPr>
        <w:pStyle w:val="85"/>
        <w:spacing w:before="0"/>
        <w:ind w:firstLine="643"/>
        <w:rPr>
          <w:rFonts w:ascii="仿宋" w:hAnsi="仿宋" w:eastAsia="仿宋" w:cs="宋体"/>
          <w:b/>
          <w:color w:val="auto"/>
          <w:sz w:val="32"/>
          <w:highlight w:val="none"/>
        </w:rPr>
      </w:pPr>
    </w:p>
    <w:p w14:paraId="15B7048F">
      <w:pPr>
        <w:pStyle w:val="85"/>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623CEBB0">
      <w:pPr>
        <w:pStyle w:val="239"/>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57198745">
      <w:pPr>
        <w:pStyle w:val="239"/>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605C21C3">
      <w:pPr>
        <w:pStyle w:val="239"/>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D450AED">
      <w:pPr>
        <w:pStyle w:val="239"/>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168817FF">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14:paraId="5F47E16C">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7D85C1E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349C00A6">
      <w:pPr>
        <w:pStyle w:val="85"/>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55D5FABC">
      <w:pPr>
        <w:pStyle w:val="85"/>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160CE775">
      <w:pPr>
        <w:pStyle w:val="85"/>
        <w:spacing w:before="0"/>
        <w:ind w:firstLine="480"/>
        <w:rPr>
          <w:rFonts w:ascii="仿宋" w:hAnsi="仿宋" w:eastAsia="仿宋" w:cs="宋体"/>
          <w:color w:val="auto"/>
          <w:highlight w:val="none"/>
        </w:rPr>
      </w:pPr>
      <w:r>
        <w:rPr>
          <w:rFonts w:hint="eastAsia" w:ascii="仿宋" w:hAnsi="仿宋" w:eastAsia="仿宋"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B65DFCA">
      <w:pPr>
        <w:pStyle w:val="85"/>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746DBCA3">
      <w:pPr>
        <w:pStyle w:val="85"/>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CC4FC4B">
      <w:pPr>
        <w:pStyle w:val="85"/>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0DCCD5A0">
      <w:pPr>
        <w:pStyle w:val="85"/>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AC987E4">
      <w:pPr>
        <w:pStyle w:val="85"/>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4CD168BF">
      <w:pPr>
        <w:pStyle w:val="85"/>
        <w:spacing w:before="0"/>
        <w:ind w:firstLine="0" w:firstLineChars="0"/>
        <w:rPr>
          <w:rFonts w:ascii="仿宋" w:hAnsi="仿宋" w:eastAsia="仿宋" w:cs="宋体"/>
          <w:color w:val="auto"/>
          <w:kern w:val="0"/>
          <w:szCs w:val="24"/>
          <w:highlight w:val="none"/>
        </w:rPr>
      </w:pPr>
    </w:p>
    <w:p w14:paraId="34B36702">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767AFD54">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19FB106B">
      <w:pPr>
        <w:spacing w:line="360" w:lineRule="auto"/>
        <w:rPr>
          <w:rFonts w:ascii="仿宋" w:hAnsi="仿宋" w:eastAsia="仿宋" w:cs="宋体"/>
          <w:b/>
          <w:color w:val="auto"/>
          <w:sz w:val="24"/>
          <w:highlight w:val="none"/>
        </w:rPr>
      </w:pPr>
    </w:p>
    <w:p w14:paraId="26AE2BD1">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73121FB6">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206F2029">
      <w:pPr>
        <w:pStyle w:val="85"/>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976DA3E">
      <w:pPr>
        <w:pStyle w:val="85"/>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58EEBB20">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F9568DF">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640DDB1">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3E4BB6BF">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607B8E03">
      <w:pPr>
        <w:snapToGrid w:val="0"/>
        <w:spacing w:line="360" w:lineRule="auto"/>
        <w:ind w:left="120" w:leftChars="57" w:firstLine="482" w:firstLineChars="150"/>
        <w:jc w:val="center"/>
        <w:rPr>
          <w:rFonts w:ascii="仿宋" w:hAnsi="仿宋" w:eastAsia="仿宋" w:cs="宋体"/>
          <w:b/>
          <w:color w:val="auto"/>
          <w:sz w:val="32"/>
          <w:highlight w:val="none"/>
        </w:rPr>
      </w:pPr>
    </w:p>
    <w:p w14:paraId="2FAB4C72">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313A84CC">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53C86B8C">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42CB12C9">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99A276">
      <w:pPr>
        <w:pStyle w:val="85"/>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59E1DB">
      <w:pPr>
        <w:pStyle w:val="85"/>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71032E21">
      <w:pPr>
        <w:pStyle w:val="85"/>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40256B4">
      <w:pPr>
        <w:pStyle w:val="85"/>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4806438F">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2AE92BB0">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19E7D056">
      <w:pPr>
        <w:pStyle w:val="4"/>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F52CF6">
      <w:pPr>
        <w:pStyle w:val="26"/>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0D955B8A">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6ADC41E">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3AF3F857">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44246DAD">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2B6E92AC">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62A2CDE3">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6F28838F">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36270A3D">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2FCEC235">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75DF5558">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72801634">
      <w:pPr>
        <w:pStyle w:val="26"/>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13740465">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4F3F23">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17563DD">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75745D">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1036870">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74714665"/>
      <w:bookmarkEnd w:id="15"/>
      <w:bookmarkStart w:id="16" w:name="_Hlt74707468"/>
      <w:bookmarkEnd w:id="16"/>
      <w:bookmarkStart w:id="17" w:name="_Hlt74729768"/>
      <w:bookmarkEnd w:id="17"/>
      <w:bookmarkStart w:id="18" w:name="_Hlt75236101"/>
      <w:bookmarkEnd w:id="18"/>
      <w:bookmarkStart w:id="19" w:name="_Hlt68073093"/>
      <w:bookmarkEnd w:id="19"/>
      <w:bookmarkStart w:id="20" w:name="_Hlt74730295"/>
      <w:bookmarkEnd w:id="20"/>
      <w:bookmarkStart w:id="21" w:name="_Hlt68072998"/>
      <w:bookmarkEnd w:id="21"/>
      <w:bookmarkStart w:id="22" w:name="_Hlt75236290"/>
      <w:bookmarkEnd w:id="22"/>
      <w:bookmarkStart w:id="23" w:name="_Hlt68403820"/>
      <w:bookmarkEnd w:id="23"/>
      <w:bookmarkStart w:id="24" w:name="_Hlt68057669"/>
      <w:bookmarkEnd w:id="24"/>
      <w:bookmarkStart w:id="25" w:name="_Hlt68072990"/>
      <w:bookmarkEnd w:id="25"/>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46702F0A">
      <w:pPr>
        <w:spacing w:line="360" w:lineRule="auto"/>
        <w:jc w:val="center"/>
        <w:outlineLvl w:val="0"/>
        <w:rPr>
          <w:rFonts w:ascii="仿宋" w:hAnsi="仿宋" w:eastAsia="仿宋" w:cs="宋体"/>
          <w:b/>
          <w:color w:val="auto"/>
          <w:sz w:val="36"/>
          <w:szCs w:val="36"/>
          <w:highlight w:val="none"/>
        </w:rPr>
      </w:pPr>
      <w:bookmarkStart w:id="26" w:name="第四部分"/>
      <w:r>
        <w:rPr>
          <w:rFonts w:hint="eastAsia" w:ascii="仿宋" w:hAnsi="仿宋" w:eastAsia="仿宋" w:cs="宋体"/>
          <w:b/>
          <w:color w:val="auto"/>
          <w:sz w:val="36"/>
          <w:szCs w:val="36"/>
          <w:highlight w:val="none"/>
        </w:rPr>
        <w:t>第三部分   采购需求</w:t>
      </w:r>
    </w:p>
    <w:p w14:paraId="66C9493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一、项目概况</w:t>
      </w:r>
    </w:p>
    <w:p w14:paraId="67AB73F4">
      <w:pPr>
        <w:pStyle w:val="2"/>
        <w:wordWrap/>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Hans"/>
        </w:rPr>
      </w:pPr>
      <w:r>
        <w:rPr>
          <w:rFonts w:hint="eastAsia" w:ascii="仿宋" w:hAnsi="仿宋" w:eastAsia="仿宋" w:cs="仿宋"/>
          <w:b w:val="0"/>
          <w:bCs w:val="0"/>
          <w:color w:val="auto"/>
          <w:sz w:val="24"/>
          <w:szCs w:val="24"/>
          <w:highlight w:val="none"/>
          <w:lang w:val="en-US" w:eastAsia="zh-Hans"/>
        </w:rPr>
        <w:t>东湖街道中心工作宣传：围绕民生保障、社会治理、“三个全域”、“五大硬仗”等中心工作，在重大事项、活动等时间节点做好宣传报道，同时结合街道的中心工作进行专题宣传、深度解读、延伸报道，全方位打造新东湖品牌效应。</w:t>
      </w:r>
    </w:p>
    <w:p w14:paraId="3F0E310F">
      <w:pPr>
        <w:numPr>
          <w:ilvl w:val="0"/>
          <w:numId w:val="2"/>
        </w:numPr>
        <w:spacing w:line="360"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服务内容</w:t>
      </w:r>
    </w:p>
    <w:p w14:paraId="042BCDC3">
      <w:pPr>
        <w:pStyle w:val="24"/>
        <w:spacing w:after="0"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围绕民生保障、社会治理、高质发展等中心工作，在重大事项、活动等时间节点做好宣传报道，同时结合街道的中心工作进行专题宣传、深度解读、延伸报道，全方位打造新东湖品牌效应。整合区融媒体中心旗下今日临平、临平新闻、天天看临平、悦临平等宣传资源开展全方位宣传服务。</w:t>
      </w:r>
    </w:p>
    <w:p w14:paraId="4575EA96">
      <w:pPr>
        <w:pStyle w:val="24"/>
        <w:spacing w:after="0"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中包含：计划在《临平新闻》频道完成日常新闻、东湖街道主题报道工作全年新闻不少于40条（含重点工作宣传策划）；于《今日临平》日常发布不少于40条；《今日临平》专版4篇；计划安排天天看临平推送全年不少于5次；计划于悦临平app完成相关信息发布不少于40次。</w:t>
      </w:r>
    </w:p>
    <w:p w14:paraId="1D6B6720">
      <w:pPr>
        <w:pStyle w:val="24"/>
        <w:spacing w:after="0"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根据街道实际工作需要和宣传重点，在主要节日或其他重要节点策划、举办各项活动宣传，同时在报纸、电视、新媒体等渠道进行宣传报道；结合重要节点、重要节日、重要项目、重大活动，实施户外广告宣传；其他全年各宣传节点配合物料宣传品；相关图文素材整理；相关媒体技术维护；相关科室人员宣传培训；突发事处置等第三方协助。</w:t>
      </w:r>
    </w:p>
    <w:p w14:paraId="1DE2DAAD">
      <w:pPr>
        <w:pStyle w:val="24"/>
        <w:spacing w:after="0"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负责“美丽新东湖”官方微信：由专职编辑一名，负责采集信息及编制“美丽新东湖”官方微信。每周发布内容不少于3次，每次不少于2条。视频号专项服务：宣传片、普法短片、短视频、视频公告等制作（制作费用按时计算）。</w:t>
      </w:r>
    </w:p>
    <w:p w14:paraId="40869C95">
      <w:pPr>
        <w:pStyle w:val="24"/>
        <w:spacing w:after="0"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4.协助街道完成对考核指定中央媒体、省市级指定媒体全年稿件发布工作，依托区融媒体中心完成中央、省各级主流媒体宣传报道10条以上。</w:t>
      </w:r>
    </w:p>
    <w:p w14:paraId="0F350C96">
      <w:pPr>
        <w:pStyle w:val="24"/>
        <w:spacing w:after="0"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5.依托区融媒体中心，派遣两名专职记者（文字记者1名、摄像摄影1名），坚持落实东街道微融媒中心工作，不断增强基层新闻宣传的引导力和传播力，打通信息沟通的“最后一公里”。</w:t>
      </w:r>
    </w:p>
    <w:p w14:paraId="31472828">
      <w:pPr>
        <w:pStyle w:val="24"/>
        <w:spacing w:after="0" w:line="360" w:lineRule="auto"/>
        <w:ind w:firstLine="482" w:firstLineChars="200"/>
        <w:rPr>
          <w:rFonts w:hint="eastAsia" w:ascii="仿宋" w:hAnsi="仿宋" w:eastAsia="仿宋" w:cs="仿宋"/>
          <w:iCs w:val="0"/>
          <w:color w:val="000000"/>
          <w:sz w:val="24"/>
          <w:szCs w:val="24"/>
          <w:highlight w:val="none"/>
          <w:u w:val="none"/>
        </w:rPr>
      </w:pP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iCs w:val="0"/>
          <w:color w:val="000000"/>
          <w:sz w:val="24"/>
          <w:szCs w:val="24"/>
          <w:highlight w:val="none"/>
        </w:rPr>
        <w:t>支付方式：</w:t>
      </w:r>
      <w:r>
        <w:rPr>
          <w:rFonts w:hint="eastAsia" w:ascii="仿宋" w:hAnsi="仿宋" w:eastAsia="仿宋" w:cs="仿宋"/>
          <w:iCs w:val="0"/>
          <w:color w:val="000000"/>
          <w:sz w:val="24"/>
          <w:szCs w:val="24"/>
          <w:highlight w:val="none"/>
        </w:rPr>
        <w:t>合同签订后并待财政款项到位后</w:t>
      </w:r>
      <w:r>
        <w:rPr>
          <w:rFonts w:hint="eastAsia" w:ascii="仿宋" w:hAnsi="仿宋" w:eastAsia="仿宋" w:cs="仿宋"/>
          <w:iCs w:val="0"/>
          <w:color w:val="000000"/>
          <w:sz w:val="24"/>
          <w:szCs w:val="24"/>
          <w:highlight w:val="none"/>
          <w:lang w:val="en-US" w:eastAsia="zh-CN"/>
        </w:rPr>
        <w:t>7</w:t>
      </w:r>
      <w:r>
        <w:rPr>
          <w:rFonts w:hint="eastAsia" w:ascii="仿宋" w:hAnsi="仿宋" w:eastAsia="仿宋" w:cs="仿宋"/>
          <w:iCs w:val="0"/>
          <w:color w:val="000000"/>
          <w:sz w:val="24"/>
          <w:szCs w:val="24"/>
          <w:highlight w:val="none"/>
        </w:rPr>
        <w:t>个工作日内采购人支付合同价的</w:t>
      </w:r>
      <w:r>
        <w:rPr>
          <w:rFonts w:hint="eastAsia" w:ascii="仿宋" w:hAnsi="仿宋" w:eastAsia="仿宋" w:cs="仿宋"/>
          <w:iCs w:val="0"/>
          <w:color w:val="000000"/>
          <w:sz w:val="24"/>
          <w:szCs w:val="24"/>
          <w:highlight w:val="none"/>
          <w:lang w:val="en-US" w:eastAsia="zh-CN"/>
        </w:rPr>
        <w:t>50</w:t>
      </w:r>
      <w:r>
        <w:rPr>
          <w:rFonts w:hint="eastAsia" w:ascii="仿宋" w:hAnsi="仿宋" w:eastAsia="仿宋" w:cs="仿宋"/>
          <w:iCs w:val="0"/>
          <w:color w:val="000000"/>
          <w:sz w:val="24"/>
          <w:szCs w:val="24"/>
          <w:highlight w:val="none"/>
        </w:rPr>
        <w:t>%款项</w:t>
      </w:r>
      <w:r>
        <w:rPr>
          <w:rFonts w:hint="eastAsia" w:ascii="仿宋" w:hAnsi="仿宋" w:eastAsia="仿宋" w:cs="仿宋"/>
          <w:iCs w:val="0"/>
          <w:color w:val="000000"/>
          <w:sz w:val="24"/>
          <w:szCs w:val="24"/>
          <w:highlight w:val="none"/>
          <w:lang w:eastAsia="zh-CN"/>
        </w:rPr>
        <w:t>，</w:t>
      </w:r>
      <w:r>
        <w:rPr>
          <w:rFonts w:hint="eastAsia" w:ascii="仿宋" w:hAnsi="仿宋" w:eastAsia="仿宋" w:cs="仿宋"/>
          <w:iCs w:val="0"/>
          <w:color w:val="000000"/>
          <w:sz w:val="24"/>
          <w:szCs w:val="24"/>
          <w:highlight w:val="none"/>
          <w:lang w:val="en-US" w:eastAsia="zh-CN"/>
        </w:rPr>
        <w:t>服务期结束后</w:t>
      </w:r>
      <w:r>
        <w:rPr>
          <w:rFonts w:hint="eastAsia" w:ascii="仿宋" w:hAnsi="仿宋" w:eastAsia="仿宋" w:cs="仿宋"/>
          <w:iCs w:val="0"/>
          <w:color w:val="000000"/>
          <w:sz w:val="24"/>
          <w:szCs w:val="24"/>
          <w:highlight w:val="none"/>
        </w:rPr>
        <w:t>采购人支付合同价的</w:t>
      </w:r>
      <w:r>
        <w:rPr>
          <w:rFonts w:hint="eastAsia" w:ascii="仿宋" w:hAnsi="仿宋" w:eastAsia="仿宋" w:cs="仿宋"/>
          <w:iCs w:val="0"/>
          <w:color w:val="000000"/>
          <w:sz w:val="24"/>
          <w:szCs w:val="24"/>
          <w:highlight w:val="none"/>
          <w:lang w:val="en-US" w:eastAsia="zh-CN"/>
        </w:rPr>
        <w:t>50</w:t>
      </w:r>
      <w:r>
        <w:rPr>
          <w:rFonts w:hint="eastAsia" w:ascii="仿宋" w:hAnsi="仿宋" w:eastAsia="仿宋" w:cs="仿宋"/>
          <w:iCs w:val="0"/>
          <w:color w:val="000000"/>
          <w:sz w:val="24"/>
          <w:szCs w:val="24"/>
          <w:highlight w:val="none"/>
        </w:rPr>
        <w:t>%款项</w:t>
      </w:r>
      <w:r>
        <w:rPr>
          <w:rFonts w:hint="eastAsia" w:ascii="仿宋" w:hAnsi="仿宋" w:eastAsia="仿宋" w:cs="仿宋"/>
          <w:iCs w:val="0"/>
          <w:color w:val="000000"/>
          <w:sz w:val="24"/>
          <w:szCs w:val="24"/>
          <w:highlight w:val="none"/>
          <w:lang w:eastAsia="zh-CN"/>
        </w:rPr>
        <w:t>。</w:t>
      </w:r>
      <w:r>
        <w:rPr>
          <w:rFonts w:hint="eastAsia" w:ascii="仿宋" w:hAnsi="仿宋" w:eastAsia="仿宋" w:cs="仿宋"/>
          <w:iCs w:val="0"/>
          <w:color w:val="000000"/>
          <w:sz w:val="24"/>
          <w:szCs w:val="24"/>
          <w:highlight w:val="none"/>
          <w:u w:val="none"/>
          <w:lang w:eastAsia="zh-CN"/>
        </w:rPr>
        <w:t>采购人履约服务考核完成后支付余款。如有处罚相应扣除，具体以合同约定为准</w:t>
      </w:r>
      <w:r>
        <w:rPr>
          <w:rFonts w:hint="eastAsia" w:ascii="仿宋" w:hAnsi="仿宋" w:eastAsia="仿宋" w:cs="仿宋"/>
          <w:iCs w:val="0"/>
          <w:color w:val="000000"/>
          <w:sz w:val="24"/>
          <w:szCs w:val="24"/>
          <w:highlight w:val="none"/>
          <w:u w:val="none"/>
        </w:rPr>
        <w:t>。</w:t>
      </w:r>
    </w:p>
    <w:p w14:paraId="3629DBAF">
      <w:pPr>
        <w:pStyle w:val="2"/>
        <w:wordWrap/>
        <w:spacing w:line="360" w:lineRule="auto"/>
        <w:ind w:firstLine="482" w:firstLineChars="200"/>
        <w:textAlignment w:val="auto"/>
        <w:rPr>
          <w:rFonts w:hint="eastAsia" w:ascii="仿宋" w:hAnsi="仿宋" w:eastAsia="仿宋" w:cs="仿宋"/>
          <w:b/>
          <w:bCs/>
          <w:color w:val="auto"/>
          <w:sz w:val="24"/>
          <w:szCs w:val="24"/>
          <w:highlight w:val="none"/>
          <w:lang w:val="en-US" w:eastAsia="zh-Hans"/>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en-US" w:eastAsia="zh-Hans"/>
        </w:rPr>
        <w:t>、保密要求</w:t>
      </w:r>
    </w:p>
    <w:p w14:paraId="0F953F6A">
      <w:pPr>
        <w:pStyle w:val="2"/>
        <w:wordWrap/>
        <w:spacing w:line="360" w:lineRule="auto"/>
        <w:ind w:firstLine="0" w:firstLineChars="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Hans"/>
        </w:rPr>
        <w:t>中标人须建立严格的保密制度，并加强对工作人员的保密管理及保密知识教育，须承担与此有关的技术情报和数据资料的保密责任。</w:t>
      </w:r>
    </w:p>
    <w:p w14:paraId="620A5BD7">
      <w:pPr>
        <w:spacing w:line="360" w:lineRule="auto"/>
        <w:ind w:firstLine="480" w:firstLineChars="200"/>
        <w:rPr>
          <w:rFonts w:hint="default" w:ascii="仿宋" w:hAnsi="仿宋" w:eastAsia="仿宋" w:cs="仿宋"/>
          <w:color w:val="auto"/>
          <w:sz w:val="24"/>
          <w:highlight w:val="none"/>
        </w:rPr>
      </w:pPr>
    </w:p>
    <w:p w14:paraId="39C3DBBC">
      <w:pPr>
        <w:spacing w:line="360" w:lineRule="auto"/>
        <w:jc w:val="center"/>
        <w:outlineLvl w:val="0"/>
        <w:rPr>
          <w:rFonts w:ascii="仿宋" w:hAnsi="仿宋" w:eastAsia="仿宋" w:cs="宋体"/>
          <w:b/>
          <w:color w:val="auto"/>
          <w:sz w:val="24"/>
          <w:highlight w:val="none"/>
        </w:rPr>
      </w:pPr>
    </w:p>
    <w:p w14:paraId="180875CA">
      <w:pPr>
        <w:pStyle w:val="2"/>
        <w:rPr>
          <w:rFonts w:ascii="仿宋" w:hAnsi="仿宋" w:eastAsia="仿宋" w:cs="宋体"/>
          <w:b/>
          <w:color w:val="auto"/>
          <w:sz w:val="24"/>
          <w:highlight w:val="none"/>
        </w:rPr>
      </w:pPr>
    </w:p>
    <w:p w14:paraId="30817780">
      <w:pPr>
        <w:pStyle w:val="2"/>
        <w:rPr>
          <w:rFonts w:ascii="仿宋" w:hAnsi="仿宋" w:eastAsia="仿宋" w:cs="宋体"/>
          <w:b/>
          <w:color w:val="auto"/>
          <w:sz w:val="24"/>
          <w:highlight w:val="none"/>
        </w:rPr>
      </w:pPr>
    </w:p>
    <w:p w14:paraId="6A190E4C">
      <w:pPr>
        <w:pStyle w:val="2"/>
        <w:rPr>
          <w:rFonts w:ascii="仿宋" w:hAnsi="仿宋" w:eastAsia="仿宋" w:cs="宋体"/>
          <w:b/>
          <w:color w:val="auto"/>
          <w:sz w:val="24"/>
          <w:highlight w:val="none"/>
        </w:rPr>
      </w:pPr>
    </w:p>
    <w:p w14:paraId="6BFCCB5B">
      <w:pPr>
        <w:pStyle w:val="2"/>
        <w:rPr>
          <w:rFonts w:ascii="仿宋" w:hAnsi="仿宋" w:eastAsia="仿宋" w:cs="宋体"/>
          <w:b/>
          <w:color w:val="auto"/>
          <w:sz w:val="24"/>
          <w:highlight w:val="none"/>
        </w:rPr>
      </w:pPr>
    </w:p>
    <w:p w14:paraId="5D3F0542">
      <w:pPr>
        <w:pStyle w:val="2"/>
        <w:rPr>
          <w:rFonts w:ascii="仿宋" w:hAnsi="仿宋" w:eastAsia="仿宋" w:cs="宋体"/>
          <w:b/>
          <w:color w:val="auto"/>
          <w:sz w:val="24"/>
          <w:highlight w:val="none"/>
        </w:rPr>
      </w:pPr>
    </w:p>
    <w:p w14:paraId="1BC4FDD1">
      <w:pPr>
        <w:pStyle w:val="2"/>
        <w:rPr>
          <w:rFonts w:ascii="仿宋" w:hAnsi="仿宋" w:eastAsia="仿宋" w:cs="宋体"/>
          <w:b/>
          <w:color w:val="auto"/>
          <w:sz w:val="24"/>
          <w:highlight w:val="none"/>
        </w:rPr>
      </w:pPr>
    </w:p>
    <w:p w14:paraId="6A264056">
      <w:pPr>
        <w:pStyle w:val="2"/>
        <w:rPr>
          <w:rFonts w:ascii="仿宋" w:hAnsi="仿宋" w:eastAsia="仿宋" w:cs="宋体"/>
          <w:b/>
          <w:color w:val="auto"/>
          <w:sz w:val="24"/>
          <w:highlight w:val="none"/>
        </w:rPr>
      </w:pPr>
    </w:p>
    <w:p w14:paraId="5045A126">
      <w:pPr>
        <w:pStyle w:val="2"/>
        <w:rPr>
          <w:rFonts w:ascii="仿宋" w:hAnsi="仿宋" w:eastAsia="仿宋" w:cs="宋体"/>
          <w:b/>
          <w:color w:val="auto"/>
          <w:sz w:val="24"/>
          <w:highlight w:val="none"/>
        </w:rPr>
      </w:pPr>
    </w:p>
    <w:p w14:paraId="593ED4D8">
      <w:pPr>
        <w:pStyle w:val="2"/>
        <w:rPr>
          <w:rFonts w:ascii="仿宋" w:hAnsi="仿宋" w:eastAsia="仿宋" w:cs="宋体"/>
          <w:b/>
          <w:color w:val="auto"/>
          <w:sz w:val="24"/>
          <w:highlight w:val="none"/>
        </w:rPr>
      </w:pPr>
    </w:p>
    <w:p w14:paraId="783ACBD6">
      <w:pPr>
        <w:pStyle w:val="2"/>
        <w:rPr>
          <w:rFonts w:ascii="仿宋" w:hAnsi="仿宋" w:eastAsia="仿宋" w:cs="宋体"/>
          <w:b/>
          <w:color w:val="auto"/>
          <w:sz w:val="24"/>
          <w:highlight w:val="none"/>
        </w:rPr>
      </w:pPr>
    </w:p>
    <w:p w14:paraId="5EBFE063">
      <w:pPr>
        <w:pStyle w:val="2"/>
        <w:rPr>
          <w:rFonts w:ascii="仿宋" w:hAnsi="仿宋" w:eastAsia="仿宋" w:cs="宋体"/>
          <w:b/>
          <w:color w:val="auto"/>
          <w:sz w:val="24"/>
          <w:highlight w:val="none"/>
        </w:rPr>
      </w:pPr>
    </w:p>
    <w:p w14:paraId="4E72FECC">
      <w:pPr>
        <w:pStyle w:val="2"/>
        <w:rPr>
          <w:rFonts w:ascii="仿宋" w:hAnsi="仿宋" w:eastAsia="仿宋" w:cs="宋体"/>
          <w:b/>
          <w:color w:val="auto"/>
          <w:sz w:val="24"/>
          <w:highlight w:val="none"/>
        </w:rPr>
      </w:pPr>
    </w:p>
    <w:p w14:paraId="3F6ECCF5">
      <w:pPr>
        <w:pStyle w:val="2"/>
        <w:rPr>
          <w:rFonts w:ascii="仿宋" w:hAnsi="仿宋" w:eastAsia="仿宋" w:cs="宋体"/>
          <w:b/>
          <w:color w:val="auto"/>
          <w:sz w:val="24"/>
          <w:highlight w:val="none"/>
        </w:rPr>
      </w:pPr>
    </w:p>
    <w:p w14:paraId="50A6101A">
      <w:pPr>
        <w:pStyle w:val="2"/>
        <w:rPr>
          <w:rFonts w:ascii="仿宋" w:hAnsi="仿宋" w:eastAsia="仿宋" w:cs="宋体"/>
          <w:b/>
          <w:color w:val="auto"/>
          <w:sz w:val="24"/>
          <w:highlight w:val="none"/>
        </w:rPr>
      </w:pPr>
    </w:p>
    <w:p w14:paraId="04AA1DE8">
      <w:pPr>
        <w:pStyle w:val="2"/>
        <w:rPr>
          <w:rFonts w:ascii="仿宋" w:hAnsi="仿宋" w:eastAsia="仿宋" w:cs="宋体"/>
          <w:b/>
          <w:color w:val="auto"/>
          <w:sz w:val="24"/>
          <w:highlight w:val="none"/>
        </w:rPr>
      </w:pPr>
    </w:p>
    <w:p w14:paraId="4CA03BFE">
      <w:pPr>
        <w:pStyle w:val="2"/>
        <w:rPr>
          <w:rFonts w:ascii="仿宋" w:hAnsi="仿宋" w:eastAsia="仿宋" w:cs="宋体"/>
          <w:b/>
          <w:color w:val="auto"/>
          <w:sz w:val="24"/>
          <w:highlight w:val="none"/>
        </w:rPr>
      </w:pPr>
    </w:p>
    <w:p w14:paraId="521A3D10">
      <w:pPr>
        <w:pStyle w:val="2"/>
        <w:rPr>
          <w:rFonts w:ascii="仿宋" w:hAnsi="仿宋" w:eastAsia="仿宋" w:cs="宋体"/>
          <w:b/>
          <w:color w:val="auto"/>
          <w:sz w:val="24"/>
          <w:highlight w:val="none"/>
        </w:rPr>
      </w:pPr>
    </w:p>
    <w:p w14:paraId="44257FCA">
      <w:pPr>
        <w:pStyle w:val="2"/>
        <w:rPr>
          <w:rFonts w:ascii="仿宋" w:hAnsi="仿宋" w:eastAsia="仿宋" w:cs="宋体"/>
          <w:b/>
          <w:color w:val="auto"/>
          <w:sz w:val="24"/>
          <w:highlight w:val="none"/>
        </w:rPr>
      </w:pPr>
    </w:p>
    <w:p w14:paraId="5CCE791D">
      <w:pPr>
        <w:pStyle w:val="2"/>
        <w:rPr>
          <w:rFonts w:ascii="仿宋" w:hAnsi="仿宋" w:eastAsia="仿宋" w:cs="宋体"/>
          <w:b/>
          <w:color w:val="auto"/>
          <w:sz w:val="24"/>
          <w:highlight w:val="none"/>
        </w:rPr>
      </w:pPr>
    </w:p>
    <w:p w14:paraId="697CD865">
      <w:pPr>
        <w:pStyle w:val="2"/>
        <w:rPr>
          <w:rFonts w:ascii="仿宋" w:hAnsi="仿宋" w:eastAsia="仿宋" w:cs="宋体"/>
          <w:b/>
          <w:color w:val="auto"/>
          <w:sz w:val="24"/>
          <w:highlight w:val="none"/>
        </w:rPr>
      </w:pPr>
    </w:p>
    <w:p w14:paraId="4587461B">
      <w:pPr>
        <w:pStyle w:val="2"/>
        <w:rPr>
          <w:rFonts w:ascii="仿宋" w:hAnsi="仿宋" w:eastAsia="仿宋" w:cs="宋体"/>
          <w:b/>
          <w:color w:val="auto"/>
          <w:sz w:val="24"/>
          <w:highlight w:val="none"/>
        </w:rPr>
      </w:pPr>
    </w:p>
    <w:p w14:paraId="3958E72C">
      <w:pPr>
        <w:pStyle w:val="2"/>
        <w:rPr>
          <w:rFonts w:ascii="仿宋" w:hAnsi="仿宋" w:eastAsia="仿宋" w:cs="宋体"/>
          <w:b/>
          <w:color w:val="auto"/>
          <w:sz w:val="24"/>
          <w:highlight w:val="none"/>
        </w:rPr>
      </w:pPr>
    </w:p>
    <w:p w14:paraId="319CD0F8">
      <w:pPr>
        <w:pStyle w:val="2"/>
        <w:rPr>
          <w:rFonts w:ascii="仿宋" w:hAnsi="仿宋" w:eastAsia="仿宋" w:cs="宋体"/>
          <w:b/>
          <w:color w:val="auto"/>
          <w:sz w:val="24"/>
          <w:highlight w:val="none"/>
        </w:rPr>
      </w:pPr>
    </w:p>
    <w:p w14:paraId="3955F9E2">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 xml:space="preserve">第四部分   </w:t>
      </w:r>
      <w:bookmarkStart w:id="27" w:name="_Toc184308040"/>
      <w:bookmarkEnd w:id="27"/>
      <w:bookmarkStart w:id="28" w:name="_Toc184314417"/>
      <w:bookmarkEnd w:id="28"/>
      <w:bookmarkStart w:id="29" w:name="_Toc184314425"/>
      <w:bookmarkEnd w:id="29"/>
      <w:bookmarkStart w:id="30" w:name="_Toc184310303"/>
      <w:bookmarkEnd w:id="30"/>
      <w:bookmarkStart w:id="31" w:name="_Toc184308104"/>
      <w:bookmarkEnd w:id="31"/>
      <w:bookmarkStart w:id="32" w:name="_Toc184312106"/>
      <w:bookmarkEnd w:id="32"/>
      <w:bookmarkStart w:id="33" w:name="_Toc184310273"/>
      <w:bookmarkEnd w:id="33"/>
      <w:bookmarkStart w:id="34" w:name="_Toc184313273"/>
      <w:bookmarkEnd w:id="34"/>
      <w:bookmarkStart w:id="35" w:name="_Toc184314470"/>
      <w:bookmarkEnd w:id="35"/>
      <w:bookmarkStart w:id="36" w:name="_Toc184312113"/>
      <w:bookmarkEnd w:id="36"/>
      <w:bookmarkStart w:id="37" w:name="_Toc184314439"/>
      <w:bookmarkEnd w:id="37"/>
      <w:bookmarkStart w:id="38" w:name="_Toc184308090"/>
      <w:bookmarkEnd w:id="38"/>
      <w:bookmarkStart w:id="39" w:name="_Toc184314465"/>
      <w:bookmarkEnd w:id="39"/>
      <w:bookmarkStart w:id="40" w:name="_Toc184308061"/>
      <w:bookmarkEnd w:id="40"/>
      <w:bookmarkStart w:id="41" w:name="_Toc184308046"/>
      <w:bookmarkEnd w:id="41"/>
      <w:bookmarkStart w:id="42" w:name="_Toc184313285"/>
      <w:bookmarkEnd w:id="42"/>
      <w:bookmarkStart w:id="43" w:name="_Toc184313270"/>
      <w:bookmarkEnd w:id="43"/>
      <w:bookmarkStart w:id="44" w:name="_Toc184310341"/>
      <w:bookmarkEnd w:id="44"/>
      <w:bookmarkStart w:id="45" w:name="_Toc184312084"/>
      <w:bookmarkEnd w:id="45"/>
      <w:bookmarkStart w:id="46" w:name="_Toc184310306"/>
      <w:bookmarkEnd w:id="46"/>
      <w:bookmarkStart w:id="47" w:name="_Toc184313291"/>
      <w:bookmarkEnd w:id="47"/>
      <w:bookmarkStart w:id="48" w:name="_Toc184312114"/>
      <w:bookmarkEnd w:id="48"/>
      <w:bookmarkStart w:id="49" w:name="_Toc184310288"/>
      <w:bookmarkEnd w:id="49"/>
      <w:bookmarkStart w:id="50" w:name="_Toc184310311"/>
      <w:bookmarkEnd w:id="50"/>
      <w:bookmarkStart w:id="51" w:name="_Toc184312117"/>
      <w:bookmarkEnd w:id="51"/>
      <w:bookmarkStart w:id="52" w:name="_Toc184312096"/>
      <w:bookmarkEnd w:id="52"/>
      <w:bookmarkStart w:id="53" w:name="_Toc184308067"/>
      <w:bookmarkEnd w:id="53"/>
      <w:bookmarkStart w:id="54" w:name="_Toc184310317"/>
      <w:bookmarkEnd w:id="54"/>
      <w:bookmarkStart w:id="55" w:name="_Toc184314433"/>
      <w:bookmarkEnd w:id="55"/>
      <w:bookmarkStart w:id="56" w:name="_Toc184310331"/>
      <w:bookmarkEnd w:id="56"/>
      <w:bookmarkStart w:id="57" w:name="_Toc184314438"/>
      <w:bookmarkEnd w:id="57"/>
      <w:bookmarkStart w:id="58" w:name="_Toc184312132"/>
      <w:bookmarkEnd w:id="58"/>
      <w:bookmarkStart w:id="59" w:name="_Toc184308103"/>
      <w:bookmarkEnd w:id="59"/>
      <w:bookmarkStart w:id="60" w:name="_Toc184310335"/>
      <w:bookmarkEnd w:id="60"/>
      <w:bookmarkStart w:id="61" w:name="_Toc184308088"/>
      <w:bookmarkEnd w:id="61"/>
      <w:bookmarkStart w:id="62" w:name="_Toc184308087"/>
      <w:bookmarkEnd w:id="62"/>
      <w:bookmarkStart w:id="63" w:name="_Toc184310301"/>
      <w:bookmarkEnd w:id="63"/>
      <w:bookmarkStart w:id="64" w:name="_Toc184314442"/>
      <w:bookmarkEnd w:id="64"/>
      <w:bookmarkStart w:id="65" w:name="_Toc184310274"/>
      <w:bookmarkEnd w:id="65"/>
      <w:bookmarkStart w:id="66" w:name="_Toc184308049"/>
      <w:bookmarkEnd w:id="66"/>
      <w:bookmarkStart w:id="67" w:name="_Toc184313257"/>
      <w:bookmarkEnd w:id="67"/>
      <w:bookmarkStart w:id="68" w:name="_Toc184313300"/>
      <w:bookmarkEnd w:id="68"/>
      <w:bookmarkStart w:id="69" w:name="_Toc184308075"/>
      <w:bookmarkEnd w:id="69"/>
      <w:bookmarkStart w:id="70" w:name="_Toc184312097"/>
      <w:bookmarkEnd w:id="70"/>
      <w:bookmarkStart w:id="71" w:name="_Toc184310308"/>
      <w:bookmarkEnd w:id="71"/>
      <w:bookmarkStart w:id="72" w:name="_Toc184313241"/>
      <w:bookmarkEnd w:id="72"/>
      <w:bookmarkStart w:id="73" w:name="_Toc184314412"/>
      <w:bookmarkEnd w:id="73"/>
      <w:bookmarkStart w:id="74" w:name="_Toc184314419"/>
      <w:bookmarkEnd w:id="74"/>
      <w:bookmarkStart w:id="75" w:name="_Toc184313243"/>
      <w:bookmarkEnd w:id="75"/>
      <w:bookmarkStart w:id="76" w:name="_Toc184314475"/>
      <w:bookmarkEnd w:id="76"/>
      <w:bookmarkStart w:id="77" w:name="_Toc184312108"/>
      <w:bookmarkEnd w:id="77"/>
      <w:bookmarkStart w:id="78" w:name="_Toc184314457"/>
      <w:bookmarkEnd w:id="78"/>
      <w:bookmarkStart w:id="79" w:name="_Toc184308105"/>
      <w:bookmarkEnd w:id="79"/>
      <w:bookmarkStart w:id="80" w:name="_Toc184313310"/>
      <w:bookmarkEnd w:id="80"/>
      <w:bookmarkStart w:id="81" w:name="_Toc184312094"/>
      <w:bookmarkEnd w:id="81"/>
      <w:bookmarkStart w:id="82" w:name="_Toc184312123"/>
      <w:bookmarkEnd w:id="82"/>
      <w:bookmarkStart w:id="83" w:name="_Toc184312134"/>
      <w:bookmarkEnd w:id="83"/>
      <w:bookmarkStart w:id="84" w:name="_Toc184310344"/>
      <w:bookmarkEnd w:id="84"/>
      <w:bookmarkStart w:id="85" w:name="_Toc184312095"/>
      <w:bookmarkEnd w:id="85"/>
      <w:bookmarkStart w:id="86" w:name="_Toc184313254"/>
      <w:bookmarkEnd w:id="86"/>
      <w:bookmarkStart w:id="87" w:name="_Toc184314477"/>
      <w:bookmarkEnd w:id="87"/>
      <w:bookmarkStart w:id="88" w:name="_Toc184312081"/>
      <w:bookmarkEnd w:id="88"/>
      <w:bookmarkStart w:id="89" w:name="_Toc184308081"/>
      <w:bookmarkEnd w:id="89"/>
      <w:bookmarkStart w:id="90" w:name="_Toc184314468"/>
      <w:bookmarkEnd w:id="90"/>
      <w:bookmarkStart w:id="91" w:name="_Toc184312127"/>
      <w:bookmarkEnd w:id="91"/>
      <w:bookmarkStart w:id="92" w:name="_Toc184312076"/>
      <w:bookmarkEnd w:id="92"/>
      <w:bookmarkStart w:id="93" w:name="_Toc184310325"/>
      <w:bookmarkEnd w:id="93"/>
      <w:bookmarkStart w:id="94" w:name="_Toc184312119"/>
      <w:bookmarkEnd w:id="94"/>
      <w:bookmarkStart w:id="95" w:name="_Toc184314416"/>
      <w:bookmarkEnd w:id="95"/>
      <w:bookmarkStart w:id="96" w:name="_Toc184310276"/>
      <w:bookmarkEnd w:id="96"/>
      <w:bookmarkStart w:id="97" w:name="_Toc184308106"/>
      <w:bookmarkEnd w:id="97"/>
      <w:bookmarkStart w:id="98" w:name="_Toc184314479"/>
      <w:bookmarkEnd w:id="98"/>
      <w:bookmarkStart w:id="99" w:name="_Toc184313299"/>
      <w:bookmarkEnd w:id="99"/>
      <w:bookmarkStart w:id="100" w:name="_Toc184313261"/>
      <w:bookmarkEnd w:id="100"/>
      <w:bookmarkStart w:id="101" w:name="_Toc184310333"/>
      <w:bookmarkEnd w:id="101"/>
      <w:bookmarkStart w:id="102" w:name="_Toc184314453"/>
      <w:bookmarkEnd w:id="102"/>
      <w:bookmarkStart w:id="103" w:name="_Toc184314431"/>
      <w:bookmarkEnd w:id="103"/>
      <w:bookmarkStart w:id="104" w:name="_Toc184314422"/>
      <w:bookmarkEnd w:id="104"/>
      <w:bookmarkStart w:id="105" w:name="_Toc184314432"/>
      <w:bookmarkEnd w:id="105"/>
      <w:bookmarkStart w:id="106" w:name="_Toc184314478"/>
      <w:bookmarkEnd w:id="106"/>
      <w:bookmarkStart w:id="107" w:name="_Toc184313239"/>
      <w:bookmarkEnd w:id="107"/>
      <w:bookmarkStart w:id="108" w:name="_Toc184313282"/>
      <w:bookmarkEnd w:id="108"/>
      <w:bookmarkStart w:id="109" w:name="_Toc184310336"/>
      <w:bookmarkEnd w:id="109"/>
      <w:bookmarkStart w:id="110" w:name="_Toc184312129"/>
      <w:bookmarkEnd w:id="110"/>
      <w:bookmarkStart w:id="111" w:name="_Toc184308078"/>
      <w:bookmarkEnd w:id="111"/>
      <w:bookmarkStart w:id="112" w:name="_Toc184308079"/>
      <w:bookmarkEnd w:id="112"/>
      <w:bookmarkStart w:id="113" w:name="_Toc184310300"/>
      <w:bookmarkEnd w:id="113"/>
      <w:bookmarkStart w:id="114" w:name="_Toc184314441"/>
      <w:bookmarkEnd w:id="114"/>
      <w:bookmarkStart w:id="115" w:name="_Toc184314424"/>
      <w:bookmarkEnd w:id="115"/>
      <w:bookmarkStart w:id="116" w:name="_Toc184310326"/>
      <w:bookmarkEnd w:id="116"/>
      <w:bookmarkStart w:id="117" w:name="_Toc184310299"/>
      <w:bookmarkEnd w:id="117"/>
      <w:bookmarkStart w:id="118" w:name="_Toc184310283"/>
      <w:bookmarkEnd w:id="118"/>
      <w:bookmarkStart w:id="119" w:name="_Toc184308074"/>
      <w:bookmarkEnd w:id="119"/>
      <w:bookmarkStart w:id="120" w:name="_Toc184313277"/>
      <w:bookmarkEnd w:id="120"/>
      <w:bookmarkStart w:id="121" w:name="_Toc184310324"/>
      <w:bookmarkEnd w:id="121"/>
      <w:bookmarkStart w:id="122" w:name="_Toc184314423"/>
      <w:bookmarkEnd w:id="122"/>
      <w:bookmarkStart w:id="123" w:name="_Toc184313293"/>
      <w:bookmarkEnd w:id="123"/>
      <w:bookmarkStart w:id="124" w:name="_Toc184308076"/>
      <w:bookmarkEnd w:id="124"/>
      <w:bookmarkStart w:id="125" w:name="_Toc184312125"/>
      <w:bookmarkEnd w:id="125"/>
      <w:bookmarkStart w:id="126" w:name="_Toc184310340"/>
      <w:bookmarkEnd w:id="126"/>
      <w:bookmarkStart w:id="127" w:name="_Toc184312093"/>
      <w:bookmarkEnd w:id="127"/>
      <w:bookmarkStart w:id="128" w:name="_Toc184313276"/>
      <w:bookmarkEnd w:id="128"/>
      <w:bookmarkStart w:id="129" w:name="_Toc184312091"/>
      <w:bookmarkEnd w:id="129"/>
      <w:bookmarkStart w:id="130" w:name="_Toc184312069"/>
      <w:bookmarkEnd w:id="130"/>
      <w:bookmarkStart w:id="131" w:name="_Toc184314471"/>
      <w:bookmarkEnd w:id="131"/>
      <w:bookmarkStart w:id="132" w:name="_Toc184313305"/>
      <w:bookmarkEnd w:id="132"/>
      <w:bookmarkStart w:id="133" w:name="_Toc184310334"/>
      <w:bookmarkEnd w:id="133"/>
      <w:bookmarkStart w:id="134" w:name="_Toc184310278"/>
      <w:bookmarkEnd w:id="134"/>
      <w:bookmarkStart w:id="135" w:name="_Toc184310280"/>
      <w:bookmarkEnd w:id="135"/>
      <w:bookmarkStart w:id="136" w:name="_Toc184312120"/>
      <w:bookmarkEnd w:id="136"/>
      <w:bookmarkStart w:id="137" w:name="_Toc184310321"/>
      <w:bookmarkEnd w:id="137"/>
      <w:bookmarkStart w:id="138" w:name="_Toc184312131"/>
      <w:bookmarkEnd w:id="138"/>
      <w:bookmarkStart w:id="139" w:name="_Toc184313246"/>
      <w:bookmarkEnd w:id="139"/>
      <w:bookmarkStart w:id="140" w:name="_Toc184308091"/>
      <w:bookmarkEnd w:id="140"/>
      <w:bookmarkStart w:id="141" w:name="_Toc184310291"/>
      <w:bookmarkEnd w:id="141"/>
      <w:bookmarkStart w:id="142" w:name="_Toc184314435"/>
      <w:bookmarkEnd w:id="142"/>
      <w:bookmarkStart w:id="143" w:name="_Toc184313279"/>
      <w:bookmarkEnd w:id="143"/>
      <w:bookmarkStart w:id="144" w:name="_Toc184313306"/>
      <w:bookmarkEnd w:id="144"/>
      <w:bookmarkStart w:id="145" w:name="_Toc184310339"/>
      <w:bookmarkEnd w:id="145"/>
      <w:bookmarkStart w:id="146" w:name="_Toc184313265"/>
      <w:bookmarkEnd w:id="146"/>
      <w:bookmarkStart w:id="147" w:name="_Toc184308093"/>
      <w:bookmarkEnd w:id="147"/>
      <w:bookmarkStart w:id="148" w:name="_Toc184308054"/>
      <w:bookmarkEnd w:id="148"/>
      <w:bookmarkStart w:id="149" w:name="_Toc184313284"/>
      <w:bookmarkEnd w:id="149"/>
      <w:bookmarkStart w:id="150" w:name="_Toc184308099"/>
      <w:bookmarkEnd w:id="150"/>
      <w:bookmarkStart w:id="151" w:name="_Toc184312080"/>
      <w:bookmarkEnd w:id="151"/>
      <w:bookmarkStart w:id="152" w:name="_Toc184310338"/>
      <w:bookmarkEnd w:id="152"/>
      <w:bookmarkStart w:id="153" w:name="_Toc184312128"/>
      <w:bookmarkEnd w:id="153"/>
      <w:bookmarkStart w:id="154" w:name="_Toc184313269"/>
      <w:bookmarkEnd w:id="154"/>
      <w:bookmarkStart w:id="155" w:name="_Toc184310294"/>
      <w:bookmarkEnd w:id="155"/>
      <w:bookmarkStart w:id="156" w:name="_Toc184312098"/>
      <w:bookmarkEnd w:id="156"/>
      <w:bookmarkStart w:id="157" w:name="_Toc184314448"/>
      <w:bookmarkEnd w:id="157"/>
      <w:bookmarkStart w:id="158" w:name="_Toc184310329"/>
      <w:bookmarkEnd w:id="158"/>
      <w:bookmarkStart w:id="159" w:name="_Toc184312105"/>
      <w:bookmarkEnd w:id="159"/>
      <w:bookmarkStart w:id="160" w:name="_Toc184314427"/>
      <w:bookmarkEnd w:id="160"/>
      <w:bookmarkStart w:id="161" w:name="_Toc184313309"/>
      <w:bookmarkEnd w:id="161"/>
      <w:bookmarkStart w:id="162" w:name="_Toc184308053"/>
      <w:bookmarkEnd w:id="162"/>
      <w:bookmarkStart w:id="163" w:name="_Toc184313252"/>
      <w:bookmarkEnd w:id="163"/>
      <w:bookmarkStart w:id="164" w:name="_Toc184312070"/>
      <w:bookmarkEnd w:id="164"/>
      <w:bookmarkStart w:id="165" w:name="_Toc184308051"/>
      <w:bookmarkEnd w:id="165"/>
      <w:bookmarkStart w:id="166" w:name="_Toc184314426"/>
      <w:bookmarkEnd w:id="166"/>
      <w:bookmarkStart w:id="167" w:name="_Toc184310292"/>
      <w:bookmarkEnd w:id="167"/>
      <w:bookmarkStart w:id="168" w:name="_Toc184310332"/>
      <w:bookmarkEnd w:id="168"/>
      <w:bookmarkStart w:id="169" w:name="_Toc184313303"/>
      <w:bookmarkEnd w:id="169"/>
      <w:bookmarkStart w:id="170" w:name="_Toc184310320"/>
      <w:bookmarkEnd w:id="170"/>
      <w:bookmarkStart w:id="171" w:name="_Toc184312101"/>
      <w:bookmarkEnd w:id="171"/>
      <w:bookmarkStart w:id="172" w:name="_Toc184310309"/>
      <w:bookmarkEnd w:id="172"/>
      <w:bookmarkStart w:id="173" w:name="_Toc184314413"/>
      <w:bookmarkEnd w:id="173"/>
      <w:bookmarkStart w:id="174" w:name="_Toc184313292"/>
      <w:bookmarkEnd w:id="174"/>
      <w:bookmarkStart w:id="175" w:name="_Toc184310330"/>
      <w:bookmarkEnd w:id="175"/>
      <w:bookmarkStart w:id="176" w:name="_Toc184312126"/>
      <w:bookmarkEnd w:id="176"/>
      <w:bookmarkStart w:id="177" w:name="_Toc184313290"/>
      <w:bookmarkEnd w:id="177"/>
      <w:bookmarkStart w:id="178" w:name="_Toc184314464"/>
      <w:bookmarkEnd w:id="178"/>
      <w:bookmarkStart w:id="179" w:name="_Toc184314421"/>
      <w:bookmarkEnd w:id="179"/>
      <w:bookmarkStart w:id="180" w:name="_Toc184313268"/>
      <w:bookmarkEnd w:id="180"/>
      <w:bookmarkStart w:id="181" w:name="_Toc184310322"/>
      <w:bookmarkEnd w:id="181"/>
      <w:bookmarkStart w:id="182" w:name="_Toc184308058"/>
      <w:bookmarkEnd w:id="182"/>
      <w:bookmarkStart w:id="183" w:name="_Toc184310315"/>
      <w:bookmarkEnd w:id="183"/>
      <w:bookmarkStart w:id="184" w:name="_Toc184312103"/>
      <w:bookmarkEnd w:id="184"/>
      <w:bookmarkStart w:id="185" w:name="_Toc184312102"/>
      <w:bookmarkEnd w:id="185"/>
      <w:bookmarkStart w:id="186" w:name="_Toc184313302"/>
      <w:bookmarkEnd w:id="186"/>
      <w:bookmarkStart w:id="187" w:name="_Toc184313247"/>
      <w:bookmarkEnd w:id="187"/>
      <w:bookmarkStart w:id="188" w:name="_Toc184310295"/>
      <w:bookmarkEnd w:id="188"/>
      <w:bookmarkStart w:id="189" w:name="_Toc184308050"/>
      <w:bookmarkEnd w:id="189"/>
      <w:bookmarkStart w:id="190" w:name="_Toc184308038"/>
      <w:bookmarkEnd w:id="190"/>
      <w:bookmarkStart w:id="191" w:name="_Toc184314430"/>
      <w:bookmarkEnd w:id="191"/>
      <w:bookmarkStart w:id="192" w:name="_Toc184312138"/>
      <w:bookmarkEnd w:id="192"/>
      <w:bookmarkStart w:id="193" w:name="_Toc184308052"/>
      <w:bookmarkEnd w:id="193"/>
      <w:bookmarkStart w:id="194" w:name="_Toc184314455"/>
      <w:bookmarkEnd w:id="194"/>
      <w:bookmarkStart w:id="195" w:name="_Toc184310319"/>
      <w:bookmarkEnd w:id="195"/>
      <w:bookmarkStart w:id="196" w:name="_Toc184310289"/>
      <w:bookmarkEnd w:id="196"/>
      <w:bookmarkStart w:id="197" w:name="_Toc184313255"/>
      <w:bookmarkEnd w:id="197"/>
      <w:bookmarkStart w:id="198" w:name="_Toc184314414"/>
      <w:bookmarkEnd w:id="198"/>
      <w:bookmarkStart w:id="199" w:name="_Toc184312112"/>
      <w:bookmarkEnd w:id="199"/>
      <w:bookmarkStart w:id="200" w:name="_Toc184314415"/>
      <w:bookmarkEnd w:id="200"/>
      <w:bookmarkStart w:id="201" w:name="_Toc184312099"/>
      <w:bookmarkEnd w:id="201"/>
      <w:bookmarkStart w:id="202" w:name="_Toc184314452"/>
      <w:bookmarkEnd w:id="202"/>
      <w:bookmarkStart w:id="203" w:name="_Toc184313271"/>
      <w:bookmarkEnd w:id="203"/>
      <w:bookmarkStart w:id="204" w:name="_Toc184308065"/>
      <w:bookmarkEnd w:id="204"/>
      <w:bookmarkStart w:id="205" w:name="_Toc184308095"/>
      <w:bookmarkEnd w:id="205"/>
      <w:bookmarkStart w:id="206" w:name="_Toc184308044"/>
      <w:bookmarkEnd w:id="206"/>
      <w:bookmarkStart w:id="207" w:name="_Toc184312107"/>
      <w:bookmarkEnd w:id="207"/>
      <w:bookmarkStart w:id="208" w:name="_Toc184314472"/>
      <w:bookmarkEnd w:id="208"/>
      <w:bookmarkStart w:id="209" w:name="_Toc184310342"/>
      <w:bookmarkEnd w:id="209"/>
      <w:bookmarkStart w:id="210" w:name="_Toc184314454"/>
      <w:bookmarkEnd w:id="210"/>
      <w:bookmarkStart w:id="211" w:name="_Toc184313283"/>
      <w:bookmarkEnd w:id="211"/>
      <w:bookmarkStart w:id="212" w:name="_Toc184313289"/>
      <w:bookmarkEnd w:id="212"/>
      <w:bookmarkStart w:id="213" w:name="_Toc184312075"/>
      <w:bookmarkEnd w:id="213"/>
      <w:bookmarkStart w:id="214" w:name="_Toc184308045"/>
      <w:bookmarkEnd w:id="214"/>
      <w:bookmarkStart w:id="215" w:name="_Toc184314451"/>
      <w:bookmarkEnd w:id="215"/>
      <w:bookmarkStart w:id="216" w:name="_Toc184310272"/>
      <w:bookmarkEnd w:id="216"/>
      <w:bookmarkStart w:id="217" w:name="_Toc184308080"/>
      <w:bookmarkEnd w:id="217"/>
      <w:bookmarkStart w:id="218" w:name="_Toc184308082"/>
      <w:bookmarkEnd w:id="218"/>
      <w:bookmarkStart w:id="219" w:name="_Toc184314420"/>
      <w:bookmarkEnd w:id="219"/>
      <w:bookmarkStart w:id="220" w:name="_Toc184314450"/>
      <w:bookmarkEnd w:id="220"/>
      <w:bookmarkStart w:id="221" w:name="_Toc184310281"/>
      <w:bookmarkEnd w:id="221"/>
      <w:bookmarkStart w:id="222" w:name="_Toc184310343"/>
      <w:bookmarkEnd w:id="222"/>
      <w:bookmarkStart w:id="223" w:name="_Toc184312110"/>
      <w:bookmarkEnd w:id="223"/>
      <w:bookmarkStart w:id="224" w:name="_Toc184313244"/>
      <w:bookmarkEnd w:id="224"/>
      <w:bookmarkStart w:id="225" w:name="_Toc184308063"/>
      <w:bookmarkEnd w:id="225"/>
      <w:bookmarkStart w:id="226" w:name="_Toc184308071"/>
      <w:bookmarkEnd w:id="226"/>
      <w:bookmarkStart w:id="227" w:name="_Toc184308039"/>
      <w:bookmarkEnd w:id="227"/>
      <w:bookmarkStart w:id="228" w:name="_Toc184313240"/>
      <w:bookmarkEnd w:id="228"/>
      <w:bookmarkStart w:id="229" w:name="_Toc184310293"/>
      <w:bookmarkEnd w:id="229"/>
      <w:bookmarkStart w:id="230" w:name="_Toc184313253"/>
      <w:bookmarkEnd w:id="230"/>
      <w:bookmarkStart w:id="231" w:name="_Toc184314469"/>
      <w:bookmarkEnd w:id="231"/>
      <w:bookmarkStart w:id="232" w:name="_Toc184314429"/>
      <w:bookmarkEnd w:id="232"/>
      <w:bookmarkStart w:id="233" w:name="_Toc184308060"/>
      <w:bookmarkEnd w:id="233"/>
      <w:bookmarkStart w:id="234" w:name="_Toc184308042"/>
      <w:bookmarkEnd w:id="234"/>
      <w:bookmarkStart w:id="235" w:name="_Toc184308070"/>
      <w:bookmarkEnd w:id="235"/>
      <w:bookmarkStart w:id="236" w:name="_Toc184312090"/>
      <w:bookmarkEnd w:id="236"/>
      <w:bookmarkStart w:id="237" w:name="_Toc184314456"/>
      <w:bookmarkEnd w:id="237"/>
      <w:bookmarkStart w:id="238" w:name="_Toc184310310"/>
      <w:bookmarkEnd w:id="238"/>
      <w:bookmarkStart w:id="239" w:name="_Toc184314447"/>
      <w:bookmarkEnd w:id="239"/>
      <w:bookmarkStart w:id="240" w:name="_Toc184312115"/>
      <w:bookmarkEnd w:id="240"/>
      <w:bookmarkStart w:id="241" w:name="_Toc184313250"/>
      <w:bookmarkEnd w:id="241"/>
      <w:bookmarkStart w:id="242" w:name="_Toc184310282"/>
      <w:bookmarkEnd w:id="242"/>
      <w:bookmarkStart w:id="243" w:name="_Toc184312121"/>
      <w:bookmarkEnd w:id="243"/>
      <w:bookmarkStart w:id="244" w:name="_Toc184313307"/>
      <w:bookmarkEnd w:id="244"/>
      <w:bookmarkStart w:id="245" w:name="_Toc184313275"/>
      <w:bookmarkEnd w:id="245"/>
      <w:bookmarkStart w:id="246" w:name="_Toc184308107"/>
      <w:bookmarkEnd w:id="246"/>
      <w:bookmarkStart w:id="247" w:name="_Toc184312104"/>
      <w:bookmarkEnd w:id="247"/>
      <w:bookmarkStart w:id="248" w:name="_Toc184308048"/>
      <w:bookmarkEnd w:id="248"/>
      <w:bookmarkStart w:id="249" w:name="_Toc184310327"/>
      <w:bookmarkEnd w:id="249"/>
      <w:bookmarkStart w:id="250" w:name="_Toc184310307"/>
      <w:bookmarkEnd w:id="250"/>
      <w:bookmarkStart w:id="251" w:name="_Toc184310298"/>
      <w:bookmarkEnd w:id="251"/>
      <w:bookmarkStart w:id="252" w:name="_Toc184313286"/>
      <w:bookmarkEnd w:id="252"/>
      <w:bookmarkStart w:id="253" w:name="_Toc184313296"/>
      <w:bookmarkEnd w:id="253"/>
      <w:bookmarkStart w:id="254" w:name="_Toc184308069"/>
      <w:bookmarkEnd w:id="254"/>
      <w:bookmarkStart w:id="255" w:name="_Toc184308101"/>
      <w:bookmarkEnd w:id="255"/>
      <w:bookmarkStart w:id="256" w:name="_Toc184310296"/>
      <w:bookmarkEnd w:id="256"/>
      <w:bookmarkStart w:id="257" w:name="_Toc184314434"/>
      <w:bookmarkEnd w:id="257"/>
      <w:bookmarkStart w:id="258" w:name="_Toc184314474"/>
      <w:bookmarkEnd w:id="258"/>
      <w:bookmarkStart w:id="259" w:name="_Toc184313287"/>
      <w:bookmarkEnd w:id="259"/>
      <w:bookmarkStart w:id="260" w:name="_Toc184314440"/>
      <w:bookmarkEnd w:id="260"/>
      <w:bookmarkStart w:id="261" w:name="_Toc184312133"/>
      <w:bookmarkEnd w:id="261"/>
      <w:bookmarkStart w:id="262" w:name="_Toc184308064"/>
      <w:bookmarkEnd w:id="262"/>
      <w:bookmarkStart w:id="263" w:name="_Toc184308062"/>
      <w:bookmarkEnd w:id="263"/>
      <w:bookmarkStart w:id="264" w:name="_Toc184310304"/>
      <w:bookmarkEnd w:id="264"/>
      <w:bookmarkStart w:id="265" w:name="_Toc184308036"/>
      <w:bookmarkEnd w:id="265"/>
      <w:bookmarkStart w:id="266" w:name="_Toc184308043"/>
      <w:bookmarkEnd w:id="266"/>
      <w:bookmarkStart w:id="267" w:name="_Toc184313281"/>
      <w:bookmarkEnd w:id="267"/>
      <w:bookmarkStart w:id="268" w:name="_Toc184310313"/>
      <w:bookmarkEnd w:id="268"/>
      <w:bookmarkStart w:id="269" w:name="_Toc184310290"/>
      <w:bookmarkEnd w:id="269"/>
      <w:bookmarkStart w:id="270" w:name="_Toc184308084"/>
      <w:bookmarkEnd w:id="270"/>
      <w:bookmarkStart w:id="271" w:name="_Toc184313308"/>
      <w:bookmarkEnd w:id="271"/>
      <w:bookmarkStart w:id="272" w:name="_Toc184308055"/>
      <w:bookmarkEnd w:id="272"/>
      <w:bookmarkStart w:id="273" w:name="_Toc184308092"/>
      <w:bookmarkEnd w:id="273"/>
      <w:bookmarkStart w:id="274" w:name="_Toc184312077"/>
      <w:bookmarkEnd w:id="274"/>
      <w:bookmarkStart w:id="275" w:name="_Toc184313267"/>
      <w:bookmarkEnd w:id="275"/>
      <w:bookmarkStart w:id="276" w:name="_Toc184313298"/>
      <w:bookmarkEnd w:id="276"/>
      <w:bookmarkStart w:id="277" w:name="_Toc184313258"/>
      <w:bookmarkEnd w:id="277"/>
      <w:bookmarkStart w:id="278" w:name="_Toc184313278"/>
      <w:bookmarkEnd w:id="278"/>
      <w:bookmarkStart w:id="279" w:name="_Toc184308097"/>
      <w:bookmarkEnd w:id="279"/>
      <w:bookmarkStart w:id="280" w:name="_Toc184308068"/>
      <w:bookmarkEnd w:id="280"/>
      <w:bookmarkStart w:id="281" w:name="_Toc184312068"/>
      <w:bookmarkEnd w:id="281"/>
      <w:bookmarkStart w:id="282" w:name="_Toc184312083"/>
      <w:bookmarkEnd w:id="282"/>
      <w:bookmarkStart w:id="283" w:name="_Toc184314437"/>
      <w:bookmarkEnd w:id="283"/>
      <w:bookmarkStart w:id="284" w:name="_Toc184310305"/>
      <w:bookmarkEnd w:id="284"/>
      <w:bookmarkStart w:id="285" w:name="_Toc184314443"/>
      <w:bookmarkEnd w:id="285"/>
      <w:bookmarkStart w:id="286" w:name="_Toc184312137"/>
      <w:bookmarkEnd w:id="286"/>
      <w:bookmarkStart w:id="287" w:name="_Toc184313249"/>
      <w:bookmarkEnd w:id="287"/>
      <w:bookmarkStart w:id="288" w:name="_Toc184314463"/>
      <w:bookmarkEnd w:id="288"/>
      <w:bookmarkStart w:id="289" w:name="_Toc184312109"/>
      <w:bookmarkEnd w:id="289"/>
      <w:bookmarkStart w:id="290" w:name="_Toc184312111"/>
      <w:bookmarkEnd w:id="290"/>
      <w:bookmarkStart w:id="291" w:name="_Toc184312122"/>
      <w:bookmarkEnd w:id="291"/>
      <w:bookmarkStart w:id="292" w:name="_Toc184314458"/>
      <w:bookmarkEnd w:id="292"/>
      <w:bookmarkStart w:id="293" w:name="_Toc184313304"/>
      <w:bookmarkEnd w:id="293"/>
      <w:bookmarkStart w:id="294" w:name="_Toc184314481"/>
      <w:bookmarkEnd w:id="294"/>
      <w:bookmarkStart w:id="295" w:name="_Toc184312088"/>
      <w:bookmarkEnd w:id="295"/>
      <w:bookmarkStart w:id="296" w:name="_Toc184313297"/>
      <w:bookmarkEnd w:id="296"/>
      <w:bookmarkStart w:id="297" w:name="_Toc184314459"/>
      <w:bookmarkEnd w:id="297"/>
      <w:bookmarkStart w:id="298" w:name="_Toc184308037"/>
      <w:bookmarkEnd w:id="298"/>
      <w:bookmarkStart w:id="299" w:name="_Toc184312135"/>
      <w:bookmarkEnd w:id="299"/>
      <w:bookmarkStart w:id="300" w:name="_Toc184310302"/>
      <w:bookmarkEnd w:id="300"/>
      <w:bookmarkStart w:id="301" w:name="_Toc184310286"/>
      <w:bookmarkEnd w:id="301"/>
      <w:bookmarkStart w:id="302" w:name="_Toc184312124"/>
      <w:bookmarkEnd w:id="302"/>
      <w:bookmarkStart w:id="303" w:name="_Toc184308072"/>
      <w:bookmarkEnd w:id="303"/>
      <w:bookmarkStart w:id="304" w:name="_Toc184314410"/>
      <w:bookmarkEnd w:id="304"/>
      <w:bookmarkStart w:id="305" w:name="_Toc184308057"/>
      <w:bookmarkEnd w:id="305"/>
      <w:bookmarkStart w:id="306" w:name="_Toc184313280"/>
      <w:bookmarkEnd w:id="306"/>
      <w:bookmarkStart w:id="307" w:name="_Toc184312087"/>
      <w:bookmarkEnd w:id="307"/>
      <w:bookmarkStart w:id="308" w:name="_Toc184313251"/>
      <w:bookmarkEnd w:id="308"/>
      <w:bookmarkStart w:id="309" w:name="_Toc184313242"/>
      <w:bookmarkEnd w:id="309"/>
      <w:bookmarkStart w:id="310" w:name="_Toc184313245"/>
      <w:bookmarkEnd w:id="310"/>
      <w:bookmarkStart w:id="311" w:name="_Toc184312092"/>
      <w:bookmarkEnd w:id="311"/>
      <w:bookmarkStart w:id="312" w:name="_Toc184312116"/>
      <w:bookmarkEnd w:id="312"/>
      <w:bookmarkStart w:id="313" w:name="_Toc184310323"/>
      <w:bookmarkEnd w:id="313"/>
      <w:bookmarkStart w:id="314" w:name="_Toc184312072"/>
      <w:bookmarkEnd w:id="314"/>
      <w:bookmarkStart w:id="315" w:name="_Toc184314476"/>
      <w:bookmarkEnd w:id="315"/>
      <w:bookmarkStart w:id="316" w:name="_Toc184308073"/>
      <w:bookmarkEnd w:id="316"/>
      <w:bookmarkStart w:id="317" w:name="_Toc184308047"/>
      <w:bookmarkEnd w:id="317"/>
      <w:bookmarkStart w:id="318" w:name="_Toc184312100"/>
      <w:bookmarkEnd w:id="318"/>
      <w:bookmarkStart w:id="319" w:name="_Toc184314446"/>
      <w:bookmarkEnd w:id="319"/>
      <w:bookmarkStart w:id="320" w:name="_Toc184314466"/>
      <w:bookmarkEnd w:id="320"/>
      <w:bookmarkStart w:id="321" w:name="_Toc184313288"/>
      <w:bookmarkEnd w:id="321"/>
      <w:bookmarkStart w:id="322" w:name="_Toc184312118"/>
      <w:bookmarkEnd w:id="322"/>
      <w:bookmarkStart w:id="323" w:name="_Toc184308098"/>
      <w:bookmarkEnd w:id="323"/>
      <w:bookmarkStart w:id="324" w:name="_Toc184308059"/>
      <w:bookmarkEnd w:id="324"/>
      <w:bookmarkStart w:id="325" w:name="_Toc184308085"/>
      <w:bookmarkEnd w:id="325"/>
      <w:bookmarkStart w:id="326" w:name="_Toc184310287"/>
      <w:bookmarkEnd w:id="326"/>
      <w:bookmarkStart w:id="327" w:name="_Toc184312130"/>
      <w:bookmarkEnd w:id="327"/>
      <w:bookmarkStart w:id="328" w:name="_Toc184314480"/>
      <w:bookmarkEnd w:id="328"/>
      <w:bookmarkStart w:id="329" w:name="_Toc184308077"/>
      <w:bookmarkEnd w:id="329"/>
      <w:bookmarkStart w:id="330" w:name="_Toc184312136"/>
      <w:bookmarkEnd w:id="330"/>
      <w:bookmarkStart w:id="331" w:name="_Toc184313272"/>
      <w:bookmarkEnd w:id="331"/>
      <w:bookmarkStart w:id="332" w:name="_Toc184308083"/>
      <w:bookmarkEnd w:id="332"/>
      <w:bookmarkStart w:id="333" w:name="_Toc184313263"/>
      <w:bookmarkEnd w:id="333"/>
      <w:bookmarkStart w:id="334" w:name="_Toc184314436"/>
      <w:bookmarkEnd w:id="334"/>
      <w:bookmarkStart w:id="335" w:name="_Toc184312071"/>
      <w:bookmarkEnd w:id="335"/>
      <w:bookmarkStart w:id="336" w:name="_Toc184313264"/>
      <w:bookmarkEnd w:id="336"/>
      <w:bookmarkStart w:id="337" w:name="_Toc184312079"/>
      <w:bookmarkEnd w:id="337"/>
      <w:bookmarkStart w:id="338" w:name="_Toc184314418"/>
      <w:bookmarkEnd w:id="338"/>
      <w:bookmarkStart w:id="339" w:name="_Toc184312078"/>
      <w:bookmarkEnd w:id="339"/>
      <w:bookmarkStart w:id="340" w:name="_Toc184314428"/>
      <w:bookmarkEnd w:id="340"/>
      <w:bookmarkStart w:id="341" w:name="_Toc184308094"/>
      <w:bookmarkEnd w:id="341"/>
      <w:bookmarkStart w:id="342" w:name="_Toc184310297"/>
      <w:bookmarkEnd w:id="342"/>
      <w:bookmarkStart w:id="343" w:name="_Toc184310285"/>
      <w:bookmarkEnd w:id="343"/>
      <w:bookmarkStart w:id="344" w:name="_Toc184310284"/>
      <w:bookmarkEnd w:id="344"/>
      <w:bookmarkStart w:id="345" w:name="_Toc184313256"/>
      <w:bookmarkEnd w:id="345"/>
      <w:bookmarkStart w:id="346" w:name="_Toc184312089"/>
      <w:bookmarkEnd w:id="346"/>
      <w:bookmarkStart w:id="347" w:name="_Toc184310328"/>
      <w:bookmarkEnd w:id="347"/>
      <w:bookmarkStart w:id="348" w:name="_Toc184308096"/>
      <w:bookmarkEnd w:id="348"/>
      <w:bookmarkStart w:id="349" w:name="_Toc184310312"/>
      <w:bookmarkEnd w:id="349"/>
      <w:bookmarkStart w:id="350" w:name="_Toc184310314"/>
      <w:bookmarkEnd w:id="350"/>
      <w:bookmarkStart w:id="351" w:name="_Toc184308056"/>
      <w:bookmarkEnd w:id="351"/>
      <w:bookmarkStart w:id="352" w:name="_Toc184308066"/>
      <w:bookmarkEnd w:id="352"/>
      <w:bookmarkStart w:id="353" w:name="_Toc184314411"/>
      <w:bookmarkEnd w:id="353"/>
      <w:bookmarkStart w:id="354" w:name="_Toc184310318"/>
      <w:bookmarkEnd w:id="354"/>
      <w:bookmarkStart w:id="355" w:name="_Toc184308108"/>
      <w:bookmarkEnd w:id="355"/>
      <w:bookmarkStart w:id="356" w:name="_Toc184308041"/>
      <w:bookmarkEnd w:id="356"/>
      <w:bookmarkStart w:id="357" w:name="_Toc184312086"/>
      <w:bookmarkEnd w:id="357"/>
      <w:bookmarkStart w:id="358" w:name="_Toc184313301"/>
      <w:bookmarkEnd w:id="358"/>
      <w:bookmarkStart w:id="359" w:name="_Toc184310316"/>
      <w:bookmarkEnd w:id="359"/>
      <w:bookmarkStart w:id="360" w:name="_Toc184310337"/>
      <w:bookmarkEnd w:id="360"/>
      <w:bookmarkStart w:id="361" w:name="_Toc184308100"/>
      <w:bookmarkEnd w:id="361"/>
      <w:bookmarkStart w:id="362" w:name="_Toc184313248"/>
      <w:bookmarkEnd w:id="362"/>
      <w:bookmarkStart w:id="363" w:name="_Toc184310279"/>
      <w:bookmarkEnd w:id="363"/>
      <w:bookmarkStart w:id="364" w:name="_Toc184308089"/>
      <w:bookmarkEnd w:id="364"/>
      <w:bookmarkStart w:id="365" w:name="_Toc184312073"/>
      <w:bookmarkEnd w:id="365"/>
      <w:bookmarkStart w:id="366" w:name="_Toc184313295"/>
      <w:bookmarkEnd w:id="366"/>
      <w:bookmarkStart w:id="367" w:name="_Toc184308102"/>
      <w:bookmarkEnd w:id="367"/>
      <w:bookmarkStart w:id="368" w:name="_Toc184310277"/>
      <w:bookmarkEnd w:id="368"/>
      <w:bookmarkStart w:id="369" w:name="_Toc184314461"/>
      <w:bookmarkEnd w:id="369"/>
      <w:bookmarkStart w:id="370" w:name="_Toc184313259"/>
      <w:bookmarkEnd w:id="370"/>
      <w:bookmarkStart w:id="371" w:name="_Toc184313274"/>
      <w:bookmarkEnd w:id="371"/>
      <w:bookmarkStart w:id="372" w:name="_Toc184310275"/>
      <w:bookmarkEnd w:id="372"/>
      <w:bookmarkStart w:id="373" w:name="_Toc184314462"/>
      <w:bookmarkEnd w:id="373"/>
      <w:bookmarkStart w:id="374" w:name="_Toc184312067"/>
      <w:bookmarkEnd w:id="374"/>
      <w:bookmarkStart w:id="375" w:name="_Toc184314444"/>
      <w:bookmarkEnd w:id="375"/>
      <w:bookmarkStart w:id="376" w:name="_Toc184314467"/>
      <w:bookmarkEnd w:id="376"/>
      <w:bookmarkStart w:id="377" w:name="_Toc184313266"/>
      <w:bookmarkEnd w:id="377"/>
      <w:bookmarkStart w:id="378" w:name="_Toc184314460"/>
      <w:bookmarkEnd w:id="378"/>
      <w:bookmarkStart w:id="379" w:name="_Toc184313262"/>
      <w:bookmarkEnd w:id="379"/>
      <w:bookmarkStart w:id="380" w:name="_Toc184314449"/>
      <w:bookmarkEnd w:id="380"/>
      <w:bookmarkStart w:id="381" w:name="_Toc184313260"/>
      <w:bookmarkEnd w:id="381"/>
      <w:bookmarkStart w:id="382" w:name="_Toc184312139"/>
      <w:bookmarkEnd w:id="382"/>
      <w:bookmarkStart w:id="383" w:name="_Toc184314473"/>
      <w:bookmarkEnd w:id="383"/>
      <w:bookmarkStart w:id="384" w:name="_Toc184312082"/>
      <w:bookmarkEnd w:id="384"/>
      <w:bookmarkStart w:id="385" w:name="_Toc184314445"/>
      <w:bookmarkEnd w:id="385"/>
      <w:bookmarkStart w:id="386" w:name="_Toc184313294"/>
      <w:bookmarkEnd w:id="386"/>
      <w:bookmarkStart w:id="387" w:name="_Toc184312074"/>
      <w:bookmarkEnd w:id="387"/>
      <w:bookmarkStart w:id="388" w:name="_Toc184313238"/>
      <w:bookmarkEnd w:id="388"/>
      <w:bookmarkStart w:id="389" w:name="_Toc184314482"/>
      <w:bookmarkEnd w:id="389"/>
      <w:bookmarkStart w:id="390" w:name="_Toc184312085"/>
      <w:bookmarkEnd w:id="390"/>
      <w:bookmarkStart w:id="391" w:name="_Toc184308086"/>
      <w:bookmarkEnd w:id="391"/>
      <w:r>
        <w:rPr>
          <w:rFonts w:hint="eastAsia" w:ascii="仿宋" w:hAnsi="仿宋" w:eastAsia="仿宋" w:cs="宋体"/>
          <w:b/>
          <w:color w:val="auto"/>
          <w:sz w:val="36"/>
          <w:szCs w:val="36"/>
          <w:highlight w:val="none"/>
        </w:rPr>
        <w:t>评标办法</w:t>
      </w:r>
    </w:p>
    <w:p w14:paraId="43DD120A">
      <w:pPr>
        <w:snapToGrid w:val="0"/>
        <w:spacing w:line="360" w:lineRule="auto"/>
        <w:jc w:val="center"/>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14:paraId="55BD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B0CDE12">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598" w:type="dxa"/>
            <w:vAlign w:val="center"/>
          </w:tcPr>
          <w:p w14:paraId="6AA569C2">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评标标准</w:t>
            </w:r>
          </w:p>
        </w:tc>
        <w:tc>
          <w:tcPr>
            <w:tcW w:w="992" w:type="dxa"/>
            <w:vAlign w:val="center"/>
          </w:tcPr>
          <w:p w14:paraId="6E18CFB0">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分值/权重（分）</w:t>
            </w:r>
          </w:p>
        </w:tc>
        <w:tc>
          <w:tcPr>
            <w:tcW w:w="993" w:type="dxa"/>
            <w:vAlign w:val="center"/>
          </w:tcPr>
          <w:p w14:paraId="531D1191">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r>
      <w:tr w14:paraId="7EC9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19DC4AA">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w:t>
            </w:r>
          </w:p>
        </w:tc>
        <w:tc>
          <w:tcPr>
            <w:tcW w:w="5598" w:type="dxa"/>
            <w:vAlign w:val="center"/>
          </w:tcPr>
          <w:p w14:paraId="1BF77057">
            <w:pPr>
              <w:keepNext w:val="0"/>
              <w:keepLines w:val="0"/>
              <w:pageBreakBefore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根据投标人提供的本项目进度安排情况，根据其可操作性，完整性，合理性进行打分；可操作性，完整性且合理性</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可操作性，完整性且合理性较为</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可操作性，完整性且合理性一般</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可操作性，完整性且合理性差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或未提供相关内容的</w:t>
            </w:r>
            <w:r>
              <w:rPr>
                <w:rFonts w:hint="eastAsia" w:ascii="仿宋" w:hAnsi="仿宋" w:eastAsia="仿宋" w:cs="仿宋"/>
                <w:color w:val="auto"/>
                <w:sz w:val="24"/>
                <w:szCs w:val="24"/>
                <w:highlight w:val="none"/>
                <w:lang w:eastAsia="zh-CN"/>
              </w:rPr>
              <w:t>不得分。</w:t>
            </w:r>
          </w:p>
        </w:tc>
        <w:tc>
          <w:tcPr>
            <w:tcW w:w="992" w:type="dxa"/>
            <w:vAlign w:val="center"/>
          </w:tcPr>
          <w:p w14:paraId="3181786E">
            <w:pPr>
              <w:pStyle w:val="35"/>
              <w:keepNext w:val="0"/>
              <w:keepLines w:val="0"/>
              <w:pageBreakBefore w:val="0"/>
              <w:kinsoku/>
              <w:wordWrap/>
              <w:overflowPunct/>
              <w:topLinePunct w:val="0"/>
              <w:bidi w:val="0"/>
              <w:spacing w:line="288"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snapToGrid w:val="0"/>
                <w:color w:val="auto"/>
                <w:kern w:val="2"/>
                <w:sz w:val="24"/>
                <w:szCs w:val="24"/>
                <w:highlight w:val="none"/>
                <w:lang w:val="en-US" w:eastAsia="zh-CN" w:bidi="ar-SA"/>
              </w:rPr>
              <w:t>6</w:t>
            </w:r>
          </w:p>
        </w:tc>
        <w:tc>
          <w:tcPr>
            <w:tcW w:w="993" w:type="dxa"/>
            <w:vAlign w:val="center"/>
          </w:tcPr>
          <w:p w14:paraId="462C2403">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主观分</w:t>
            </w:r>
          </w:p>
        </w:tc>
      </w:tr>
      <w:tr w14:paraId="48D3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43DF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2</w:t>
            </w:r>
          </w:p>
        </w:tc>
        <w:tc>
          <w:tcPr>
            <w:tcW w:w="5598" w:type="dxa"/>
            <w:vAlign w:val="center"/>
          </w:tcPr>
          <w:p w14:paraId="5A057709">
            <w:pPr>
              <w:keepNext w:val="0"/>
              <w:keepLines w:val="0"/>
              <w:pageBreakBefore w:val="0"/>
              <w:widowControl/>
              <w:kinsoku/>
              <w:wordWrap/>
              <w:overflowPunct/>
              <w:topLinePunct w:val="0"/>
              <w:autoSpaceDE/>
              <w:autoSpaceDN/>
              <w:bidi w:val="0"/>
              <w:snapToGrid/>
              <w:spacing w:before="0" w:beforeAutospacing="0" w:after="0" w:afterAutospacing="0"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bidi="ar-SA"/>
              </w:rPr>
              <w:t>根</w:t>
            </w:r>
            <w:r>
              <w:rPr>
                <w:rFonts w:hint="eastAsia" w:ascii="仿宋" w:hAnsi="仿宋" w:eastAsia="仿宋" w:cs="仿宋"/>
                <w:color w:val="auto"/>
                <w:sz w:val="24"/>
                <w:szCs w:val="24"/>
                <w:highlight w:val="none"/>
                <w:lang w:val="en-US" w:eastAsia="zh-CN"/>
              </w:rPr>
              <w:t>据投标人提供的本项目所拥有的设备，场地等方面的优势情况根据其可操作性、合理性进行</w:t>
            </w:r>
            <w:r>
              <w:rPr>
                <w:rFonts w:hint="eastAsia" w:ascii="仿宋" w:hAnsi="仿宋" w:eastAsia="仿宋" w:cs="仿宋"/>
                <w:color w:val="auto"/>
                <w:sz w:val="24"/>
                <w:szCs w:val="24"/>
                <w:highlight w:val="none"/>
                <w:lang w:val="zh-CN" w:eastAsia="zh-CN"/>
              </w:rPr>
              <w:t>打分。</w:t>
            </w:r>
            <w:r>
              <w:rPr>
                <w:rFonts w:hint="eastAsia" w:ascii="仿宋" w:hAnsi="仿宋" w:eastAsia="仿宋" w:cs="仿宋"/>
                <w:color w:val="auto"/>
                <w:sz w:val="24"/>
                <w:szCs w:val="24"/>
                <w:highlight w:val="none"/>
                <w:lang w:val="en-US" w:eastAsia="zh-CN"/>
              </w:rPr>
              <w:t>所拥有的设备，场地等方面可操作性，合理性</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所拥有的设备，场地等方面可操作性，合理性较为</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所拥有的设备，场地等方面可操作性，合理性一般</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所拥有的设备，场地等方面可操作性，合理性差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或未提供相关内容的</w:t>
            </w:r>
            <w:r>
              <w:rPr>
                <w:rFonts w:hint="eastAsia" w:ascii="仿宋" w:hAnsi="仿宋" w:eastAsia="仿宋" w:cs="仿宋"/>
                <w:color w:val="auto"/>
                <w:sz w:val="24"/>
                <w:szCs w:val="24"/>
                <w:highlight w:val="none"/>
                <w:lang w:eastAsia="zh-CN"/>
              </w:rPr>
              <w:t>不得分；</w:t>
            </w:r>
          </w:p>
        </w:tc>
        <w:tc>
          <w:tcPr>
            <w:tcW w:w="992" w:type="dxa"/>
            <w:vAlign w:val="center"/>
          </w:tcPr>
          <w:p w14:paraId="56ECF7D9">
            <w:pPr>
              <w:widowControl/>
              <w:wordWrap/>
              <w:spacing w:before="0" w:beforeAutospacing="0" w:after="0" w:afterAutospacing="0" w:line="360" w:lineRule="auto"/>
              <w:ind w:left="0" w:leftChars="0" w:right="0" w:rightChars="0"/>
              <w:jc w:val="center"/>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6</w:t>
            </w:r>
          </w:p>
        </w:tc>
        <w:tc>
          <w:tcPr>
            <w:tcW w:w="993" w:type="dxa"/>
            <w:vAlign w:val="center"/>
          </w:tcPr>
          <w:p w14:paraId="2C349020">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主观分</w:t>
            </w:r>
          </w:p>
        </w:tc>
      </w:tr>
      <w:tr w14:paraId="6549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EEB5F7">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3</w:t>
            </w:r>
          </w:p>
        </w:tc>
        <w:tc>
          <w:tcPr>
            <w:tcW w:w="5598" w:type="dxa"/>
            <w:vAlign w:val="center"/>
          </w:tcPr>
          <w:p w14:paraId="51E40E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bidi="ar-SA"/>
              </w:rPr>
              <w:t>根</w:t>
            </w:r>
            <w:r>
              <w:rPr>
                <w:rFonts w:hint="eastAsia" w:ascii="仿宋" w:hAnsi="仿宋" w:eastAsia="仿宋" w:cs="仿宋"/>
                <w:color w:val="auto"/>
                <w:sz w:val="24"/>
                <w:szCs w:val="24"/>
                <w:highlight w:val="none"/>
                <w:lang w:val="en-US" w:eastAsia="zh-CN"/>
              </w:rPr>
              <w:t>据投标人完成本项目专题片（小视频）及宣传片策划、设计、宣发等方面的优势情况根据其可操作性、合理性进行</w:t>
            </w:r>
            <w:r>
              <w:rPr>
                <w:rFonts w:hint="eastAsia" w:ascii="仿宋" w:hAnsi="仿宋" w:eastAsia="仿宋" w:cs="仿宋"/>
                <w:color w:val="auto"/>
                <w:sz w:val="24"/>
                <w:szCs w:val="24"/>
                <w:highlight w:val="none"/>
                <w:lang w:val="zh-CN" w:eastAsia="zh-CN"/>
              </w:rPr>
              <w:t>打分。</w:t>
            </w:r>
            <w:r>
              <w:rPr>
                <w:rFonts w:hint="eastAsia" w:ascii="仿宋" w:hAnsi="仿宋" w:eastAsia="仿宋" w:cs="仿宋"/>
                <w:color w:val="auto"/>
                <w:sz w:val="24"/>
                <w:szCs w:val="24"/>
                <w:highlight w:val="none"/>
                <w:lang w:val="en-US" w:eastAsia="zh-CN"/>
              </w:rPr>
              <w:t>专题片（小视频）及宣传片策划、设计、宣发等操作性，合理性</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本项目专题片（小视频）及宣传片策划、设计、宣发等操作性，合理性较为</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本项目专题片（小视频）及宣传片策划、设计、宣发等方面操作性，合理性一般</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本项目专题片（小视频）及宣传片策划、设计、宣发等方面操作性，合理性差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或未提供相关内容的</w:t>
            </w:r>
            <w:r>
              <w:rPr>
                <w:rFonts w:hint="eastAsia" w:ascii="仿宋" w:hAnsi="仿宋" w:eastAsia="仿宋" w:cs="仿宋"/>
                <w:color w:val="auto"/>
                <w:sz w:val="24"/>
                <w:szCs w:val="24"/>
                <w:highlight w:val="none"/>
                <w:lang w:eastAsia="zh-CN"/>
              </w:rPr>
              <w:t>不得分</w:t>
            </w:r>
            <w:r>
              <w:rPr>
                <w:rFonts w:hint="eastAsia" w:ascii="仿宋" w:hAnsi="仿宋" w:eastAsia="仿宋" w:cs="仿宋"/>
                <w:color w:val="auto"/>
                <w:sz w:val="24"/>
                <w:szCs w:val="24"/>
                <w:highlight w:val="none"/>
                <w:lang w:val="en-US" w:eastAsia="zh-CN"/>
              </w:rPr>
              <w:t>。</w:t>
            </w:r>
          </w:p>
        </w:tc>
        <w:tc>
          <w:tcPr>
            <w:tcW w:w="992" w:type="dxa"/>
            <w:vAlign w:val="center"/>
          </w:tcPr>
          <w:p w14:paraId="04D6B132">
            <w:pPr>
              <w:pStyle w:val="35"/>
              <w:keepNext w:val="0"/>
              <w:keepLines w:val="0"/>
              <w:pageBreakBefore w:val="0"/>
              <w:kinsoku/>
              <w:wordWrap/>
              <w:overflowPunct/>
              <w:topLinePunct w:val="0"/>
              <w:bidi w:val="0"/>
              <w:spacing w:line="288"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w:t>
            </w:r>
          </w:p>
        </w:tc>
        <w:tc>
          <w:tcPr>
            <w:tcW w:w="993" w:type="dxa"/>
            <w:vAlign w:val="center"/>
          </w:tcPr>
          <w:p w14:paraId="44AAE2C4">
            <w:pPr>
              <w:pStyle w:val="35"/>
              <w:keepNext w:val="0"/>
              <w:keepLines w:val="0"/>
              <w:pageBreakBefore w:val="0"/>
              <w:kinsoku/>
              <w:wordWrap/>
              <w:overflowPunct/>
              <w:topLinePunct w:val="0"/>
              <w:bidi w:val="0"/>
              <w:spacing w:line="288"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主观分</w:t>
            </w:r>
          </w:p>
        </w:tc>
      </w:tr>
      <w:tr w14:paraId="283D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50AAF1">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4</w:t>
            </w:r>
          </w:p>
        </w:tc>
        <w:tc>
          <w:tcPr>
            <w:tcW w:w="5598" w:type="dxa"/>
            <w:vAlign w:val="center"/>
          </w:tcPr>
          <w:p w14:paraId="0561CBD4">
            <w:pPr>
              <w:keepNext w:val="0"/>
              <w:keepLines w:val="0"/>
              <w:pageBreakBefore w:val="0"/>
              <w:widowControl/>
              <w:kinsoku/>
              <w:wordWrap/>
              <w:overflowPunct/>
              <w:topLinePunct w:val="0"/>
              <w:autoSpaceDE/>
              <w:autoSpaceDN/>
              <w:bidi w:val="0"/>
              <w:snapToGrid/>
              <w:spacing w:before="0" w:beforeAutospacing="0" w:after="0" w:afterAutospacing="0" w:line="360" w:lineRule="auto"/>
              <w:ind w:left="0" w:leftChars="0" w:right="0" w:rightChars="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bidi="ar-SA"/>
              </w:rPr>
              <w:t>根</w:t>
            </w:r>
            <w:r>
              <w:rPr>
                <w:rFonts w:hint="eastAsia" w:ascii="仿宋" w:hAnsi="仿宋" w:eastAsia="仿宋" w:cs="仿宋"/>
                <w:color w:val="auto"/>
                <w:sz w:val="24"/>
                <w:szCs w:val="24"/>
                <w:highlight w:val="none"/>
                <w:lang w:val="en-US" w:eastAsia="zh-CN"/>
              </w:rPr>
              <w:t>据投标人提供的本项目的主持人、邀请明星方面的优势情况，根据其可操作性，合理性进行打分。可操作性且合理性</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可操作性且合理性较为清晰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可操作性且合理性一般的得2分；可操作性且合理性差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或未提供相关内容的</w:t>
            </w:r>
            <w:r>
              <w:rPr>
                <w:rFonts w:hint="eastAsia" w:ascii="仿宋" w:hAnsi="仿宋" w:eastAsia="仿宋" w:cs="仿宋"/>
                <w:color w:val="auto"/>
                <w:sz w:val="24"/>
                <w:szCs w:val="24"/>
                <w:highlight w:val="none"/>
                <w:lang w:eastAsia="zh-CN"/>
              </w:rPr>
              <w:t>不得分</w:t>
            </w:r>
            <w:r>
              <w:rPr>
                <w:rFonts w:hint="eastAsia" w:ascii="仿宋" w:hAnsi="仿宋" w:eastAsia="仿宋" w:cs="仿宋"/>
                <w:color w:val="auto"/>
                <w:sz w:val="24"/>
                <w:szCs w:val="24"/>
                <w:highlight w:val="none"/>
                <w:lang w:val="en-US" w:eastAsia="zh-CN"/>
              </w:rPr>
              <w:t>。</w:t>
            </w:r>
          </w:p>
        </w:tc>
        <w:tc>
          <w:tcPr>
            <w:tcW w:w="992" w:type="dxa"/>
            <w:vAlign w:val="center"/>
          </w:tcPr>
          <w:p w14:paraId="7B189DA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993" w:type="dxa"/>
            <w:vAlign w:val="center"/>
          </w:tcPr>
          <w:p w14:paraId="01CBED7B">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主观分</w:t>
            </w:r>
          </w:p>
        </w:tc>
      </w:tr>
      <w:tr w14:paraId="06D4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FB7AF30">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5</w:t>
            </w:r>
          </w:p>
        </w:tc>
        <w:tc>
          <w:tcPr>
            <w:tcW w:w="5598" w:type="dxa"/>
            <w:vAlign w:val="center"/>
          </w:tcPr>
          <w:p w14:paraId="0F61C066">
            <w:pPr>
              <w:keepNext w:val="0"/>
              <w:keepLines w:val="0"/>
              <w:pageBreakBefore w:val="0"/>
              <w:kinsoku/>
              <w:wordWrap/>
              <w:overflowPunct/>
              <w:topLinePunct w:val="0"/>
              <w:autoSpaceDE/>
              <w:autoSpaceDN/>
              <w:bidi w:val="0"/>
              <w:snapToGrid/>
              <w:spacing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根据投标人完成本项目新媒体覆盖的范围、层面和点击量等方面的优势情况，根据其可操作性，合理性进行打分；可操作性且合理性</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可操作性且合理性较为清晰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可操作性且合理性一般的得2分；可操作性且合理性差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或未提供相关内容的</w:t>
            </w:r>
            <w:r>
              <w:rPr>
                <w:rFonts w:hint="eastAsia" w:ascii="仿宋" w:hAnsi="仿宋" w:eastAsia="仿宋" w:cs="仿宋"/>
                <w:color w:val="auto"/>
                <w:sz w:val="24"/>
                <w:szCs w:val="24"/>
                <w:highlight w:val="none"/>
                <w:lang w:eastAsia="zh-CN"/>
              </w:rPr>
              <w:t>不得分</w:t>
            </w:r>
            <w:r>
              <w:rPr>
                <w:rFonts w:hint="eastAsia" w:ascii="仿宋" w:hAnsi="仿宋" w:eastAsia="仿宋" w:cs="仿宋"/>
                <w:color w:val="auto"/>
                <w:sz w:val="24"/>
                <w:szCs w:val="24"/>
                <w:highlight w:val="none"/>
                <w:lang w:val="en-US" w:eastAsia="zh-CN"/>
              </w:rPr>
              <w:t>。</w:t>
            </w:r>
          </w:p>
        </w:tc>
        <w:tc>
          <w:tcPr>
            <w:tcW w:w="992" w:type="dxa"/>
            <w:vAlign w:val="center"/>
          </w:tcPr>
          <w:p w14:paraId="0F80C58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993" w:type="dxa"/>
            <w:vAlign w:val="center"/>
          </w:tcPr>
          <w:p w14:paraId="5D3A0B98">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主观分</w:t>
            </w:r>
          </w:p>
        </w:tc>
      </w:tr>
      <w:tr w14:paraId="1EF0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EC81ED4">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w:t>
            </w:r>
          </w:p>
        </w:tc>
        <w:tc>
          <w:tcPr>
            <w:tcW w:w="5598" w:type="dxa"/>
            <w:vAlign w:val="center"/>
          </w:tcPr>
          <w:p w14:paraId="5CD738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根据投标人完成本项目的对接国家省市区各级媒体优势情况，根据其可操作性，合理性进行打分；可操作性且合理性</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可操作性且合理性程度较为清晰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可操作性且合理性一般的得2分；可操作性且合理性差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或未提供相关内容的</w:t>
            </w:r>
            <w:r>
              <w:rPr>
                <w:rFonts w:hint="eastAsia" w:ascii="仿宋" w:hAnsi="仿宋" w:eastAsia="仿宋" w:cs="仿宋"/>
                <w:color w:val="auto"/>
                <w:sz w:val="24"/>
                <w:szCs w:val="24"/>
                <w:highlight w:val="none"/>
                <w:lang w:eastAsia="zh-CN"/>
              </w:rPr>
              <w:t>不得分</w:t>
            </w:r>
            <w:r>
              <w:rPr>
                <w:rFonts w:hint="eastAsia" w:ascii="仿宋" w:hAnsi="仿宋" w:eastAsia="仿宋" w:cs="仿宋"/>
                <w:color w:val="auto"/>
                <w:sz w:val="24"/>
                <w:szCs w:val="24"/>
                <w:highlight w:val="none"/>
                <w:lang w:val="en-US" w:eastAsia="zh-CN"/>
              </w:rPr>
              <w:t>。</w:t>
            </w:r>
          </w:p>
        </w:tc>
        <w:tc>
          <w:tcPr>
            <w:tcW w:w="992" w:type="dxa"/>
            <w:vAlign w:val="center"/>
          </w:tcPr>
          <w:p w14:paraId="2BA94DC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993" w:type="dxa"/>
            <w:vAlign w:val="center"/>
          </w:tcPr>
          <w:p w14:paraId="0D37F510">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主观分</w:t>
            </w:r>
          </w:p>
        </w:tc>
      </w:tr>
      <w:tr w14:paraId="558D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CA0FF7">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7</w:t>
            </w:r>
          </w:p>
        </w:tc>
        <w:tc>
          <w:tcPr>
            <w:tcW w:w="5598" w:type="dxa"/>
            <w:vAlign w:val="center"/>
          </w:tcPr>
          <w:p w14:paraId="55D231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根据投标人针对本项目突发新闻事件在30分钟内，在人员、设备等方面积极响应策动等优势情况，根据其可操作性，合理性进行打分；可操作性且合理性</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可操作性且合理性较为清晰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可操作性且合理性一般的得2分；可操作性且合理性差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或未提供相关内容的</w:t>
            </w:r>
            <w:r>
              <w:rPr>
                <w:rFonts w:hint="eastAsia" w:ascii="仿宋" w:hAnsi="仿宋" w:eastAsia="仿宋" w:cs="仿宋"/>
                <w:color w:val="auto"/>
                <w:sz w:val="24"/>
                <w:szCs w:val="24"/>
                <w:highlight w:val="none"/>
                <w:lang w:eastAsia="zh-CN"/>
              </w:rPr>
              <w:t>不得分</w:t>
            </w:r>
            <w:r>
              <w:rPr>
                <w:rFonts w:hint="eastAsia" w:ascii="仿宋" w:hAnsi="仿宋" w:eastAsia="仿宋" w:cs="仿宋"/>
                <w:color w:val="auto"/>
                <w:sz w:val="24"/>
                <w:szCs w:val="24"/>
                <w:highlight w:val="none"/>
                <w:lang w:val="en-US" w:eastAsia="zh-CN"/>
              </w:rPr>
              <w:t>。</w:t>
            </w:r>
          </w:p>
        </w:tc>
        <w:tc>
          <w:tcPr>
            <w:tcW w:w="992" w:type="dxa"/>
            <w:vAlign w:val="center"/>
          </w:tcPr>
          <w:p w14:paraId="71B1E94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993" w:type="dxa"/>
            <w:vAlign w:val="center"/>
          </w:tcPr>
          <w:p w14:paraId="21DB8319">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主观分</w:t>
            </w:r>
          </w:p>
        </w:tc>
      </w:tr>
      <w:tr w14:paraId="23A7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F1846E9">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8</w:t>
            </w:r>
          </w:p>
        </w:tc>
        <w:tc>
          <w:tcPr>
            <w:tcW w:w="5598" w:type="dxa"/>
            <w:vAlign w:val="center"/>
          </w:tcPr>
          <w:p w14:paraId="58542A6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根据投标人针对本项目的活动、播出应急处理方案及能力，提供新媒体平台（微信）应急处理预案，根据其可操作性，合理性进行打分；可操作性且合理性</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可操作性且合理性较为清晰</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可操作性且合理性一般的得2分；可操作性且合理性差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或未提供相关内容的</w:t>
            </w:r>
            <w:r>
              <w:rPr>
                <w:rFonts w:hint="eastAsia" w:ascii="仿宋" w:hAnsi="仿宋" w:eastAsia="仿宋" w:cs="仿宋"/>
                <w:color w:val="auto"/>
                <w:sz w:val="24"/>
                <w:szCs w:val="24"/>
                <w:highlight w:val="none"/>
                <w:lang w:eastAsia="zh-CN"/>
              </w:rPr>
              <w:t>不得分</w:t>
            </w:r>
            <w:r>
              <w:rPr>
                <w:rFonts w:hint="eastAsia" w:ascii="仿宋" w:hAnsi="仿宋" w:eastAsia="仿宋" w:cs="仿宋"/>
                <w:color w:val="auto"/>
                <w:sz w:val="24"/>
                <w:szCs w:val="24"/>
                <w:highlight w:val="none"/>
                <w:lang w:val="en-US" w:eastAsia="zh-CN"/>
              </w:rPr>
              <w:t>。</w:t>
            </w:r>
          </w:p>
        </w:tc>
        <w:tc>
          <w:tcPr>
            <w:tcW w:w="992" w:type="dxa"/>
            <w:vAlign w:val="center"/>
          </w:tcPr>
          <w:p w14:paraId="510855B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993" w:type="dxa"/>
            <w:vAlign w:val="center"/>
          </w:tcPr>
          <w:p w14:paraId="2A60CC1D">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主观分</w:t>
            </w:r>
          </w:p>
        </w:tc>
      </w:tr>
      <w:tr w14:paraId="4C22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AFBF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p>
        </w:tc>
        <w:tc>
          <w:tcPr>
            <w:tcW w:w="5598" w:type="dxa"/>
            <w:vAlign w:val="center"/>
          </w:tcPr>
          <w:p w14:paraId="19931F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根据投标人针对本项目的售后服务方案，包括售后服务承诺的可行性、完整性，服务承诺落实的保障措施进行打分；售后服务承诺的可行性、完整性及服务承诺落实的保障措施清晰的得6分；售后服务承诺的可行性、完整性及服务承诺落实的保障措施较为清晰的得4分；售后服务承诺的可行性、完整性及服务承诺落实的保障措施一般的得2分；售后服务承诺的可行性、完整性及服务承诺落实的保障措施差</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或未提供相关内容的</w:t>
            </w:r>
            <w:r>
              <w:rPr>
                <w:rFonts w:hint="eastAsia" w:ascii="仿宋" w:hAnsi="仿宋" w:eastAsia="仿宋" w:cs="仿宋"/>
                <w:color w:val="auto"/>
                <w:sz w:val="24"/>
                <w:szCs w:val="24"/>
                <w:highlight w:val="none"/>
                <w:lang w:eastAsia="zh-CN"/>
              </w:rPr>
              <w:t>不得分</w:t>
            </w:r>
            <w:r>
              <w:rPr>
                <w:rFonts w:hint="eastAsia" w:ascii="仿宋" w:hAnsi="仿宋" w:eastAsia="仿宋" w:cs="仿宋"/>
                <w:color w:val="auto"/>
                <w:sz w:val="24"/>
                <w:szCs w:val="24"/>
                <w:highlight w:val="none"/>
                <w:lang w:val="en-US" w:eastAsia="zh-CN"/>
              </w:rPr>
              <w:t>。</w:t>
            </w:r>
          </w:p>
        </w:tc>
        <w:tc>
          <w:tcPr>
            <w:tcW w:w="992" w:type="dxa"/>
            <w:vAlign w:val="center"/>
          </w:tcPr>
          <w:p w14:paraId="6CA5E9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6</w:t>
            </w:r>
          </w:p>
        </w:tc>
        <w:tc>
          <w:tcPr>
            <w:tcW w:w="993" w:type="dxa"/>
            <w:vAlign w:val="center"/>
          </w:tcPr>
          <w:p w14:paraId="0651AAB6">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24"/>
                <w:highlight w:val="none"/>
              </w:rPr>
            </w:pPr>
            <w:r>
              <w:rPr>
                <w:rFonts w:hint="eastAsia" w:ascii="仿宋" w:hAnsi="仿宋" w:eastAsia="仿宋" w:cs="仿宋"/>
                <w:b w:val="0"/>
                <w:bCs/>
                <w:color w:val="auto"/>
                <w:sz w:val="24"/>
                <w:szCs w:val="24"/>
                <w:highlight w:val="none"/>
                <w:lang w:val="en-US" w:eastAsia="zh-CN"/>
              </w:rPr>
              <w:t>主观分</w:t>
            </w:r>
          </w:p>
        </w:tc>
      </w:tr>
      <w:tr w14:paraId="689D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8D37C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p>
        </w:tc>
        <w:tc>
          <w:tcPr>
            <w:tcW w:w="5598" w:type="dxa"/>
            <w:vAlign w:val="center"/>
          </w:tcPr>
          <w:p w14:paraId="60AFD9A1">
            <w:pPr>
              <w:pStyle w:val="85"/>
              <w:keepNext w:val="0"/>
              <w:keepLines w:val="0"/>
              <w:pageBreakBefore w:val="0"/>
              <w:widowControl w:val="0"/>
              <w:kinsoku/>
              <w:wordWrap/>
              <w:overflowPunct/>
              <w:topLinePunct w:val="0"/>
              <w:autoSpaceDE/>
              <w:autoSpaceDN/>
              <w:bidi w:val="0"/>
              <w:snapToGrid/>
              <w:spacing w:before="0" w:line="360" w:lineRule="auto"/>
              <w:ind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2021年1月1日以来（以合同签订时间为准）提供类似项目业绩的，每提供一个业绩的合同得0.5分，本项最多得1分。（须提供相应合同复印件）。</w:t>
            </w:r>
          </w:p>
        </w:tc>
        <w:tc>
          <w:tcPr>
            <w:tcW w:w="992" w:type="dxa"/>
            <w:vAlign w:val="center"/>
          </w:tcPr>
          <w:p w14:paraId="0983BA7A">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993" w:type="dxa"/>
            <w:vAlign w:val="center"/>
          </w:tcPr>
          <w:p w14:paraId="48006A39">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客观分</w:t>
            </w:r>
          </w:p>
        </w:tc>
      </w:tr>
      <w:tr w14:paraId="06C6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C37DF85">
            <w:pPr>
              <w:wordWrap/>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11</w:t>
            </w:r>
          </w:p>
        </w:tc>
        <w:tc>
          <w:tcPr>
            <w:tcW w:w="5598" w:type="dxa"/>
            <w:vAlign w:val="top"/>
          </w:tcPr>
          <w:p w14:paraId="70E0003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拟派项目负责人具有本科及以上学历的得2分，10年及以上工作经验的得1分，具有中级及以上职称的得2分，最高得5分；</w:t>
            </w:r>
          </w:p>
          <w:p w14:paraId="4C0B50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（须提供投入本项目人员的有效学历证书、职称证书、资格证书以及其他相关证明材料复印件。）</w:t>
            </w:r>
          </w:p>
        </w:tc>
        <w:tc>
          <w:tcPr>
            <w:tcW w:w="992" w:type="dxa"/>
            <w:vAlign w:val="center"/>
          </w:tcPr>
          <w:p w14:paraId="11CFF1D7">
            <w:pPr>
              <w:wordWrap/>
              <w:spacing w:line="360" w:lineRule="auto"/>
              <w:jc w:val="center"/>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5</w:t>
            </w:r>
          </w:p>
        </w:tc>
        <w:tc>
          <w:tcPr>
            <w:tcW w:w="993" w:type="dxa"/>
            <w:vAlign w:val="center"/>
          </w:tcPr>
          <w:p w14:paraId="619098D6">
            <w:pPr>
              <w:wordWrap/>
              <w:spacing w:line="360" w:lineRule="auto"/>
              <w:jc w:val="center"/>
              <w:textAlignment w:val="auto"/>
              <w:outlineLvl w:val="0"/>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val="en-US" w:eastAsia="zh-CN"/>
              </w:rPr>
              <w:t>客观分</w:t>
            </w:r>
          </w:p>
        </w:tc>
      </w:tr>
      <w:tr w14:paraId="5C29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1E884E2">
            <w:pPr>
              <w:wordWrap/>
              <w:snapToGrid w:val="0"/>
              <w:spacing w:line="360" w:lineRule="auto"/>
              <w:jc w:val="center"/>
              <w:textAlignment w:val="auto"/>
              <w:rPr>
                <w:rFonts w:hint="eastAsia" w:ascii="仿宋" w:hAnsi="仿宋" w:eastAsia="仿宋" w:cs="仿宋"/>
                <w:color w:val="auto"/>
                <w:sz w:val="24"/>
                <w:szCs w:val="24"/>
                <w:highlight w:val="none"/>
                <w:lang w:val="en-US" w:eastAsia="zh-CN"/>
              </w:rPr>
            </w:pPr>
          </w:p>
        </w:tc>
        <w:tc>
          <w:tcPr>
            <w:tcW w:w="5598" w:type="dxa"/>
            <w:vAlign w:val="top"/>
          </w:tcPr>
          <w:p w14:paraId="490F325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拟派项目组员（除项目负责人）</w:t>
            </w:r>
          </w:p>
          <w:p w14:paraId="16DDE6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（1）每具有主持人证一本的得2分，最高得6分；</w:t>
            </w:r>
          </w:p>
          <w:p w14:paraId="308D90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（2）每提供国家广播电视总局颁发的记者合格证一本的得2分，最高得12分。</w:t>
            </w:r>
          </w:p>
          <w:p w14:paraId="026FE8B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（3）每提供中级职称证书一本的得2分，最高得12分；</w:t>
            </w:r>
          </w:p>
          <w:p w14:paraId="42A2E62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（须提供投入本项目人员的有效学历证书、职称证书、资格证书以及其他相关证明材料复印件。）</w:t>
            </w:r>
          </w:p>
        </w:tc>
        <w:tc>
          <w:tcPr>
            <w:tcW w:w="992" w:type="dxa"/>
            <w:vAlign w:val="center"/>
          </w:tcPr>
          <w:p w14:paraId="2919E3D3">
            <w:pPr>
              <w:wordWrap/>
              <w:spacing w:line="360" w:lineRule="auto"/>
              <w:jc w:val="center"/>
              <w:textAlignment w:val="auto"/>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993" w:type="dxa"/>
            <w:vAlign w:val="center"/>
          </w:tcPr>
          <w:p w14:paraId="0A555CCF">
            <w:pPr>
              <w:wordWrap/>
              <w:spacing w:line="360" w:lineRule="auto"/>
              <w:jc w:val="center"/>
              <w:textAlignment w:val="auto"/>
              <w:outlineLvl w:val="0"/>
              <w:rPr>
                <w:rFonts w:hint="eastAsia" w:ascii="仿宋" w:hAnsi="仿宋" w:eastAsia="仿宋" w:cs="仿宋"/>
                <w:bCs/>
                <w:color w:val="auto"/>
                <w:sz w:val="24"/>
                <w:szCs w:val="24"/>
                <w:highlight w:val="none"/>
                <w:lang w:val="en-US" w:eastAsia="zh-CN"/>
              </w:rPr>
            </w:pPr>
          </w:p>
        </w:tc>
      </w:tr>
      <w:tr w14:paraId="5978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DA0CFF">
            <w:pPr>
              <w:numPr>
                <w:ilvl w:val="0"/>
                <w:numId w:val="0"/>
              </w:numPr>
              <w:snapToGrid w:val="0"/>
              <w:spacing w:line="360" w:lineRule="auto"/>
              <w:ind w:left="210" w:leftChars="0"/>
              <w:jc w:val="both"/>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5598" w:type="dxa"/>
          </w:tcPr>
          <w:p w14:paraId="0609902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有效投标报价的最低价作为评标基准价，其最低报价为满分；按［投标报价得分</w:t>
            </w:r>
            <w:r>
              <w:rPr>
                <w:rFonts w:ascii="仿宋" w:hAnsi="仿宋" w:eastAsia="仿宋" w:cs="宋体"/>
                <w:color w:val="auto"/>
                <w:sz w:val="24"/>
                <w:highlight w:val="none"/>
              </w:rPr>
              <w:t>=（评标基准价/投标报价）*</w:t>
            </w:r>
            <w:r>
              <w:rPr>
                <w:rFonts w:hint="eastAsia" w:ascii="仿宋" w:hAnsi="仿宋" w:eastAsia="仿宋" w:cs="宋体"/>
                <w:color w:val="auto"/>
                <w:sz w:val="24"/>
                <w:highlight w:val="none"/>
              </w:rPr>
              <w:t>权重</w:t>
            </w:r>
            <w:r>
              <w:rPr>
                <w:rFonts w:ascii="仿宋" w:hAnsi="仿宋" w:eastAsia="仿宋" w:cs="宋体"/>
                <w:color w:val="auto"/>
                <w:sz w:val="24"/>
                <w:highlight w:val="none"/>
              </w:rPr>
              <w:t>］的计算公式计算</w:t>
            </w:r>
            <w:r>
              <w:rPr>
                <w:rFonts w:hint="eastAsia" w:ascii="仿宋" w:hAnsi="仿宋" w:eastAsia="仿宋" w:cs="宋体"/>
                <w:color w:val="auto"/>
                <w:sz w:val="24"/>
                <w:highlight w:val="none"/>
              </w:rPr>
              <w:t>（报价得分保留两位小数，后一位四舍五入）</w:t>
            </w:r>
            <w:r>
              <w:rPr>
                <w:rFonts w:ascii="仿宋" w:hAnsi="仿宋" w:eastAsia="仿宋" w:cs="宋体"/>
                <w:color w:val="auto"/>
                <w:sz w:val="24"/>
                <w:highlight w:val="none"/>
              </w:rPr>
              <w:t>。</w:t>
            </w:r>
          </w:p>
          <w:p w14:paraId="4E114E53">
            <w:pPr>
              <w:spacing w:line="360" w:lineRule="auto"/>
              <w:rPr>
                <w:rFonts w:ascii="仿宋" w:hAnsi="仿宋" w:eastAsia="仿宋" w:cs="宋体"/>
                <w:color w:val="auto"/>
                <w:sz w:val="24"/>
                <w:highlight w:val="none"/>
              </w:rPr>
            </w:pPr>
            <w:r>
              <w:rPr>
                <w:rFonts w:ascii="仿宋" w:hAnsi="仿宋" w:eastAsia="仿宋" w:cs="宋体"/>
                <w:color w:val="auto"/>
                <w:sz w:val="24"/>
                <w:highlight w:val="none"/>
              </w:rPr>
              <w:t>评标过程中，不得去掉报价中的最高报价和最低报价。</w:t>
            </w:r>
          </w:p>
          <w:p w14:paraId="01080BB9">
            <w:pPr>
              <w:spacing w:line="360" w:lineRule="auto"/>
              <w:rPr>
                <w:rFonts w:ascii="仿宋" w:hAnsi="仿宋" w:eastAsia="仿宋"/>
                <w:color w:val="auto"/>
                <w:highlight w:val="none"/>
              </w:rPr>
            </w:pPr>
            <w:r>
              <w:rPr>
                <w:rFonts w:hint="eastAsia" w:ascii="仿宋" w:hAnsi="仿宋" w:eastAsia="仿宋"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color w:val="auto"/>
                <w:sz w:val="24"/>
                <w:highlight w:val="none"/>
              </w:rPr>
              <w:t>。</w:t>
            </w:r>
          </w:p>
        </w:tc>
        <w:tc>
          <w:tcPr>
            <w:tcW w:w="992" w:type="dxa"/>
            <w:vAlign w:val="center"/>
          </w:tcPr>
          <w:p w14:paraId="125B9AFC">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993" w:type="dxa"/>
            <w:vAlign w:val="center"/>
          </w:tcPr>
          <w:p w14:paraId="36BDACC0">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r>
    </w:tbl>
    <w:p w14:paraId="47CAF511">
      <w:pPr>
        <w:spacing w:line="360" w:lineRule="auto"/>
        <w:rPr>
          <w:rFonts w:ascii="仿宋" w:hAnsi="仿宋" w:eastAsia="仿宋"/>
          <w:color w:val="auto"/>
          <w:highlight w:val="none"/>
        </w:rPr>
      </w:pPr>
    </w:p>
    <w:p w14:paraId="63FFA854">
      <w:pPr>
        <w:snapToGrid w:val="0"/>
        <w:spacing w:line="360" w:lineRule="auto"/>
        <w:rPr>
          <w:rFonts w:ascii="仿宋" w:hAnsi="仿宋" w:eastAsia="仿宋" w:cs="宋体"/>
          <w:b/>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60BB303C">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47868554">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4EE3027E">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19677CF1">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1D5B796E">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3BD5A16E">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5C83C6">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55E83665">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1594C65D">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37E21E1C">
      <w:pPr>
        <w:pStyle w:val="85"/>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0BB89132">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13C30E55">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36CBB152">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62ED8D94">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178BC89D">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71ED8D5">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7B862D0D">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66A8817D">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A58650">
      <w:pPr>
        <w:pStyle w:val="85"/>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7747F03">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BF38AC">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F91E4F0">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596E95">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10E71551">
      <w:pPr>
        <w:pStyle w:val="85"/>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4E429E">
      <w:pPr>
        <w:pStyle w:val="26"/>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048704F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1589A44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1446267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E51797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48150AD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75843D48">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6E05CE7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23251FD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3FB611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6D6E336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24177603">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150948B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14:paraId="2975E604">
      <w:pPr>
        <w:pStyle w:val="4"/>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14:paraId="60F332B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4.2.14《中小企业声明函》企业类型填写错误；或者所属行业填写错误；或者所属行业未填写的；</w:t>
      </w:r>
    </w:p>
    <w:p w14:paraId="51B8413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4.2.15法律、法规、规章（适用本市的）及省级以上规范性文件（适用本市的）规定的其他无效情形。</w:t>
      </w:r>
    </w:p>
    <w:p w14:paraId="4EC06589">
      <w:pPr>
        <w:pStyle w:val="26"/>
        <w:snapToGrid w:val="0"/>
        <w:spacing w:line="360" w:lineRule="auto"/>
        <w:ind w:firstLine="472" w:firstLineChars="196"/>
        <w:rPr>
          <w:rFonts w:ascii="仿宋" w:hAnsi="仿宋" w:eastAsia="仿宋" w:cs="宋体"/>
          <w:b/>
          <w:color w:val="auto"/>
          <w:highlight w:val="none"/>
        </w:rPr>
      </w:pPr>
      <w:r>
        <w:rPr>
          <w:rFonts w:hint="eastAsia" w:ascii="仿宋" w:hAnsi="仿宋" w:eastAsia="仿宋" w:cs="宋体"/>
          <w:b/>
          <w:color w:val="auto"/>
          <w:highlight w:val="none"/>
        </w:rPr>
        <w:t>4.3串通投标认定。</w:t>
      </w:r>
    </w:p>
    <w:p w14:paraId="08D9F494">
      <w:pPr>
        <w:pStyle w:val="26"/>
        <w:snapToGrid w:val="0"/>
        <w:spacing w:line="360" w:lineRule="auto"/>
        <w:ind w:firstLine="472" w:firstLineChars="196"/>
        <w:rPr>
          <w:rFonts w:ascii="仿宋" w:hAnsi="仿宋" w:eastAsia="仿宋" w:cs="宋体"/>
          <w:b/>
          <w:color w:val="auto"/>
          <w:highlight w:val="none"/>
        </w:rPr>
      </w:pPr>
      <w:r>
        <w:rPr>
          <w:rFonts w:hint="eastAsia" w:ascii="仿宋" w:hAnsi="仿宋" w:eastAsia="仿宋" w:cs="宋体"/>
          <w:b/>
          <w:color w:val="auto"/>
          <w:highlight w:val="none"/>
        </w:rPr>
        <w:t>有下列情形之一的，视为投标人串通投标，其投标无效：</w:t>
      </w:r>
    </w:p>
    <w:p w14:paraId="0E961A0B">
      <w:pPr>
        <w:pStyle w:val="26"/>
        <w:snapToGrid w:val="0"/>
        <w:spacing w:line="360" w:lineRule="auto"/>
        <w:ind w:firstLine="472" w:firstLineChars="196"/>
        <w:rPr>
          <w:rFonts w:ascii="仿宋" w:hAnsi="仿宋" w:eastAsia="仿宋" w:cs="宋体"/>
          <w:b/>
          <w:color w:val="auto"/>
          <w:highlight w:val="none"/>
        </w:rPr>
      </w:pPr>
      <w:r>
        <w:rPr>
          <w:rFonts w:hint="eastAsia" w:ascii="仿宋" w:hAnsi="仿宋" w:eastAsia="仿宋" w:cs="宋体"/>
          <w:b/>
          <w:color w:val="auto"/>
          <w:highlight w:val="none"/>
        </w:rPr>
        <w:t>4.3.1.不同投标人的投标文件由同一单位或者个人编制或同一IP地址上传或者MAC地址一致；</w:t>
      </w:r>
    </w:p>
    <w:p w14:paraId="66F16437">
      <w:pPr>
        <w:pStyle w:val="26"/>
        <w:snapToGrid w:val="0"/>
        <w:spacing w:line="360" w:lineRule="auto"/>
        <w:ind w:firstLine="472" w:firstLineChars="196"/>
        <w:rPr>
          <w:rFonts w:ascii="仿宋" w:hAnsi="仿宋" w:eastAsia="仿宋" w:cs="宋体"/>
          <w:b/>
          <w:color w:val="auto"/>
          <w:highlight w:val="none"/>
        </w:rPr>
      </w:pPr>
      <w:r>
        <w:rPr>
          <w:rFonts w:hint="eastAsia" w:ascii="仿宋" w:hAnsi="仿宋" w:eastAsia="仿宋" w:cs="宋体"/>
          <w:b/>
          <w:color w:val="auto"/>
          <w:highlight w:val="none"/>
        </w:rPr>
        <w:t>4.3.2.不同投标人委托同一单位或者个人办理投标事宜；</w:t>
      </w:r>
    </w:p>
    <w:p w14:paraId="7E5394BC">
      <w:pPr>
        <w:pStyle w:val="26"/>
        <w:snapToGrid w:val="0"/>
        <w:spacing w:line="360" w:lineRule="auto"/>
        <w:ind w:firstLine="472" w:firstLineChars="196"/>
        <w:rPr>
          <w:rFonts w:ascii="仿宋" w:hAnsi="仿宋" w:eastAsia="仿宋" w:cs="宋体"/>
          <w:b/>
          <w:color w:val="auto"/>
          <w:highlight w:val="none"/>
        </w:rPr>
      </w:pPr>
      <w:r>
        <w:rPr>
          <w:rFonts w:hint="eastAsia" w:ascii="仿宋" w:hAnsi="仿宋" w:eastAsia="仿宋" w:cs="宋体"/>
          <w:b/>
          <w:color w:val="auto"/>
          <w:highlight w:val="none"/>
        </w:rPr>
        <w:t>4.3.3.不同投标人的投标文件载明的项目管理成员或者联系人员为同一人；</w:t>
      </w:r>
    </w:p>
    <w:p w14:paraId="2B38B091">
      <w:pPr>
        <w:pStyle w:val="26"/>
        <w:snapToGrid w:val="0"/>
        <w:spacing w:line="360" w:lineRule="auto"/>
        <w:ind w:firstLine="472" w:firstLineChars="196"/>
        <w:rPr>
          <w:rFonts w:ascii="仿宋" w:hAnsi="仿宋" w:eastAsia="仿宋" w:cs="宋体"/>
          <w:b/>
          <w:color w:val="auto"/>
          <w:highlight w:val="none"/>
        </w:rPr>
      </w:pPr>
      <w:r>
        <w:rPr>
          <w:rFonts w:hint="eastAsia" w:ascii="仿宋" w:hAnsi="仿宋" w:eastAsia="仿宋" w:cs="宋体"/>
          <w:b/>
          <w:color w:val="auto"/>
          <w:highlight w:val="none"/>
        </w:rPr>
        <w:t>4.3.4.不同投标人的投标文件异常一致或者投标报价呈规律性差异；</w:t>
      </w:r>
    </w:p>
    <w:p w14:paraId="4C1A452C">
      <w:pPr>
        <w:pStyle w:val="26"/>
        <w:snapToGrid w:val="0"/>
        <w:spacing w:line="360" w:lineRule="auto"/>
        <w:ind w:firstLine="472" w:firstLineChars="196"/>
        <w:rPr>
          <w:rFonts w:ascii="仿宋" w:hAnsi="仿宋" w:eastAsia="仿宋" w:cs="宋体"/>
          <w:b/>
          <w:color w:val="auto"/>
          <w:highlight w:val="none"/>
        </w:rPr>
      </w:pPr>
      <w:r>
        <w:rPr>
          <w:rFonts w:hint="eastAsia" w:ascii="仿宋" w:hAnsi="仿宋" w:eastAsia="仿宋" w:cs="宋体"/>
          <w:b/>
          <w:color w:val="auto"/>
          <w:highlight w:val="none"/>
        </w:rPr>
        <w:t>4.3.5.不同投标人的投标文件相互混装；</w:t>
      </w:r>
    </w:p>
    <w:p w14:paraId="2EF595AF">
      <w:pPr>
        <w:pStyle w:val="26"/>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17823981">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146F425A">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07123D4C">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754865B5">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141F0A05">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211DBC62">
      <w:pPr>
        <w:pStyle w:val="26"/>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6DD64F6">
      <w:pPr>
        <w:pStyle w:val="26"/>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582DDD69">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61F7D719">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1FEFE6B2">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09ABB688">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2098FE80">
      <w:pPr>
        <w:pStyle w:val="26"/>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B1AFEE2">
      <w:pPr>
        <w:pStyle w:val="26"/>
        <w:snapToGrid w:val="0"/>
        <w:spacing w:line="360" w:lineRule="auto"/>
        <w:ind w:firstLine="0" w:firstLineChars="0"/>
        <w:rPr>
          <w:rFonts w:ascii="仿宋" w:hAnsi="仿宋" w:eastAsia="仿宋" w:cs="宋体"/>
          <w:color w:val="auto"/>
          <w:highlight w:val="none"/>
        </w:rPr>
      </w:pPr>
    </w:p>
    <w:bookmarkEnd w:id="26"/>
    <w:p w14:paraId="6DECAE87">
      <w:pPr>
        <w:spacing w:line="360" w:lineRule="auto"/>
        <w:ind w:left="720" w:leftChars="343" w:firstLine="1084" w:firstLineChars="300"/>
        <w:outlineLvl w:val="0"/>
        <w:rPr>
          <w:rFonts w:ascii="仿宋" w:hAnsi="仿宋" w:eastAsia="仿宋" w:cs="宋体"/>
          <w:b/>
          <w:color w:val="auto"/>
          <w:sz w:val="36"/>
          <w:szCs w:val="36"/>
          <w:highlight w:val="none"/>
        </w:rPr>
      </w:pPr>
      <w:bookmarkStart w:id="392" w:name="第五部分"/>
      <w:bookmarkStart w:id="393" w:name="_Toc86217003"/>
    </w:p>
    <w:p w14:paraId="5810304A">
      <w:pPr>
        <w:spacing w:line="360" w:lineRule="auto"/>
        <w:ind w:left="720" w:leftChars="343" w:firstLine="1084" w:firstLineChars="300"/>
        <w:outlineLvl w:val="0"/>
        <w:rPr>
          <w:rFonts w:ascii="仿宋" w:hAnsi="仿宋" w:eastAsia="仿宋" w:cs="宋体"/>
          <w:b/>
          <w:color w:val="auto"/>
          <w:sz w:val="36"/>
          <w:szCs w:val="36"/>
          <w:highlight w:val="none"/>
        </w:rPr>
      </w:pPr>
    </w:p>
    <w:p w14:paraId="7F6D2952">
      <w:pPr>
        <w:spacing w:line="360" w:lineRule="auto"/>
        <w:ind w:left="720" w:leftChars="343" w:firstLine="1084" w:firstLineChars="300"/>
        <w:outlineLvl w:val="0"/>
        <w:rPr>
          <w:rFonts w:ascii="仿宋" w:hAnsi="仿宋" w:eastAsia="仿宋" w:cs="宋体"/>
          <w:b/>
          <w:color w:val="auto"/>
          <w:sz w:val="36"/>
          <w:szCs w:val="36"/>
          <w:highlight w:val="none"/>
        </w:rPr>
      </w:pPr>
    </w:p>
    <w:p w14:paraId="69D97E36">
      <w:pPr>
        <w:spacing w:line="360" w:lineRule="auto"/>
        <w:ind w:left="720" w:leftChars="343" w:firstLine="1084" w:firstLineChars="300"/>
        <w:outlineLvl w:val="0"/>
        <w:rPr>
          <w:rFonts w:ascii="仿宋" w:hAnsi="仿宋" w:eastAsia="仿宋" w:cs="宋体"/>
          <w:b/>
          <w:color w:val="auto"/>
          <w:sz w:val="36"/>
          <w:szCs w:val="36"/>
          <w:highlight w:val="none"/>
        </w:rPr>
      </w:pPr>
    </w:p>
    <w:p w14:paraId="58D4509E">
      <w:pPr>
        <w:spacing w:line="360" w:lineRule="auto"/>
        <w:ind w:left="720" w:leftChars="343" w:firstLine="1084" w:firstLineChars="300"/>
        <w:outlineLvl w:val="0"/>
        <w:rPr>
          <w:rFonts w:ascii="仿宋" w:hAnsi="仿宋" w:eastAsia="仿宋" w:cs="宋体"/>
          <w:b/>
          <w:color w:val="auto"/>
          <w:sz w:val="36"/>
          <w:szCs w:val="36"/>
          <w:highlight w:val="none"/>
        </w:rPr>
      </w:pPr>
    </w:p>
    <w:p w14:paraId="6B49AF60">
      <w:pPr>
        <w:spacing w:line="360" w:lineRule="auto"/>
        <w:ind w:left="720" w:leftChars="343" w:firstLine="1084" w:firstLineChars="300"/>
        <w:outlineLvl w:val="0"/>
        <w:rPr>
          <w:rFonts w:ascii="仿宋" w:hAnsi="仿宋" w:eastAsia="仿宋" w:cs="宋体"/>
          <w:b/>
          <w:color w:val="auto"/>
          <w:sz w:val="36"/>
          <w:szCs w:val="36"/>
          <w:highlight w:val="none"/>
        </w:rPr>
      </w:pPr>
    </w:p>
    <w:p w14:paraId="437CE414">
      <w:pPr>
        <w:spacing w:line="360" w:lineRule="auto"/>
        <w:ind w:left="720" w:leftChars="343" w:firstLine="1084" w:firstLineChars="300"/>
        <w:outlineLvl w:val="0"/>
        <w:rPr>
          <w:rFonts w:ascii="仿宋" w:hAnsi="仿宋" w:eastAsia="仿宋" w:cs="宋体"/>
          <w:b/>
          <w:color w:val="auto"/>
          <w:sz w:val="36"/>
          <w:szCs w:val="36"/>
          <w:highlight w:val="none"/>
        </w:rPr>
      </w:pPr>
    </w:p>
    <w:p w14:paraId="33A17CDA">
      <w:pPr>
        <w:spacing w:line="360" w:lineRule="auto"/>
        <w:ind w:left="720" w:leftChars="343" w:firstLine="1084" w:firstLineChars="300"/>
        <w:outlineLvl w:val="0"/>
        <w:rPr>
          <w:rFonts w:ascii="仿宋" w:hAnsi="仿宋" w:eastAsia="仿宋" w:cs="宋体"/>
          <w:b/>
          <w:color w:val="auto"/>
          <w:sz w:val="36"/>
          <w:szCs w:val="36"/>
          <w:highlight w:val="none"/>
        </w:rPr>
      </w:pPr>
    </w:p>
    <w:p w14:paraId="6F0FB196">
      <w:pPr>
        <w:spacing w:line="360" w:lineRule="auto"/>
        <w:ind w:left="720" w:leftChars="343" w:firstLine="1084" w:firstLineChars="300"/>
        <w:outlineLvl w:val="0"/>
        <w:rPr>
          <w:rFonts w:ascii="仿宋" w:hAnsi="仿宋" w:eastAsia="仿宋" w:cs="宋体"/>
          <w:b/>
          <w:color w:val="auto"/>
          <w:sz w:val="36"/>
          <w:szCs w:val="36"/>
          <w:highlight w:val="none"/>
        </w:rPr>
      </w:pPr>
    </w:p>
    <w:p w14:paraId="4A6BB784">
      <w:pPr>
        <w:spacing w:line="360" w:lineRule="auto"/>
        <w:ind w:left="720" w:leftChars="343" w:firstLine="1084" w:firstLineChars="300"/>
        <w:outlineLvl w:val="0"/>
        <w:rPr>
          <w:rFonts w:ascii="仿宋" w:hAnsi="仿宋" w:eastAsia="仿宋" w:cs="宋体"/>
          <w:b/>
          <w:color w:val="auto"/>
          <w:sz w:val="36"/>
          <w:szCs w:val="36"/>
          <w:highlight w:val="none"/>
        </w:rPr>
      </w:pPr>
    </w:p>
    <w:p w14:paraId="18114DC8">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14:paraId="72F1DED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14:paraId="161BFD4A">
      <w:pPr>
        <w:spacing w:line="360" w:lineRule="auto"/>
        <w:jc w:val="center"/>
        <w:rPr>
          <w:rFonts w:ascii="仿宋" w:hAnsi="仿宋" w:eastAsia="仿宋" w:cs="宋体"/>
          <w:b/>
          <w:color w:val="auto"/>
          <w:sz w:val="28"/>
          <w:szCs w:val="28"/>
          <w:highlight w:val="none"/>
        </w:rPr>
      </w:pPr>
    </w:p>
    <w:p w14:paraId="29B53789">
      <w:pPr>
        <w:spacing w:line="360" w:lineRule="auto"/>
        <w:jc w:val="center"/>
        <w:rPr>
          <w:rFonts w:ascii="仿宋" w:hAnsi="仿宋" w:eastAsia="仿宋" w:cs="宋体"/>
          <w:b/>
          <w:color w:val="auto"/>
          <w:sz w:val="24"/>
          <w:highlight w:val="none"/>
        </w:rPr>
      </w:pPr>
    </w:p>
    <w:p w14:paraId="24BF8143">
      <w:pPr>
        <w:spacing w:line="360" w:lineRule="auto"/>
        <w:jc w:val="center"/>
        <w:rPr>
          <w:rFonts w:ascii="仿宋" w:hAnsi="仿宋" w:eastAsia="仿宋" w:cs="宋体"/>
          <w:b/>
          <w:color w:val="auto"/>
          <w:sz w:val="24"/>
          <w:highlight w:val="none"/>
        </w:rPr>
      </w:pPr>
    </w:p>
    <w:p w14:paraId="0F2FB113">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14:paraId="351A7716">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0FBECC5C">
      <w:pPr>
        <w:pStyle w:val="384"/>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14:paraId="39CB969D">
      <w:pPr>
        <w:spacing w:before="120" w:line="360" w:lineRule="auto"/>
        <w:rPr>
          <w:rFonts w:ascii="仿宋" w:hAnsi="仿宋" w:eastAsia="仿宋" w:cs="宋体"/>
          <w:color w:val="auto"/>
          <w:sz w:val="24"/>
          <w:highlight w:val="none"/>
        </w:rPr>
      </w:pPr>
    </w:p>
    <w:p w14:paraId="32B46E27">
      <w:pPr>
        <w:pStyle w:val="4"/>
        <w:rPr>
          <w:rFonts w:ascii="仿宋" w:eastAsia="仿宋"/>
          <w:color w:val="auto"/>
          <w:highlight w:val="none"/>
        </w:rPr>
      </w:pPr>
    </w:p>
    <w:p w14:paraId="51F7119E">
      <w:pPr>
        <w:spacing w:before="120" w:line="360" w:lineRule="auto"/>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14:paraId="047C5EB0">
      <w:pPr>
        <w:pStyle w:val="281"/>
        <w:spacing w:before="120"/>
        <w:rPr>
          <w:rFonts w:ascii="仿宋" w:hAnsi="仿宋" w:eastAsia="仿宋" w:cs="宋体"/>
          <w:color w:val="auto"/>
          <w:szCs w:val="24"/>
          <w:highlight w:val="none"/>
        </w:rPr>
      </w:pPr>
    </w:p>
    <w:p w14:paraId="475537AA">
      <w:pPr>
        <w:pStyle w:val="281"/>
        <w:spacing w:before="120"/>
        <w:rPr>
          <w:rFonts w:ascii="仿宋" w:hAnsi="仿宋" w:eastAsia="仿宋" w:cs="宋体"/>
          <w:color w:val="auto"/>
          <w:szCs w:val="24"/>
          <w:highlight w:val="none"/>
        </w:rPr>
      </w:pPr>
    </w:p>
    <w:p w14:paraId="6127DD03">
      <w:pPr>
        <w:spacing w:line="360" w:lineRule="auto"/>
        <w:rPr>
          <w:rFonts w:ascii="仿宋" w:hAnsi="仿宋" w:eastAsia="仿宋" w:cs="宋体"/>
          <w:color w:val="auto"/>
          <w:sz w:val="24"/>
          <w:highlight w:val="none"/>
        </w:rPr>
      </w:pPr>
    </w:p>
    <w:p w14:paraId="1913E3B0">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p>
    <w:p w14:paraId="56F19AA0">
      <w:pPr>
        <w:spacing w:before="120" w:line="360" w:lineRule="auto"/>
        <w:rPr>
          <w:rFonts w:ascii="仿宋" w:hAnsi="仿宋" w:eastAsia="仿宋" w:cs="宋体"/>
          <w:color w:val="auto"/>
          <w:sz w:val="24"/>
          <w:highlight w:val="none"/>
        </w:rPr>
      </w:pPr>
    </w:p>
    <w:p w14:paraId="7B85350E">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p>
    <w:p w14:paraId="41097A4B">
      <w:pPr>
        <w:spacing w:before="120" w:line="360" w:lineRule="auto"/>
        <w:rPr>
          <w:rFonts w:ascii="仿宋" w:hAnsi="仿宋" w:eastAsia="仿宋" w:cs="宋体"/>
          <w:color w:val="auto"/>
          <w:sz w:val="24"/>
          <w:highlight w:val="none"/>
        </w:rPr>
      </w:pPr>
    </w:p>
    <w:p w14:paraId="319F2592">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p>
    <w:p w14:paraId="05F67DA4">
      <w:pPr>
        <w:spacing w:before="120" w:line="360" w:lineRule="auto"/>
        <w:rPr>
          <w:rFonts w:ascii="仿宋" w:hAnsi="仿宋" w:eastAsia="仿宋" w:cs="宋体"/>
          <w:color w:val="auto"/>
          <w:sz w:val="24"/>
          <w:highlight w:val="none"/>
        </w:rPr>
      </w:pPr>
    </w:p>
    <w:p w14:paraId="375649AC">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签订日期：年月日</w:t>
      </w:r>
    </w:p>
    <w:p w14:paraId="5C3ADB68">
      <w:pPr>
        <w:widowControl/>
        <w:spacing w:line="360" w:lineRule="auto"/>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14:paraId="2171A04E">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s="宋体"/>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（项目名称）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w:t>
      </w:r>
      <w:r>
        <w:rPr>
          <w:rFonts w:hint="eastAsia" w:ascii="仿宋" w:hAnsi="仿宋" w:eastAsia="仿宋"/>
          <w:color w:val="auto"/>
          <w:sz w:val="24"/>
          <w:highlight w:val="none"/>
          <w:u w:val="single"/>
        </w:rPr>
        <w:t>或者成交</w:t>
      </w:r>
      <w:r>
        <w:rPr>
          <w:rFonts w:ascii="仿宋" w:hAnsi="仿宋" w:eastAsia="仿宋"/>
          <w:color w:val="auto"/>
          <w:sz w:val="24"/>
          <w:highlight w:val="none"/>
          <w:u w:val="single"/>
        </w:rPr>
        <w:t xml:space="preserve">供应商名称） </w:t>
      </w:r>
      <w:r>
        <w:rPr>
          <w:rFonts w:hint="eastAsia" w:ascii="仿宋" w:hAnsi="仿宋" w:eastAsia="仿宋"/>
          <w:color w:val="auto"/>
          <w:sz w:val="24"/>
          <w:highlight w:val="none"/>
        </w:rPr>
        <w:t>为该项目</w:t>
      </w:r>
      <w:r>
        <w:rPr>
          <w:rFonts w:hint="eastAsia" w:ascii="仿宋" w:hAnsi="仿宋" w:eastAsia="仿宋" w:cs="宋体"/>
          <w:color w:val="auto"/>
          <w:sz w:val="24"/>
          <w:highlight w:val="none"/>
        </w:rPr>
        <w:t>中标或者成交供应商</w:t>
      </w:r>
      <w:r>
        <w:rPr>
          <w:rFonts w:hint="eastAsia" w:ascii="仿宋" w:hAnsi="仿宋" w:eastAsia="仿宋"/>
          <w:color w:val="auto"/>
          <w:sz w:val="24"/>
          <w:highlight w:val="none"/>
        </w:rPr>
        <w:t>。现于</w:t>
      </w:r>
      <w:r>
        <w:rPr>
          <w:rFonts w:hint="eastAsia" w:ascii="仿宋" w:hAnsi="仿宋" w:eastAsia="仿宋" w:cs="宋体"/>
          <w:color w:val="auto"/>
          <w:sz w:val="24"/>
          <w:highlight w:val="none"/>
        </w:rPr>
        <w:t>中标或者成交通知书</w:t>
      </w:r>
      <w:r>
        <w:rPr>
          <w:rFonts w:hint="eastAsia" w:ascii="仿宋" w:hAnsi="仿宋" w:eastAsia="仿宋"/>
          <w:color w:val="auto"/>
          <w:sz w:val="24"/>
          <w:highlight w:val="none"/>
        </w:rPr>
        <w:t>发出之日起10个工作日内，按照采购文件确定的事项签订本合同。</w:t>
      </w:r>
    </w:p>
    <w:p w14:paraId="6BC5988F">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（采购人）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w:t>
      </w:r>
      <w:r>
        <w:rPr>
          <w:rFonts w:hint="eastAsia" w:ascii="仿宋" w:hAnsi="仿宋" w:eastAsia="仿宋"/>
          <w:color w:val="auto"/>
          <w:sz w:val="24"/>
          <w:highlight w:val="none"/>
          <w:u w:val="single"/>
        </w:rPr>
        <w:t>或者成交</w:t>
      </w:r>
      <w:r>
        <w:rPr>
          <w:rFonts w:ascii="仿宋" w:hAnsi="仿宋" w:eastAsia="仿宋"/>
          <w:color w:val="auto"/>
          <w:sz w:val="24"/>
          <w:highlight w:val="none"/>
          <w:u w:val="single"/>
        </w:rPr>
        <w:t xml:space="preserve">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1BB67FAB">
      <w:pPr>
        <w:spacing w:line="560" w:lineRule="exact"/>
        <w:ind w:firstLine="482" w:firstLineChars="200"/>
        <w:outlineLvl w:val="0"/>
        <w:rPr>
          <w:rFonts w:ascii="仿宋" w:hAnsi="仿宋" w:eastAsia="仿宋"/>
          <w:color w:val="auto"/>
          <w:sz w:val="24"/>
          <w:highlight w:val="none"/>
        </w:rPr>
      </w:pPr>
      <w:bookmarkStart w:id="394" w:name="_Toc20421"/>
      <w:bookmarkStart w:id="395" w:name="_Toc28855"/>
      <w:bookmarkStart w:id="396" w:name="_Toc15367"/>
      <w:bookmarkStart w:id="397" w:name="_Toc19273"/>
      <w:bookmarkStart w:id="398" w:name="_Toc22967"/>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4"/>
      <w:bookmarkEnd w:id="395"/>
      <w:bookmarkEnd w:id="396"/>
      <w:bookmarkEnd w:id="397"/>
      <w:bookmarkEnd w:id="398"/>
    </w:p>
    <w:p w14:paraId="546167F2">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AD04A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4F4D90B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中标或者成交通知书；</w:t>
      </w:r>
    </w:p>
    <w:p w14:paraId="3E39578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14:paraId="57A0FBF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采购文件（含澄清或者修改文件）；</w:t>
      </w:r>
    </w:p>
    <w:p w14:paraId="13CBEB3F">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5093AC19">
      <w:pPr>
        <w:spacing w:line="560" w:lineRule="exact"/>
        <w:ind w:firstLine="482" w:firstLineChars="200"/>
        <w:outlineLvl w:val="0"/>
        <w:rPr>
          <w:rFonts w:ascii="仿宋" w:hAnsi="仿宋" w:eastAsia="仿宋"/>
          <w:b/>
          <w:color w:val="auto"/>
          <w:sz w:val="24"/>
          <w:highlight w:val="none"/>
        </w:rPr>
      </w:pPr>
      <w:bookmarkStart w:id="399" w:name="_Toc18585"/>
      <w:bookmarkStart w:id="400" w:name="_Toc22185"/>
      <w:bookmarkStart w:id="401" w:name="_Toc2918"/>
      <w:bookmarkStart w:id="402" w:name="_Toc6773"/>
      <w:bookmarkStart w:id="403" w:name="_Toc6311"/>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bookmarkEnd w:id="399"/>
      <w:bookmarkEnd w:id="400"/>
      <w:bookmarkEnd w:id="401"/>
      <w:bookmarkEnd w:id="402"/>
      <w:bookmarkEnd w:id="403"/>
    </w:p>
    <w:p w14:paraId="733FF266">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olor w:val="auto"/>
          <w:sz w:val="24"/>
          <w:highlight w:val="none"/>
        </w:rPr>
        <w:t>；</w:t>
      </w:r>
    </w:p>
    <w:p w14:paraId="4B7FC233">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olor w:val="auto"/>
          <w:sz w:val="24"/>
          <w:highlight w:val="none"/>
        </w:rPr>
        <w:t>；</w:t>
      </w:r>
    </w:p>
    <w:p w14:paraId="29F432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w:t>
      </w:r>
    </w:p>
    <w:p w14:paraId="4B3AF337">
      <w:pPr>
        <w:spacing w:line="56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62E11CD">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1.2.5合同（是</w:t>
      </w:r>
      <w:r>
        <w:rPr>
          <w:rFonts w:hint="eastAsia" w:ascii="仿宋" w:hAnsi="仿宋" w:eastAsia="仿宋" w:cs="仿宋"/>
          <w:color w:val="auto"/>
          <w:highlight w:val="none"/>
        </w:rPr>
        <w:t>/</w:t>
      </w:r>
      <w:r>
        <w:rPr>
          <w:rFonts w:hint="eastAsia" w:ascii="仿宋" w:hAnsi="仿宋" w:eastAsia="仿宋"/>
          <w:color w:val="auto"/>
          <w:highlight w:val="none"/>
        </w:rPr>
        <w:t>否）涉及货物。若涉及货物的，则：</w:t>
      </w:r>
    </w:p>
    <w:p w14:paraId="754FD75A">
      <w:pPr>
        <w:spacing w:line="560" w:lineRule="exact"/>
        <w:ind w:firstLine="480" w:firstLineChars="200"/>
        <w:rPr>
          <w:rFonts w:ascii="仿宋" w:hAnsi="仿宋" w:eastAsia="仿宋" w:cs="宋体"/>
          <w:color w:val="auto"/>
          <w:sz w:val="24"/>
          <w:highlight w:val="none"/>
          <w:u w:val="single"/>
        </w:rPr>
      </w:pPr>
      <w:bookmarkStart w:id="404" w:name="_Toc4929"/>
      <w:bookmarkStart w:id="405" w:name="_Toc5635"/>
      <w:bookmarkStart w:id="406" w:name="_Toc21124"/>
      <w:bookmarkStart w:id="407" w:name="_Toc13918"/>
      <w:bookmarkStart w:id="408" w:name="_Toc1386"/>
      <w:r>
        <w:rPr>
          <w:rFonts w:hint="eastAsia" w:ascii="仿宋" w:hAnsi="仿宋" w:eastAsia="仿宋" w:cs="宋体"/>
          <w:color w:val="auto"/>
          <w:sz w:val="24"/>
          <w:highlight w:val="none"/>
        </w:rPr>
        <w:t>1.2.5.1 货物名称、品牌、规格型号、花色：；</w:t>
      </w:r>
    </w:p>
    <w:p w14:paraId="54A6427E">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1.2.5.2 货物数量：；</w:t>
      </w:r>
    </w:p>
    <w:p w14:paraId="24B8E1A3">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1.2.5.3 货物质量：</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p>
    <w:p w14:paraId="5B1A671B">
      <w:pPr>
        <w:spacing w:line="560" w:lineRule="exact"/>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1.3 价款</w:t>
      </w:r>
      <w:bookmarkEnd w:id="404"/>
      <w:bookmarkEnd w:id="405"/>
      <w:bookmarkEnd w:id="406"/>
      <w:bookmarkEnd w:id="407"/>
      <w:bookmarkEnd w:id="408"/>
    </w:p>
    <w:p w14:paraId="641A1D88">
      <w:pPr>
        <w:spacing w:line="560" w:lineRule="exact"/>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本项目采用以下第条款规定的计价方式计价。</w:t>
      </w:r>
    </w:p>
    <w:p w14:paraId="76E940D4">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1.3.1总价合同，</w:t>
      </w:r>
      <w:r>
        <w:rPr>
          <w:rFonts w:ascii="仿宋" w:hAnsi="仿宋" w:eastAsia="仿宋"/>
          <w:color w:val="auto"/>
          <w:sz w:val="24"/>
          <w:highlight w:val="none"/>
        </w:rPr>
        <w:t>本合同总价</w:t>
      </w:r>
      <w:r>
        <w:rPr>
          <w:rFonts w:hint="eastAsia" w:ascii="仿宋" w:hAnsi="仿宋" w:eastAsia="仿宋"/>
          <w:color w:val="auto"/>
          <w:sz w:val="24"/>
          <w:highlight w:val="none"/>
        </w:rPr>
        <w:t>（含税）</w:t>
      </w:r>
      <w:r>
        <w:rPr>
          <w:rFonts w:ascii="仿宋" w:hAnsi="仿宋" w:eastAsia="仿宋"/>
          <w:color w:val="auto"/>
          <w:sz w:val="24"/>
          <w:highlight w:val="none"/>
        </w:rPr>
        <w:t>为</w:t>
      </w:r>
      <w:r>
        <w:rPr>
          <w:rFonts w:hint="eastAsia" w:ascii="仿宋" w:hAnsi="仿宋" w:eastAsia="仿宋"/>
          <w:color w:val="auto"/>
          <w:sz w:val="24"/>
          <w:highlight w:val="none"/>
        </w:rPr>
        <w:t>：￥</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ascii="仿宋" w:hAnsi="仿宋" w:eastAsia="仿宋"/>
          <w:color w:val="auto"/>
          <w:sz w:val="24"/>
          <w:highlight w:val="none"/>
        </w:rPr>
        <w:t>。</w:t>
      </w:r>
    </w:p>
    <w:p w14:paraId="28B2743E">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11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901F8A">
            <w:pPr>
              <w:pStyle w:val="104"/>
              <w:spacing w:line="56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序号</w:t>
            </w:r>
          </w:p>
        </w:tc>
        <w:tc>
          <w:tcPr>
            <w:tcW w:w="3402" w:type="dxa"/>
            <w:vAlign w:val="center"/>
          </w:tcPr>
          <w:p w14:paraId="6F6B94EC">
            <w:pPr>
              <w:pStyle w:val="104"/>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vAlign w:val="center"/>
          </w:tcPr>
          <w:p w14:paraId="69A86D07">
            <w:pPr>
              <w:pStyle w:val="104"/>
              <w:spacing w:line="56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分项价格</w:t>
            </w:r>
          </w:p>
        </w:tc>
      </w:tr>
      <w:tr w14:paraId="6AA4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8E8262">
            <w:pPr>
              <w:pStyle w:val="104"/>
              <w:spacing w:line="560" w:lineRule="exact"/>
              <w:ind w:firstLine="200"/>
              <w:jc w:val="center"/>
              <w:rPr>
                <w:rFonts w:ascii="仿宋" w:hAnsi="仿宋" w:eastAsia="仿宋"/>
                <w:color w:val="auto"/>
                <w:sz w:val="24"/>
                <w:szCs w:val="24"/>
                <w:highlight w:val="none"/>
              </w:rPr>
            </w:pPr>
          </w:p>
        </w:tc>
        <w:tc>
          <w:tcPr>
            <w:tcW w:w="3402" w:type="dxa"/>
            <w:vAlign w:val="center"/>
          </w:tcPr>
          <w:p w14:paraId="5A98F09B">
            <w:pPr>
              <w:pStyle w:val="104"/>
              <w:spacing w:line="560" w:lineRule="exact"/>
              <w:ind w:firstLine="200"/>
              <w:jc w:val="center"/>
              <w:rPr>
                <w:rFonts w:ascii="仿宋" w:hAnsi="仿宋" w:eastAsia="仿宋"/>
                <w:color w:val="auto"/>
                <w:sz w:val="24"/>
                <w:szCs w:val="24"/>
                <w:highlight w:val="none"/>
              </w:rPr>
            </w:pPr>
          </w:p>
        </w:tc>
        <w:tc>
          <w:tcPr>
            <w:tcW w:w="2552" w:type="dxa"/>
            <w:vAlign w:val="center"/>
          </w:tcPr>
          <w:p w14:paraId="44907187">
            <w:pPr>
              <w:pStyle w:val="104"/>
              <w:spacing w:line="560" w:lineRule="exact"/>
              <w:ind w:firstLine="200"/>
              <w:jc w:val="center"/>
              <w:rPr>
                <w:rFonts w:ascii="仿宋" w:hAnsi="仿宋" w:eastAsia="仿宋"/>
                <w:color w:val="auto"/>
                <w:sz w:val="24"/>
                <w:szCs w:val="24"/>
                <w:highlight w:val="none"/>
              </w:rPr>
            </w:pPr>
          </w:p>
        </w:tc>
      </w:tr>
      <w:tr w14:paraId="2FC8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4840B2">
            <w:pPr>
              <w:pStyle w:val="104"/>
              <w:spacing w:line="560" w:lineRule="exact"/>
              <w:ind w:firstLine="200"/>
              <w:jc w:val="center"/>
              <w:rPr>
                <w:rFonts w:ascii="仿宋" w:hAnsi="仿宋" w:eastAsia="仿宋"/>
                <w:color w:val="auto"/>
                <w:sz w:val="24"/>
                <w:szCs w:val="24"/>
                <w:highlight w:val="none"/>
              </w:rPr>
            </w:pPr>
          </w:p>
        </w:tc>
        <w:tc>
          <w:tcPr>
            <w:tcW w:w="3402" w:type="dxa"/>
            <w:vAlign w:val="center"/>
          </w:tcPr>
          <w:p w14:paraId="34DA2821">
            <w:pPr>
              <w:pStyle w:val="104"/>
              <w:spacing w:line="560" w:lineRule="exact"/>
              <w:ind w:firstLine="200"/>
              <w:jc w:val="center"/>
              <w:rPr>
                <w:rFonts w:ascii="仿宋" w:hAnsi="仿宋" w:eastAsia="仿宋"/>
                <w:color w:val="auto"/>
                <w:sz w:val="24"/>
                <w:szCs w:val="24"/>
                <w:highlight w:val="none"/>
              </w:rPr>
            </w:pPr>
          </w:p>
        </w:tc>
        <w:tc>
          <w:tcPr>
            <w:tcW w:w="2552" w:type="dxa"/>
            <w:vAlign w:val="center"/>
          </w:tcPr>
          <w:p w14:paraId="22A5A640">
            <w:pPr>
              <w:pStyle w:val="104"/>
              <w:spacing w:line="560" w:lineRule="exact"/>
              <w:ind w:firstLine="200"/>
              <w:jc w:val="center"/>
              <w:rPr>
                <w:rFonts w:ascii="仿宋" w:hAnsi="仿宋" w:eastAsia="仿宋"/>
                <w:color w:val="auto"/>
                <w:sz w:val="24"/>
                <w:szCs w:val="24"/>
                <w:highlight w:val="none"/>
              </w:rPr>
            </w:pPr>
          </w:p>
        </w:tc>
      </w:tr>
      <w:tr w14:paraId="07AC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72391B">
            <w:pPr>
              <w:pStyle w:val="104"/>
              <w:spacing w:line="560" w:lineRule="exact"/>
              <w:ind w:firstLine="200"/>
              <w:jc w:val="center"/>
              <w:rPr>
                <w:rFonts w:ascii="仿宋" w:hAnsi="仿宋" w:eastAsia="仿宋"/>
                <w:color w:val="auto"/>
                <w:sz w:val="24"/>
                <w:szCs w:val="24"/>
                <w:highlight w:val="none"/>
              </w:rPr>
            </w:pPr>
          </w:p>
        </w:tc>
        <w:tc>
          <w:tcPr>
            <w:tcW w:w="3402" w:type="dxa"/>
            <w:vAlign w:val="center"/>
          </w:tcPr>
          <w:p w14:paraId="72E40594">
            <w:pPr>
              <w:pStyle w:val="104"/>
              <w:spacing w:line="560" w:lineRule="exact"/>
              <w:ind w:firstLine="200"/>
              <w:jc w:val="center"/>
              <w:rPr>
                <w:rFonts w:ascii="仿宋" w:hAnsi="仿宋" w:eastAsia="仿宋"/>
                <w:color w:val="auto"/>
                <w:sz w:val="24"/>
                <w:szCs w:val="24"/>
                <w:highlight w:val="none"/>
              </w:rPr>
            </w:pPr>
          </w:p>
        </w:tc>
        <w:tc>
          <w:tcPr>
            <w:tcW w:w="2552" w:type="dxa"/>
            <w:vAlign w:val="center"/>
          </w:tcPr>
          <w:p w14:paraId="7ACCDE69">
            <w:pPr>
              <w:pStyle w:val="104"/>
              <w:spacing w:line="560" w:lineRule="exact"/>
              <w:ind w:firstLine="200"/>
              <w:jc w:val="center"/>
              <w:rPr>
                <w:rFonts w:ascii="仿宋" w:hAnsi="仿宋" w:eastAsia="仿宋"/>
                <w:color w:val="auto"/>
                <w:sz w:val="24"/>
                <w:szCs w:val="24"/>
                <w:highlight w:val="none"/>
              </w:rPr>
            </w:pPr>
          </w:p>
        </w:tc>
      </w:tr>
      <w:tr w14:paraId="1216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D0052A">
            <w:pPr>
              <w:pStyle w:val="104"/>
              <w:spacing w:line="560" w:lineRule="exact"/>
              <w:ind w:firstLine="200"/>
              <w:jc w:val="center"/>
              <w:rPr>
                <w:rFonts w:ascii="仿宋" w:hAnsi="仿宋" w:eastAsia="仿宋"/>
                <w:color w:val="auto"/>
                <w:sz w:val="24"/>
                <w:szCs w:val="24"/>
                <w:highlight w:val="none"/>
              </w:rPr>
            </w:pPr>
          </w:p>
        </w:tc>
        <w:tc>
          <w:tcPr>
            <w:tcW w:w="3402" w:type="dxa"/>
            <w:vAlign w:val="center"/>
          </w:tcPr>
          <w:p w14:paraId="0EA67CC0">
            <w:pPr>
              <w:pStyle w:val="104"/>
              <w:spacing w:line="560" w:lineRule="exact"/>
              <w:ind w:firstLine="200"/>
              <w:jc w:val="center"/>
              <w:rPr>
                <w:rFonts w:ascii="仿宋" w:hAnsi="仿宋" w:eastAsia="仿宋"/>
                <w:color w:val="auto"/>
                <w:sz w:val="24"/>
                <w:szCs w:val="24"/>
                <w:highlight w:val="none"/>
              </w:rPr>
            </w:pPr>
          </w:p>
        </w:tc>
        <w:tc>
          <w:tcPr>
            <w:tcW w:w="2552" w:type="dxa"/>
            <w:vAlign w:val="center"/>
          </w:tcPr>
          <w:p w14:paraId="488F7AF6">
            <w:pPr>
              <w:pStyle w:val="104"/>
              <w:spacing w:line="560" w:lineRule="exact"/>
              <w:ind w:firstLine="200"/>
              <w:jc w:val="center"/>
              <w:rPr>
                <w:rFonts w:ascii="仿宋" w:hAnsi="仿宋" w:eastAsia="仿宋"/>
                <w:color w:val="auto"/>
                <w:sz w:val="24"/>
                <w:szCs w:val="24"/>
                <w:highlight w:val="none"/>
              </w:rPr>
            </w:pPr>
          </w:p>
        </w:tc>
      </w:tr>
      <w:tr w14:paraId="2B6B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65276EF">
            <w:pPr>
              <w:pStyle w:val="104"/>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vAlign w:val="center"/>
          </w:tcPr>
          <w:p w14:paraId="509FBFEE">
            <w:pPr>
              <w:pStyle w:val="104"/>
              <w:spacing w:line="560" w:lineRule="exact"/>
              <w:ind w:firstLine="200"/>
              <w:jc w:val="center"/>
              <w:rPr>
                <w:rFonts w:ascii="仿宋" w:hAnsi="仿宋" w:eastAsia="仿宋"/>
                <w:color w:val="auto"/>
                <w:sz w:val="24"/>
                <w:szCs w:val="24"/>
                <w:highlight w:val="none"/>
              </w:rPr>
            </w:pPr>
          </w:p>
        </w:tc>
      </w:tr>
    </w:tbl>
    <w:p w14:paraId="0464576E">
      <w:pPr>
        <w:spacing w:line="560" w:lineRule="exact"/>
        <w:ind w:firstLine="480" w:firstLineChars="200"/>
        <w:rPr>
          <w:rFonts w:ascii="仿宋" w:hAnsi="仿宋" w:eastAsia="仿宋"/>
          <w:color w:val="auto"/>
          <w:sz w:val="24"/>
          <w:highlight w:val="none"/>
        </w:rPr>
      </w:pPr>
      <w:bookmarkStart w:id="409" w:name="_Toc30506"/>
      <w:bookmarkStart w:id="410" w:name="_Toc14993"/>
      <w:bookmarkStart w:id="411" w:name="_Toc30158"/>
      <w:bookmarkStart w:id="412" w:name="_Toc3654"/>
      <w:bookmarkStart w:id="413" w:name="_Toc26916"/>
      <w:r>
        <w:rPr>
          <w:rFonts w:hint="eastAsia" w:ascii="仿宋" w:hAnsi="仿宋" w:eastAsia="仿宋"/>
          <w:bCs/>
          <w:color w:val="auto"/>
          <w:sz w:val="24"/>
          <w:highlight w:val="none"/>
        </w:rPr>
        <w:t>1.3.2单价合同，本合同单价（含税）标准为：</w:t>
      </w:r>
      <w:r>
        <w:rPr>
          <w:rFonts w:ascii="仿宋" w:hAnsi="仿宋" w:eastAsia="仿宋"/>
          <w:color w:val="auto"/>
          <w:sz w:val="24"/>
          <w:highlight w:val="none"/>
        </w:rPr>
        <w:t>。</w:t>
      </w:r>
      <w:r>
        <w:rPr>
          <w:rFonts w:hint="eastAsia" w:ascii="仿宋" w:hAnsi="仿宋" w:eastAsia="仿宋"/>
          <w:color w:val="auto"/>
          <w:sz w:val="24"/>
          <w:highlight w:val="none"/>
        </w:rPr>
        <w:t>服务工作量的计量方式为：</w:t>
      </w:r>
      <w:r>
        <w:rPr>
          <w:rFonts w:hint="eastAsia" w:ascii="仿宋" w:hAnsi="仿宋" w:eastAsia="仿宋" w:cs="宋体"/>
          <w:b/>
          <w:i/>
          <w:color w:val="auto"/>
          <w:sz w:val="24"/>
          <w:highlight w:val="none"/>
          <w:u w:val="single"/>
        </w:rPr>
        <w:t>合同专用条款</w:t>
      </w:r>
      <w:r>
        <w:rPr>
          <w:rFonts w:ascii="仿宋" w:hAnsi="仿宋" w:eastAsia="仿宋"/>
          <w:color w:val="auto"/>
          <w:sz w:val="24"/>
          <w:highlight w:val="none"/>
        </w:rPr>
        <w:t>。</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ascii="仿宋" w:hAnsi="仿宋" w:eastAsia="仿宋"/>
          <w:color w:val="auto"/>
          <w:sz w:val="24"/>
          <w:highlight w:val="none"/>
        </w:rPr>
        <w:t>元</w:t>
      </w:r>
      <w:r>
        <w:rPr>
          <w:rFonts w:hint="eastAsia" w:ascii="仿宋" w:hAnsi="仿宋" w:eastAsia="仿宋"/>
          <w:color w:val="auto"/>
          <w:sz w:val="24"/>
          <w:highlight w:val="none"/>
        </w:rPr>
        <w:t>（大写：元人民币）。</w:t>
      </w:r>
    </w:p>
    <w:p w14:paraId="067EF8B0">
      <w:pPr>
        <w:pStyle w:val="4"/>
        <w:rPr>
          <w:rFonts w:ascii="仿宋" w:eastAsia="仿宋"/>
          <w:color w:val="auto"/>
          <w:highlight w:val="none"/>
          <w:lang w:val="en-US"/>
        </w:rPr>
      </w:pPr>
      <w:r>
        <w:rPr>
          <w:rFonts w:hint="eastAsia" w:ascii="仿宋" w:eastAsia="仿宋" w:cs="宋体"/>
          <w:b w:val="0"/>
          <w:bCs w:val="0"/>
          <w:color w:val="auto"/>
          <w:sz w:val="24"/>
          <w:highlight w:val="none"/>
          <w:lang w:val="en-US"/>
        </w:rPr>
        <w:t>1.3.3其他计价方式：</w:t>
      </w:r>
      <w:r>
        <w:rPr>
          <w:rFonts w:hint="eastAsia" w:ascii="仿宋" w:eastAsia="仿宋" w:cs="宋体"/>
          <w:b w:val="0"/>
          <w:bCs w:val="0"/>
          <w:color w:val="auto"/>
          <w:sz w:val="24"/>
          <w:highlight w:val="none"/>
        </w:rPr>
        <w:t>。</w:t>
      </w:r>
    </w:p>
    <w:bookmarkEnd w:id="409"/>
    <w:bookmarkEnd w:id="410"/>
    <w:bookmarkEnd w:id="411"/>
    <w:bookmarkEnd w:id="412"/>
    <w:bookmarkEnd w:id="413"/>
    <w:p w14:paraId="189D653F">
      <w:pPr>
        <w:pStyle w:val="616"/>
        <w:spacing w:before="0" w:beforeAutospacing="0" w:after="0" w:afterAutospacing="0" w:line="360" w:lineRule="auto"/>
        <w:ind w:firstLine="480"/>
        <w:rPr>
          <w:rFonts w:ascii="仿宋" w:hAnsi="仿宋" w:eastAsia="仿宋"/>
          <w:b/>
          <w:color w:val="auto"/>
          <w:highlight w:val="none"/>
        </w:rPr>
      </w:pPr>
      <w:bookmarkStart w:id="414" w:name="_Toc11108"/>
      <w:bookmarkStart w:id="415" w:name="_Toc8772"/>
      <w:bookmarkStart w:id="416" w:name="_Toc31421"/>
      <w:bookmarkStart w:id="417" w:name="_Toc3625"/>
      <w:bookmarkStart w:id="418" w:name="_Toc4760"/>
      <w:r>
        <w:rPr>
          <w:rFonts w:hint="eastAsia" w:ascii="仿宋" w:hAnsi="仿宋" w:eastAsia="仿宋"/>
          <w:b/>
          <w:color w:val="auto"/>
          <w:highlight w:val="none"/>
        </w:rPr>
        <w:t>1.4履约保证金</w:t>
      </w:r>
    </w:p>
    <w:p w14:paraId="5889D81E">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乙方（是</w:t>
      </w:r>
      <w:r>
        <w:rPr>
          <w:rFonts w:hint="eastAsia" w:ascii="仿宋" w:hAnsi="仿宋" w:eastAsia="仿宋" w:cs="仿宋"/>
          <w:color w:val="auto"/>
          <w:highlight w:val="none"/>
        </w:rPr>
        <w:t>/</w:t>
      </w:r>
      <w:r>
        <w:rPr>
          <w:rFonts w:hint="eastAsia" w:ascii="仿宋" w:hAnsi="仿宋" w:eastAsia="仿宋"/>
          <w:color w:val="auto"/>
          <w:highlight w:val="none"/>
        </w:rPr>
        <w:t>否）需要支付履约保证金。若需要支付履约保证金的，则：</w:t>
      </w:r>
    </w:p>
    <w:p w14:paraId="60B22CF5">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1.4.1履约保证金的比例为合同金额的   %；</w:t>
      </w:r>
    </w:p>
    <w:p w14:paraId="2A1FD5F4">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1.4.2履约保证金支付方式详见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503F645E">
      <w:pPr>
        <w:pStyle w:val="4"/>
        <w:tabs>
          <w:tab w:val="left" w:pos="0"/>
        </w:tabs>
        <w:spacing w:line="560" w:lineRule="exact"/>
        <w:ind w:left="0" w:firstLine="480" w:firstLineChars="200"/>
        <w:rPr>
          <w:rFonts w:ascii="仿宋" w:eastAsia="仿宋"/>
          <w:color w:val="auto"/>
          <w:highlight w:val="none"/>
          <w:lang w:val="en-US"/>
        </w:rPr>
      </w:pPr>
      <w:r>
        <w:rPr>
          <w:rFonts w:hint="eastAsia" w:ascii="仿宋" w:eastAsia="仿宋"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B8A7F3">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color w:val="auto"/>
          <w:kern w:val="0"/>
          <w:sz w:val="24"/>
          <w:highlight w:val="none"/>
          <w:u w:val="single"/>
        </w:rPr>
        <w:t xml:space="preserve">  0.05（可根据情况修改）  </w:t>
      </w:r>
      <w:r>
        <w:rPr>
          <w:rFonts w:hint="eastAsia" w:ascii="仿宋" w:hAnsi="仿宋" w:eastAsia="仿宋" w:cs="宋体"/>
          <w:color w:val="auto"/>
          <w:kern w:val="0"/>
          <w:sz w:val="24"/>
          <w:highlight w:val="none"/>
        </w:rPr>
        <w:t>%计算，最高限额为本合同履约保证金的</w:t>
      </w:r>
      <w:r>
        <w:rPr>
          <w:rFonts w:hint="eastAsia" w:ascii="仿宋" w:hAnsi="仿宋" w:eastAsia="仿宋" w:cs="宋体"/>
          <w:color w:val="auto"/>
          <w:kern w:val="0"/>
          <w:sz w:val="24"/>
          <w:highlight w:val="none"/>
          <w:u w:val="single"/>
        </w:rPr>
        <w:t xml:space="preserve">  20  </w:t>
      </w:r>
      <w:r>
        <w:rPr>
          <w:rFonts w:hint="eastAsia" w:ascii="仿宋" w:hAnsi="仿宋" w:eastAsia="仿宋" w:cs="宋体"/>
          <w:color w:val="auto"/>
          <w:kern w:val="0"/>
          <w:sz w:val="24"/>
          <w:highlight w:val="none"/>
        </w:rPr>
        <w:t xml:space="preserve"> %。</w:t>
      </w:r>
    </w:p>
    <w:p w14:paraId="58A375B6">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1.5预付款</w:t>
      </w:r>
    </w:p>
    <w:p w14:paraId="026107F0">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甲方（是</w:t>
      </w:r>
      <w:r>
        <w:rPr>
          <w:rFonts w:hint="eastAsia" w:ascii="仿宋" w:hAnsi="仿宋" w:eastAsia="仿宋" w:cs="仿宋"/>
          <w:color w:val="auto"/>
          <w:highlight w:val="none"/>
        </w:rPr>
        <w:t>/</w:t>
      </w:r>
      <w:r>
        <w:rPr>
          <w:rFonts w:hint="eastAsia" w:ascii="仿宋" w:hAnsi="仿宋" w:eastAsia="仿宋"/>
          <w:color w:val="auto"/>
          <w:highlight w:val="none"/>
        </w:rPr>
        <w:t>否）需要支付预付款。若需要支付预付款的，则：</w:t>
      </w:r>
    </w:p>
    <w:p w14:paraId="15FBCB94">
      <w:pPr>
        <w:spacing w:line="56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1.5.1预付款比例、支付方式、时间详见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17867EFE">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1.5.2预付款的扣回方式详见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463170A9">
      <w:pPr>
        <w:pStyle w:val="616"/>
        <w:spacing w:before="0" w:beforeAutospacing="0" w:after="0" w:afterAutospacing="0" w:line="360" w:lineRule="auto"/>
        <w:ind w:firstLine="480"/>
        <w:rPr>
          <w:rFonts w:ascii="仿宋" w:hAnsi="仿宋" w:eastAsia="仿宋"/>
          <w:color w:val="auto"/>
          <w:highlight w:val="none"/>
          <w:u w:val="single"/>
        </w:rPr>
      </w:pPr>
      <w:r>
        <w:rPr>
          <w:rFonts w:hint="eastAsia" w:ascii="仿宋" w:hAnsi="仿宋" w:eastAsia="仿宋"/>
          <w:color w:val="auto"/>
          <w:highlight w:val="none"/>
        </w:rPr>
        <w:t>1.5.3预付款的担保措施详见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5E75CCDD">
      <w:pPr>
        <w:pStyle w:val="616"/>
        <w:spacing w:before="0" w:beforeAutospacing="0" w:after="0" w:afterAutospacing="0" w:line="360" w:lineRule="auto"/>
        <w:ind w:firstLine="480"/>
        <w:rPr>
          <w:rFonts w:ascii="仿宋" w:hAnsi="仿宋" w:eastAsia="仿宋"/>
          <w:b/>
          <w:bCs/>
          <w:color w:val="auto"/>
          <w:highlight w:val="none"/>
        </w:rPr>
      </w:pPr>
      <w:r>
        <w:rPr>
          <w:rFonts w:hint="eastAsia" w:ascii="仿宋" w:hAnsi="仿宋" w:eastAsia="仿宋"/>
          <w:b/>
          <w:bCs/>
          <w:color w:val="auto"/>
          <w:highlight w:val="none"/>
        </w:rPr>
        <w:t>1.6资金支付</w:t>
      </w:r>
    </w:p>
    <w:p w14:paraId="46DD7C1A">
      <w:pPr>
        <w:pStyle w:val="616"/>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58C3824">
      <w:pPr>
        <w:spacing w:line="560" w:lineRule="exact"/>
        <w:ind w:firstLine="480" w:firstLineChars="200"/>
        <w:outlineLvl w:val="0"/>
        <w:rPr>
          <w:rFonts w:ascii="仿宋" w:hAnsi="仿宋" w:eastAsia="仿宋" w:cs="宋体"/>
          <w:color w:val="auto"/>
          <w:sz w:val="24"/>
          <w:highlight w:val="none"/>
        </w:rPr>
      </w:pPr>
      <w:r>
        <w:rPr>
          <w:rFonts w:hint="eastAsia" w:ascii="仿宋" w:hAnsi="仿宋" w:eastAsia="仿宋" w:cs="宋体"/>
          <w:color w:val="auto"/>
          <w:sz w:val="24"/>
          <w:highlight w:val="none"/>
        </w:rPr>
        <w:t>1.6.2资金支付的方式、时间和条件详见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1705BAE1">
      <w:pPr>
        <w:spacing w:line="560" w:lineRule="exact"/>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7</w:t>
      </w:r>
      <w:r>
        <w:rPr>
          <w:rFonts w:ascii="仿宋" w:hAnsi="仿宋" w:eastAsia="仿宋"/>
          <w:b/>
          <w:color w:val="auto"/>
          <w:sz w:val="24"/>
          <w:highlight w:val="none"/>
        </w:rPr>
        <w:t xml:space="preserve"> 履行期限</w:t>
      </w:r>
      <w:r>
        <w:rPr>
          <w:rFonts w:hint="eastAsia" w:ascii="仿宋" w:hAnsi="仿宋" w:eastAsia="仿宋"/>
          <w:b/>
          <w:color w:val="auto"/>
          <w:sz w:val="24"/>
          <w:highlight w:val="none"/>
        </w:rPr>
        <w:t>、地点和方式</w:t>
      </w:r>
      <w:bookmarkEnd w:id="414"/>
      <w:bookmarkEnd w:id="415"/>
      <w:bookmarkEnd w:id="416"/>
      <w:bookmarkEnd w:id="417"/>
      <w:bookmarkEnd w:id="418"/>
    </w:p>
    <w:p w14:paraId="5A16CB7A">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.1 </w:t>
      </w:r>
      <w:r>
        <w:rPr>
          <w:rFonts w:hint="eastAsia" w:ascii="仿宋" w:hAnsi="仿宋" w:eastAsia="仿宋"/>
          <w:color w:val="auto"/>
          <w:sz w:val="24"/>
          <w:highlight w:val="none"/>
        </w:rPr>
        <w:t>服务交付（实施）的时间（期限）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39BB736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.2 </w:t>
      </w:r>
      <w:r>
        <w:rPr>
          <w:rFonts w:hint="eastAsia" w:ascii="仿宋" w:hAnsi="仿宋" w:eastAsia="仿宋"/>
          <w:color w:val="auto"/>
          <w:sz w:val="24"/>
          <w:highlight w:val="none"/>
        </w:rPr>
        <w:t>服</w:t>
      </w:r>
      <w:r>
        <w:rPr>
          <w:rFonts w:hint="eastAsia" w:ascii="仿宋" w:hAnsi="仿宋" w:eastAsia="仿宋" w:cs="宋体"/>
          <w:color w:val="auto"/>
          <w:sz w:val="24"/>
          <w:highlight w:val="none"/>
        </w:rPr>
        <w:t>务交付（实施）的地点（地域范围）：</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0E77362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.3 </w:t>
      </w:r>
      <w:r>
        <w:rPr>
          <w:rFonts w:hint="eastAsia" w:ascii="仿宋" w:hAnsi="仿宋" w:eastAsia="仿宋"/>
          <w:color w:val="auto"/>
          <w:sz w:val="24"/>
          <w:highlight w:val="none"/>
        </w:rPr>
        <w:t>服务交付（实施）的方式：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33A58C67">
      <w:pPr>
        <w:spacing w:line="560" w:lineRule="exact"/>
        <w:ind w:firstLine="480" w:firstLineChars="200"/>
        <w:outlineLvl w:val="0"/>
        <w:rPr>
          <w:rFonts w:ascii="仿宋" w:hAnsi="仿宋" w:eastAsia="仿宋"/>
          <w:bCs/>
          <w:color w:val="auto"/>
          <w:sz w:val="24"/>
          <w:highlight w:val="none"/>
        </w:rPr>
      </w:pPr>
      <w:bookmarkStart w:id="419" w:name="_Toc5698"/>
      <w:bookmarkStart w:id="420" w:name="_Toc8586"/>
      <w:bookmarkStart w:id="421" w:name="_Toc3079"/>
      <w:bookmarkStart w:id="422" w:name="_Toc2375"/>
      <w:bookmarkStart w:id="423" w:name="_Toc24662"/>
      <w:r>
        <w:rPr>
          <w:rFonts w:hint="eastAsia" w:ascii="仿宋" w:hAnsi="仿宋" w:eastAsia="仿宋"/>
          <w:bCs/>
          <w:color w:val="auto"/>
          <w:sz w:val="24"/>
          <w:highlight w:val="none"/>
        </w:rPr>
        <w:t>1.7.4若服务涉及货物的，则货物的：</w:t>
      </w:r>
    </w:p>
    <w:p w14:paraId="4004732E">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1.7.4.1 交付期限：详见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4E87CBC6">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1.7.4.2 交付地点：</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48B1E3D6">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1.7.4.3 交付方式：</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13AA5E23">
      <w:pPr>
        <w:spacing w:line="560" w:lineRule="exact"/>
        <w:ind w:firstLine="482" w:firstLineChars="200"/>
        <w:outlineLvl w:val="0"/>
        <w:rPr>
          <w:rFonts w:ascii="仿宋" w:hAnsi="仿宋" w:eastAsia="仿宋"/>
          <w:color w:val="auto"/>
          <w:sz w:val="24"/>
          <w:highlight w:val="none"/>
          <w:u w:val="single"/>
        </w:rPr>
      </w:pPr>
      <w:r>
        <w:rPr>
          <w:rFonts w:ascii="仿宋" w:hAnsi="仿宋" w:eastAsia="仿宋"/>
          <w:b/>
          <w:color w:val="auto"/>
          <w:sz w:val="24"/>
          <w:highlight w:val="none"/>
        </w:rPr>
        <w:t>1.</w:t>
      </w:r>
      <w:r>
        <w:rPr>
          <w:rFonts w:hint="eastAsia" w:ascii="仿宋" w:hAnsi="仿宋" w:eastAsia="仿宋"/>
          <w:b/>
          <w:color w:val="auto"/>
          <w:sz w:val="24"/>
          <w:highlight w:val="none"/>
        </w:rPr>
        <w:t>8违约责任</w:t>
      </w:r>
      <w:bookmarkEnd w:id="419"/>
      <w:bookmarkEnd w:id="420"/>
      <w:bookmarkEnd w:id="421"/>
      <w:bookmarkEnd w:id="422"/>
      <w:bookmarkEnd w:id="423"/>
    </w:p>
    <w:p w14:paraId="2C06998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交付服务成果或者实施服务</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，迟延履行</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hint="eastAsia" w:ascii="仿宋" w:hAnsi="仿宋" w:eastAsia="仿宋"/>
          <w:color w:val="auto"/>
          <w:sz w:val="24"/>
          <w:highlight w:val="none"/>
          <w:u w:val="single"/>
        </w:rPr>
        <w:t>0.05</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14:paraId="3CD79DBF">
      <w:pPr>
        <w:pStyle w:val="4"/>
        <w:ind w:left="0" w:firstLine="480" w:firstLineChars="200"/>
        <w:rPr>
          <w:rFonts w:ascii="仿宋" w:eastAsia="仿宋" w:cs="宋体"/>
          <w:b w:val="0"/>
          <w:bCs w:val="0"/>
          <w:color w:val="auto"/>
          <w:sz w:val="24"/>
          <w:szCs w:val="24"/>
          <w:highlight w:val="none"/>
          <w:lang w:val="en-US"/>
        </w:rPr>
      </w:pPr>
      <w:r>
        <w:rPr>
          <w:rFonts w:hint="eastAsia" w:ascii="仿宋" w:eastAsia="仿宋"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color w:val="auto"/>
          <w:sz w:val="24"/>
          <w:szCs w:val="24"/>
          <w:highlight w:val="none"/>
          <w:u w:val="single"/>
          <w:lang w:val="en-US"/>
        </w:rPr>
        <w:t xml:space="preserve">  0.0</w:t>
      </w:r>
      <w:r>
        <w:rPr>
          <w:rFonts w:hint="eastAsia" w:ascii="仿宋" w:eastAsia="仿宋" w:cs="宋体"/>
          <w:b w:val="0"/>
          <w:bCs w:val="0"/>
          <w:color w:val="auto"/>
          <w:sz w:val="24"/>
          <w:szCs w:val="24"/>
          <w:highlight w:val="none"/>
          <w:lang w:val="en-US"/>
        </w:rPr>
        <w:t>5（可根据情况修改） %计算，最高限额为本合同总价的</w:t>
      </w:r>
      <w:r>
        <w:rPr>
          <w:rFonts w:hint="eastAsia" w:ascii="仿宋" w:eastAsia="仿宋" w:cs="宋体"/>
          <w:b w:val="0"/>
          <w:bCs w:val="0"/>
          <w:color w:val="auto"/>
          <w:sz w:val="24"/>
          <w:szCs w:val="24"/>
          <w:highlight w:val="none"/>
          <w:u w:val="single"/>
          <w:lang w:val="en-US"/>
        </w:rPr>
        <w:t xml:space="preserve">  20  </w:t>
      </w:r>
      <w:r>
        <w:rPr>
          <w:rFonts w:hint="eastAsia" w:ascii="仿宋" w:eastAsia="仿宋"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7C0C047">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3</w:t>
      </w:r>
      <w:r>
        <w:rPr>
          <w:rFonts w:hint="eastAsia" w:ascii="仿宋" w:hAnsi="仿宋" w:eastAsia="仿宋"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highlight w:val="none"/>
          <w:u w:val="single"/>
        </w:rPr>
        <w:t xml:space="preserve">   0.05   </w:t>
      </w:r>
      <w:r>
        <w:rPr>
          <w:rFonts w:hint="eastAsia" w:ascii="仿宋" w:hAnsi="仿宋" w:eastAsia="仿宋" w:cs="宋体"/>
          <w:color w:val="auto"/>
          <w:sz w:val="24"/>
          <w:highlight w:val="none"/>
        </w:rPr>
        <w:t>%计算，最高限额为本合同总价的</w:t>
      </w:r>
      <w:r>
        <w:rPr>
          <w:rFonts w:hint="eastAsia" w:ascii="仿宋" w:hAnsi="仿宋" w:eastAsia="仿宋" w:cs="宋体"/>
          <w:color w:val="auto"/>
          <w:sz w:val="24"/>
          <w:highlight w:val="none"/>
          <w:u w:val="single"/>
        </w:rPr>
        <w:t xml:space="preserve">   20</w:t>
      </w:r>
      <w:r>
        <w:rPr>
          <w:rFonts w:hint="eastAsia" w:ascii="仿宋" w:hAnsi="仿宋" w:eastAsia="仿宋" w:cs="宋体"/>
          <w:color w:val="auto"/>
          <w:kern w:val="0"/>
          <w:sz w:val="24"/>
          <w:highlight w:val="none"/>
          <w:u w:val="single"/>
        </w:rPr>
        <w:t>（可根据情况修改）</w:t>
      </w:r>
      <w:r>
        <w:rPr>
          <w:rFonts w:hint="eastAsia" w:ascii="仿宋" w:hAnsi="仿宋" w:eastAsia="仿宋" w:cs="宋体"/>
          <w:color w:val="auto"/>
          <w:sz w:val="24"/>
          <w:highlight w:val="none"/>
        </w:rPr>
        <w:t>%；迟延付款的违约金计算数额达到前述最高限额之日起，乙方有权在要求甲方支付违约金的同时，书面通知甲方解除本合同</w:t>
      </w:r>
      <w:r>
        <w:rPr>
          <w:rFonts w:hint="eastAsia" w:ascii="仿宋" w:hAnsi="仿宋" w:eastAsia="仿宋"/>
          <w:color w:val="auto"/>
          <w:sz w:val="24"/>
          <w:highlight w:val="none"/>
        </w:rPr>
        <w:t>；</w:t>
      </w:r>
    </w:p>
    <w:p w14:paraId="1C69C71C">
      <w:pPr>
        <w:spacing w:line="560" w:lineRule="exact"/>
        <w:ind w:firstLine="480" w:firstLineChars="200"/>
        <w:rPr>
          <w:rFonts w:ascii="仿宋" w:hAnsi="仿宋" w:eastAsia="仿宋" w:cs="宋体"/>
          <w:color w:val="auto"/>
          <w:sz w:val="24"/>
          <w:highlight w:val="none"/>
        </w:rPr>
      </w:pPr>
      <w:bookmarkStart w:id="424" w:name="_Toc32454"/>
      <w:bookmarkStart w:id="425" w:name="_Toc18683"/>
      <w:bookmarkStart w:id="426" w:name="_Toc30329"/>
      <w:bookmarkStart w:id="427" w:name="_Toc26807"/>
      <w:bookmarkStart w:id="428" w:name="_Toc9497"/>
      <w:r>
        <w:rPr>
          <w:rFonts w:hint="eastAsia" w:ascii="仿宋" w:hAnsi="仿宋" w:eastAsia="仿宋"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BB9492">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C92096">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F14A1F3">
      <w:pPr>
        <w:spacing w:line="560" w:lineRule="exact"/>
        <w:ind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1.8.7违约责任</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另有约定的，从其约定。</w:t>
      </w:r>
    </w:p>
    <w:bookmarkEnd w:id="424"/>
    <w:bookmarkEnd w:id="425"/>
    <w:bookmarkEnd w:id="426"/>
    <w:bookmarkEnd w:id="427"/>
    <w:bookmarkEnd w:id="428"/>
    <w:p w14:paraId="5326F8BA">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1.9合同争议的解决</w:t>
      </w:r>
    </w:p>
    <w:p w14:paraId="37903316">
      <w:pPr>
        <w:spacing w:line="560" w:lineRule="exact"/>
        <w:ind w:left="-61" w:leftChars="-29" w:right="-420" w:rightChars="-2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66345F60">
      <w:pPr>
        <w:spacing w:line="560" w:lineRule="exact"/>
        <w:ind w:left="-420" w:leftChars="-200" w:right="-420" w:rightChars="-200"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1.9.1 将争议提交</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仲裁委员会依申请仲裁时其现行有效的仲裁规则裁决；</w:t>
      </w:r>
    </w:p>
    <w:p w14:paraId="70F80F59">
      <w:pPr>
        <w:spacing w:line="560" w:lineRule="exact"/>
        <w:ind w:left="-420" w:leftChars="-200" w:right="-420" w:rightChars="-200"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1.9.2 向</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人民法院起诉。</w:t>
      </w:r>
    </w:p>
    <w:p w14:paraId="2CA3A0D3">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2.0 合同生效</w:t>
      </w:r>
    </w:p>
    <w:p w14:paraId="5A100414">
      <w:pPr>
        <w:spacing w:line="560" w:lineRule="exact"/>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本合同自双方当事人盖章签字时生效。</w:t>
      </w:r>
    </w:p>
    <w:p w14:paraId="1DB75873">
      <w:pPr>
        <w:autoSpaceDE w:val="0"/>
        <w:autoSpaceDN w:val="0"/>
        <w:spacing w:line="560" w:lineRule="exact"/>
        <w:rPr>
          <w:rFonts w:ascii="仿宋" w:hAnsi="仿宋" w:eastAsia="仿宋"/>
          <w:color w:val="auto"/>
          <w:sz w:val="24"/>
          <w:highlight w:val="none"/>
          <w:lang w:val="zh-CN"/>
        </w:rPr>
      </w:pPr>
    </w:p>
    <w:p w14:paraId="13EC3F12">
      <w:pP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14:paraId="2130CDC4">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14:paraId="5E466EB9">
      <w:pPr>
        <w:autoSpaceDE w:val="0"/>
        <w:autoSpaceDN w:val="0"/>
        <w:spacing w:line="560" w:lineRule="exact"/>
        <w:rPr>
          <w:rFonts w:ascii="仿宋" w:hAnsi="仿宋" w:eastAsia="仿宋"/>
          <w:color w:val="auto"/>
          <w:sz w:val="24"/>
          <w:highlight w:val="none"/>
          <w:lang w:val="zh-CN"/>
        </w:rPr>
      </w:pPr>
    </w:p>
    <w:p w14:paraId="77E008AA">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14:paraId="2E6D47E0">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14:paraId="340F37C6">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14:paraId="6136F940">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14:paraId="06FD57B5">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14:paraId="6A02FFCF">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14:paraId="30BB1827">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42915908">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098D150B">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14:paraId="742DD324">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7FA96668">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343E2F79">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                                开户账号：</w:t>
      </w:r>
    </w:p>
    <w:p w14:paraId="12C2A8C5">
      <w:pPr>
        <w:widowControl/>
        <w:spacing w:line="560" w:lineRule="exact"/>
        <w:jc w:val="left"/>
        <w:rPr>
          <w:rFonts w:ascii="仿宋" w:hAnsi="仿宋" w:eastAsia="仿宋"/>
          <w:b/>
          <w:color w:val="auto"/>
          <w:sz w:val="24"/>
          <w:highlight w:val="none"/>
        </w:rPr>
      </w:pPr>
    </w:p>
    <w:p w14:paraId="33DFEBCC">
      <w:pPr>
        <w:widowControl/>
        <w:adjustRightInd/>
        <w:jc w:val="left"/>
        <w:rPr>
          <w:rFonts w:ascii="仿宋" w:hAnsi="仿宋" w:eastAsia="仿宋"/>
          <w:b/>
          <w:color w:val="auto"/>
          <w:sz w:val="24"/>
          <w:highlight w:val="none"/>
        </w:rPr>
      </w:pPr>
      <w:r>
        <w:rPr>
          <w:rFonts w:ascii="仿宋" w:hAnsi="仿宋" w:eastAsia="仿宋"/>
          <w:b/>
          <w:color w:val="auto"/>
          <w:highlight w:val="none"/>
        </w:rPr>
        <w:br w:type="page"/>
      </w:r>
    </w:p>
    <w:p w14:paraId="312CDBEA">
      <w:pPr>
        <w:pStyle w:val="384"/>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14:paraId="44028BCB">
      <w:pPr>
        <w:spacing w:line="560" w:lineRule="exact"/>
        <w:ind w:firstLine="482" w:firstLineChars="200"/>
        <w:outlineLvl w:val="0"/>
        <w:rPr>
          <w:rFonts w:ascii="仿宋" w:hAnsi="仿宋" w:eastAsia="仿宋"/>
          <w:b/>
          <w:color w:val="auto"/>
          <w:sz w:val="24"/>
          <w:highlight w:val="none"/>
        </w:rPr>
      </w:pPr>
      <w:bookmarkStart w:id="429" w:name="_Toc14021"/>
      <w:bookmarkStart w:id="430" w:name="_Toc19680"/>
      <w:bookmarkStart w:id="431" w:name="_Toc25079"/>
      <w:bookmarkStart w:id="432" w:name="_Toc5228"/>
      <w:bookmarkStart w:id="433" w:name="_Toc31297"/>
      <w:r>
        <w:rPr>
          <w:rFonts w:ascii="仿宋" w:hAnsi="仿宋" w:eastAsia="仿宋"/>
          <w:b/>
          <w:color w:val="auto"/>
          <w:sz w:val="24"/>
          <w:highlight w:val="none"/>
        </w:rPr>
        <w:t>2.1 定义</w:t>
      </w:r>
      <w:bookmarkEnd w:id="429"/>
      <w:bookmarkEnd w:id="430"/>
      <w:bookmarkEnd w:id="431"/>
      <w:bookmarkEnd w:id="432"/>
      <w:bookmarkEnd w:id="433"/>
    </w:p>
    <w:p w14:paraId="6D85204A">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05AA0F7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供应商签订的载明双方当事人所达成的协议，并包括所有的附件、附录和构成合同的其他文件。</w:t>
      </w:r>
    </w:p>
    <w:p w14:paraId="2B3BBBB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供应商的价格。</w:t>
      </w:r>
    </w:p>
    <w:p w14:paraId="52C3152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29D1DC6F">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14:paraId="7AE735C9">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878C9D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14:paraId="539C074E">
      <w:pPr>
        <w:spacing w:line="560" w:lineRule="exact"/>
        <w:ind w:firstLine="482" w:firstLineChars="200"/>
        <w:outlineLvl w:val="0"/>
        <w:rPr>
          <w:rFonts w:ascii="仿宋" w:hAnsi="仿宋" w:eastAsia="仿宋"/>
          <w:b/>
          <w:color w:val="auto"/>
          <w:sz w:val="24"/>
          <w:highlight w:val="none"/>
        </w:rPr>
      </w:pPr>
      <w:bookmarkStart w:id="434" w:name="_Toc19539"/>
      <w:bookmarkStart w:id="435" w:name="_Toc23289"/>
      <w:bookmarkStart w:id="436" w:name="_Toc3769"/>
      <w:bookmarkStart w:id="437" w:name="_Toc16752"/>
      <w:bookmarkStart w:id="438" w:name="_Toc31402"/>
      <w:r>
        <w:rPr>
          <w:rFonts w:ascii="仿宋" w:hAnsi="仿宋" w:eastAsia="仿宋"/>
          <w:b/>
          <w:color w:val="auto"/>
          <w:sz w:val="24"/>
          <w:highlight w:val="none"/>
        </w:rPr>
        <w:t>2.2 技术规范</w:t>
      </w:r>
      <w:bookmarkEnd w:id="434"/>
      <w:bookmarkEnd w:id="435"/>
      <w:bookmarkEnd w:id="436"/>
      <w:bookmarkEnd w:id="437"/>
      <w:bookmarkEnd w:id="438"/>
    </w:p>
    <w:p w14:paraId="11E94C08">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14:paraId="2ED535C8">
      <w:pPr>
        <w:spacing w:line="560" w:lineRule="exact"/>
        <w:ind w:firstLine="482" w:firstLineChars="200"/>
        <w:outlineLvl w:val="0"/>
        <w:rPr>
          <w:rFonts w:ascii="仿宋" w:hAnsi="仿宋" w:eastAsia="仿宋"/>
          <w:b/>
          <w:color w:val="auto"/>
          <w:sz w:val="24"/>
          <w:highlight w:val="none"/>
        </w:rPr>
      </w:pPr>
      <w:bookmarkStart w:id="439" w:name="_Toc27945"/>
      <w:bookmarkStart w:id="440" w:name="_Toc4133"/>
      <w:bookmarkStart w:id="441" w:name="_Toc12412"/>
      <w:bookmarkStart w:id="442" w:name="_Toc9161"/>
      <w:bookmarkStart w:id="443" w:name="_Toc13673"/>
      <w:r>
        <w:rPr>
          <w:rFonts w:ascii="仿宋" w:hAnsi="仿宋" w:eastAsia="仿宋"/>
          <w:b/>
          <w:color w:val="auto"/>
          <w:sz w:val="24"/>
          <w:highlight w:val="none"/>
        </w:rPr>
        <w:t>2.3 知识产权</w:t>
      </w:r>
      <w:bookmarkEnd w:id="439"/>
      <w:bookmarkEnd w:id="440"/>
      <w:bookmarkEnd w:id="441"/>
      <w:bookmarkEnd w:id="442"/>
      <w:bookmarkEnd w:id="443"/>
    </w:p>
    <w:p w14:paraId="592540E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，乙方还应及时澄清相关信息，使甲方声誉免受损害，甲方保留追责的权利。</w:t>
      </w:r>
    </w:p>
    <w:p w14:paraId="43AEB82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163B7679">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14:paraId="7F9BDC6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210F2CD">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14:paraId="2F5295B0">
      <w:pPr>
        <w:spacing w:line="560" w:lineRule="exact"/>
        <w:ind w:firstLine="482" w:firstLineChars="200"/>
        <w:outlineLvl w:val="0"/>
        <w:rPr>
          <w:rFonts w:ascii="仿宋" w:hAnsi="仿宋" w:eastAsia="仿宋"/>
          <w:b/>
          <w:color w:val="auto"/>
          <w:sz w:val="24"/>
          <w:highlight w:val="none"/>
        </w:rPr>
      </w:pPr>
      <w:bookmarkStart w:id="444" w:name="_Toc26555"/>
      <w:bookmarkStart w:id="445" w:name="_Toc31233"/>
      <w:bookmarkStart w:id="446" w:name="_Toc15447"/>
      <w:bookmarkStart w:id="447" w:name="_Toc22011"/>
      <w:bookmarkStart w:id="448" w:name="_Toc32670"/>
      <w:r>
        <w:rPr>
          <w:rFonts w:ascii="仿宋" w:hAnsi="仿宋" w:eastAsia="仿宋"/>
          <w:b/>
          <w:color w:val="auto"/>
          <w:sz w:val="24"/>
          <w:highlight w:val="none"/>
        </w:rPr>
        <w:t>2.5 结算方式和付款条件</w:t>
      </w:r>
      <w:bookmarkEnd w:id="444"/>
      <w:bookmarkEnd w:id="445"/>
      <w:bookmarkEnd w:id="446"/>
      <w:bookmarkEnd w:id="447"/>
      <w:bookmarkEnd w:id="448"/>
    </w:p>
    <w:p w14:paraId="3D90BF0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5AAD0E3B">
      <w:pPr>
        <w:spacing w:line="560" w:lineRule="exact"/>
        <w:ind w:firstLine="482" w:firstLineChars="200"/>
        <w:outlineLvl w:val="0"/>
        <w:rPr>
          <w:rFonts w:ascii="仿宋" w:hAnsi="仿宋" w:eastAsia="仿宋"/>
          <w:b/>
          <w:color w:val="auto"/>
          <w:sz w:val="24"/>
          <w:highlight w:val="none"/>
        </w:rPr>
      </w:pPr>
      <w:bookmarkStart w:id="449" w:name="_Toc16163"/>
      <w:bookmarkStart w:id="450" w:name="_Toc30507"/>
      <w:bookmarkStart w:id="451" w:name="_Toc13467"/>
      <w:bookmarkStart w:id="452" w:name="_Toc18990"/>
      <w:bookmarkStart w:id="453" w:name="_Toc13154"/>
      <w:r>
        <w:rPr>
          <w:rFonts w:ascii="仿宋" w:hAnsi="仿宋" w:eastAsia="仿宋"/>
          <w:b/>
          <w:color w:val="auto"/>
          <w:sz w:val="24"/>
          <w:highlight w:val="none"/>
        </w:rPr>
        <w:t>2.6 技术资料和保密义务</w:t>
      </w:r>
      <w:bookmarkEnd w:id="449"/>
      <w:bookmarkEnd w:id="450"/>
      <w:bookmarkEnd w:id="451"/>
      <w:bookmarkEnd w:id="452"/>
      <w:bookmarkEnd w:id="453"/>
    </w:p>
    <w:p w14:paraId="5E9994F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14:paraId="557D8384">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14:paraId="50CE2E97">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7F43F23D">
      <w:pPr>
        <w:spacing w:line="560" w:lineRule="exact"/>
        <w:ind w:firstLine="482" w:firstLineChars="200"/>
        <w:outlineLvl w:val="0"/>
        <w:rPr>
          <w:rFonts w:ascii="仿宋" w:hAnsi="仿宋" w:eastAsia="仿宋"/>
          <w:b/>
          <w:color w:val="auto"/>
          <w:sz w:val="24"/>
          <w:highlight w:val="none"/>
        </w:rPr>
      </w:pPr>
      <w:bookmarkStart w:id="454"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54"/>
    </w:p>
    <w:p w14:paraId="5BBAC04D">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14:paraId="4D61963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14:paraId="09D24ABB">
      <w:pPr>
        <w:spacing w:line="560" w:lineRule="exact"/>
        <w:ind w:firstLine="482" w:firstLineChars="200"/>
        <w:outlineLvl w:val="0"/>
        <w:rPr>
          <w:rFonts w:ascii="仿宋" w:hAnsi="仿宋" w:eastAsia="仿宋"/>
          <w:b/>
          <w:color w:val="auto"/>
          <w:sz w:val="24"/>
          <w:highlight w:val="none"/>
        </w:rPr>
      </w:pPr>
      <w:bookmarkStart w:id="455"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455"/>
    </w:p>
    <w:p w14:paraId="61BF6A4A">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甲乙双方签订合同后，乙方应按照合同约定履行合同义务，除不可抗力外，乙方不得延迟履行。</w:t>
      </w:r>
      <w:r>
        <w:rPr>
          <w:rFonts w:ascii="仿宋" w:hAnsi="仿宋" w:eastAsia="仿宋"/>
          <w:color w:val="auto"/>
          <w:sz w:val="24"/>
          <w:highlight w:val="none"/>
        </w:rPr>
        <w:t>在合同履行过程中，如果</w:t>
      </w:r>
      <w:r>
        <w:rPr>
          <w:rFonts w:hint="eastAsia" w:ascii="仿宋" w:hAnsi="仿宋" w:eastAsia="仿宋"/>
          <w:color w:val="auto"/>
          <w:sz w:val="24"/>
          <w:highlight w:val="none"/>
        </w:rPr>
        <w:t>因不可抗力，</w:t>
      </w:r>
      <w:r>
        <w:rPr>
          <w:rFonts w:ascii="仿宋" w:hAnsi="仿宋" w:eastAsia="仿宋"/>
          <w:color w:val="auto"/>
          <w:sz w:val="24"/>
          <w:highlight w:val="none"/>
        </w:rPr>
        <w:t>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43EC1C8E">
      <w:pPr>
        <w:spacing w:line="560" w:lineRule="exact"/>
        <w:ind w:firstLine="482" w:firstLineChars="200"/>
        <w:outlineLvl w:val="0"/>
        <w:rPr>
          <w:rFonts w:ascii="仿宋" w:hAnsi="仿宋" w:eastAsia="仿宋"/>
          <w:b/>
          <w:color w:val="auto"/>
          <w:sz w:val="24"/>
          <w:highlight w:val="none"/>
        </w:rPr>
      </w:pPr>
      <w:bookmarkStart w:id="456"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456"/>
    </w:p>
    <w:p w14:paraId="725A9277">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CDC6896">
      <w:pPr>
        <w:spacing w:line="560" w:lineRule="exact"/>
        <w:ind w:firstLine="482" w:firstLineChars="200"/>
        <w:outlineLvl w:val="0"/>
        <w:rPr>
          <w:rFonts w:ascii="仿宋" w:hAnsi="仿宋" w:eastAsia="仿宋"/>
          <w:b/>
          <w:color w:val="auto"/>
          <w:sz w:val="24"/>
          <w:highlight w:val="none"/>
        </w:rPr>
      </w:pPr>
      <w:bookmarkStart w:id="457" w:name="_Toc42"/>
      <w:bookmarkStart w:id="458" w:name="_Toc26689"/>
      <w:bookmarkStart w:id="459" w:name="_Toc21830"/>
      <w:bookmarkStart w:id="460" w:name="_Toc10663"/>
      <w:bookmarkStart w:id="461" w:name="_Toc23368"/>
      <w:r>
        <w:rPr>
          <w:rFonts w:ascii="仿宋" w:hAnsi="仿宋" w:eastAsia="仿宋"/>
          <w:b/>
          <w:color w:val="auto"/>
          <w:sz w:val="24"/>
          <w:highlight w:val="none"/>
        </w:rPr>
        <w:t>2.10 合同转让和分包</w:t>
      </w:r>
      <w:bookmarkEnd w:id="457"/>
      <w:bookmarkEnd w:id="458"/>
      <w:bookmarkEnd w:id="459"/>
      <w:bookmarkEnd w:id="460"/>
      <w:bookmarkEnd w:id="461"/>
    </w:p>
    <w:p w14:paraId="1084325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3851B6AD">
      <w:pPr>
        <w:spacing w:line="560" w:lineRule="exact"/>
        <w:ind w:firstLine="482" w:firstLineChars="200"/>
        <w:outlineLvl w:val="0"/>
        <w:rPr>
          <w:rFonts w:ascii="仿宋" w:hAnsi="仿宋" w:eastAsia="仿宋"/>
          <w:b/>
          <w:color w:val="auto"/>
          <w:sz w:val="24"/>
          <w:highlight w:val="none"/>
        </w:rPr>
      </w:pPr>
      <w:bookmarkStart w:id="462" w:name="_Toc26633"/>
      <w:bookmarkStart w:id="463" w:name="_Toc32494"/>
      <w:bookmarkStart w:id="464" w:name="_Toc4720"/>
      <w:bookmarkStart w:id="465" w:name="_Toc25571"/>
      <w:bookmarkStart w:id="466" w:name="_Toc14371"/>
      <w:r>
        <w:rPr>
          <w:rFonts w:ascii="仿宋" w:hAnsi="仿宋" w:eastAsia="仿宋"/>
          <w:b/>
          <w:color w:val="auto"/>
          <w:sz w:val="24"/>
          <w:highlight w:val="none"/>
        </w:rPr>
        <w:t>2.11 不可抗力</w:t>
      </w:r>
      <w:bookmarkEnd w:id="462"/>
      <w:bookmarkEnd w:id="463"/>
      <w:bookmarkEnd w:id="464"/>
      <w:bookmarkEnd w:id="465"/>
      <w:bookmarkEnd w:id="466"/>
    </w:p>
    <w:p w14:paraId="188D375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238ED2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14:paraId="45EBBC5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621FBE8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69EB8483">
      <w:pPr>
        <w:spacing w:line="560" w:lineRule="exact"/>
        <w:ind w:firstLine="482" w:firstLineChars="200"/>
        <w:outlineLvl w:val="0"/>
        <w:rPr>
          <w:rFonts w:ascii="仿宋" w:hAnsi="仿宋" w:eastAsia="仿宋"/>
          <w:b/>
          <w:color w:val="auto"/>
          <w:sz w:val="24"/>
          <w:highlight w:val="none"/>
        </w:rPr>
      </w:pPr>
      <w:bookmarkStart w:id="467" w:name="_Toc24465"/>
      <w:bookmarkStart w:id="468" w:name="_Toc14115"/>
      <w:bookmarkStart w:id="469" w:name="_Toc23854"/>
      <w:bookmarkStart w:id="470" w:name="_Toc25783"/>
      <w:bookmarkStart w:id="471" w:name="_Toc3638"/>
      <w:r>
        <w:rPr>
          <w:rFonts w:ascii="仿宋" w:hAnsi="仿宋" w:eastAsia="仿宋"/>
          <w:b/>
          <w:color w:val="auto"/>
          <w:sz w:val="24"/>
          <w:highlight w:val="none"/>
        </w:rPr>
        <w:t>2.12 税费</w:t>
      </w:r>
      <w:bookmarkEnd w:id="467"/>
      <w:bookmarkEnd w:id="468"/>
      <w:bookmarkEnd w:id="469"/>
      <w:bookmarkEnd w:id="470"/>
      <w:bookmarkEnd w:id="471"/>
    </w:p>
    <w:p w14:paraId="158D38CF">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14:paraId="5660043A">
      <w:pPr>
        <w:spacing w:line="560" w:lineRule="exact"/>
        <w:ind w:firstLine="482" w:firstLineChars="200"/>
        <w:outlineLvl w:val="0"/>
        <w:rPr>
          <w:rFonts w:ascii="仿宋" w:hAnsi="仿宋" w:eastAsia="仿宋"/>
          <w:b/>
          <w:color w:val="auto"/>
          <w:sz w:val="24"/>
          <w:highlight w:val="none"/>
        </w:rPr>
      </w:pPr>
      <w:bookmarkStart w:id="472" w:name="_Toc7315"/>
      <w:bookmarkStart w:id="473" w:name="_Toc26883"/>
      <w:bookmarkStart w:id="474" w:name="_Toc25525"/>
      <w:bookmarkStart w:id="475" w:name="_Toc14814"/>
      <w:bookmarkStart w:id="476" w:name="_Toc30105"/>
      <w:r>
        <w:rPr>
          <w:rFonts w:ascii="仿宋" w:hAnsi="仿宋" w:eastAsia="仿宋"/>
          <w:b/>
          <w:color w:val="auto"/>
          <w:sz w:val="24"/>
          <w:highlight w:val="none"/>
        </w:rPr>
        <w:t>2.13 乙方破产</w:t>
      </w:r>
      <w:bookmarkEnd w:id="472"/>
      <w:bookmarkEnd w:id="473"/>
      <w:bookmarkEnd w:id="474"/>
      <w:bookmarkEnd w:id="475"/>
      <w:bookmarkEnd w:id="476"/>
    </w:p>
    <w:p w14:paraId="12A4D9B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66BB7581">
      <w:pPr>
        <w:spacing w:line="560" w:lineRule="exact"/>
        <w:ind w:firstLine="482" w:firstLineChars="200"/>
        <w:outlineLvl w:val="0"/>
        <w:rPr>
          <w:rFonts w:ascii="仿宋" w:hAnsi="仿宋" w:eastAsia="仿宋"/>
          <w:b/>
          <w:color w:val="auto"/>
          <w:sz w:val="24"/>
          <w:highlight w:val="none"/>
        </w:rPr>
      </w:pPr>
      <w:bookmarkStart w:id="477" w:name="_Toc2016"/>
      <w:bookmarkStart w:id="478" w:name="_Toc23323"/>
      <w:bookmarkStart w:id="479" w:name="_Toc1123"/>
      <w:r>
        <w:rPr>
          <w:rFonts w:ascii="仿宋" w:hAnsi="仿宋" w:eastAsia="仿宋"/>
          <w:b/>
          <w:color w:val="auto"/>
          <w:sz w:val="24"/>
          <w:highlight w:val="none"/>
        </w:rPr>
        <w:t>2.14 合同中止、终止</w:t>
      </w:r>
      <w:bookmarkEnd w:id="477"/>
      <w:bookmarkEnd w:id="478"/>
      <w:bookmarkEnd w:id="479"/>
    </w:p>
    <w:p w14:paraId="7D0F6CF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14:paraId="71848F9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6D10BBD">
      <w:pPr>
        <w:spacing w:line="560" w:lineRule="exact"/>
        <w:ind w:firstLine="482" w:firstLineChars="200"/>
        <w:outlineLvl w:val="0"/>
        <w:rPr>
          <w:rFonts w:ascii="仿宋" w:hAnsi="仿宋" w:eastAsia="仿宋"/>
          <w:b/>
          <w:color w:val="auto"/>
          <w:sz w:val="24"/>
          <w:highlight w:val="none"/>
        </w:rPr>
      </w:pPr>
      <w:bookmarkStart w:id="480" w:name="_Toc14525"/>
      <w:bookmarkStart w:id="481" w:name="_Toc17363"/>
      <w:bookmarkStart w:id="482" w:name="_Toc1969"/>
      <w:r>
        <w:rPr>
          <w:rFonts w:ascii="仿宋" w:hAnsi="仿宋" w:eastAsia="仿宋"/>
          <w:b/>
          <w:color w:val="auto"/>
          <w:sz w:val="24"/>
          <w:highlight w:val="none"/>
        </w:rPr>
        <w:t>2.15 检验和验收</w:t>
      </w:r>
      <w:bookmarkEnd w:id="480"/>
      <w:bookmarkEnd w:id="481"/>
      <w:bookmarkEnd w:id="482"/>
    </w:p>
    <w:p w14:paraId="624B82D0">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3BD698C7">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9F55475">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38607D3A">
      <w:pPr>
        <w:spacing w:line="560" w:lineRule="exact"/>
        <w:ind w:firstLine="482" w:firstLineChars="200"/>
        <w:outlineLvl w:val="0"/>
        <w:rPr>
          <w:rFonts w:ascii="仿宋" w:hAnsi="仿宋" w:eastAsia="仿宋"/>
          <w:b/>
          <w:color w:val="auto"/>
          <w:sz w:val="24"/>
          <w:highlight w:val="none"/>
        </w:rPr>
      </w:pPr>
      <w:bookmarkStart w:id="483" w:name="_Toc25198"/>
      <w:bookmarkStart w:id="484" w:name="_Toc2308"/>
      <w:bookmarkStart w:id="485" w:name="_Toc9808"/>
      <w:bookmarkStart w:id="486" w:name="_Toc12666"/>
      <w:bookmarkStart w:id="487" w:name="_Toc31892"/>
      <w:r>
        <w:rPr>
          <w:rFonts w:ascii="仿宋" w:hAnsi="仿宋" w:eastAsia="仿宋"/>
          <w:b/>
          <w:color w:val="auto"/>
          <w:sz w:val="24"/>
          <w:highlight w:val="none"/>
        </w:rPr>
        <w:t>2.16 通知和送达</w:t>
      </w:r>
      <w:bookmarkEnd w:id="483"/>
      <w:bookmarkEnd w:id="484"/>
      <w:bookmarkEnd w:id="485"/>
      <w:bookmarkEnd w:id="486"/>
      <w:bookmarkEnd w:id="487"/>
    </w:p>
    <w:p w14:paraId="3F902567">
      <w:pPr>
        <w:spacing w:line="560" w:lineRule="exact"/>
        <w:ind w:firstLine="480" w:firstLineChars="200"/>
        <w:rPr>
          <w:rFonts w:ascii="仿宋" w:hAnsi="仿宋" w:eastAsia="仿宋"/>
          <w:color w:val="auto"/>
          <w:sz w:val="24"/>
          <w:highlight w:val="none"/>
        </w:rPr>
      </w:pPr>
      <w:bookmarkStart w:id="488" w:name="_Toc27674"/>
      <w:bookmarkStart w:id="489" w:name="_Toc18401"/>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4DBFB44F">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488"/>
      <w:bookmarkEnd w:id="489"/>
    </w:p>
    <w:p w14:paraId="3C621B8D">
      <w:pPr>
        <w:spacing w:line="560" w:lineRule="exact"/>
        <w:ind w:firstLine="482" w:firstLineChars="200"/>
        <w:outlineLvl w:val="0"/>
        <w:rPr>
          <w:rFonts w:ascii="仿宋" w:hAnsi="仿宋" w:eastAsia="仿宋"/>
          <w:b/>
          <w:color w:val="auto"/>
          <w:sz w:val="24"/>
          <w:highlight w:val="none"/>
        </w:rPr>
      </w:pPr>
      <w:bookmarkStart w:id="490" w:name="_Toc5063"/>
      <w:bookmarkStart w:id="491" w:name="_Toc20808"/>
      <w:bookmarkStart w:id="492" w:name="_Toc12254"/>
      <w:bookmarkStart w:id="493" w:name="_Toc28906"/>
      <w:bookmarkStart w:id="494" w:name="_Toc27644"/>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490"/>
      <w:bookmarkEnd w:id="491"/>
      <w:bookmarkEnd w:id="492"/>
      <w:bookmarkEnd w:id="493"/>
      <w:bookmarkEnd w:id="494"/>
    </w:p>
    <w:p w14:paraId="09B538E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74451284">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14:paraId="65897AD0">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2.18 计量单位</w:t>
      </w:r>
    </w:p>
    <w:p w14:paraId="0AF8DC5B">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除技术规范中另有规定外,合同的计量单位均使用国家法定计量单位。</w:t>
      </w:r>
    </w:p>
    <w:p w14:paraId="2830EE87">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19</w:t>
      </w:r>
      <w:r>
        <w:rPr>
          <w:rFonts w:ascii="仿宋" w:hAnsi="仿宋" w:eastAsia="仿宋"/>
          <w:b/>
          <w:color w:val="auto"/>
          <w:sz w:val="24"/>
          <w:highlight w:val="none"/>
        </w:rPr>
        <w:t>合同份数</w:t>
      </w:r>
    </w:p>
    <w:p w14:paraId="60C5A15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386EB440">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495" w:name="_Toc331685784"/>
      <w:bookmarkEnd w:id="495"/>
      <w:r>
        <w:rPr>
          <w:rFonts w:hint="eastAsia" w:ascii="仿宋" w:hAnsi="仿宋" w:eastAsia="仿宋" w:cs="宋体"/>
          <w:b/>
          <w:color w:val="auto"/>
          <w:sz w:val="24"/>
          <w:highlight w:val="none"/>
        </w:rPr>
        <w:t>第三部分  合同专用条款</w:t>
      </w:r>
    </w:p>
    <w:p w14:paraId="27A281FE">
      <w:pPr>
        <w:spacing w:line="560" w:lineRule="exact"/>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73C4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F8827D7">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条款号</w:t>
            </w:r>
          </w:p>
        </w:tc>
        <w:tc>
          <w:tcPr>
            <w:tcW w:w="4464" w:type="pct"/>
            <w:vAlign w:val="center"/>
          </w:tcPr>
          <w:p w14:paraId="77ED3B7D">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约定内容</w:t>
            </w:r>
          </w:p>
        </w:tc>
      </w:tr>
      <w:tr w14:paraId="7C503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2FF06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1.3.2</w:t>
            </w:r>
          </w:p>
        </w:tc>
        <w:tc>
          <w:tcPr>
            <w:tcW w:w="4464" w:type="pct"/>
            <w:vAlign w:val="center"/>
          </w:tcPr>
          <w:p w14:paraId="4CC7E145">
            <w:pPr>
              <w:spacing w:line="360" w:lineRule="auto"/>
              <w:rPr>
                <w:rFonts w:ascii="仿宋" w:hAnsi="仿宋" w:eastAsia="仿宋" w:cs="宋体"/>
                <w:color w:val="auto"/>
                <w:sz w:val="24"/>
                <w:highlight w:val="none"/>
              </w:rPr>
            </w:pPr>
          </w:p>
        </w:tc>
      </w:tr>
      <w:tr w14:paraId="2C878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0924F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1.4.2</w:t>
            </w:r>
          </w:p>
        </w:tc>
        <w:tc>
          <w:tcPr>
            <w:tcW w:w="4464" w:type="pct"/>
            <w:vAlign w:val="center"/>
          </w:tcPr>
          <w:p w14:paraId="190A73AC">
            <w:pPr>
              <w:spacing w:line="360" w:lineRule="auto"/>
              <w:rPr>
                <w:rFonts w:ascii="仿宋" w:hAnsi="仿宋" w:eastAsia="仿宋" w:cs="宋体"/>
                <w:color w:val="auto"/>
                <w:sz w:val="24"/>
                <w:highlight w:val="none"/>
              </w:rPr>
            </w:pPr>
          </w:p>
        </w:tc>
      </w:tr>
      <w:tr w14:paraId="10503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96DA8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1.5.1 </w:t>
            </w:r>
          </w:p>
        </w:tc>
        <w:tc>
          <w:tcPr>
            <w:tcW w:w="4464" w:type="pct"/>
            <w:vAlign w:val="center"/>
          </w:tcPr>
          <w:p w14:paraId="2B22D679">
            <w:pPr>
              <w:spacing w:line="360" w:lineRule="auto"/>
              <w:rPr>
                <w:rFonts w:ascii="仿宋" w:hAnsi="仿宋" w:eastAsia="仿宋" w:cs="宋体"/>
                <w:color w:val="auto"/>
                <w:sz w:val="24"/>
                <w:highlight w:val="none"/>
              </w:rPr>
            </w:pPr>
          </w:p>
        </w:tc>
      </w:tr>
      <w:tr w14:paraId="0FB52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6DE3E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1.5.2</w:t>
            </w:r>
          </w:p>
        </w:tc>
        <w:tc>
          <w:tcPr>
            <w:tcW w:w="4464" w:type="pct"/>
            <w:vAlign w:val="center"/>
          </w:tcPr>
          <w:p w14:paraId="2A75B4F1">
            <w:pPr>
              <w:spacing w:line="360" w:lineRule="auto"/>
              <w:rPr>
                <w:rFonts w:ascii="仿宋" w:hAnsi="仿宋" w:eastAsia="仿宋" w:cs="宋体"/>
                <w:color w:val="auto"/>
                <w:sz w:val="24"/>
                <w:highlight w:val="none"/>
              </w:rPr>
            </w:pPr>
          </w:p>
        </w:tc>
      </w:tr>
      <w:tr w14:paraId="1DF21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F7077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1.5.3 </w:t>
            </w:r>
          </w:p>
        </w:tc>
        <w:tc>
          <w:tcPr>
            <w:tcW w:w="4464" w:type="pct"/>
            <w:vAlign w:val="center"/>
          </w:tcPr>
          <w:p w14:paraId="009CE2E9">
            <w:pPr>
              <w:spacing w:line="360" w:lineRule="auto"/>
              <w:rPr>
                <w:rFonts w:ascii="仿宋" w:hAnsi="仿宋" w:eastAsia="仿宋" w:cs="宋体"/>
                <w:color w:val="auto"/>
                <w:sz w:val="24"/>
                <w:highlight w:val="none"/>
              </w:rPr>
            </w:pPr>
          </w:p>
        </w:tc>
      </w:tr>
      <w:tr w14:paraId="72E20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BC55C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1.6.2</w:t>
            </w:r>
          </w:p>
        </w:tc>
        <w:tc>
          <w:tcPr>
            <w:tcW w:w="4464" w:type="pct"/>
            <w:vAlign w:val="center"/>
          </w:tcPr>
          <w:p w14:paraId="2602EF52">
            <w:pPr>
              <w:spacing w:line="360" w:lineRule="auto"/>
              <w:rPr>
                <w:rFonts w:ascii="仿宋" w:hAnsi="仿宋" w:eastAsia="仿宋" w:cs="宋体"/>
                <w:color w:val="auto"/>
                <w:sz w:val="24"/>
                <w:highlight w:val="none"/>
              </w:rPr>
            </w:pPr>
          </w:p>
        </w:tc>
      </w:tr>
      <w:tr w14:paraId="067EF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DB79B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1.7.1</w:t>
            </w:r>
          </w:p>
        </w:tc>
        <w:tc>
          <w:tcPr>
            <w:tcW w:w="4464" w:type="pct"/>
            <w:vAlign w:val="center"/>
          </w:tcPr>
          <w:p w14:paraId="7C1F1CB9">
            <w:pPr>
              <w:spacing w:line="360" w:lineRule="auto"/>
              <w:rPr>
                <w:rFonts w:ascii="仿宋" w:hAnsi="仿宋" w:eastAsia="仿宋" w:cs="宋体"/>
                <w:color w:val="auto"/>
                <w:sz w:val="24"/>
                <w:highlight w:val="none"/>
              </w:rPr>
            </w:pPr>
          </w:p>
        </w:tc>
      </w:tr>
      <w:tr w14:paraId="39B7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95347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1.7.2</w:t>
            </w:r>
          </w:p>
        </w:tc>
        <w:tc>
          <w:tcPr>
            <w:tcW w:w="4464" w:type="pct"/>
            <w:vAlign w:val="center"/>
          </w:tcPr>
          <w:p w14:paraId="6E95F3F5">
            <w:pPr>
              <w:spacing w:line="360" w:lineRule="auto"/>
              <w:rPr>
                <w:rFonts w:ascii="仿宋" w:hAnsi="仿宋" w:eastAsia="仿宋" w:cs="宋体"/>
                <w:color w:val="auto"/>
                <w:sz w:val="24"/>
                <w:highlight w:val="none"/>
              </w:rPr>
            </w:pPr>
          </w:p>
        </w:tc>
      </w:tr>
      <w:tr w14:paraId="1EE50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C6AEF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1.7.3</w:t>
            </w:r>
          </w:p>
        </w:tc>
        <w:tc>
          <w:tcPr>
            <w:tcW w:w="4464" w:type="pct"/>
            <w:vAlign w:val="center"/>
          </w:tcPr>
          <w:p w14:paraId="75B327C0">
            <w:pPr>
              <w:spacing w:line="360" w:lineRule="auto"/>
              <w:rPr>
                <w:rFonts w:ascii="仿宋" w:hAnsi="仿宋" w:eastAsia="仿宋" w:cs="宋体"/>
                <w:color w:val="auto"/>
                <w:sz w:val="24"/>
                <w:highlight w:val="none"/>
              </w:rPr>
            </w:pPr>
          </w:p>
        </w:tc>
      </w:tr>
      <w:tr w14:paraId="6835A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E1D87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1.7.4.1</w:t>
            </w:r>
          </w:p>
        </w:tc>
        <w:tc>
          <w:tcPr>
            <w:tcW w:w="4464" w:type="pct"/>
            <w:vAlign w:val="center"/>
          </w:tcPr>
          <w:p w14:paraId="1B6B01E6">
            <w:pPr>
              <w:spacing w:line="360" w:lineRule="auto"/>
              <w:rPr>
                <w:rFonts w:ascii="仿宋" w:hAnsi="仿宋" w:eastAsia="仿宋" w:cs="宋体"/>
                <w:color w:val="auto"/>
                <w:sz w:val="24"/>
                <w:highlight w:val="none"/>
              </w:rPr>
            </w:pPr>
          </w:p>
        </w:tc>
      </w:tr>
      <w:tr w14:paraId="1B7D7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9AD93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1.7.4.2</w:t>
            </w:r>
          </w:p>
        </w:tc>
        <w:tc>
          <w:tcPr>
            <w:tcW w:w="4464" w:type="pct"/>
            <w:vAlign w:val="center"/>
          </w:tcPr>
          <w:p w14:paraId="1B4A7BB4">
            <w:pPr>
              <w:spacing w:line="360" w:lineRule="auto"/>
              <w:rPr>
                <w:rFonts w:ascii="仿宋" w:hAnsi="仿宋" w:eastAsia="仿宋" w:cs="宋体"/>
                <w:color w:val="auto"/>
                <w:sz w:val="24"/>
                <w:highlight w:val="none"/>
              </w:rPr>
            </w:pPr>
          </w:p>
        </w:tc>
      </w:tr>
      <w:tr w14:paraId="25BF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2FDD7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1.7.4.3</w:t>
            </w:r>
          </w:p>
        </w:tc>
        <w:tc>
          <w:tcPr>
            <w:tcW w:w="4464" w:type="pct"/>
            <w:vAlign w:val="center"/>
          </w:tcPr>
          <w:p w14:paraId="4997E435">
            <w:pPr>
              <w:spacing w:line="360" w:lineRule="auto"/>
              <w:rPr>
                <w:rFonts w:ascii="仿宋" w:hAnsi="仿宋" w:eastAsia="仿宋" w:cs="宋体"/>
                <w:color w:val="auto"/>
                <w:sz w:val="24"/>
                <w:highlight w:val="none"/>
              </w:rPr>
            </w:pPr>
          </w:p>
        </w:tc>
      </w:tr>
      <w:tr w14:paraId="7D57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76BBF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1.8.7</w:t>
            </w:r>
          </w:p>
        </w:tc>
        <w:tc>
          <w:tcPr>
            <w:tcW w:w="4464" w:type="pct"/>
            <w:vAlign w:val="center"/>
          </w:tcPr>
          <w:p w14:paraId="7B23115A">
            <w:pPr>
              <w:spacing w:line="360" w:lineRule="auto"/>
              <w:rPr>
                <w:rFonts w:ascii="仿宋" w:hAnsi="仿宋" w:eastAsia="仿宋" w:cs="宋体"/>
                <w:color w:val="auto"/>
                <w:sz w:val="24"/>
                <w:highlight w:val="none"/>
              </w:rPr>
            </w:pPr>
          </w:p>
        </w:tc>
      </w:tr>
      <w:tr w14:paraId="484A7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71B6F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1.9.1</w:t>
            </w:r>
          </w:p>
        </w:tc>
        <w:tc>
          <w:tcPr>
            <w:tcW w:w="4464" w:type="pct"/>
            <w:vAlign w:val="center"/>
          </w:tcPr>
          <w:p w14:paraId="3CFED08C">
            <w:pPr>
              <w:spacing w:line="360" w:lineRule="auto"/>
              <w:rPr>
                <w:rFonts w:ascii="仿宋" w:hAnsi="仿宋" w:eastAsia="仿宋" w:cs="宋体"/>
                <w:color w:val="auto"/>
                <w:sz w:val="24"/>
                <w:highlight w:val="none"/>
              </w:rPr>
            </w:pPr>
          </w:p>
        </w:tc>
      </w:tr>
      <w:tr w14:paraId="5B9D5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E1482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1.9.2</w:t>
            </w:r>
          </w:p>
        </w:tc>
        <w:tc>
          <w:tcPr>
            <w:tcW w:w="4464" w:type="pct"/>
            <w:vAlign w:val="center"/>
          </w:tcPr>
          <w:p w14:paraId="1C09DBD3">
            <w:pPr>
              <w:spacing w:line="360" w:lineRule="auto"/>
              <w:rPr>
                <w:rFonts w:ascii="仿宋" w:hAnsi="仿宋" w:eastAsia="仿宋" w:cs="宋体"/>
                <w:color w:val="auto"/>
                <w:sz w:val="24"/>
                <w:highlight w:val="none"/>
              </w:rPr>
            </w:pPr>
          </w:p>
        </w:tc>
      </w:tr>
      <w:tr w14:paraId="34F55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CB417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2.3.2</w:t>
            </w:r>
          </w:p>
        </w:tc>
        <w:tc>
          <w:tcPr>
            <w:tcW w:w="4464" w:type="pct"/>
            <w:vAlign w:val="center"/>
          </w:tcPr>
          <w:p w14:paraId="552732B2">
            <w:pPr>
              <w:spacing w:line="360" w:lineRule="auto"/>
              <w:ind w:left="-420" w:leftChars="-200" w:right="-420" w:rightChars="-200" w:firstLine="480" w:firstLineChars="200"/>
              <w:rPr>
                <w:rFonts w:ascii="仿宋" w:hAnsi="仿宋" w:eastAsia="仿宋" w:cs="宋体"/>
                <w:color w:val="auto"/>
                <w:sz w:val="24"/>
                <w:highlight w:val="none"/>
              </w:rPr>
            </w:pPr>
          </w:p>
        </w:tc>
      </w:tr>
      <w:tr w14:paraId="25F2B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486F0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5</w:t>
            </w:r>
          </w:p>
        </w:tc>
        <w:tc>
          <w:tcPr>
            <w:tcW w:w="4464" w:type="pct"/>
            <w:vAlign w:val="center"/>
          </w:tcPr>
          <w:p w14:paraId="5D4E830F">
            <w:pPr>
              <w:spacing w:line="360" w:lineRule="auto"/>
              <w:ind w:left="-420" w:leftChars="-200" w:right="-420" w:rightChars="-200" w:firstLine="480" w:firstLineChars="200"/>
              <w:rPr>
                <w:rFonts w:ascii="仿宋" w:hAnsi="仿宋" w:eastAsia="仿宋" w:cs="宋体"/>
                <w:color w:val="auto"/>
                <w:sz w:val="24"/>
                <w:highlight w:val="none"/>
              </w:rPr>
            </w:pPr>
          </w:p>
        </w:tc>
      </w:tr>
      <w:tr w14:paraId="4113D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A1A6D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464" w:type="pct"/>
            <w:vAlign w:val="center"/>
          </w:tcPr>
          <w:p w14:paraId="235F7BDD">
            <w:pPr>
              <w:spacing w:line="360" w:lineRule="auto"/>
              <w:rPr>
                <w:rFonts w:ascii="仿宋" w:hAnsi="仿宋" w:eastAsia="仿宋" w:cs="宋体"/>
                <w:color w:val="auto"/>
                <w:sz w:val="24"/>
                <w:highlight w:val="none"/>
              </w:rPr>
            </w:pPr>
          </w:p>
        </w:tc>
      </w:tr>
      <w:tr w14:paraId="02D9E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28F5D9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11.4</w:t>
            </w:r>
          </w:p>
        </w:tc>
        <w:tc>
          <w:tcPr>
            <w:tcW w:w="4464" w:type="pct"/>
          </w:tcPr>
          <w:p w14:paraId="2A4BAE3A">
            <w:pPr>
              <w:spacing w:line="360" w:lineRule="auto"/>
              <w:rPr>
                <w:rFonts w:ascii="仿宋" w:hAnsi="仿宋" w:eastAsia="仿宋" w:cs="宋体"/>
                <w:color w:val="auto"/>
                <w:sz w:val="24"/>
                <w:highlight w:val="none"/>
              </w:rPr>
            </w:pPr>
          </w:p>
        </w:tc>
      </w:tr>
      <w:tr w14:paraId="78189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A6933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1</w:t>
            </w:r>
          </w:p>
        </w:tc>
        <w:tc>
          <w:tcPr>
            <w:tcW w:w="4464" w:type="pct"/>
            <w:vAlign w:val="center"/>
          </w:tcPr>
          <w:p w14:paraId="1AED47A0">
            <w:pPr>
              <w:spacing w:line="360" w:lineRule="auto"/>
              <w:rPr>
                <w:rFonts w:ascii="仿宋" w:hAnsi="仿宋" w:eastAsia="仿宋" w:cs="宋体"/>
                <w:color w:val="auto"/>
                <w:sz w:val="24"/>
                <w:highlight w:val="none"/>
              </w:rPr>
            </w:pPr>
          </w:p>
        </w:tc>
      </w:tr>
      <w:tr w14:paraId="13D4B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1B347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15</w:t>
            </w:r>
            <w:r>
              <w:rPr>
                <w:rFonts w:hint="eastAsia" w:ascii="仿宋" w:hAnsi="仿宋" w:eastAsia="仿宋" w:cs="宋体"/>
                <w:color w:val="auto"/>
                <w:sz w:val="24"/>
                <w:highlight w:val="none"/>
              </w:rPr>
              <w:t>.</w:t>
            </w:r>
            <w:r>
              <w:rPr>
                <w:rFonts w:ascii="仿宋" w:hAnsi="仿宋" w:eastAsia="仿宋" w:cs="宋体"/>
                <w:color w:val="auto"/>
                <w:sz w:val="24"/>
                <w:highlight w:val="none"/>
              </w:rPr>
              <w:t>3</w:t>
            </w:r>
          </w:p>
        </w:tc>
        <w:tc>
          <w:tcPr>
            <w:tcW w:w="4464" w:type="pct"/>
            <w:vAlign w:val="center"/>
          </w:tcPr>
          <w:p w14:paraId="6F9E5394">
            <w:pPr>
              <w:spacing w:line="360" w:lineRule="auto"/>
              <w:rPr>
                <w:rFonts w:ascii="仿宋" w:hAnsi="仿宋" w:eastAsia="仿宋" w:cs="宋体"/>
                <w:color w:val="auto"/>
                <w:sz w:val="24"/>
                <w:highlight w:val="none"/>
              </w:rPr>
            </w:pPr>
          </w:p>
        </w:tc>
      </w:tr>
      <w:tr w14:paraId="0414A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85DB39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2.19</w:t>
            </w:r>
          </w:p>
        </w:tc>
        <w:tc>
          <w:tcPr>
            <w:tcW w:w="4464" w:type="pct"/>
          </w:tcPr>
          <w:p w14:paraId="71D487F6">
            <w:pPr>
              <w:spacing w:line="360" w:lineRule="auto"/>
              <w:rPr>
                <w:rFonts w:ascii="仿宋" w:hAnsi="仿宋" w:eastAsia="仿宋" w:cs="宋体"/>
                <w:color w:val="auto"/>
                <w:sz w:val="24"/>
                <w:highlight w:val="none"/>
              </w:rPr>
            </w:pPr>
          </w:p>
        </w:tc>
      </w:tr>
    </w:tbl>
    <w:p w14:paraId="588D46AB">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14:paraId="7F2C88CD">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2"/>
      <w:bookmarkEnd w:id="393"/>
      <w:r>
        <w:rPr>
          <w:rFonts w:hint="eastAsia" w:ascii="仿宋" w:hAnsi="仿宋" w:eastAsia="仿宋" w:cs="宋体"/>
          <w:b/>
          <w:color w:val="auto"/>
          <w:sz w:val="36"/>
          <w:szCs w:val="20"/>
          <w:highlight w:val="none"/>
        </w:rPr>
        <w:t>应提交的有关格式范例</w:t>
      </w:r>
    </w:p>
    <w:p w14:paraId="78FAACFC">
      <w:pPr>
        <w:spacing w:line="360" w:lineRule="auto"/>
        <w:jc w:val="center"/>
        <w:outlineLvl w:val="0"/>
        <w:rPr>
          <w:rFonts w:ascii="仿宋" w:hAnsi="仿宋" w:eastAsia="仿宋" w:cs="宋体"/>
          <w:b/>
          <w:color w:val="auto"/>
          <w:kern w:val="0"/>
          <w:sz w:val="36"/>
          <w:szCs w:val="36"/>
          <w:highlight w:val="none"/>
        </w:rPr>
      </w:pPr>
    </w:p>
    <w:p w14:paraId="44243AC1">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141C04A6">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257D3D72">
      <w:pPr>
        <w:spacing w:line="360" w:lineRule="auto"/>
        <w:jc w:val="center"/>
        <w:outlineLvl w:val="0"/>
        <w:rPr>
          <w:rFonts w:ascii="仿宋" w:hAnsi="仿宋" w:eastAsia="仿宋" w:cs="宋体"/>
          <w:b/>
          <w:color w:val="auto"/>
          <w:kern w:val="0"/>
          <w:sz w:val="36"/>
          <w:szCs w:val="36"/>
          <w:highlight w:val="none"/>
        </w:rPr>
      </w:pPr>
    </w:p>
    <w:p w14:paraId="5D6304D6">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7CB45CC5">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70CD658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59D54521">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130A57F5">
      <w:pPr>
        <w:snapToGrid w:val="0"/>
        <w:spacing w:line="360" w:lineRule="auto"/>
        <w:ind w:firstLine="480" w:firstLineChars="200"/>
        <w:rPr>
          <w:rFonts w:ascii="仿宋" w:hAnsi="仿宋" w:eastAsia="仿宋" w:cs="宋体"/>
          <w:color w:val="auto"/>
          <w:sz w:val="24"/>
          <w:highlight w:val="none"/>
        </w:rPr>
      </w:pPr>
    </w:p>
    <w:p w14:paraId="1AB0CCA4">
      <w:pPr>
        <w:spacing w:line="360" w:lineRule="auto"/>
        <w:ind w:firstLine="480" w:firstLineChars="200"/>
        <w:rPr>
          <w:rFonts w:ascii="仿宋" w:hAnsi="仿宋" w:eastAsia="仿宋" w:cs="宋体"/>
          <w:color w:val="auto"/>
          <w:sz w:val="24"/>
          <w:highlight w:val="none"/>
        </w:rPr>
      </w:pPr>
    </w:p>
    <w:p w14:paraId="2D600387">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4BD60F4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4F9302B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415DAC4C">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2D674B5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63D0193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5160EBD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6528D48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56A5BE6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5957F63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1ADAFB7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470391F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0D9BCEC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21450AE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1D79BADA">
      <w:pPr>
        <w:snapToGrid w:val="0"/>
        <w:spacing w:line="360" w:lineRule="auto"/>
        <w:ind w:firstLine="5520" w:firstLineChars="2300"/>
        <w:rPr>
          <w:rFonts w:ascii="仿宋" w:hAnsi="仿宋" w:eastAsia="仿宋" w:cs="宋体"/>
          <w:color w:val="auto"/>
          <w:kern w:val="0"/>
          <w:sz w:val="24"/>
          <w:highlight w:val="none"/>
          <w:lang w:val="zh-CN"/>
        </w:rPr>
      </w:pPr>
    </w:p>
    <w:p w14:paraId="7281A8F9">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347D1CD3">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637853C5">
      <w:pPr>
        <w:snapToGrid w:val="0"/>
        <w:spacing w:line="360" w:lineRule="auto"/>
        <w:ind w:right="480"/>
        <w:jc w:val="center"/>
        <w:rPr>
          <w:rFonts w:ascii="仿宋" w:hAnsi="仿宋" w:eastAsia="仿宋" w:cs="宋体"/>
          <w:b/>
          <w:color w:val="auto"/>
          <w:kern w:val="0"/>
          <w:sz w:val="32"/>
          <w:szCs w:val="32"/>
          <w:highlight w:val="none"/>
        </w:rPr>
      </w:pPr>
    </w:p>
    <w:p w14:paraId="47F0DB5E">
      <w:pPr>
        <w:wordWrap w:val="0"/>
        <w:snapToGrid w:val="0"/>
        <w:spacing w:line="360" w:lineRule="auto"/>
        <w:ind w:right="48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备注：若采用联合体形式投标的，联合体所有成员（含联合体牵头人）均符合此承诺函相关要求，此承诺函可以由联合体牵头人进行电子签名，</w:t>
      </w:r>
      <w:r>
        <w:rPr>
          <w:rFonts w:hint="eastAsia" w:ascii="仿宋" w:hAnsi="仿宋" w:eastAsia="仿宋" w:cs="宋体"/>
          <w:b/>
          <w:color w:val="auto"/>
          <w:sz w:val="24"/>
          <w:highlight w:val="none"/>
        </w:rPr>
        <w:t>联合体各方承担连带责任</w:t>
      </w:r>
      <w:r>
        <w:rPr>
          <w:rFonts w:hint="eastAsia" w:ascii="仿宋" w:hAnsi="仿宋" w:eastAsia="仿宋" w:cs="仿宋"/>
          <w:b/>
          <w:color w:val="auto"/>
          <w:kern w:val="0"/>
          <w:sz w:val="24"/>
          <w:highlight w:val="none"/>
        </w:rPr>
        <w:t>。</w:t>
      </w:r>
    </w:p>
    <w:p w14:paraId="724EBBF6">
      <w:pPr>
        <w:snapToGrid w:val="0"/>
        <w:spacing w:line="360" w:lineRule="auto"/>
        <w:ind w:right="480"/>
        <w:jc w:val="center"/>
        <w:rPr>
          <w:rFonts w:ascii="仿宋" w:hAnsi="仿宋" w:eastAsia="仿宋" w:cs="宋体"/>
          <w:b/>
          <w:color w:val="auto"/>
          <w:kern w:val="0"/>
          <w:sz w:val="32"/>
          <w:szCs w:val="32"/>
          <w:highlight w:val="none"/>
        </w:rPr>
      </w:pPr>
    </w:p>
    <w:p w14:paraId="7C53B721">
      <w:pPr>
        <w:snapToGrid w:val="0"/>
        <w:spacing w:line="360" w:lineRule="auto"/>
        <w:ind w:right="480"/>
        <w:jc w:val="center"/>
        <w:rPr>
          <w:rFonts w:ascii="仿宋" w:hAnsi="仿宋" w:eastAsia="仿宋" w:cs="宋体"/>
          <w:b/>
          <w:color w:val="auto"/>
          <w:kern w:val="0"/>
          <w:sz w:val="32"/>
          <w:szCs w:val="32"/>
          <w:highlight w:val="none"/>
        </w:rPr>
      </w:pPr>
    </w:p>
    <w:p w14:paraId="3DBBA68C">
      <w:pPr>
        <w:spacing w:line="360" w:lineRule="auto"/>
        <w:rPr>
          <w:rFonts w:ascii="仿宋" w:hAnsi="仿宋" w:eastAsia="仿宋" w:cs="宋体"/>
          <w:color w:val="auto"/>
          <w:highlight w:val="none"/>
        </w:rPr>
      </w:pPr>
    </w:p>
    <w:p w14:paraId="0CF570CB">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1F370F94">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5A720F64">
      <w:pPr>
        <w:snapToGrid w:val="0"/>
        <w:spacing w:line="360" w:lineRule="auto"/>
        <w:ind w:right="480"/>
        <w:jc w:val="center"/>
        <w:rPr>
          <w:rFonts w:ascii="仿宋" w:hAnsi="仿宋" w:eastAsia="仿宋" w:cs="宋体"/>
          <w:b/>
          <w:color w:val="auto"/>
          <w:kern w:val="0"/>
          <w:sz w:val="32"/>
          <w:szCs w:val="32"/>
          <w:highlight w:val="none"/>
        </w:rPr>
      </w:pPr>
    </w:p>
    <w:p w14:paraId="2FBFA431">
      <w:pPr>
        <w:snapToGrid w:val="0"/>
        <w:spacing w:line="360" w:lineRule="auto"/>
        <w:ind w:right="480"/>
        <w:jc w:val="center"/>
        <w:rPr>
          <w:rFonts w:ascii="仿宋" w:hAnsi="仿宋" w:eastAsia="仿宋" w:cs="宋体"/>
          <w:b/>
          <w:color w:val="auto"/>
          <w:kern w:val="0"/>
          <w:sz w:val="32"/>
          <w:szCs w:val="32"/>
          <w:highlight w:val="none"/>
        </w:rPr>
      </w:pPr>
    </w:p>
    <w:p w14:paraId="145A55B3">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2407A39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5E35DA78">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2487972F">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779BCF34">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14:paraId="03037075">
      <w:pPr>
        <w:spacing w:line="360" w:lineRule="auto"/>
        <w:rPr>
          <w:rFonts w:ascii="仿宋" w:hAnsi="仿宋" w:eastAsia="仿宋" w:cs="宋体"/>
          <w:color w:val="auto"/>
          <w:highlight w:val="none"/>
        </w:rPr>
      </w:pPr>
    </w:p>
    <w:p w14:paraId="6A45EA8A">
      <w:pPr>
        <w:snapToGrid w:val="0"/>
        <w:spacing w:line="360" w:lineRule="auto"/>
        <w:ind w:right="480"/>
        <w:jc w:val="center"/>
        <w:rPr>
          <w:rFonts w:ascii="仿宋" w:hAnsi="仿宋" w:eastAsia="仿宋" w:cs="宋体"/>
          <w:b/>
          <w:color w:val="auto"/>
          <w:kern w:val="0"/>
          <w:sz w:val="32"/>
          <w:szCs w:val="32"/>
          <w:highlight w:val="none"/>
        </w:rPr>
      </w:pPr>
    </w:p>
    <w:p w14:paraId="567A0431">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3D840C2A">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4F947F98">
      <w:pPr>
        <w:spacing w:line="360" w:lineRule="auto"/>
        <w:jc w:val="center"/>
        <w:outlineLvl w:val="0"/>
        <w:rPr>
          <w:rFonts w:ascii="仿宋" w:hAnsi="仿宋" w:eastAsia="仿宋" w:cs="宋体"/>
          <w:b/>
          <w:color w:val="auto"/>
          <w:kern w:val="0"/>
          <w:sz w:val="24"/>
          <w:highlight w:val="none"/>
        </w:rPr>
      </w:pPr>
    </w:p>
    <w:p w14:paraId="7A725175">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2F4BC9BC">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00567252">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599D1637">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1F514DBB">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183DA75C">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56A5659C">
      <w:pPr>
        <w:snapToGrid w:val="0"/>
        <w:spacing w:line="360" w:lineRule="auto"/>
        <w:jc w:val="center"/>
        <w:rPr>
          <w:rFonts w:ascii="仿宋" w:hAnsi="仿宋" w:eastAsia="仿宋" w:cs="宋体"/>
          <w:b/>
          <w:color w:val="auto"/>
          <w:kern w:val="0"/>
          <w:sz w:val="32"/>
          <w:szCs w:val="32"/>
          <w:highlight w:val="none"/>
          <w:lang w:val="zh-CN"/>
        </w:rPr>
      </w:pPr>
    </w:p>
    <w:p w14:paraId="1CC7354C">
      <w:pPr>
        <w:snapToGrid w:val="0"/>
        <w:spacing w:line="360" w:lineRule="auto"/>
        <w:jc w:val="center"/>
        <w:rPr>
          <w:rFonts w:ascii="仿宋" w:hAnsi="仿宋" w:eastAsia="仿宋" w:cs="宋体"/>
          <w:b/>
          <w:color w:val="auto"/>
          <w:kern w:val="0"/>
          <w:sz w:val="32"/>
          <w:szCs w:val="32"/>
          <w:highlight w:val="none"/>
          <w:lang w:val="zh-CN"/>
        </w:rPr>
      </w:pPr>
    </w:p>
    <w:p w14:paraId="282049DC">
      <w:pPr>
        <w:snapToGrid w:val="0"/>
        <w:spacing w:line="360" w:lineRule="auto"/>
        <w:jc w:val="center"/>
        <w:rPr>
          <w:rFonts w:ascii="仿宋" w:hAnsi="仿宋" w:eastAsia="仿宋" w:cs="宋体"/>
          <w:b/>
          <w:color w:val="auto"/>
          <w:kern w:val="0"/>
          <w:sz w:val="32"/>
          <w:szCs w:val="32"/>
          <w:highlight w:val="none"/>
          <w:lang w:val="zh-CN"/>
        </w:rPr>
      </w:pPr>
    </w:p>
    <w:p w14:paraId="66698FD3">
      <w:pPr>
        <w:snapToGrid w:val="0"/>
        <w:spacing w:line="360" w:lineRule="auto"/>
        <w:jc w:val="center"/>
        <w:rPr>
          <w:rFonts w:ascii="仿宋" w:hAnsi="仿宋" w:eastAsia="仿宋" w:cs="宋体"/>
          <w:b/>
          <w:color w:val="auto"/>
          <w:kern w:val="0"/>
          <w:sz w:val="32"/>
          <w:szCs w:val="32"/>
          <w:highlight w:val="none"/>
          <w:lang w:val="zh-CN"/>
        </w:rPr>
      </w:pPr>
    </w:p>
    <w:p w14:paraId="02B5758C">
      <w:pPr>
        <w:snapToGrid w:val="0"/>
        <w:spacing w:line="360" w:lineRule="auto"/>
        <w:jc w:val="center"/>
        <w:rPr>
          <w:rFonts w:ascii="仿宋" w:hAnsi="仿宋" w:eastAsia="仿宋" w:cs="宋体"/>
          <w:b/>
          <w:color w:val="auto"/>
          <w:kern w:val="0"/>
          <w:sz w:val="32"/>
          <w:szCs w:val="32"/>
          <w:highlight w:val="none"/>
          <w:lang w:val="zh-CN"/>
        </w:rPr>
      </w:pPr>
    </w:p>
    <w:p w14:paraId="17E5FB77">
      <w:pPr>
        <w:snapToGrid w:val="0"/>
        <w:spacing w:line="360" w:lineRule="auto"/>
        <w:jc w:val="center"/>
        <w:rPr>
          <w:rFonts w:ascii="仿宋" w:hAnsi="仿宋" w:eastAsia="仿宋" w:cs="宋体"/>
          <w:b/>
          <w:color w:val="auto"/>
          <w:kern w:val="0"/>
          <w:sz w:val="32"/>
          <w:szCs w:val="32"/>
          <w:highlight w:val="none"/>
          <w:lang w:val="zh-CN"/>
        </w:rPr>
      </w:pPr>
    </w:p>
    <w:p w14:paraId="4C84D832">
      <w:pPr>
        <w:snapToGrid w:val="0"/>
        <w:spacing w:line="360" w:lineRule="auto"/>
        <w:jc w:val="center"/>
        <w:rPr>
          <w:rFonts w:ascii="仿宋" w:hAnsi="仿宋" w:eastAsia="仿宋" w:cs="宋体"/>
          <w:b/>
          <w:color w:val="auto"/>
          <w:kern w:val="0"/>
          <w:sz w:val="32"/>
          <w:szCs w:val="32"/>
          <w:highlight w:val="none"/>
          <w:lang w:val="zh-CN"/>
        </w:rPr>
      </w:pPr>
    </w:p>
    <w:p w14:paraId="41F9A71D">
      <w:pPr>
        <w:snapToGrid w:val="0"/>
        <w:spacing w:line="360" w:lineRule="auto"/>
        <w:jc w:val="center"/>
        <w:rPr>
          <w:rFonts w:ascii="仿宋" w:hAnsi="仿宋" w:eastAsia="仿宋" w:cs="宋体"/>
          <w:b/>
          <w:color w:val="auto"/>
          <w:kern w:val="0"/>
          <w:sz w:val="32"/>
          <w:szCs w:val="32"/>
          <w:highlight w:val="none"/>
          <w:lang w:val="zh-CN"/>
        </w:rPr>
      </w:pPr>
    </w:p>
    <w:p w14:paraId="61EF584F">
      <w:pPr>
        <w:snapToGrid w:val="0"/>
        <w:spacing w:line="360" w:lineRule="auto"/>
        <w:jc w:val="center"/>
        <w:rPr>
          <w:rFonts w:ascii="仿宋" w:hAnsi="仿宋" w:eastAsia="仿宋" w:cs="宋体"/>
          <w:b/>
          <w:color w:val="auto"/>
          <w:kern w:val="0"/>
          <w:sz w:val="32"/>
          <w:szCs w:val="32"/>
          <w:highlight w:val="none"/>
          <w:lang w:val="zh-CN"/>
        </w:rPr>
      </w:pPr>
    </w:p>
    <w:p w14:paraId="41A58853">
      <w:pPr>
        <w:snapToGrid w:val="0"/>
        <w:spacing w:line="360" w:lineRule="auto"/>
        <w:jc w:val="center"/>
        <w:rPr>
          <w:rFonts w:ascii="仿宋" w:hAnsi="仿宋" w:eastAsia="仿宋" w:cs="宋体"/>
          <w:b/>
          <w:color w:val="auto"/>
          <w:kern w:val="0"/>
          <w:sz w:val="32"/>
          <w:szCs w:val="32"/>
          <w:highlight w:val="none"/>
          <w:lang w:val="zh-CN"/>
        </w:rPr>
      </w:pPr>
    </w:p>
    <w:p w14:paraId="5CBD2C37">
      <w:pPr>
        <w:snapToGrid w:val="0"/>
        <w:spacing w:line="360" w:lineRule="auto"/>
        <w:jc w:val="center"/>
        <w:rPr>
          <w:rFonts w:ascii="仿宋" w:hAnsi="仿宋" w:eastAsia="仿宋" w:cs="宋体"/>
          <w:b/>
          <w:color w:val="auto"/>
          <w:kern w:val="0"/>
          <w:sz w:val="32"/>
          <w:szCs w:val="32"/>
          <w:highlight w:val="none"/>
          <w:lang w:val="zh-CN"/>
        </w:rPr>
      </w:pPr>
    </w:p>
    <w:p w14:paraId="22977111">
      <w:pPr>
        <w:snapToGrid w:val="0"/>
        <w:spacing w:line="360" w:lineRule="auto"/>
        <w:jc w:val="center"/>
        <w:rPr>
          <w:rFonts w:ascii="仿宋" w:hAnsi="仿宋" w:eastAsia="仿宋" w:cs="宋体"/>
          <w:b/>
          <w:color w:val="auto"/>
          <w:kern w:val="0"/>
          <w:sz w:val="32"/>
          <w:szCs w:val="32"/>
          <w:highlight w:val="none"/>
          <w:lang w:val="zh-CN"/>
        </w:rPr>
      </w:pPr>
    </w:p>
    <w:p w14:paraId="7AE49CED">
      <w:pPr>
        <w:spacing w:line="360" w:lineRule="auto"/>
        <w:rPr>
          <w:rFonts w:ascii="仿宋" w:hAnsi="仿宋" w:eastAsia="仿宋" w:cs="宋体"/>
          <w:b/>
          <w:color w:val="auto"/>
          <w:kern w:val="0"/>
          <w:sz w:val="32"/>
          <w:szCs w:val="32"/>
          <w:highlight w:val="none"/>
          <w:lang w:val="zh-CN"/>
        </w:rPr>
      </w:pPr>
    </w:p>
    <w:p w14:paraId="76653605">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7EF024E7">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2570262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667719F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rPr>
        <w:t>）【招标编号：（采购编号）】招标的有关活动，并对此项目进行投标。为此：</w:t>
      </w:r>
    </w:p>
    <w:p w14:paraId="374C3D6D">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w:t>
      </w:r>
      <w:r>
        <w:rPr>
          <w:rFonts w:hint="eastAsia" w:ascii="仿宋" w:hAnsi="仿宋" w:eastAsia="仿宋" w:cs="宋体"/>
          <w:color w:val="auto"/>
          <w:sz w:val="24"/>
          <w:highlight w:val="none"/>
          <w:u w:val="single"/>
          <w:lang w:val="en-US" w:eastAsia="zh-CN"/>
        </w:rPr>
        <w:t>供应商填写</w:t>
      </w:r>
      <w:r>
        <w:rPr>
          <w:rFonts w:hint="eastAsia" w:ascii="仿宋" w:hAnsi="仿宋" w:eastAsia="仿宋" w:cs="宋体"/>
          <w:color w:val="auto"/>
          <w:sz w:val="24"/>
          <w:highlight w:val="none"/>
          <w:u w:val="single"/>
          <w:lang w:eastAsia="zh-CN"/>
        </w:rPr>
        <w:t>）</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50F2063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0D5D360D">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6F87636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5D87097D">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496" w:name="_Hlk101257010"/>
      <w:r>
        <w:rPr>
          <w:rFonts w:hint="eastAsia" w:ascii="仿宋" w:hAnsi="仿宋" w:eastAsia="仿宋" w:cs="宋体"/>
          <w:color w:val="auto"/>
          <w:sz w:val="24"/>
          <w:highlight w:val="none"/>
        </w:rPr>
        <w:t>（如果有)</w:t>
      </w:r>
      <w:bookmarkEnd w:id="496"/>
      <w:r>
        <w:rPr>
          <w:rFonts w:hint="eastAsia" w:ascii="仿宋" w:hAnsi="仿宋" w:eastAsia="仿宋" w:cs="宋体"/>
          <w:snapToGrid w:val="0"/>
          <w:color w:val="auto"/>
          <w:kern w:val="28"/>
          <w:sz w:val="24"/>
          <w:szCs w:val="20"/>
          <w:highlight w:val="none"/>
        </w:rPr>
        <w:t>；</w:t>
      </w:r>
    </w:p>
    <w:p w14:paraId="36E2685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400C221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1403F5D6">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3B54881F">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16A3BB7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3A59230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45EBF630">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386F03E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326BB509">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2239297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01A8C2C2">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6A2A96E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3917E5D9">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5ACC986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2.3.2报价情况说明（如果有）；</w:t>
      </w:r>
    </w:p>
    <w:p w14:paraId="6FEA76EE">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2.3.3中小企业声明函（如果有）。</w:t>
      </w:r>
    </w:p>
    <w:p w14:paraId="2E51F20F">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14:paraId="1872509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5295E85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405999B2">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4F2044CD">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1782B294">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702F527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5、其他补充说明:。</w:t>
      </w:r>
    </w:p>
    <w:p w14:paraId="2449DF91">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44F51F15">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7227ACEC">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05D293B4">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5BFA3C72">
      <w:pPr>
        <w:snapToGrid w:val="0"/>
        <w:spacing w:line="360" w:lineRule="auto"/>
        <w:jc w:val="center"/>
        <w:rPr>
          <w:rFonts w:ascii="仿宋" w:hAnsi="仿宋" w:eastAsia="仿宋" w:cs="宋体"/>
          <w:b/>
          <w:color w:val="auto"/>
          <w:kern w:val="0"/>
          <w:sz w:val="32"/>
          <w:szCs w:val="32"/>
          <w:highlight w:val="none"/>
        </w:rPr>
      </w:pPr>
    </w:p>
    <w:p w14:paraId="091E84ED">
      <w:pPr>
        <w:snapToGrid w:val="0"/>
        <w:spacing w:line="360" w:lineRule="auto"/>
        <w:rPr>
          <w:rFonts w:ascii="仿宋" w:hAnsi="仿宋" w:eastAsia="仿宋" w:cs="宋体"/>
          <w:color w:val="auto"/>
          <w:sz w:val="24"/>
          <w:highlight w:val="none"/>
        </w:rPr>
      </w:pPr>
    </w:p>
    <w:p w14:paraId="02973B37">
      <w:pPr>
        <w:spacing w:line="360" w:lineRule="auto"/>
        <w:jc w:val="center"/>
        <w:rPr>
          <w:rFonts w:ascii="仿宋" w:hAnsi="仿宋" w:eastAsia="仿宋" w:cs="宋体"/>
          <w:b/>
          <w:color w:val="auto"/>
          <w:kern w:val="0"/>
          <w:sz w:val="32"/>
          <w:szCs w:val="32"/>
          <w:highlight w:val="none"/>
        </w:rPr>
      </w:pPr>
    </w:p>
    <w:p w14:paraId="12A35790">
      <w:pPr>
        <w:spacing w:line="360" w:lineRule="auto"/>
        <w:jc w:val="center"/>
        <w:rPr>
          <w:rFonts w:ascii="仿宋" w:hAnsi="仿宋" w:eastAsia="仿宋" w:cs="宋体"/>
          <w:b/>
          <w:color w:val="auto"/>
          <w:kern w:val="0"/>
          <w:sz w:val="32"/>
          <w:szCs w:val="32"/>
          <w:highlight w:val="none"/>
        </w:rPr>
      </w:pPr>
    </w:p>
    <w:p w14:paraId="22121BE2">
      <w:pPr>
        <w:spacing w:line="360" w:lineRule="auto"/>
        <w:jc w:val="center"/>
        <w:rPr>
          <w:rFonts w:ascii="仿宋" w:hAnsi="仿宋" w:eastAsia="仿宋" w:cs="宋体"/>
          <w:b/>
          <w:color w:val="auto"/>
          <w:kern w:val="0"/>
          <w:sz w:val="32"/>
          <w:szCs w:val="32"/>
          <w:highlight w:val="none"/>
        </w:rPr>
      </w:pPr>
    </w:p>
    <w:p w14:paraId="295BEF71">
      <w:pPr>
        <w:spacing w:line="360" w:lineRule="auto"/>
        <w:jc w:val="center"/>
        <w:rPr>
          <w:rFonts w:ascii="仿宋" w:hAnsi="仿宋" w:eastAsia="仿宋" w:cs="宋体"/>
          <w:b/>
          <w:color w:val="auto"/>
          <w:kern w:val="0"/>
          <w:sz w:val="32"/>
          <w:szCs w:val="32"/>
          <w:highlight w:val="none"/>
        </w:rPr>
      </w:pPr>
    </w:p>
    <w:p w14:paraId="629F8862">
      <w:pPr>
        <w:spacing w:line="360" w:lineRule="auto"/>
        <w:jc w:val="center"/>
        <w:rPr>
          <w:rFonts w:ascii="仿宋" w:hAnsi="仿宋" w:eastAsia="仿宋" w:cs="宋体"/>
          <w:b/>
          <w:color w:val="auto"/>
          <w:kern w:val="0"/>
          <w:sz w:val="32"/>
          <w:szCs w:val="32"/>
          <w:highlight w:val="none"/>
        </w:rPr>
      </w:pPr>
    </w:p>
    <w:p w14:paraId="4B60D9B4">
      <w:pPr>
        <w:spacing w:line="360" w:lineRule="auto"/>
        <w:jc w:val="center"/>
        <w:rPr>
          <w:rFonts w:ascii="仿宋" w:hAnsi="仿宋" w:eastAsia="仿宋" w:cs="宋体"/>
          <w:b/>
          <w:color w:val="auto"/>
          <w:kern w:val="0"/>
          <w:sz w:val="32"/>
          <w:szCs w:val="32"/>
          <w:highlight w:val="none"/>
        </w:rPr>
      </w:pPr>
    </w:p>
    <w:p w14:paraId="3035B61F">
      <w:pPr>
        <w:spacing w:line="360" w:lineRule="auto"/>
        <w:jc w:val="center"/>
        <w:rPr>
          <w:rFonts w:ascii="仿宋" w:hAnsi="仿宋" w:eastAsia="仿宋" w:cs="宋体"/>
          <w:b/>
          <w:color w:val="auto"/>
          <w:kern w:val="0"/>
          <w:sz w:val="32"/>
          <w:szCs w:val="32"/>
          <w:highlight w:val="none"/>
        </w:rPr>
      </w:pPr>
    </w:p>
    <w:p w14:paraId="71C87B93">
      <w:pPr>
        <w:spacing w:line="360" w:lineRule="auto"/>
        <w:jc w:val="center"/>
        <w:rPr>
          <w:rFonts w:ascii="仿宋" w:hAnsi="仿宋" w:eastAsia="仿宋" w:cs="宋体"/>
          <w:b/>
          <w:color w:val="auto"/>
          <w:kern w:val="0"/>
          <w:sz w:val="32"/>
          <w:szCs w:val="32"/>
          <w:highlight w:val="none"/>
        </w:rPr>
      </w:pPr>
    </w:p>
    <w:p w14:paraId="2ECE3EFB">
      <w:pPr>
        <w:spacing w:line="360" w:lineRule="auto"/>
        <w:jc w:val="center"/>
        <w:rPr>
          <w:rFonts w:ascii="仿宋" w:hAnsi="仿宋" w:eastAsia="仿宋" w:cs="宋体"/>
          <w:b/>
          <w:color w:val="auto"/>
          <w:kern w:val="0"/>
          <w:sz w:val="32"/>
          <w:szCs w:val="32"/>
          <w:highlight w:val="none"/>
        </w:rPr>
      </w:pPr>
    </w:p>
    <w:p w14:paraId="7890C9EE">
      <w:pPr>
        <w:spacing w:line="360" w:lineRule="auto"/>
        <w:jc w:val="center"/>
        <w:rPr>
          <w:rFonts w:ascii="仿宋" w:hAnsi="仿宋" w:eastAsia="仿宋" w:cs="宋体"/>
          <w:b/>
          <w:color w:val="auto"/>
          <w:kern w:val="0"/>
          <w:sz w:val="32"/>
          <w:szCs w:val="32"/>
          <w:highlight w:val="none"/>
        </w:rPr>
      </w:pPr>
    </w:p>
    <w:p w14:paraId="3FC4E510">
      <w:pPr>
        <w:spacing w:line="360" w:lineRule="auto"/>
        <w:jc w:val="center"/>
        <w:rPr>
          <w:rFonts w:ascii="仿宋" w:hAnsi="仿宋" w:eastAsia="仿宋" w:cs="宋体"/>
          <w:b/>
          <w:color w:val="auto"/>
          <w:kern w:val="0"/>
          <w:sz w:val="32"/>
          <w:szCs w:val="32"/>
          <w:highlight w:val="none"/>
        </w:rPr>
      </w:pPr>
    </w:p>
    <w:p w14:paraId="3C250B92">
      <w:pPr>
        <w:spacing w:line="360" w:lineRule="auto"/>
        <w:jc w:val="center"/>
        <w:rPr>
          <w:rFonts w:ascii="仿宋" w:hAnsi="仿宋" w:eastAsia="仿宋" w:cs="宋体"/>
          <w:b/>
          <w:color w:val="auto"/>
          <w:kern w:val="0"/>
          <w:sz w:val="32"/>
          <w:szCs w:val="32"/>
          <w:highlight w:val="none"/>
        </w:rPr>
      </w:pPr>
    </w:p>
    <w:p w14:paraId="57B0506F">
      <w:pPr>
        <w:spacing w:line="360" w:lineRule="auto"/>
        <w:jc w:val="center"/>
        <w:rPr>
          <w:rFonts w:ascii="仿宋" w:hAnsi="仿宋" w:eastAsia="仿宋" w:cs="宋体"/>
          <w:b/>
          <w:color w:val="auto"/>
          <w:kern w:val="0"/>
          <w:sz w:val="32"/>
          <w:szCs w:val="32"/>
          <w:highlight w:val="none"/>
        </w:rPr>
      </w:pPr>
    </w:p>
    <w:p w14:paraId="6FBF4C43">
      <w:pPr>
        <w:spacing w:line="360" w:lineRule="auto"/>
        <w:jc w:val="center"/>
        <w:rPr>
          <w:rFonts w:ascii="仿宋" w:hAnsi="仿宋" w:eastAsia="仿宋" w:cs="宋体"/>
          <w:b/>
          <w:color w:val="auto"/>
          <w:kern w:val="0"/>
          <w:sz w:val="32"/>
          <w:szCs w:val="32"/>
          <w:highlight w:val="none"/>
        </w:rPr>
      </w:pPr>
    </w:p>
    <w:p w14:paraId="5F01D17B">
      <w:pPr>
        <w:spacing w:line="360" w:lineRule="auto"/>
        <w:jc w:val="center"/>
        <w:rPr>
          <w:rFonts w:ascii="仿宋" w:hAnsi="仿宋" w:eastAsia="仿宋" w:cs="宋体"/>
          <w:b/>
          <w:color w:val="auto"/>
          <w:kern w:val="0"/>
          <w:sz w:val="32"/>
          <w:szCs w:val="32"/>
          <w:highlight w:val="none"/>
        </w:rPr>
      </w:pPr>
    </w:p>
    <w:p w14:paraId="11C9D8B4">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2F2F4D68">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36886D1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D5820F5">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4BD2F54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4CDBE53">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00BE686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2D77616B">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3195CC68">
      <w:pPr>
        <w:snapToGrid w:val="0"/>
        <w:spacing w:line="360" w:lineRule="auto"/>
        <w:rPr>
          <w:rFonts w:ascii="仿宋" w:hAnsi="仿宋" w:eastAsia="仿宋" w:cs="宋体"/>
          <w:color w:val="auto"/>
          <w:sz w:val="24"/>
          <w:highlight w:val="none"/>
        </w:rPr>
      </w:pPr>
    </w:p>
    <w:p w14:paraId="72E7545C">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1B1C0CA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8B40DF8">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4D478D2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7E070EC1">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69B82045">
      <w:pPr>
        <w:spacing w:line="360" w:lineRule="auto"/>
        <w:jc w:val="center"/>
        <w:rPr>
          <w:rFonts w:ascii="仿宋" w:hAnsi="仿宋" w:eastAsia="仿宋" w:cs="宋体"/>
          <w:b/>
          <w:color w:val="auto"/>
          <w:kern w:val="0"/>
          <w:sz w:val="32"/>
          <w:szCs w:val="32"/>
          <w:highlight w:val="none"/>
        </w:rPr>
      </w:pPr>
    </w:p>
    <w:p w14:paraId="08F01C07">
      <w:pPr>
        <w:spacing w:line="360" w:lineRule="auto"/>
        <w:rPr>
          <w:rFonts w:ascii="仿宋" w:hAnsi="仿宋" w:eastAsia="仿宋" w:cs="宋体"/>
          <w:color w:val="auto"/>
          <w:highlight w:val="none"/>
        </w:rPr>
      </w:pPr>
    </w:p>
    <w:p w14:paraId="555062C0">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3B2FE579">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7B55C172">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3586AA20">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44079E9E">
      <w:pPr>
        <w:autoSpaceDE w:val="0"/>
        <w:autoSpaceDN w:val="0"/>
        <w:spacing w:line="360" w:lineRule="auto"/>
        <w:jc w:val="center"/>
        <w:rPr>
          <w:rFonts w:ascii="仿宋" w:hAnsi="仿宋" w:eastAsia="仿宋" w:cs="宋体"/>
          <w:b/>
          <w:color w:val="auto"/>
          <w:kern w:val="0"/>
          <w:sz w:val="32"/>
          <w:szCs w:val="32"/>
          <w:highlight w:val="none"/>
          <w:lang w:val="zh-CN"/>
        </w:rPr>
      </w:pPr>
    </w:p>
    <w:p w14:paraId="2A3C8405">
      <w:pPr>
        <w:autoSpaceDE w:val="0"/>
        <w:autoSpaceDN w:val="0"/>
        <w:spacing w:line="360" w:lineRule="auto"/>
        <w:jc w:val="center"/>
        <w:rPr>
          <w:rFonts w:ascii="仿宋" w:hAnsi="仿宋" w:eastAsia="仿宋" w:cs="宋体"/>
          <w:b/>
          <w:color w:val="auto"/>
          <w:kern w:val="0"/>
          <w:sz w:val="32"/>
          <w:szCs w:val="32"/>
          <w:highlight w:val="none"/>
          <w:lang w:val="zh-CN"/>
        </w:rPr>
      </w:pPr>
    </w:p>
    <w:p w14:paraId="337A498C">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2D6EDC5E">
      <w:pPr>
        <w:pStyle w:val="87"/>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AD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B5EACE">
            <w:pPr>
              <w:pStyle w:val="87"/>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6A401EF7">
            <w:pPr>
              <w:snapToGrid w:val="0"/>
              <w:spacing w:line="360" w:lineRule="auto"/>
              <w:ind w:firstLine="576"/>
              <w:jc w:val="center"/>
              <w:rPr>
                <w:rFonts w:ascii="仿宋" w:hAnsi="仿宋" w:eastAsia="仿宋"/>
                <w:bCs/>
                <w:color w:val="auto"/>
                <w:sz w:val="24"/>
                <w:highlight w:val="none"/>
              </w:rPr>
            </w:pPr>
          </w:p>
          <w:p w14:paraId="0F34C6F2">
            <w:pPr>
              <w:snapToGrid w:val="0"/>
              <w:spacing w:line="360" w:lineRule="auto"/>
              <w:ind w:firstLine="576"/>
              <w:jc w:val="center"/>
              <w:rPr>
                <w:rFonts w:ascii="仿宋" w:hAnsi="仿宋" w:eastAsia="仿宋"/>
                <w:bCs/>
                <w:color w:val="auto"/>
                <w:sz w:val="24"/>
                <w:highlight w:val="none"/>
              </w:rPr>
            </w:pPr>
          </w:p>
          <w:p w14:paraId="29833A17">
            <w:pPr>
              <w:snapToGrid w:val="0"/>
              <w:spacing w:line="360" w:lineRule="auto"/>
              <w:ind w:firstLine="576"/>
              <w:jc w:val="center"/>
              <w:rPr>
                <w:rFonts w:ascii="仿宋" w:hAnsi="仿宋" w:eastAsia="仿宋"/>
                <w:bCs/>
                <w:color w:val="auto"/>
                <w:sz w:val="24"/>
                <w:highlight w:val="none"/>
              </w:rPr>
            </w:pPr>
          </w:p>
          <w:p w14:paraId="73417BB6">
            <w:pPr>
              <w:snapToGrid w:val="0"/>
              <w:spacing w:line="360" w:lineRule="auto"/>
              <w:ind w:firstLine="576"/>
              <w:jc w:val="center"/>
              <w:rPr>
                <w:rFonts w:ascii="仿宋" w:hAnsi="仿宋" w:eastAsia="仿宋"/>
                <w:bCs/>
                <w:color w:val="auto"/>
                <w:sz w:val="24"/>
                <w:highlight w:val="none"/>
              </w:rPr>
            </w:pPr>
          </w:p>
          <w:p w14:paraId="4263B7C1">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bCs/>
                <w:color w:val="auto"/>
                <w:sz w:val="24"/>
                <w:highlight w:val="none"/>
              </w:rPr>
              <w:t>注：联合体投标的，提供联合体牵头人相关证明即可</w:t>
            </w:r>
          </w:p>
          <w:p w14:paraId="579BCA4A">
            <w:pPr>
              <w:pStyle w:val="87"/>
              <w:adjustRightInd w:val="0"/>
              <w:spacing w:line="360" w:lineRule="auto"/>
              <w:rPr>
                <w:rFonts w:ascii="仿宋" w:hAnsi="仿宋" w:eastAsia="仿宋" w:cs="宋体"/>
                <w:bCs/>
                <w:color w:val="auto"/>
                <w:sz w:val="24"/>
                <w:highlight w:val="none"/>
              </w:rPr>
            </w:pPr>
          </w:p>
        </w:tc>
      </w:tr>
    </w:tbl>
    <w:p w14:paraId="045E1F5A">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19037AD9">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1FAC7180">
      <w:pPr>
        <w:spacing w:line="360" w:lineRule="auto"/>
        <w:jc w:val="center"/>
        <w:rPr>
          <w:rFonts w:ascii="仿宋" w:hAnsi="仿宋" w:eastAsia="仿宋" w:cs="宋体"/>
          <w:b/>
          <w:color w:val="auto"/>
          <w:kern w:val="0"/>
          <w:sz w:val="32"/>
          <w:szCs w:val="32"/>
          <w:highlight w:val="none"/>
        </w:rPr>
      </w:pPr>
    </w:p>
    <w:p w14:paraId="7E5F5A17">
      <w:pPr>
        <w:spacing w:line="360" w:lineRule="auto"/>
        <w:jc w:val="center"/>
        <w:rPr>
          <w:rFonts w:ascii="仿宋" w:hAnsi="仿宋" w:eastAsia="仿宋" w:cs="宋体"/>
          <w:b/>
          <w:color w:val="auto"/>
          <w:kern w:val="0"/>
          <w:sz w:val="32"/>
          <w:szCs w:val="32"/>
          <w:highlight w:val="none"/>
        </w:rPr>
      </w:pPr>
    </w:p>
    <w:p w14:paraId="72DBC63E">
      <w:pPr>
        <w:spacing w:line="360" w:lineRule="auto"/>
        <w:jc w:val="center"/>
        <w:rPr>
          <w:rFonts w:ascii="仿宋" w:hAnsi="仿宋" w:eastAsia="仿宋" w:cs="宋体"/>
          <w:b/>
          <w:color w:val="auto"/>
          <w:kern w:val="0"/>
          <w:sz w:val="32"/>
          <w:szCs w:val="32"/>
          <w:highlight w:val="none"/>
        </w:rPr>
      </w:pPr>
    </w:p>
    <w:p w14:paraId="525857A1">
      <w:pPr>
        <w:spacing w:line="360" w:lineRule="auto"/>
        <w:jc w:val="center"/>
        <w:rPr>
          <w:rFonts w:ascii="仿宋" w:hAnsi="仿宋" w:eastAsia="仿宋" w:cs="宋体"/>
          <w:b/>
          <w:color w:val="auto"/>
          <w:kern w:val="0"/>
          <w:sz w:val="32"/>
          <w:szCs w:val="32"/>
          <w:highlight w:val="none"/>
        </w:rPr>
      </w:pPr>
    </w:p>
    <w:p w14:paraId="45463521">
      <w:pPr>
        <w:spacing w:line="360" w:lineRule="auto"/>
        <w:jc w:val="center"/>
        <w:rPr>
          <w:rFonts w:ascii="仿宋" w:hAnsi="仿宋" w:eastAsia="仿宋" w:cs="宋体"/>
          <w:b/>
          <w:color w:val="auto"/>
          <w:kern w:val="0"/>
          <w:sz w:val="32"/>
          <w:szCs w:val="32"/>
          <w:highlight w:val="none"/>
        </w:rPr>
      </w:pPr>
    </w:p>
    <w:p w14:paraId="72CAECDA">
      <w:pPr>
        <w:spacing w:line="360" w:lineRule="auto"/>
        <w:jc w:val="center"/>
        <w:rPr>
          <w:rFonts w:ascii="仿宋" w:hAnsi="仿宋" w:eastAsia="仿宋" w:cs="宋体"/>
          <w:b/>
          <w:color w:val="auto"/>
          <w:kern w:val="0"/>
          <w:sz w:val="32"/>
          <w:szCs w:val="32"/>
          <w:highlight w:val="none"/>
        </w:rPr>
      </w:pPr>
    </w:p>
    <w:p w14:paraId="32479DE4">
      <w:pPr>
        <w:spacing w:line="360" w:lineRule="auto"/>
        <w:jc w:val="center"/>
        <w:rPr>
          <w:rFonts w:ascii="仿宋" w:hAnsi="仿宋" w:eastAsia="仿宋" w:cs="宋体"/>
          <w:b/>
          <w:color w:val="auto"/>
          <w:kern w:val="0"/>
          <w:sz w:val="32"/>
          <w:szCs w:val="32"/>
          <w:highlight w:val="none"/>
        </w:rPr>
      </w:pPr>
    </w:p>
    <w:p w14:paraId="2BA0B6D8">
      <w:pPr>
        <w:spacing w:line="360" w:lineRule="auto"/>
        <w:jc w:val="center"/>
        <w:rPr>
          <w:rFonts w:ascii="仿宋" w:hAnsi="仿宋" w:eastAsia="仿宋" w:cs="宋体"/>
          <w:b/>
          <w:color w:val="auto"/>
          <w:kern w:val="0"/>
          <w:sz w:val="32"/>
          <w:szCs w:val="32"/>
          <w:highlight w:val="none"/>
        </w:rPr>
      </w:pPr>
    </w:p>
    <w:p w14:paraId="38FF4F08">
      <w:pPr>
        <w:spacing w:line="360" w:lineRule="auto"/>
        <w:jc w:val="center"/>
        <w:rPr>
          <w:rFonts w:ascii="仿宋" w:hAnsi="仿宋" w:eastAsia="仿宋" w:cs="宋体"/>
          <w:b/>
          <w:color w:val="auto"/>
          <w:kern w:val="0"/>
          <w:sz w:val="32"/>
          <w:szCs w:val="32"/>
          <w:highlight w:val="none"/>
        </w:rPr>
      </w:pPr>
    </w:p>
    <w:p w14:paraId="60449839">
      <w:pPr>
        <w:spacing w:line="360" w:lineRule="auto"/>
        <w:jc w:val="center"/>
        <w:rPr>
          <w:rFonts w:ascii="仿宋" w:hAnsi="仿宋" w:eastAsia="仿宋" w:cs="宋体"/>
          <w:b/>
          <w:color w:val="auto"/>
          <w:kern w:val="0"/>
          <w:sz w:val="32"/>
          <w:szCs w:val="32"/>
          <w:highlight w:val="none"/>
        </w:rPr>
      </w:pPr>
    </w:p>
    <w:p w14:paraId="60C989DA">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1AF5FF">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28D8AA00">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0341028E">
      <w:pPr>
        <w:snapToGrid w:val="0"/>
        <w:spacing w:line="360" w:lineRule="auto"/>
        <w:rPr>
          <w:rFonts w:ascii="仿宋" w:hAnsi="仿宋" w:eastAsia="仿宋" w:cs="宋体"/>
          <w:color w:val="auto"/>
          <w:kern w:val="0"/>
          <w:sz w:val="24"/>
          <w:highlight w:val="none"/>
        </w:rPr>
      </w:pPr>
    </w:p>
    <w:p w14:paraId="54F34FD4">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62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5A6AD1">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4991" w:type="dxa"/>
            <w:vAlign w:val="center"/>
          </w:tcPr>
          <w:p w14:paraId="26D46DF4">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2551" w:type="dxa"/>
            <w:vAlign w:val="center"/>
          </w:tcPr>
          <w:p w14:paraId="1973CEFC">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418" w:type="dxa"/>
            <w:vAlign w:val="center"/>
          </w:tcPr>
          <w:p w14:paraId="4E869257">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14:paraId="28D12A49">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14:paraId="4F02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57F51B">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4991" w:type="dxa"/>
          </w:tcPr>
          <w:p w14:paraId="650A798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2551" w:type="dxa"/>
            <w:vAlign w:val="center"/>
          </w:tcPr>
          <w:p w14:paraId="3E5D244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418" w:type="dxa"/>
          </w:tcPr>
          <w:p w14:paraId="7C903276">
            <w:pPr>
              <w:spacing w:line="360" w:lineRule="auto"/>
              <w:rPr>
                <w:rFonts w:ascii="仿宋" w:hAnsi="仿宋" w:eastAsia="仿宋" w:cs="宋体"/>
                <w:color w:val="auto"/>
                <w:sz w:val="24"/>
                <w:highlight w:val="none"/>
              </w:rPr>
            </w:pPr>
          </w:p>
          <w:p w14:paraId="6C5A9D4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14:paraId="02940ACB">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第页</w:t>
            </w:r>
          </w:p>
        </w:tc>
      </w:tr>
      <w:tr w14:paraId="4CCA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A15D1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4991" w:type="dxa"/>
          </w:tcPr>
          <w:p w14:paraId="5AAFB85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2551" w:type="dxa"/>
            <w:vAlign w:val="center"/>
          </w:tcPr>
          <w:p w14:paraId="7572B1B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418" w:type="dxa"/>
          </w:tcPr>
          <w:p w14:paraId="0AABDA40">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73AE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98B85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4991" w:type="dxa"/>
          </w:tcPr>
          <w:p w14:paraId="11C749E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投标文件满足招标文件的其它实质性要求。</w:t>
            </w:r>
          </w:p>
        </w:tc>
        <w:tc>
          <w:tcPr>
            <w:tcW w:w="2551" w:type="dxa"/>
            <w:vAlign w:val="center"/>
          </w:tcPr>
          <w:p w14:paraId="65389130">
            <w:pPr>
              <w:spacing w:line="360" w:lineRule="auto"/>
              <w:rPr>
                <w:rFonts w:ascii="仿宋" w:hAnsi="仿宋" w:eastAsia="仿宋" w:cs="宋体"/>
                <w:color w:val="auto"/>
                <w:sz w:val="24"/>
                <w:highlight w:val="none"/>
              </w:rPr>
            </w:pPr>
            <w:r>
              <w:rPr>
                <w:rFonts w:hint="eastAsia" w:ascii="仿宋" w:hAnsi="仿宋" w:eastAsia="仿宋" w:cs="宋体"/>
                <w:color w:val="auto"/>
                <w:kern w:val="0"/>
                <w:sz w:val="24"/>
                <w:highlight w:val="none"/>
              </w:rPr>
              <w:t>招标文件其它实质性要求相应的材料（“▲” 系指实质性要求条款，招标文件无其它实质性要求的，无需提供）</w:t>
            </w:r>
          </w:p>
        </w:tc>
        <w:tc>
          <w:tcPr>
            <w:tcW w:w="1418" w:type="dxa"/>
          </w:tcPr>
          <w:p w14:paraId="21BBDEEC">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bl>
    <w:p w14:paraId="4ECE2561">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5E04FF0">
      <w:pPr>
        <w:spacing w:line="360" w:lineRule="auto"/>
        <w:jc w:val="center"/>
        <w:rPr>
          <w:rFonts w:ascii="仿宋" w:hAnsi="仿宋" w:eastAsia="仿宋" w:cs="宋体"/>
          <w:b/>
          <w:color w:val="auto"/>
          <w:kern w:val="0"/>
          <w:sz w:val="32"/>
          <w:szCs w:val="32"/>
          <w:highlight w:val="none"/>
        </w:rPr>
      </w:pPr>
    </w:p>
    <w:p w14:paraId="5B461D52">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5DDE605C">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4EE73124">
      <w:pPr>
        <w:spacing w:line="360" w:lineRule="auto"/>
        <w:jc w:val="center"/>
        <w:rPr>
          <w:rFonts w:ascii="仿宋" w:hAnsi="仿宋" w:eastAsia="仿宋" w:cs="宋体"/>
          <w:b/>
          <w:color w:val="auto"/>
          <w:kern w:val="0"/>
          <w:sz w:val="32"/>
          <w:szCs w:val="32"/>
          <w:highlight w:val="none"/>
        </w:rPr>
      </w:pPr>
    </w:p>
    <w:p w14:paraId="27390DA2">
      <w:pPr>
        <w:spacing w:line="360" w:lineRule="auto"/>
        <w:jc w:val="center"/>
        <w:rPr>
          <w:rFonts w:ascii="仿宋" w:hAnsi="仿宋" w:eastAsia="仿宋" w:cs="宋体"/>
          <w:b/>
          <w:color w:val="auto"/>
          <w:kern w:val="0"/>
          <w:sz w:val="32"/>
          <w:szCs w:val="32"/>
          <w:highlight w:val="none"/>
        </w:rPr>
      </w:pPr>
    </w:p>
    <w:p w14:paraId="3C9F716A">
      <w:pPr>
        <w:spacing w:line="360" w:lineRule="auto"/>
        <w:jc w:val="center"/>
        <w:rPr>
          <w:rFonts w:ascii="仿宋" w:hAnsi="仿宋" w:eastAsia="仿宋" w:cs="宋体"/>
          <w:b/>
          <w:color w:val="auto"/>
          <w:kern w:val="0"/>
          <w:sz w:val="32"/>
          <w:szCs w:val="32"/>
          <w:highlight w:val="none"/>
        </w:rPr>
      </w:pPr>
    </w:p>
    <w:p w14:paraId="1EACAC31">
      <w:pPr>
        <w:spacing w:line="360" w:lineRule="auto"/>
        <w:jc w:val="center"/>
        <w:rPr>
          <w:rFonts w:ascii="仿宋" w:hAnsi="仿宋" w:eastAsia="仿宋" w:cs="宋体"/>
          <w:b/>
          <w:color w:val="auto"/>
          <w:kern w:val="0"/>
          <w:sz w:val="32"/>
          <w:szCs w:val="32"/>
          <w:highlight w:val="none"/>
        </w:rPr>
      </w:pPr>
    </w:p>
    <w:p w14:paraId="268D4CE9">
      <w:pPr>
        <w:spacing w:line="360" w:lineRule="auto"/>
        <w:jc w:val="center"/>
        <w:rPr>
          <w:rFonts w:ascii="仿宋" w:hAnsi="仿宋" w:eastAsia="仿宋" w:cs="宋体"/>
          <w:b/>
          <w:color w:val="auto"/>
          <w:kern w:val="0"/>
          <w:sz w:val="32"/>
          <w:szCs w:val="32"/>
          <w:highlight w:val="none"/>
        </w:rPr>
      </w:pPr>
    </w:p>
    <w:p w14:paraId="12452B08">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2DF4541B">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p w14:paraId="7EBCD421">
      <w:pPr>
        <w:spacing w:line="360" w:lineRule="auto"/>
        <w:jc w:val="center"/>
        <w:rPr>
          <w:rFonts w:ascii="仿宋" w:hAnsi="仿宋" w:eastAsia="仿宋" w:cs="宋体"/>
          <w:b/>
          <w:color w:val="auto"/>
          <w:kern w:val="0"/>
          <w:sz w:val="32"/>
          <w:szCs w:val="32"/>
          <w:highlight w:val="none"/>
        </w:rPr>
      </w:pPr>
    </w:p>
    <w:p w14:paraId="177323A1">
      <w:pPr>
        <w:spacing w:line="360" w:lineRule="auto"/>
        <w:jc w:val="center"/>
        <w:rPr>
          <w:rFonts w:ascii="仿宋" w:hAnsi="仿宋" w:eastAsia="仿宋" w:cs="宋体"/>
          <w:b/>
          <w:color w:val="auto"/>
          <w:kern w:val="0"/>
          <w:sz w:val="32"/>
          <w:szCs w:val="32"/>
          <w:highlight w:val="none"/>
        </w:rPr>
      </w:pPr>
    </w:p>
    <w:p w14:paraId="2A667C91">
      <w:pPr>
        <w:spacing w:line="360" w:lineRule="auto"/>
        <w:jc w:val="center"/>
        <w:rPr>
          <w:rFonts w:ascii="仿宋" w:hAnsi="仿宋" w:eastAsia="仿宋" w:cs="宋体"/>
          <w:b/>
          <w:color w:val="auto"/>
          <w:kern w:val="0"/>
          <w:sz w:val="32"/>
          <w:szCs w:val="32"/>
          <w:highlight w:val="none"/>
        </w:rPr>
      </w:pPr>
    </w:p>
    <w:p w14:paraId="6BB156CB">
      <w:pPr>
        <w:spacing w:line="360" w:lineRule="auto"/>
        <w:ind w:firstLine="2891" w:firstLineChars="900"/>
        <w:rPr>
          <w:rFonts w:ascii="仿宋" w:hAnsi="仿宋" w:eastAsia="仿宋" w:cs="宋体"/>
          <w:b/>
          <w:color w:val="auto"/>
          <w:kern w:val="0"/>
          <w:sz w:val="32"/>
          <w:szCs w:val="32"/>
          <w:highlight w:val="none"/>
        </w:rPr>
      </w:pPr>
    </w:p>
    <w:p w14:paraId="035F3EE4">
      <w:pPr>
        <w:spacing w:line="360" w:lineRule="auto"/>
        <w:ind w:firstLine="2891" w:firstLineChars="900"/>
        <w:rPr>
          <w:rFonts w:ascii="仿宋" w:hAnsi="仿宋" w:eastAsia="仿宋" w:cs="宋体"/>
          <w:b/>
          <w:color w:val="auto"/>
          <w:kern w:val="0"/>
          <w:sz w:val="32"/>
          <w:szCs w:val="32"/>
          <w:highlight w:val="none"/>
        </w:rPr>
      </w:pPr>
    </w:p>
    <w:p w14:paraId="350E317F">
      <w:pPr>
        <w:spacing w:line="360" w:lineRule="auto"/>
        <w:ind w:firstLine="2891" w:firstLineChars="900"/>
        <w:rPr>
          <w:rFonts w:ascii="仿宋" w:hAnsi="仿宋" w:eastAsia="仿宋" w:cs="宋体"/>
          <w:b/>
          <w:color w:val="auto"/>
          <w:kern w:val="0"/>
          <w:sz w:val="32"/>
          <w:szCs w:val="32"/>
          <w:highlight w:val="none"/>
        </w:rPr>
      </w:pPr>
    </w:p>
    <w:p w14:paraId="0911287D">
      <w:pPr>
        <w:spacing w:line="360" w:lineRule="auto"/>
        <w:ind w:firstLine="2891" w:firstLineChars="900"/>
        <w:rPr>
          <w:rFonts w:ascii="仿宋" w:hAnsi="仿宋" w:eastAsia="仿宋" w:cs="宋体"/>
          <w:b/>
          <w:color w:val="auto"/>
          <w:kern w:val="0"/>
          <w:sz w:val="32"/>
          <w:szCs w:val="32"/>
          <w:highlight w:val="none"/>
        </w:rPr>
      </w:pPr>
    </w:p>
    <w:p w14:paraId="55432A41">
      <w:pPr>
        <w:spacing w:line="360" w:lineRule="auto"/>
        <w:ind w:firstLine="2891" w:firstLineChars="900"/>
        <w:rPr>
          <w:rFonts w:ascii="仿宋" w:hAnsi="仿宋" w:eastAsia="仿宋" w:cs="宋体"/>
          <w:b/>
          <w:color w:val="auto"/>
          <w:kern w:val="0"/>
          <w:sz w:val="32"/>
          <w:szCs w:val="32"/>
          <w:highlight w:val="none"/>
        </w:rPr>
      </w:pPr>
    </w:p>
    <w:p w14:paraId="638AEFDC">
      <w:pPr>
        <w:spacing w:line="360" w:lineRule="auto"/>
        <w:ind w:firstLine="2891" w:firstLineChars="900"/>
        <w:rPr>
          <w:rFonts w:ascii="仿宋" w:hAnsi="仿宋" w:eastAsia="仿宋" w:cs="宋体"/>
          <w:b/>
          <w:color w:val="auto"/>
          <w:kern w:val="0"/>
          <w:sz w:val="32"/>
          <w:szCs w:val="32"/>
          <w:highlight w:val="none"/>
        </w:rPr>
      </w:pPr>
    </w:p>
    <w:p w14:paraId="22322843">
      <w:pPr>
        <w:spacing w:line="360" w:lineRule="auto"/>
        <w:ind w:firstLine="2891" w:firstLineChars="900"/>
        <w:rPr>
          <w:rFonts w:ascii="仿宋" w:hAnsi="仿宋" w:eastAsia="仿宋" w:cs="宋体"/>
          <w:b/>
          <w:color w:val="auto"/>
          <w:kern w:val="0"/>
          <w:sz w:val="32"/>
          <w:szCs w:val="32"/>
          <w:highlight w:val="none"/>
        </w:rPr>
      </w:pPr>
    </w:p>
    <w:p w14:paraId="24F9991D">
      <w:pPr>
        <w:spacing w:line="360" w:lineRule="auto"/>
        <w:ind w:firstLine="2891" w:firstLineChars="900"/>
        <w:rPr>
          <w:rFonts w:ascii="仿宋" w:hAnsi="仿宋" w:eastAsia="仿宋" w:cs="宋体"/>
          <w:b/>
          <w:color w:val="auto"/>
          <w:kern w:val="0"/>
          <w:sz w:val="32"/>
          <w:szCs w:val="32"/>
          <w:highlight w:val="none"/>
        </w:rPr>
      </w:pPr>
    </w:p>
    <w:p w14:paraId="5BFCED5C">
      <w:pPr>
        <w:spacing w:line="360" w:lineRule="auto"/>
        <w:ind w:firstLine="2891" w:firstLineChars="900"/>
        <w:rPr>
          <w:rFonts w:ascii="仿宋" w:hAnsi="仿宋" w:eastAsia="仿宋" w:cs="宋体"/>
          <w:b/>
          <w:color w:val="auto"/>
          <w:kern w:val="0"/>
          <w:sz w:val="32"/>
          <w:szCs w:val="32"/>
          <w:highlight w:val="none"/>
        </w:rPr>
      </w:pPr>
    </w:p>
    <w:p w14:paraId="5D42881F">
      <w:pPr>
        <w:spacing w:line="360" w:lineRule="auto"/>
        <w:ind w:firstLine="2891" w:firstLineChars="900"/>
        <w:rPr>
          <w:rFonts w:ascii="仿宋" w:hAnsi="仿宋" w:eastAsia="仿宋" w:cs="宋体"/>
          <w:b/>
          <w:color w:val="auto"/>
          <w:kern w:val="0"/>
          <w:sz w:val="32"/>
          <w:szCs w:val="32"/>
          <w:highlight w:val="none"/>
        </w:rPr>
      </w:pPr>
    </w:p>
    <w:p w14:paraId="58F2B1E7">
      <w:pPr>
        <w:spacing w:line="360" w:lineRule="auto"/>
        <w:ind w:firstLine="2891" w:firstLineChars="900"/>
        <w:rPr>
          <w:rFonts w:ascii="仿宋" w:hAnsi="仿宋" w:eastAsia="仿宋" w:cs="宋体"/>
          <w:b/>
          <w:color w:val="auto"/>
          <w:kern w:val="0"/>
          <w:sz w:val="32"/>
          <w:szCs w:val="32"/>
          <w:highlight w:val="none"/>
        </w:rPr>
      </w:pPr>
    </w:p>
    <w:p w14:paraId="0B0B1E6D">
      <w:pPr>
        <w:spacing w:line="360" w:lineRule="auto"/>
        <w:ind w:firstLine="2891" w:firstLineChars="900"/>
        <w:rPr>
          <w:rFonts w:ascii="仿宋" w:hAnsi="仿宋" w:eastAsia="仿宋" w:cs="宋体"/>
          <w:b/>
          <w:color w:val="auto"/>
          <w:kern w:val="0"/>
          <w:sz w:val="32"/>
          <w:szCs w:val="32"/>
          <w:highlight w:val="none"/>
        </w:rPr>
      </w:pPr>
    </w:p>
    <w:p w14:paraId="65F9509C">
      <w:pPr>
        <w:spacing w:line="360" w:lineRule="auto"/>
        <w:ind w:firstLine="2891" w:firstLineChars="900"/>
        <w:rPr>
          <w:rFonts w:ascii="仿宋" w:hAnsi="仿宋" w:eastAsia="仿宋" w:cs="宋体"/>
          <w:b/>
          <w:color w:val="auto"/>
          <w:kern w:val="0"/>
          <w:sz w:val="32"/>
          <w:szCs w:val="32"/>
          <w:highlight w:val="none"/>
        </w:rPr>
      </w:pPr>
    </w:p>
    <w:p w14:paraId="469A175A">
      <w:pPr>
        <w:spacing w:line="360" w:lineRule="auto"/>
        <w:ind w:firstLine="2891" w:firstLineChars="900"/>
        <w:rPr>
          <w:rFonts w:ascii="仿宋" w:hAnsi="仿宋" w:eastAsia="仿宋" w:cs="宋体"/>
          <w:b/>
          <w:color w:val="auto"/>
          <w:kern w:val="0"/>
          <w:sz w:val="32"/>
          <w:szCs w:val="32"/>
          <w:highlight w:val="none"/>
        </w:rPr>
      </w:pPr>
    </w:p>
    <w:p w14:paraId="20DF3995">
      <w:pPr>
        <w:spacing w:line="360" w:lineRule="auto"/>
        <w:ind w:firstLine="2891" w:firstLineChars="900"/>
        <w:rPr>
          <w:rFonts w:ascii="仿宋" w:hAnsi="仿宋" w:eastAsia="仿宋" w:cs="宋体"/>
          <w:b/>
          <w:color w:val="auto"/>
          <w:kern w:val="0"/>
          <w:sz w:val="32"/>
          <w:szCs w:val="32"/>
          <w:highlight w:val="none"/>
        </w:rPr>
      </w:pPr>
    </w:p>
    <w:p w14:paraId="0FF1094F">
      <w:pPr>
        <w:spacing w:line="360" w:lineRule="auto"/>
        <w:ind w:firstLine="2891" w:firstLineChars="900"/>
        <w:rPr>
          <w:rFonts w:ascii="仿宋" w:hAnsi="仿宋" w:eastAsia="仿宋" w:cs="宋体"/>
          <w:b/>
          <w:color w:val="auto"/>
          <w:kern w:val="0"/>
          <w:sz w:val="32"/>
          <w:szCs w:val="32"/>
          <w:highlight w:val="none"/>
        </w:rPr>
      </w:pPr>
    </w:p>
    <w:p w14:paraId="47F3A6CF">
      <w:pPr>
        <w:spacing w:line="360" w:lineRule="auto"/>
        <w:ind w:firstLine="2891" w:firstLineChars="900"/>
        <w:rPr>
          <w:rFonts w:ascii="仿宋" w:hAnsi="仿宋" w:eastAsia="仿宋" w:cs="宋体"/>
          <w:b/>
          <w:color w:val="auto"/>
          <w:kern w:val="0"/>
          <w:sz w:val="32"/>
          <w:szCs w:val="32"/>
          <w:highlight w:val="none"/>
        </w:rPr>
      </w:pPr>
    </w:p>
    <w:p w14:paraId="17987D34">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4724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89C5B0B">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7DC4D29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0877B9F1">
            <w:pPr>
              <w:spacing w:line="360" w:lineRule="auto"/>
              <w:jc w:val="center"/>
              <w:rPr>
                <w:rFonts w:ascii="仿宋" w:hAnsi="仿宋" w:eastAsia="仿宋" w:cs="宋体"/>
                <w:b/>
                <w:color w:val="auto"/>
                <w:sz w:val="24"/>
                <w:highlight w:val="none"/>
              </w:rPr>
            </w:pPr>
          </w:p>
          <w:p w14:paraId="5BF7D09A">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7C240667">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7989F5FD">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493240AF">
            <w:pPr>
              <w:spacing w:line="360" w:lineRule="auto"/>
              <w:jc w:val="center"/>
              <w:rPr>
                <w:rFonts w:ascii="仿宋" w:hAnsi="仿宋" w:eastAsia="仿宋" w:cs="宋体"/>
                <w:b/>
                <w:color w:val="auto"/>
                <w:sz w:val="24"/>
                <w:highlight w:val="none"/>
              </w:rPr>
            </w:pPr>
          </w:p>
          <w:p w14:paraId="33F1F75C">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4C1A304D">
            <w:pPr>
              <w:spacing w:line="360" w:lineRule="auto"/>
              <w:jc w:val="center"/>
              <w:rPr>
                <w:rFonts w:ascii="仿宋" w:hAnsi="仿宋" w:eastAsia="仿宋" w:cs="宋体"/>
                <w:b/>
                <w:color w:val="auto"/>
                <w:sz w:val="24"/>
                <w:highlight w:val="none"/>
              </w:rPr>
            </w:pPr>
          </w:p>
        </w:tc>
      </w:tr>
      <w:tr w14:paraId="34D0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038E5FA">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55A3852C">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8DBD2FB">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613569B">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4EB1D6AA">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346F6FC">
            <w:pPr>
              <w:spacing w:line="360" w:lineRule="auto"/>
              <w:jc w:val="center"/>
              <w:rPr>
                <w:rFonts w:ascii="仿宋" w:hAnsi="仿宋" w:eastAsia="仿宋" w:cs="宋体"/>
                <w:color w:val="auto"/>
                <w:sz w:val="24"/>
                <w:highlight w:val="none"/>
              </w:rPr>
            </w:pPr>
          </w:p>
        </w:tc>
      </w:tr>
      <w:tr w14:paraId="044B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07AF0C">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26374E05">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E49A61B">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CD1BEC3">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8331A1E">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B9F4E01">
            <w:pPr>
              <w:spacing w:line="360" w:lineRule="auto"/>
              <w:jc w:val="center"/>
              <w:rPr>
                <w:rFonts w:ascii="仿宋" w:hAnsi="仿宋" w:eastAsia="仿宋" w:cs="宋体"/>
                <w:color w:val="auto"/>
                <w:sz w:val="24"/>
                <w:highlight w:val="none"/>
              </w:rPr>
            </w:pPr>
          </w:p>
        </w:tc>
      </w:tr>
      <w:tr w14:paraId="19EF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F1DC7C9">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20E4640C">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437FCB8">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4036E05">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52C1B28B">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832093A">
            <w:pPr>
              <w:spacing w:line="360" w:lineRule="auto"/>
              <w:jc w:val="center"/>
              <w:rPr>
                <w:rFonts w:ascii="仿宋" w:hAnsi="仿宋" w:eastAsia="仿宋" w:cs="宋体"/>
                <w:color w:val="auto"/>
                <w:sz w:val="24"/>
                <w:highlight w:val="none"/>
              </w:rPr>
            </w:pPr>
          </w:p>
        </w:tc>
      </w:tr>
    </w:tbl>
    <w:p w14:paraId="4E1D9E8A">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553E6D2F">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2BE9F995">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06863013">
      <w:pPr>
        <w:spacing w:line="360" w:lineRule="auto"/>
        <w:jc w:val="center"/>
        <w:rPr>
          <w:rFonts w:ascii="仿宋" w:hAnsi="仿宋" w:eastAsia="仿宋" w:cs="宋体"/>
          <w:b/>
          <w:color w:val="auto"/>
          <w:kern w:val="0"/>
          <w:sz w:val="32"/>
          <w:szCs w:val="32"/>
          <w:highlight w:val="none"/>
        </w:rPr>
      </w:pPr>
    </w:p>
    <w:p w14:paraId="2D18B6E4">
      <w:pPr>
        <w:spacing w:line="360" w:lineRule="auto"/>
        <w:jc w:val="center"/>
        <w:rPr>
          <w:rFonts w:ascii="仿宋" w:hAnsi="仿宋" w:eastAsia="仿宋" w:cs="宋体"/>
          <w:b/>
          <w:color w:val="auto"/>
          <w:kern w:val="0"/>
          <w:sz w:val="32"/>
          <w:szCs w:val="32"/>
          <w:highlight w:val="none"/>
        </w:rPr>
      </w:pPr>
    </w:p>
    <w:p w14:paraId="1F6A0B85">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86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5F0818">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tcPr>
          <w:p w14:paraId="2A127402">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tcPr>
          <w:p w14:paraId="39DF5E03">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tcPr>
          <w:p w14:paraId="75397042">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3988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081E9F">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tcPr>
          <w:p w14:paraId="1822A8F4">
            <w:pPr>
              <w:spacing w:line="360" w:lineRule="auto"/>
              <w:jc w:val="center"/>
              <w:rPr>
                <w:rFonts w:ascii="仿宋" w:hAnsi="仿宋" w:eastAsia="仿宋" w:cs="宋体"/>
                <w:b/>
                <w:color w:val="auto"/>
                <w:kern w:val="0"/>
                <w:sz w:val="32"/>
                <w:szCs w:val="32"/>
                <w:highlight w:val="none"/>
              </w:rPr>
            </w:pPr>
          </w:p>
        </w:tc>
        <w:tc>
          <w:tcPr>
            <w:tcW w:w="3546" w:type="dxa"/>
          </w:tcPr>
          <w:p w14:paraId="326D517F">
            <w:pPr>
              <w:spacing w:line="360" w:lineRule="auto"/>
              <w:jc w:val="center"/>
              <w:rPr>
                <w:rFonts w:ascii="仿宋" w:hAnsi="仿宋" w:eastAsia="仿宋" w:cs="宋体"/>
                <w:b/>
                <w:color w:val="auto"/>
                <w:kern w:val="0"/>
                <w:sz w:val="32"/>
                <w:szCs w:val="32"/>
                <w:highlight w:val="none"/>
              </w:rPr>
            </w:pPr>
          </w:p>
        </w:tc>
        <w:tc>
          <w:tcPr>
            <w:tcW w:w="1276" w:type="dxa"/>
          </w:tcPr>
          <w:p w14:paraId="5E153376">
            <w:pPr>
              <w:spacing w:line="360" w:lineRule="auto"/>
              <w:jc w:val="center"/>
              <w:rPr>
                <w:rFonts w:ascii="仿宋" w:hAnsi="仿宋" w:eastAsia="仿宋" w:cs="宋体"/>
                <w:b/>
                <w:color w:val="auto"/>
                <w:kern w:val="0"/>
                <w:sz w:val="32"/>
                <w:szCs w:val="32"/>
                <w:highlight w:val="none"/>
              </w:rPr>
            </w:pPr>
          </w:p>
        </w:tc>
      </w:tr>
      <w:tr w14:paraId="4E40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1413A8">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tcPr>
          <w:p w14:paraId="23E02B76">
            <w:pPr>
              <w:spacing w:line="360" w:lineRule="auto"/>
              <w:jc w:val="center"/>
              <w:rPr>
                <w:rFonts w:ascii="仿宋" w:hAnsi="仿宋" w:eastAsia="仿宋" w:cs="宋体"/>
                <w:b/>
                <w:color w:val="auto"/>
                <w:kern w:val="0"/>
                <w:sz w:val="32"/>
                <w:szCs w:val="32"/>
                <w:highlight w:val="none"/>
              </w:rPr>
            </w:pPr>
          </w:p>
        </w:tc>
        <w:tc>
          <w:tcPr>
            <w:tcW w:w="3546" w:type="dxa"/>
          </w:tcPr>
          <w:p w14:paraId="29851FBC">
            <w:pPr>
              <w:spacing w:line="360" w:lineRule="auto"/>
              <w:jc w:val="center"/>
              <w:rPr>
                <w:rFonts w:ascii="仿宋" w:hAnsi="仿宋" w:eastAsia="仿宋" w:cs="宋体"/>
                <w:b/>
                <w:color w:val="auto"/>
                <w:kern w:val="0"/>
                <w:sz w:val="32"/>
                <w:szCs w:val="32"/>
                <w:highlight w:val="none"/>
              </w:rPr>
            </w:pPr>
          </w:p>
        </w:tc>
        <w:tc>
          <w:tcPr>
            <w:tcW w:w="1276" w:type="dxa"/>
          </w:tcPr>
          <w:p w14:paraId="4DD8495B">
            <w:pPr>
              <w:spacing w:line="360" w:lineRule="auto"/>
              <w:jc w:val="center"/>
              <w:rPr>
                <w:rFonts w:ascii="仿宋" w:hAnsi="仿宋" w:eastAsia="仿宋" w:cs="宋体"/>
                <w:b/>
                <w:color w:val="auto"/>
                <w:kern w:val="0"/>
                <w:sz w:val="32"/>
                <w:szCs w:val="32"/>
                <w:highlight w:val="none"/>
              </w:rPr>
            </w:pPr>
          </w:p>
        </w:tc>
      </w:tr>
      <w:tr w14:paraId="39BA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3807FB">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tcPr>
          <w:p w14:paraId="5A5B5180">
            <w:pPr>
              <w:spacing w:line="360" w:lineRule="auto"/>
              <w:jc w:val="center"/>
              <w:rPr>
                <w:rFonts w:ascii="仿宋" w:hAnsi="仿宋" w:eastAsia="仿宋" w:cs="宋体"/>
                <w:b/>
                <w:color w:val="auto"/>
                <w:kern w:val="0"/>
                <w:sz w:val="32"/>
                <w:szCs w:val="32"/>
                <w:highlight w:val="none"/>
              </w:rPr>
            </w:pPr>
          </w:p>
        </w:tc>
        <w:tc>
          <w:tcPr>
            <w:tcW w:w="3546" w:type="dxa"/>
          </w:tcPr>
          <w:p w14:paraId="19E58C70">
            <w:pPr>
              <w:spacing w:line="360" w:lineRule="auto"/>
              <w:jc w:val="center"/>
              <w:rPr>
                <w:rFonts w:ascii="仿宋" w:hAnsi="仿宋" w:eastAsia="仿宋" w:cs="宋体"/>
                <w:b/>
                <w:color w:val="auto"/>
                <w:kern w:val="0"/>
                <w:sz w:val="32"/>
                <w:szCs w:val="32"/>
                <w:highlight w:val="none"/>
              </w:rPr>
            </w:pPr>
          </w:p>
        </w:tc>
        <w:tc>
          <w:tcPr>
            <w:tcW w:w="1276" w:type="dxa"/>
          </w:tcPr>
          <w:p w14:paraId="61438045">
            <w:pPr>
              <w:spacing w:line="360" w:lineRule="auto"/>
              <w:jc w:val="center"/>
              <w:rPr>
                <w:rFonts w:ascii="仿宋" w:hAnsi="仿宋" w:eastAsia="仿宋" w:cs="宋体"/>
                <w:b/>
                <w:color w:val="auto"/>
                <w:kern w:val="0"/>
                <w:sz w:val="32"/>
                <w:szCs w:val="32"/>
                <w:highlight w:val="none"/>
              </w:rPr>
            </w:pPr>
          </w:p>
        </w:tc>
      </w:tr>
    </w:tbl>
    <w:p w14:paraId="72EB95C9">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75DED838">
      <w:pPr>
        <w:spacing w:line="360" w:lineRule="auto"/>
        <w:jc w:val="center"/>
        <w:rPr>
          <w:rFonts w:ascii="仿宋" w:hAnsi="仿宋" w:eastAsia="仿宋" w:cs="宋体"/>
          <w:b/>
          <w:color w:val="auto"/>
          <w:kern w:val="0"/>
          <w:sz w:val="32"/>
          <w:szCs w:val="32"/>
          <w:highlight w:val="none"/>
        </w:rPr>
      </w:pPr>
    </w:p>
    <w:p w14:paraId="47F201F5">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66D4FB2A">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007CB492">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093D779A">
      <w:pPr>
        <w:spacing w:line="360" w:lineRule="auto"/>
        <w:ind w:firstLine="1911" w:firstLineChars="595"/>
        <w:rPr>
          <w:rFonts w:ascii="仿宋" w:hAnsi="仿宋" w:eastAsia="仿宋" w:cs="宋体"/>
          <w:b/>
          <w:bCs/>
          <w:color w:val="auto"/>
          <w:sz w:val="32"/>
          <w:szCs w:val="32"/>
          <w:highlight w:val="none"/>
        </w:rPr>
      </w:pPr>
    </w:p>
    <w:p w14:paraId="1FC16761">
      <w:pPr>
        <w:spacing w:line="360" w:lineRule="auto"/>
        <w:ind w:firstLine="1911" w:firstLineChars="595"/>
        <w:rPr>
          <w:rFonts w:ascii="仿宋" w:hAnsi="仿宋" w:eastAsia="仿宋" w:cs="宋体"/>
          <w:b/>
          <w:bCs/>
          <w:color w:val="auto"/>
          <w:sz w:val="32"/>
          <w:szCs w:val="32"/>
          <w:highlight w:val="none"/>
        </w:rPr>
      </w:pPr>
    </w:p>
    <w:p w14:paraId="2323BBF4">
      <w:pPr>
        <w:spacing w:line="360" w:lineRule="auto"/>
        <w:ind w:firstLine="1911" w:firstLineChars="595"/>
        <w:rPr>
          <w:rFonts w:ascii="仿宋" w:hAnsi="仿宋" w:eastAsia="仿宋" w:cs="宋体"/>
          <w:b/>
          <w:bCs/>
          <w:color w:val="auto"/>
          <w:sz w:val="32"/>
          <w:szCs w:val="32"/>
          <w:highlight w:val="none"/>
        </w:rPr>
      </w:pPr>
    </w:p>
    <w:p w14:paraId="66139BCE">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4A7FA0B5">
      <w:pPr>
        <w:snapToGrid w:val="0"/>
        <w:spacing w:line="360" w:lineRule="auto"/>
        <w:rPr>
          <w:rFonts w:ascii="仿宋" w:hAnsi="仿宋" w:eastAsia="仿宋" w:cs="宋体"/>
          <w:color w:val="auto"/>
          <w:sz w:val="24"/>
          <w:highlight w:val="none"/>
        </w:rPr>
      </w:pPr>
    </w:p>
    <w:p w14:paraId="33CC3E83">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7835A414">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4C3E1412">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6F454D9F">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4F02D134">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7ABFDEBB">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36EAA40D">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79B43387">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6D91B74F">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6EA305E6">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7E748E8C">
      <w:pPr>
        <w:autoSpaceDE w:val="0"/>
        <w:autoSpaceDN w:val="0"/>
        <w:spacing w:line="360" w:lineRule="auto"/>
        <w:ind w:left="2"/>
        <w:jc w:val="left"/>
        <w:rPr>
          <w:rFonts w:ascii="仿宋" w:hAnsi="仿宋" w:eastAsia="仿宋" w:cs="宋体"/>
          <w:color w:val="auto"/>
          <w:kern w:val="0"/>
          <w:sz w:val="24"/>
          <w:highlight w:val="none"/>
          <w:lang w:val="zh-CN"/>
        </w:rPr>
      </w:pPr>
    </w:p>
    <w:p w14:paraId="1E13E6C2">
      <w:pPr>
        <w:autoSpaceDE w:val="0"/>
        <w:autoSpaceDN w:val="0"/>
        <w:spacing w:line="360" w:lineRule="auto"/>
        <w:ind w:left="2"/>
        <w:jc w:val="left"/>
        <w:rPr>
          <w:rFonts w:ascii="仿宋" w:hAnsi="仿宋" w:eastAsia="仿宋" w:cs="宋体"/>
          <w:color w:val="auto"/>
          <w:kern w:val="0"/>
          <w:sz w:val="24"/>
          <w:highlight w:val="none"/>
          <w:lang w:val="zh-CN"/>
        </w:rPr>
      </w:pPr>
    </w:p>
    <w:p w14:paraId="5DFCEFC5">
      <w:pPr>
        <w:autoSpaceDE w:val="0"/>
        <w:autoSpaceDN w:val="0"/>
        <w:spacing w:line="360" w:lineRule="auto"/>
        <w:ind w:left="2"/>
        <w:jc w:val="left"/>
        <w:rPr>
          <w:rFonts w:ascii="仿宋" w:hAnsi="仿宋" w:eastAsia="仿宋" w:cs="宋体"/>
          <w:color w:val="auto"/>
          <w:kern w:val="0"/>
          <w:sz w:val="24"/>
          <w:highlight w:val="none"/>
          <w:lang w:val="zh-CN"/>
        </w:rPr>
      </w:pPr>
    </w:p>
    <w:p w14:paraId="41C06F25">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1A72412C">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6D571B63">
      <w:pPr>
        <w:spacing w:line="360" w:lineRule="auto"/>
        <w:jc w:val="center"/>
        <w:rPr>
          <w:rFonts w:ascii="仿宋" w:hAnsi="仿宋" w:eastAsia="仿宋" w:cs="宋体"/>
          <w:b/>
          <w:bCs/>
          <w:color w:val="auto"/>
          <w:sz w:val="24"/>
          <w:highlight w:val="none"/>
        </w:rPr>
      </w:pPr>
    </w:p>
    <w:p w14:paraId="28B930EE">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0A8EABF">
      <w:pPr>
        <w:spacing w:line="360" w:lineRule="auto"/>
        <w:ind w:firstLine="1506" w:firstLineChars="500"/>
        <w:jc w:val="left"/>
        <w:rPr>
          <w:rFonts w:ascii="仿宋" w:hAnsi="仿宋" w:eastAsia="仿宋" w:cs="仿宋"/>
          <w:b/>
          <w:bCs/>
          <w:color w:val="auto"/>
          <w:kern w:val="0"/>
          <w:sz w:val="30"/>
          <w:szCs w:val="30"/>
          <w:highlight w:val="none"/>
        </w:rPr>
      </w:pPr>
    </w:p>
    <w:p w14:paraId="04EC86E0">
      <w:pPr>
        <w:spacing w:line="360" w:lineRule="auto"/>
        <w:jc w:val="center"/>
        <w:rPr>
          <w:rFonts w:ascii="仿宋" w:hAnsi="仿宋" w:eastAsia="仿宋" w:cs="仿宋"/>
          <w:b/>
          <w:bCs/>
          <w:color w:val="auto"/>
          <w:kern w:val="0"/>
          <w:sz w:val="30"/>
          <w:szCs w:val="30"/>
          <w:highlight w:val="none"/>
        </w:rPr>
      </w:pPr>
    </w:p>
    <w:p w14:paraId="5F05817F">
      <w:pPr>
        <w:spacing w:line="360" w:lineRule="auto"/>
        <w:jc w:val="center"/>
        <w:rPr>
          <w:rFonts w:ascii="仿宋" w:hAnsi="仿宋" w:eastAsia="仿宋" w:cs="仿宋"/>
          <w:b/>
          <w:bCs/>
          <w:color w:val="auto"/>
          <w:kern w:val="0"/>
          <w:sz w:val="30"/>
          <w:szCs w:val="30"/>
          <w:highlight w:val="none"/>
        </w:rPr>
      </w:pPr>
    </w:p>
    <w:p w14:paraId="64351E5F">
      <w:pPr>
        <w:spacing w:line="360" w:lineRule="auto"/>
        <w:jc w:val="center"/>
        <w:outlineLvl w:val="0"/>
        <w:rPr>
          <w:rFonts w:ascii="仿宋" w:hAnsi="仿宋" w:eastAsia="仿宋" w:cs="宋体"/>
          <w:b/>
          <w:color w:val="auto"/>
          <w:kern w:val="0"/>
          <w:sz w:val="36"/>
          <w:szCs w:val="36"/>
          <w:highlight w:val="none"/>
        </w:rPr>
      </w:pPr>
    </w:p>
    <w:p w14:paraId="7F7046FA">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08675EF3">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4338C5FF">
      <w:pPr>
        <w:spacing w:line="360" w:lineRule="auto"/>
        <w:jc w:val="center"/>
        <w:outlineLvl w:val="0"/>
        <w:rPr>
          <w:rFonts w:ascii="仿宋" w:hAnsi="仿宋" w:eastAsia="仿宋" w:cs="宋体"/>
          <w:b/>
          <w:color w:val="auto"/>
          <w:kern w:val="0"/>
          <w:sz w:val="36"/>
          <w:szCs w:val="36"/>
          <w:highlight w:val="none"/>
        </w:rPr>
      </w:pPr>
    </w:p>
    <w:p w14:paraId="0939D703">
      <w:pPr>
        <w:numPr>
          <w:ilvl w:val="0"/>
          <w:numId w:val="3"/>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0B7580EA">
      <w:pPr>
        <w:numPr>
          <w:ilvl w:val="0"/>
          <w:numId w:val="3"/>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报价情况说明…………………………………………………………………（页码）</w:t>
      </w:r>
    </w:p>
    <w:p w14:paraId="61A187B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（3）中小企业声明函………………………………………………………………（页码）</w:t>
      </w:r>
    </w:p>
    <w:p w14:paraId="290E170E">
      <w:pPr>
        <w:snapToGrid w:val="0"/>
        <w:spacing w:line="360" w:lineRule="auto"/>
        <w:ind w:right="480"/>
        <w:jc w:val="center"/>
        <w:rPr>
          <w:rFonts w:ascii="仿宋" w:hAnsi="仿宋" w:eastAsia="仿宋" w:cs="宋体"/>
          <w:b/>
          <w:color w:val="auto"/>
          <w:kern w:val="0"/>
          <w:sz w:val="32"/>
          <w:szCs w:val="32"/>
          <w:highlight w:val="none"/>
        </w:rPr>
      </w:pPr>
    </w:p>
    <w:p w14:paraId="2D2BAFB4">
      <w:pPr>
        <w:snapToGrid w:val="0"/>
        <w:spacing w:line="360" w:lineRule="auto"/>
        <w:ind w:right="480"/>
        <w:jc w:val="center"/>
        <w:rPr>
          <w:rFonts w:ascii="仿宋" w:hAnsi="仿宋" w:eastAsia="仿宋" w:cs="宋体"/>
          <w:b/>
          <w:color w:val="auto"/>
          <w:kern w:val="0"/>
          <w:sz w:val="32"/>
          <w:szCs w:val="32"/>
          <w:highlight w:val="none"/>
        </w:rPr>
      </w:pPr>
    </w:p>
    <w:p w14:paraId="6C5BAA79">
      <w:pPr>
        <w:snapToGrid w:val="0"/>
        <w:spacing w:line="360" w:lineRule="auto"/>
        <w:ind w:right="480"/>
        <w:jc w:val="center"/>
        <w:rPr>
          <w:rFonts w:ascii="仿宋" w:hAnsi="仿宋" w:eastAsia="仿宋" w:cs="宋体"/>
          <w:b/>
          <w:color w:val="auto"/>
          <w:kern w:val="0"/>
          <w:sz w:val="32"/>
          <w:szCs w:val="32"/>
          <w:highlight w:val="none"/>
        </w:rPr>
      </w:pPr>
    </w:p>
    <w:p w14:paraId="425F5D11">
      <w:pPr>
        <w:snapToGrid w:val="0"/>
        <w:spacing w:line="360" w:lineRule="auto"/>
        <w:ind w:right="480"/>
        <w:jc w:val="center"/>
        <w:rPr>
          <w:rFonts w:ascii="仿宋" w:hAnsi="仿宋" w:eastAsia="仿宋" w:cs="宋体"/>
          <w:b/>
          <w:color w:val="auto"/>
          <w:kern w:val="0"/>
          <w:sz w:val="32"/>
          <w:szCs w:val="32"/>
          <w:highlight w:val="none"/>
        </w:rPr>
      </w:pPr>
    </w:p>
    <w:p w14:paraId="6A5A0746">
      <w:pPr>
        <w:snapToGrid w:val="0"/>
        <w:spacing w:line="360" w:lineRule="auto"/>
        <w:ind w:right="480"/>
        <w:jc w:val="center"/>
        <w:rPr>
          <w:rFonts w:ascii="仿宋" w:hAnsi="仿宋" w:eastAsia="仿宋" w:cs="宋体"/>
          <w:b/>
          <w:color w:val="auto"/>
          <w:kern w:val="0"/>
          <w:sz w:val="32"/>
          <w:szCs w:val="32"/>
          <w:highlight w:val="none"/>
        </w:rPr>
      </w:pPr>
    </w:p>
    <w:p w14:paraId="0FA5D0C2">
      <w:pPr>
        <w:snapToGrid w:val="0"/>
        <w:spacing w:line="360" w:lineRule="auto"/>
        <w:ind w:right="480"/>
        <w:jc w:val="center"/>
        <w:rPr>
          <w:rFonts w:ascii="仿宋" w:hAnsi="仿宋" w:eastAsia="仿宋" w:cs="宋体"/>
          <w:b/>
          <w:color w:val="auto"/>
          <w:kern w:val="0"/>
          <w:sz w:val="32"/>
          <w:szCs w:val="32"/>
          <w:highlight w:val="none"/>
        </w:rPr>
      </w:pPr>
    </w:p>
    <w:p w14:paraId="3317A094">
      <w:pPr>
        <w:snapToGrid w:val="0"/>
        <w:spacing w:line="360" w:lineRule="auto"/>
        <w:ind w:right="480"/>
        <w:jc w:val="center"/>
        <w:rPr>
          <w:rFonts w:ascii="仿宋" w:hAnsi="仿宋" w:eastAsia="仿宋" w:cs="宋体"/>
          <w:b/>
          <w:color w:val="auto"/>
          <w:kern w:val="0"/>
          <w:sz w:val="32"/>
          <w:szCs w:val="32"/>
          <w:highlight w:val="none"/>
        </w:rPr>
      </w:pPr>
    </w:p>
    <w:p w14:paraId="08D24D9F">
      <w:pPr>
        <w:snapToGrid w:val="0"/>
        <w:spacing w:line="360" w:lineRule="auto"/>
        <w:ind w:right="480"/>
        <w:jc w:val="center"/>
        <w:rPr>
          <w:rFonts w:ascii="仿宋" w:hAnsi="仿宋" w:eastAsia="仿宋" w:cs="宋体"/>
          <w:b/>
          <w:color w:val="auto"/>
          <w:kern w:val="0"/>
          <w:sz w:val="32"/>
          <w:szCs w:val="32"/>
          <w:highlight w:val="none"/>
        </w:rPr>
      </w:pPr>
    </w:p>
    <w:p w14:paraId="434E0824">
      <w:pPr>
        <w:snapToGrid w:val="0"/>
        <w:spacing w:line="360" w:lineRule="auto"/>
        <w:ind w:right="480"/>
        <w:jc w:val="center"/>
        <w:rPr>
          <w:rFonts w:ascii="仿宋" w:hAnsi="仿宋" w:eastAsia="仿宋" w:cs="宋体"/>
          <w:b/>
          <w:color w:val="auto"/>
          <w:kern w:val="0"/>
          <w:sz w:val="32"/>
          <w:szCs w:val="32"/>
          <w:highlight w:val="none"/>
        </w:rPr>
      </w:pPr>
    </w:p>
    <w:p w14:paraId="680740BA">
      <w:pPr>
        <w:snapToGrid w:val="0"/>
        <w:spacing w:line="360" w:lineRule="auto"/>
        <w:ind w:right="480"/>
        <w:jc w:val="center"/>
        <w:rPr>
          <w:rFonts w:ascii="仿宋" w:hAnsi="仿宋" w:eastAsia="仿宋" w:cs="宋体"/>
          <w:b/>
          <w:color w:val="auto"/>
          <w:kern w:val="0"/>
          <w:sz w:val="32"/>
          <w:szCs w:val="32"/>
          <w:highlight w:val="none"/>
        </w:rPr>
      </w:pPr>
    </w:p>
    <w:p w14:paraId="60A90220">
      <w:pPr>
        <w:snapToGrid w:val="0"/>
        <w:spacing w:line="360" w:lineRule="auto"/>
        <w:ind w:right="480"/>
        <w:jc w:val="center"/>
        <w:rPr>
          <w:rFonts w:ascii="仿宋" w:hAnsi="仿宋" w:eastAsia="仿宋" w:cs="宋体"/>
          <w:b/>
          <w:color w:val="auto"/>
          <w:kern w:val="0"/>
          <w:sz w:val="32"/>
          <w:szCs w:val="32"/>
          <w:highlight w:val="none"/>
        </w:rPr>
      </w:pPr>
    </w:p>
    <w:p w14:paraId="53FFC77F">
      <w:pPr>
        <w:snapToGrid w:val="0"/>
        <w:spacing w:line="360" w:lineRule="auto"/>
        <w:ind w:right="480"/>
        <w:jc w:val="center"/>
        <w:rPr>
          <w:rFonts w:ascii="仿宋" w:hAnsi="仿宋" w:eastAsia="仿宋" w:cs="宋体"/>
          <w:b/>
          <w:color w:val="auto"/>
          <w:kern w:val="0"/>
          <w:sz w:val="32"/>
          <w:szCs w:val="32"/>
          <w:highlight w:val="none"/>
        </w:rPr>
      </w:pPr>
    </w:p>
    <w:p w14:paraId="6A048EC3">
      <w:pPr>
        <w:snapToGrid w:val="0"/>
        <w:spacing w:line="360" w:lineRule="auto"/>
        <w:ind w:right="480"/>
        <w:jc w:val="center"/>
        <w:rPr>
          <w:rFonts w:ascii="仿宋" w:hAnsi="仿宋" w:eastAsia="仿宋" w:cs="宋体"/>
          <w:b/>
          <w:color w:val="auto"/>
          <w:kern w:val="0"/>
          <w:sz w:val="32"/>
          <w:szCs w:val="32"/>
          <w:highlight w:val="none"/>
        </w:rPr>
      </w:pPr>
    </w:p>
    <w:p w14:paraId="725E3330">
      <w:pPr>
        <w:snapToGrid w:val="0"/>
        <w:spacing w:line="360" w:lineRule="auto"/>
        <w:ind w:right="480"/>
        <w:jc w:val="center"/>
        <w:rPr>
          <w:rFonts w:ascii="仿宋" w:hAnsi="仿宋" w:eastAsia="仿宋" w:cs="宋体"/>
          <w:b/>
          <w:color w:val="auto"/>
          <w:kern w:val="0"/>
          <w:sz w:val="32"/>
          <w:szCs w:val="32"/>
          <w:highlight w:val="none"/>
        </w:rPr>
      </w:pPr>
    </w:p>
    <w:p w14:paraId="0B0E5447">
      <w:pPr>
        <w:snapToGrid w:val="0"/>
        <w:spacing w:line="360" w:lineRule="auto"/>
        <w:ind w:right="480"/>
        <w:jc w:val="center"/>
        <w:rPr>
          <w:rFonts w:ascii="仿宋" w:hAnsi="仿宋" w:eastAsia="仿宋" w:cs="宋体"/>
          <w:b/>
          <w:color w:val="auto"/>
          <w:kern w:val="0"/>
          <w:sz w:val="32"/>
          <w:szCs w:val="32"/>
          <w:highlight w:val="none"/>
        </w:rPr>
      </w:pPr>
    </w:p>
    <w:p w14:paraId="4AAF8F72">
      <w:pPr>
        <w:pStyle w:val="375"/>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7B2342C">
      <w:pPr>
        <w:pStyle w:val="375"/>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381CCF57">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12036021">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685C1992">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708E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372038D5">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591" w:type="dxa"/>
            <w:vAlign w:val="center"/>
          </w:tcPr>
          <w:p w14:paraId="4FF13A6F">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351" w:type="dxa"/>
          </w:tcPr>
          <w:p w14:paraId="2E8924AE">
            <w:pPr>
              <w:spacing w:line="360" w:lineRule="auto"/>
              <w:jc w:val="center"/>
              <w:rPr>
                <w:rFonts w:ascii="仿宋" w:hAnsi="仿宋" w:eastAsia="仿宋" w:cs="仿宋"/>
                <w:b/>
                <w:sz w:val="24"/>
              </w:rPr>
            </w:pPr>
          </w:p>
          <w:p w14:paraId="3A9CE76B">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437" w:type="dxa"/>
            <w:vAlign w:val="center"/>
          </w:tcPr>
          <w:p w14:paraId="0FB6957E">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351" w:type="dxa"/>
            <w:vAlign w:val="center"/>
          </w:tcPr>
          <w:p w14:paraId="1A67D2CF">
            <w:pPr>
              <w:spacing w:line="360" w:lineRule="auto"/>
              <w:jc w:val="center"/>
              <w:rPr>
                <w:rFonts w:ascii="仿宋" w:hAnsi="仿宋" w:eastAsia="仿宋" w:cs="仿宋"/>
                <w:b/>
                <w:sz w:val="24"/>
              </w:rPr>
            </w:pPr>
            <w:r>
              <w:rPr>
                <w:rFonts w:hint="eastAsia" w:ascii="仿宋" w:hAnsi="仿宋" w:eastAsia="仿宋" w:cs="仿宋"/>
                <w:b/>
                <w:sz w:val="24"/>
              </w:rPr>
              <w:t>服务时间和服务标准</w:t>
            </w:r>
          </w:p>
        </w:tc>
        <w:tc>
          <w:tcPr>
            <w:tcW w:w="1267" w:type="dxa"/>
            <w:vAlign w:val="center"/>
          </w:tcPr>
          <w:p w14:paraId="7A01D0E1">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1268" w:type="dxa"/>
          </w:tcPr>
          <w:p w14:paraId="352D3651">
            <w:pPr>
              <w:spacing w:line="360" w:lineRule="auto"/>
              <w:jc w:val="center"/>
              <w:rPr>
                <w:rFonts w:ascii="仿宋" w:hAnsi="仿宋" w:eastAsia="仿宋" w:cs="仿宋"/>
                <w:b/>
                <w:sz w:val="24"/>
              </w:rPr>
            </w:pPr>
          </w:p>
          <w:p w14:paraId="361D0E02">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1267" w:type="dxa"/>
            <w:vAlign w:val="center"/>
          </w:tcPr>
          <w:p w14:paraId="677DB9BC">
            <w:pPr>
              <w:spacing w:line="360" w:lineRule="auto"/>
              <w:jc w:val="center"/>
              <w:rPr>
                <w:rFonts w:ascii="仿宋" w:hAnsi="仿宋" w:eastAsia="仿宋" w:cs="仿宋"/>
                <w:b/>
                <w:sz w:val="24"/>
              </w:rPr>
            </w:pPr>
          </w:p>
          <w:p w14:paraId="3A8993C9">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1AF44335">
            <w:pPr>
              <w:spacing w:line="360" w:lineRule="auto"/>
              <w:jc w:val="center"/>
              <w:rPr>
                <w:rFonts w:ascii="仿宋" w:hAnsi="仿宋" w:eastAsia="仿宋" w:cs="仿宋"/>
                <w:b/>
                <w:sz w:val="24"/>
              </w:rPr>
            </w:pPr>
          </w:p>
        </w:tc>
      </w:tr>
      <w:tr w14:paraId="7AB7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232EE10">
            <w:pPr>
              <w:spacing w:line="360" w:lineRule="auto"/>
              <w:jc w:val="center"/>
              <w:rPr>
                <w:rFonts w:ascii="仿宋" w:hAnsi="仿宋" w:eastAsia="仿宋" w:cs="仿宋"/>
                <w:sz w:val="24"/>
              </w:rPr>
            </w:pPr>
            <w:r>
              <w:rPr>
                <w:rFonts w:hint="eastAsia" w:ascii="仿宋" w:hAnsi="仿宋" w:eastAsia="仿宋" w:cs="仿宋"/>
                <w:sz w:val="24"/>
              </w:rPr>
              <w:t>1</w:t>
            </w:r>
          </w:p>
        </w:tc>
        <w:tc>
          <w:tcPr>
            <w:tcW w:w="591" w:type="dxa"/>
            <w:vAlign w:val="center"/>
          </w:tcPr>
          <w:p w14:paraId="0FD98D80">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351" w:type="dxa"/>
            <w:vAlign w:val="center"/>
          </w:tcPr>
          <w:p w14:paraId="22E5275F">
            <w:pPr>
              <w:snapToGrid w:val="0"/>
              <w:spacing w:line="360" w:lineRule="auto"/>
              <w:jc w:val="center"/>
              <w:rPr>
                <w:rFonts w:ascii="仿宋" w:hAnsi="仿宋" w:eastAsia="仿宋" w:cs="仿宋"/>
                <w:sz w:val="24"/>
              </w:rPr>
            </w:pPr>
          </w:p>
        </w:tc>
        <w:tc>
          <w:tcPr>
            <w:tcW w:w="1437" w:type="dxa"/>
            <w:vAlign w:val="center"/>
          </w:tcPr>
          <w:p w14:paraId="5001AA27">
            <w:pPr>
              <w:snapToGrid w:val="0"/>
              <w:spacing w:line="360" w:lineRule="auto"/>
              <w:jc w:val="center"/>
              <w:rPr>
                <w:rFonts w:ascii="仿宋" w:hAnsi="仿宋" w:eastAsia="仿宋" w:cs="仿宋"/>
                <w:sz w:val="24"/>
              </w:rPr>
            </w:pPr>
          </w:p>
        </w:tc>
        <w:tc>
          <w:tcPr>
            <w:tcW w:w="1351" w:type="dxa"/>
            <w:vAlign w:val="center"/>
          </w:tcPr>
          <w:p w14:paraId="2FC85254">
            <w:pPr>
              <w:snapToGrid w:val="0"/>
              <w:spacing w:line="360" w:lineRule="auto"/>
              <w:jc w:val="center"/>
              <w:rPr>
                <w:rFonts w:ascii="仿宋" w:hAnsi="仿宋" w:eastAsia="仿宋" w:cs="仿宋"/>
                <w:sz w:val="24"/>
              </w:rPr>
            </w:pPr>
          </w:p>
        </w:tc>
        <w:tc>
          <w:tcPr>
            <w:tcW w:w="1267" w:type="dxa"/>
            <w:vAlign w:val="center"/>
          </w:tcPr>
          <w:p w14:paraId="733AC9E4">
            <w:pPr>
              <w:spacing w:line="360" w:lineRule="auto"/>
              <w:jc w:val="center"/>
              <w:rPr>
                <w:rFonts w:ascii="仿宋" w:hAnsi="仿宋" w:eastAsia="仿宋" w:cs="仿宋"/>
                <w:sz w:val="24"/>
              </w:rPr>
            </w:pPr>
          </w:p>
        </w:tc>
        <w:tc>
          <w:tcPr>
            <w:tcW w:w="1268" w:type="dxa"/>
          </w:tcPr>
          <w:p w14:paraId="18BDBC04">
            <w:pPr>
              <w:spacing w:line="360" w:lineRule="auto"/>
              <w:jc w:val="center"/>
              <w:rPr>
                <w:rFonts w:ascii="仿宋" w:hAnsi="仿宋" w:eastAsia="仿宋" w:cs="仿宋"/>
                <w:sz w:val="24"/>
              </w:rPr>
            </w:pPr>
          </w:p>
        </w:tc>
        <w:tc>
          <w:tcPr>
            <w:tcW w:w="1267" w:type="dxa"/>
            <w:vAlign w:val="center"/>
          </w:tcPr>
          <w:p w14:paraId="18E50E2D">
            <w:pPr>
              <w:spacing w:line="360" w:lineRule="auto"/>
              <w:jc w:val="center"/>
              <w:rPr>
                <w:rFonts w:ascii="仿宋" w:hAnsi="仿宋" w:eastAsia="仿宋" w:cs="仿宋"/>
                <w:sz w:val="24"/>
              </w:rPr>
            </w:pPr>
          </w:p>
        </w:tc>
      </w:tr>
      <w:tr w14:paraId="7FDD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541709E6">
            <w:pPr>
              <w:spacing w:line="360" w:lineRule="auto"/>
              <w:jc w:val="center"/>
              <w:rPr>
                <w:rFonts w:ascii="仿宋" w:hAnsi="仿宋" w:eastAsia="仿宋" w:cs="仿宋"/>
                <w:sz w:val="24"/>
              </w:rPr>
            </w:pPr>
            <w:r>
              <w:rPr>
                <w:rFonts w:hint="eastAsia" w:ascii="仿宋" w:hAnsi="仿宋" w:eastAsia="仿宋" w:cs="仿宋"/>
                <w:sz w:val="24"/>
              </w:rPr>
              <w:t>2</w:t>
            </w:r>
          </w:p>
        </w:tc>
        <w:tc>
          <w:tcPr>
            <w:tcW w:w="591" w:type="dxa"/>
            <w:vAlign w:val="center"/>
          </w:tcPr>
          <w:p w14:paraId="150FC82A">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351" w:type="dxa"/>
            <w:vAlign w:val="center"/>
          </w:tcPr>
          <w:p w14:paraId="0ABEC221">
            <w:pPr>
              <w:snapToGrid w:val="0"/>
              <w:spacing w:line="360" w:lineRule="auto"/>
              <w:jc w:val="center"/>
              <w:rPr>
                <w:rFonts w:ascii="仿宋" w:hAnsi="仿宋" w:eastAsia="仿宋" w:cs="仿宋"/>
                <w:sz w:val="24"/>
              </w:rPr>
            </w:pPr>
          </w:p>
        </w:tc>
        <w:tc>
          <w:tcPr>
            <w:tcW w:w="1437" w:type="dxa"/>
            <w:vAlign w:val="center"/>
          </w:tcPr>
          <w:p w14:paraId="562F3F14">
            <w:pPr>
              <w:snapToGrid w:val="0"/>
              <w:spacing w:line="360" w:lineRule="auto"/>
              <w:jc w:val="center"/>
              <w:rPr>
                <w:rFonts w:ascii="仿宋" w:hAnsi="仿宋" w:eastAsia="仿宋" w:cs="仿宋"/>
                <w:sz w:val="24"/>
              </w:rPr>
            </w:pPr>
          </w:p>
        </w:tc>
        <w:tc>
          <w:tcPr>
            <w:tcW w:w="1351" w:type="dxa"/>
            <w:vAlign w:val="center"/>
          </w:tcPr>
          <w:p w14:paraId="214620DC">
            <w:pPr>
              <w:snapToGrid w:val="0"/>
              <w:spacing w:line="360" w:lineRule="auto"/>
              <w:jc w:val="center"/>
              <w:rPr>
                <w:rFonts w:ascii="仿宋" w:hAnsi="仿宋" w:eastAsia="仿宋" w:cs="仿宋"/>
                <w:sz w:val="24"/>
              </w:rPr>
            </w:pPr>
          </w:p>
        </w:tc>
        <w:tc>
          <w:tcPr>
            <w:tcW w:w="1267" w:type="dxa"/>
            <w:vAlign w:val="center"/>
          </w:tcPr>
          <w:p w14:paraId="16686635">
            <w:pPr>
              <w:spacing w:line="360" w:lineRule="auto"/>
              <w:jc w:val="center"/>
              <w:rPr>
                <w:rFonts w:ascii="仿宋" w:hAnsi="仿宋" w:eastAsia="仿宋" w:cs="仿宋"/>
                <w:sz w:val="24"/>
              </w:rPr>
            </w:pPr>
          </w:p>
        </w:tc>
        <w:tc>
          <w:tcPr>
            <w:tcW w:w="1268" w:type="dxa"/>
          </w:tcPr>
          <w:p w14:paraId="1A471122">
            <w:pPr>
              <w:spacing w:line="360" w:lineRule="auto"/>
              <w:jc w:val="center"/>
              <w:rPr>
                <w:rFonts w:ascii="仿宋" w:hAnsi="仿宋" w:eastAsia="仿宋" w:cs="仿宋"/>
                <w:sz w:val="24"/>
              </w:rPr>
            </w:pPr>
          </w:p>
        </w:tc>
        <w:tc>
          <w:tcPr>
            <w:tcW w:w="1267" w:type="dxa"/>
            <w:vAlign w:val="center"/>
          </w:tcPr>
          <w:p w14:paraId="296DD1D3">
            <w:pPr>
              <w:spacing w:line="360" w:lineRule="auto"/>
              <w:jc w:val="center"/>
              <w:rPr>
                <w:rFonts w:ascii="仿宋" w:hAnsi="仿宋" w:eastAsia="仿宋" w:cs="仿宋"/>
                <w:sz w:val="24"/>
              </w:rPr>
            </w:pPr>
          </w:p>
        </w:tc>
      </w:tr>
      <w:tr w14:paraId="0A82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D511864">
            <w:pPr>
              <w:spacing w:line="360" w:lineRule="auto"/>
              <w:jc w:val="center"/>
              <w:rPr>
                <w:rFonts w:ascii="仿宋" w:hAnsi="仿宋" w:eastAsia="仿宋" w:cs="仿宋"/>
                <w:sz w:val="24"/>
              </w:rPr>
            </w:pPr>
            <w:r>
              <w:rPr>
                <w:rFonts w:hint="eastAsia" w:ascii="仿宋" w:hAnsi="仿宋" w:eastAsia="仿宋" w:cs="仿宋"/>
                <w:sz w:val="24"/>
              </w:rPr>
              <w:t>…</w:t>
            </w:r>
          </w:p>
        </w:tc>
        <w:tc>
          <w:tcPr>
            <w:tcW w:w="591" w:type="dxa"/>
            <w:vAlign w:val="center"/>
          </w:tcPr>
          <w:p w14:paraId="62258B90">
            <w:pPr>
              <w:snapToGrid w:val="0"/>
              <w:spacing w:line="360" w:lineRule="auto"/>
              <w:jc w:val="center"/>
              <w:rPr>
                <w:rFonts w:ascii="仿宋" w:hAnsi="仿宋" w:eastAsia="仿宋" w:cs="仿宋"/>
                <w:sz w:val="24"/>
              </w:rPr>
            </w:pPr>
          </w:p>
        </w:tc>
        <w:tc>
          <w:tcPr>
            <w:tcW w:w="1351" w:type="dxa"/>
            <w:vAlign w:val="center"/>
          </w:tcPr>
          <w:p w14:paraId="71835750">
            <w:pPr>
              <w:snapToGrid w:val="0"/>
              <w:spacing w:line="360" w:lineRule="auto"/>
              <w:jc w:val="center"/>
              <w:rPr>
                <w:rFonts w:ascii="仿宋" w:hAnsi="仿宋" w:eastAsia="仿宋" w:cs="仿宋"/>
                <w:sz w:val="24"/>
              </w:rPr>
            </w:pPr>
          </w:p>
        </w:tc>
        <w:tc>
          <w:tcPr>
            <w:tcW w:w="1437" w:type="dxa"/>
            <w:vAlign w:val="center"/>
          </w:tcPr>
          <w:p w14:paraId="0EB38484">
            <w:pPr>
              <w:snapToGrid w:val="0"/>
              <w:spacing w:line="360" w:lineRule="auto"/>
              <w:jc w:val="center"/>
              <w:rPr>
                <w:rFonts w:ascii="仿宋" w:hAnsi="仿宋" w:eastAsia="仿宋" w:cs="仿宋"/>
                <w:sz w:val="24"/>
              </w:rPr>
            </w:pPr>
          </w:p>
        </w:tc>
        <w:tc>
          <w:tcPr>
            <w:tcW w:w="1351" w:type="dxa"/>
            <w:vAlign w:val="center"/>
          </w:tcPr>
          <w:p w14:paraId="36A41B7F">
            <w:pPr>
              <w:snapToGrid w:val="0"/>
              <w:spacing w:line="360" w:lineRule="auto"/>
              <w:jc w:val="center"/>
              <w:rPr>
                <w:rFonts w:ascii="仿宋" w:hAnsi="仿宋" w:eastAsia="仿宋" w:cs="仿宋"/>
                <w:sz w:val="24"/>
              </w:rPr>
            </w:pPr>
          </w:p>
        </w:tc>
        <w:tc>
          <w:tcPr>
            <w:tcW w:w="1267" w:type="dxa"/>
            <w:vAlign w:val="center"/>
          </w:tcPr>
          <w:p w14:paraId="6B7926DB">
            <w:pPr>
              <w:spacing w:line="360" w:lineRule="auto"/>
              <w:jc w:val="center"/>
              <w:rPr>
                <w:rFonts w:ascii="仿宋" w:hAnsi="仿宋" w:eastAsia="仿宋" w:cs="仿宋"/>
                <w:sz w:val="24"/>
              </w:rPr>
            </w:pPr>
          </w:p>
        </w:tc>
        <w:tc>
          <w:tcPr>
            <w:tcW w:w="1268" w:type="dxa"/>
          </w:tcPr>
          <w:p w14:paraId="274C9E5A">
            <w:pPr>
              <w:spacing w:line="360" w:lineRule="auto"/>
              <w:jc w:val="center"/>
              <w:rPr>
                <w:rFonts w:ascii="仿宋" w:hAnsi="仿宋" w:eastAsia="仿宋" w:cs="仿宋"/>
                <w:sz w:val="24"/>
              </w:rPr>
            </w:pPr>
          </w:p>
        </w:tc>
        <w:tc>
          <w:tcPr>
            <w:tcW w:w="1267" w:type="dxa"/>
            <w:vAlign w:val="center"/>
          </w:tcPr>
          <w:p w14:paraId="3475A333">
            <w:pPr>
              <w:spacing w:line="360" w:lineRule="auto"/>
              <w:jc w:val="center"/>
              <w:rPr>
                <w:rFonts w:ascii="仿宋" w:hAnsi="仿宋" w:eastAsia="仿宋" w:cs="仿宋"/>
                <w:sz w:val="24"/>
              </w:rPr>
            </w:pPr>
          </w:p>
        </w:tc>
      </w:tr>
      <w:tr w14:paraId="39FA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B41FBB4">
            <w:pPr>
              <w:spacing w:line="360" w:lineRule="auto"/>
              <w:jc w:val="center"/>
              <w:rPr>
                <w:rFonts w:ascii="仿宋" w:hAnsi="仿宋" w:eastAsia="仿宋" w:cs="仿宋"/>
                <w:sz w:val="24"/>
              </w:rPr>
            </w:pPr>
          </w:p>
        </w:tc>
        <w:tc>
          <w:tcPr>
            <w:tcW w:w="591" w:type="dxa"/>
            <w:vAlign w:val="center"/>
          </w:tcPr>
          <w:p w14:paraId="5645253D">
            <w:pPr>
              <w:snapToGrid w:val="0"/>
              <w:spacing w:line="360" w:lineRule="auto"/>
              <w:jc w:val="center"/>
              <w:rPr>
                <w:rFonts w:ascii="仿宋" w:hAnsi="仿宋" w:eastAsia="仿宋" w:cs="仿宋"/>
                <w:sz w:val="24"/>
              </w:rPr>
            </w:pPr>
          </w:p>
        </w:tc>
        <w:tc>
          <w:tcPr>
            <w:tcW w:w="1351" w:type="dxa"/>
            <w:vAlign w:val="center"/>
          </w:tcPr>
          <w:p w14:paraId="6B64A249">
            <w:pPr>
              <w:snapToGrid w:val="0"/>
              <w:spacing w:line="360" w:lineRule="auto"/>
              <w:jc w:val="center"/>
              <w:rPr>
                <w:rFonts w:ascii="仿宋" w:hAnsi="仿宋" w:eastAsia="仿宋" w:cs="仿宋"/>
                <w:sz w:val="24"/>
              </w:rPr>
            </w:pPr>
          </w:p>
        </w:tc>
        <w:tc>
          <w:tcPr>
            <w:tcW w:w="1437" w:type="dxa"/>
            <w:vAlign w:val="center"/>
          </w:tcPr>
          <w:p w14:paraId="174DA991">
            <w:pPr>
              <w:snapToGrid w:val="0"/>
              <w:spacing w:line="360" w:lineRule="auto"/>
              <w:jc w:val="center"/>
              <w:rPr>
                <w:rFonts w:ascii="仿宋" w:hAnsi="仿宋" w:eastAsia="仿宋" w:cs="仿宋"/>
                <w:sz w:val="24"/>
              </w:rPr>
            </w:pPr>
          </w:p>
        </w:tc>
        <w:tc>
          <w:tcPr>
            <w:tcW w:w="1351" w:type="dxa"/>
            <w:vAlign w:val="center"/>
          </w:tcPr>
          <w:p w14:paraId="536BB443">
            <w:pPr>
              <w:snapToGrid w:val="0"/>
              <w:spacing w:line="360" w:lineRule="auto"/>
              <w:jc w:val="center"/>
              <w:rPr>
                <w:rFonts w:ascii="仿宋" w:hAnsi="仿宋" w:eastAsia="仿宋" w:cs="仿宋"/>
                <w:sz w:val="24"/>
              </w:rPr>
            </w:pPr>
          </w:p>
        </w:tc>
        <w:tc>
          <w:tcPr>
            <w:tcW w:w="1267" w:type="dxa"/>
            <w:vAlign w:val="center"/>
          </w:tcPr>
          <w:p w14:paraId="24E43D01">
            <w:pPr>
              <w:spacing w:line="360" w:lineRule="auto"/>
              <w:jc w:val="center"/>
              <w:rPr>
                <w:rFonts w:ascii="仿宋" w:hAnsi="仿宋" w:eastAsia="仿宋" w:cs="仿宋"/>
                <w:sz w:val="24"/>
              </w:rPr>
            </w:pPr>
          </w:p>
        </w:tc>
        <w:tc>
          <w:tcPr>
            <w:tcW w:w="1268" w:type="dxa"/>
          </w:tcPr>
          <w:p w14:paraId="277891D7">
            <w:pPr>
              <w:spacing w:line="360" w:lineRule="auto"/>
              <w:jc w:val="center"/>
              <w:rPr>
                <w:rFonts w:ascii="仿宋" w:hAnsi="仿宋" w:eastAsia="仿宋" w:cs="仿宋"/>
                <w:sz w:val="24"/>
              </w:rPr>
            </w:pPr>
          </w:p>
        </w:tc>
        <w:tc>
          <w:tcPr>
            <w:tcW w:w="1267" w:type="dxa"/>
            <w:vAlign w:val="center"/>
          </w:tcPr>
          <w:p w14:paraId="50F5F6F6">
            <w:pPr>
              <w:spacing w:line="360" w:lineRule="auto"/>
              <w:jc w:val="center"/>
              <w:rPr>
                <w:rFonts w:ascii="仿宋" w:hAnsi="仿宋" w:eastAsia="仿宋" w:cs="仿宋"/>
                <w:sz w:val="24"/>
              </w:rPr>
            </w:pPr>
          </w:p>
        </w:tc>
      </w:tr>
      <w:tr w14:paraId="42C6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6A5B44B0">
            <w:pPr>
              <w:spacing w:line="360" w:lineRule="auto"/>
              <w:jc w:val="center"/>
              <w:rPr>
                <w:rFonts w:ascii="仿宋" w:hAnsi="仿宋" w:eastAsia="仿宋" w:cs="仿宋"/>
                <w:sz w:val="24"/>
              </w:rPr>
            </w:pPr>
          </w:p>
        </w:tc>
        <w:tc>
          <w:tcPr>
            <w:tcW w:w="591" w:type="dxa"/>
            <w:vAlign w:val="center"/>
          </w:tcPr>
          <w:p w14:paraId="7F079528">
            <w:pPr>
              <w:snapToGrid w:val="0"/>
              <w:spacing w:line="360" w:lineRule="auto"/>
              <w:jc w:val="center"/>
              <w:rPr>
                <w:rFonts w:ascii="仿宋" w:hAnsi="仿宋" w:eastAsia="仿宋" w:cs="仿宋"/>
                <w:sz w:val="24"/>
              </w:rPr>
            </w:pPr>
          </w:p>
        </w:tc>
        <w:tc>
          <w:tcPr>
            <w:tcW w:w="1351" w:type="dxa"/>
            <w:vAlign w:val="center"/>
          </w:tcPr>
          <w:p w14:paraId="0E3ED96C">
            <w:pPr>
              <w:snapToGrid w:val="0"/>
              <w:spacing w:line="360" w:lineRule="auto"/>
              <w:jc w:val="center"/>
              <w:rPr>
                <w:rFonts w:ascii="仿宋" w:hAnsi="仿宋" w:eastAsia="仿宋" w:cs="仿宋"/>
                <w:sz w:val="24"/>
              </w:rPr>
            </w:pPr>
          </w:p>
        </w:tc>
        <w:tc>
          <w:tcPr>
            <w:tcW w:w="1437" w:type="dxa"/>
            <w:vAlign w:val="center"/>
          </w:tcPr>
          <w:p w14:paraId="7F4B52CD">
            <w:pPr>
              <w:snapToGrid w:val="0"/>
              <w:spacing w:line="360" w:lineRule="auto"/>
              <w:jc w:val="center"/>
              <w:rPr>
                <w:rFonts w:ascii="仿宋" w:hAnsi="仿宋" w:eastAsia="仿宋" w:cs="仿宋"/>
                <w:sz w:val="24"/>
              </w:rPr>
            </w:pPr>
          </w:p>
        </w:tc>
        <w:tc>
          <w:tcPr>
            <w:tcW w:w="1351" w:type="dxa"/>
            <w:vAlign w:val="center"/>
          </w:tcPr>
          <w:p w14:paraId="6B9579D7">
            <w:pPr>
              <w:snapToGrid w:val="0"/>
              <w:spacing w:line="360" w:lineRule="auto"/>
              <w:jc w:val="center"/>
              <w:rPr>
                <w:rFonts w:ascii="仿宋" w:hAnsi="仿宋" w:eastAsia="仿宋" w:cs="仿宋"/>
                <w:sz w:val="24"/>
              </w:rPr>
            </w:pPr>
          </w:p>
        </w:tc>
        <w:tc>
          <w:tcPr>
            <w:tcW w:w="1267" w:type="dxa"/>
            <w:vAlign w:val="center"/>
          </w:tcPr>
          <w:p w14:paraId="48E873C8">
            <w:pPr>
              <w:spacing w:line="360" w:lineRule="auto"/>
              <w:jc w:val="center"/>
              <w:rPr>
                <w:rFonts w:ascii="仿宋" w:hAnsi="仿宋" w:eastAsia="仿宋" w:cs="仿宋"/>
                <w:sz w:val="24"/>
              </w:rPr>
            </w:pPr>
          </w:p>
        </w:tc>
        <w:tc>
          <w:tcPr>
            <w:tcW w:w="1268" w:type="dxa"/>
          </w:tcPr>
          <w:p w14:paraId="152798AE">
            <w:pPr>
              <w:spacing w:line="360" w:lineRule="auto"/>
              <w:jc w:val="center"/>
              <w:rPr>
                <w:rFonts w:ascii="仿宋" w:hAnsi="仿宋" w:eastAsia="仿宋" w:cs="仿宋"/>
                <w:sz w:val="24"/>
              </w:rPr>
            </w:pPr>
          </w:p>
        </w:tc>
        <w:tc>
          <w:tcPr>
            <w:tcW w:w="1267" w:type="dxa"/>
            <w:vAlign w:val="center"/>
          </w:tcPr>
          <w:p w14:paraId="072EB810">
            <w:pPr>
              <w:spacing w:line="360" w:lineRule="auto"/>
              <w:jc w:val="center"/>
              <w:rPr>
                <w:rFonts w:ascii="仿宋" w:hAnsi="仿宋" w:eastAsia="仿宋" w:cs="仿宋"/>
                <w:sz w:val="24"/>
              </w:rPr>
            </w:pPr>
          </w:p>
        </w:tc>
      </w:tr>
      <w:tr w14:paraId="4380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7523C337">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5153" w:type="dxa"/>
            <w:gridSpan w:val="4"/>
          </w:tcPr>
          <w:p w14:paraId="4F843FC3">
            <w:pPr>
              <w:spacing w:line="360" w:lineRule="auto"/>
              <w:jc w:val="center"/>
              <w:rPr>
                <w:rFonts w:ascii="仿宋" w:hAnsi="仿宋" w:eastAsia="仿宋" w:cs="仿宋"/>
                <w:sz w:val="24"/>
              </w:rPr>
            </w:pPr>
          </w:p>
        </w:tc>
      </w:tr>
      <w:tr w14:paraId="67D2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427E5D8E">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5153" w:type="dxa"/>
            <w:gridSpan w:val="4"/>
          </w:tcPr>
          <w:p w14:paraId="74219290">
            <w:pPr>
              <w:spacing w:line="360" w:lineRule="auto"/>
              <w:jc w:val="center"/>
              <w:rPr>
                <w:rFonts w:ascii="仿宋" w:hAnsi="仿宋" w:eastAsia="仿宋" w:cs="仿宋"/>
                <w:sz w:val="24"/>
              </w:rPr>
            </w:pPr>
          </w:p>
        </w:tc>
      </w:tr>
    </w:tbl>
    <w:p w14:paraId="13D41B52">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4E4834E2">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68D9674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auto"/>
          <w:sz w:val="24"/>
          <w:highlight w:val="none"/>
        </w:rPr>
        <w:t>。采购内容未包含在《开标一览表（报价表）》名称栏中，投标人不能作出合理解释的，视为投标文件含有采购人不能接受的附加条件的，投标无效。</w:t>
      </w:r>
    </w:p>
    <w:p w14:paraId="18E9D7E6">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4546E6B">
      <w:pPr>
        <w:snapToGrid w:val="0"/>
        <w:spacing w:line="360" w:lineRule="auto"/>
        <w:ind w:firstLine="480" w:firstLineChars="200"/>
        <w:jc w:val="left"/>
        <w:rPr>
          <w:rFonts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B18474">
      <w:pPr>
        <w:snapToGrid w:val="0"/>
        <w:spacing w:line="360" w:lineRule="auto"/>
        <w:ind w:firstLine="480" w:firstLineChars="20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7F122132">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14:paraId="03DF0161">
      <w:pPr>
        <w:pStyle w:val="375"/>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1C080502">
      <w:pPr>
        <w:jc w:val="center"/>
        <w:rPr>
          <w:rFonts w:ascii="仿宋" w:hAnsi="仿宋" w:eastAsia="仿宋" w:cs="宋体"/>
          <w:b/>
          <w:color w:val="auto"/>
          <w:kern w:val="44"/>
          <w:sz w:val="32"/>
          <w:szCs w:val="32"/>
          <w:highlight w:val="none"/>
        </w:rPr>
      </w:pPr>
      <w:r>
        <w:rPr>
          <w:rFonts w:hint="eastAsia" w:ascii="仿宋" w:hAnsi="仿宋" w:eastAsia="仿宋" w:cs="宋体"/>
          <w:b/>
          <w:color w:val="auto"/>
          <w:kern w:val="44"/>
          <w:sz w:val="32"/>
          <w:szCs w:val="32"/>
          <w:highlight w:val="none"/>
        </w:rPr>
        <w:t>二、报价情况说明（如果有）</w:t>
      </w:r>
    </w:p>
    <w:p w14:paraId="27503F31">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（如供应商报价低于项目预算50%的，应当提交本文档，详细阐述不影响产品质量或者诚信履约的具体原因。）</w:t>
      </w:r>
    </w:p>
    <w:p w14:paraId="494FDF2A">
      <w:pPr>
        <w:pStyle w:val="375"/>
        <w:tabs>
          <w:tab w:val="clear" w:pos="720"/>
        </w:tabs>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rPr>
        <w:t>三、</w:t>
      </w:r>
      <w:r>
        <w:rPr>
          <w:rFonts w:hint="eastAsia" w:ascii="仿宋" w:hAnsi="仿宋" w:eastAsia="仿宋" w:cs="宋体"/>
          <w:color w:val="auto"/>
          <w:sz w:val="32"/>
          <w:szCs w:val="32"/>
          <w:highlight w:val="none"/>
        </w:rPr>
        <w:t>中小企业声明函（如果有）</w:t>
      </w:r>
    </w:p>
    <w:p w14:paraId="2D469707">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265EF0E8">
      <w:pPr>
        <w:pStyle w:val="3"/>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04590DB6">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059449C7">
      <w:pPr>
        <w:spacing w:line="360" w:lineRule="auto"/>
        <w:jc w:val="center"/>
        <w:rPr>
          <w:rFonts w:ascii="仿宋" w:hAnsi="仿宋" w:eastAsia="仿宋" w:cs="宋体"/>
          <w:b/>
          <w:color w:val="auto"/>
          <w:spacing w:val="6"/>
          <w:sz w:val="32"/>
          <w:szCs w:val="32"/>
          <w:highlight w:val="none"/>
        </w:rPr>
      </w:pPr>
      <w:bookmarkStart w:id="497" w:name="OLE_LINK14"/>
      <w:bookmarkStart w:id="498" w:name="OLE_LINK13"/>
      <w:r>
        <w:rPr>
          <w:rFonts w:hint="eastAsia" w:ascii="仿宋" w:hAnsi="仿宋" w:eastAsia="仿宋" w:cs="宋体"/>
          <w:b/>
          <w:color w:val="auto"/>
          <w:spacing w:val="6"/>
          <w:sz w:val="32"/>
          <w:szCs w:val="32"/>
          <w:highlight w:val="none"/>
        </w:rPr>
        <w:t>残疾人福利性单位声明函</w:t>
      </w:r>
    </w:p>
    <w:bookmarkEnd w:id="497"/>
    <w:bookmarkEnd w:id="498"/>
    <w:p w14:paraId="497BC163">
      <w:pPr>
        <w:spacing w:line="360" w:lineRule="auto"/>
        <w:rPr>
          <w:rFonts w:ascii="仿宋" w:hAnsi="仿宋" w:eastAsia="仿宋" w:cs="宋体"/>
          <w:b/>
          <w:color w:val="auto"/>
          <w:spacing w:val="6"/>
          <w:sz w:val="30"/>
          <w:szCs w:val="30"/>
          <w:highlight w:val="none"/>
        </w:rPr>
      </w:pPr>
    </w:p>
    <w:p w14:paraId="065A5F6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05AC4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64930668">
      <w:pPr>
        <w:spacing w:line="360" w:lineRule="auto"/>
        <w:ind w:firstLine="480" w:firstLineChars="200"/>
        <w:rPr>
          <w:rFonts w:ascii="仿宋" w:hAnsi="仿宋" w:eastAsia="仿宋" w:cs="宋体"/>
          <w:color w:val="auto"/>
          <w:sz w:val="24"/>
          <w:highlight w:val="none"/>
        </w:rPr>
      </w:pPr>
    </w:p>
    <w:p w14:paraId="32D9BA0D">
      <w:pPr>
        <w:spacing w:line="360" w:lineRule="auto"/>
        <w:ind w:firstLine="480" w:firstLineChars="200"/>
        <w:rPr>
          <w:rFonts w:ascii="仿宋" w:hAnsi="仿宋" w:eastAsia="仿宋" w:cs="宋体"/>
          <w:color w:val="auto"/>
          <w:sz w:val="24"/>
          <w:highlight w:val="none"/>
        </w:rPr>
      </w:pPr>
    </w:p>
    <w:p w14:paraId="7F2320A4">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16DF154B">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3116F1FB">
      <w:pPr>
        <w:spacing w:line="360" w:lineRule="auto"/>
        <w:ind w:firstLine="480" w:firstLineChars="200"/>
        <w:rPr>
          <w:rFonts w:ascii="仿宋" w:hAnsi="仿宋" w:eastAsia="仿宋" w:cs="宋体"/>
          <w:color w:val="auto"/>
          <w:sz w:val="24"/>
          <w:highlight w:val="none"/>
        </w:rPr>
      </w:pPr>
    </w:p>
    <w:p w14:paraId="707E227D">
      <w:pPr>
        <w:spacing w:line="360" w:lineRule="auto"/>
        <w:ind w:firstLine="420" w:firstLineChars="200"/>
        <w:rPr>
          <w:rFonts w:ascii="仿宋" w:hAnsi="仿宋" w:eastAsia="仿宋" w:cs="宋体"/>
          <w:color w:val="auto"/>
          <w:highlight w:val="none"/>
        </w:rPr>
      </w:pPr>
    </w:p>
    <w:p w14:paraId="647C651C">
      <w:pPr>
        <w:spacing w:line="360" w:lineRule="auto"/>
        <w:ind w:firstLine="420" w:firstLineChars="200"/>
        <w:rPr>
          <w:rFonts w:ascii="仿宋" w:hAnsi="仿宋" w:eastAsia="仿宋" w:cs="宋体"/>
          <w:color w:val="auto"/>
          <w:highlight w:val="none"/>
        </w:rPr>
      </w:pPr>
    </w:p>
    <w:p w14:paraId="6E215B0C">
      <w:pPr>
        <w:spacing w:line="360" w:lineRule="auto"/>
        <w:ind w:firstLine="420" w:firstLineChars="200"/>
        <w:rPr>
          <w:rFonts w:ascii="仿宋" w:hAnsi="仿宋" w:eastAsia="仿宋" w:cs="宋体"/>
          <w:color w:val="auto"/>
          <w:highlight w:val="none"/>
        </w:rPr>
      </w:pPr>
    </w:p>
    <w:p w14:paraId="7CAA2FD0">
      <w:pPr>
        <w:spacing w:line="360" w:lineRule="auto"/>
        <w:ind w:firstLine="420" w:firstLineChars="200"/>
        <w:rPr>
          <w:rFonts w:ascii="仿宋" w:hAnsi="仿宋" w:eastAsia="仿宋" w:cs="宋体"/>
          <w:color w:val="auto"/>
          <w:highlight w:val="none"/>
        </w:rPr>
      </w:pPr>
    </w:p>
    <w:p w14:paraId="3022FE08">
      <w:pPr>
        <w:spacing w:line="360" w:lineRule="auto"/>
        <w:rPr>
          <w:rFonts w:ascii="仿宋" w:hAnsi="仿宋" w:eastAsia="仿宋" w:cs="宋体"/>
          <w:b/>
          <w:color w:val="auto"/>
          <w:sz w:val="24"/>
          <w:highlight w:val="none"/>
        </w:rPr>
      </w:pPr>
    </w:p>
    <w:p w14:paraId="5B5E8DA1">
      <w:pPr>
        <w:spacing w:line="360" w:lineRule="auto"/>
        <w:rPr>
          <w:rFonts w:ascii="仿宋" w:hAnsi="仿宋" w:eastAsia="仿宋" w:cs="宋体"/>
          <w:b/>
          <w:color w:val="auto"/>
          <w:sz w:val="24"/>
          <w:highlight w:val="none"/>
        </w:rPr>
      </w:pPr>
    </w:p>
    <w:p w14:paraId="03BA550E">
      <w:pPr>
        <w:spacing w:line="360" w:lineRule="auto"/>
        <w:rPr>
          <w:rFonts w:ascii="仿宋" w:hAnsi="仿宋" w:eastAsia="仿宋" w:cs="宋体"/>
          <w:b/>
          <w:color w:val="auto"/>
          <w:sz w:val="24"/>
          <w:highlight w:val="none"/>
        </w:rPr>
      </w:pPr>
    </w:p>
    <w:p w14:paraId="3B7D7457">
      <w:pPr>
        <w:spacing w:line="360" w:lineRule="auto"/>
        <w:rPr>
          <w:rFonts w:ascii="仿宋" w:hAnsi="仿宋" w:eastAsia="仿宋" w:cs="宋体"/>
          <w:b/>
          <w:color w:val="auto"/>
          <w:sz w:val="24"/>
          <w:highlight w:val="none"/>
        </w:rPr>
      </w:pPr>
    </w:p>
    <w:p w14:paraId="74518542">
      <w:pPr>
        <w:spacing w:line="360" w:lineRule="auto"/>
        <w:rPr>
          <w:rFonts w:ascii="仿宋" w:hAnsi="仿宋" w:eastAsia="仿宋" w:cs="宋体"/>
          <w:b/>
          <w:color w:val="auto"/>
          <w:sz w:val="24"/>
          <w:highlight w:val="none"/>
        </w:rPr>
      </w:pPr>
    </w:p>
    <w:p w14:paraId="5FBD721B">
      <w:pPr>
        <w:spacing w:line="360" w:lineRule="auto"/>
        <w:rPr>
          <w:rFonts w:ascii="仿宋" w:hAnsi="仿宋" w:eastAsia="仿宋" w:cs="宋体"/>
          <w:b/>
          <w:color w:val="auto"/>
          <w:sz w:val="24"/>
          <w:highlight w:val="none"/>
        </w:rPr>
      </w:pPr>
    </w:p>
    <w:p w14:paraId="56825645">
      <w:pPr>
        <w:spacing w:line="360" w:lineRule="auto"/>
        <w:rPr>
          <w:rFonts w:ascii="仿宋" w:hAnsi="仿宋" w:eastAsia="仿宋" w:cs="宋体"/>
          <w:b/>
          <w:color w:val="auto"/>
          <w:sz w:val="24"/>
          <w:highlight w:val="none"/>
        </w:rPr>
      </w:pPr>
    </w:p>
    <w:p w14:paraId="5F1F32C3">
      <w:pPr>
        <w:spacing w:line="360" w:lineRule="auto"/>
        <w:rPr>
          <w:rFonts w:ascii="仿宋" w:hAnsi="仿宋" w:eastAsia="仿宋" w:cs="宋体"/>
          <w:b/>
          <w:color w:val="auto"/>
          <w:sz w:val="24"/>
          <w:highlight w:val="none"/>
        </w:rPr>
      </w:pPr>
    </w:p>
    <w:p w14:paraId="68853F71">
      <w:pPr>
        <w:spacing w:line="360" w:lineRule="auto"/>
        <w:rPr>
          <w:rFonts w:ascii="仿宋" w:hAnsi="仿宋" w:eastAsia="仿宋" w:cs="宋体"/>
          <w:b/>
          <w:color w:val="auto"/>
          <w:sz w:val="24"/>
          <w:highlight w:val="none"/>
        </w:rPr>
      </w:pPr>
    </w:p>
    <w:p w14:paraId="54DB3D48">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32641856">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17FEB196">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61CB351D">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1C9C31C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5B62A9C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51DC732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215D687F">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492B230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3F440C6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2D27BB5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47F61A1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17E30A63">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04944353">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2F9EC9E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6594D06A">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3431470C">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2724349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455ABB49">
      <w:pPr>
        <w:snapToGrid w:val="0"/>
        <w:spacing w:line="360" w:lineRule="auto"/>
        <w:rPr>
          <w:rFonts w:ascii="仿宋" w:hAnsi="仿宋" w:eastAsia="仿宋" w:cs="宋体"/>
          <w:color w:val="auto"/>
          <w:sz w:val="24"/>
          <w:highlight w:val="none"/>
        </w:rPr>
      </w:pPr>
    </w:p>
    <w:p w14:paraId="1693AE68">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22CB8E63">
      <w:pPr>
        <w:snapToGrid w:val="0"/>
        <w:spacing w:line="360" w:lineRule="auto"/>
        <w:rPr>
          <w:rFonts w:ascii="仿宋" w:hAnsi="仿宋" w:eastAsia="仿宋" w:cs="宋体"/>
          <w:color w:val="auto"/>
          <w:sz w:val="24"/>
          <w:highlight w:val="none"/>
          <w:u w:val="dotted"/>
        </w:rPr>
      </w:pPr>
    </w:p>
    <w:p w14:paraId="6EE4C775">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5AC03C5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7C6212C4">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509C402B">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21009FB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6A3046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18C9C517">
      <w:pPr>
        <w:spacing w:line="360" w:lineRule="auto"/>
        <w:jc w:val="center"/>
        <w:rPr>
          <w:rFonts w:ascii="仿宋" w:hAnsi="仿宋" w:eastAsia="仿宋" w:cs="宋体"/>
          <w:b/>
          <w:bCs/>
          <w:color w:val="auto"/>
          <w:sz w:val="24"/>
          <w:highlight w:val="none"/>
        </w:rPr>
      </w:pPr>
    </w:p>
    <w:p w14:paraId="667DD014">
      <w:pPr>
        <w:spacing w:line="360" w:lineRule="auto"/>
        <w:rPr>
          <w:rFonts w:ascii="仿宋" w:hAnsi="仿宋" w:eastAsia="仿宋" w:cs="宋体"/>
          <w:b/>
          <w:color w:val="auto"/>
          <w:sz w:val="24"/>
          <w:highlight w:val="none"/>
        </w:rPr>
      </w:pPr>
    </w:p>
    <w:p w14:paraId="61A3F07B">
      <w:pPr>
        <w:spacing w:line="360" w:lineRule="auto"/>
        <w:rPr>
          <w:rFonts w:ascii="仿宋" w:hAnsi="仿宋" w:eastAsia="仿宋" w:cs="宋体"/>
          <w:b/>
          <w:color w:val="auto"/>
          <w:sz w:val="24"/>
          <w:highlight w:val="none"/>
        </w:rPr>
      </w:pPr>
    </w:p>
    <w:p w14:paraId="27AE9A30">
      <w:pPr>
        <w:spacing w:line="360" w:lineRule="auto"/>
        <w:rPr>
          <w:rFonts w:ascii="仿宋" w:hAnsi="仿宋" w:eastAsia="仿宋" w:cs="宋体"/>
          <w:b/>
          <w:color w:val="auto"/>
          <w:sz w:val="24"/>
          <w:highlight w:val="none"/>
        </w:rPr>
      </w:pPr>
    </w:p>
    <w:p w14:paraId="4B76E58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3D887C50">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5BD71B1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4BAC9DE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0ED063F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28207C4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0E2EDA42">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F1E15B2">
      <w:pPr>
        <w:widowControl/>
        <w:spacing w:line="360" w:lineRule="auto"/>
        <w:ind w:firstLine="600" w:firstLineChars="200"/>
        <w:jc w:val="left"/>
        <w:rPr>
          <w:rFonts w:ascii="仿宋" w:hAnsi="仿宋" w:eastAsia="仿宋" w:cs="宋体"/>
          <w:color w:val="auto"/>
          <w:sz w:val="30"/>
          <w:szCs w:val="30"/>
          <w:highlight w:val="none"/>
        </w:rPr>
      </w:pPr>
    </w:p>
    <w:p w14:paraId="2C62BE64">
      <w:pPr>
        <w:spacing w:line="360" w:lineRule="auto"/>
        <w:jc w:val="center"/>
        <w:rPr>
          <w:rFonts w:ascii="仿宋" w:hAnsi="仿宋" w:eastAsia="仿宋" w:cs="宋体"/>
          <w:b/>
          <w:color w:val="auto"/>
          <w:spacing w:val="6"/>
          <w:sz w:val="32"/>
          <w:szCs w:val="32"/>
          <w:highlight w:val="none"/>
        </w:rPr>
      </w:pPr>
    </w:p>
    <w:p w14:paraId="23AE780C">
      <w:pPr>
        <w:spacing w:line="360" w:lineRule="auto"/>
        <w:jc w:val="center"/>
        <w:rPr>
          <w:rFonts w:ascii="仿宋" w:hAnsi="仿宋" w:eastAsia="仿宋" w:cs="宋体"/>
          <w:b/>
          <w:color w:val="auto"/>
          <w:spacing w:val="6"/>
          <w:sz w:val="32"/>
          <w:szCs w:val="32"/>
          <w:highlight w:val="none"/>
        </w:rPr>
      </w:pPr>
    </w:p>
    <w:p w14:paraId="29CE1D59">
      <w:pPr>
        <w:spacing w:line="360" w:lineRule="auto"/>
        <w:jc w:val="center"/>
        <w:rPr>
          <w:rFonts w:ascii="仿宋" w:hAnsi="仿宋" w:eastAsia="仿宋" w:cs="宋体"/>
          <w:b/>
          <w:color w:val="auto"/>
          <w:spacing w:val="6"/>
          <w:sz w:val="32"/>
          <w:szCs w:val="32"/>
          <w:highlight w:val="none"/>
        </w:rPr>
      </w:pPr>
    </w:p>
    <w:p w14:paraId="1EEB3115">
      <w:pPr>
        <w:spacing w:line="360" w:lineRule="auto"/>
        <w:jc w:val="center"/>
        <w:rPr>
          <w:rFonts w:ascii="仿宋" w:hAnsi="仿宋" w:eastAsia="仿宋" w:cs="宋体"/>
          <w:b/>
          <w:color w:val="auto"/>
          <w:spacing w:val="6"/>
          <w:sz w:val="32"/>
          <w:szCs w:val="32"/>
          <w:highlight w:val="none"/>
        </w:rPr>
      </w:pPr>
    </w:p>
    <w:p w14:paraId="0C91380C">
      <w:pPr>
        <w:spacing w:line="360" w:lineRule="auto"/>
        <w:jc w:val="center"/>
        <w:rPr>
          <w:rFonts w:ascii="仿宋" w:hAnsi="仿宋" w:eastAsia="仿宋" w:cs="宋体"/>
          <w:b/>
          <w:color w:val="auto"/>
          <w:spacing w:val="6"/>
          <w:sz w:val="32"/>
          <w:szCs w:val="32"/>
          <w:highlight w:val="none"/>
        </w:rPr>
      </w:pPr>
    </w:p>
    <w:p w14:paraId="147E64C6">
      <w:pPr>
        <w:spacing w:line="360" w:lineRule="auto"/>
        <w:jc w:val="center"/>
        <w:rPr>
          <w:rFonts w:ascii="仿宋" w:hAnsi="仿宋" w:eastAsia="仿宋" w:cs="宋体"/>
          <w:b/>
          <w:color w:val="auto"/>
          <w:spacing w:val="6"/>
          <w:sz w:val="32"/>
          <w:szCs w:val="32"/>
          <w:highlight w:val="none"/>
        </w:rPr>
      </w:pPr>
    </w:p>
    <w:p w14:paraId="30F8C4A9">
      <w:pPr>
        <w:spacing w:line="360" w:lineRule="auto"/>
        <w:jc w:val="center"/>
        <w:rPr>
          <w:rFonts w:ascii="仿宋" w:hAnsi="仿宋" w:eastAsia="仿宋" w:cs="宋体"/>
          <w:b/>
          <w:color w:val="auto"/>
          <w:spacing w:val="6"/>
          <w:sz w:val="32"/>
          <w:szCs w:val="32"/>
          <w:highlight w:val="none"/>
        </w:rPr>
      </w:pPr>
    </w:p>
    <w:p w14:paraId="219A775F">
      <w:pPr>
        <w:spacing w:line="360" w:lineRule="auto"/>
        <w:jc w:val="center"/>
        <w:rPr>
          <w:rFonts w:ascii="仿宋" w:hAnsi="仿宋" w:eastAsia="仿宋" w:cs="宋体"/>
          <w:b/>
          <w:color w:val="auto"/>
          <w:spacing w:val="6"/>
          <w:sz w:val="32"/>
          <w:szCs w:val="32"/>
          <w:highlight w:val="none"/>
        </w:rPr>
      </w:pPr>
    </w:p>
    <w:p w14:paraId="29BEDAF9">
      <w:pPr>
        <w:spacing w:line="360" w:lineRule="auto"/>
        <w:jc w:val="center"/>
        <w:rPr>
          <w:rFonts w:ascii="仿宋" w:hAnsi="仿宋" w:eastAsia="仿宋" w:cs="宋体"/>
          <w:b/>
          <w:color w:val="auto"/>
          <w:spacing w:val="6"/>
          <w:sz w:val="32"/>
          <w:szCs w:val="32"/>
          <w:highlight w:val="none"/>
        </w:rPr>
      </w:pPr>
    </w:p>
    <w:p w14:paraId="4A368AE6">
      <w:pPr>
        <w:spacing w:line="360" w:lineRule="auto"/>
        <w:jc w:val="center"/>
        <w:rPr>
          <w:rFonts w:ascii="仿宋" w:hAnsi="仿宋" w:eastAsia="仿宋" w:cs="宋体"/>
          <w:b/>
          <w:color w:val="auto"/>
          <w:spacing w:val="6"/>
          <w:sz w:val="32"/>
          <w:szCs w:val="32"/>
          <w:highlight w:val="none"/>
        </w:rPr>
      </w:pPr>
    </w:p>
    <w:p w14:paraId="439E9605">
      <w:pPr>
        <w:spacing w:line="360" w:lineRule="auto"/>
        <w:jc w:val="center"/>
        <w:rPr>
          <w:rFonts w:ascii="仿宋" w:hAnsi="仿宋" w:eastAsia="仿宋" w:cs="宋体"/>
          <w:b/>
          <w:color w:val="auto"/>
          <w:spacing w:val="6"/>
          <w:sz w:val="32"/>
          <w:szCs w:val="32"/>
          <w:highlight w:val="none"/>
        </w:rPr>
      </w:pPr>
    </w:p>
    <w:p w14:paraId="43B18AA1">
      <w:pPr>
        <w:spacing w:line="360" w:lineRule="auto"/>
        <w:jc w:val="center"/>
        <w:rPr>
          <w:rFonts w:ascii="仿宋" w:hAnsi="仿宋" w:eastAsia="仿宋" w:cs="宋体"/>
          <w:b/>
          <w:color w:val="auto"/>
          <w:spacing w:val="6"/>
          <w:sz w:val="32"/>
          <w:szCs w:val="32"/>
          <w:highlight w:val="none"/>
        </w:rPr>
      </w:pPr>
    </w:p>
    <w:p w14:paraId="6BCCAF59">
      <w:pPr>
        <w:spacing w:line="360" w:lineRule="auto"/>
        <w:jc w:val="left"/>
        <w:rPr>
          <w:rFonts w:hint="eastAsia" w:ascii="仿宋" w:hAnsi="仿宋" w:eastAsia="仿宋" w:cs="宋体"/>
          <w:b/>
          <w:color w:val="auto"/>
          <w:spacing w:val="6"/>
          <w:sz w:val="32"/>
          <w:szCs w:val="32"/>
          <w:highlight w:val="none"/>
        </w:rPr>
      </w:pPr>
    </w:p>
    <w:p w14:paraId="79830CD2">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072A3AC1">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7A98DB32">
      <w:pPr>
        <w:spacing w:line="360" w:lineRule="auto"/>
        <w:jc w:val="center"/>
        <w:rPr>
          <w:rFonts w:ascii="仿宋" w:hAnsi="仿宋" w:eastAsia="仿宋" w:cs="宋体"/>
          <w:b/>
          <w:color w:val="auto"/>
          <w:sz w:val="24"/>
          <w:highlight w:val="none"/>
        </w:rPr>
      </w:pPr>
    </w:p>
    <w:p w14:paraId="4396088D">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65A8FFC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12EF7C5A">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4652B4A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64B99446">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100A14A0">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37D96CC7">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5C22DFEA">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5B4D8B9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2E74AF94">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5D0B3D9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297DE4A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4C2EB93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3E659E4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70C45507">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6C691E4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7B02ACA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4FA2006D">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074E7753">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793C939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7EC5134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574CC4D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0203253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413E49D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19260A90">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3D2EF8BB">
      <w:pPr>
        <w:spacing w:line="360" w:lineRule="auto"/>
        <w:rPr>
          <w:rFonts w:ascii="仿宋" w:hAnsi="仿宋" w:eastAsia="仿宋" w:cs="宋体"/>
          <w:color w:val="auto"/>
          <w:sz w:val="24"/>
          <w:highlight w:val="none"/>
          <w:u w:val="dotted"/>
        </w:rPr>
      </w:pPr>
    </w:p>
    <w:p w14:paraId="7E215671">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72CA822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07966071">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098F9EF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770E5194">
      <w:pPr>
        <w:spacing w:line="360" w:lineRule="auto"/>
        <w:rPr>
          <w:rFonts w:ascii="仿宋" w:hAnsi="仿宋" w:eastAsia="仿宋" w:cs="宋体"/>
          <w:color w:val="auto"/>
          <w:sz w:val="24"/>
          <w:highlight w:val="none"/>
          <w:u w:val="dotted"/>
        </w:rPr>
      </w:pPr>
    </w:p>
    <w:p w14:paraId="46AD0D96">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2DB763DB">
      <w:pPr>
        <w:spacing w:line="360" w:lineRule="auto"/>
        <w:rPr>
          <w:rFonts w:ascii="仿宋" w:hAnsi="仿宋" w:eastAsia="仿宋" w:cs="宋体"/>
          <w:color w:val="auto"/>
          <w:sz w:val="24"/>
          <w:highlight w:val="none"/>
          <w:u w:val="dotted"/>
        </w:rPr>
      </w:pPr>
    </w:p>
    <w:p w14:paraId="6C7C043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17BCC467">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77EB3C0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68C5210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5B6C3B59">
      <w:pPr>
        <w:spacing w:line="360" w:lineRule="auto"/>
        <w:rPr>
          <w:rFonts w:ascii="仿宋" w:hAnsi="仿宋" w:eastAsia="仿宋" w:cs="宋体"/>
          <w:color w:val="auto"/>
          <w:sz w:val="24"/>
          <w:highlight w:val="none"/>
          <w:u w:val="single"/>
        </w:rPr>
      </w:pPr>
    </w:p>
    <w:p w14:paraId="21316B3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411BFD9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6BE01875">
      <w:pPr>
        <w:spacing w:line="360" w:lineRule="auto"/>
        <w:rPr>
          <w:rFonts w:ascii="仿宋" w:hAnsi="仿宋" w:eastAsia="仿宋" w:cs="宋体"/>
          <w:b/>
          <w:color w:val="auto"/>
          <w:sz w:val="24"/>
          <w:highlight w:val="none"/>
        </w:rPr>
      </w:pPr>
    </w:p>
    <w:p w14:paraId="6BE390F5">
      <w:pPr>
        <w:spacing w:line="360" w:lineRule="auto"/>
        <w:rPr>
          <w:rFonts w:ascii="仿宋" w:hAnsi="仿宋" w:eastAsia="仿宋" w:cs="宋体"/>
          <w:b/>
          <w:color w:val="auto"/>
          <w:sz w:val="24"/>
          <w:highlight w:val="none"/>
        </w:rPr>
      </w:pPr>
    </w:p>
    <w:p w14:paraId="6C640AF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0CECFDF8">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49D29E5A">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3ACC53D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70F3F652">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0FCDED72">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5B293FA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4DB9B88C">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5F44B79">
      <w:pPr>
        <w:spacing w:line="360" w:lineRule="auto"/>
        <w:rPr>
          <w:rFonts w:ascii="仿宋" w:hAnsi="仿宋" w:eastAsia="仿宋" w:cs="宋体"/>
          <w:b/>
          <w:color w:val="auto"/>
          <w:sz w:val="24"/>
          <w:highlight w:val="none"/>
        </w:rPr>
      </w:pPr>
    </w:p>
    <w:p w14:paraId="5CE8A661">
      <w:pPr>
        <w:autoSpaceDE w:val="0"/>
        <w:autoSpaceDN w:val="0"/>
        <w:spacing w:line="360" w:lineRule="auto"/>
        <w:jc w:val="center"/>
        <w:rPr>
          <w:rFonts w:ascii="仿宋" w:hAnsi="仿宋" w:eastAsia="仿宋" w:cs="宋体"/>
          <w:b/>
          <w:color w:val="auto"/>
          <w:spacing w:val="6"/>
          <w:sz w:val="32"/>
          <w:szCs w:val="32"/>
          <w:highlight w:val="none"/>
        </w:rPr>
      </w:pPr>
    </w:p>
    <w:p w14:paraId="73182DD1">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2C1905A6">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3DC2C8C7">
      <w:pPr>
        <w:spacing w:line="360" w:lineRule="auto"/>
        <w:rPr>
          <w:rFonts w:ascii="仿宋" w:hAnsi="仿宋" w:eastAsia="仿宋" w:cs="宋体"/>
          <w:color w:val="auto"/>
          <w:sz w:val="24"/>
          <w:highlight w:val="none"/>
          <w:u w:val="single"/>
        </w:rPr>
      </w:pPr>
    </w:p>
    <w:p w14:paraId="7D3648E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1D697F9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w:t>
      </w:r>
      <w:r>
        <w:rPr>
          <w:rFonts w:hint="eastAsia" w:ascii="仿宋" w:hAnsi="仿宋" w:eastAsia="仿宋" w:cs="宋体"/>
          <w:color w:val="auto"/>
          <w:sz w:val="24"/>
          <w:highlight w:val="none"/>
          <w:lang w:eastAsia="zh-CN"/>
        </w:rPr>
        <w:t>2025年东湖街道宣传合作第三方单位采购项目</w:t>
      </w:r>
      <w:r>
        <w:rPr>
          <w:rFonts w:hint="eastAsia" w:ascii="仿宋" w:hAnsi="仿宋" w:eastAsia="仿宋" w:cs="宋体"/>
          <w:color w:val="auto"/>
          <w:sz w:val="24"/>
          <w:highlight w:val="none"/>
        </w:rPr>
        <w:t>）【编号：（采购编号）】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7580684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725EEAB2">
      <w:pPr>
        <w:spacing w:line="360" w:lineRule="auto"/>
        <w:ind w:firstLine="494"/>
        <w:rPr>
          <w:rFonts w:ascii="仿宋" w:hAnsi="仿宋" w:eastAsia="仿宋" w:cs="宋体"/>
          <w:color w:val="auto"/>
          <w:sz w:val="24"/>
          <w:highlight w:val="none"/>
        </w:rPr>
      </w:pPr>
    </w:p>
    <w:p w14:paraId="15B2D082">
      <w:pPr>
        <w:spacing w:line="360" w:lineRule="auto"/>
        <w:ind w:firstLine="494"/>
        <w:rPr>
          <w:rFonts w:ascii="仿宋" w:hAnsi="仿宋" w:eastAsia="仿宋" w:cs="宋体"/>
          <w:color w:val="auto"/>
          <w:sz w:val="24"/>
          <w:highlight w:val="none"/>
        </w:rPr>
      </w:pPr>
    </w:p>
    <w:p w14:paraId="368873A8">
      <w:pPr>
        <w:spacing w:line="360" w:lineRule="auto"/>
        <w:ind w:firstLine="494"/>
        <w:rPr>
          <w:rFonts w:ascii="仿宋" w:hAnsi="仿宋" w:eastAsia="仿宋" w:cs="宋体"/>
          <w:color w:val="auto"/>
          <w:sz w:val="24"/>
          <w:highlight w:val="none"/>
        </w:rPr>
      </w:pPr>
    </w:p>
    <w:p w14:paraId="68BA15E6">
      <w:pPr>
        <w:spacing w:line="360" w:lineRule="auto"/>
        <w:ind w:firstLine="494"/>
        <w:rPr>
          <w:rFonts w:ascii="仿宋" w:hAnsi="仿宋" w:eastAsia="仿宋" w:cs="宋体"/>
          <w:color w:val="auto"/>
          <w:sz w:val="24"/>
          <w:highlight w:val="none"/>
        </w:rPr>
      </w:pPr>
    </w:p>
    <w:p w14:paraId="08209B41">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49E388B9">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1C608AB3">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41CDA27">
      <w:pPr>
        <w:spacing w:line="360" w:lineRule="auto"/>
        <w:rPr>
          <w:rFonts w:ascii="仿宋" w:hAnsi="仿宋" w:eastAsia="仿宋" w:cs="宋体"/>
          <w:bCs/>
          <w:color w:val="auto"/>
          <w:sz w:val="24"/>
          <w:highlight w:val="none"/>
        </w:rPr>
      </w:pPr>
      <w:r>
        <w:rPr>
          <w:rFonts w:ascii="仿宋" w:hAnsi="仿宋" w:eastAsia="仿宋"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path/>
            <v:fill focussize="0,0"/>
            <v:stroke/>
            <v:imagedata o:title=""/>
            <o:lock v:ext="edit"/>
          </v:rect>
        </w:pict>
      </w:r>
      <w:r>
        <w:rPr>
          <w:rFonts w:ascii="仿宋" w:hAnsi="仿宋" w:eastAsia="仿宋"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path/>
            <v:fill focussize="0,0"/>
            <v:stroke/>
            <v:imagedata o:title=""/>
            <o:lock v:ext="edit"/>
          </v:rect>
        </w:pict>
      </w:r>
      <w:r>
        <w:rPr>
          <w:rFonts w:hint="eastAsia" w:ascii="仿宋" w:hAnsi="仿宋" w:eastAsia="仿宋" w:cs="宋体"/>
          <w:color w:val="auto"/>
          <w:sz w:val="24"/>
          <w:highlight w:val="none"/>
        </w:rPr>
        <w:t>投标单位法定名称章（印模）                投标单位“XX专用章”（印模）</w:t>
      </w:r>
    </w:p>
    <w:p w14:paraId="63656816">
      <w:pPr>
        <w:autoSpaceDE w:val="0"/>
        <w:autoSpaceDN w:val="0"/>
        <w:spacing w:line="360" w:lineRule="auto"/>
        <w:jc w:val="center"/>
        <w:rPr>
          <w:rFonts w:ascii="仿宋" w:hAnsi="仿宋" w:eastAsia="仿宋" w:cs="宋体"/>
          <w:b/>
          <w:color w:val="auto"/>
          <w:spacing w:val="6"/>
          <w:sz w:val="32"/>
          <w:szCs w:val="32"/>
          <w:highlight w:val="none"/>
        </w:rPr>
      </w:pPr>
    </w:p>
    <w:p w14:paraId="03B0635B">
      <w:pPr>
        <w:autoSpaceDE w:val="0"/>
        <w:autoSpaceDN w:val="0"/>
        <w:spacing w:line="360" w:lineRule="auto"/>
        <w:jc w:val="center"/>
        <w:rPr>
          <w:rFonts w:ascii="仿宋" w:hAnsi="仿宋" w:eastAsia="仿宋" w:cs="宋体"/>
          <w:b/>
          <w:color w:val="auto"/>
          <w:spacing w:val="6"/>
          <w:sz w:val="32"/>
          <w:szCs w:val="32"/>
          <w:highlight w:val="none"/>
        </w:rPr>
      </w:pPr>
    </w:p>
    <w:p w14:paraId="70B986A2">
      <w:pPr>
        <w:autoSpaceDE w:val="0"/>
        <w:autoSpaceDN w:val="0"/>
        <w:spacing w:line="360" w:lineRule="auto"/>
        <w:jc w:val="center"/>
        <w:rPr>
          <w:rFonts w:ascii="仿宋" w:hAnsi="仿宋" w:eastAsia="仿宋" w:cs="宋体"/>
          <w:b/>
          <w:color w:val="auto"/>
          <w:spacing w:val="6"/>
          <w:sz w:val="32"/>
          <w:szCs w:val="32"/>
          <w:highlight w:val="none"/>
        </w:rPr>
      </w:pPr>
    </w:p>
    <w:p w14:paraId="1142879F">
      <w:pPr>
        <w:autoSpaceDE w:val="0"/>
        <w:autoSpaceDN w:val="0"/>
        <w:spacing w:line="360" w:lineRule="auto"/>
        <w:jc w:val="center"/>
        <w:rPr>
          <w:rFonts w:ascii="仿宋" w:hAnsi="仿宋" w:eastAsia="仿宋" w:cs="宋体"/>
          <w:b/>
          <w:color w:val="auto"/>
          <w:spacing w:val="6"/>
          <w:sz w:val="32"/>
          <w:szCs w:val="32"/>
          <w:highlight w:val="none"/>
        </w:rPr>
      </w:pPr>
    </w:p>
    <w:p w14:paraId="2D42BBFE">
      <w:pPr>
        <w:autoSpaceDE w:val="0"/>
        <w:autoSpaceDN w:val="0"/>
        <w:spacing w:line="360" w:lineRule="auto"/>
        <w:jc w:val="center"/>
        <w:rPr>
          <w:rFonts w:ascii="仿宋" w:hAnsi="仿宋" w:eastAsia="仿宋" w:cs="宋体"/>
          <w:b/>
          <w:color w:val="auto"/>
          <w:spacing w:val="6"/>
          <w:sz w:val="32"/>
          <w:szCs w:val="32"/>
          <w:highlight w:val="none"/>
        </w:rPr>
      </w:pPr>
    </w:p>
    <w:p w14:paraId="0326B308">
      <w:pPr>
        <w:autoSpaceDE w:val="0"/>
        <w:autoSpaceDN w:val="0"/>
        <w:spacing w:line="360" w:lineRule="auto"/>
        <w:jc w:val="center"/>
        <w:rPr>
          <w:rFonts w:ascii="仿宋" w:hAnsi="仿宋" w:eastAsia="仿宋" w:cs="宋体"/>
          <w:b/>
          <w:color w:val="auto"/>
          <w:spacing w:val="6"/>
          <w:sz w:val="32"/>
          <w:szCs w:val="32"/>
          <w:highlight w:val="none"/>
        </w:rPr>
      </w:pPr>
    </w:p>
    <w:p w14:paraId="031487E2">
      <w:pPr>
        <w:autoSpaceDE w:val="0"/>
        <w:autoSpaceDN w:val="0"/>
        <w:spacing w:line="360" w:lineRule="auto"/>
        <w:jc w:val="center"/>
        <w:rPr>
          <w:rFonts w:ascii="仿宋" w:hAnsi="仿宋" w:eastAsia="仿宋" w:cs="宋体"/>
          <w:b/>
          <w:color w:val="auto"/>
          <w:spacing w:val="6"/>
          <w:sz w:val="32"/>
          <w:szCs w:val="32"/>
          <w:highlight w:val="none"/>
        </w:rPr>
      </w:pPr>
    </w:p>
    <w:p w14:paraId="7AB3456E">
      <w:pPr>
        <w:autoSpaceDE w:val="0"/>
        <w:autoSpaceDN w:val="0"/>
        <w:spacing w:line="360" w:lineRule="auto"/>
        <w:jc w:val="center"/>
        <w:rPr>
          <w:rFonts w:ascii="仿宋" w:hAnsi="仿宋" w:eastAsia="仿宋" w:cs="宋体"/>
          <w:b/>
          <w:color w:val="auto"/>
          <w:spacing w:val="6"/>
          <w:sz w:val="32"/>
          <w:szCs w:val="32"/>
          <w:highlight w:val="none"/>
        </w:rPr>
      </w:pPr>
    </w:p>
    <w:p w14:paraId="36634DC6">
      <w:pPr>
        <w:autoSpaceDE w:val="0"/>
        <w:autoSpaceDN w:val="0"/>
        <w:spacing w:line="360" w:lineRule="auto"/>
        <w:jc w:val="center"/>
        <w:rPr>
          <w:rFonts w:ascii="仿宋" w:hAnsi="仿宋" w:eastAsia="仿宋" w:cs="宋体"/>
          <w:b/>
          <w:color w:val="auto"/>
          <w:spacing w:val="6"/>
          <w:sz w:val="32"/>
          <w:szCs w:val="32"/>
          <w:highlight w:val="none"/>
        </w:rPr>
      </w:pPr>
    </w:p>
    <w:p w14:paraId="5300E789">
      <w:pPr>
        <w:autoSpaceDE w:val="0"/>
        <w:autoSpaceDN w:val="0"/>
        <w:spacing w:line="360" w:lineRule="auto"/>
        <w:jc w:val="center"/>
        <w:rPr>
          <w:rFonts w:ascii="仿宋" w:hAnsi="仿宋" w:eastAsia="仿宋" w:cs="宋体"/>
          <w:b/>
          <w:color w:val="auto"/>
          <w:spacing w:val="6"/>
          <w:sz w:val="32"/>
          <w:szCs w:val="32"/>
          <w:highlight w:val="none"/>
        </w:rPr>
      </w:pPr>
    </w:p>
    <w:p w14:paraId="719F25C0">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5C46A650">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3FD844DB">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2451681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2025年东湖街道宣传合作第三方单位采购项目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 xml:space="preserve">投标。 </w:t>
      </w:r>
    </w:p>
    <w:p w14:paraId="581005C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03C7CB4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3FF266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35645CD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28D019F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60AABD8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5E50DAF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107A7D8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99"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99"/>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0814617D">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500"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500"/>
      <w:r>
        <w:rPr>
          <w:rFonts w:hint="eastAsia" w:ascii="仿宋" w:hAnsi="仿宋" w:eastAsia="仿宋" w:cs="宋体"/>
          <w:b/>
          <w:color w:val="auto"/>
          <w:kern w:val="0"/>
          <w:sz w:val="24"/>
          <w:highlight w:val="none"/>
          <w:lang w:val="zh-CN"/>
        </w:rPr>
        <w:t>）</w:t>
      </w:r>
    </w:p>
    <w:p w14:paraId="7B7BEADE">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501" w:name="_Hlk101133173"/>
      <w:r>
        <w:rPr>
          <w:rFonts w:hint="eastAsia" w:ascii="仿宋" w:hAnsi="仿宋" w:eastAsia="仿宋" w:cs="宋体"/>
          <w:color w:val="auto"/>
          <w:sz w:val="24"/>
          <w:highlight w:val="none"/>
        </w:rPr>
        <w:t>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501"/>
    </w:p>
    <w:p w14:paraId="0B73252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406202A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3460AC10">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40D57FB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669B48A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3ADE120A">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31EA756E">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753217F1">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378C6C5A">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203BE44F">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6A42958">
      <w:pPr>
        <w:autoSpaceDE w:val="0"/>
        <w:autoSpaceDN w:val="0"/>
        <w:spacing w:line="360" w:lineRule="auto"/>
        <w:jc w:val="center"/>
        <w:rPr>
          <w:rFonts w:ascii="仿宋" w:hAnsi="仿宋" w:eastAsia="仿宋" w:cs="宋体"/>
          <w:b/>
          <w:color w:val="auto"/>
          <w:spacing w:val="6"/>
          <w:sz w:val="32"/>
          <w:szCs w:val="32"/>
          <w:highlight w:val="none"/>
        </w:rPr>
      </w:pPr>
    </w:p>
    <w:p w14:paraId="12BDDA30">
      <w:pPr>
        <w:autoSpaceDE w:val="0"/>
        <w:autoSpaceDN w:val="0"/>
        <w:spacing w:line="360" w:lineRule="auto"/>
        <w:jc w:val="center"/>
        <w:rPr>
          <w:rFonts w:ascii="仿宋" w:hAnsi="仿宋" w:eastAsia="仿宋" w:cs="宋体"/>
          <w:b/>
          <w:color w:val="auto"/>
          <w:spacing w:val="6"/>
          <w:sz w:val="32"/>
          <w:szCs w:val="32"/>
          <w:highlight w:val="none"/>
        </w:rPr>
      </w:pPr>
    </w:p>
    <w:p w14:paraId="0D5AF6A0">
      <w:pPr>
        <w:autoSpaceDE w:val="0"/>
        <w:autoSpaceDN w:val="0"/>
        <w:spacing w:line="360" w:lineRule="auto"/>
        <w:jc w:val="center"/>
        <w:rPr>
          <w:rFonts w:ascii="仿宋" w:hAnsi="仿宋" w:eastAsia="仿宋" w:cs="宋体"/>
          <w:b/>
          <w:color w:val="auto"/>
          <w:spacing w:val="6"/>
          <w:sz w:val="32"/>
          <w:szCs w:val="32"/>
          <w:highlight w:val="none"/>
        </w:rPr>
      </w:pPr>
    </w:p>
    <w:p w14:paraId="642E3D47">
      <w:pPr>
        <w:autoSpaceDE w:val="0"/>
        <w:autoSpaceDN w:val="0"/>
        <w:spacing w:line="360" w:lineRule="auto"/>
        <w:jc w:val="center"/>
        <w:rPr>
          <w:rFonts w:ascii="仿宋" w:hAnsi="仿宋" w:eastAsia="仿宋" w:cs="宋体"/>
          <w:b/>
          <w:color w:val="auto"/>
          <w:spacing w:val="6"/>
          <w:sz w:val="32"/>
          <w:szCs w:val="32"/>
          <w:highlight w:val="none"/>
        </w:rPr>
      </w:pPr>
    </w:p>
    <w:p w14:paraId="67AECDC7">
      <w:pPr>
        <w:autoSpaceDE w:val="0"/>
        <w:autoSpaceDN w:val="0"/>
        <w:spacing w:line="360" w:lineRule="auto"/>
        <w:jc w:val="center"/>
        <w:rPr>
          <w:rFonts w:ascii="仿宋" w:hAnsi="仿宋" w:eastAsia="仿宋" w:cs="宋体"/>
          <w:b/>
          <w:color w:val="auto"/>
          <w:spacing w:val="6"/>
          <w:sz w:val="32"/>
          <w:szCs w:val="32"/>
          <w:highlight w:val="none"/>
        </w:rPr>
      </w:pPr>
    </w:p>
    <w:p w14:paraId="57DAAE30">
      <w:pPr>
        <w:autoSpaceDE w:val="0"/>
        <w:autoSpaceDN w:val="0"/>
        <w:spacing w:line="360" w:lineRule="auto"/>
        <w:jc w:val="center"/>
        <w:rPr>
          <w:rFonts w:ascii="仿宋" w:hAnsi="仿宋" w:eastAsia="仿宋" w:cs="宋体"/>
          <w:b/>
          <w:color w:val="auto"/>
          <w:spacing w:val="6"/>
          <w:sz w:val="32"/>
          <w:szCs w:val="32"/>
          <w:highlight w:val="none"/>
        </w:rPr>
      </w:pPr>
    </w:p>
    <w:p w14:paraId="73021141">
      <w:pPr>
        <w:autoSpaceDE w:val="0"/>
        <w:autoSpaceDN w:val="0"/>
        <w:spacing w:line="360" w:lineRule="auto"/>
        <w:jc w:val="center"/>
        <w:rPr>
          <w:rFonts w:ascii="仿宋" w:hAnsi="仿宋" w:eastAsia="仿宋" w:cs="宋体"/>
          <w:b/>
          <w:color w:val="auto"/>
          <w:spacing w:val="6"/>
          <w:sz w:val="32"/>
          <w:szCs w:val="32"/>
          <w:highlight w:val="none"/>
        </w:rPr>
      </w:pPr>
    </w:p>
    <w:p w14:paraId="30632803">
      <w:pPr>
        <w:autoSpaceDE w:val="0"/>
        <w:autoSpaceDN w:val="0"/>
        <w:spacing w:line="360" w:lineRule="auto"/>
        <w:jc w:val="center"/>
        <w:rPr>
          <w:rFonts w:ascii="仿宋" w:hAnsi="仿宋" w:eastAsia="仿宋" w:cs="宋体"/>
          <w:b/>
          <w:color w:val="auto"/>
          <w:spacing w:val="6"/>
          <w:sz w:val="32"/>
          <w:szCs w:val="32"/>
          <w:highlight w:val="none"/>
        </w:rPr>
      </w:pPr>
    </w:p>
    <w:p w14:paraId="073032A7">
      <w:pPr>
        <w:autoSpaceDE w:val="0"/>
        <w:autoSpaceDN w:val="0"/>
        <w:spacing w:line="360" w:lineRule="auto"/>
        <w:jc w:val="center"/>
        <w:rPr>
          <w:rFonts w:ascii="仿宋" w:hAnsi="仿宋" w:eastAsia="仿宋" w:cs="宋体"/>
          <w:b/>
          <w:color w:val="auto"/>
          <w:spacing w:val="6"/>
          <w:sz w:val="32"/>
          <w:szCs w:val="32"/>
          <w:highlight w:val="none"/>
        </w:rPr>
      </w:pPr>
    </w:p>
    <w:p w14:paraId="02670523">
      <w:pPr>
        <w:autoSpaceDE w:val="0"/>
        <w:autoSpaceDN w:val="0"/>
        <w:spacing w:line="360" w:lineRule="auto"/>
        <w:jc w:val="center"/>
        <w:rPr>
          <w:rFonts w:ascii="仿宋" w:hAnsi="仿宋" w:eastAsia="仿宋" w:cs="宋体"/>
          <w:b/>
          <w:color w:val="auto"/>
          <w:spacing w:val="6"/>
          <w:sz w:val="32"/>
          <w:szCs w:val="32"/>
          <w:highlight w:val="none"/>
        </w:rPr>
      </w:pPr>
    </w:p>
    <w:p w14:paraId="341EC085">
      <w:pPr>
        <w:autoSpaceDE w:val="0"/>
        <w:autoSpaceDN w:val="0"/>
        <w:spacing w:line="360" w:lineRule="auto"/>
        <w:jc w:val="center"/>
        <w:rPr>
          <w:rFonts w:ascii="仿宋" w:hAnsi="仿宋" w:eastAsia="仿宋" w:cs="宋体"/>
          <w:b/>
          <w:color w:val="auto"/>
          <w:spacing w:val="6"/>
          <w:sz w:val="32"/>
          <w:szCs w:val="32"/>
          <w:highlight w:val="none"/>
        </w:rPr>
      </w:pPr>
    </w:p>
    <w:p w14:paraId="34E650C8">
      <w:pPr>
        <w:autoSpaceDE w:val="0"/>
        <w:autoSpaceDN w:val="0"/>
        <w:spacing w:line="360" w:lineRule="auto"/>
        <w:jc w:val="center"/>
        <w:rPr>
          <w:rFonts w:ascii="仿宋" w:hAnsi="仿宋" w:eastAsia="仿宋" w:cs="宋体"/>
          <w:b/>
          <w:color w:val="auto"/>
          <w:spacing w:val="6"/>
          <w:sz w:val="32"/>
          <w:szCs w:val="32"/>
          <w:highlight w:val="none"/>
        </w:rPr>
      </w:pPr>
    </w:p>
    <w:p w14:paraId="4FE4AA11">
      <w:pPr>
        <w:autoSpaceDE w:val="0"/>
        <w:autoSpaceDN w:val="0"/>
        <w:spacing w:line="360" w:lineRule="auto"/>
        <w:jc w:val="center"/>
        <w:rPr>
          <w:rFonts w:ascii="仿宋" w:hAnsi="仿宋" w:eastAsia="仿宋" w:cs="宋体"/>
          <w:b/>
          <w:color w:val="auto"/>
          <w:spacing w:val="6"/>
          <w:sz w:val="32"/>
          <w:szCs w:val="32"/>
          <w:highlight w:val="none"/>
        </w:rPr>
      </w:pPr>
    </w:p>
    <w:p w14:paraId="3DED18E5">
      <w:pPr>
        <w:autoSpaceDE w:val="0"/>
        <w:autoSpaceDN w:val="0"/>
        <w:spacing w:line="360" w:lineRule="auto"/>
        <w:jc w:val="center"/>
        <w:rPr>
          <w:rFonts w:ascii="仿宋" w:hAnsi="仿宋" w:eastAsia="仿宋" w:cs="宋体"/>
          <w:b/>
          <w:color w:val="auto"/>
          <w:spacing w:val="6"/>
          <w:sz w:val="32"/>
          <w:szCs w:val="32"/>
          <w:highlight w:val="none"/>
        </w:rPr>
      </w:pPr>
    </w:p>
    <w:p w14:paraId="1D5C1833">
      <w:pPr>
        <w:widowControl/>
        <w:adjustRightInd/>
        <w:spacing w:line="360" w:lineRule="auto"/>
        <w:rPr>
          <w:rFonts w:ascii="仿宋" w:hAnsi="仿宋" w:eastAsia="仿宋" w:cs="宋体"/>
          <w:b/>
          <w:color w:val="auto"/>
          <w:spacing w:val="6"/>
          <w:sz w:val="32"/>
          <w:szCs w:val="32"/>
          <w:highlight w:val="none"/>
        </w:rPr>
      </w:pPr>
    </w:p>
    <w:p w14:paraId="2248762F">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46693542">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4CA2B1AE">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182ADF3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4B0549A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5CB69CF8">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25B6D66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693BB3B9">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266CA3E9">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62AE74F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277874B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5324200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17899228">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64465F8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597CC176">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06EACA23">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68D4E02E">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169E2203">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16DA26A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E1E1055">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47F2395F">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25621B6E">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5E68CF29">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C391A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（所属行业：</w:t>
      </w:r>
      <w:r>
        <w:rPr>
          <w:rFonts w:hint="eastAsia" w:ascii="仿宋" w:hAnsi="仿宋" w:eastAsia="仿宋" w:cs="仿宋"/>
          <w:color w:val="auto"/>
          <w:kern w:val="0"/>
          <w:sz w:val="24"/>
          <w:highlight w:val="none"/>
          <w:u w:val="single"/>
        </w:rPr>
        <w:t>其他未列明行业</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（企业类型：中型企业、小型企业、微型企业） </w:t>
      </w:r>
      <w:r>
        <w:rPr>
          <w:rFonts w:hint="eastAsia" w:ascii="仿宋" w:hAnsi="仿宋" w:eastAsia="仿宋" w:cs="宋体"/>
          <w:color w:val="auto"/>
          <w:sz w:val="24"/>
          <w:highlight w:val="none"/>
        </w:rPr>
        <w:t>；</w:t>
      </w:r>
    </w:p>
    <w:p w14:paraId="25A5C39C">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2025年东湖街道宣传合作第三方单位采购项目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（所属行业：</w:t>
      </w:r>
      <w:r>
        <w:rPr>
          <w:rFonts w:hint="eastAsia" w:ascii="仿宋" w:hAnsi="仿宋" w:eastAsia="仿宋" w:cs="仿宋"/>
          <w:color w:val="auto"/>
          <w:kern w:val="0"/>
          <w:sz w:val="24"/>
          <w:highlight w:val="none"/>
          <w:u w:val="single"/>
        </w:rPr>
        <w:t>其他未列明行业</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   人，营业收入为   万元，资产总额为   万元属于</w:t>
      </w:r>
      <w:r>
        <w:rPr>
          <w:rFonts w:hint="eastAsia" w:ascii="仿宋" w:hAnsi="仿宋" w:eastAsia="仿宋" w:cs="宋体"/>
          <w:color w:val="auto"/>
          <w:sz w:val="24"/>
          <w:highlight w:val="none"/>
          <w:u w:val="single"/>
        </w:rPr>
        <w:t xml:space="preserve"> （企业类型：中型企业、小型企业、微型企业） </w:t>
      </w:r>
      <w:r>
        <w:rPr>
          <w:rFonts w:hint="eastAsia" w:ascii="仿宋" w:hAnsi="仿宋" w:eastAsia="仿宋" w:cs="宋体"/>
          <w:color w:val="auto"/>
          <w:sz w:val="24"/>
          <w:highlight w:val="none"/>
        </w:rPr>
        <w:t>；</w:t>
      </w:r>
    </w:p>
    <w:p w14:paraId="40F9929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1D993801">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48EC470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3E3DC0F8">
      <w:pPr>
        <w:spacing w:line="360" w:lineRule="auto"/>
        <w:ind w:right="1760"/>
        <w:jc w:val="right"/>
        <w:rPr>
          <w:rFonts w:ascii="仿宋" w:hAnsi="仿宋" w:eastAsia="仿宋" w:cs="宋体"/>
          <w:color w:val="auto"/>
          <w:sz w:val="24"/>
          <w:highlight w:val="none"/>
        </w:rPr>
      </w:pPr>
    </w:p>
    <w:p w14:paraId="734CF249">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7316C0E1">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4FD52279">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5ADD8587">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从业人员、营业收入、资产总额填报上一年度数据，无上一年度数据的新成立企业可不填报；②中型企业、小型企业、微型企业等3种企业类型，结合以上数据，依据《中小企业划型标准规定》（工信部联企业〔2011〕300号）确定，企业类型填写错误的中小企业声明函无效，投标无效；③所属行业填写错误或者未填写行业的，中小企业声明函无效，投标无效。</w:t>
      </w:r>
    </w:p>
    <w:p w14:paraId="5C3DFD54">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14BA57">
      <w:pPr>
        <w:spacing w:line="360" w:lineRule="auto"/>
        <w:ind w:right="420"/>
        <w:rPr>
          <w:rFonts w:ascii="仿宋" w:hAnsi="仿宋" w:eastAsia="仿宋" w:cs="宋体"/>
          <w:color w:val="auto"/>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w:t>
      </w:r>
    </w:p>
    <w:p w14:paraId="0CFF7601">
      <w:pPr>
        <w:spacing w:line="360" w:lineRule="auto"/>
        <w:ind w:right="420"/>
        <w:rPr>
          <w:rFonts w:ascii="仿宋" w:hAnsi="仿宋" w:eastAsia="仿宋" w:cs="宋体"/>
          <w:color w:val="auto"/>
          <w:highlight w:val="none"/>
        </w:rPr>
      </w:pPr>
    </w:p>
    <w:p w14:paraId="12989A20">
      <w:pPr>
        <w:pStyle w:val="25"/>
        <w:ind w:firstLine="0"/>
        <w:rPr>
          <w:rFonts w:ascii="仿宋" w:hAnsi="仿宋" w:eastAsia="仿宋" w:cs="宋体"/>
          <w:b/>
          <w:color w:val="auto"/>
          <w:szCs w:val="21"/>
          <w:highlight w:val="none"/>
          <w:lang w:val="en-US"/>
        </w:rPr>
      </w:pPr>
    </w:p>
    <w:p w14:paraId="0B2CE21F">
      <w:pPr>
        <w:pStyle w:val="25"/>
        <w:ind w:firstLine="0"/>
        <w:rPr>
          <w:rFonts w:ascii="仿宋" w:hAnsi="仿宋" w:eastAsia="仿宋" w:cs="宋体"/>
          <w:b/>
          <w:color w:val="auto"/>
          <w:szCs w:val="21"/>
          <w:highlight w:val="none"/>
        </w:rPr>
      </w:pPr>
    </w:p>
    <w:p w14:paraId="307F91AE">
      <w:pPr>
        <w:pStyle w:val="25"/>
        <w:ind w:firstLine="0"/>
        <w:rPr>
          <w:rFonts w:ascii="仿宋" w:hAnsi="仿宋" w:eastAsia="仿宋" w:cs="宋体"/>
          <w:b/>
          <w:color w:val="auto"/>
          <w:szCs w:val="21"/>
          <w:highlight w:val="none"/>
        </w:rPr>
      </w:pPr>
    </w:p>
    <w:p w14:paraId="5957BD00">
      <w:pPr>
        <w:pStyle w:val="25"/>
        <w:ind w:firstLine="0"/>
        <w:rPr>
          <w:rFonts w:ascii="仿宋" w:hAnsi="仿宋" w:eastAsia="仿宋" w:cs="宋体"/>
          <w:b/>
          <w:color w:val="auto"/>
          <w:szCs w:val="21"/>
          <w:highlight w:val="none"/>
        </w:rPr>
      </w:pPr>
    </w:p>
    <w:p w14:paraId="4C4A7F59">
      <w:pPr>
        <w:pStyle w:val="25"/>
        <w:ind w:firstLine="0"/>
        <w:rPr>
          <w:rFonts w:ascii="仿宋" w:hAnsi="仿宋" w:eastAsia="仿宋" w:cs="宋体"/>
          <w:b/>
          <w:color w:val="auto"/>
          <w:szCs w:val="21"/>
          <w:highlight w:val="none"/>
        </w:rPr>
      </w:pPr>
    </w:p>
    <w:p w14:paraId="34051AAE">
      <w:pPr>
        <w:pStyle w:val="25"/>
        <w:ind w:firstLine="0"/>
        <w:rPr>
          <w:rFonts w:ascii="仿宋" w:hAnsi="仿宋" w:eastAsia="仿宋" w:cs="宋体"/>
          <w:b/>
          <w:color w:val="auto"/>
          <w:szCs w:val="21"/>
          <w:highlight w:val="none"/>
        </w:rPr>
      </w:pPr>
    </w:p>
    <w:p w14:paraId="54A70BBF">
      <w:pPr>
        <w:pStyle w:val="25"/>
        <w:ind w:firstLine="0"/>
        <w:rPr>
          <w:rFonts w:ascii="仿宋" w:hAnsi="仿宋" w:eastAsia="仿宋" w:cs="宋体"/>
          <w:b/>
          <w:color w:val="auto"/>
          <w:szCs w:val="21"/>
          <w:highlight w:val="none"/>
        </w:rPr>
      </w:pPr>
    </w:p>
    <w:p w14:paraId="5F7BB71E">
      <w:pPr>
        <w:pStyle w:val="25"/>
        <w:ind w:firstLine="0"/>
        <w:rPr>
          <w:rFonts w:ascii="仿宋" w:hAnsi="仿宋" w:eastAsia="仿宋" w:cs="宋体"/>
          <w:b/>
          <w:color w:val="auto"/>
          <w:szCs w:val="21"/>
          <w:highlight w:val="none"/>
        </w:rPr>
      </w:pPr>
    </w:p>
    <w:p w14:paraId="79749F03">
      <w:pPr>
        <w:pStyle w:val="25"/>
        <w:ind w:firstLine="0"/>
        <w:rPr>
          <w:rFonts w:ascii="仿宋" w:hAnsi="仿宋" w:eastAsia="仿宋" w:cs="宋体"/>
          <w:b/>
          <w:color w:val="auto"/>
          <w:szCs w:val="21"/>
          <w:highlight w:val="none"/>
        </w:rPr>
      </w:pPr>
    </w:p>
    <w:p w14:paraId="60E7021C">
      <w:pPr>
        <w:pStyle w:val="25"/>
        <w:ind w:firstLine="0"/>
        <w:rPr>
          <w:rFonts w:ascii="仿宋" w:hAnsi="仿宋" w:eastAsia="仿宋" w:cs="宋体"/>
          <w:b/>
          <w:color w:val="auto"/>
          <w:szCs w:val="21"/>
          <w:highlight w:val="none"/>
        </w:rPr>
      </w:pPr>
    </w:p>
    <w:p w14:paraId="7E833CB8">
      <w:pPr>
        <w:pStyle w:val="25"/>
        <w:ind w:firstLine="0"/>
        <w:rPr>
          <w:rFonts w:ascii="仿宋" w:hAnsi="仿宋" w:eastAsia="仿宋" w:cs="宋体"/>
          <w:b/>
          <w:color w:val="auto"/>
          <w:szCs w:val="21"/>
          <w:highlight w:val="none"/>
        </w:rPr>
      </w:pPr>
    </w:p>
    <w:p w14:paraId="03A1EA73">
      <w:pPr>
        <w:pStyle w:val="25"/>
        <w:ind w:firstLine="0"/>
        <w:rPr>
          <w:rFonts w:ascii="仿宋" w:hAnsi="仿宋" w:eastAsia="仿宋" w:cs="宋体"/>
          <w:b/>
          <w:color w:val="auto"/>
          <w:szCs w:val="21"/>
          <w:highlight w:val="none"/>
        </w:rPr>
      </w:pPr>
    </w:p>
    <w:p w14:paraId="49D97EE4">
      <w:pPr>
        <w:pStyle w:val="25"/>
        <w:ind w:firstLine="0"/>
        <w:rPr>
          <w:rFonts w:ascii="仿宋" w:hAnsi="仿宋" w:eastAsia="仿宋" w:cs="宋体"/>
          <w:b/>
          <w:color w:val="auto"/>
          <w:szCs w:val="21"/>
          <w:highlight w:val="none"/>
        </w:rPr>
      </w:pPr>
    </w:p>
    <w:p w14:paraId="4DA14AFD">
      <w:pPr>
        <w:pStyle w:val="25"/>
        <w:ind w:firstLine="0"/>
        <w:rPr>
          <w:rFonts w:ascii="仿宋" w:hAnsi="仿宋" w:eastAsia="仿宋" w:cs="宋体"/>
          <w:b/>
          <w:color w:val="auto"/>
          <w:szCs w:val="21"/>
          <w:highlight w:val="none"/>
        </w:rPr>
      </w:pPr>
    </w:p>
    <w:p w14:paraId="6CCDD940">
      <w:pPr>
        <w:spacing w:line="360" w:lineRule="auto"/>
        <w:outlineLvl w:val="0"/>
        <w:rPr>
          <w:rFonts w:ascii="仿宋" w:hAnsi="仿宋" w:eastAsia="仿宋" w:cs="宋体"/>
          <w:b/>
          <w:color w:val="auto"/>
          <w:sz w:val="36"/>
          <w:szCs w:val="20"/>
          <w:highlight w:val="none"/>
        </w:rPr>
      </w:pPr>
    </w:p>
    <w:p w14:paraId="560AA316">
      <w:pPr>
        <w:spacing w:line="360" w:lineRule="auto"/>
        <w:outlineLvl w:val="0"/>
        <w:rPr>
          <w:rFonts w:ascii="仿宋" w:hAnsi="仿宋" w:eastAsia="仿宋" w:cs="宋体"/>
          <w:b/>
          <w:color w:val="auto"/>
          <w:sz w:val="36"/>
          <w:szCs w:val="20"/>
          <w:highlight w:val="none"/>
        </w:rPr>
      </w:pPr>
    </w:p>
    <w:p w14:paraId="09F5A5AF">
      <w:pPr>
        <w:pStyle w:val="25"/>
        <w:ind w:firstLine="0"/>
        <w:rPr>
          <w:rFonts w:ascii="仿宋" w:hAnsi="仿宋" w:eastAsia="仿宋" w:cs="宋体"/>
          <w:b/>
          <w:color w:val="auto"/>
          <w:sz w:val="36"/>
          <w:highlight w:val="none"/>
          <w:lang w:val="en-US"/>
        </w:rPr>
      </w:pPr>
    </w:p>
    <w:p w14:paraId="5518EF19">
      <w:pPr>
        <w:pStyle w:val="25"/>
        <w:ind w:firstLine="0"/>
        <w:rPr>
          <w:rFonts w:ascii="仿宋" w:hAnsi="仿宋" w:eastAsia="仿宋" w:cs="宋体"/>
          <w:b/>
          <w:color w:val="auto"/>
          <w:sz w:val="36"/>
          <w:highlight w:val="none"/>
          <w:lang w:val="en-US"/>
        </w:rPr>
      </w:pPr>
    </w:p>
    <w:p w14:paraId="00FC32FE">
      <w:pPr>
        <w:pStyle w:val="25"/>
        <w:ind w:firstLine="0"/>
        <w:rPr>
          <w:rFonts w:ascii="仿宋" w:hAnsi="仿宋" w:eastAsia="仿宋" w:cs="宋体"/>
          <w:b/>
          <w:color w:val="auto"/>
          <w:sz w:val="36"/>
          <w:highlight w:val="none"/>
          <w:lang w:val="en-US"/>
        </w:rPr>
      </w:pPr>
    </w:p>
    <w:p w14:paraId="36E43F88">
      <w:pPr>
        <w:pStyle w:val="25"/>
        <w:ind w:firstLine="0"/>
        <w:rPr>
          <w:rFonts w:hint="eastAsia" w:ascii="仿宋" w:hAnsi="仿宋" w:eastAsia="仿宋" w:cs="宋体"/>
          <w:b/>
          <w:color w:val="auto"/>
          <w:sz w:val="36"/>
          <w:highlight w:val="none"/>
          <w:lang w:val="en-US"/>
        </w:rPr>
      </w:pPr>
    </w:p>
    <w:p w14:paraId="2C358331">
      <w:pPr>
        <w:pStyle w:val="25"/>
        <w:ind w:firstLine="0"/>
        <w:rPr>
          <w:rFonts w:hint="eastAsia" w:ascii="仿宋" w:hAnsi="仿宋" w:eastAsia="仿宋" w:cs="宋体"/>
          <w:b/>
          <w:color w:val="auto"/>
          <w:sz w:val="36"/>
          <w:highlight w:val="none"/>
          <w:lang w:val="en-US"/>
        </w:rPr>
      </w:pPr>
    </w:p>
    <w:p w14:paraId="14F5657C">
      <w:pPr>
        <w:pStyle w:val="25"/>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62880125">
      <w:pPr>
        <w:pStyle w:val="25"/>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75C4AE78">
      <w:pPr>
        <w:pStyle w:val="618"/>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5742412">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国发〔2009〕36号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)，制定本规定。</w:t>
      </w:r>
    </w:p>
    <w:p w14:paraId="4F083DFC">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0051AD31">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BDFBB13">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四、各行业划型标准为：</w:t>
      </w:r>
      <w:r>
        <w:rPr>
          <w:rFonts w:hint="eastAsia" w:ascii="仿宋" w:hAnsi="仿宋" w:eastAsia="仿宋" w:cs="宋体"/>
          <w:color w:val="auto"/>
          <w:spacing w:val="6"/>
          <w:szCs w:val="21"/>
          <w:highlight w:val="none"/>
        </w:rPr>
        <w:br w:type="textWrapping"/>
      </w:r>
      <w:r>
        <w:rPr>
          <w:rFonts w:hint="eastAsia" w:ascii="仿宋" w:hAnsi="仿宋" w:eastAsia="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A4D55D0">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050E04">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1B09753">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E647984">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663BD4C">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5BB4B7">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352785">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CA0879">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05C494">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E55557">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C300A91">
      <w:pPr>
        <w:pStyle w:val="25"/>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EE9FAD">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12872EC">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1CD6F51">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EF3444">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675431A0">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7E878B90">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461D483F">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B3CA5B6">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579EB8B3">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10E9B7FF">
      <w:pPr>
        <w:pStyle w:val="618"/>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中小企业标准暂行规定</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国经贸中小企[2003]143号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同时废止。</w:t>
      </w:r>
    </w:p>
    <w:p w14:paraId="606E3101">
      <w:pPr>
        <w:pStyle w:val="395"/>
        <w:ind w:firstLine="480"/>
        <w:rPr>
          <w:rFonts w:ascii="仿宋" w:hAnsi="仿宋" w:eastAsia="仿宋"/>
          <w:color w:val="auto"/>
          <w:highlight w:val="none"/>
        </w:rPr>
      </w:pPr>
    </w:p>
    <w:p w14:paraId="77704B61">
      <w:pPr>
        <w:pStyle w:val="395"/>
        <w:ind w:firstLine="480"/>
        <w:rPr>
          <w:rFonts w:ascii="仿宋" w:hAnsi="仿宋" w:eastAsia="仿宋"/>
          <w:color w:val="auto"/>
          <w:highlight w:val="none"/>
        </w:rPr>
      </w:pPr>
    </w:p>
    <w:p w14:paraId="654CCED4">
      <w:pPr>
        <w:pStyle w:val="25"/>
        <w:ind w:firstLine="0"/>
        <w:rPr>
          <w:rFonts w:ascii="仿宋" w:hAnsi="仿宋" w:eastAsia="仿宋" w:cs="宋体"/>
          <w:b/>
          <w:color w:val="auto"/>
          <w:sz w:val="36"/>
          <w:highlight w:val="none"/>
          <w:lang w:val="en-US"/>
        </w:rPr>
      </w:pPr>
    </w:p>
    <w:p w14:paraId="1090E0D1">
      <w:pPr>
        <w:pStyle w:val="25"/>
        <w:ind w:firstLine="0"/>
        <w:rPr>
          <w:rFonts w:ascii="仿宋" w:hAnsi="仿宋" w:eastAsia="仿宋" w:cs="宋体"/>
          <w:b/>
          <w:color w:val="auto"/>
          <w:sz w:val="36"/>
          <w:highlight w:val="none"/>
          <w:lang w:val="en-US"/>
        </w:rPr>
      </w:pPr>
    </w:p>
    <w:p w14:paraId="082C1835">
      <w:pPr>
        <w:pStyle w:val="25"/>
        <w:ind w:firstLine="0"/>
        <w:rPr>
          <w:rFonts w:ascii="仿宋" w:hAnsi="仿宋" w:eastAsia="仿宋" w:cs="宋体"/>
          <w:b/>
          <w:color w:val="auto"/>
          <w:sz w:val="36"/>
          <w:highlight w:val="none"/>
          <w:lang w:val="en-US"/>
        </w:rPr>
      </w:pPr>
    </w:p>
    <w:p w14:paraId="536236FF">
      <w:pPr>
        <w:pStyle w:val="25"/>
        <w:ind w:firstLine="0"/>
        <w:rPr>
          <w:rFonts w:ascii="仿宋" w:hAnsi="仿宋" w:eastAsia="仿宋" w:cs="宋体"/>
          <w:b/>
          <w:color w:val="auto"/>
          <w:sz w:val="36"/>
          <w:highlight w:val="none"/>
          <w:lang w:val="en-US"/>
        </w:rPr>
      </w:pPr>
    </w:p>
    <w:p w14:paraId="39883F1B">
      <w:pPr>
        <w:pStyle w:val="25"/>
        <w:ind w:firstLine="0"/>
        <w:rPr>
          <w:rFonts w:ascii="仿宋" w:hAnsi="仿宋" w:eastAsia="仿宋" w:cs="宋体"/>
          <w:b/>
          <w:color w:val="auto"/>
          <w:sz w:val="36"/>
          <w:highlight w:val="none"/>
          <w:lang w:val="en-US"/>
        </w:rPr>
      </w:pPr>
    </w:p>
    <w:p w14:paraId="1FF3C664">
      <w:pPr>
        <w:pStyle w:val="25"/>
        <w:ind w:firstLine="0"/>
        <w:rPr>
          <w:rFonts w:ascii="仿宋" w:hAnsi="仿宋" w:eastAsia="仿宋" w:cs="宋体"/>
          <w:b/>
          <w:color w:val="auto"/>
          <w:sz w:val="36"/>
          <w:highlight w:val="none"/>
          <w:lang w:val="en-US"/>
        </w:rPr>
      </w:pPr>
    </w:p>
    <w:p w14:paraId="721258CF">
      <w:pPr>
        <w:pStyle w:val="25"/>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057DCEE0">
      <w:pPr>
        <w:pStyle w:val="4"/>
        <w:jc w:val="center"/>
        <w:rPr>
          <w:rFonts w:ascii="仿宋" w:eastAsia="仿宋"/>
          <w:color w:val="auto"/>
          <w:highlight w:val="none"/>
          <w:lang w:val="en-US"/>
        </w:rPr>
      </w:pPr>
      <w:r>
        <w:rPr>
          <w:rFonts w:ascii="仿宋" w:eastAsia="仿宋"/>
          <w:color w:val="auto"/>
          <w:highlight w:val="none"/>
        </w:rPr>
        <w:t>政府采购活动现场确认声明书</w:t>
      </w:r>
    </w:p>
    <w:p w14:paraId="175A4457">
      <w:pPr>
        <w:spacing w:line="360" w:lineRule="auto"/>
        <w:rPr>
          <w:rFonts w:ascii="仿宋" w:hAnsi="仿宋" w:eastAsia="仿宋"/>
          <w:color w:val="auto"/>
          <w:szCs w:val="21"/>
          <w:highlight w:val="none"/>
        </w:rPr>
      </w:pPr>
      <w:r>
        <w:rPr>
          <w:rFonts w:ascii="仿宋" w:hAnsi="仿宋" w:eastAsia="仿宋"/>
          <w:color w:val="auto"/>
          <w:szCs w:val="21"/>
          <w:highlight w:val="none"/>
        </w:rPr>
        <w:t>天阳建设管理有限公司：</w:t>
      </w:r>
    </w:p>
    <w:p w14:paraId="5BA5B8BF">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highlight w:val="none"/>
        </w:rPr>
        <w:cr/>
      </w:r>
      <w:r>
        <w:rPr>
          <w:rFonts w:ascii="仿宋" w:hAnsi="仿宋" w:eastAsia="仿宋"/>
          <w:color w:val="auto"/>
          <w:szCs w:val="21"/>
          <w:highlight w:val="none"/>
        </w:rPr>
        <w:t xml:space="preserve">一、本单位与采购人之间口不存在利害关系口存在下列利害关系: </w:t>
      </w:r>
    </w:p>
    <w:p w14:paraId="3499DF9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452AC882">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6AC495C3">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436A606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34F1718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16756E23">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48E78E9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0742D874">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01C5E883">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7B3940DA">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720EA92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4CE804C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17E7CD8A">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3EC8829D">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14:paraId="2E6F7FEC">
      <w:pPr>
        <w:spacing w:line="360" w:lineRule="auto"/>
        <w:ind w:firstLine="420" w:firstLineChars="200"/>
        <w:rPr>
          <w:rFonts w:ascii="仿宋" w:hAnsi="仿宋" w:eastAsia="仿宋"/>
          <w:color w:val="auto"/>
          <w:szCs w:val="21"/>
          <w:highlight w:val="none"/>
        </w:rPr>
      </w:pPr>
    </w:p>
    <w:p w14:paraId="0BF2592B">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4D01B400">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202年月日</w:t>
      </w:r>
    </w:p>
    <w:p w14:paraId="7F3EC1DB">
      <w:pPr>
        <w:spacing w:line="360" w:lineRule="auto"/>
        <w:rPr>
          <w:color w:val="auto"/>
          <w:highlight w:val="none"/>
        </w:rPr>
      </w:pPr>
      <w:r>
        <w:rPr>
          <w:rFonts w:hint="eastAsia" w:ascii="仿宋" w:hAnsi="仿宋" w:eastAsia="仿宋"/>
          <w:b/>
          <w:color w:val="auto"/>
          <w:sz w:val="28"/>
          <w:szCs w:val="28"/>
          <w:highlight w:val="none"/>
        </w:rPr>
        <w:t>注：在供应商完成本项目在线解密，并知道参加本项目采购活动的其他所有供应商名称后进行签署，签署完毕后将扫描件发送至采购代理机构邮箱：</w:t>
      </w:r>
      <w:r>
        <w:rPr>
          <w:color w:val="auto"/>
          <w:highlight w:val="none"/>
        </w:rPr>
        <w:fldChar w:fldCharType="begin"/>
      </w:r>
      <w:r>
        <w:rPr>
          <w:color w:val="auto"/>
          <w:highlight w:val="none"/>
        </w:rPr>
        <w:instrText xml:space="preserve"> HYPERLINK "mailto:289427596@qq.com" </w:instrText>
      </w:r>
      <w:r>
        <w:rPr>
          <w:color w:val="auto"/>
          <w:highlight w:val="none"/>
        </w:rPr>
        <w:fldChar w:fldCharType="separate"/>
      </w:r>
      <w:r>
        <w:rPr>
          <w:rFonts w:hint="eastAsia" w:ascii="仿宋" w:hAnsi="仿宋" w:eastAsia="仿宋"/>
          <w:b/>
          <w:color w:val="auto"/>
          <w:sz w:val="28"/>
          <w:szCs w:val="28"/>
          <w:highlight w:val="none"/>
          <w:lang w:val="en-US" w:eastAsia="zh-CN"/>
        </w:rPr>
        <w:t>529016781</w:t>
      </w:r>
      <w:r>
        <w:rPr>
          <w:rFonts w:hint="eastAsia" w:ascii="仿宋" w:hAnsi="仿宋" w:eastAsia="仿宋"/>
          <w:b/>
          <w:color w:val="auto"/>
          <w:sz w:val="28"/>
          <w:szCs w:val="28"/>
          <w:highlight w:val="none"/>
        </w:rPr>
        <w:t>@qq.com</w:t>
      </w:r>
      <w:r>
        <w:rPr>
          <w:rFonts w:hint="eastAsia" w:ascii="仿宋" w:hAnsi="仿宋" w:eastAsia="仿宋"/>
          <w:b/>
          <w:color w:val="auto"/>
          <w:sz w:val="28"/>
          <w:szCs w:val="28"/>
          <w:highlight w:val="none"/>
        </w:rPr>
        <w:fldChar w:fldCharType="end"/>
      </w:r>
      <w:r>
        <w:rPr>
          <w:rFonts w:hint="eastAsia" w:ascii="仿宋" w:hAnsi="仿宋" w:eastAsia="仿宋"/>
          <w:b/>
          <w:color w:val="auto"/>
          <w:sz w:val="28"/>
          <w:szCs w:val="28"/>
          <w:highlight w:val="none"/>
        </w:rPr>
        <w:t>。投标文件中无需提供此声明书。</w:t>
      </w:r>
    </w:p>
    <w:p w14:paraId="4DE0AEAB">
      <w:pPr>
        <w:rPr>
          <w:color w:val="auto"/>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71D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36ED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02" w:name="_Toc131845147"/>
    <w:bookmarkStart w:id="503" w:name="_Toc91899912"/>
    <w:bookmarkStart w:id="504" w:name="_Toc36110187"/>
    <w:bookmarkStart w:id="505" w:name="_Toc164085800"/>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2851">
    <w:pPr>
      <w:pStyle w:val="42"/>
      <w:framePr w:wrap="around" w:vAnchor="text" w:hAnchor="margin" w:xAlign="right" w:y="1"/>
      <w:rPr>
        <w:rStyle w:val="73"/>
      </w:rPr>
    </w:pPr>
    <w:r>
      <w:fldChar w:fldCharType="begin"/>
    </w:r>
    <w:r>
      <w:rPr>
        <w:rStyle w:val="73"/>
      </w:rPr>
      <w:instrText xml:space="preserve">PAGE  </w:instrText>
    </w:r>
    <w:r>
      <w:fldChar w:fldCharType="end"/>
    </w:r>
  </w:p>
  <w:p w14:paraId="1DF0198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9D7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BB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5DBD95A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E06C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A9C796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F46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652528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43C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5D9EF20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3DEA">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038E6">
    <w:pPr>
      <w:pStyle w:val="42"/>
      <w:framePr w:wrap="around" w:vAnchor="text" w:hAnchor="margin" w:xAlign="right" w:y="1"/>
      <w:rPr>
        <w:rStyle w:val="73"/>
      </w:rPr>
    </w:pPr>
    <w:r>
      <w:fldChar w:fldCharType="begin"/>
    </w:r>
    <w:r>
      <w:rPr>
        <w:rStyle w:val="73"/>
      </w:rPr>
      <w:instrText xml:space="preserve">PAGE  </w:instrText>
    </w:r>
    <w:r>
      <w:fldChar w:fldCharType="end"/>
    </w:r>
  </w:p>
  <w:p w14:paraId="14D281A7">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58FE6">
    <w:pPr>
      <w:pStyle w:val="43"/>
      <w:pBdr>
        <w:bottom w:val="single" w:color="auto" w:sz="6" w:space="4"/>
      </w:pBdr>
      <w:jc w:val="right"/>
    </w:pPr>
    <w:r>
      <w:t>杭州市政府采购公开招标文件</w:t>
    </w:r>
  </w:p>
  <w:p w14:paraId="13984E7B">
    <w:pPr>
      <w:pStyle w:val="61"/>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4FB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E758A">
    <w:pPr>
      <w:pStyle w:val="43"/>
      <w:rPr>
        <w:rFonts w:ascii="仿宋_GB2312" w:eastAsia="仿宋_GB2312"/>
        <w:b/>
        <w:i/>
        <w:u w:val="single"/>
      </w:rPr>
    </w:pPr>
    <w:r>
      <w:t>杭州市政府采购公开招标文件</w:t>
    </w:r>
  </w:p>
  <w:p w14:paraId="4823B41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C4DB">
    <w:pPr>
      <w:pStyle w:val="43"/>
    </w:pPr>
    <w:r>
      <w:t></w:t>
    </w:r>
  </w:p>
  <w:p w14:paraId="052050C9">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133C">
    <w:pPr>
      <w:pStyle w:val="43"/>
      <w:jc w:val="right"/>
      <w:rPr>
        <w:rFonts w:ascii="仿宋_GB2312" w:eastAsia="仿宋_GB2312"/>
        <w:b/>
        <w:i/>
        <w:u w:val="single"/>
      </w:rPr>
    </w:pPr>
    <w:r>
      <w:t>杭州市政府采购公开招标文件</w:t>
    </w:r>
  </w:p>
  <w:p w14:paraId="385C82E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9B1D">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09E9">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2459">
    <w:pPr>
      <w:pStyle w:val="43"/>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7D791"/>
    <w:multiLevelType w:val="singleLevel"/>
    <w:tmpl w:val="37E7D791"/>
    <w:lvl w:ilvl="0" w:tentative="0">
      <w:start w:val="1"/>
      <w:numFmt w:val="decimal"/>
      <w:suff w:val="nothing"/>
      <w:lvlText w:val="（%1）"/>
      <w:lvlJc w:val="left"/>
    </w:lvl>
  </w:abstractNum>
  <w:abstractNum w:abstractNumId="1">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752D0E"/>
    <w:multiLevelType w:val="singleLevel"/>
    <w:tmpl w:val="7D752D0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2"/>
  </w:compat>
  <w:docVars>
    <w:docVar w:name="commondata" w:val="eyJoZGlkIjoiMzRkMDRlOTI5ODI3YzJhOGI2YTA3MzJmMGI2YzA2Mm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5CC"/>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3D55"/>
    <w:rsid w:val="00024130"/>
    <w:rsid w:val="00024584"/>
    <w:rsid w:val="00024962"/>
    <w:rsid w:val="000249AA"/>
    <w:rsid w:val="00025350"/>
    <w:rsid w:val="000253E5"/>
    <w:rsid w:val="00025776"/>
    <w:rsid w:val="00026455"/>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6B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33"/>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44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11"/>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9B4"/>
    <w:rsid w:val="00091B4E"/>
    <w:rsid w:val="00092467"/>
    <w:rsid w:val="00092FE9"/>
    <w:rsid w:val="000936BF"/>
    <w:rsid w:val="0009382F"/>
    <w:rsid w:val="00093A30"/>
    <w:rsid w:val="00094342"/>
    <w:rsid w:val="000945BA"/>
    <w:rsid w:val="00095954"/>
    <w:rsid w:val="000960BA"/>
    <w:rsid w:val="0009662A"/>
    <w:rsid w:val="0009690D"/>
    <w:rsid w:val="00096DFF"/>
    <w:rsid w:val="00097AD3"/>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0BD"/>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881"/>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2A0"/>
    <w:rsid w:val="000F68A0"/>
    <w:rsid w:val="000F68C4"/>
    <w:rsid w:val="000F6CC2"/>
    <w:rsid w:val="000F729C"/>
    <w:rsid w:val="000F7D4B"/>
    <w:rsid w:val="0010118C"/>
    <w:rsid w:val="0010125E"/>
    <w:rsid w:val="001014B2"/>
    <w:rsid w:val="001015F8"/>
    <w:rsid w:val="00101967"/>
    <w:rsid w:val="00102346"/>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62A"/>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7DF"/>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6FF7"/>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A69"/>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EFD"/>
    <w:rsid w:val="001E0F77"/>
    <w:rsid w:val="001E17E3"/>
    <w:rsid w:val="001E2052"/>
    <w:rsid w:val="001E2492"/>
    <w:rsid w:val="001E257C"/>
    <w:rsid w:val="001E286C"/>
    <w:rsid w:val="001E2BC7"/>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9CC"/>
    <w:rsid w:val="00221AF7"/>
    <w:rsid w:val="00222494"/>
    <w:rsid w:val="00222775"/>
    <w:rsid w:val="00222A31"/>
    <w:rsid w:val="00222CF6"/>
    <w:rsid w:val="00224037"/>
    <w:rsid w:val="002244E4"/>
    <w:rsid w:val="00224D2A"/>
    <w:rsid w:val="00224D8D"/>
    <w:rsid w:val="0022555A"/>
    <w:rsid w:val="00227214"/>
    <w:rsid w:val="002274B7"/>
    <w:rsid w:val="002276C6"/>
    <w:rsid w:val="00227DDC"/>
    <w:rsid w:val="0023079F"/>
    <w:rsid w:val="00231135"/>
    <w:rsid w:val="00231B0B"/>
    <w:rsid w:val="0023228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5C0"/>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B12"/>
    <w:rsid w:val="00271C53"/>
    <w:rsid w:val="0027244F"/>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6B"/>
    <w:rsid w:val="0029159A"/>
    <w:rsid w:val="00291CF1"/>
    <w:rsid w:val="00292AA1"/>
    <w:rsid w:val="00294012"/>
    <w:rsid w:val="00294587"/>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798"/>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A2F"/>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145"/>
    <w:rsid w:val="002E55FF"/>
    <w:rsid w:val="002E587E"/>
    <w:rsid w:val="002E672A"/>
    <w:rsid w:val="002E6853"/>
    <w:rsid w:val="002E7528"/>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AE3"/>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D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1E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0D1"/>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2663"/>
    <w:rsid w:val="00353839"/>
    <w:rsid w:val="0035455F"/>
    <w:rsid w:val="00354A88"/>
    <w:rsid w:val="00354B35"/>
    <w:rsid w:val="00355D75"/>
    <w:rsid w:val="00355D8F"/>
    <w:rsid w:val="00356A73"/>
    <w:rsid w:val="00356FF0"/>
    <w:rsid w:val="003577EF"/>
    <w:rsid w:val="00357A60"/>
    <w:rsid w:val="00357F48"/>
    <w:rsid w:val="00360304"/>
    <w:rsid w:val="003605D5"/>
    <w:rsid w:val="00360A78"/>
    <w:rsid w:val="00361750"/>
    <w:rsid w:val="00362F8D"/>
    <w:rsid w:val="00363894"/>
    <w:rsid w:val="00363B2A"/>
    <w:rsid w:val="00363BF1"/>
    <w:rsid w:val="00366779"/>
    <w:rsid w:val="003668E5"/>
    <w:rsid w:val="003669C8"/>
    <w:rsid w:val="00366CEB"/>
    <w:rsid w:val="003672B3"/>
    <w:rsid w:val="003676DF"/>
    <w:rsid w:val="00367783"/>
    <w:rsid w:val="00367898"/>
    <w:rsid w:val="003679D3"/>
    <w:rsid w:val="00367A87"/>
    <w:rsid w:val="00367AF0"/>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B6A"/>
    <w:rsid w:val="003A6D2D"/>
    <w:rsid w:val="003A703F"/>
    <w:rsid w:val="003A7E2B"/>
    <w:rsid w:val="003A7E40"/>
    <w:rsid w:val="003B0336"/>
    <w:rsid w:val="003B092F"/>
    <w:rsid w:val="003B0A3A"/>
    <w:rsid w:val="003B0D79"/>
    <w:rsid w:val="003B2930"/>
    <w:rsid w:val="003B31A7"/>
    <w:rsid w:val="003B4587"/>
    <w:rsid w:val="003B4B51"/>
    <w:rsid w:val="003B4C1C"/>
    <w:rsid w:val="003B4FE1"/>
    <w:rsid w:val="003B514E"/>
    <w:rsid w:val="003B5531"/>
    <w:rsid w:val="003B636A"/>
    <w:rsid w:val="003B69CE"/>
    <w:rsid w:val="003B7403"/>
    <w:rsid w:val="003B7751"/>
    <w:rsid w:val="003C011C"/>
    <w:rsid w:val="003C0E32"/>
    <w:rsid w:val="003C11D7"/>
    <w:rsid w:val="003C1669"/>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72E"/>
    <w:rsid w:val="00400CB4"/>
    <w:rsid w:val="00401386"/>
    <w:rsid w:val="004013E6"/>
    <w:rsid w:val="00401E31"/>
    <w:rsid w:val="00402BBA"/>
    <w:rsid w:val="004035D0"/>
    <w:rsid w:val="0040361D"/>
    <w:rsid w:val="00403795"/>
    <w:rsid w:val="004041FB"/>
    <w:rsid w:val="0040443E"/>
    <w:rsid w:val="004053B8"/>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095"/>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2DF8"/>
    <w:rsid w:val="00443327"/>
    <w:rsid w:val="004434DF"/>
    <w:rsid w:val="0044354B"/>
    <w:rsid w:val="0044363D"/>
    <w:rsid w:val="0044493E"/>
    <w:rsid w:val="00444A1F"/>
    <w:rsid w:val="00444A9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AB9"/>
    <w:rsid w:val="00480C2B"/>
    <w:rsid w:val="00480DC5"/>
    <w:rsid w:val="00480FD9"/>
    <w:rsid w:val="0048131D"/>
    <w:rsid w:val="00481D0B"/>
    <w:rsid w:val="004820F7"/>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4E8"/>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D0C"/>
    <w:rsid w:val="0050434C"/>
    <w:rsid w:val="0050537D"/>
    <w:rsid w:val="0050591C"/>
    <w:rsid w:val="005059BD"/>
    <w:rsid w:val="005060AE"/>
    <w:rsid w:val="0050790B"/>
    <w:rsid w:val="00507FDF"/>
    <w:rsid w:val="0051037C"/>
    <w:rsid w:val="0051050F"/>
    <w:rsid w:val="0051058B"/>
    <w:rsid w:val="00510DDC"/>
    <w:rsid w:val="00511166"/>
    <w:rsid w:val="00512217"/>
    <w:rsid w:val="00512425"/>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DD0"/>
    <w:rsid w:val="00531DEE"/>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9C"/>
    <w:rsid w:val="00545ACB"/>
    <w:rsid w:val="00545DB9"/>
    <w:rsid w:val="005462ED"/>
    <w:rsid w:val="00546585"/>
    <w:rsid w:val="00546703"/>
    <w:rsid w:val="0054680A"/>
    <w:rsid w:val="00546BF8"/>
    <w:rsid w:val="00547A54"/>
    <w:rsid w:val="00547BA2"/>
    <w:rsid w:val="00547FDB"/>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CAA"/>
    <w:rsid w:val="00565DAC"/>
    <w:rsid w:val="00565F0D"/>
    <w:rsid w:val="005662DC"/>
    <w:rsid w:val="00566329"/>
    <w:rsid w:val="005665B3"/>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6E34"/>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D0B"/>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5A8"/>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E07"/>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AA1"/>
    <w:rsid w:val="00605D60"/>
    <w:rsid w:val="0060618D"/>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0C"/>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997"/>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702"/>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963"/>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6E6E"/>
    <w:rsid w:val="006D7A7B"/>
    <w:rsid w:val="006D7A8E"/>
    <w:rsid w:val="006D7C28"/>
    <w:rsid w:val="006D7C59"/>
    <w:rsid w:val="006E00E3"/>
    <w:rsid w:val="006E02F4"/>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C2C"/>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9C1"/>
    <w:rsid w:val="00702F2D"/>
    <w:rsid w:val="0070353F"/>
    <w:rsid w:val="00703EBB"/>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2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3D7"/>
    <w:rsid w:val="0073245C"/>
    <w:rsid w:val="00732493"/>
    <w:rsid w:val="00732FE9"/>
    <w:rsid w:val="007333E5"/>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A40"/>
    <w:rsid w:val="00752CC6"/>
    <w:rsid w:val="00753938"/>
    <w:rsid w:val="00753A57"/>
    <w:rsid w:val="007543CE"/>
    <w:rsid w:val="0075497E"/>
    <w:rsid w:val="00754A29"/>
    <w:rsid w:val="00755B6F"/>
    <w:rsid w:val="00755BCF"/>
    <w:rsid w:val="00756C5F"/>
    <w:rsid w:val="00756D69"/>
    <w:rsid w:val="00757029"/>
    <w:rsid w:val="007571FD"/>
    <w:rsid w:val="0075723D"/>
    <w:rsid w:val="00757966"/>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EDC"/>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70"/>
    <w:rsid w:val="007A2FCB"/>
    <w:rsid w:val="007A313D"/>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11"/>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53C"/>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1E1D"/>
    <w:rsid w:val="008320D2"/>
    <w:rsid w:val="008321CE"/>
    <w:rsid w:val="0083257C"/>
    <w:rsid w:val="0083261B"/>
    <w:rsid w:val="00832B44"/>
    <w:rsid w:val="00832EC9"/>
    <w:rsid w:val="00833307"/>
    <w:rsid w:val="00833583"/>
    <w:rsid w:val="00833B5B"/>
    <w:rsid w:val="00833E9A"/>
    <w:rsid w:val="00834D32"/>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BA7"/>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170"/>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2922"/>
    <w:rsid w:val="008A3182"/>
    <w:rsid w:val="008A3C76"/>
    <w:rsid w:val="008A3D54"/>
    <w:rsid w:val="008A3E10"/>
    <w:rsid w:val="008A411C"/>
    <w:rsid w:val="008A45AC"/>
    <w:rsid w:val="008A4630"/>
    <w:rsid w:val="008A47CE"/>
    <w:rsid w:val="008A4DFA"/>
    <w:rsid w:val="008A5F2F"/>
    <w:rsid w:val="008A6BAE"/>
    <w:rsid w:val="008A702F"/>
    <w:rsid w:val="008A7350"/>
    <w:rsid w:val="008A7A72"/>
    <w:rsid w:val="008B09F3"/>
    <w:rsid w:val="008B111A"/>
    <w:rsid w:val="008B16E6"/>
    <w:rsid w:val="008B1AB2"/>
    <w:rsid w:val="008B1D9B"/>
    <w:rsid w:val="008B2042"/>
    <w:rsid w:val="008B24E3"/>
    <w:rsid w:val="008B25F1"/>
    <w:rsid w:val="008B3567"/>
    <w:rsid w:val="008B36D0"/>
    <w:rsid w:val="008B38AF"/>
    <w:rsid w:val="008B3D7F"/>
    <w:rsid w:val="008B3E1B"/>
    <w:rsid w:val="008B3F4B"/>
    <w:rsid w:val="008B47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7E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20F"/>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9F6"/>
    <w:rsid w:val="00902A26"/>
    <w:rsid w:val="00902A57"/>
    <w:rsid w:val="00902B29"/>
    <w:rsid w:val="00903C83"/>
    <w:rsid w:val="00903D77"/>
    <w:rsid w:val="0090408F"/>
    <w:rsid w:val="0090446A"/>
    <w:rsid w:val="00904491"/>
    <w:rsid w:val="00904537"/>
    <w:rsid w:val="00904DC3"/>
    <w:rsid w:val="0090534A"/>
    <w:rsid w:val="00905469"/>
    <w:rsid w:val="0090571A"/>
    <w:rsid w:val="00906078"/>
    <w:rsid w:val="0090629C"/>
    <w:rsid w:val="00906D5D"/>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3F5F"/>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A5"/>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9B"/>
    <w:rsid w:val="00975D06"/>
    <w:rsid w:val="00975D63"/>
    <w:rsid w:val="00975DAE"/>
    <w:rsid w:val="00976BBE"/>
    <w:rsid w:val="009800F2"/>
    <w:rsid w:val="0098055B"/>
    <w:rsid w:val="00980B30"/>
    <w:rsid w:val="009810BE"/>
    <w:rsid w:val="009817BC"/>
    <w:rsid w:val="009819A7"/>
    <w:rsid w:val="0098220A"/>
    <w:rsid w:val="00982E75"/>
    <w:rsid w:val="00983337"/>
    <w:rsid w:val="009836AA"/>
    <w:rsid w:val="009846BF"/>
    <w:rsid w:val="009851F5"/>
    <w:rsid w:val="0098534B"/>
    <w:rsid w:val="00986019"/>
    <w:rsid w:val="0098615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0E7"/>
    <w:rsid w:val="009A2BE9"/>
    <w:rsid w:val="009A2BF3"/>
    <w:rsid w:val="009A3688"/>
    <w:rsid w:val="009A3713"/>
    <w:rsid w:val="009A3C3E"/>
    <w:rsid w:val="009A3F1A"/>
    <w:rsid w:val="009A4153"/>
    <w:rsid w:val="009A4C2C"/>
    <w:rsid w:val="009A4E60"/>
    <w:rsid w:val="009A59B3"/>
    <w:rsid w:val="009A5DD9"/>
    <w:rsid w:val="009A5FAE"/>
    <w:rsid w:val="009A6B3A"/>
    <w:rsid w:val="009A70A3"/>
    <w:rsid w:val="009A7E7C"/>
    <w:rsid w:val="009B05D2"/>
    <w:rsid w:val="009B152B"/>
    <w:rsid w:val="009B2731"/>
    <w:rsid w:val="009B2DCF"/>
    <w:rsid w:val="009B39D8"/>
    <w:rsid w:val="009B3D38"/>
    <w:rsid w:val="009B4368"/>
    <w:rsid w:val="009B4D4C"/>
    <w:rsid w:val="009B5AAF"/>
    <w:rsid w:val="009B66F5"/>
    <w:rsid w:val="009B7505"/>
    <w:rsid w:val="009C0020"/>
    <w:rsid w:val="009C03F7"/>
    <w:rsid w:val="009C10DA"/>
    <w:rsid w:val="009C19FC"/>
    <w:rsid w:val="009C27F7"/>
    <w:rsid w:val="009C38E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AA"/>
    <w:rsid w:val="009D03B7"/>
    <w:rsid w:val="009D07AD"/>
    <w:rsid w:val="009D0824"/>
    <w:rsid w:val="009D1172"/>
    <w:rsid w:val="009D13CC"/>
    <w:rsid w:val="009D1654"/>
    <w:rsid w:val="009D1AAC"/>
    <w:rsid w:val="009D1BDB"/>
    <w:rsid w:val="009D298F"/>
    <w:rsid w:val="009D2F9C"/>
    <w:rsid w:val="009D3AEC"/>
    <w:rsid w:val="009D4207"/>
    <w:rsid w:val="009D4E4A"/>
    <w:rsid w:val="009D50AE"/>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7EF"/>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45"/>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9B"/>
    <w:rsid w:val="00A102F8"/>
    <w:rsid w:val="00A10A20"/>
    <w:rsid w:val="00A11153"/>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6D8"/>
    <w:rsid w:val="00A249D2"/>
    <w:rsid w:val="00A251D7"/>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2"/>
    <w:rsid w:val="00A5017C"/>
    <w:rsid w:val="00A502D6"/>
    <w:rsid w:val="00A502F5"/>
    <w:rsid w:val="00A504F4"/>
    <w:rsid w:val="00A507C4"/>
    <w:rsid w:val="00A508AA"/>
    <w:rsid w:val="00A50EE7"/>
    <w:rsid w:val="00A526CE"/>
    <w:rsid w:val="00A53722"/>
    <w:rsid w:val="00A53D28"/>
    <w:rsid w:val="00A5468F"/>
    <w:rsid w:val="00A54909"/>
    <w:rsid w:val="00A54DC0"/>
    <w:rsid w:val="00A550C9"/>
    <w:rsid w:val="00A55228"/>
    <w:rsid w:val="00A55410"/>
    <w:rsid w:val="00A55A04"/>
    <w:rsid w:val="00A564DE"/>
    <w:rsid w:val="00A6054E"/>
    <w:rsid w:val="00A60799"/>
    <w:rsid w:val="00A60CF8"/>
    <w:rsid w:val="00A6170B"/>
    <w:rsid w:val="00A61991"/>
    <w:rsid w:val="00A61B7F"/>
    <w:rsid w:val="00A61B91"/>
    <w:rsid w:val="00A61C3A"/>
    <w:rsid w:val="00A620E8"/>
    <w:rsid w:val="00A63335"/>
    <w:rsid w:val="00A63453"/>
    <w:rsid w:val="00A634EB"/>
    <w:rsid w:val="00A63685"/>
    <w:rsid w:val="00A63EA5"/>
    <w:rsid w:val="00A64545"/>
    <w:rsid w:val="00A645AC"/>
    <w:rsid w:val="00A64C79"/>
    <w:rsid w:val="00A65EFB"/>
    <w:rsid w:val="00A66042"/>
    <w:rsid w:val="00A66E28"/>
    <w:rsid w:val="00A6707F"/>
    <w:rsid w:val="00A67429"/>
    <w:rsid w:val="00A677E7"/>
    <w:rsid w:val="00A67CE9"/>
    <w:rsid w:val="00A70590"/>
    <w:rsid w:val="00A7062E"/>
    <w:rsid w:val="00A70834"/>
    <w:rsid w:val="00A71542"/>
    <w:rsid w:val="00A7171F"/>
    <w:rsid w:val="00A71A11"/>
    <w:rsid w:val="00A71FA0"/>
    <w:rsid w:val="00A71FBD"/>
    <w:rsid w:val="00A72727"/>
    <w:rsid w:val="00A727D8"/>
    <w:rsid w:val="00A72C1A"/>
    <w:rsid w:val="00A72D96"/>
    <w:rsid w:val="00A732FB"/>
    <w:rsid w:val="00A74440"/>
    <w:rsid w:val="00A7463E"/>
    <w:rsid w:val="00A74E67"/>
    <w:rsid w:val="00A75690"/>
    <w:rsid w:val="00A758E2"/>
    <w:rsid w:val="00A765B1"/>
    <w:rsid w:val="00A772F2"/>
    <w:rsid w:val="00A77828"/>
    <w:rsid w:val="00A77BAA"/>
    <w:rsid w:val="00A800F9"/>
    <w:rsid w:val="00A803A6"/>
    <w:rsid w:val="00A8073D"/>
    <w:rsid w:val="00A80D02"/>
    <w:rsid w:val="00A815FB"/>
    <w:rsid w:val="00A818E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B7B"/>
    <w:rsid w:val="00AC1D82"/>
    <w:rsid w:val="00AC28FE"/>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04F"/>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49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67F"/>
    <w:rsid w:val="00B20760"/>
    <w:rsid w:val="00B2125C"/>
    <w:rsid w:val="00B21676"/>
    <w:rsid w:val="00B219E1"/>
    <w:rsid w:val="00B21ECF"/>
    <w:rsid w:val="00B22042"/>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3F"/>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1CC"/>
    <w:rsid w:val="00B503D6"/>
    <w:rsid w:val="00B50465"/>
    <w:rsid w:val="00B505C0"/>
    <w:rsid w:val="00B51520"/>
    <w:rsid w:val="00B515C3"/>
    <w:rsid w:val="00B517C2"/>
    <w:rsid w:val="00B518CE"/>
    <w:rsid w:val="00B51F56"/>
    <w:rsid w:val="00B52234"/>
    <w:rsid w:val="00B53623"/>
    <w:rsid w:val="00B536FC"/>
    <w:rsid w:val="00B53D1D"/>
    <w:rsid w:val="00B53E98"/>
    <w:rsid w:val="00B53F9B"/>
    <w:rsid w:val="00B54B19"/>
    <w:rsid w:val="00B55DD2"/>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0FF"/>
    <w:rsid w:val="00B6677F"/>
    <w:rsid w:val="00B66C7A"/>
    <w:rsid w:val="00B672EA"/>
    <w:rsid w:val="00B6747B"/>
    <w:rsid w:val="00B67F5F"/>
    <w:rsid w:val="00B70200"/>
    <w:rsid w:val="00B702D7"/>
    <w:rsid w:val="00B70389"/>
    <w:rsid w:val="00B70E01"/>
    <w:rsid w:val="00B711DD"/>
    <w:rsid w:val="00B718FA"/>
    <w:rsid w:val="00B72A0B"/>
    <w:rsid w:val="00B72CF0"/>
    <w:rsid w:val="00B7380E"/>
    <w:rsid w:val="00B740F6"/>
    <w:rsid w:val="00B74615"/>
    <w:rsid w:val="00B74789"/>
    <w:rsid w:val="00B74AA3"/>
    <w:rsid w:val="00B755B6"/>
    <w:rsid w:val="00B75977"/>
    <w:rsid w:val="00B75A48"/>
    <w:rsid w:val="00B75CC0"/>
    <w:rsid w:val="00B76021"/>
    <w:rsid w:val="00B76FCD"/>
    <w:rsid w:val="00B7764D"/>
    <w:rsid w:val="00B804F8"/>
    <w:rsid w:val="00B8095A"/>
    <w:rsid w:val="00B8120F"/>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A0D"/>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B39"/>
    <w:rsid w:val="00BA1289"/>
    <w:rsid w:val="00BA14B2"/>
    <w:rsid w:val="00BA15DC"/>
    <w:rsid w:val="00BA1E2F"/>
    <w:rsid w:val="00BA1EB8"/>
    <w:rsid w:val="00BA2C82"/>
    <w:rsid w:val="00BA3869"/>
    <w:rsid w:val="00BA4399"/>
    <w:rsid w:val="00BA4452"/>
    <w:rsid w:val="00BA46C6"/>
    <w:rsid w:val="00BA4ACF"/>
    <w:rsid w:val="00BA4CD5"/>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3C3"/>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B82"/>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85C"/>
    <w:rsid w:val="00BE1EF0"/>
    <w:rsid w:val="00BE246C"/>
    <w:rsid w:val="00BE2657"/>
    <w:rsid w:val="00BE2684"/>
    <w:rsid w:val="00BE2FD2"/>
    <w:rsid w:val="00BE377A"/>
    <w:rsid w:val="00BE37AE"/>
    <w:rsid w:val="00BE3B14"/>
    <w:rsid w:val="00BE3C65"/>
    <w:rsid w:val="00BE4222"/>
    <w:rsid w:val="00BE42BB"/>
    <w:rsid w:val="00BE4551"/>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861"/>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39D"/>
    <w:rsid w:val="00C8094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F26"/>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1FE6"/>
    <w:rsid w:val="00CA2528"/>
    <w:rsid w:val="00CA317B"/>
    <w:rsid w:val="00CA3C73"/>
    <w:rsid w:val="00CA3CAB"/>
    <w:rsid w:val="00CA3FC0"/>
    <w:rsid w:val="00CA4041"/>
    <w:rsid w:val="00CA49E4"/>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C0"/>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09F"/>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3E0"/>
    <w:rsid w:val="00CF5E34"/>
    <w:rsid w:val="00CF6707"/>
    <w:rsid w:val="00CF7101"/>
    <w:rsid w:val="00CF7327"/>
    <w:rsid w:val="00CF7385"/>
    <w:rsid w:val="00CF7539"/>
    <w:rsid w:val="00CF75C6"/>
    <w:rsid w:val="00CF7B77"/>
    <w:rsid w:val="00CF7CC2"/>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9C9"/>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233"/>
    <w:rsid w:val="00D368CA"/>
    <w:rsid w:val="00D36BB8"/>
    <w:rsid w:val="00D3756D"/>
    <w:rsid w:val="00D377D4"/>
    <w:rsid w:val="00D37D39"/>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5C3"/>
    <w:rsid w:val="00D61E1D"/>
    <w:rsid w:val="00D629A4"/>
    <w:rsid w:val="00D62BDF"/>
    <w:rsid w:val="00D62EEE"/>
    <w:rsid w:val="00D63E94"/>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26B"/>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979"/>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B7ECD"/>
    <w:rsid w:val="00DC0ABF"/>
    <w:rsid w:val="00DC1395"/>
    <w:rsid w:val="00DC203C"/>
    <w:rsid w:val="00DC32FC"/>
    <w:rsid w:val="00DC3D89"/>
    <w:rsid w:val="00DC4567"/>
    <w:rsid w:val="00DC4AD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1CD"/>
    <w:rsid w:val="00DF28F2"/>
    <w:rsid w:val="00DF2BFF"/>
    <w:rsid w:val="00DF338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685"/>
    <w:rsid w:val="00E06E97"/>
    <w:rsid w:val="00E07B8F"/>
    <w:rsid w:val="00E105CE"/>
    <w:rsid w:val="00E10712"/>
    <w:rsid w:val="00E10DD1"/>
    <w:rsid w:val="00E11709"/>
    <w:rsid w:val="00E11F9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255"/>
    <w:rsid w:val="00E37A6F"/>
    <w:rsid w:val="00E37A9C"/>
    <w:rsid w:val="00E40222"/>
    <w:rsid w:val="00E40406"/>
    <w:rsid w:val="00E4082B"/>
    <w:rsid w:val="00E40835"/>
    <w:rsid w:val="00E4087B"/>
    <w:rsid w:val="00E408EC"/>
    <w:rsid w:val="00E409B5"/>
    <w:rsid w:val="00E40BCB"/>
    <w:rsid w:val="00E40D20"/>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26"/>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898"/>
    <w:rsid w:val="00E87A37"/>
    <w:rsid w:val="00E87CF7"/>
    <w:rsid w:val="00E9036E"/>
    <w:rsid w:val="00E9078A"/>
    <w:rsid w:val="00E91062"/>
    <w:rsid w:val="00E912FD"/>
    <w:rsid w:val="00E91B26"/>
    <w:rsid w:val="00E92C6E"/>
    <w:rsid w:val="00E92D0B"/>
    <w:rsid w:val="00E92FFF"/>
    <w:rsid w:val="00E93195"/>
    <w:rsid w:val="00E9391C"/>
    <w:rsid w:val="00E93B96"/>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8D3"/>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A0E"/>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6E1"/>
    <w:rsid w:val="00EC7894"/>
    <w:rsid w:val="00EC7A28"/>
    <w:rsid w:val="00EC7B48"/>
    <w:rsid w:val="00ED0151"/>
    <w:rsid w:val="00ED0257"/>
    <w:rsid w:val="00ED057C"/>
    <w:rsid w:val="00ED071B"/>
    <w:rsid w:val="00ED0851"/>
    <w:rsid w:val="00ED18B1"/>
    <w:rsid w:val="00ED19A9"/>
    <w:rsid w:val="00ED1ADE"/>
    <w:rsid w:val="00ED3692"/>
    <w:rsid w:val="00ED39BF"/>
    <w:rsid w:val="00ED46A1"/>
    <w:rsid w:val="00ED4A77"/>
    <w:rsid w:val="00ED4B6E"/>
    <w:rsid w:val="00ED4F83"/>
    <w:rsid w:val="00ED507F"/>
    <w:rsid w:val="00ED5981"/>
    <w:rsid w:val="00ED613A"/>
    <w:rsid w:val="00ED6514"/>
    <w:rsid w:val="00ED66B2"/>
    <w:rsid w:val="00ED6E17"/>
    <w:rsid w:val="00ED71BA"/>
    <w:rsid w:val="00ED728F"/>
    <w:rsid w:val="00ED73A1"/>
    <w:rsid w:val="00ED7CA2"/>
    <w:rsid w:val="00ED7F44"/>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5DB"/>
    <w:rsid w:val="00F318A1"/>
    <w:rsid w:val="00F31CF5"/>
    <w:rsid w:val="00F3265C"/>
    <w:rsid w:val="00F32939"/>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B8C"/>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3D3"/>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799"/>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45CC"/>
    <w:rsid w:val="00FA55A2"/>
    <w:rsid w:val="00FA672F"/>
    <w:rsid w:val="00FA775E"/>
    <w:rsid w:val="00FA7792"/>
    <w:rsid w:val="00FA7AA8"/>
    <w:rsid w:val="00FA7F1D"/>
    <w:rsid w:val="00FB011C"/>
    <w:rsid w:val="00FB0D60"/>
    <w:rsid w:val="00FB18FD"/>
    <w:rsid w:val="00FB2BF5"/>
    <w:rsid w:val="00FB2F5D"/>
    <w:rsid w:val="00FB2F8E"/>
    <w:rsid w:val="00FB30C3"/>
    <w:rsid w:val="00FB39B0"/>
    <w:rsid w:val="00FB5138"/>
    <w:rsid w:val="00FB547F"/>
    <w:rsid w:val="00FB5A71"/>
    <w:rsid w:val="00FB5C86"/>
    <w:rsid w:val="00FB63F6"/>
    <w:rsid w:val="00FB7823"/>
    <w:rsid w:val="00FC023E"/>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ED0"/>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34D"/>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5307FD"/>
    <w:rsid w:val="01547704"/>
    <w:rsid w:val="019F7441"/>
    <w:rsid w:val="01B37585"/>
    <w:rsid w:val="01D1179A"/>
    <w:rsid w:val="01D55165"/>
    <w:rsid w:val="01DF6BF8"/>
    <w:rsid w:val="01EC2C57"/>
    <w:rsid w:val="02462395"/>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258C1"/>
    <w:rsid w:val="048F763B"/>
    <w:rsid w:val="049F330E"/>
    <w:rsid w:val="04AA775C"/>
    <w:rsid w:val="04AF1889"/>
    <w:rsid w:val="04E55250"/>
    <w:rsid w:val="04F66F48"/>
    <w:rsid w:val="05251E14"/>
    <w:rsid w:val="05292B65"/>
    <w:rsid w:val="05A16594"/>
    <w:rsid w:val="05A7762D"/>
    <w:rsid w:val="05C56ED2"/>
    <w:rsid w:val="05D563C0"/>
    <w:rsid w:val="06051716"/>
    <w:rsid w:val="060E5941"/>
    <w:rsid w:val="06110FAF"/>
    <w:rsid w:val="062064FB"/>
    <w:rsid w:val="063E0A32"/>
    <w:rsid w:val="06493CA7"/>
    <w:rsid w:val="065A6178"/>
    <w:rsid w:val="066F1CF3"/>
    <w:rsid w:val="06930BB8"/>
    <w:rsid w:val="07245D42"/>
    <w:rsid w:val="07264C62"/>
    <w:rsid w:val="0779354C"/>
    <w:rsid w:val="07A84F94"/>
    <w:rsid w:val="08061376"/>
    <w:rsid w:val="083147C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F6545"/>
    <w:rsid w:val="0A5B7E63"/>
    <w:rsid w:val="0AA374A5"/>
    <w:rsid w:val="0AAB7649"/>
    <w:rsid w:val="0ABC5606"/>
    <w:rsid w:val="0AE9682A"/>
    <w:rsid w:val="0AEC7949"/>
    <w:rsid w:val="0B032A05"/>
    <w:rsid w:val="0B30404E"/>
    <w:rsid w:val="0B4C6C14"/>
    <w:rsid w:val="0B547599"/>
    <w:rsid w:val="0B631A88"/>
    <w:rsid w:val="0B683D45"/>
    <w:rsid w:val="0B7F3F11"/>
    <w:rsid w:val="0B884417"/>
    <w:rsid w:val="0BF6188C"/>
    <w:rsid w:val="0BF73C91"/>
    <w:rsid w:val="0C170175"/>
    <w:rsid w:val="0C2B4635"/>
    <w:rsid w:val="0C571A41"/>
    <w:rsid w:val="0C5C1171"/>
    <w:rsid w:val="0C5E1CBC"/>
    <w:rsid w:val="0C615B50"/>
    <w:rsid w:val="0C8445DA"/>
    <w:rsid w:val="0C87121B"/>
    <w:rsid w:val="0C8D0F7C"/>
    <w:rsid w:val="0C9A61E8"/>
    <w:rsid w:val="0CC007F7"/>
    <w:rsid w:val="0CC617AC"/>
    <w:rsid w:val="0CE618DF"/>
    <w:rsid w:val="0CFE707A"/>
    <w:rsid w:val="0D063BDA"/>
    <w:rsid w:val="0D08375F"/>
    <w:rsid w:val="0D184CFB"/>
    <w:rsid w:val="0D313793"/>
    <w:rsid w:val="0D4A7419"/>
    <w:rsid w:val="0D827401"/>
    <w:rsid w:val="0D84094E"/>
    <w:rsid w:val="0D8A00E9"/>
    <w:rsid w:val="0D8D589E"/>
    <w:rsid w:val="0DA01C73"/>
    <w:rsid w:val="0DD63300"/>
    <w:rsid w:val="0DF50604"/>
    <w:rsid w:val="0DF702FE"/>
    <w:rsid w:val="0E060E51"/>
    <w:rsid w:val="0E1275C5"/>
    <w:rsid w:val="0E5604B2"/>
    <w:rsid w:val="0E6D5D79"/>
    <w:rsid w:val="0E9D0089"/>
    <w:rsid w:val="0EB803EE"/>
    <w:rsid w:val="0ECD6DF7"/>
    <w:rsid w:val="0EF94D4B"/>
    <w:rsid w:val="0F4958DC"/>
    <w:rsid w:val="0F515DF7"/>
    <w:rsid w:val="0F596BA8"/>
    <w:rsid w:val="0F6248D2"/>
    <w:rsid w:val="0F693536"/>
    <w:rsid w:val="0F78188D"/>
    <w:rsid w:val="0F7B0511"/>
    <w:rsid w:val="0F7B76D9"/>
    <w:rsid w:val="0F816ACD"/>
    <w:rsid w:val="0F9832DB"/>
    <w:rsid w:val="0FBF3FD2"/>
    <w:rsid w:val="0FBF7FF3"/>
    <w:rsid w:val="10317576"/>
    <w:rsid w:val="104934BD"/>
    <w:rsid w:val="10646583"/>
    <w:rsid w:val="107D4B15"/>
    <w:rsid w:val="108A3C80"/>
    <w:rsid w:val="10C26171"/>
    <w:rsid w:val="10F33360"/>
    <w:rsid w:val="10FC16EA"/>
    <w:rsid w:val="10FE0216"/>
    <w:rsid w:val="110F1D40"/>
    <w:rsid w:val="11266F33"/>
    <w:rsid w:val="118963A1"/>
    <w:rsid w:val="11C6522A"/>
    <w:rsid w:val="11E104CC"/>
    <w:rsid w:val="11E20309"/>
    <w:rsid w:val="12116E2F"/>
    <w:rsid w:val="12255233"/>
    <w:rsid w:val="12530213"/>
    <w:rsid w:val="127723A9"/>
    <w:rsid w:val="12862074"/>
    <w:rsid w:val="12883966"/>
    <w:rsid w:val="129E45B4"/>
    <w:rsid w:val="12D81596"/>
    <w:rsid w:val="13072A44"/>
    <w:rsid w:val="135F4BE2"/>
    <w:rsid w:val="1399243A"/>
    <w:rsid w:val="139B1A0A"/>
    <w:rsid w:val="139D25C7"/>
    <w:rsid w:val="13BF3CE4"/>
    <w:rsid w:val="141008D8"/>
    <w:rsid w:val="14125FE6"/>
    <w:rsid w:val="144C32BC"/>
    <w:rsid w:val="146475A2"/>
    <w:rsid w:val="146D271E"/>
    <w:rsid w:val="14982588"/>
    <w:rsid w:val="149A5AD9"/>
    <w:rsid w:val="14A7619D"/>
    <w:rsid w:val="14B12462"/>
    <w:rsid w:val="150536C3"/>
    <w:rsid w:val="150C1963"/>
    <w:rsid w:val="151447A0"/>
    <w:rsid w:val="154A6454"/>
    <w:rsid w:val="15762120"/>
    <w:rsid w:val="16A8729C"/>
    <w:rsid w:val="16B33777"/>
    <w:rsid w:val="16BC70A7"/>
    <w:rsid w:val="16C6339E"/>
    <w:rsid w:val="172F2D79"/>
    <w:rsid w:val="17546308"/>
    <w:rsid w:val="17557BEF"/>
    <w:rsid w:val="17D349C1"/>
    <w:rsid w:val="1830729E"/>
    <w:rsid w:val="1870062C"/>
    <w:rsid w:val="18817102"/>
    <w:rsid w:val="18830A15"/>
    <w:rsid w:val="18852B28"/>
    <w:rsid w:val="188B5321"/>
    <w:rsid w:val="195A1818"/>
    <w:rsid w:val="19932372"/>
    <w:rsid w:val="19A20DD5"/>
    <w:rsid w:val="19AE03F1"/>
    <w:rsid w:val="1A071A03"/>
    <w:rsid w:val="1A1F16AE"/>
    <w:rsid w:val="1A3B5C77"/>
    <w:rsid w:val="1A984BAD"/>
    <w:rsid w:val="1AB8220E"/>
    <w:rsid w:val="1AD22F52"/>
    <w:rsid w:val="1AE4166C"/>
    <w:rsid w:val="1AF06CFB"/>
    <w:rsid w:val="1AF11B8D"/>
    <w:rsid w:val="1B11359C"/>
    <w:rsid w:val="1B2A271F"/>
    <w:rsid w:val="1B530544"/>
    <w:rsid w:val="1B713184"/>
    <w:rsid w:val="1BA209CF"/>
    <w:rsid w:val="1BB4777D"/>
    <w:rsid w:val="1BD75AB8"/>
    <w:rsid w:val="1C0459C2"/>
    <w:rsid w:val="1C1B3B4A"/>
    <w:rsid w:val="1C88086E"/>
    <w:rsid w:val="1C9828A7"/>
    <w:rsid w:val="1D266CE1"/>
    <w:rsid w:val="1D2A076D"/>
    <w:rsid w:val="1D3963AF"/>
    <w:rsid w:val="1D6A673C"/>
    <w:rsid w:val="1D844399"/>
    <w:rsid w:val="1D9247AE"/>
    <w:rsid w:val="1DB320FF"/>
    <w:rsid w:val="1DB567EC"/>
    <w:rsid w:val="1DF51A98"/>
    <w:rsid w:val="1E2555F5"/>
    <w:rsid w:val="1E3D060F"/>
    <w:rsid w:val="1E3F7D2E"/>
    <w:rsid w:val="1E4134E4"/>
    <w:rsid w:val="1E5062B3"/>
    <w:rsid w:val="1E523514"/>
    <w:rsid w:val="1E714A66"/>
    <w:rsid w:val="1E740360"/>
    <w:rsid w:val="1E802593"/>
    <w:rsid w:val="1E8B6156"/>
    <w:rsid w:val="1EA703CC"/>
    <w:rsid w:val="1EB7330C"/>
    <w:rsid w:val="1F0A0FF3"/>
    <w:rsid w:val="1F357230"/>
    <w:rsid w:val="1F4508DC"/>
    <w:rsid w:val="1F5771FF"/>
    <w:rsid w:val="1F6B1BD9"/>
    <w:rsid w:val="1FE868A9"/>
    <w:rsid w:val="20034907"/>
    <w:rsid w:val="20173E4B"/>
    <w:rsid w:val="204E48BC"/>
    <w:rsid w:val="208921B3"/>
    <w:rsid w:val="20973DEB"/>
    <w:rsid w:val="20B26522"/>
    <w:rsid w:val="20B44310"/>
    <w:rsid w:val="211116EB"/>
    <w:rsid w:val="216133FC"/>
    <w:rsid w:val="21D56769"/>
    <w:rsid w:val="21E112D9"/>
    <w:rsid w:val="21E52EF3"/>
    <w:rsid w:val="21FB5D7B"/>
    <w:rsid w:val="22015E94"/>
    <w:rsid w:val="220B1C3D"/>
    <w:rsid w:val="221D1D20"/>
    <w:rsid w:val="22334A87"/>
    <w:rsid w:val="22BE6801"/>
    <w:rsid w:val="22C13DF9"/>
    <w:rsid w:val="23257170"/>
    <w:rsid w:val="233500BF"/>
    <w:rsid w:val="23377FF7"/>
    <w:rsid w:val="236B425F"/>
    <w:rsid w:val="23836192"/>
    <w:rsid w:val="23901F29"/>
    <w:rsid w:val="239C0061"/>
    <w:rsid w:val="23A648D7"/>
    <w:rsid w:val="23B908A4"/>
    <w:rsid w:val="23E95BEF"/>
    <w:rsid w:val="23FD0064"/>
    <w:rsid w:val="245375B0"/>
    <w:rsid w:val="24642C0A"/>
    <w:rsid w:val="24AE4D97"/>
    <w:rsid w:val="24B22173"/>
    <w:rsid w:val="24B95AD9"/>
    <w:rsid w:val="24BE24DA"/>
    <w:rsid w:val="24CF5825"/>
    <w:rsid w:val="24D663E6"/>
    <w:rsid w:val="24D77F2B"/>
    <w:rsid w:val="2544714A"/>
    <w:rsid w:val="258B00E2"/>
    <w:rsid w:val="25A917A6"/>
    <w:rsid w:val="25BE27CC"/>
    <w:rsid w:val="25CB1CEF"/>
    <w:rsid w:val="25F74A5C"/>
    <w:rsid w:val="2628662C"/>
    <w:rsid w:val="262D45DE"/>
    <w:rsid w:val="266D7C75"/>
    <w:rsid w:val="26871DC8"/>
    <w:rsid w:val="26A17DE4"/>
    <w:rsid w:val="26A53EF9"/>
    <w:rsid w:val="26A94201"/>
    <w:rsid w:val="26AC274F"/>
    <w:rsid w:val="27044A29"/>
    <w:rsid w:val="27051632"/>
    <w:rsid w:val="271D34C8"/>
    <w:rsid w:val="27601834"/>
    <w:rsid w:val="276142BF"/>
    <w:rsid w:val="27783712"/>
    <w:rsid w:val="27907362"/>
    <w:rsid w:val="27BD5803"/>
    <w:rsid w:val="28333E1D"/>
    <w:rsid w:val="28454BD6"/>
    <w:rsid w:val="28455253"/>
    <w:rsid w:val="28551971"/>
    <w:rsid w:val="285B1C53"/>
    <w:rsid w:val="28651505"/>
    <w:rsid w:val="287F362A"/>
    <w:rsid w:val="289F7086"/>
    <w:rsid w:val="28A56062"/>
    <w:rsid w:val="28C32028"/>
    <w:rsid w:val="28CC490F"/>
    <w:rsid w:val="28D530A3"/>
    <w:rsid w:val="28DE40AA"/>
    <w:rsid w:val="29345E77"/>
    <w:rsid w:val="294C65AD"/>
    <w:rsid w:val="29806583"/>
    <w:rsid w:val="298B3C4C"/>
    <w:rsid w:val="29F26D24"/>
    <w:rsid w:val="2A15033F"/>
    <w:rsid w:val="2A1662C1"/>
    <w:rsid w:val="2A1C7367"/>
    <w:rsid w:val="2A2815FA"/>
    <w:rsid w:val="2A6D6092"/>
    <w:rsid w:val="2A7D76B4"/>
    <w:rsid w:val="2B3D5DB9"/>
    <w:rsid w:val="2B437463"/>
    <w:rsid w:val="2B7703BB"/>
    <w:rsid w:val="2B7807EE"/>
    <w:rsid w:val="2BA50BF7"/>
    <w:rsid w:val="2BBF00EC"/>
    <w:rsid w:val="2BC37CFD"/>
    <w:rsid w:val="2BD5237F"/>
    <w:rsid w:val="2BE536CE"/>
    <w:rsid w:val="2BE758D9"/>
    <w:rsid w:val="2C05030B"/>
    <w:rsid w:val="2C09049E"/>
    <w:rsid w:val="2C0A653C"/>
    <w:rsid w:val="2C191F85"/>
    <w:rsid w:val="2C7E3523"/>
    <w:rsid w:val="2C854620"/>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54803"/>
    <w:rsid w:val="30DF1478"/>
    <w:rsid w:val="30EC586F"/>
    <w:rsid w:val="315811DD"/>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33930"/>
    <w:rsid w:val="34950E68"/>
    <w:rsid w:val="34986E94"/>
    <w:rsid w:val="34AF62C9"/>
    <w:rsid w:val="34BB505E"/>
    <w:rsid w:val="34CB4388"/>
    <w:rsid w:val="34FA6E12"/>
    <w:rsid w:val="350F1808"/>
    <w:rsid w:val="354D7158"/>
    <w:rsid w:val="358D5588"/>
    <w:rsid w:val="35AD3694"/>
    <w:rsid w:val="362341FC"/>
    <w:rsid w:val="363A3B40"/>
    <w:rsid w:val="365302AE"/>
    <w:rsid w:val="36607A0A"/>
    <w:rsid w:val="366E227C"/>
    <w:rsid w:val="366F2E0D"/>
    <w:rsid w:val="367B6A5C"/>
    <w:rsid w:val="36921FDC"/>
    <w:rsid w:val="36A74ADA"/>
    <w:rsid w:val="36AD60D5"/>
    <w:rsid w:val="36B224F9"/>
    <w:rsid w:val="36EC0CC9"/>
    <w:rsid w:val="373F410B"/>
    <w:rsid w:val="376C7E52"/>
    <w:rsid w:val="37974852"/>
    <w:rsid w:val="37EE7094"/>
    <w:rsid w:val="38296C89"/>
    <w:rsid w:val="383002EB"/>
    <w:rsid w:val="38380B13"/>
    <w:rsid w:val="38586797"/>
    <w:rsid w:val="389B4424"/>
    <w:rsid w:val="38BC0149"/>
    <w:rsid w:val="38D87D1C"/>
    <w:rsid w:val="38EF191E"/>
    <w:rsid w:val="39636459"/>
    <w:rsid w:val="396B7F6C"/>
    <w:rsid w:val="39B417A9"/>
    <w:rsid w:val="39ED7FCB"/>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777F5"/>
    <w:rsid w:val="3D3C7F39"/>
    <w:rsid w:val="3D440F09"/>
    <w:rsid w:val="3D4504A0"/>
    <w:rsid w:val="3D8734BB"/>
    <w:rsid w:val="3D9A11D4"/>
    <w:rsid w:val="3DA16D89"/>
    <w:rsid w:val="3DA364BE"/>
    <w:rsid w:val="3DBF46B8"/>
    <w:rsid w:val="3DE041CB"/>
    <w:rsid w:val="3E0D48F6"/>
    <w:rsid w:val="3E1868B4"/>
    <w:rsid w:val="3E377251"/>
    <w:rsid w:val="3E42664B"/>
    <w:rsid w:val="3E5A7334"/>
    <w:rsid w:val="3E7B5D6B"/>
    <w:rsid w:val="3E843E66"/>
    <w:rsid w:val="3E8F51FE"/>
    <w:rsid w:val="3E926F87"/>
    <w:rsid w:val="3E9A59DE"/>
    <w:rsid w:val="3EA55690"/>
    <w:rsid w:val="3EAF4836"/>
    <w:rsid w:val="3EC33DFA"/>
    <w:rsid w:val="3EFE4C27"/>
    <w:rsid w:val="3F060E16"/>
    <w:rsid w:val="3F181B7B"/>
    <w:rsid w:val="3F1D1096"/>
    <w:rsid w:val="3F2F0234"/>
    <w:rsid w:val="3F6363FE"/>
    <w:rsid w:val="3F756B8F"/>
    <w:rsid w:val="3F95482B"/>
    <w:rsid w:val="4019356B"/>
    <w:rsid w:val="40592157"/>
    <w:rsid w:val="406E1CAE"/>
    <w:rsid w:val="40A0133A"/>
    <w:rsid w:val="40C31A53"/>
    <w:rsid w:val="40E20083"/>
    <w:rsid w:val="40FF545D"/>
    <w:rsid w:val="410067C8"/>
    <w:rsid w:val="414F7DAB"/>
    <w:rsid w:val="418F0D2A"/>
    <w:rsid w:val="419C4A12"/>
    <w:rsid w:val="41D01505"/>
    <w:rsid w:val="41DB6C4C"/>
    <w:rsid w:val="42474939"/>
    <w:rsid w:val="424C3C57"/>
    <w:rsid w:val="42613FF3"/>
    <w:rsid w:val="42660D96"/>
    <w:rsid w:val="428667D2"/>
    <w:rsid w:val="42CD1CE0"/>
    <w:rsid w:val="42DF267A"/>
    <w:rsid w:val="42E1381E"/>
    <w:rsid w:val="42ED6459"/>
    <w:rsid w:val="42FA1F21"/>
    <w:rsid w:val="42FE58DD"/>
    <w:rsid w:val="43174B3D"/>
    <w:rsid w:val="434B790E"/>
    <w:rsid w:val="435C6F85"/>
    <w:rsid w:val="435F7857"/>
    <w:rsid w:val="4360274F"/>
    <w:rsid w:val="43977AB6"/>
    <w:rsid w:val="43A3342B"/>
    <w:rsid w:val="43C77C27"/>
    <w:rsid w:val="43DE09EE"/>
    <w:rsid w:val="43E048FB"/>
    <w:rsid w:val="44002FAD"/>
    <w:rsid w:val="449101DD"/>
    <w:rsid w:val="44DE1391"/>
    <w:rsid w:val="451B225C"/>
    <w:rsid w:val="452410C9"/>
    <w:rsid w:val="45317DFB"/>
    <w:rsid w:val="456D3CE4"/>
    <w:rsid w:val="4579042C"/>
    <w:rsid w:val="457F0571"/>
    <w:rsid w:val="45851176"/>
    <w:rsid w:val="459D2C54"/>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E5C0D"/>
    <w:rsid w:val="48FD4B4C"/>
    <w:rsid w:val="490A68E0"/>
    <w:rsid w:val="491055FE"/>
    <w:rsid w:val="49496A9F"/>
    <w:rsid w:val="495F5B3E"/>
    <w:rsid w:val="496F77D7"/>
    <w:rsid w:val="497654FD"/>
    <w:rsid w:val="49B64211"/>
    <w:rsid w:val="49F02845"/>
    <w:rsid w:val="49F6167F"/>
    <w:rsid w:val="4A064FA0"/>
    <w:rsid w:val="4A16615C"/>
    <w:rsid w:val="4A4424D7"/>
    <w:rsid w:val="4A4A2365"/>
    <w:rsid w:val="4A4F1473"/>
    <w:rsid w:val="4AA0618F"/>
    <w:rsid w:val="4AB82D0F"/>
    <w:rsid w:val="4AEB7664"/>
    <w:rsid w:val="4AFD7C19"/>
    <w:rsid w:val="4B0567D1"/>
    <w:rsid w:val="4B236AAE"/>
    <w:rsid w:val="4B707271"/>
    <w:rsid w:val="4B9739F7"/>
    <w:rsid w:val="4BEE2503"/>
    <w:rsid w:val="4C0C0983"/>
    <w:rsid w:val="4C245A30"/>
    <w:rsid w:val="4CB6685F"/>
    <w:rsid w:val="4CC367FE"/>
    <w:rsid w:val="4D077F3C"/>
    <w:rsid w:val="4D123355"/>
    <w:rsid w:val="4D2A3B31"/>
    <w:rsid w:val="4D312C52"/>
    <w:rsid w:val="4D4D3AFB"/>
    <w:rsid w:val="4D905305"/>
    <w:rsid w:val="4D964A72"/>
    <w:rsid w:val="4D9C1254"/>
    <w:rsid w:val="4D9F587F"/>
    <w:rsid w:val="4E793892"/>
    <w:rsid w:val="4E800872"/>
    <w:rsid w:val="4EC569ED"/>
    <w:rsid w:val="4ED50EA1"/>
    <w:rsid w:val="4EEC050C"/>
    <w:rsid w:val="4F104EC3"/>
    <w:rsid w:val="4F14306F"/>
    <w:rsid w:val="4F47354A"/>
    <w:rsid w:val="4F6D6A9E"/>
    <w:rsid w:val="4F911C54"/>
    <w:rsid w:val="4FE625E0"/>
    <w:rsid w:val="5021480F"/>
    <w:rsid w:val="50714D0A"/>
    <w:rsid w:val="50876A6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321EF"/>
    <w:rsid w:val="51A86090"/>
    <w:rsid w:val="51B7396D"/>
    <w:rsid w:val="51BD5709"/>
    <w:rsid w:val="522E4CC3"/>
    <w:rsid w:val="5244713B"/>
    <w:rsid w:val="52615633"/>
    <w:rsid w:val="526F4DE4"/>
    <w:rsid w:val="52977FD4"/>
    <w:rsid w:val="52A25790"/>
    <w:rsid w:val="52A96B6F"/>
    <w:rsid w:val="52B45975"/>
    <w:rsid w:val="52D845C5"/>
    <w:rsid w:val="52D94AA4"/>
    <w:rsid w:val="52EA3A62"/>
    <w:rsid w:val="52F50BB8"/>
    <w:rsid w:val="53097272"/>
    <w:rsid w:val="53544462"/>
    <w:rsid w:val="5397158E"/>
    <w:rsid w:val="539E4B36"/>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8349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B0989"/>
    <w:rsid w:val="57CD20C2"/>
    <w:rsid w:val="57D675AB"/>
    <w:rsid w:val="57D95FDD"/>
    <w:rsid w:val="57E37E14"/>
    <w:rsid w:val="58917D2F"/>
    <w:rsid w:val="5894085C"/>
    <w:rsid w:val="58AE4F0C"/>
    <w:rsid w:val="58B85899"/>
    <w:rsid w:val="58E363A9"/>
    <w:rsid w:val="590824D3"/>
    <w:rsid w:val="595E1678"/>
    <w:rsid w:val="596D5BD4"/>
    <w:rsid w:val="597E3DD8"/>
    <w:rsid w:val="59F80043"/>
    <w:rsid w:val="5A082A6A"/>
    <w:rsid w:val="5A09252F"/>
    <w:rsid w:val="5A0B2778"/>
    <w:rsid w:val="5A2A7C7B"/>
    <w:rsid w:val="5A3E2560"/>
    <w:rsid w:val="5A4F19C4"/>
    <w:rsid w:val="5A5A124E"/>
    <w:rsid w:val="5A5D3B6E"/>
    <w:rsid w:val="5A637A76"/>
    <w:rsid w:val="5A6D33BA"/>
    <w:rsid w:val="5A792B1F"/>
    <w:rsid w:val="5A874767"/>
    <w:rsid w:val="5AA85BE2"/>
    <w:rsid w:val="5AAD6F28"/>
    <w:rsid w:val="5AD63A24"/>
    <w:rsid w:val="5AEB7F95"/>
    <w:rsid w:val="5B2E1A1D"/>
    <w:rsid w:val="5B7F67E0"/>
    <w:rsid w:val="5B843A1C"/>
    <w:rsid w:val="5B873E3F"/>
    <w:rsid w:val="5C02690E"/>
    <w:rsid w:val="5C196DA7"/>
    <w:rsid w:val="5C2A048C"/>
    <w:rsid w:val="5C662A50"/>
    <w:rsid w:val="5C80234E"/>
    <w:rsid w:val="5C8A680C"/>
    <w:rsid w:val="5C986C07"/>
    <w:rsid w:val="5D0C4701"/>
    <w:rsid w:val="5D0F0395"/>
    <w:rsid w:val="5D221076"/>
    <w:rsid w:val="5D397964"/>
    <w:rsid w:val="5D457124"/>
    <w:rsid w:val="5D5A391C"/>
    <w:rsid w:val="5D5F10C0"/>
    <w:rsid w:val="5D630F5F"/>
    <w:rsid w:val="5D891B7B"/>
    <w:rsid w:val="5D956DDE"/>
    <w:rsid w:val="5DAD38EE"/>
    <w:rsid w:val="5E006862"/>
    <w:rsid w:val="5E0207B9"/>
    <w:rsid w:val="5E1834A1"/>
    <w:rsid w:val="5E261785"/>
    <w:rsid w:val="5E2E6B2B"/>
    <w:rsid w:val="5E4A7017"/>
    <w:rsid w:val="5E552BBA"/>
    <w:rsid w:val="5E611C10"/>
    <w:rsid w:val="5E7A0F3F"/>
    <w:rsid w:val="5E7F2191"/>
    <w:rsid w:val="5EFC7377"/>
    <w:rsid w:val="5F06174D"/>
    <w:rsid w:val="5F3A3602"/>
    <w:rsid w:val="5F45733B"/>
    <w:rsid w:val="5F6277C6"/>
    <w:rsid w:val="5F6D0B1D"/>
    <w:rsid w:val="5F776DCD"/>
    <w:rsid w:val="5F8D0B82"/>
    <w:rsid w:val="5FCC5339"/>
    <w:rsid w:val="5FE34A5B"/>
    <w:rsid w:val="5FFE1E36"/>
    <w:rsid w:val="60232584"/>
    <w:rsid w:val="607330CE"/>
    <w:rsid w:val="60825176"/>
    <w:rsid w:val="60956D42"/>
    <w:rsid w:val="609F2AC4"/>
    <w:rsid w:val="60FA2EE8"/>
    <w:rsid w:val="61054A27"/>
    <w:rsid w:val="610A52BC"/>
    <w:rsid w:val="611D2366"/>
    <w:rsid w:val="61421856"/>
    <w:rsid w:val="615227C4"/>
    <w:rsid w:val="61654E3F"/>
    <w:rsid w:val="6182292A"/>
    <w:rsid w:val="619E189E"/>
    <w:rsid w:val="619F7F92"/>
    <w:rsid w:val="61F94C26"/>
    <w:rsid w:val="62000E56"/>
    <w:rsid w:val="624F3E49"/>
    <w:rsid w:val="6250461C"/>
    <w:rsid w:val="62632286"/>
    <w:rsid w:val="62885958"/>
    <w:rsid w:val="62AD239D"/>
    <w:rsid w:val="62F31AFE"/>
    <w:rsid w:val="62F40B65"/>
    <w:rsid w:val="62FC2CFE"/>
    <w:rsid w:val="63024505"/>
    <w:rsid w:val="635600A5"/>
    <w:rsid w:val="63597335"/>
    <w:rsid w:val="635B1DB5"/>
    <w:rsid w:val="63711FED"/>
    <w:rsid w:val="63880DDC"/>
    <w:rsid w:val="638D750D"/>
    <w:rsid w:val="63AC6CC0"/>
    <w:rsid w:val="64055776"/>
    <w:rsid w:val="64240056"/>
    <w:rsid w:val="643E143A"/>
    <w:rsid w:val="64491666"/>
    <w:rsid w:val="645B552C"/>
    <w:rsid w:val="648B6EEF"/>
    <w:rsid w:val="64C158BF"/>
    <w:rsid w:val="64CE2EAA"/>
    <w:rsid w:val="653C3090"/>
    <w:rsid w:val="65510D5D"/>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351D80"/>
    <w:rsid w:val="6D4772EC"/>
    <w:rsid w:val="6D570263"/>
    <w:rsid w:val="6D5D73C6"/>
    <w:rsid w:val="6D9078AF"/>
    <w:rsid w:val="6DAA3FEF"/>
    <w:rsid w:val="6DC0172B"/>
    <w:rsid w:val="6DCB690C"/>
    <w:rsid w:val="6DD41A5B"/>
    <w:rsid w:val="6DF43C2E"/>
    <w:rsid w:val="6DF51CA3"/>
    <w:rsid w:val="6E8335BD"/>
    <w:rsid w:val="6E8E12EF"/>
    <w:rsid w:val="6E972936"/>
    <w:rsid w:val="6E992F33"/>
    <w:rsid w:val="6ED446C5"/>
    <w:rsid w:val="6EEA46FD"/>
    <w:rsid w:val="6F2A7D94"/>
    <w:rsid w:val="6F8331F1"/>
    <w:rsid w:val="6FAE1A09"/>
    <w:rsid w:val="6FD75BF8"/>
    <w:rsid w:val="6FF13F65"/>
    <w:rsid w:val="707723D0"/>
    <w:rsid w:val="70C530B4"/>
    <w:rsid w:val="70F5661B"/>
    <w:rsid w:val="712843A9"/>
    <w:rsid w:val="71360107"/>
    <w:rsid w:val="713B688E"/>
    <w:rsid w:val="71531886"/>
    <w:rsid w:val="71D43752"/>
    <w:rsid w:val="71E343E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2722C"/>
    <w:rsid w:val="749C4185"/>
    <w:rsid w:val="74C900D4"/>
    <w:rsid w:val="75067759"/>
    <w:rsid w:val="752E6DCD"/>
    <w:rsid w:val="7551380D"/>
    <w:rsid w:val="75600BE5"/>
    <w:rsid w:val="7564475C"/>
    <w:rsid w:val="7583797F"/>
    <w:rsid w:val="75AB6268"/>
    <w:rsid w:val="75D20F1D"/>
    <w:rsid w:val="75DA2C18"/>
    <w:rsid w:val="75F54412"/>
    <w:rsid w:val="761D08E0"/>
    <w:rsid w:val="765D347C"/>
    <w:rsid w:val="76826699"/>
    <w:rsid w:val="76C87133"/>
    <w:rsid w:val="76CD08D5"/>
    <w:rsid w:val="76DB4B92"/>
    <w:rsid w:val="77052AA4"/>
    <w:rsid w:val="77136511"/>
    <w:rsid w:val="77212D09"/>
    <w:rsid w:val="772D208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636E5"/>
    <w:rsid w:val="7ABA4368"/>
    <w:rsid w:val="7AD05746"/>
    <w:rsid w:val="7B257FFD"/>
    <w:rsid w:val="7B343476"/>
    <w:rsid w:val="7B5A2978"/>
    <w:rsid w:val="7B5A7E4C"/>
    <w:rsid w:val="7B667AF9"/>
    <w:rsid w:val="7B7468F8"/>
    <w:rsid w:val="7BEE0103"/>
    <w:rsid w:val="7C0A0FE4"/>
    <w:rsid w:val="7C254906"/>
    <w:rsid w:val="7C3664B7"/>
    <w:rsid w:val="7C590818"/>
    <w:rsid w:val="7C7C10F6"/>
    <w:rsid w:val="7C800F2F"/>
    <w:rsid w:val="7C853BEA"/>
    <w:rsid w:val="7C881368"/>
    <w:rsid w:val="7CE27788"/>
    <w:rsid w:val="7D0C32F1"/>
    <w:rsid w:val="7D0F408D"/>
    <w:rsid w:val="7D491C6C"/>
    <w:rsid w:val="7D5429C0"/>
    <w:rsid w:val="7D6E6D43"/>
    <w:rsid w:val="7DB57A34"/>
    <w:rsid w:val="7DB91854"/>
    <w:rsid w:val="7DE60973"/>
    <w:rsid w:val="7DEF0916"/>
    <w:rsid w:val="7E131EF6"/>
    <w:rsid w:val="7E1E5218"/>
    <w:rsid w:val="7E9A4E1F"/>
    <w:rsid w:val="7EA7723A"/>
    <w:rsid w:val="7EF56FBB"/>
    <w:rsid w:val="7F0768EB"/>
    <w:rsid w:val="7F143BEC"/>
    <w:rsid w:val="7F715AF2"/>
    <w:rsid w:val="7F7F76A7"/>
    <w:rsid w:val="7F886E69"/>
    <w:rsid w:val="7F987CB7"/>
    <w:rsid w:val="7FCA378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spacing w:line="360" w:lineRule="auto"/>
      <w:ind w:firstLine="200" w:firstLineChars="200"/>
    </w:pPr>
    <w:rPr>
      <w:rFonts w:eastAsia="楷体_GB2312" w:cs="Lucida Sans"/>
      <w:sz w:val="24"/>
    </w:rPr>
  </w:style>
  <w:style w:type="paragraph" w:styleId="6">
    <w:name w:val="Normal Indent"/>
    <w:basedOn w:val="1"/>
    <w:link w:val="718"/>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5"/>
    <w:qFormat/>
    <w:uiPriority w:val="0"/>
    <w:pPr>
      <w:shd w:val="clear" w:color="auto" w:fill="000080"/>
    </w:pPr>
  </w:style>
  <w:style w:type="paragraph" w:styleId="20">
    <w:name w:val="annotation text"/>
    <w:basedOn w:val="1"/>
    <w:link w:val="853"/>
    <w:qFormat/>
    <w:uiPriority w:val="99"/>
    <w:pPr>
      <w:jc w:val="left"/>
    </w:pPr>
  </w:style>
  <w:style w:type="paragraph" w:styleId="21">
    <w:name w:val="Salutation"/>
    <w:basedOn w:val="1"/>
    <w:next w:val="1"/>
    <w:link w:val="813"/>
    <w:qFormat/>
    <w:uiPriority w:val="0"/>
    <w:rPr>
      <w:rFonts w:ascii="仿宋_GB2312" w:eastAsia="仿宋_GB2312"/>
      <w:sz w:val="28"/>
      <w:szCs w:val="20"/>
    </w:rPr>
  </w:style>
  <w:style w:type="paragraph" w:styleId="22">
    <w:name w:val="Body Text 3"/>
    <w:basedOn w:val="1"/>
    <w:link w:val="84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2"/>
    <w:qFormat/>
    <w:uiPriority w:val="0"/>
    <w:pPr>
      <w:ind w:firstLine="420"/>
    </w:pPr>
    <w:rPr>
      <w:rFonts w:hAnsi="Calibri" w:cs="Times New Roman"/>
      <w:szCs w:val="20"/>
    </w:rPr>
  </w:style>
  <w:style w:type="paragraph" w:styleId="26">
    <w:name w:val="Body Text Indent"/>
    <w:basedOn w:val="1"/>
    <w:next w:val="27"/>
    <w:link w:val="781"/>
    <w:qFormat/>
    <w:uiPriority w:val="0"/>
    <w:pPr>
      <w:spacing w:line="480" w:lineRule="exact"/>
      <w:ind w:firstLine="480" w:firstLineChars="200"/>
    </w:pPr>
    <w:rPr>
      <w:rFonts w:ascii="宋体" w:hAnsi="宋体"/>
      <w:sz w:val="24"/>
    </w:rPr>
  </w:style>
  <w:style w:type="paragraph" w:styleId="27">
    <w:name w:val="Body Text First Indent 2"/>
    <w:basedOn w:val="26"/>
    <w:next w:val="1"/>
    <w:link w:val="653"/>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7"/>
    <w:qFormat/>
    <w:uiPriority w:val="0"/>
    <w:pPr>
      <w:ind w:left="100" w:leftChars="2500"/>
    </w:pPr>
    <w:rPr>
      <w:rFonts w:ascii="宋体"/>
      <w:sz w:val="24"/>
      <w:szCs w:val="21"/>
      <w:lang w:val="zh-CN"/>
    </w:rPr>
  </w:style>
  <w:style w:type="paragraph" w:styleId="39">
    <w:name w:val="Body Text Indent 2"/>
    <w:basedOn w:val="1"/>
    <w:link w:val="821"/>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714"/>
    <w:qFormat/>
    <w:uiPriority w:val="0"/>
    <w:rPr>
      <w:sz w:val="18"/>
      <w:szCs w:val="18"/>
    </w:rPr>
  </w:style>
  <w:style w:type="paragraph" w:styleId="42">
    <w:name w:val="footer"/>
    <w:basedOn w:val="1"/>
    <w:link w:val="889"/>
    <w:qFormat/>
    <w:uiPriority w:val="99"/>
    <w:pPr>
      <w:tabs>
        <w:tab w:val="center" w:pos="4153"/>
        <w:tab w:val="right" w:pos="8306"/>
      </w:tabs>
      <w:snapToGrid w:val="0"/>
      <w:jc w:val="left"/>
    </w:pPr>
    <w:rPr>
      <w:sz w:val="18"/>
      <w:szCs w:val="18"/>
    </w:rPr>
  </w:style>
  <w:style w:type="paragraph" w:styleId="43">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823"/>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7"/>
    <w:qFormat/>
    <w:uiPriority w:val="0"/>
    <w:pPr>
      <w:spacing w:after="120" w:line="480" w:lineRule="auto"/>
    </w:pPr>
  </w:style>
  <w:style w:type="paragraph" w:styleId="59">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0"/>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2"/>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7"/>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6"/>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7"/>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5"/>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8"/>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5"/>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8"/>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9"/>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5"/>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4"/>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9"/>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2"/>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2"/>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99"/>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2"/>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27"/>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70"/>
    <w:qFormat/>
    <w:uiPriority w:val="0"/>
    <w:rPr>
      <w:rFonts w:ascii="Arial" w:hAnsi="Arial" w:eastAsia="黑体" w:cs="Arial"/>
      <w:snapToGrid w:val="0"/>
      <w:kern w:val="0"/>
      <w:szCs w:val="21"/>
    </w:rPr>
  </w:style>
  <w:style w:type="character" w:customStyle="1" w:styleId="65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9"/>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9"/>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8"/>
    <w:qFormat/>
    <w:uiPriority w:val="0"/>
    <w:rPr>
      <w:rFonts w:ascii="宋体"/>
      <w:kern w:val="2"/>
      <w:sz w:val="24"/>
      <w:szCs w:val="21"/>
      <w:lang w:val="zh-CN"/>
    </w:rPr>
  </w:style>
  <w:style w:type="character" w:customStyle="1" w:styleId="708">
    <w:name w:val="标题 9 Char"/>
    <w:link w:val="12"/>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1"/>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6"/>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9"/>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70"/>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2"/>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7"/>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1"/>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8"/>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1"/>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9"/>
    <w:qFormat/>
    <w:uiPriority w:val="0"/>
    <w:rPr>
      <w:rFonts w:ascii="黑体" w:hAnsi="Courier New" w:eastAsia="黑体"/>
    </w:rPr>
  </w:style>
  <w:style w:type="character" w:customStyle="1" w:styleId="817">
    <w:name w:val="正文文本 2 Char1"/>
    <w:link w:val="58"/>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0"/>
    <w:qFormat/>
    <w:uiPriority w:val="0"/>
    <w:rPr>
      <w:b/>
      <w:bCs/>
      <w:kern w:val="2"/>
      <w:sz w:val="24"/>
      <w:szCs w:val="24"/>
    </w:rPr>
  </w:style>
  <w:style w:type="character" w:customStyle="1" w:styleId="821">
    <w:name w:val="正文文本缩进 2 Char"/>
    <w:link w:val="39"/>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2"/>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25"/>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7"/>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2"/>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0"/>
    <w:qFormat/>
    <w:uiPriority w:val="99"/>
    <w:rPr>
      <w:kern w:val="2"/>
      <w:sz w:val="21"/>
      <w:szCs w:val="24"/>
    </w:rPr>
  </w:style>
  <w:style w:type="character" w:customStyle="1" w:styleId="854">
    <w:name w:val="签名 Char"/>
    <w:link w:val="44"/>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1"/>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5"/>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2"/>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3"/>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70"/>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1">
    <w:name w:val="gray6"/>
    <w:basedOn w:val="70"/>
    <w:qFormat/>
    <w:uiPriority w:val="0"/>
    <w:rPr>
      <w:rFonts w:ascii="Arial" w:hAnsi="Arial" w:eastAsia="黑体" w:cs="Arial"/>
      <w:snapToGrid w:val="0"/>
      <w:kern w:val="0"/>
      <w:szCs w:val="21"/>
    </w:rPr>
  </w:style>
  <w:style w:type="character" w:customStyle="1" w:styleId="932">
    <w:name w:val="hui"/>
    <w:basedOn w:val="70"/>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70"/>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4">
    <w:name w:val="[Normal]"/>
    <w:qFormat/>
    <w:uiPriority w:val="0"/>
    <w:rPr>
      <w:rFonts w:ascii="宋体" w:hAnsi="宋体" w:eastAsia="宋体" w:cs="Times New Roman"/>
      <w:sz w:val="24"/>
      <w:szCs w:val="22"/>
      <w:lang w:val="zh-CN" w:eastAsia="zh-CN" w:bidi="ar-SA"/>
    </w:rPr>
  </w:style>
  <w:style w:type="paragraph" w:styleId="96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3544</Words>
  <Characters>4100</Characters>
  <Lines>362</Lines>
  <Paragraphs>102</Paragraphs>
  <TotalTime>12</TotalTime>
  <ScaleCrop>false</ScaleCrop>
  <LinksUpToDate>false</LinksUpToDate>
  <CharactersWithSpaces>4321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天阳-SYB</cp:lastModifiedBy>
  <cp:lastPrinted>2021-12-27T03:06:00Z</cp:lastPrinted>
  <dcterms:modified xsi:type="dcterms:W3CDTF">2024-12-16T07:13:52Z</dcterms:modified>
  <dc:title>杭州市市民卡扩大发卡工程</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5F8667E7F36446779EAD7AA3A5140CA1_13</vt:lpwstr>
  </property>
</Properties>
</file>