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A8F7045">
      <w:pPr>
        <w:spacing w:line="360" w:lineRule="auto"/>
        <w:jc w:val="center"/>
        <w:rPr>
          <w:rFonts w:ascii="宋体" w:hAnsi="宋体" w:cs="宋体"/>
          <w:b/>
          <w:color w:val="auto"/>
          <w:sz w:val="24"/>
          <w:highlight w:val="none"/>
        </w:rPr>
      </w:pPr>
    </w:p>
    <w:p w14:paraId="3F4427FD">
      <w:pPr>
        <w:spacing w:line="360" w:lineRule="auto"/>
        <w:jc w:val="center"/>
        <w:rPr>
          <w:rFonts w:ascii="宋体" w:hAnsi="宋体" w:cs="宋体"/>
          <w:b/>
          <w:color w:val="auto"/>
          <w:sz w:val="24"/>
          <w:highlight w:val="none"/>
        </w:rPr>
      </w:pPr>
    </w:p>
    <w:p w14:paraId="0C8A4BB3">
      <w:pPr>
        <w:spacing w:line="360" w:lineRule="auto"/>
        <w:jc w:val="center"/>
        <w:rPr>
          <w:rFonts w:ascii="宋体" w:hAnsi="宋体" w:cs="宋体"/>
          <w:b/>
          <w:color w:val="auto"/>
          <w:sz w:val="44"/>
          <w:szCs w:val="44"/>
          <w:highlight w:val="none"/>
        </w:rPr>
      </w:pPr>
    </w:p>
    <w:p w14:paraId="7F762E3F">
      <w:pPr>
        <w:adjustRightInd/>
        <w:spacing w:line="360" w:lineRule="auto"/>
        <w:jc w:val="center"/>
        <w:rPr>
          <w:rFonts w:hint="eastAsia" w:ascii="宋体" w:hAnsi="宋体" w:cs="宋体"/>
          <w:color w:val="auto"/>
          <w:sz w:val="48"/>
          <w:szCs w:val="48"/>
          <w:highlight w:val="none"/>
          <w:lang w:eastAsia="zh-CN"/>
        </w:rPr>
      </w:pPr>
      <w:r>
        <w:rPr>
          <w:rFonts w:hint="eastAsia" w:ascii="宋体" w:hAnsi="宋体" w:cs="宋体"/>
          <w:color w:val="auto"/>
          <w:sz w:val="48"/>
          <w:szCs w:val="48"/>
          <w:highlight w:val="none"/>
          <w:lang w:eastAsia="zh-CN"/>
        </w:rPr>
        <w:t>五常街道办事处公务执勤车辆租赁</w:t>
      </w:r>
    </w:p>
    <w:p w14:paraId="5DD53B28">
      <w:pPr>
        <w:adjustRightInd/>
        <w:spacing w:line="360" w:lineRule="auto"/>
        <w:jc w:val="center"/>
        <w:rPr>
          <w:rFonts w:hint="eastAsia" w:ascii="宋体" w:hAnsi="宋体" w:eastAsia="宋体" w:cs="宋体"/>
          <w:color w:val="auto"/>
          <w:sz w:val="48"/>
          <w:szCs w:val="48"/>
          <w:highlight w:val="none"/>
          <w:lang w:eastAsia="zh-CN"/>
        </w:rPr>
      </w:pPr>
      <w:r>
        <w:rPr>
          <w:rFonts w:hint="eastAsia" w:ascii="宋体" w:hAnsi="宋体" w:cs="宋体"/>
          <w:color w:val="auto"/>
          <w:sz w:val="48"/>
          <w:szCs w:val="48"/>
          <w:highlight w:val="none"/>
          <w:lang w:eastAsia="zh-CN"/>
        </w:rPr>
        <w:t>服务采购项目</w:t>
      </w:r>
    </w:p>
    <w:p w14:paraId="5601DEB5">
      <w:pPr>
        <w:adjustRightInd/>
        <w:spacing w:line="360" w:lineRule="auto"/>
        <w:jc w:val="center"/>
        <w:rPr>
          <w:rFonts w:hint="eastAsia" w:ascii="宋体" w:hAnsi="宋体" w:eastAsia="宋体" w:cs="宋体"/>
          <w:color w:val="auto"/>
          <w:sz w:val="48"/>
          <w:szCs w:val="48"/>
          <w:highlight w:val="none"/>
          <w:lang w:val="en-US" w:eastAsia="zh-CN"/>
        </w:rPr>
      </w:pPr>
      <w:r>
        <w:rPr>
          <w:rFonts w:hint="eastAsia" w:ascii="宋体" w:hAnsi="宋体" w:cs="宋体"/>
          <w:color w:val="auto"/>
          <w:sz w:val="48"/>
          <w:szCs w:val="48"/>
          <w:highlight w:val="none"/>
        </w:rPr>
        <w:t xml:space="preserve">招标文件 </w:t>
      </w:r>
    </w:p>
    <w:p w14:paraId="62438D80">
      <w:pPr>
        <w:adjustRightInd/>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 xml:space="preserve"> （电子招投标）</w:t>
      </w:r>
    </w:p>
    <w:p w14:paraId="71670473">
      <w:pPr>
        <w:snapToGrid w:val="0"/>
        <w:spacing w:line="360" w:lineRule="auto"/>
        <w:jc w:val="center"/>
        <w:rPr>
          <w:rFonts w:ascii="宋体" w:hAnsi="宋体" w:cs="宋体"/>
          <w:color w:val="auto"/>
          <w:sz w:val="30"/>
          <w:szCs w:val="30"/>
          <w:highlight w:val="none"/>
        </w:rPr>
      </w:pPr>
      <w:r>
        <w:rPr>
          <w:rFonts w:hint="eastAsia" w:ascii="宋体" w:hAnsi="宋体" w:cs="宋体"/>
          <w:color w:val="auto"/>
          <w:sz w:val="30"/>
          <w:szCs w:val="30"/>
          <w:highlight w:val="none"/>
        </w:rPr>
        <w:t>编号</w:t>
      </w:r>
      <w:r>
        <w:rPr>
          <w:rFonts w:hint="eastAsia" w:ascii="宋体" w:hAnsi="宋体" w:cs="宋体"/>
          <w:color w:val="auto"/>
          <w:sz w:val="30"/>
          <w:szCs w:val="30"/>
          <w:highlight w:val="none"/>
          <w:lang w:eastAsia="zh-CN"/>
        </w:rPr>
        <w:t>：HZYHZFCG-2025-031</w:t>
      </w:r>
    </w:p>
    <w:p w14:paraId="7E155FFB">
      <w:pPr>
        <w:adjustRightInd/>
        <w:spacing w:line="360" w:lineRule="auto"/>
        <w:rPr>
          <w:rFonts w:ascii="宋体" w:hAnsi="宋体" w:cs="宋体"/>
          <w:color w:val="auto"/>
          <w:sz w:val="28"/>
          <w:szCs w:val="20"/>
          <w:highlight w:val="none"/>
        </w:rPr>
      </w:pPr>
    </w:p>
    <w:p w14:paraId="00FBB649">
      <w:pPr>
        <w:spacing w:line="360" w:lineRule="auto"/>
        <w:jc w:val="center"/>
        <w:rPr>
          <w:rFonts w:ascii="宋体" w:hAnsi="宋体" w:cs="宋体"/>
          <w:b/>
          <w:color w:val="auto"/>
          <w:sz w:val="44"/>
          <w:szCs w:val="44"/>
          <w:highlight w:val="none"/>
        </w:rPr>
      </w:pPr>
      <w:r>
        <w:rPr>
          <w:rFonts w:hint="eastAsia" w:ascii="宋体" w:hAnsi="宋体" w:cs="宋体"/>
          <w:b/>
          <w:color w:val="auto"/>
          <w:sz w:val="44"/>
          <w:szCs w:val="44"/>
          <w:highlight w:val="none"/>
        </w:rPr>
        <w:t xml:space="preserve"> </w:t>
      </w:r>
    </w:p>
    <w:p w14:paraId="00FA6B4A">
      <w:pPr>
        <w:spacing w:line="360" w:lineRule="auto"/>
        <w:jc w:val="center"/>
        <w:rPr>
          <w:rFonts w:ascii="宋体" w:hAnsi="宋体" w:cs="宋体"/>
          <w:b/>
          <w:color w:val="auto"/>
          <w:sz w:val="44"/>
          <w:szCs w:val="44"/>
          <w:highlight w:val="none"/>
        </w:rPr>
      </w:pPr>
    </w:p>
    <w:p w14:paraId="4FED1CBD">
      <w:pPr>
        <w:spacing w:line="360" w:lineRule="auto"/>
        <w:jc w:val="center"/>
        <w:rPr>
          <w:rFonts w:ascii="宋体" w:hAnsi="宋体" w:cs="宋体"/>
          <w:color w:val="auto"/>
          <w:sz w:val="24"/>
          <w:highlight w:val="none"/>
        </w:rPr>
      </w:pPr>
    </w:p>
    <w:p w14:paraId="1FB1F6ED">
      <w:pPr>
        <w:spacing w:line="360" w:lineRule="auto"/>
        <w:jc w:val="center"/>
        <w:rPr>
          <w:rFonts w:ascii="宋体" w:hAnsi="宋体" w:cs="宋体"/>
          <w:color w:val="auto"/>
          <w:sz w:val="24"/>
          <w:highlight w:val="none"/>
        </w:rPr>
      </w:pPr>
    </w:p>
    <w:p w14:paraId="28177570">
      <w:pPr>
        <w:spacing w:line="360" w:lineRule="auto"/>
        <w:rPr>
          <w:rFonts w:ascii="宋体" w:hAnsi="宋体" w:cs="宋体"/>
          <w:color w:val="auto"/>
          <w:sz w:val="32"/>
          <w:szCs w:val="32"/>
          <w:highlight w:val="none"/>
        </w:rPr>
      </w:pPr>
    </w:p>
    <w:p w14:paraId="01E2A4F6">
      <w:pPr>
        <w:snapToGrid w:val="0"/>
        <w:spacing w:line="360" w:lineRule="auto"/>
        <w:jc w:val="center"/>
        <w:rPr>
          <w:rFonts w:hint="eastAsia" w:ascii="宋体" w:hAnsi="宋体" w:eastAsia="宋体" w:cs="宋体"/>
          <w:color w:val="auto"/>
          <w:sz w:val="32"/>
          <w:szCs w:val="32"/>
          <w:highlight w:val="none"/>
          <w:lang w:eastAsia="zh-CN"/>
        </w:rPr>
      </w:pPr>
      <w:r>
        <w:rPr>
          <w:rFonts w:hint="eastAsia" w:ascii="宋体" w:hAnsi="宋体" w:cs="宋体"/>
          <w:color w:val="auto"/>
          <w:sz w:val="32"/>
          <w:szCs w:val="32"/>
          <w:highlight w:val="none"/>
          <w:lang w:eastAsia="zh-CN"/>
        </w:rPr>
        <w:t>杭州市余杭区人民政府五常街道办事处</w:t>
      </w:r>
    </w:p>
    <w:p w14:paraId="0929C3E2">
      <w:pPr>
        <w:spacing w:line="360" w:lineRule="auto"/>
        <w:jc w:val="center"/>
        <w:rPr>
          <w:rFonts w:ascii="宋体" w:hAnsi="宋体" w:cs="宋体"/>
          <w:bCs/>
          <w:color w:val="auto"/>
          <w:sz w:val="32"/>
          <w:szCs w:val="32"/>
          <w:highlight w:val="none"/>
        </w:rPr>
      </w:pPr>
      <w:r>
        <w:rPr>
          <w:rFonts w:hint="eastAsia" w:ascii="宋体" w:hAnsi="宋体" w:cs="宋体"/>
          <w:bCs/>
          <w:color w:val="auto"/>
          <w:sz w:val="32"/>
          <w:szCs w:val="32"/>
          <w:highlight w:val="none"/>
          <w:lang w:eastAsia="zh-CN"/>
        </w:rPr>
        <w:t>杭州市公共资源交易中心余杭分中心</w:t>
      </w:r>
    </w:p>
    <w:p w14:paraId="2299DC28">
      <w:pPr>
        <w:snapToGrid w:val="0"/>
        <w:spacing w:line="360" w:lineRule="auto"/>
        <w:jc w:val="center"/>
        <w:rPr>
          <w:rFonts w:ascii="宋体" w:hAnsi="宋体" w:cs="宋体"/>
          <w:bCs/>
          <w:color w:val="auto"/>
          <w:sz w:val="32"/>
          <w:szCs w:val="32"/>
          <w:highlight w:val="none"/>
        </w:rPr>
      </w:pPr>
      <w:r>
        <w:rPr>
          <w:rFonts w:hint="eastAsia" w:ascii="宋体" w:hAnsi="宋体" w:cs="宋体"/>
          <w:bCs/>
          <w:color w:val="auto"/>
          <w:sz w:val="32"/>
          <w:szCs w:val="32"/>
          <w:highlight w:val="none"/>
        </w:rPr>
        <w:t>二〇二</w:t>
      </w:r>
      <w:r>
        <w:rPr>
          <w:rFonts w:hint="eastAsia" w:ascii="宋体" w:hAnsi="宋体" w:cs="宋体"/>
          <w:bCs/>
          <w:color w:val="auto"/>
          <w:sz w:val="32"/>
          <w:szCs w:val="32"/>
          <w:highlight w:val="none"/>
          <w:lang w:val="en-US" w:eastAsia="zh-CN"/>
        </w:rPr>
        <w:t>五</w:t>
      </w:r>
      <w:r>
        <w:rPr>
          <w:rFonts w:hint="eastAsia" w:ascii="宋体" w:hAnsi="宋体" w:cs="宋体"/>
          <w:bCs/>
          <w:color w:val="auto"/>
          <w:sz w:val="32"/>
          <w:szCs w:val="32"/>
          <w:highlight w:val="none"/>
        </w:rPr>
        <w:t>年</w:t>
      </w:r>
      <w:r>
        <w:rPr>
          <w:rFonts w:hint="eastAsia" w:ascii="宋体" w:hAnsi="宋体" w:cs="宋体"/>
          <w:bCs/>
          <w:color w:val="auto"/>
          <w:sz w:val="32"/>
          <w:szCs w:val="32"/>
          <w:highlight w:val="none"/>
          <w:lang w:eastAsia="zh-CN"/>
        </w:rPr>
        <w:t>三</w:t>
      </w:r>
      <w:r>
        <w:rPr>
          <w:rFonts w:hint="eastAsia" w:ascii="宋体" w:hAnsi="宋体" w:cs="宋体"/>
          <w:bCs/>
          <w:color w:val="auto"/>
          <w:sz w:val="32"/>
          <w:szCs w:val="32"/>
          <w:highlight w:val="none"/>
        </w:rPr>
        <w:t xml:space="preserve">月 </w:t>
      </w:r>
    </w:p>
    <w:p w14:paraId="1C18D2ED">
      <w:pPr>
        <w:spacing w:line="360" w:lineRule="auto"/>
        <w:jc w:val="center"/>
        <w:rPr>
          <w:rFonts w:ascii="宋体" w:hAnsi="宋体" w:cs="宋体"/>
          <w:color w:val="auto"/>
          <w:sz w:val="24"/>
          <w:highlight w:val="none"/>
        </w:rPr>
      </w:pPr>
      <w:r>
        <w:rPr>
          <w:rFonts w:hint="eastAsia" w:ascii="宋体" w:hAnsi="宋体" w:cs="宋体"/>
          <w:color w:val="auto"/>
          <w:sz w:val="24"/>
          <w:highlight w:val="none"/>
        </w:rPr>
        <w:br w:type="page"/>
      </w:r>
      <w:bookmarkStart w:id="0" w:name="_Hlt67893495"/>
      <w:bookmarkEnd w:id="0"/>
    </w:p>
    <w:p w14:paraId="333129FA">
      <w:pPr>
        <w:pStyle w:val="319"/>
        <w:rPr>
          <w:color w:val="auto"/>
          <w:highlight w:val="none"/>
        </w:rPr>
      </w:pPr>
    </w:p>
    <w:p w14:paraId="6E21EC35">
      <w:pPr>
        <w:spacing w:line="360" w:lineRule="auto"/>
        <w:jc w:val="center"/>
        <w:rPr>
          <w:rFonts w:ascii="宋体" w:hAnsi="宋体" w:cs="宋体"/>
          <w:b/>
          <w:color w:val="auto"/>
          <w:sz w:val="48"/>
          <w:szCs w:val="48"/>
          <w:highlight w:val="none"/>
        </w:rPr>
      </w:pPr>
      <w:r>
        <w:rPr>
          <w:rFonts w:hint="eastAsia" w:ascii="宋体" w:hAnsi="宋体" w:cs="宋体"/>
          <w:b/>
          <w:color w:val="auto"/>
          <w:sz w:val="48"/>
          <w:szCs w:val="48"/>
          <w:highlight w:val="none"/>
        </w:rPr>
        <w:t>目  录</w:t>
      </w:r>
    </w:p>
    <w:p w14:paraId="338E11E2">
      <w:pPr>
        <w:spacing w:line="360" w:lineRule="auto"/>
        <w:rPr>
          <w:rFonts w:ascii="宋体" w:hAnsi="宋体" w:cs="宋体"/>
          <w:color w:val="auto"/>
          <w:sz w:val="32"/>
          <w:szCs w:val="32"/>
          <w:highlight w:val="none"/>
        </w:rPr>
      </w:pPr>
    </w:p>
    <w:p w14:paraId="6CFE27BD">
      <w:pPr>
        <w:spacing w:line="360" w:lineRule="auto"/>
        <w:rPr>
          <w:rFonts w:ascii="宋体" w:hAnsi="宋体" w:cs="宋体"/>
          <w:color w:val="auto"/>
          <w:sz w:val="32"/>
          <w:szCs w:val="32"/>
          <w:highlight w:val="none"/>
        </w:rPr>
      </w:pPr>
    </w:p>
    <w:p w14:paraId="08A8CC28">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第一部分      招标公告</w:t>
      </w:r>
    </w:p>
    <w:p w14:paraId="59C102B7">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第二部分      投标人须知</w:t>
      </w:r>
    </w:p>
    <w:p w14:paraId="7D2C9472">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第三部分      采购需求</w:t>
      </w:r>
    </w:p>
    <w:p w14:paraId="1610F5C1">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第四部分      评标办法</w:t>
      </w:r>
    </w:p>
    <w:p w14:paraId="722C8070">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第五部分      拟签订的合同文本</w:t>
      </w:r>
    </w:p>
    <w:p w14:paraId="3D12520E">
      <w:pPr>
        <w:spacing w:line="360" w:lineRule="auto"/>
        <w:ind w:firstLine="1280" w:firstLineChars="400"/>
        <w:rPr>
          <w:rFonts w:ascii="宋体" w:hAnsi="宋体" w:cs="宋体"/>
          <w:color w:val="auto"/>
          <w:sz w:val="32"/>
          <w:szCs w:val="32"/>
          <w:highlight w:val="none"/>
        </w:rPr>
      </w:pPr>
      <w:r>
        <w:rPr>
          <w:rFonts w:hint="eastAsia" w:ascii="宋体" w:hAnsi="宋体" w:cs="宋体"/>
          <w:color w:val="auto"/>
          <w:sz w:val="32"/>
          <w:szCs w:val="32"/>
          <w:highlight w:val="none"/>
        </w:rPr>
        <w:t>第六部分      应提交的有关格式范例</w:t>
      </w:r>
    </w:p>
    <w:p w14:paraId="59602396">
      <w:pPr>
        <w:spacing w:line="360" w:lineRule="auto"/>
        <w:ind w:firstLine="549" w:firstLineChars="229"/>
        <w:rPr>
          <w:rFonts w:ascii="宋体" w:hAnsi="宋体" w:cs="宋体"/>
          <w:color w:val="auto"/>
          <w:sz w:val="24"/>
          <w:highlight w:val="none"/>
        </w:rPr>
      </w:pPr>
      <w:bookmarkStart w:id="1" w:name="_Hlt91233176"/>
      <w:bookmarkEnd w:id="1"/>
      <w:bookmarkStart w:id="2" w:name="_Toc91899869"/>
    </w:p>
    <w:p w14:paraId="7D524EBD">
      <w:pPr>
        <w:spacing w:line="360" w:lineRule="auto"/>
        <w:ind w:firstLine="549" w:firstLineChars="229"/>
        <w:rPr>
          <w:rFonts w:ascii="宋体" w:hAnsi="宋体" w:cs="宋体"/>
          <w:color w:val="auto"/>
          <w:sz w:val="24"/>
          <w:highlight w:val="none"/>
        </w:rPr>
      </w:pPr>
    </w:p>
    <w:p w14:paraId="2B9ACA5F">
      <w:pPr>
        <w:spacing w:line="360" w:lineRule="auto"/>
        <w:ind w:firstLine="549" w:firstLineChars="229"/>
        <w:rPr>
          <w:rFonts w:ascii="宋体" w:hAnsi="宋体" w:cs="宋体"/>
          <w:color w:val="auto"/>
          <w:sz w:val="24"/>
          <w:highlight w:val="none"/>
        </w:rPr>
      </w:pPr>
    </w:p>
    <w:p w14:paraId="425F0293">
      <w:pPr>
        <w:spacing w:line="360" w:lineRule="auto"/>
        <w:ind w:firstLine="549" w:firstLineChars="229"/>
        <w:rPr>
          <w:rFonts w:ascii="宋体" w:hAnsi="宋体" w:cs="宋体"/>
          <w:color w:val="auto"/>
          <w:sz w:val="24"/>
          <w:highlight w:val="none"/>
        </w:rPr>
      </w:pPr>
    </w:p>
    <w:p w14:paraId="08C64D74">
      <w:pPr>
        <w:spacing w:line="360" w:lineRule="auto"/>
        <w:ind w:firstLine="549" w:firstLineChars="229"/>
        <w:rPr>
          <w:rFonts w:ascii="宋体" w:hAnsi="宋体" w:cs="宋体"/>
          <w:color w:val="auto"/>
          <w:sz w:val="24"/>
          <w:highlight w:val="none"/>
        </w:rPr>
      </w:pPr>
    </w:p>
    <w:p w14:paraId="21B5C407">
      <w:pPr>
        <w:spacing w:line="360" w:lineRule="auto"/>
        <w:ind w:firstLine="549" w:firstLineChars="229"/>
        <w:rPr>
          <w:rFonts w:ascii="宋体" w:hAnsi="宋体" w:cs="宋体"/>
          <w:color w:val="auto"/>
          <w:sz w:val="24"/>
          <w:highlight w:val="none"/>
        </w:rPr>
      </w:pPr>
    </w:p>
    <w:p w14:paraId="69F99AAA">
      <w:pPr>
        <w:spacing w:line="360" w:lineRule="auto"/>
        <w:ind w:firstLine="549" w:firstLineChars="229"/>
        <w:rPr>
          <w:rFonts w:ascii="宋体" w:hAnsi="宋体" w:cs="宋体"/>
          <w:color w:val="auto"/>
          <w:sz w:val="24"/>
          <w:highlight w:val="none"/>
        </w:rPr>
      </w:pPr>
    </w:p>
    <w:p w14:paraId="02828EDB">
      <w:pPr>
        <w:spacing w:line="360" w:lineRule="auto"/>
        <w:ind w:firstLine="549" w:firstLineChars="229"/>
        <w:rPr>
          <w:rFonts w:ascii="宋体" w:hAnsi="宋体" w:cs="宋体"/>
          <w:color w:val="auto"/>
          <w:sz w:val="24"/>
          <w:highlight w:val="none"/>
        </w:rPr>
      </w:pPr>
    </w:p>
    <w:p w14:paraId="4ABB0A13">
      <w:pPr>
        <w:spacing w:line="360" w:lineRule="auto"/>
        <w:ind w:firstLine="549" w:firstLineChars="229"/>
        <w:rPr>
          <w:rFonts w:ascii="宋体" w:hAnsi="宋体" w:cs="宋体"/>
          <w:color w:val="auto"/>
          <w:sz w:val="24"/>
          <w:highlight w:val="none"/>
        </w:rPr>
      </w:pPr>
    </w:p>
    <w:p w14:paraId="0F78C96E">
      <w:pPr>
        <w:spacing w:line="360" w:lineRule="auto"/>
        <w:ind w:firstLine="549" w:firstLineChars="229"/>
        <w:rPr>
          <w:rFonts w:ascii="宋体" w:hAnsi="宋体" w:cs="宋体"/>
          <w:color w:val="auto"/>
          <w:sz w:val="24"/>
          <w:highlight w:val="none"/>
        </w:rPr>
      </w:pPr>
    </w:p>
    <w:p w14:paraId="0D99A40D">
      <w:pPr>
        <w:spacing w:line="360" w:lineRule="auto"/>
        <w:ind w:firstLine="549" w:firstLineChars="229"/>
        <w:rPr>
          <w:rFonts w:ascii="宋体" w:hAnsi="宋体" w:cs="宋体"/>
          <w:color w:val="auto"/>
          <w:sz w:val="24"/>
          <w:highlight w:val="none"/>
        </w:rPr>
      </w:pPr>
    </w:p>
    <w:p w14:paraId="50EB0111">
      <w:pPr>
        <w:spacing w:line="360" w:lineRule="auto"/>
        <w:ind w:firstLine="549" w:firstLineChars="229"/>
        <w:rPr>
          <w:rFonts w:ascii="宋体" w:hAnsi="宋体" w:cs="宋体"/>
          <w:color w:val="auto"/>
          <w:sz w:val="24"/>
          <w:highlight w:val="none"/>
        </w:rPr>
      </w:pPr>
    </w:p>
    <w:p w14:paraId="7C75B940">
      <w:pPr>
        <w:spacing w:line="360" w:lineRule="auto"/>
        <w:ind w:firstLine="549" w:firstLineChars="229"/>
        <w:rPr>
          <w:rFonts w:ascii="宋体" w:hAnsi="宋体" w:cs="宋体"/>
          <w:color w:val="auto"/>
          <w:sz w:val="24"/>
          <w:highlight w:val="none"/>
        </w:rPr>
      </w:pPr>
    </w:p>
    <w:p w14:paraId="1B900A39">
      <w:pPr>
        <w:spacing w:line="360" w:lineRule="auto"/>
        <w:rPr>
          <w:rFonts w:ascii="宋体" w:hAnsi="宋体" w:cs="宋体"/>
          <w:color w:val="auto"/>
          <w:sz w:val="24"/>
          <w:highlight w:val="none"/>
        </w:rPr>
      </w:pPr>
    </w:p>
    <w:p w14:paraId="0F6FD432">
      <w:pPr>
        <w:adjustRightInd/>
        <w:spacing w:line="360" w:lineRule="auto"/>
        <w:jc w:val="center"/>
        <w:outlineLvl w:val="0"/>
        <w:rPr>
          <w:rFonts w:ascii="宋体" w:hAnsi="宋体" w:cs="宋体"/>
          <w:b/>
          <w:color w:val="auto"/>
          <w:sz w:val="36"/>
          <w:szCs w:val="20"/>
          <w:highlight w:val="none"/>
        </w:rPr>
      </w:pPr>
      <w:bookmarkStart w:id="3" w:name="第一部分"/>
      <w:r>
        <w:rPr>
          <w:rFonts w:hint="eastAsia" w:ascii="宋体" w:hAnsi="宋体" w:cs="宋体"/>
          <w:b/>
          <w:color w:val="auto"/>
          <w:sz w:val="36"/>
          <w:szCs w:val="36"/>
          <w:highlight w:val="none"/>
        </w:rPr>
        <w:br w:type="page"/>
      </w:r>
      <w:bookmarkEnd w:id="2"/>
      <w:bookmarkEnd w:id="3"/>
      <w:bookmarkStart w:id="4" w:name="_Hlt74729822"/>
      <w:bookmarkEnd w:id="4"/>
      <w:bookmarkStart w:id="5" w:name="_Hlt74649545"/>
      <w:bookmarkEnd w:id="5"/>
      <w:bookmarkStart w:id="6" w:name="_Hlt74707423"/>
      <w:bookmarkEnd w:id="6"/>
      <w:bookmarkStart w:id="7" w:name="_Hlt74728647"/>
      <w:bookmarkEnd w:id="7"/>
      <w:bookmarkStart w:id="8" w:name="第二部分"/>
      <w:bookmarkStart w:id="9" w:name="_Toc91899870"/>
      <w:bookmarkStart w:id="10" w:name="_Toc91899871"/>
      <w:r>
        <w:rPr>
          <w:rFonts w:hint="eastAsia" w:ascii="宋体" w:hAnsi="宋体" w:cs="宋体"/>
          <w:b/>
          <w:color w:val="auto"/>
          <w:sz w:val="36"/>
          <w:szCs w:val="20"/>
          <w:highlight w:val="none"/>
        </w:rPr>
        <w:t>第一部分 招标公告</w:t>
      </w:r>
    </w:p>
    <w:p w14:paraId="743734B5">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项目概况</w:t>
      </w:r>
    </w:p>
    <w:p w14:paraId="50445C67">
      <w:pPr>
        <w:pBdr>
          <w:top w:val="single" w:color="auto" w:sz="4" w:space="1"/>
          <w:left w:val="single" w:color="auto" w:sz="4" w:space="4"/>
          <w:bottom w:val="single" w:color="auto" w:sz="4" w:space="1"/>
          <w:right w:val="single" w:color="auto" w:sz="4" w:space="4"/>
        </w:pBdr>
        <w:spacing w:line="360" w:lineRule="auto"/>
        <w:ind w:firstLine="480" w:firstLineChars="200"/>
        <w:rPr>
          <w:rFonts w:ascii="宋体" w:hAnsi="宋体" w:cs="宋体"/>
          <w:color w:val="auto"/>
          <w:sz w:val="24"/>
          <w:highlight w:val="none"/>
          <w:u w:val="single"/>
        </w:rPr>
      </w:pPr>
      <w:r>
        <w:rPr>
          <w:rFonts w:hint="eastAsia" w:ascii="宋体" w:hAnsi="宋体" w:cs="宋体"/>
          <w:color w:val="auto"/>
          <w:sz w:val="24"/>
          <w:highlight w:val="none"/>
          <w:u w:val="single"/>
          <w:lang w:eastAsia="zh-CN"/>
        </w:rPr>
        <w:t>五常街道办事处公务执勤车辆租赁服务采购项目</w:t>
      </w:r>
      <w:r>
        <w:rPr>
          <w:rFonts w:hint="eastAsia" w:ascii="宋体" w:hAnsi="宋体" w:cs="宋体"/>
          <w:color w:val="auto"/>
          <w:sz w:val="24"/>
          <w:highlight w:val="none"/>
        </w:rPr>
        <w:t>的潜在投标人应在政采云平台（</w:t>
      </w:r>
      <w:r>
        <w:rPr>
          <w:color w:val="auto"/>
          <w:highlight w:val="none"/>
        </w:rPr>
        <w:fldChar w:fldCharType="begin"/>
      </w:r>
      <w:r>
        <w:rPr>
          <w:color w:val="auto"/>
          <w:highlight w:val="none"/>
        </w:rPr>
        <w:instrText xml:space="preserve"> HYPERLINK "https://www.zcygov.cn/）获取（下载）招标文件，并于202%20年%20月%20日%20点%20分00秒" </w:instrText>
      </w:r>
      <w:r>
        <w:rPr>
          <w:color w:val="auto"/>
          <w:highlight w:val="none"/>
        </w:rPr>
        <w:fldChar w:fldCharType="separate"/>
      </w:r>
      <w:r>
        <w:rPr>
          <w:rStyle w:val="77"/>
          <w:rFonts w:hint="eastAsia" w:ascii="宋体" w:hAnsi="宋体" w:eastAsia="宋体" w:cs="宋体"/>
          <w:color w:val="auto"/>
          <w:kern w:val="2"/>
          <w:sz w:val="24"/>
          <w:szCs w:val="24"/>
          <w:highlight w:val="none"/>
        </w:rPr>
        <w:t>https://www.zcygov.cn/）获取（下载）招标文件，并于</w:t>
      </w:r>
      <w:r>
        <w:rPr>
          <w:rStyle w:val="77"/>
          <w:rFonts w:hint="eastAsia" w:ascii="宋体" w:hAnsi="宋体" w:cs="宋体"/>
          <w:b/>
          <w:bCs/>
          <w:color w:val="auto"/>
          <w:kern w:val="2"/>
          <w:sz w:val="24"/>
          <w:szCs w:val="24"/>
          <w:highlight w:val="none"/>
          <w:u w:val="single" w:color="auto"/>
          <w:lang w:eastAsia="zh-CN"/>
        </w:rPr>
        <w:t>2025年4月16日9点30分00秒</w:t>
      </w:r>
      <w:r>
        <w:rPr>
          <w:rStyle w:val="77"/>
          <w:rFonts w:hint="eastAsia" w:ascii="宋体" w:hAnsi="宋体" w:eastAsia="宋体" w:cs="宋体"/>
          <w:bCs/>
          <w:color w:val="auto"/>
          <w:kern w:val="2"/>
          <w:sz w:val="24"/>
          <w:szCs w:val="24"/>
          <w:highlight w:val="none"/>
        </w:rPr>
        <w:fldChar w:fldCharType="end"/>
      </w:r>
      <w:r>
        <w:rPr>
          <w:rFonts w:hint="eastAsia" w:ascii="宋体" w:hAnsi="宋体" w:cs="宋体"/>
          <w:bCs/>
          <w:color w:val="auto"/>
          <w:sz w:val="24"/>
          <w:highlight w:val="none"/>
        </w:rPr>
        <w:t>（北京时间）前</w:t>
      </w:r>
      <w:r>
        <w:rPr>
          <w:rFonts w:hint="eastAsia" w:ascii="宋体" w:hAnsi="宋体" w:cs="宋体"/>
          <w:color w:val="auto"/>
          <w:sz w:val="24"/>
          <w:highlight w:val="none"/>
        </w:rPr>
        <w:t>递交（上传）投标文件。</w:t>
      </w:r>
    </w:p>
    <w:p w14:paraId="3EC0AFB2">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一、项目基本情况                                            </w:t>
      </w:r>
    </w:p>
    <w:p w14:paraId="393FD623">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项目编号：</w:t>
      </w:r>
      <w:r>
        <w:rPr>
          <w:rFonts w:hint="eastAsia" w:ascii="宋体" w:hAnsi="宋体" w:cs="宋体"/>
          <w:color w:val="auto"/>
          <w:sz w:val="24"/>
          <w:highlight w:val="none"/>
          <w:lang w:eastAsia="zh-CN"/>
        </w:rPr>
        <w:t>HZYHZFCG-2025-031</w:t>
      </w:r>
    </w:p>
    <w:p w14:paraId="6ABBB9BA">
      <w:pPr>
        <w:spacing w:line="360" w:lineRule="auto"/>
        <w:ind w:firstLine="482" w:firstLineChars="200"/>
        <w:rPr>
          <w:rFonts w:hint="eastAsia" w:ascii="宋体" w:hAnsi="宋体" w:eastAsia="宋体" w:cs="宋体"/>
          <w:color w:val="auto"/>
          <w:sz w:val="24"/>
          <w:highlight w:val="none"/>
          <w:lang w:eastAsia="zh-CN"/>
        </w:rPr>
      </w:pPr>
      <w:r>
        <w:rPr>
          <w:rFonts w:hint="eastAsia" w:ascii="宋体" w:hAnsi="宋体" w:eastAsia="宋体" w:cs="宋体"/>
          <w:b/>
          <w:color w:val="auto"/>
          <w:sz w:val="24"/>
          <w:highlight w:val="none"/>
        </w:rPr>
        <w:t>项目</w:t>
      </w:r>
      <w:r>
        <w:rPr>
          <w:rFonts w:hint="eastAsia" w:ascii="宋体" w:hAnsi="宋体" w:cs="宋体"/>
          <w:b/>
          <w:color w:val="auto"/>
          <w:sz w:val="24"/>
          <w:highlight w:val="none"/>
        </w:rPr>
        <w:t>名称：</w:t>
      </w:r>
      <w:r>
        <w:rPr>
          <w:rFonts w:hint="eastAsia" w:ascii="宋体" w:hAnsi="宋体" w:cs="宋体"/>
          <w:color w:val="auto"/>
          <w:sz w:val="24"/>
          <w:highlight w:val="none"/>
          <w:lang w:eastAsia="zh-CN"/>
        </w:rPr>
        <w:t>五常街道办事处公务执勤车辆租赁服务采购项目</w:t>
      </w:r>
    </w:p>
    <w:p w14:paraId="7E5E28B7">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预算金额（元）：</w:t>
      </w:r>
      <w:r>
        <w:rPr>
          <w:rFonts w:hint="eastAsia"/>
          <w:color w:val="auto"/>
          <w:sz w:val="24"/>
          <w:szCs w:val="24"/>
          <w:highlight w:val="none"/>
          <w:lang w:val="en-US" w:eastAsia="zh-CN"/>
        </w:rPr>
        <w:t>4500000</w:t>
      </w:r>
      <w:r>
        <w:rPr>
          <w:rFonts w:ascii="宋体" w:hAnsi="宋体" w:cs="宋体"/>
          <w:color w:val="auto"/>
          <w:sz w:val="24"/>
          <w:highlight w:val="none"/>
        </w:rPr>
        <w:t xml:space="preserve"> </w:t>
      </w:r>
    </w:p>
    <w:p w14:paraId="03272528">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最高限价（元）：</w:t>
      </w:r>
      <w:r>
        <w:rPr>
          <w:rFonts w:hint="eastAsia"/>
          <w:color w:val="auto"/>
          <w:sz w:val="24"/>
          <w:szCs w:val="24"/>
          <w:highlight w:val="none"/>
          <w:lang w:val="en-US" w:eastAsia="zh-CN"/>
        </w:rPr>
        <w:t>4500000</w:t>
      </w:r>
      <w:r>
        <w:rPr>
          <w:rFonts w:ascii="宋体" w:hAnsi="宋体" w:cs="宋体"/>
          <w:color w:val="auto"/>
          <w:sz w:val="24"/>
          <w:highlight w:val="none"/>
        </w:rPr>
        <w:t xml:space="preserve"> </w:t>
      </w:r>
    </w:p>
    <w:p w14:paraId="50917AAE">
      <w:pPr>
        <w:pStyle w:val="5"/>
        <w:spacing w:line="360" w:lineRule="auto"/>
        <w:ind w:firstLine="482" w:firstLineChars="200"/>
        <w:rPr>
          <w:rFonts w:hAnsi="宋体" w:cs="宋体"/>
          <w:bCs/>
          <w:color w:val="auto"/>
          <w:kern w:val="2"/>
          <w:sz w:val="24"/>
          <w:szCs w:val="24"/>
          <w:highlight w:val="none"/>
        </w:rPr>
      </w:pPr>
      <w:r>
        <w:rPr>
          <w:rFonts w:hint="eastAsia" w:hAnsi="宋体" w:cs="宋体"/>
          <w:b/>
          <w:color w:val="auto"/>
          <w:sz w:val="24"/>
          <w:highlight w:val="none"/>
        </w:rPr>
        <w:t>采购需求：</w:t>
      </w:r>
      <w:r>
        <w:rPr>
          <w:rFonts w:hint="eastAsia" w:hAnsi="宋体" w:cs="宋体"/>
          <w:bCs/>
          <w:color w:val="auto"/>
          <w:kern w:val="2"/>
          <w:sz w:val="24"/>
          <w:szCs w:val="24"/>
          <w:highlight w:val="none"/>
          <w:lang w:val="en-US" w:eastAsia="zh-CN"/>
        </w:rPr>
        <w:t>本项目</w:t>
      </w:r>
      <w:r>
        <w:rPr>
          <w:rFonts w:hint="eastAsia" w:hAnsi="宋体" w:cs="宋体"/>
          <w:bCs/>
          <w:color w:val="auto"/>
          <w:kern w:val="2"/>
          <w:sz w:val="24"/>
          <w:szCs w:val="24"/>
          <w:highlight w:val="none"/>
        </w:rPr>
        <w:t>主要内容</w:t>
      </w:r>
      <w:r>
        <w:rPr>
          <w:rFonts w:hint="eastAsia" w:hAnsi="宋体" w:cs="宋体"/>
          <w:bCs/>
          <w:color w:val="auto"/>
          <w:kern w:val="2"/>
          <w:sz w:val="24"/>
          <w:szCs w:val="24"/>
          <w:highlight w:val="none"/>
          <w:lang w:eastAsia="zh-CN"/>
        </w:rPr>
        <w:t>包含</w:t>
      </w:r>
      <w:r>
        <w:rPr>
          <w:rFonts w:hint="eastAsia" w:hAnsi="宋体" w:cs="宋体"/>
          <w:bCs/>
          <w:color w:val="auto"/>
          <w:kern w:val="2"/>
          <w:sz w:val="24"/>
          <w:szCs w:val="24"/>
          <w:highlight w:val="none"/>
        </w:rPr>
        <w:t>为保障五常街道辖区内综合治理执勤公务用车需要，街道拟向经主管部门备案的汽车租赁企业租赁38辆公务执勤车，主要用于五常街道范围以内的日常巡逻、执法及应急保障。</w:t>
      </w:r>
      <w:r>
        <w:rPr>
          <w:rFonts w:hint="eastAsia" w:ascii="宋体" w:hAnsi="宋体" w:eastAsia="宋体"/>
          <w:color w:val="auto"/>
          <w:kern w:val="2"/>
          <w:sz w:val="24"/>
          <w:szCs w:val="24"/>
          <w:highlight w:val="none"/>
        </w:rPr>
        <w:t>具体以招标文件第三部分采购需求为准，供应商可点击本公告下方“浏览采购文件”查看采购需求。</w:t>
      </w:r>
    </w:p>
    <w:p w14:paraId="727FC359">
      <w:pPr>
        <w:pStyle w:val="85"/>
        <w:spacing w:before="0"/>
        <w:ind w:firstLine="482"/>
        <w:outlineLvl w:val="2"/>
        <w:rPr>
          <w:rFonts w:ascii="宋体" w:hAnsi="宋体" w:cs="宋体"/>
          <w:color w:val="auto"/>
          <w:highlight w:val="none"/>
        </w:rPr>
      </w:pPr>
      <w:r>
        <w:rPr>
          <w:rFonts w:hint="eastAsia" w:ascii="宋体" w:hAnsi="宋体" w:cs="宋体"/>
          <w:b/>
          <w:color w:val="auto"/>
          <w:highlight w:val="none"/>
        </w:rPr>
        <w:t>合同履约期限：</w:t>
      </w:r>
      <w:r>
        <w:rPr>
          <w:rFonts w:hint="eastAsia" w:ascii="宋体" w:hAnsi="宋体" w:cs="宋体"/>
          <w:b w:val="0"/>
          <w:bCs/>
          <w:color w:val="auto"/>
          <w:highlight w:val="none"/>
          <w:lang w:val="en-US" w:eastAsia="zh-CN"/>
        </w:rPr>
        <w:t>服务期为</w:t>
      </w:r>
      <w:r>
        <w:rPr>
          <w:rFonts w:hint="eastAsia" w:ascii="宋体" w:hAnsi="宋体"/>
          <w:b w:val="0"/>
          <w:bCs/>
          <w:color w:val="auto"/>
          <w:highlight w:val="none"/>
          <w:lang w:val="en-US" w:eastAsia="zh-CN"/>
        </w:rPr>
        <w:t>3</w:t>
      </w:r>
      <w:r>
        <w:rPr>
          <w:rFonts w:ascii="宋体" w:hAnsi="宋体"/>
          <w:b w:val="0"/>
          <w:bCs/>
          <w:color w:val="auto"/>
          <w:highlight w:val="none"/>
        </w:rPr>
        <w:t>年</w:t>
      </w:r>
      <w:r>
        <w:rPr>
          <w:rFonts w:hint="eastAsia" w:ascii="宋体" w:hAnsi="宋体"/>
          <w:b w:val="0"/>
          <w:bCs/>
          <w:color w:val="auto"/>
          <w:highlight w:val="none"/>
          <w:lang w:eastAsia="zh-CN"/>
        </w:rPr>
        <w:t>，</w:t>
      </w:r>
      <w:r>
        <w:rPr>
          <w:rFonts w:hint="eastAsia" w:ascii="宋体" w:hAnsi="宋体"/>
          <w:b w:val="0"/>
          <w:bCs/>
          <w:color w:val="auto"/>
          <w:highlight w:val="none"/>
          <w:lang w:val="en-US" w:eastAsia="zh-CN"/>
        </w:rPr>
        <w:t>合同一年一签</w:t>
      </w:r>
      <w:r>
        <w:rPr>
          <w:rFonts w:hint="eastAsia" w:ascii="宋体" w:hAnsi="宋体"/>
          <w:b w:val="0"/>
          <w:bCs/>
          <w:color w:val="auto"/>
          <w:highlight w:val="none"/>
          <w:lang w:eastAsia="zh-CN"/>
        </w:rPr>
        <w:t>。</w:t>
      </w:r>
      <w:r>
        <w:rPr>
          <w:rFonts w:ascii="宋体" w:hAnsi="宋体" w:cs="宋体"/>
          <w:b w:val="0"/>
          <w:bCs/>
          <w:color w:val="auto"/>
          <w:highlight w:val="none"/>
        </w:rPr>
        <w:t xml:space="preserve"> </w:t>
      </w:r>
      <w:r>
        <w:rPr>
          <w:rFonts w:ascii="宋体" w:hAnsi="宋体" w:cs="宋体"/>
          <w:color w:val="auto"/>
          <w:highlight w:val="none"/>
        </w:rPr>
        <w:t xml:space="preserve"> </w:t>
      </w:r>
    </w:p>
    <w:p w14:paraId="3270B5A1">
      <w:pPr>
        <w:pStyle w:val="5"/>
        <w:spacing w:line="360" w:lineRule="auto"/>
        <w:ind w:firstLine="480"/>
        <w:rPr>
          <w:rFonts w:hAnsi="宋体" w:cs="宋体"/>
          <w:b/>
          <w:color w:val="auto"/>
          <w:highlight w:val="none"/>
        </w:rPr>
      </w:pPr>
      <w:r>
        <w:rPr>
          <w:rFonts w:hint="eastAsia" w:hAnsi="宋体" w:cs="宋体"/>
          <w:b/>
          <w:color w:val="auto"/>
          <w:sz w:val="24"/>
          <w:highlight w:val="none"/>
        </w:rPr>
        <w:t>本项目接受联合体投标：</w:t>
      </w:r>
      <w:r>
        <w:rPr>
          <w:rFonts w:hAnsi="宋体" w:cs="宋体"/>
          <w:color w:val="auto"/>
          <w:kern w:val="0"/>
          <w:sz w:val="24"/>
          <w:highlight w:val="none"/>
        </w:rPr>
        <w:t xml:space="preserve"> </w:t>
      </w:r>
      <w:r>
        <w:rPr>
          <w:rFonts w:hAnsi="宋体" w:cs="宋体"/>
          <w:color w:val="auto"/>
          <w:kern w:val="0"/>
          <w:sz w:val="24"/>
          <w:highlight w:val="none"/>
        </w:rPr>
        <w:sym w:font="Wingdings" w:char="F0FE"/>
      </w:r>
      <w:r>
        <w:rPr>
          <w:rFonts w:hint="eastAsia" w:hAnsi="宋体" w:cs="宋体"/>
          <w:b/>
          <w:color w:val="auto"/>
          <w:sz w:val="24"/>
          <w:highlight w:val="none"/>
        </w:rPr>
        <w:t>是；</w:t>
      </w:r>
      <w:r>
        <w:rPr>
          <w:rFonts w:ascii="Segoe UI Symbol" w:hAnsi="Segoe UI Symbol" w:cs="Segoe UI Symbol"/>
          <w:color w:val="auto"/>
          <w:kern w:val="0"/>
          <w:sz w:val="24"/>
          <w:highlight w:val="none"/>
        </w:rPr>
        <w:t>☐</w:t>
      </w:r>
      <w:r>
        <w:rPr>
          <w:rFonts w:hint="eastAsia" w:hAnsi="宋体" w:cs="宋体"/>
          <w:b/>
          <w:color w:val="auto"/>
          <w:sz w:val="24"/>
          <w:highlight w:val="none"/>
        </w:rPr>
        <w:t>否</w:t>
      </w:r>
      <w:r>
        <w:rPr>
          <w:rFonts w:hint="eastAsia" w:hAnsi="宋体" w:cs="宋体"/>
          <w:color w:val="auto"/>
          <w:kern w:val="0"/>
          <w:sz w:val="24"/>
          <w:highlight w:val="none"/>
        </w:rPr>
        <w:t>。</w:t>
      </w:r>
    </w:p>
    <w:p w14:paraId="03288280">
      <w:pPr>
        <w:spacing w:line="360" w:lineRule="auto"/>
        <w:rPr>
          <w:rFonts w:ascii="宋体" w:hAnsi="宋体" w:cs="宋体"/>
          <w:b/>
          <w:color w:val="auto"/>
          <w:sz w:val="24"/>
          <w:highlight w:val="none"/>
        </w:rPr>
      </w:pPr>
      <w:r>
        <w:rPr>
          <w:rFonts w:hint="eastAsia" w:ascii="宋体" w:hAnsi="宋体" w:cs="宋体"/>
          <w:b/>
          <w:color w:val="auto"/>
          <w:sz w:val="24"/>
          <w:highlight w:val="none"/>
        </w:rPr>
        <w:t>二、申请人的资格要求：</w:t>
      </w:r>
    </w:p>
    <w:p w14:paraId="12BDF412">
      <w:pPr>
        <w:spacing w:line="360" w:lineRule="auto"/>
        <w:ind w:firstLine="480"/>
        <w:rPr>
          <w:rFonts w:ascii="宋体" w:hAnsi="宋体" w:cs="宋体"/>
          <w:snapToGrid w:val="0"/>
          <w:color w:val="auto"/>
          <w:kern w:val="28"/>
          <w:sz w:val="24"/>
          <w:szCs w:val="20"/>
          <w:highlight w:val="none"/>
        </w:rPr>
      </w:pPr>
      <w:r>
        <w:rPr>
          <w:rFonts w:hint="eastAsia" w:ascii="宋体" w:hAnsi="宋体" w:cs="宋体"/>
          <w:snapToGrid w:val="0"/>
          <w:color w:val="auto"/>
          <w:kern w:val="28"/>
          <w:sz w:val="24"/>
          <w:szCs w:val="20"/>
          <w:highlight w:val="none"/>
        </w:rPr>
        <w:t>1. 满足《中华人民共和国政府采购法》第二十二条规定；未被“信用中国”（www.creditchina.gov.cn</w:t>
      </w:r>
      <w:r>
        <w:rPr>
          <w:rFonts w:hint="eastAsia" w:ascii="宋体" w:hAnsi="宋体" w:cs="宋体"/>
          <w:snapToGrid w:val="0"/>
          <w:color w:val="auto"/>
          <w:kern w:val="28"/>
          <w:sz w:val="24"/>
          <w:szCs w:val="20"/>
          <w:highlight w:val="none"/>
          <w:lang w:eastAsia="zh-CN"/>
        </w:rPr>
        <w:t>）</w:t>
      </w:r>
      <w:r>
        <w:rPr>
          <w:rFonts w:hint="eastAsia" w:ascii="宋体" w:hAnsi="宋体" w:cs="宋体"/>
          <w:snapToGrid w:val="0"/>
          <w:color w:val="auto"/>
          <w:kern w:val="28"/>
          <w:sz w:val="24"/>
          <w:szCs w:val="20"/>
          <w:highlight w:val="none"/>
        </w:rPr>
        <w:t>、中国政府采购网（www.ccgp.gov.cn）列入失信被执行人、重大税收违法案件当事人名单、政府采购严重违法失信行为记录名单；</w:t>
      </w:r>
    </w:p>
    <w:p w14:paraId="113E4EBC">
      <w:pPr>
        <w:spacing w:line="360" w:lineRule="auto"/>
        <w:ind w:firstLine="480"/>
        <w:rPr>
          <w:rFonts w:ascii="宋体" w:hAnsi="宋体" w:cs="宋体"/>
          <w:snapToGrid w:val="0"/>
          <w:color w:val="auto"/>
          <w:kern w:val="28"/>
          <w:sz w:val="24"/>
          <w:szCs w:val="20"/>
          <w:highlight w:val="none"/>
        </w:rPr>
      </w:pPr>
      <w:r>
        <w:rPr>
          <w:rFonts w:ascii="宋体" w:hAnsi="宋体" w:cs="宋体"/>
          <w:snapToGrid w:val="0"/>
          <w:color w:val="auto"/>
          <w:kern w:val="28"/>
          <w:sz w:val="24"/>
          <w:szCs w:val="20"/>
          <w:highlight w:val="none"/>
        </w:rPr>
        <w:t>2</w:t>
      </w:r>
      <w:r>
        <w:rPr>
          <w:rFonts w:hint="eastAsia" w:ascii="宋体" w:hAnsi="宋体" w:cs="宋体"/>
          <w:snapToGrid w:val="0"/>
          <w:color w:val="auto"/>
          <w:kern w:val="28"/>
          <w:sz w:val="24"/>
          <w:szCs w:val="20"/>
          <w:highlight w:val="none"/>
        </w:rPr>
        <w:t>.</w:t>
      </w:r>
      <w:r>
        <w:rPr>
          <w:rFonts w:hint="eastAsia"/>
          <w:color w:val="auto"/>
          <w:highlight w:val="none"/>
        </w:rPr>
        <w:t xml:space="preserve"> </w:t>
      </w:r>
      <w:r>
        <w:rPr>
          <w:rFonts w:hint="eastAsia" w:ascii="宋体" w:hAnsi="宋体" w:cs="宋体"/>
          <w:snapToGrid w:val="0"/>
          <w:color w:val="auto"/>
          <w:kern w:val="28"/>
          <w:sz w:val="24"/>
          <w:szCs w:val="20"/>
          <w:highlight w:val="none"/>
        </w:rPr>
        <w:t>以</w:t>
      </w:r>
      <w:r>
        <w:rPr>
          <w:rFonts w:hint="eastAsia" w:ascii="宋体" w:hAnsi="宋体" w:eastAsia="宋体" w:cs="宋体"/>
          <w:snapToGrid w:val="0"/>
          <w:color w:val="auto"/>
          <w:kern w:val="28"/>
          <w:sz w:val="24"/>
          <w:szCs w:val="20"/>
          <w:highlight w:val="none"/>
        </w:rPr>
        <w:t>联合体</w:t>
      </w:r>
      <w:r>
        <w:rPr>
          <w:rFonts w:hint="eastAsia" w:ascii="宋体" w:hAnsi="宋体" w:cs="宋体"/>
          <w:snapToGrid w:val="0"/>
          <w:color w:val="auto"/>
          <w:kern w:val="28"/>
          <w:sz w:val="24"/>
          <w:szCs w:val="20"/>
          <w:highlight w:val="none"/>
        </w:rPr>
        <w:t>形式投标的，提供联合协议</w:t>
      </w:r>
      <w:r>
        <w:rPr>
          <w:rFonts w:hint="eastAsia" w:ascii="宋体" w:hAnsi="宋体" w:cs="宋体"/>
          <w:snapToGrid w:val="0"/>
          <w:color w:val="auto"/>
          <w:kern w:val="28"/>
          <w:sz w:val="24"/>
          <w:szCs w:val="20"/>
          <w:highlight w:val="none"/>
          <w:lang w:eastAsia="zh-CN"/>
        </w:rPr>
        <w:t>（</w:t>
      </w:r>
      <w:r>
        <w:rPr>
          <w:rFonts w:hint="eastAsia" w:ascii="宋体" w:hAnsi="宋体" w:cs="宋体"/>
          <w:snapToGrid w:val="0"/>
          <w:color w:val="auto"/>
          <w:kern w:val="28"/>
          <w:sz w:val="24"/>
          <w:szCs w:val="20"/>
          <w:highlight w:val="none"/>
        </w:rPr>
        <w:t>本项目不接受联合体投标或者投标人不以联合体形式投标的，则不需要提供</w:t>
      </w:r>
      <w:r>
        <w:rPr>
          <w:rFonts w:hint="eastAsia" w:ascii="宋体" w:hAnsi="宋体" w:cs="宋体"/>
          <w:snapToGrid w:val="0"/>
          <w:color w:val="auto"/>
          <w:kern w:val="28"/>
          <w:sz w:val="24"/>
          <w:szCs w:val="20"/>
          <w:highlight w:val="none"/>
          <w:lang w:eastAsia="zh-CN"/>
        </w:rPr>
        <w:t>）</w:t>
      </w:r>
      <w:r>
        <w:rPr>
          <w:rFonts w:hint="eastAsia" w:ascii="宋体" w:hAnsi="宋体" w:cs="宋体"/>
          <w:snapToGrid w:val="0"/>
          <w:color w:val="auto"/>
          <w:kern w:val="28"/>
          <w:sz w:val="24"/>
          <w:szCs w:val="20"/>
          <w:highlight w:val="none"/>
        </w:rPr>
        <w:t xml:space="preserve"> ；</w:t>
      </w:r>
    </w:p>
    <w:p w14:paraId="13609D76">
      <w:pPr>
        <w:spacing w:line="360" w:lineRule="auto"/>
        <w:ind w:firstLine="480" w:firstLineChars="200"/>
        <w:rPr>
          <w:rFonts w:ascii="宋体" w:hAnsi="宋体" w:cs="宋体"/>
          <w:snapToGrid w:val="0"/>
          <w:color w:val="auto"/>
          <w:kern w:val="28"/>
          <w:sz w:val="24"/>
          <w:szCs w:val="20"/>
          <w:highlight w:val="none"/>
        </w:rPr>
      </w:pPr>
      <w:r>
        <w:rPr>
          <w:rFonts w:ascii="宋体" w:hAnsi="宋体" w:cs="宋体"/>
          <w:snapToGrid w:val="0"/>
          <w:color w:val="auto"/>
          <w:kern w:val="28"/>
          <w:sz w:val="24"/>
          <w:szCs w:val="20"/>
          <w:highlight w:val="none"/>
        </w:rPr>
        <w:t>3</w:t>
      </w:r>
      <w:r>
        <w:rPr>
          <w:rFonts w:hint="eastAsia" w:ascii="宋体" w:hAnsi="宋体" w:cs="宋体"/>
          <w:snapToGrid w:val="0"/>
          <w:color w:val="auto"/>
          <w:kern w:val="28"/>
          <w:sz w:val="24"/>
          <w:szCs w:val="20"/>
          <w:highlight w:val="none"/>
        </w:rPr>
        <w:t>.落实政府采购政策需满足的资格要求：</w:t>
      </w:r>
    </w:p>
    <w:p w14:paraId="4A2FD67D">
      <w:pPr>
        <w:spacing w:line="360" w:lineRule="auto"/>
        <w:ind w:firstLine="480" w:firstLineChars="200"/>
        <w:rPr>
          <w:rFonts w:ascii="宋体" w:hAnsi="宋体" w:cs="宋体"/>
          <w:color w:val="auto"/>
          <w:sz w:val="24"/>
          <w:highlight w:val="none"/>
        </w:rPr>
      </w:pPr>
      <w:r>
        <w:rPr>
          <w:rFonts w:hint="eastAsia" w:ascii="MS Gothic" w:hAnsi="MS Gothic" w:eastAsia="MS Gothic" w:cs="宋体"/>
          <w:color w:val="auto"/>
          <w:kern w:val="0"/>
          <w:sz w:val="24"/>
          <w:highlight w:val="none"/>
        </w:rPr>
        <w:t>☐</w:t>
      </w:r>
      <w:r>
        <w:rPr>
          <w:rFonts w:hint="eastAsia" w:ascii="宋体" w:hAnsi="宋体" w:cs="宋体"/>
          <w:color w:val="auto"/>
          <w:sz w:val="24"/>
          <w:highlight w:val="none"/>
        </w:rPr>
        <w:t>无</w:t>
      </w:r>
      <w:r>
        <w:rPr>
          <w:rFonts w:hint="eastAsia" w:ascii="宋体" w:hAnsi="宋体" w:cs="宋体"/>
          <w:snapToGrid w:val="0"/>
          <w:color w:val="auto"/>
          <w:kern w:val="28"/>
          <w:sz w:val="24"/>
          <w:szCs w:val="20"/>
          <w:highlight w:val="none"/>
        </w:rPr>
        <w:t>（注：不得限制大中型企业与小微企业组成联合体参与投标）；</w:t>
      </w:r>
    </w:p>
    <w:p w14:paraId="090B908C">
      <w:pPr>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rPr>
        <w:sym w:font="Wingdings" w:char="00FE"/>
      </w:r>
      <w:r>
        <w:rPr>
          <w:rFonts w:hint="eastAsia" w:ascii="宋体" w:hAnsi="宋体" w:cs="宋体"/>
          <w:color w:val="auto"/>
          <w:kern w:val="0"/>
          <w:sz w:val="24"/>
          <w:highlight w:val="none"/>
        </w:rPr>
        <w:t>专</w:t>
      </w:r>
      <w:r>
        <w:rPr>
          <w:rFonts w:hint="eastAsia" w:ascii="宋体" w:hAnsi="宋体" w:cs="宋体"/>
          <w:color w:val="auto"/>
          <w:sz w:val="24"/>
          <w:highlight w:val="none"/>
        </w:rPr>
        <w:t>门面向中小企业</w:t>
      </w:r>
    </w:p>
    <w:p w14:paraId="2D198C4F">
      <w:pPr>
        <w:spacing w:line="360" w:lineRule="auto"/>
        <w:ind w:firstLine="897" w:firstLineChars="374"/>
        <w:rPr>
          <w:rFonts w:ascii="宋体" w:hAnsi="宋体" w:cs="宋体"/>
          <w:color w:val="auto"/>
          <w:sz w:val="24"/>
          <w:highlight w:val="none"/>
        </w:rPr>
      </w:pPr>
      <w:r>
        <w:rPr>
          <w:rFonts w:hint="eastAsia" w:ascii="宋体" w:hAnsi="宋体" w:cs="宋体"/>
          <w:color w:val="auto"/>
          <w:kern w:val="0"/>
          <w:sz w:val="24"/>
          <w:highlight w:val="none"/>
        </w:rPr>
        <w:sym w:font="Wingdings" w:char="00FE"/>
      </w:r>
      <w:r>
        <w:rPr>
          <w:rFonts w:hint="eastAsia" w:ascii="宋体" w:hAnsi="宋体" w:cs="宋体"/>
          <w:color w:val="auto"/>
          <w:sz w:val="24"/>
          <w:highlight w:val="none"/>
        </w:rPr>
        <w:t>服务全部由符合政策要求的中小微企业承接，提供中小企业声明函；</w:t>
      </w:r>
    </w:p>
    <w:p w14:paraId="13F1F654">
      <w:pPr>
        <w:spacing w:line="360" w:lineRule="auto"/>
        <w:ind w:firstLine="897" w:firstLineChars="374"/>
        <w:rPr>
          <w:rFonts w:ascii="宋体" w:hAnsi="宋体" w:cs="宋体"/>
          <w:color w:val="auto"/>
          <w:sz w:val="24"/>
          <w:highlight w:val="none"/>
        </w:rPr>
      </w:pPr>
      <w:r>
        <w:rPr>
          <w:rFonts w:hint="eastAsia" w:ascii="宋体" w:hAnsi="宋体" w:cs="宋体"/>
          <w:color w:val="auto"/>
          <w:kern w:val="0"/>
          <w:sz w:val="24"/>
          <w:highlight w:val="none"/>
        </w:rPr>
        <w:t>☐</w:t>
      </w:r>
      <w:r>
        <w:rPr>
          <w:rFonts w:hint="eastAsia" w:ascii="宋体" w:hAnsi="宋体" w:cs="宋体"/>
          <w:color w:val="auto"/>
          <w:sz w:val="24"/>
          <w:highlight w:val="none"/>
        </w:rPr>
        <w:t>服务全部由符合政策要求的小微企业承接，提供中小企业声明函；</w:t>
      </w:r>
    </w:p>
    <w:p w14:paraId="1E36DE98">
      <w:pPr>
        <w:spacing w:line="360" w:lineRule="auto"/>
        <w:rPr>
          <w:rFonts w:ascii="宋体" w:hAnsi="宋体" w:cs="宋体"/>
          <w:color w:val="auto"/>
          <w:highlight w:val="none"/>
        </w:rPr>
      </w:pPr>
    </w:p>
    <w:p w14:paraId="0134408C">
      <w:pPr>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rPr>
        <w:t>☐</w:t>
      </w:r>
      <w:r>
        <w:rPr>
          <w:rFonts w:hint="eastAsia" w:ascii="宋体" w:hAnsi="宋体" w:cs="宋体"/>
          <w:color w:val="auto"/>
          <w:sz w:val="24"/>
          <w:highlight w:val="none"/>
        </w:rPr>
        <w:t>要求以联合体形式参加，提供联合协议和中小企业声明函，联合协议中中小企业合同金额应当达到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%，其中小微企业合同金额应当达到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spacing w:val="8"/>
          <w:kern w:val="0"/>
          <w:sz w:val="24"/>
          <w:highlight w:val="none"/>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宋体" w:hAnsi="宋体" w:cs="宋体"/>
          <w:color w:val="auto"/>
          <w:sz w:val="24"/>
          <w:highlight w:val="none"/>
        </w:rPr>
        <w:t>；</w:t>
      </w:r>
    </w:p>
    <w:p w14:paraId="1762562F">
      <w:pPr>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rPr>
        <w:t>☐</w:t>
      </w:r>
      <w:r>
        <w:rPr>
          <w:rFonts w:hint="eastAsia" w:ascii="宋体" w:hAnsi="宋体" w:cs="宋体"/>
          <w:color w:val="auto"/>
          <w:sz w:val="24"/>
          <w:highlight w:val="none"/>
        </w:rPr>
        <w:t>要求合同分包，提供分包意向协议和中小企业声明函，分包意向协议中中小企业合同金额应当达到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，其中小微企业合同金额应当达到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spacing w:val="8"/>
          <w:kern w:val="0"/>
          <w:sz w:val="24"/>
          <w:highlight w:val="none"/>
        </w:rPr>
        <w:t>如果供应商本身提供所有标的均由中小企业制造、承建或承接，并相应达到了前述比例要求，视同符合了资格条件，无需再向中小企业分包，无需提供分包意向协议</w:t>
      </w:r>
      <w:r>
        <w:rPr>
          <w:rFonts w:hint="eastAsia" w:ascii="宋体" w:hAnsi="宋体" w:cs="宋体"/>
          <w:color w:val="auto"/>
          <w:sz w:val="24"/>
          <w:highlight w:val="none"/>
        </w:rPr>
        <w:t>；</w:t>
      </w:r>
    </w:p>
    <w:p w14:paraId="5ABC3C72">
      <w:pPr>
        <w:numPr>
          <w:ilvl w:val="0"/>
          <w:numId w:val="1"/>
        </w:num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本项目的特定资格要求：</w:t>
      </w:r>
    </w:p>
    <w:p w14:paraId="7D6FF6E6">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rPr>
        <w:sym w:font="Wingdings" w:char="00A8"/>
      </w:r>
      <w:r>
        <w:rPr>
          <w:rFonts w:hint="eastAsia" w:ascii="宋体" w:hAnsi="宋体" w:cs="宋体"/>
          <w:color w:val="auto"/>
          <w:sz w:val="24"/>
          <w:highlight w:val="none"/>
        </w:rPr>
        <w:t>无</w:t>
      </w:r>
    </w:p>
    <w:p w14:paraId="3BC505F3">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rPr>
        <w:sym w:font="Wingdings" w:char="F0FE"/>
      </w:r>
      <w:r>
        <w:rPr>
          <w:rFonts w:hint="eastAsia" w:ascii="宋体" w:hAnsi="宋体" w:cs="宋体"/>
          <w:color w:val="auto"/>
          <w:sz w:val="24"/>
          <w:highlight w:val="none"/>
        </w:rPr>
        <w:t>有特定资格要求：</w:t>
      </w:r>
      <w:r>
        <w:rPr>
          <w:rFonts w:hint="eastAsia" w:ascii="宋体" w:hAnsi="宋体" w:cs="宋体"/>
          <w:color w:val="auto"/>
          <w:sz w:val="24"/>
          <w:highlight w:val="none"/>
          <w:u w:val="single"/>
        </w:rPr>
        <w:t>具有行业主管部门核发的《汽车租赁经营备案证》或行业主管部门出具的汽车租赁备案信息证明</w:t>
      </w:r>
      <w:r>
        <w:rPr>
          <w:rFonts w:hint="eastAsia" w:ascii="宋体" w:hAnsi="宋体" w:cs="宋体"/>
          <w:color w:val="auto"/>
          <w:sz w:val="24"/>
          <w:highlight w:val="none"/>
        </w:rPr>
        <w:t>，该特定条件的法律法规依据：</w:t>
      </w:r>
      <w:r>
        <w:rPr>
          <w:rFonts w:hint="eastAsia" w:ascii="宋体" w:hAnsi="宋体" w:cs="宋体"/>
          <w:color w:val="auto"/>
          <w:sz w:val="24"/>
          <w:highlight w:val="none"/>
          <w:u w:val="single"/>
        </w:rPr>
        <w:t>《浙江省道路运输条例》第三章第四节五十七条</w:t>
      </w:r>
      <w:r>
        <w:rPr>
          <w:rFonts w:hint="eastAsia" w:ascii="宋体" w:hAnsi="宋体" w:cs="宋体"/>
          <w:color w:val="auto"/>
          <w:sz w:val="24"/>
          <w:highlight w:val="none"/>
        </w:rPr>
        <w:t>。</w:t>
      </w:r>
    </w:p>
    <w:p w14:paraId="4FA45DC7">
      <w:pPr>
        <w:numPr>
          <w:ilvl w:val="0"/>
          <w:numId w:val="1"/>
        </w:numPr>
        <w:snapToGrid/>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07D623FF">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三、获取招标文件 </w:t>
      </w:r>
    </w:p>
    <w:p w14:paraId="5741CD0E">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时间：</w:t>
      </w:r>
      <w:r>
        <w:rPr>
          <w:rFonts w:hint="eastAsia" w:ascii="宋体" w:hAnsi="宋体" w:cs="宋体"/>
          <w:color w:val="auto"/>
          <w:sz w:val="24"/>
          <w:highlight w:val="none"/>
        </w:rPr>
        <w:t>/至</w:t>
      </w:r>
      <w:r>
        <w:rPr>
          <w:rFonts w:hint="eastAsia" w:ascii="宋体" w:hAnsi="宋体" w:cs="宋体"/>
          <w:b/>
          <w:bCs/>
          <w:color w:val="auto"/>
          <w:sz w:val="24"/>
          <w:highlight w:val="none"/>
          <w:u w:val="single"/>
          <w:lang w:eastAsia="zh-CN"/>
        </w:rPr>
        <w:t>2025年4月16日</w:t>
      </w:r>
      <w:r>
        <w:rPr>
          <w:rFonts w:hint="eastAsia" w:ascii="宋体" w:hAnsi="宋体" w:cs="宋体"/>
          <w:color w:val="auto"/>
          <w:sz w:val="24"/>
          <w:highlight w:val="none"/>
        </w:rPr>
        <w:t>，每天上午00:00至12:00 ，下午12:00至23:59（北京时间，线上获取法定节假日均可，线下获取文件法定节假日除外）</w:t>
      </w:r>
    </w:p>
    <w:p w14:paraId="24252C29">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地点（网址）：</w:t>
      </w:r>
      <w:r>
        <w:rPr>
          <w:rFonts w:hint="eastAsia" w:ascii="宋体" w:hAnsi="宋体" w:cs="宋体"/>
          <w:color w:val="auto"/>
          <w:sz w:val="24"/>
          <w:highlight w:val="none"/>
        </w:rPr>
        <w:t xml:space="preserve">政采云平台（https://www.zcygov.cn/） </w:t>
      </w:r>
    </w:p>
    <w:p w14:paraId="7051512D">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方式：</w:t>
      </w:r>
      <w:r>
        <w:rPr>
          <w:rFonts w:hint="eastAsia" w:ascii="宋体" w:hAnsi="宋体" w:cs="宋体"/>
          <w:color w:val="auto"/>
          <w:sz w:val="24"/>
          <w:highlight w:val="none"/>
        </w:rPr>
        <w:t xml:space="preserve">供应商登录政采云平台https://www.zcygov.cn/在线申请获取采购文件（进入“项目采购”应用，在获取采购文件菜单中选择项目，申请获取采购文件）。 </w:t>
      </w:r>
    </w:p>
    <w:p w14:paraId="6E36F6D3">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售价（元）：</w:t>
      </w:r>
      <w:r>
        <w:rPr>
          <w:rFonts w:hint="eastAsia" w:ascii="宋体" w:hAnsi="宋体" w:cs="宋体"/>
          <w:color w:val="auto"/>
          <w:sz w:val="24"/>
          <w:highlight w:val="none"/>
        </w:rPr>
        <w:t xml:space="preserve">0 </w:t>
      </w:r>
      <w:r>
        <w:rPr>
          <w:rFonts w:hint="eastAsia" w:ascii="宋体" w:hAnsi="宋体" w:cs="宋体"/>
          <w:color w:val="auto"/>
          <w:sz w:val="24"/>
          <w:highlight w:val="none"/>
        </w:rPr>
        <w:tab/>
      </w:r>
    </w:p>
    <w:p w14:paraId="1479558A">
      <w:pPr>
        <w:spacing w:line="360" w:lineRule="auto"/>
        <w:rPr>
          <w:rFonts w:ascii="宋体" w:hAnsi="宋体" w:cs="宋体"/>
          <w:b/>
          <w:color w:val="auto"/>
          <w:sz w:val="24"/>
          <w:highlight w:val="none"/>
        </w:rPr>
      </w:pPr>
      <w:r>
        <w:rPr>
          <w:rFonts w:hint="eastAsia" w:ascii="宋体" w:hAnsi="宋体" w:cs="宋体"/>
          <w:b/>
          <w:color w:val="auto"/>
          <w:sz w:val="24"/>
          <w:highlight w:val="none"/>
        </w:rPr>
        <w:t>四、提交投标文件截止时间、开标时间和地点</w:t>
      </w:r>
    </w:p>
    <w:p w14:paraId="68B05872">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提交投标文件截止时间：</w:t>
      </w:r>
      <w:r>
        <w:rPr>
          <w:rFonts w:hint="eastAsia" w:ascii="宋体" w:hAnsi="宋体" w:cs="宋体"/>
          <w:b/>
          <w:bCs/>
          <w:color w:val="auto"/>
          <w:sz w:val="24"/>
          <w:highlight w:val="none"/>
          <w:u w:val="single"/>
          <w:lang w:eastAsia="zh-CN"/>
        </w:rPr>
        <w:t>2025年4月16日9点30分00秒</w:t>
      </w:r>
      <w:r>
        <w:rPr>
          <w:rFonts w:hint="eastAsia" w:ascii="宋体" w:hAnsi="宋体" w:cs="宋体"/>
          <w:color w:val="auto"/>
          <w:sz w:val="24"/>
          <w:highlight w:val="none"/>
        </w:rPr>
        <w:t>（北京时间）</w:t>
      </w:r>
    </w:p>
    <w:p w14:paraId="332849FF">
      <w:pPr>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投标地点（网址）：</w:t>
      </w:r>
      <w:r>
        <w:rPr>
          <w:rFonts w:hint="eastAsia" w:ascii="宋体" w:hAnsi="宋体" w:cs="宋体"/>
          <w:color w:val="auto"/>
          <w:sz w:val="24"/>
          <w:highlight w:val="none"/>
        </w:rPr>
        <w:t xml:space="preserve">政采云平台（https://www.zcygov.cn/） </w:t>
      </w:r>
    </w:p>
    <w:p w14:paraId="3D70D724">
      <w:pPr>
        <w:spacing w:line="360" w:lineRule="auto"/>
        <w:ind w:firstLine="482" w:firstLineChars="200"/>
        <w:rPr>
          <w:rFonts w:ascii="宋体" w:hAnsi="宋体" w:cs="宋体"/>
          <w:bCs/>
          <w:color w:val="auto"/>
          <w:sz w:val="24"/>
          <w:highlight w:val="none"/>
          <w:u w:val="single"/>
        </w:rPr>
      </w:pPr>
      <w:r>
        <w:rPr>
          <w:rFonts w:hint="eastAsia" w:ascii="宋体" w:hAnsi="宋体" w:cs="宋体"/>
          <w:b/>
          <w:color w:val="auto"/>
          <w:sz w:val="24"/>
          <w:highlight w:val="none"/>
        </w:rPr>
        <w:t>开标时间：</w:t>
      </w:r>
      <w:r>
        <w:rPr>
          <w:rFonts w:hint="eastAsia" w:ascii="宋体" w:hAnsi="宋体" w:cs="宋体"/>
          <w:b/>
          <w:bCs/>
          <w:color w:val="auto"/>
          <w:sz w:val="24"/>
          <w:highlight w:val="none"/>
          <w:u w:val="single"/>
          <w:lang w:eastAsia="zh-CN"/>
        </w:rPr>
        <w:t>2025年4月16日9点30分00秒</w:t>
      </w:r>
      <w:r>
        <w:rPr>
          <w:rFonts w:hint="eastAsia" w:ascii="宋体" w:hAnsi="宋体" w:cs="宋体"/>
          <w:color w:val="auto"/>
          <w:sz w:val="24"/>
          <w:highlight w:val="none"/>
        </w:rPr>
        <w:t>（北京时间）</w:t>
      </w:r>
    </w:p>
    <w:p w14:paraId="1C52D109">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开标地点（网址）：</w:t>
      </w:r>
      <w:r>
        <w:rPr>
          <w:rFonts w:hint="eastAsia" w:ascii="宋体" w:hAnsi="宋体" w:cs="宋体"/>
          <w:color w:val="auto"/>
          <w:sz w:val="24"/>
          <w:highlight w:val="none"/>
        </w:rPr>
        <w:t>政采云平台（https://www.zcygov.cn/）</w:t>
      </w:r>
    </w:p>
    <w:p w14:paraId="0D8103F7">
      <w:pPr>
        <w:spacing w:line="360" w:lineRule="auto"/>
        <w:rPr>
          <w:rFonts w:ascii="宋体" w:hAnsi="宋体" w:cs="宋体"/>
          <w:color w:val="auto"/>
          <w:sz w:val="24"/>
          <w:highlight w:val="none"/>
        </w:rPr>
      </w:pPr>
      <w:r>
        <w:rPr>
          <w:rFonts w:hint="eastAsia" w:ascii="宋体" w:hAnsi="宋体" w:cs="宋体"/>
          <w:b/>
          <w:color w:val="auto"/>
          <w:sz w:val="24"/>
          <w:highlight w:val="none"/>
        </w:rPr>
        <w:t xml:space="preserve">五、公告期限 </w:t>
      </w:r>
    </w:p>
    <w:p w14:paraId="5D01288F">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自本公告发布之日起5个工作日。</w:t>
      </w:r>
    </w:p>
    <w:p w14:paraId="7390C7DC">
      <w:pPr>
        <w:spacing w:line="360" w:lineRule="auto"/>
        <w:rPr>
          <w:rFonts w:ascii="宋体" w:hAnsi="宋体" w:cs="宋体"/>
          <w:b/>
          <w:color w:val="auto"/>
          <w:sz w:val="24"/>
          <w:highlight w:val="none"/>
        </w:rPr>
      </w:pPr>
      <w:r>
        <w:rPr>
          <w:rFonts w:hint="eastAsia" w:ascii="宋体" w:hAnsi="宋体" w:cs="宋体"/>
          <w:b/>
          <w:color w:val="auto"/>
          <w:sz w:val="24"/>
          <w:highlight w:val="none"/>
        </w:rPr>
        <w:t>六、其他补充事宜</w:t>
      </w:r>
    </w:p>
    <w:p w14:paraId="70EE98C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w:t>
      </w:r>
      <w:r>
        <w:rPr>
          <w:rFonts w:ascii="宋体" w:hAnsi="宋体" w:cs="宋体"/>
          <w:color w:val="auto"/>
          <w:sz w:val="24"/>
          <w:highlight w:val="none"/>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r>
        <w:rPr>
          <w:rFonts w:hint="eastAsia" w:ascii="宋体" w:hAnsi="宋体" w:cs="宋体"/>
          <w:color w:val="auto"/>
          <w:sz w:val="24"/>
          <w:highlight w:val="none"/>
        </w:rPr>
        <w:t>。</w:t>
      </w:r>
    </w:p>
    <w:p w14:paraId="167CA8E9">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2.根据《浙江省财政厅关于进一步促进政府采购公平竞争打造最优营商环境的通知》（浙财采监（2021）22号）文件关于“健全行政裁决机制”要求，鼓励供应商在线提起询问，路径为：政采云</w:t>
      </w:r>
      <w:r>
        <w:rPr>
          <w:rFonts w:hint="eastAsia" w:ascii="宋体" w:hAnsi="宋体" w:cs="宋体"/>
          <w:color w:val="auto"/>
          <w:sz w:val="24"/>
          <w:highlight w:val="none"/>
          <w:lang w:eastAsia="zh-CN"/>
        </w:rPr>
        <w:t>－</w:t>
      </w:r>
      <w:r>
        <w:rPr>
          <w:rFonts w:hint="eastAsia" w:ascii="宋体" w:hAnsi="宋体" w:cs="宋体"/>
          <w:color w:val="auto"/>
          <w:sz w:val="24"/>
          <w:highlight w:val="none"/>
        </w:rPr>
        <w:t>项目采购</w:t>
      </w:r>
      <w:r>
        <w:rPr>
          <w:rFonts w:hint="eastAsia" w:ascii="宋体" w:hAnsi="宋体" w:cs="宋体"/>
          <w:color w:val="auto"/>
          <w:sz w:val="24"/>
          <w:highlight w:val="none"/>
          <w:lang w:eastAsia="zh-CN"/>
        </w:rPr>
        <w:t>－</w:t>
      </w:r>
      <w:r>
        <w:rPr>
          <w:rFonts w:hint="eastAsia" w:ascii="宋体" w:hAnsi="宋体" w:cs="宋体"/>
          <w:color w:val="auto"/>
          <w:sz w:val="24"/>
          <w:highlight w:val="none"/>
        </w:rPr>
        <w:t>询问质疑投诉</w:t>
      </w:r>
      <w:r>
        <w:rPr>
          <w:rFonts w:hint="eastAsia" w:ascii="宋体" w:hAnsi="宋体" w:cs="宋体"/>
          <w:color w:val="auto"/>
          <w:sz w:val="24"/>
          <w:highlight w:val="none"/>
          <w:lang w:eastAsia="zh-CN"/>
        </w:rPr>
        <w:t>－</w:t>
      </w:r>
      <w:r>
        <w:rPr>
          <w:rFonts w:hint="eastAsia" w:ascii="宋体" w:hAnsi="宋体" w:cs="宋体"/>
          <w:color w:val="auto"/>
          <w:sz w:val="24"/>
          <w:highlight w:val="none"/>
        </w:rPr>
        <w:t>询问列表</w:t>
      </w:r>
      <w:r>
        <w:rPr>
          <w:rFonts w:hint="eastAsia" w:ascii="宋体" w:hAnsi="宋体" w:cs="宋体"/>
          <w:color w:val="auto"/>
          <w:sz w:val="24"/>
          <w:highlight w:val="none"/>
          <w:lang w:eastAsia="zh-CN"/>
        </w:rPr>
        <w:t>：</w:t>
      </w:r>
      <w:r>
        <w:rPr>
          <w:rFonts w:hint="eastAsia" w:ascii="宋体" w:hAnsi="宋体" w:cs="宋体"/>
          <w:color w:val="auto"/>
          <w:sz w:val="24"/>
          <w:highlight w:val="none"/>
        </w:rPr>
        <w:t>鼓励供应商在线提起质疑，路径为：政采云</w:t>
      </w:r>
      <w:r>
        <w:rPr>
          <w:rFonts w:hint="eastAsia" w:ascii="宋体" w:hAnsi="宋体" w:cs="宋体"/>
          <w:color w:val="auto"/>
          <w:sz w:val="24"/>
          <w:highlight w:val="none"/>
          <w:lang w:eastAsia="zh-CN"/>
        </w:rPr>
        <w:t>－</w:t>
      </w:r>
      <w:r>
        <w:rPr>
          <w:rFonts w:hint="eastAsia" w:ascii="宋体" w:hAnsi="宋体" w:cs="宋体"/>
          <w:color w:val="auto"/>
          <w:sz w:val="24"/>
          <w:highlight w:val="none"/>
        </w:rPr>
        <w:t>项目采购</w:t>
      </w:r>
      <w:r>
        <w:rPr>
          <w:rFonts w:hint="eastAsia" w:ascii="宋体" w:hAnsi="宋体" w:cs="宋体"/>
          <w:color w:val="auto"/>
          <w:sz w:val="24"/>
          <w:highlight w:val="none"/>
          <w:lang w:eastAsia="zh-CN"/>
        </w:rPr>
        <w:t>－</w:t>
      </w:r>
      <w:r>
        <w:rPr>
          <w:rFonts w:hint="eastAsia" w:ascii="宋体" w:hAnsi="宋体" w:cs="宋体"/>
          <w:color w:val="auto"/>
          <w:sz w:val="24"/>
          <w:highlight w:val="none"/>
        </w:rPr>
        <w:t>询问质疑投诉</w:t>
      </w:r>
      <w:r>
        <w:rPr>
          <w:rFonts w:hint="eastAsia" w:ascii="宋体" w:hAnsi="宋体" w:cs="宋体"/>
          <w:color w:val="auto"/>
          <w:sz w:val="24"/>
          <w:highlight w:val="none"/>
          <w:lang w:eastAsia="zh-CN"/>
        </w:rPr>
        <w:t>－</w:t>
      </w:r>
      <w:r>
        <w:rPr>
          <w:rFonts w:hint="eastAsia" w:ascii="宋体" w:hAnsi="宋体" w:cs="宋体"/>
          <w:color w:val="auto"/>
          <w:sz w:val="24"/>
          <w:highlight w:val="none"/>
        </w:rPr>
        <w:t>质疑列表。质疑供应商对在线质疑答复不满意的，可在线提起投诉，路径为：浙江政</w:t>
      </w:r>
      <w:r>
        <w:rPr>
          <w:rFonts w:hint="eastAsia" w:ascii="宋体" w:hAnsi="宋体" w:cs="宋体"/>
          <w:color w:val="auto"/>
          <w:sz w:val="24"/>
          <w:highlight w:val="none"/>
          <w:lang w:val="en-US" w:eastAsia="zh-CN"/>
        </w:rPr>
        <w:t>务</w:t>
      </w:r>
      <w:r>
        <w:rPr>
          <w:rFonts w:hint="eastAsia" w:ascii="宋体" w:hAnsi="宋体" w:cs="宋体"/>
          <w:color w:val="auto"/>
          <w:sz w:val="24"/>
          <w:highlight w:val="none"/>
        </w:rPr>
        <w:t>服务网</w:t>
      </w:r>
      <w:r>
        <w:rPr>
          <w:rFonts w:hint="eastAsia" w:ascii="宋体" w:hAnsi="宋体" w:cs="宋体"/>
          <w:color w:val="auto"/>
          <w:sz w:val="24"/>
          <w:highlight w:val="none"/>
          <w:lang w:eastAsia="zh-CN"/>
        </w:rPr>
        <w:t>－</w:t>
      </w:r>
      <w:r>
        <w:rPr>
          <w:rFonts w:hint="eastAsia" w:ascii="宋体" w:hAnsi="宋体" w:cs="宋体"/>
          <w:color w:val="auto"/>
          <w:sz w:val="24"/>
          <w:highlight w:val="none"/>
        </w:rPr>
        <w:t>政府采购投诉处理</w:t>
      </w:r>
      <w:r>
        <w:rPr>
          <w:rFonts w:hint="eastAsia" w:ascii="宋体" w:hAnsi="宋体" w:cs="宋体"/>
          <w:color w:val="auto"/>
          <w:sz w:val="24"/>
          <w:highlight w:val="none"/>
          <w:lang w:eastAsia="zh-CN"/>
        </w:rPr>
        <w:t>－</w:t>
      </w:r>
      <w:r>
        <w:rPr>
          <w:rFonts w:hint="eastAsia" w:ascii="宋体" w:hAnsi="宋体" w:cs="宋体"/>
          <w:color w:val="auto"/>
          <w:sz w:val="24"/>
          <w:highlight w:val="none"/>
        </w:rPr>
        <w:t>在线办理。</w:t>
      </w:r>
    </w:p>
    <w:p w14:paraId="07CE8BCF">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263F1C2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w:t>
      </w:r>
      <w:r>
        <w:rPr>
          <w:rFonts w:hint="eastAsia" w:ascii="宋体" w:hAnsi="宋体" w:cs="宋体"/>
          <w:color w:val="auto"/>
          <w:sz w:val="24"/>
          <w:highlight w:val="none"/>
          <w:lang w:eastAsia="zh-CN"/>
        </w:rPr>
        <w:t>－－</w:t>
      </w:r>
      <w:r>
        <w:rPr>
          <w:rFonts w:hint="eastAsia" w:ascii="宋体" w:hAnsi="宋体" w:cs="宋体"/>
          <w:color w:val="auto"/>
          <w:sz w:val="24"/>
          <w:highlight w:val="none"/>
        </w:rPr>
        <w:t>点击“商家入驻”，进行政府采购供应商资料填写；申领CA数字证书---申领流程详见“浙江政府采购网-下载专区</w:t>
      </w:r>
      <w:r>
        <w:rPr>
          <w:rFonts w:hint="eastAsia" w:ascii="宋体" w:hAnsi="宋体" w:cs="宋体"/>
          <w:color w:val="auto"/>
          <w:sz w:val="24"/>
          <w:highlight w:val="none"/>
          <w:lang w:eastAsia="zh-CN"/>
        </w:rPr>
        <w:t>－</w:t>
      </w:r>
      <w:r>
        <w:rPr>
          <w:rFonts w:hint="eastAsia" w:ascii="宋体" w:hAnsi="宋体" w:cs="宋体"/>
          <w:color w:val="auto"/>
          <w:sz w:val="24"/>
          <w:highlight w:val="none"/>
        </w:rPr>
        <w:t>电子交易客户端-CA驱动和申领流程”；安装“政采云电子交易客户端”----前往“浙江政府采购网-下载专区</w:t>
      </w:r>
      <w:r>
        <w:rPr>
          <w:rFonts w:hint="eastAsia" w:ascii="宋体" w:hAnsi="宋体" w:cs="宋体"/>
          <w:color w:val="auto"/>
          <w:sz w:val="24"/>
          <w:highlight w:val="none"/>
          <w:lang w:eastAsia="zh-CN"/>
        </w:rPr>
        <w:t>－</w:t>
      </w:r>
      <w:r>
        <w:rPr>
          <w:rFonts w:hint="eastAsia" w:ascii="宋体" w:hAnsi="宋体" w:cs="宋体"/>
          <w:color w:val="auto"/>
          <w:sz w:val="24"/>
          <w:highlight w:val="none"/>
        </w:rPr>
        <w:t>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w:t>
      </w:r>
      <w:r>
        <w:rPr>
          <w:rFonts w:hint="eastAsia" w:ascii="宋体" w:hAnsi="宋体" w:cs="宋体"/>
          <w:color w:val="auto"/>
          <w:sz w:val="24"/>
          <w:highlight w:val="none"/>
          <w:lang w:eastAsia="zh-CN"/>
        </w:rPr>
        <w:t>”“</w:t>
      </w:r>
      <w:r>
        <w:rPr>
          <w:rFonts w:hint="eastAsia" w:ascii="宋体" w:hAnsi="宋体" w:cs="宋体"/>
          <w:color w:val="auto"/>
          <w:sz w:val="24"/>
          <w:highlight w:val="none"/>
        </w:rPr>
        <w:t>导入投标文件</w:t>
      </w:r>
      <w:r>
        <w:rPr>
          <w:rFonts w:hint="eastAsia" w:ascii="宋体" w:hAnsi="宋体" w:cs="宋体"/>
          <w:color w:val="auto"/>
          <w:sz w:val="24"/>
          <w:highlight w:val="none"/>
          <w:lang w:eastAsia="zh-CN"/>
        </w:rPr>
        <w:t>”“</w:t>
      </w:r>
      <w:r>
        <w:rPr>
          <w:rFonts w:hint="eastAsia" w:ascii="宋体" w:hAnsi="宋体" w:cs="宋体"/>
          <w:color w:val="auto"/>
          <w:sz w:val="24"/>
          <w:highlight w:val="none"/>
        </w:rPr>
        <w:t>标书关联</w:t>
      </w:r>
      <w:r>
        <w:rPr>
          <w:rFonts w:hint="eastAsia" w:ascii="宋体" w:hAnsi="宋体" w:cs="宋体"/>
          <w:color w:val="auto"/>
          <w:sz w:val="24"/>
          <w:highlight w:val="none"/>
          <w:lang w:eastAsia="zh-CN"/>
        </w:rPr>
        <w:t>”“</w:t>
      </w:r>
      <w:r>
        <w:rPr>
          <w:rFonts w:hint="eastAsia" w:ascii="宋体" w:hAnsi="宋体" w:cs="宋体"/>
          <w:color w:val="auto"/>
          <w:sz w:val="24"/>
          <w:highlight w:val="none"/>
        </w:rPr>
        <w:t>标书检查</w:t>
      </w:r>
      <w:r>
        <w:rPr>
          <w:rFonts w:hint="eastAsia" w:ascii="宋体" w:hAnsi="宋体" w:cs="宋体"/>
          <w:color w:val="auto"/>
          <w:sz w:val="24"/>
          <w:highlight w:val="none"/>
          <w:lang w:eastAsia="zh-CN"/>
        </w:rPr>
        <w:t>”“</w:t>
      </w:r>
      <w:r>
        <w:rPr>
          <w:rFonts w:hint="eastAsia" w:ascii="宋体" w:hAnsi="宋体" w:cs="宋体"/>
          <w:color w:val="auto"/>
          <w:sz w:val="24"/>
          <w:highlight w:val="none"/>
        </w:rPr>
        <w:t>电子签名</w:t>
      </w:r>
      <w:r>
        <w:rPr>
          <w:rFonts w:hint="eastAsia" w:ascii="宋体" w:hAnsi="宋体" w:cs="宋体"/>
          <w:color w:val="auto"/>
          <w:sz w:val="24"/>
          <w:highlight w:val="none"/>
          <w:lang w:eastAsia="zh-CN"/>
        </w:rPr>
        <w:t>”“</w:t>
      </w:r>
      <w:r>
        <w:rPr>
          <w:rFonts w:hint="eastAsia" w:ascii="宋体" w:hAnsi="宋体" w:cs="宋体"/>
          <w:color w:val="auto"/>
          <w:sz w:val="24"/>
          <w:highlight w:val="none"/>
        </w:rPr>
        <w:t>生成电子标书”等操作；⑤采购人、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w:t>
      </w:r>
      <w:r>
        <w:rPr>
          <w:rFonts w:hint="eastAsia" w:ascii="宋体" w:hAnsi="宋体" w:cs="宋体"/>
          <w:color w:val="auto"/>
          <w:sz w:val="24"/>
          <w:highlight w:val="none"/>
          <w:lang w:eastAsia="zh-CN"/>
        </w:rPr>
        <w:t>－</w:t>
      </w:r>
      <w:r>
        <w:rPr>
          <w:rFonts w:hint="eastAsia" w:ascii="宋体" w:hAnsi="宋体" w:cs="宋体"/>
          <w:color w:val="auto"/>
          <w:sz w:val="24"/>
          <w:highlight w:val="none"/>
        </w:rPr>
        <w:t>帮助文档</w:t>
      </w:r>
      <w:r>
        <w:rPr>
          <w:rFonts w:hint="eastAsia" w:ascii="宋体" w:hAnsi="宋体" w:cs="宋体"/>
          <w:color w:val="auto"/>
          <w:sz w:val="24"/>
          <w:highlight w:val="none"/>
          <w:lang w:eastAsia="zh-CN"/>
        </w:rPr>
        <w:t>－</w:t>
      </w:r>
      <w:r>
        <w:rPr>
          <w:rFonts w:hint="eastAsia" w:ascii="宋体" w:hAnsi="宋体" w:cs="宋体"/>
          <w:color w:val="auto"/>
          <w:sz w:val="24"/>
          <w:highlight w:val="none"/>
        </w:rPr>
        <w:t>项目采购</w:t>
      </w:r>
      <w:r>
        <w:rPr>
          <w:rFonts w:hint="eastAsia" w:ascii="宋体" w:hAnsi="宋体" w:cs="宋体"/>
          <w:color w:val="auto"/>
          <w:sz w:val="24"/>
          <w:highlight w:val="none"/>
          <w:lang w:eastAsia="zh-CN"/>
        </w:rPr>
        <w:t>－</w:t>
      </w:r>
      <w:r>
        <w:rPr>
          <w:rFonts w:hint="eastAsia" w:ascii="宋体" w:hAnsi="宋体" w:cs="宋体"/>
          <w:color w:val="auto"/>
          <w:sz w:val="24"/>
          <w:highlight w:val="none"/>
        </w:rPr>
        <w:t>操作流程</w:t>
      </w:r>
      <w:r>
        <w:rPr>
          <w:rFonts w:hint="eastAsia" w:ascii="宋体" w:hAnsi="宋体" w:cs="宋体"/>
          <w:color w:val="auto"/>
          <w:sz w:val="24"/>
          <w:highlight w:val="none"/>
          <w:lang w:eastAsia="zh-CN"/>
        </w:rPr>
        <w:t>－</w:t>
      </w:r>
      <w:r>
        <w:rPr>
          <w:rFonts w:hint="eastAsia" w:ascii="宋体" w:hAnsi="宋体" w:cs="宋体"/>
          <w:color w:val="auto"/>
          <w:sz w:val="24"/>
          <w:highlight w:val="none"/>
        </w:rPr>
        <w:t>电子招投标</w:t>
      </w:r>
      <w:r>
        <w:rPr>
          <w:rFonts w:hint="eastAsia" w:ascii="宋体" w:hAnsi="宋体" w:cs="宋体"/>
          <w:color w:val="auto"/>
          <w:sz w:val="24"/>
          <w:highlight w:val="none"/>
          <w:lang w:eastAsia="zh-CN"/>
        </w:rPr>
        <w:t>－</w:t>
      </w:r>
      <w:r>
        <w:rPr>
          <w:rFonts w:hint="eastAsia" w:ascii="宋体" w:hAnsi="宋体" w:cs="宋体"/>
          <w:color w:val="auto"/>
          <w:sz w:val="24"/>
          <w:highlight w:val="none"/>
        </w:rPr>
        <w:t>政府采购项目电子交易管理操作指南</w:t>
      </w:r>
      <w:r>
        <w:rPr>
          <w:rFonts w:hint="eastAsia" w:ascii="宋体" w:hAnsi="宋体" w:cs="宋体"/>
          <w:color w:val="auto"/>
          <w:sz w:val="24"/>
          <w:highlight w:val="none"/>
          <w:lang w:eastAsia="zh-CN"/>
        </w:rPr>
        <w:t>－</w:t>
      </w:r>
      <w:r>
        <w:rPr>
          <w:rFonts w:hint="eastAsia" w:ascii="宋体" w:hAnsi="宋体" w:cs="宋体"/>
          <w:color w:val="auto"/>
          <w:sz w:val="24"/>
          <w:highlight w:val="none"/>
        </w:rPr>
        <w:t>供应商”。（3）招标文件公告期限与招标公告的公告期限一致。</w:t>
      </w:r>
    </w:p>
    <w:p w14:paraId="2FEF6E45">
      <w:pPr>
        <w:spacing w:line="360" w:lineRule="auto"/>
        <w:rPr>
          <w:rFonts w:ascii="宋体" w:hAnsi="宋体" w:cs="宋体"/>
          <w:b/>
          <w:color w:val="auto"/>
          <w:sz w:val="24"/>
          <w:highlight w:val="none"/>
        </w:rPr>
      </w:pPr>
      <w:r>
        <w:rPr>
          <w:rFonts w:hint="eastAsia" w:ascii="宋体" w:hAnsi="宋体" w:cs="宋体"/>
          <w:b/>
          <w:color w:val="auto"/>
          <w:sz w:val="24"/>
          <w:highlight w:val="none"/>
        </w:rPr>
        <w:t>七、对本次采购提出询问、质疑、投诉，请按以下方式联系</w:t>
      </w:r>
    </w:p>
    <w:p w14:paraId="2618DC3F">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1.采购人信息</w:t>
      </w:r>
    </w:p>
    <w:p w14:paraId="4666F24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名称：</w:t>
      </w:r>
      <w:r>
        <w:rPr>
          <w:rFonts w:hint="eastAsia" w:ascii="宋体" w:hAnsi="宋体" w:cs="宋体"/>
          <w:color w:val="auto"/>
          <w:sz w:val="24"/>
          <w:highlight w:val="none"/>
          <w:lang w:eastAsia="zh-CN"/>
        </w:rPr>
        <w:t>杭州市余杭区人民政府五常街道办事处</w:t>
      </w:r>
      <w:r>
        <w:rPr>
          <w:rFonts w:hint="eastAsia" w:ascii="宋体" w:hAnsi="宋体" w:cs="宋体"/>
          <w:color w:val="auto"/>
          <w:sz w:val="24"/>
          <w:highlight w:val="none"/>
        </w:rPr>
        <w:t xml:space="preserve"> </w:t>
      </w:r>
    </w:p>
    <w:p w14:paraId="178C71F9">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地址：</w:t>
      </w:r>
      <w:r>
        <w:rPr>
          <w:rFonts w:hint="eastAsia" w:ascii="宋体" w:hAnsi="宋体" w:cs="宋体"/>
          <w:color w:val="auto"/>
          <w:sz w:val="24"/>
          <w:highlight w:val="none"/>
          <w:lang w:eastAsia="zh-CN"/>
        </w:rPr>
        <w:t>杭州市余杭区</w:t>
      </w:r>
      <w:r>
        <w:rPr>
          <w:rFonts w:hint="eastAsia" w:ascii="宋体" w:hAnsi="宋体" w:cs="宋体"/>
          <w:color w:val="auto"/>
          <w:sz w:val="24"/>
          <w:highlight w:val="none"/>
          <w:lang w:val="en-US" w:eastAsia="zh-CN"/>
        </w:rPr>
        <w:t>西坝路59号</w:t>
      </w:r>
      <w:r>
        <w:rPr>
          <w:rFonts w:hint="eastAsia" w:ascii="宋体" w:hAnsi="宋体" w:cs="宋体"/>
          <w:color w:val="auto"/>
          <w:sz w:val="24"/>
          <w:highlight w:val="none"/>
        </w:rPr>
        <w:t xml:space="preserve">      </w:t>
      </w:r>
    </w:p>
    <w:p w14:paraId="1C447A4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传真：</w:t>
      </w:r>
      <w:r>
        <w:rPr>
          <w:rFonts w:hint="eastAsia" w:ascii="宋体" w:hAnsi="宋体" w:cs="宋体"/>
          <w:color w:val="auto"/>
          <w:sz w:val="24"/>
          <w:highlight w:val="none"/>
          <w:lang w:val="en-US" w:eastAsia="zh-CN"/>
        </w:rPr>
        <w:t>/</w:t>
      </w:r>
      <w:r>
        <w:rPr>
          <w:rFonts w:hint="eastAsia" w:ascii="宋体" w:hAnsi="宋体" w:cs="宋体"/>
          <w:color w:val="auto"/>
          <w:sz w:val="24"/>
          <w:highlight w:val="none"/>
        </w:rPr>
        <w:t xml:space="preserve">  </w:t>
      </w:r>
    </w:p>
    <w:p w14:paraId="7F8BCAA9">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项目联系人（询问）：</w:t>
      </w:r>
      <w:r>
        <w:rPr>
          <w:rFonts w:hint="eastAsia" w:ascii="宋体" w:hAnsi="宋体" w:cs="宋体"/>
          <w:color w:val="auto"/>
          <w:sz w:val="24"/>
          <w:highlight w:val="none"/>
          <w:lang w:val="en-US" w:eastAsia="zh-CN"/>
        </w:rPr>
        <w:t>许升硕</w:t>
      </w:r>
      <w:r>
        <w:rPr>
          <w:rFonts w:hint="eastAsia" w:ascii="宋体" w:hAnsi="宋体" w:cs="宋体"/>
          <w:color w:val="auto"/>
          <w:sz w:val="24"/>
          <w:highlight w:val="none"/>
        </w:rPr>
        <w:t xml:space="preserve">  </w:t>
      </w:r>
    </w:p>
    <w:p w14:paraId="1229F96B">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项目联系方式（询问）：</w:t>
      </w:r>
      <w:r>
        <w:rPr>
          <w:rFonts w:hint="eastAsia" w:ascii="宋体" w:hAnsi="宋体" w:cs="宋体"/>
          <w:color w:val="auto"/>
          <w:sz w:val="24"/>
          <w:highlight w:val="none"/>
          <w:lang w:val="en-US" w:eastAsia="zh-CN"/>
        </w:rPr>
        <w:t>0571-89517098</w:t>
      </w:r>
      <w:r>
        <w:rPr>
          <w:rFonts w:hint="eastAsia" w:ascii="宋体" w:hAnsi="宋体" w:cs="宋体"/>
          <w:color w:val="auto"/>
          <w:sz w:val="24"/>
          <w:highlight w:val="none"/>
        </w:rPr>
        <w:t xml:space="preserve"> </w:t>
      </w:r>
    </w:p>
    <w:p w14:paraId="2DB4ADB4">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质疑联系人：</w:t>
      </w:r>
      <w:r>
        <w:rPr>
          <w:rFonts w:hint="eastAsia" w:ascii="宋体" w:hAnsi="宋体" w:cs="宋体"/>
          <w:color w:val="auto"/>
          <w:sz w:val="24"/>
          <w:highlight w:val="none"/>
          <w:lang w:val="en-US" w:eastAsia="zh-CN"/>
        </w:rPr>
        <w:t>徐杰</w:t>
      </w:r>
      <w:r>
        <w:rPr>
          <w:rFonts w:hint="eastAsia" w:ascii="宋体" w:hAnsi="宋体" w:cs="宋体"/>
          <w:color w:val="auto"/>
          <w:sz w:val="24"/>
          <w:highlight w:val="none"/>
        </w:rPr>
        <w:t xml:space="preserve"> </w:t>
      </w:r>
    </w:p>
    <w:p w14:paraId="199FA382">
      <w:pPr>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rPr>
        <w:t>质疑联系方式：</w:t>
      </w:r>
      <w:r>
        <w:rPr>
          <w:rFonts w:hint="eastAsia" w:ascii="宋体" w:hAnsi="宋体" w:cs="宋体"/>
          <w:color w:val="auto"/>
          <w:sz w:val="24"/>
          <w:highlight w:val="none"/>
          <w:lang w:val="en-US" w:eastAsia="zh-CN"/>
        </w:rPr>
        <w:t>0571-89517099</w:t>
      </w:r>
      <w:r>
        <w:rPr>
          <w:rFonts w:hint="eastAsia" w:ascii="宋体" w:hAnsi="宋体" w:eastAsia="宋体" w:cs="宋体"/>
          <w:i w:val="0"/>
          <w:iCs w:val="0"/>
          <w:caps w:val="0"/>
          <w:color w:val="auto"/>
          <w:spacing w:val="0"/>
          <w:sz w:val="24"/>
          <w:szCs w:val="24"/>
          <w:highlight w:val="none"/>
          <w:shd w:val="clear"/>
        </w:rPr>
        <w:t>（请通过以下路径在线提起质疑：政采云-项目采购-询问质疑投诉-质疑列表）</w:t>
      </w:r>
    </w:p>
    <w:p w14:paraId="1C553E4D">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2.采购代理机构信息            </w:t>
      </w:r>
    </w:p>
    <w:p w14:paraId="6FC528C9">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名称：</w:t>
      </w:r>
      <w:r>
        <w:rPr>
          <w:rFonts w:hint="eastAsia" w:ascii="宋体" w:hAnsi="宋体" w:cs="宋体"/>
          <w:color w:val="auto"/>
          <w:sz w:val="24"/>
          <w:highlight w:val="none"/>
          <w:lang w:eastAsia="zh-CN"/>
        </w:rPr>
        <w:t>杭州市公共资源交易中心余杭分中心</w:t>
      </w:r>
    </w:p>
    <w:p w14:paraId="0C1CEC43">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地址：</w:t>
      </w:r>
      <w:r>
        <w:rPr>
          <w:rFonts w:hint="eastAsia" w:ascii="宋体" w:hAnsi="宋体" w:cs="宋体"/>
          <w:color w:val="auto"/>
          <w:sz w:val="24"/>
          <w:highlight w:val="none"/>
          <w:lang w:eastAsia="zh-CN"/>
        </w:rPr>
        <w:t>浙江省</w:t>
      </w:r>
      <w:r>
        <w:rPr>
          <w:rFonts w:hint="eastAsia" w:ascii="宋体" w:hAnsi="宋体" w:eastAsia="宋体" w:cs="宋体"/>
          <w:color w:val="auto"/>
          <w:sz w:val="24"/>
          <w:highlight w:val="none"/>
        </w:rPr>
        <w:t>杭州市余杭区</w:t>
      </w:r>
      <w:r>
        <w:rPr>
          <w:rFonts w:hint="eastAsia" w:ascii="宋体" w:hAnsi="宋体" w:cs="宋体"/>
          <w:color w:val="auto"/>
          <w:sz w:val="24"/>
          <w:highlight w:val="none"/>
          <w:lang w:eastAsia="zh-CN"/>
        </w:rPr>
        <w:t>余杭街道凤新路</w:t>
      </w:r>
      <w:r>
        <w:rPr>
          <w:rFonts w:hint="eastAsia" w:ascii="宋体" w:hAnsi="宋体" w:cs="宋体"/>
          <w:color w:val="auto"/>
          <w:sz w:val="24"/>
          <w:highlight w:val="none"/>
          <w:lang w:val="en-US" w:eastAsia="zh-CN"/>
        </w:rPr>
        <w:t>366号瑞鸿大厦</w:t>
      </w:r>
      <w:r>
        <w:rPr>
          <w:rFonts w:hint="eastAsia" w:ascii="宋体" w:hAnsi="宋体" w:eastAsia="宋体" w:cs="宋体"/>
          <w:color w:val="auto"/>
          <w:sz w:val="24"/>
          <w:highlight w:val="none"/>
        </w:rPr>
        <w:t>六楼</w:t>
      </w:r>
    </w:p>
    <w:p w14:paraId="00C3E16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传真：</w:t>
      </w:r>
      <w:r>
        <w:rPr>
          <w:rFonts w:hint="eastAsia" w:ascii="宋体" w:hAnsi="宋体" w:eastAsia="宋体" w:cs="宋体"/>
          <w:color w:val="auto"/>
          <w:sz w:val="24"/>
          <w:highlight w:val="none"/>
          <w:lang w:val="en-US" w:eastAsia="zh-CN"/>
        </w:rPr>
        <w:t>0571-893954</w:t>
      </w:r>
      <w:r>
        <w:rPr>
          <w:rFonts w:hint="eastAsia" w:ascii="宋体" w:hAnsi="宋体" w:cs="宋体"/>
          <w:color w:val="auto"/>
          <w:sz w:val="24"/>
          <w:highlight w:val="none"/>
          <w:lang w:val="en-US" w:eastAsia="zh-CN"/>
        </w:rPr>
        <w:t>38</w:t>
      </w:r>
      <w:r>
        <w:rPr>
          <w:rFonts w:hint="eastAsia" w:ascii="宋体" w:hAnsi="宋体" w:cs="宋体"/>
          <w:color w:val="auto"/>
          <w:sz w:val="24"/>
          <w:highlight w:val="none"/>
        </w:rPr>
        <w:t xml:space="preserve"> </w:t>
      </w:r>
    </w:p>
    <w:p w14:paraId="63DDA9A3">
      <w:pPr>
        <w:spacing w:line="360" w:lineRule="auto"/>
        <w:ind w:firstLine="480" w:firstLineChars="200"/>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项目联系人（询问）：徐</w:t>
      </w:r>
      <w:r>
        <w:rPr>
          <w:rFonts w:hint="eastAsia" w:ascii="宋体" w:hAnsi="宋体" w:cs="宋体"/>
          <w:color w:val="auto"/>
          <w:sz w:val="24"/>
          <w:highlight w:val="none"/>
          <w:lang w:val="en-US" w:eastAsia="zh-CN"/>
        </w:rPr>
        <w:t>银杰</w:t>
      </w:r>
    </w:p>
    <w:p w14:paraId="68EEB5D5">
      <w:pPr>
        <w:spacing w:line="360" w:lineRule="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项目联系方式（询问）：0571-89395436</w:t>
      </w:r>
    </w:p>
    <w:p w14:paraId="3BC03844">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质疑联系人：张</w:t>
      </w:r>
      <w:r>
        <w:rPr>
          <w:rFonts w:hint="eastAsia" w:ascii="宋体" w:hAnsi="宋体" w:cs="宋体"/>
          <w:color w:val="auto"/>
          <w:sz w:val="24"/>
          <w:highlight w:val="none"/>
          <w:lang w:val="en-US" w:eastAsia="zh-CN"/>
        </w:rPr>
        <w:t>家锦</w:t>
      </w:r>
    </w:p>
    <w:p w14:paraId="039CBD7D">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质疑联系方式：</w:t>
      </w:r>
      <w:r>
        <w:rPr>
          <w:rFonts w:hint="eastAsia" w:ascii="宋体" w:hAnsi="宋体" w:eastAsia="宋体" w:cs="宋体"/>
          <w:color w:val="auto"/>
          <w:sz w:val="24"/>
          <w:highlight w:val="none"/>
          <w:lang w:val="en-US" w:eastAsia="zh-CN"/>
        </w:rPr>
        <w:t>0571-89</w:t>
      </w:r>
      <w:r>
        <w:rPr>
          <w:rFonts w:hint="eastAsia" w:ascii="宋体" w:hAnsi="宋体" w:cs="宋体"/>
          <w:color w:val="auto"/>
          <w:sz w:val="24"/>
          <w:highlight w:val="none"/>
          <w:lang w:val="en-US" w:eastAsia="zh-CN"/>
        </w:rPr>
        <w:t>517231</w:t>
      </w:r>
      <w:r>
        <w:rPr>
          <w:rFonts w:hint="eastAsia" w:ascii="宋体" w:hAnsi="宋体" w:eastAsia="宋体" w:cs="宋体"/>
          <w:i w:val="0"/>
          <w:iCs w:val="0"/>
          <w:caps w:val="0"/>
          <w:color w:val="auto"/>
          <w:spacing w:val="0"/>
          <w:sz w:val="24"/>
          <w:szCs w:val="24"/>
          <w:highlight w:val="none"/>
          <w:shd w:val="clear"/>
        </w:rPr>
        <w:t>（请通过以下路径在线提起质疑：政采云-项目采购-询问质疑投诉-质疑列表）</w:t>
      </w:r>
    </w:p>
    <w:p w14:paraId="41401E60">
      <w:pPr>
        <w:spacing w:line="360" w:lineRule="auto"/>
        <w:ind w:firstLine="480" w:firstLineChars="200"/>
        <w:rPr>
          <w:rFonts w:hint="eastAsia" w:ascii="宋体" w:hAnsi="宋体" w:eastAsia="宋体" w:cs="宋体"/>
          <w:color w:val="auto"/>
          <w:sz w:val="24"/>
          <w:highlight w:val="none"/>
          <w:lang w:eastAsia="zh-CN"/>
        </w:rPr>
      </w:pPr>
      <w:r>
        <w:rPr>
          <w:rFonts w:hint="eastAsia" w:ascii="宋体" w:hAnsi="宋体" w:cs="宋体"/>
          <w:color w:val="auto"/>
          <w:sz w:val="24"/>
          <w:highlight w:val="none"/>
        </w:rPr>
        <w:t>3.同级政府采购监督管理部门</w:t>
      </w:r>
    </w:p>
    <w:p w14:paraId="404B639F">
      <w:pPr>
        <w:spacing w:line="360" w:lineRule="auto"/>
        <w:ind w:firstLine="480" w:firstLineChars="200"/>
        <w:rPr>
          <w:rFonts w:hint="eastAsia" w:ascii="宋体" w:hAnsi="宋体" w:eastAsia="宋体" w:cs="宋体"/>
          <w:color w:val="auto"/>
          <w:sz w:val="24"/>
          <w:highlight w:val="none"/>
        </w:rPr>
      </w:pPr>
      <w:r>
        <w:rPr>
          <w:rFonts w:hint="eastAsia" w:ascii="宋体" w:hAnsi="宋体" w:cs="宋体"/>
          <w:color w:val="auto"/>
          <w:sz w:val="24"/>
          <w:highlight w:val="none"/>
        </w:rPr>
        <w:t>名称：</w:t>
      </w:r>
      <w:r>
        <w:rPr>
          <w:rFonts w:hint="eastAsia" w:ascii="宋体" w:hAnsi="宋体" w:eastAsia="宋体" w:cs="宋体"/>
          <w:i w:val="0"/>
          <w:iCs w:val="0"/>
          <w:caps w:val="0"/>
          <w:color w:val="auto"/>
          <w:spacing w:val="0"/>
          <w:sz w:val="24"/>
          <w:szCs w:val="24"/>
          <w:highlight w:val="none"/>
          <w:shd w:val="clear"/>
        </w:rPr>
        <w:t>杭州市余杭区财政局、浙江省政府采购行政裁决服务中心（杭州）</w:t>
      </w:r>
    </w:p>
    <w:p w14:paraId="63E2CC1B">
      <w:pPr>
        <w:spacing w:line="360" w:lineRule="auto"/>
        <w:ind w:firstLine="480" w:firstLineChars="200"/>
        <w:rPr>
          <w:rFonts w:hint="eastAsia" w:ascii="宋体" w:hAnsi="宋体" w:eastAsia="宋体" w:cs="宋体"/>
          <w:color w:val="auto"/>
          <w:sz w:val="24"/>
          <w:highlight w:val="none"/>
        </w:rPr>
      </w:pPr>
      <w:r>
        <w:rPr>
          <w:rFonts w:hint="eastAsia" w:ascii="宋体" w:hAnsi="宋体" w:cs="宋体"/>
          <w:color w:val="auto"/>
          <w:sz w:val="24"/>
          <w:highlight w:val="none"/>
        </w:rPr>
        <w:t>地址：</w:t>
      </w:r>
      <w:r>
        <w:rPr>
          <w:rFonts w:hint="eastAsia" w:ascii="宋体" w:hAnsi="宋体" w:eastAsia="宋体" w:cs="宋体"/>
          <w:i w:val="0"/>
          <w:iCs w:val="0"/>
          <w:caps w:val="0"/>
          <w:color w:val="auto"/>
          <w:spacing w:val="0"/>
          <w:sz w:val="24"/>
          <w:szCs w:val="24"/>
          <w:highlight w:val="none"/>
          <w:shd w:val="clear"/>
        </w:rPr>
        <w:t>杭州市上城区四季青街道新业路市民之家G03办公室（快递仅限ems或顺丰）</w:t>
      </w:r>
    </w:p>
    <w:p w14:paraId="1B044BD0">
      <w:pPr>
        <w:spacing w:line="360" w:lineRule="auto"/>
        <w:ind w:firstLine="480" w:firstLineChars="200"/>
        <w:rPr>
          <w:rFonts w:hint="eastAsia" w:ascii="宋体" w:hAnsi="宋体" w:eastAsia="宋体" w:cs="宋体"/>
          <w:color w:val="auto"/>
          <w:sz w:val="24"/>
          <w:highlight w:val="none"/>
          <w:lang w:eastAsia="zh-CN"/>
        </w:rPr>
      </w:pPr>
      <w:r>
        <w:rPr>
          <w:rFonts w:hint="eastAsia" w:ascii="宋体" w:hAnsi="宋体" w:cs="宋体"/>
          <w:color w:val="auto"/>
          <w:sz w:val="24"/>
          <w:highlight w:val="none"/>
        </w:rPr>
        <w:t xml:space="preserve">传真： </w:t>
      </w:r>
      <w:r>
        <w:rPr>
          <w:rFonts w:hint="eastAsia" w:ascii="宋体" w:hAnsi="宋体" w:cs="宋体"/>
          <w:color w:val="auto"/>
          <w:sz w:val="24"/>
          <w:highlight w:val="none"/>
          <w:lang w:val="en-US" w:eastAsia="zh-CN"/>
        </w:rPr>
        <w:t>/</w:t>
      </w:r>
    </w:p>
    <w:p w14:paraId="4CB8505F">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联系人 ：</w:t>
      </w:r>
      <w:r>
        <w:rPr>
          <w:rFonts w:hint="eastAsia" w:ascii="宋体" w:hAnsi="宋体" w:eastAsia="宋体" w:cs="宋体"/>
          <w:i w:val="0"/>
          <w:iCs w:val="0"/>
          <w:caps w:val="0"/>
          <w:color w:val="auto"/>
          <w:spacing w:val="0"/>
          <w:sz w:val="24"/>
          <w:szCs w:val="24"/>
          <w:highlight w:val="none"/>
          <w:shd w:val="clear"/>
        </w:rPr>
        <w:t>朱女士、王女士</w:t>
      </w:r>
      <w:r>
        <w:rPr>
          <w:rFonts w:hint="eastAsia" w:ascii="宋体" w:hAnsi="宋体" w:cs="宋体"/>
          <w:color w:val="auto"/>
          <w:sz w:val="24"/>
          <w:highlight w:val="none"/>
        </w:rPr>
        <w:t xml:space="preserve">   </w:t>
      </w:r>
    </w:p>
    <w:p w14:paraId="18C0FE49">
      <w:pPr>
        <w:spacing w:line="360" w:lineRule="auto"/>
        <w:ind w:firstLine="480" w:firstLineChars="200"/>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rPr>
        <w:t>监督投诉电话：</w:t>
      </w:r>
      <w:r>
        <w:rPr>
          <w:rFonts w:hint="eastAsia" w:ascii="宋体" w:hAnsi="宋体" w:eastAsia="宋体" w:cs="宋体"/>
          <w:color w:val="auto"/>
          <w:sz w:val="24"/>
          <w:highlight w:val="none"/>
        </w:rPr>
        <w:t>0571-87227671,0571-87800218</w:t>
      </w:r>
    </w:p>
    <w:p w14:paraId="524AE514">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若对项目采购电子交易系统操作有疑问，可登录政采云（https://www.zcygov.cn/），点击右侧咨询小采，获取采小蜜智能服务管家帮助，或拨打政采云服务热线95763获取热线服务帮助。</w:t>
      </w:r>
    </w:p>
    <w:p w14:paraId="2ACC4CD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CA问题联系电话（人工）：汇信CA 400-888-4636；天谷CA 400-087-8198。</w:t>
      </w:r>
    </w:p>
    <w:p w14:paraId="2CA94E8B">
      <w:pPr>
        <w:widowControl/>
        <w:adjustRightInd/>
        <w:jc w:val="left"/>
        <w:rPr>
          <w:rFonts w:ascii="宋体" w:hAnsi="宋体" w:cs="宋体"/>
          <w:b/>
          <w:color w:val="auto"/>
          <w:sz w:val="36"/>
          <w:szCs w:val="20"/>
          <w:highlight w:val="none"/>
        </w:rPr>
      </w:pPr>
      <w:r>
        <w:rPr>
          <w:rFonts w:ascii="宋体" w:hAnsi="宋体" w:cs="宋体"/>
          <w:b/>
          <w:color w:val="auto"/>
          <w:sz w:val="36"/>
          <w:szCs w:val="20"/>
          <w:highlight w:val="none"/>
        </w:rPr>
        <w:br w:type="page"/>
      </w:r>
    </w:p>
    <w:p w14:paraId="6A11534A">
      <w:pPr>
        <w:adjustRightInd/>
        <w:spacing w:line="360" w:lineRule="auto"/>
        <w:jc w:val="center"/>
        <w:outlineLvl w:val="0"/>
        <w:rPr>
          <w:rFonts w:ascii="宋体" w:hAnsi="宋体" w:cs="宋体"/>
          <w:b/>
          <w:color w:val="auto"/>
          <w:sz w:val="36"/>
          <w:szCs w:val="20"/>
          <w:highlight w:val="none"/>
        </w:rPr>
      </w:pPr>
      <w:r>
        <w:rPr>
          <w:rFonts w:hint="eastAsia" w:ascii="宋体" w:hAnsi="宋体" w:cs="宋体"/>
          <w:b/>
          <w:color w:val="auto"/>
          <w:sz w:val="36"/>
          <w:szCs w:val="20"/>
          <w:highlight w:val="none"/>
        </w:rPr>
        <w:t>第二部分</w:t>
      </w:r>
      <w:bookmarkEnd w:id="8"/>
      <w:r>
        <w:rPr>
          <w:rFonts w:hint="eastAsia" w:ascii="宋体" w:hAnsi="宋体" w:cs="宋体"/>
          <w:b/>
          <w:color w:val="auto"/>
          <w:sz w:val="36"/>
          <w:szCs w:val="20"/>
          <w:highlight w:val="none"/>
        </w:rPr>
        <w:t xml:space="preserve"> 投标人须知</w:t>
      </w:r>
      <w:bookmarkEnd w:id="9"/>
    </w:p>
    <w:p w14:paraId="2562554C">
      <w:pPr>
        <w:adjustRightInd/>
        <w:spacing w:line="360" w:lineRule="auto"/>
        <w:ind w:firstLine="3845" w:firstLineChars="1197"/>
        <w:outlineLvl w:val="0"/>
        <w:rPr>
          <w:rFonts w:ascii="宋体" w:hAnsi="宋体" w:cs="宋体"/>
          <w:b/>
          <w:color w:val="auto"/>
          <w:sz w:val="32"/>
          <w:szCs w:val="20"/>
          <w:highlight w:val="none"/>
        </w:rPr>
      </w:pPr>
      <w:r>
        <w:rPr>
          <w:rFonts w:hint="eastAsia" w:ascii="宋体" w:hAnsi="宋体" w:cs="宋体"/>
          <w:b/>
          <w:color w:val="auto"/>
          <w:sz w:val="32"/>
          <w:szCs w:val="20"/>
          <w:highlight w:val="none"/>
        </w:rPr>
        <w:t>前附表</w:t>
      </w:r>
    </w:p>
    <w:tbl>
      <w:tblPr>
        <w:tblStyle w:val="62"/>
        <w:tblW w:w="8567"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28" w:type="dxa"/>
          <w:bottom w:w="0" w:type="dxa"/>
          <w:right w:w="28" w:type="dxa"/>
        </w:tblCellMar>
      </w:tblPr>
      <w:tblGrid>
        <w:gridCol w:w="629"/>
        <w:gridCol w:w="1843"/>
        <w:gridCol w:w="6095"/>
      </w:tblGrid>
      <w:tr w14:paraId="2CE645A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0"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00D5B676">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843" w:type="dxa"/>
            <w:tcBorders>
              <w:top w:val="single" w:color="000000" w:sz="8" w:space="0"/>
              <w:left w:val="single" w:color="auto" w:sz="4" w:space="0"/>
              <w:bottom w:val="single" w:color="000000" w:sz="8" w:space="0"/>
              <w:right w:val="single" w:color="000000" w:sz="8" w:space="0"/>
            </w:tcBorders>
            <w:vAlign w:val="center"/>
          </w:tcPr>
          <w:p w14:paraId="11909356">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事项</w:t>
            </w:r>
          </w:p>
        </w:tc>
        <w:tc>
          <w:tcPr>
            <w:tcW w:w="6095" w:type="dxa"/>
            <w:tcBorders>
              <w:top w:val="single" w:color="000000" w:sz="8" w:space="0"/>
              <w:left w:val="single" w:color="000000" w:sz="2" w:space="0"/>
              <w:bottom w:val="single" w:color="000000" w:sz="8" w:space="0"/>
              <w:right w:val="single" w:color="000000" w:sz="8" w:space="0"/>
            </w:tcBorders>
            <w:vAlign w:val="center"/>
          </w:tcPr>
          <w:p w14:paraId="3FF4F3F6">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本项目的特别规定</w:t>
            </w:r>
          </w:p>
        </w:tc>
      </w:tr>
      <w:tr w14:paraId="0F934DD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43"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1B68619B">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843" w:type="dxa"/>
            <w:tcBorders>
              <w:top w:val="single" w:color="000000" w:sz="8" w:space="0"/>
              <w:left w:val="single" w:color="auto" w:sz="4" w:space="0"/>
              <w:bottom w:val="single" w:color="000000" w:sz="8" w:space="0"/>
              <w:right w:val="single" w:color="000000" w:sz="8" w:space="0"/>
            </w:tcBorders>
            <w:vAlign w:val="center"/>
          </w:tcPr>
          <w:p w14:paraId="23BCC454">
            <w:pPr>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项目属性</w:t>
            </w:r>
          </w:p>
        </w:tc>
        <w:tc>
          <w:tcPr>
            <w:tcW w:w="6095" w:type="dxa"/>
            <w:tcBorders>
              <w:top w:val="single" w:color="000000" w:sz="8" w:space="0"/>
              <w:left w:val="single" w:color="000000" w:sz="2" w:space="0"/>
              <w:bottom w:val="single" w:color="000000" w:sz="8" w:space="0"/>
              <w:right w:val="single" w:color="000000" w:sz="8" w:space="0"/>
            </w:tcBorders>
            <w:vAlign w:val="center"/>
          </w:tcPr>
          <w:p w14:paraId="3C510EC6">
            <w:pPr>
              <w:spacing w:line="360" w:lineRule="auto"/>
              <w:rPr>
                <w:rFonts w:ascii="宋体" w:hAnsi="宋体" w:cs="宋体"/>
                <w:color w:val="auto"/>
                <w:sz w:val="24"/>
                <w:highlight w:val="none"/>
              </w:rPr>
            </w:pPr>
            <w:r>
              <w:rPr>
                <w:rFonts w:hint="eastAsia" w:ascii="宋体" w:hAnsi="宋体" w:cs="宋体"/>
                <w:color w:val="auto"/>
                <w:sz w:val="24"/>
                <w:highlight w:val="none"/>
              </w:rPr>
              <w:t>服务类。</w:t>
            </w:r>
          </w:p>
        </w:tc>
      </w:tr>
      <w:tr w14:paraId="4D31583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24B10EDC">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843" w:type="dxa"/>
            <w:tcBorders>
              <w:top w:val="single" w:color="000000" w:sz="8" w:space="0"/>
              <w:left w:val="single" w:color="auto" w:sz="4" w:space="0"/>
              <w:bottom w:val="single" w:color="000000" w:sz="8" w:space="0"/>
              <w:right w:val="single" w:color="000000" w:sz="8" w:space="0"/>
            </w:tcBorders>
            <w:vAlign w:val="center"/>
          </w:tcPr>
          <w:p w14:paraId="777E3492">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采购标的及其对应的中小企业划分标准所属行业</w:t>
            </w:r>
          </w:p>
        </w:tc>
        <w:tc>
          <w:tcPr>
            <w:tcW w:w="6095" w:type="dxa"/>
            <w:tcBorders>
              <w:top w:val="single" w:color="000000" w:sz="8" w:space="0"/>
              <w:left w:val="single" w:color="000000" w:sz="2" w:space="0"/>
              <w:bottom w:val="single" w:color="000000" w:sz="8" w:space="0"/>
              <w:right w:val="single" w:color="000000" w:sz="8" w:space="0"/>
            </w:tcBorders>
            <w:vAlign w:val="center"/>
          </w:tcPr>
          <w:p w14:paraId="62F900C1">
            <w:pPr>
              <w:widowControl w:val="0"/>
              <w:numPr>
                <w:ilvl w:val="0"/>
                <w:numId w:val="0"/>
              </w:numPr>
              <w:tabs>
                <w:tab w:val="left" w:pos="432"/>
              </w:tabs>
              <w:wordWrap/>
              <w:snapToGrid/>
              <w:spacing w:line="360" w:lineRule="auto"/>
              <w:ind w:left="0" w:leftChars="0" w:right="0"/>
              <w:textAlignment w:val="auto"/>
              <w:outlineLvl w:val="9"/>
              <w:rPr>
                <w:rFonts w:hint="eastAsia" w:ascii="宋体" w:hAnsi="宋体" w:eastAsia="宋体" w:cs="宋体"/>
                <w:b w:val="0"/>
                <w:bCs w:val="0"/>
                <w:color w:val="auto"/>
                <w:sz w:val="24"/>
                <w:szCs w:val="24"/>
                <w:highlight w:val="none"/>
                <w:lang w:val="en-US" w:eastAsia="zh-CN"/>
              </w:rPr>
            </w:pPr>
            <w:r>
              <w:rPr>
                <w:rFonts w:hint="eastAsia" w:ascii="宋体" w:hAnsi="宋体" w:cs="宋体"/>
                <w:color w:val="auto"/>
                <w:kern w:val="0"/>
                <w:sz w:val="24"/>
                <w:highlight w:val="none"/>
                <w:lang w:val="en-US" w:eastAsia="zh-CN"/>
              </w:rPr>
              <w:t>1、</w:t>
            </w:r>
            <w:r>
              <w:rPr>
                <w:rFonts w:hint="eastAsia" w:ascii="宋体" w:hAnsi="宋体" w:cs="宋体"/>
                <w:color w:val="auto"/>
                <w:kern w:val="0"/>
                <w:sz w:val="24"/>
                <w:highlight w:val="none"/>
              </w:rPr>
              <w:t>标的：</w:t>
            </w:r>
            <w:r>
              <w:rPr>
                <w:rFonts w:hint="eastAsia" w:ascii="宋体" w:hAnsi="宋体" w:eastAsia="宋体" w:cs="宋体"/>
                <w:b w:val="0"/>
                <w:bCs w:val="0"/>
                <w:color w:val="auto"/>
                <w:sz w:val="24"/>
                <w:szCs w:val="24"/>
                <w:highlight w:val="none"/>
                <w:u w:val="single"/>
                <w:lang w:eastAsia="zh-CN"/>
              </w:rPr>
              <w:t>新能源汽车租赁服务</w:t>
            </w:r>
            <w:r>
              <w:rPr>
                <w:rFonts w:hint="eastAsia" w:ascii="宋体" w:hAnsi="宋体" w:eastAsia="宋体" w:cs="宋体"/>
                <w:b w:val="0"/>
                <w:bCs w:val="0"/>
                <w:color w:val="auto"/>
                <w:sz w:val="24"/>
                <w:szCs w:val="24"/>
                <w:highlight w:val="none"/>
              </w:rPr>
              <w:t>，属于</w:t>
            </w:r>
            <w:r>
              <w:rPr>
                <w:rFonts w:hint="eastAsia" w:ascii="宋体" w:hAnsi="宋体" w:eastAsia="宋体" w:cs="宋体"/>
                <w:b w:val="0"/>
                <w:bCs w:val="0"/>
                <w:color w:val="auto"/>
                <w:sz w:val="24"/>
                <w:szCs w:val="24"/>
                <w:highlight w:val="none"/>
                <w:u w:val="single" w:color="auto"/>
              </w:rPr>
              <w:t>租赁和商务服务业</w:t>
            </w:r>
            <w:r>
              <w:rPr>
                <w:rFonts w:hint="eastAsia" w:ascii="宋体" w:hAnsi="宋体" w:eastAsia="宋体" w:cs="宋体"/>
                <w:b w:val="0"/>
                <w:bCs w:val="0"/>
                <w:color w:val="auto"/>
                <w:sz w:val="24"/>
                <w:szCs w:val="24"/>
                <w:highlight w:val="none"/>
              </w:rPr>
              <w:t>行业</w:t>
            </w:r>
            <w:r>
              <w:rPr>
                <w:rFonts w:hint="eastAsia" w:ascii="宋体" w:hAnsi="宋体" w:eastAsia="宋体" w:cs="宋体"/>
                <w:b w:val="0"/>
                <w:bCs w:val="0"/>
                <w:color w:val="auto"/>
                <w:sz w:val="24"/>
                <w:szCs w:val="24"/>
                <w:highlight w:val="none"/>
                <w:lang w:val="en-US" w:eastAsia="zh-CN"/>
              </w:rPr>
              <w:t>；</w:t>
            </w:r>
          </w:p>
          <w:p w14:paraId="7EC20B90">
            <w:pPr>
              <w:widowControl w:val="0"/>
              <w:numPr>
                <w:ilvl w:val="0"/>
                <w:numId w:val="0"/>
              </w:numPr>
              <w:tabs>
                <w:tab w:val="left" w:pos="432"/>
              </w:tabs>
              <w:wordWrap/>
              <w:snapToGrid/>
              <w:spacing w:line="360" w:lineRule="auto"/>
              <w:ind w:left="0" w:leftChars="0" w:right="0"/>
              <w:textAlignment w:val="auto"/>
              <w:outlineLvl w:val="9"/>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2、标的：</w:t>
            </w:r>
            <w:r>
              <w:rPr>
                <w:rFonts w:hint="eastAsia" w:ascii="宋体" w:hAnsi="宋体" w:cs="宋体"/>
                <w:color w:val="auto"/>
                <w:kern w:val="0"/>
                <w:sz w:val="24"/>
                <w:highlight w:val="none"/>
                <w:u w:val="single"/>
              </w:rPr>
              <w:t>纯电动皮卡车租赁服务</w:t>
            </w:r>
            <w:r>
              <w:rPr>
                <w:rFonts w:hint="eastAsia" w:ascii="宋体" w:hAnsi="宋体" w:eastAsia="宋体" w:cs="宋体"/>
                <w:b w:val="0"/>
                <w:bCs w:val="0"/>
                <w:color w:val="auto"/>
                <w:sz w:val="24"/>
                <w:szCs w:val="24"/>
                <w:highlight w:val="none"/>
                <w:lang w:val="en-US" w:eastAsia="zh-CN"/>
              </w:rPr>
              <w:t>，</w:t>
            </w:r>
            <w:r>
              <w:rPr>
                <w:rFonts w:hint="eastAsia" w:ascii="宋体" w:hAnsi="宋体" w:eastAsia="宋体" w:cs="宋体"/>
                <w:b w:val="0"/>
                <w:bCs w:val="0"/>
                <w:color w:val="auto"/>
                <w:sz w:val="24"/>
                <w:szCs w:val="24"/>
                <w:highlight w:val="none"/>
              </w:rPr>
              <w:t>属于</w:t>
            </w:r>
            <w:r>
              <w:rPr>
                <w:rFonts w:hint="eastAsia" w:ascii="宋体" w:hAnsi="宋体" w:eastAsia="宋体" w:cs="宋体"/>
                <w:b w:val="0"/>
                <w:bCs w:val="0"/>
                <w:color w:val="auto"/>
                <w:sz w:val="24"/>
                <w:szCs w:val="24"/>
                <w:highlight w:val="none"/>
                <w:u w:val="single" w:color="auto"/>
              </w:rPr>
              <w:t>租赁和商务服务业</w:t>
            </w:r>
            <w:r>
              <w:rPr>
                <w:rFonts w:hint="eastAsia" w:ascii="宋体" w:hAnsi="宋体" w:eastAsia="宋体" w:cs="宋体"/>
                <w:b w:val="0"/>
                <w:bCs w:val="0"/>
                <w:color w:val="auto"/>
                <w:sz w:val="24"/>
                <w:szCs w:val="24"/>
                <w:highlight w:val="none"/>
              </w:rPr>
              <w:t>行业</w:t>
            </w:r>
            <w:r>
              <w:rPr>
                <w:rFonts w:hint="eastAsia" w:ascii="宋体" w:hAnsi="宋体" w:eastAsia="宋体" w:cs="宋体"/>
                <w:b w:val="0"/>
                <w:bCs w:val="0"/>
                <w:color w:val="auto"/>
                <w:sz w:val="24"/>
                <w:szCs w:val="24"/>
                <w:highlight w:val="none"/>
                <w:lang w:val="en-US" w:eastAsia="zh-CN"/>
              </w:rPr>
              <w:t>；</w:t>
            </w:r>
          </w:p>
          <w:p w14:paraId="19BDE887">
            <w:pPr>
              <w:widowControl w:val="0"/>
              <w:wordWrap/>
              <w:snapToGrid/>
              <w:spacing w:line="360" w:lineRule="auto"/>
              <w:ind w:left="0" w:leftChars="0" w:right="0"/>
              <w:textAlignment w:val="auto"/>
              <w:outlineLvl w:val="9"/>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eastAsia="zh-CN"/>
              </w:rPr>
              <w:t>3、标的：</w:t>
            </w:r>
            <w:r>
              <w:rPr>
                <w:rFonts w:hint="eastAsia" w:ascii="宋体" w:hAnsi="宋体" w:eastAsia="宋体" w:cs="宋体"/>
                <w:b w:val="0"/>
                <w:bCs w:val="0"/>
                <w:color w:val="auto"/>
                <w:sz w:val="24"/>
                <w:szCs w:val="24"/>
                <w:highlight w:val="none"/>
                <w:u w:val="single"/>
                <w:lang w:val="en-US" w:eastAsia="zh-CN"/>
              </w:rPr>
              <w:t>五座三厢自动挡轿车油车租赁服务</w:t>
            </w:r>
            <w:r>
              <w:rPr>
                <w:rFonts w:hint="eastAsia" w:ascii="宋体" w:hAnsi="宋体" w:eastAsia="宋体" w:cs="宋体"/>
                <w:b w:val="0"/>
                <w:bCs w:val="0"/>
                <w:color w:val="auto"/>
                <w:sz w:val="24"/>
                <w:szCs w:val="24"/>
                <w:highlight w:val="none"/>
                <w:lang w:val="en-US" w:eastAsia="zh-CN"/>
              </w:rPr>
              <w:t>，</w:t>
            </w:r>
            <w:r>
              <w:rPr>
                <w:rFonts w:hint="eastAsia" w:ascii="宋体" w:hAnsi="宋体" w:eastAsia="宋体" w:cs="宋体"/>
                <w:b w:val="0"/>
                <w:bCs w:val="0"/>
                <w:color w:val="auto"/>
                <w:sz w:val="24"/>
                <w:szCs w:val="24"/>
                <w:highlight w:val="none"/>
              </w:rPr>
              <w:t>属于</w:t>
            </w:r>
            <w:r>
              <w:rPr>
                <w:rFonts w:hint="eastAsia" w:ascii="宋体" w:hAnsi="宋体" w:eastAsia="宋体" w:cs="宋体"/>
                <w:b w:val="0"/>
                <w:bCs w:val="0"/>
                <w:color w:val="auto"/>
                <w:sz w:val="24"/>
                <w:szCs w:val="24"/>
                <w:highlight w:val="none"/>
                <w:u w:val="single" w:color="auto"/>
              </w:rPr>
              <w:t>租赁和商务服务业</w:t>
            </w:r>
            <w:r>
              <w:rPr>
                <w:rFonts w:hint="eastAsia" w:ascii="宋体" w:hAnsi="宋体" w:eastAsia="宋体" w:cs="宋体"/>
                <w:b w:val="0"/>
                <w:bCs w:val="0"/>
                <w:color w:val="auto"/>
                <w:sz w:val="24"/>
                <w:szCs w:val="24"/>
                <w:highlight w:val="none"/>
              </w:rPr>
              <w:t>行业</w:t>
            </w:r>
            <w:r>
              <w:rPr>
                <w:rFonts w:hint="eastAsia" w:ascii="宋体" w:hAnsi="宋体" w:eastAsia="宋体" w:cs="宋体"/>
                <w:b w:val="0"/>
                <w:bCs w:val="0"/>
                <w:color w:val="auto"/>
                <w:sz w:val="24"/>
                <w:szCs w:val="24"/>
                <w:highlight w:val="none"/>
                <w:lang w:val="en-US" w:eastAsia="zh-CN"/>
              </w:rPr>
              <w:t>；</w:t>
            </w:r>
          </w:p>
          <w:p w14:paraId="19684D51">
            <w:pPr>
              <w:widowControl w:val="0"/>
              <w:tabs>
                <w:tab w:val="left" w:pos="432"/>
              </w:tabs>
              <w:wordWrap/>
              <w:snapToGrid/>
              <w:spacing w:line="360" w:lineRule="auto"/>
              <w:ind w:left="0" w:leftChars="0" w:right="0"/>
              <w:textAlignment w:val="auto"/>
              <w:outlineLvl w:val="9"/>
              <w:rPr>
                <w:rFonts w:hint="eastAsia" w:ascii="宋体" w:hAnsi="宋体" w:eastAsia="宋体" w:cs="宋体"/>
                <w:b w:val="0"/>
                <w:bCs w:val="0"/>
                <w:color w:val="auto"/>
                <w:sz w:val="24"/>
                <w:szCs w:val="24"/>
                <w:highlight w:val="none"/>
                <w:u w:val="single" w:color="auto"/>
              </w:rPr>
            </w:pPr>
            <w:r>
              <w:rPr>
                <w:rFonts w:hint="eastAsia" w:ascii="宋体" w:hAnsi="宋体" w:eastAsia="宋体" w:cs="宋体"/>
                <w:b w:val="0"/>
                <w:bCs w:val="0"/>
                <w:color w:val="auto"/>
                <w:sz w:val="24"/>
                <w:szCs w:val="24"/>
                <w:highlight w:val="none"/>
                <w:lang w:val="en-US" w:eastAsia="zh-CN"/>
              </w:rPr>
              <w:t>4、标的：</w:t>
            </w:r>
            <w:r>
              <w:rPr>
                <w:rFonts w:hint="eastAsia" w:ascii="宋体" w:hAnsi="宋体" w:eastAsia="宋体" w:cs="宋体"/>
                <w:b w:val="0"/>
                <w:bCs w:val="0"/>
                <w:color w:val="auto"/>
                <w:sz w:val="24"/>
                <w:szCs w:val="24"/>
                <w:highlight w:val="none"/>
                <w:u w:val="single"/>
                <w:lang w:val="en-US" w:eastAsia="zh-CN"/>
              </w:rPr>
              <w:t>五门七座自动</w:t>
            </w:r>
            <w:r>
              <w:rPr>
                <w:rFonts w:hint="eastAsia" w:ascii="宋体" w:hAnsi="宋体" w:cs="宋体"/>
                <w:b w:val="0"/>
                <w:bCs w:val="0"/>
                <w:color w:val="auto"/>
                <w:sz w:val="24"/>
                <w:szCs w:val="24"/>
                <w:highlight w:val="none"/>
                <w:u w:val="single"/>
                <w:lang w:val="en-US" w:eastAsia="zh-CN"/>
              </w:rPr>
              <w:t>挡</w:t>
            </w:r>
            <w:r>
              <w:rPr>
                <w:rFonts w:hint="eastAsia" w:ascii="宋体" w:hAnsi="宋体" w:eastAsia="宋体" w:cs="宋体"/>
                <w:b w:val="0"/>
                <w:bCs w:val="0"/>
                <w:color w:val="auto"/>
                <w:sz w:val="24"/>
                <w:szCs w:val="24"/>
                <w:highlight w:val="none"/>
                <w:u w:val="single"/>
                <w:lang w:val="en-US" w:eastAsia="zh-CN"/>
              </w:rPr>
              <w:t>商务油车租赁服务</w:t>
            </w:r>
            <w:r>
              <w:rPr>
                <w:rFonts w:hint="eastAsia" w:ascii="宋体" w:hAnsi="宋体" w:eastAsia="宋体" w:cs="宋体"/>
                <w:b w:val="0"/>
                <w:bCs w:val="0"/>
                <w:color w:val="auto"/>
                <w:sz w:val="24"/>
                <w:szCs w:val="24"/>
                <w:highlight w:val="none"/>
                <w:u w:val="none"/>
                <w:lang w:val="en-US" w:eastAsia="zh-CN"/>
              </w:rPr>
              <w:t>，</w:t>
            </w:r>
            <w:r>
              <w:rPr>
                <w:rFonts w:hint="eastAsia" w:ascii="宋体" w:hAnsi="宋体" w:eastAsia="宋体" w:cs="宋体"/>
                <w:b w:val="0"/>
                <w:bCs w:val="0"/>
                <w:color w:val="auto"/>
                <w:sz w:val="24"/>
                <w:szCs w:val="24"/>
                <w:highlight w:val="none"/>
              </w:rPr>
              <w:t>属于</w:t>
            </w:r>
            <w:r>
              <w:rPr>
                <w:rFonts w:hint="eastAsia" w:ascii="宋体" w:hAnsi="宋体" w:eastAsia="宋体" w:cs="宋体"/>
                <w:b w:val="0"/>
                <w:bCs w:val="0"/>
                <w:color w:val="auto"/>
                <w:sz w:val="24"/>
                <w:szCs w:val="24"/>
                <w:highlight w:val="none"/>
                <w:u w:val="single" w:color="auto"/>
              </w:rPr>
              <w:t>租赁</w:t>
            </w:r>
          </w:p>
          <w:p w14:paraId="398851FE">
            <w:pPr>
              <w:pStyle w:val="3"/>
              <w:rPr>
                <w:rFonts w:ascii="宋体" w:hAnsi="宋体" w:eastAsia="宋体" w:cs="宋体"/>
                <w:color w:val="auto"/>
                <w:highlight w:val="none"/>
                <w:lang w:val="en-US"/>
              </w:rPr>
            </w:pPr>
            <w:r>
              <w:rPr>
                <w:rFonts w:hint="eastAsia" w:ascii="宋体" w:hAnsi="宋体" w:eastAsia="宋体" w:cs="宋体"/>
                <w:b w:val="0"/>
                <w:bCs w:val="0"/>
                <w:color w:val="auto"/>
                <w:sz w:val="24"/>
                <w:szCs w:val="24"/>
                <w:highlight w:val="none"/>
                <w:u w:val="single" w:color="auto"/>
              </w:rPr>
              <w:t>和商务服务业</w:t>
            </w:r>
            <w:r>
              <w:rPr>
                <w:rFonts w:hint="eastAsia" w:ascii="宋体" w:hAnsi="宋体" w:eastAsia="宋体" w:cs="宋体"/>
                <w:b w:val="0"/>
                <w:bCs w:val="0"/>
                <w:color w:val="auto"/>
                <w:sz w:val="24"/>
                <w:szCs w:val="24"/>
                <w:highlight w:val="none"/>
                <w:lang w:val="en-US" w:eastAsia="zh-CN"/>
              </w:rPr>
              <w:t>行</w:t>
            </w:r>
            <w:r>
              <w:rPr>
                <w:rFonts w:hint="eastAsia" w:ascii="宋体" w:hAnsi="宋体" w:eastAsia="宋体" w:cs="宋体"/>
                <w:b w:val="0"/>
                <w:bCs w:val="0"/>
                <w:color w:val="auto"/>
                <w:sz w:val="24"/>
                <w:szCs w:val="24"/>
                <w:highlight w:val="none"/>
              </w:rPr>
              <w:t>业</w:t>
            </w:r>
            <w:r>
              <w:rPr>
                <w:rFonts w:hint="eastAsia" w:ascii="宋体" w:hAnsi="宋体" w:eastAsia="宋体" w:cs="宋体"/>
                <w:b w:val="0"/>
                <w:bCs w:val="0"/>
                <w:color w:val="auto"/>
                <w:sz w:val="24"/>
                <w:szCs w:val="24"/>
                <w:highlight w:val="none"/>
                <w:lang w:eastAsia="zh-CN"/>
              </w:rPr>
              <w:t>。</w:t>
            </w:r>
          </w:p>
        </w:tc>
      </w:tr>
      <w:tr w14:paraId="1552D45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5F1B3657">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3</w:t>
            </w:r>
          </w:p>
        </w:tc>
        <w:tc>
          <w:tcPr>
            <w:tcW w:w="1843" w:type="dxa"/>
            <w:tcBorders>
              <w:top w:val="single" w:color="000000" w:sz="8" w:space="0"/>
              <w:left w:val="single" w:color="auto" w:sz="4" w:space="0"/>
              <w:bottom w:val="single" w:color="000000" w:sz="8" w:space="0"/>
              <w:right w:val="single" w:color="000000" w:sz="8" w:space="0"/>
            </w:tcBorders>
            <w:vAlign w:val="center"/>
          </w:tcPr>
          <w:p w14:paraId="74E9E760">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是否允许采购进口产品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30CBC5F4">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sym w:font="Wingdings" w:char="F0FE"/>
            </w:r>
            <w:r>
              <w:rPr>
                <w:rFonts w:hint="eastAsia" w:ascii="宋体" w:hAnsi="宋体" w:cs="宋体"/>
                <w:color w:val="auto"/>
                <w:kern w:val="0"/>
                <w:sz w:val="24"/>
                <w:highlight w:val="none"/>
              </w:rPr>
              <w:t>本项目不允许采购进口产品。</w:t>
            </w:r>
          </w:p>
          <w:p w14:paraId="568C6672">
            <w:pPr>
              <w:spacing w:line="360" w:lineRule="auto"/>
              <w:rPr>
                <w:rFonts w:ascii="宋体" w:hAnsi="宋体" w:cs="宋体"/>
                <w:color w:val="auto"/>
                <w:highlight w:val="none"/>
              </w:rPr>
            </w:pPr>
            <w:r>
              <w:rPr>
                <w:rFonts w:hint="eastAsia" w:ascii="宋体" w:hAnsi="宋体" w:cs="宋体"/>
                <w:color w:val="auto"/>
                <w:kern w:val="0"/>
                <w:sz w:val="24"/>
                <w:highlight w:val="none"/>
              </w:rPr>
              <w:t>☐可以就</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采购进口产品。优先采购向我国企业转让技术、与我国企业签订消化吸收再创新方案的供应商的进口产品，详见</w:t>
            </w:r>
            <w:r>
              <w:rPr>
                <w:rFonts w:hint="eastAsia" w:ascii="宋体" w:hAnsi="宋体" w:cs="宋体"/>
                <w:color w:val="auto"/>
                <w:kern w:val="0"/>
                <w:sz w:val="24"/>
                <w:highlight w:val="none"/>
                <w:u w:val="single"/>
              </w:rPr>
              <w:t>评分标准</w:t>
            </w:r>
            <w:r>
              <w:rPr>
                <w:rFonts w:hint="eastAsia" w:ascii="宋体" w:hAnsi="宋体" w:cs="宋体"/>
                <w:color w:val="auto"/>
                <w:kern w:val="0"/>
                <w:sz w:val="24"/>
                <w:highlight w:val="none"/>
              </w:rPr>
              <w:t>。</w:t>
            </w:r>
          </w:p>
        </w:tc>
      </w:tr>
      <w:tr w14:paraId="5D619FD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4FA2F255">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4</w:t>
            </w:r>
          </w:p>
        </w:tc>
        <w:tc>
          <w:tcPr>
            <w:tcW w:w="1843" w:type="dxa"/>
            <w:tcBorders>
              <w:top w:val="single" w:color="000000" w:sz="8" w:space="0"/>
              <w:left w:val="single" w:color="auto" w:sz="4" w:space="0"/>
              <w:bottom w:val="single" w:color="000000" w:sz="8" w:space="0"/>
              <w:right w:val="single" w:color="000000" w:sz="8" w:space="0"/>
            </w:tcBorders>
            <w:vAlign w:val="center"/>
          </w:tcPr>
          <w:p w14:paraId="4514A7C6">
            <w:pPr>
              <w:snapToGrid w:val="0"/>
              <w:spacing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分包</w:t>
            </w:r>
          </w:p>
        </w:tc>
        <w:tc>
          <w:tcPr>
            <w:tcW w:w="6095" w:type="dxa"/>
            <w:tcBorders>
              <w:top w:val="single" w:color="000000" w:sz="8" w:space="0"/>
              <w:left w:val="single" w:color="000000" w:sz="2" w:space="0"/>
              <w:bottom w:val="single" w:color="000000" w:sz="8" w:space="0"/>
              <w:right w:val="single" w:color="000000" w:sz="8" w:space="0"/>
            </w:tcBorders>
            <w:vAlign w:val="center"/>
          </w:tcPr>
          <w:p w14:paraId="3AE1F81B">
            <w:pPr>
              <w:spacing w:line="360" w:lineRule="auto"/>
              <w:rPr>
                <w:rFonts w:hint="eastAsia" w:ascii="宋体" w:hAnsi="宋体" w:cs="宋体"/>
                <w:color w:val="auto"/>
                <w:sz w:val="24"/>
                <w:highlight w:val="none"/>
              </w:rPr>
            </w:pPr>
            <w:r>
              <w:rPr>
                <w:rFonts w:ascii="Wingdings" w:hAnsi="Wingdings" w:cs="宋体"/>
                <w:color w:val="auto"/>
                <w:kern w:val="0"/>
                <w:sz w:val="24"/>
                <w:highlight w:val="none"/>
              </w:rPr>
              <w:t></w:t>
            </w:r>
            <w:r>
              <w:rPr>
                <w:rFonts w:hint="eastAsia" w:ascii="宋体" w:hAnsi="宋体" w:cs="宋体"/>
                <w:color w:val="auto"/>
                <w:kern w:val="0"/>
                <w:sz w:val="24"/>
                <w:highlight w:val="none"/>
              </w:rPr>
              <w:t xml:space="preserve"> A</w:t>
            </w:r>
            <w:r>
              <w:rPr>
                <w:rFonts w:hint="eastAsia" w:ascii="宋体" w:hAnsi="宋体" w:cs="宋体"/>
                <w:color w:val="auto"/>
                <w:sz w:val="24"/>
                <w:highlight w:val="none"/>
              </w:rPr>
              <w:t>同意将非主体、非关键性的</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val="en-US" w:eastAsia="zh-CN"/>
              </w:rPr>
              <w:t>维修及保养服务、车辆喷涂服务、车辆保险</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工作分包。</w:t>
            </w:r>
          </w:p>
          <w:p w14:paraId="7EC044EA">
            <w:pPr>
              <w:spacing w:line="360" w:lineRule="auto"/>
              <w:rPr>
                <w:rFonts w:ascii="宋体" w:hAnsi="宋体" w:cs="宋体"/>
                <w:color w:val="auto"/>
                <w:sz w:val="24"/>
                <w:highlight w:val="none"/>
              </w:rPr>
            </w:pPr>
            <w:r>
              <w:rPr>
                <w:rFonts w:hint="eastAsia" w:ascii="MS Gothic" w:hAnsi="MS Gothic" w:cs="宋体"/>
                <w:color w:val="auto"/>
                <w:kern w:val="0"/>
                <w:sz w:val="24"/>
                <w:highlight w:val="none"/>
              </w:rPr>
              <w:t>☐</w:t>
            </w:r>
            <w:r>
              <w:rPr>
                <w:rFonts w:hint="eastAsia" w:ascii="宋体" w:hAnsi="宋体" w:cs="宋体"/>
                <w:color w:val="auto"/>
                <w:kern w:val="0"/>
                <w:sz w:val="24"/>
                <w:highlight w:val="none"/>
              </w:rPr>
              <w:t xml:space="preserve"> B</w:t>
            </w:r>
            <w:r>
              <w:rPr>
                <w:rFonts w:hint="eastAsia" w:ascii="宋体" w:hAnsi="宋体" w:cs="宋体"/>
                <w:color w:val="auto"/>
                <w:sz w:val="24"/>
                <w:highlight w:val="none"/>
              </w:rPr>
              <w:t>不同意分包。</w:t>
            </w:r>
          </w:p>
          <w:p w14:paraId="08C34F1D">
            <w:pPr>
              <w:spacing w:line="360" w:lineRule="auto"/>
              <w:rPr>
                <w:rFonts w:ascii="宋体" w:hAnsi="宋体" w:cs="宋体"/>
                <w:color w:val="auto"/>
                <w:sz w:val="24"/>
                <w:highlight w:val="none"/>
              </w:rPr>
            </w:pPr>
            <w:r>
              <w:rPr>
                <w:rFonts w:hint="eastAsia" w:ascii="宋体" w:hAnsi="宋体" w:cs="宋体"/>
                <w:color w:val="auto"/>
                <w:sz w:val="24"/>
                <w:highlight w:val="none"/>
              </w:rPr>
              <w:t>注：不得限制大中型企业向小微企业合理分包。</w:t>
            </w:r>
          </w:p>
        </w:tc>
      </w:tr>
      <w:tr w14:paraId="76D61EA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249D61DA">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5</w:t>
            </w:r>
          </w:p>
        </w:tc>
        <w:tc>
          <w:tcPr>
            <w:tcW w:w="1843" w:type="dxa"/>
            <w:tcBorders>
              <w:top w:val="single" w:color="000000" w:sz="8" w:space="0"/>
              <w:left w:val="single" w:color="auto" w:sz="4" w:space="0"/>
              <w:bottom w:val="single" w:color="000000" w:sz="8" w:space="0"/>
              <w:right w:val="single" w:color="000000" w:sz="8" w:space="0"/>
            </w:tcBorders>
            <w:vAlign w:val="center"/>
          </w:tcPr>
          <w:p w14:paraId="5CB42B41">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开标前答疑会或现场考察</w:t>
            </w:r>
          </w:p>
        </w:tc>
        <w:tc>
          <w:tcPr>
            <w:tcW w:w="6095" w:type="dxa"/>
            <w:tcBorders>
              <w:top w:val="single" w:color="000000" w:sz="8" w:space="0"/>
              <w:left w:val="single" w:color="000000" w:sz="2" w:space="0"/>
              <w:bottom w:val="single" w:color="000000" w:sz="8" w:space="0"/>
              <w:right w:val="single" w:color="000000" w:sz="8" w:space="0"/>
            </w:tcBorders>
            <w:vAlign w:val="center"/>
          </w:tcPr>
          <w:p w14:paraId="70311762">
            <w:pPr>
              <w:spacing w:line="360" w:lineRule="auto"/>
              <w:rPr>
                <w:rFonts w:ascii="宋体" w:hAnsi="宋体" w:cs="宋体"/>
                <w:color w:val="auto"/>
                <w:sz w:val="24"/>
                <w:highlight w:val="none"/>
              </w:rPr>
            </w:pPr>
            <w:r>
              <w:rPr>
                <w:rFonts w:ascii="Wingdings" w:hAnsi="Wingdings" w:cs="宋体"/>
                <w:color w:val="auto"/>
                <w:kern w:val="0"/>
                <w:sz w:val="24"/>
                <w:highlight w:val="none"/>
              </w:rPr>
              <w:t></w:t>
            </w:r>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14:paraId="03002D76">
            <w:pPr>
              <w:spacing w:line="360" w:lineRule="auto"/>
              <w:rPr>
                <w:rFonts w:ascii="宋体" w:hAnsi="宋体" w:cs="宋体"/>
                <w:color w:val="auto"/>
                <w:sz w:val="24"/>
                <w:szCs w:val="20"/>
                <w:highlight w:val="none"/>
              </w:rPr>
            </w:pPr>
            <w:r>
              <w:rPr>
                <w:rFonts w:hint="eastAsia" w:ascii="宋体" w:hAnsi="宋体" w:cs="宋体"/>
                <w:color w:val="auto"/>
                <w:kern w:val="0"/>
                <w:sz w:val="24"/>
                <w:highlight w:val="none"/>
              </w:rPr>
              <w:t>☐B组织，</w:t>
            </w:r>
            <w:r>
              <w:rPr>
                <w:rFonts w:hint="eastAsia" w:ascii="宋体" w:hAnsi="宋体" w:cs="宋体"/>
                <w:color w:val="auto"/>
                <w:sz w:val="24"/>
                <w:highlight w:val="none"/>
              </w:rPr>
              <w:t>时间：</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eastAsia="zh-CN"/>
              </w:rPr>
              <w:t>，</w:t>
            </w:r>
            <w:r>
              <w:rPr>
                <w:rFonts w:hint="eastAsia" w:ascii="宋体" w:hAnsi="宋体" w:cs="宋体"/>
                <w:color w:val="auto"/>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，联系方式：</w:t>
            </w:r>
            <w:r>
              <w:rPr>
                <w:rFonts w:hint="eastAsia" w:ascii="宋体" w:hAnsi="宋体" w:cs="宋体"/>
                <w:color w:val="auto"/>
                <w:sz w:val="24"/>
                <w:highlight w:val="none"/>
                <w:u w:val="single"/>
              </w:rPr>
              <w:t xml:space="preserve">      </w:t>
            </w:r>
            <w:r>
              <w:rPr>
                <w:rFonts w:hint="eastAsia" w:ascii="宋体" w:hAnsi="宋体" w:cs="宋体"/>
                <w:color w:val="auto"/>
                <w:sz w:val="24"/>
                <w:szCs w:val="20"/>
                <w:highlight w:val="none"/>
              </w:rPr>
              <w:t>。</w:t>
            </w:r>
          </w:p>
        </w:tc>
      </w:tr>
      <w:tr w14:paraId="62C46BB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2A52B013">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6</w:t>
            </w:r>
          </w:p>
        </w:tc>
        <w:tc>
          <w:tcPr>
            <w:tcW w:w="1843" w:type="dxa"/>
            <w:tcBorders>
              <w:top w:val="single" w:color="000000" w:sz="8" w:space="0"/>
              <w:left w:val="single" w:color="auto" w:sz="4" w:space="0"/>
              <w:bottom w:val="single" w:color="000000" w:sz="8" w:space="0"/>
              <w:right w:val="single" w:color="000000" w:sz="8" w:space="0"/>
            </w:tcBorders>
            <w:vAlign w:val="center"/>
          </w:tcPr>
          <w:p w14:paraId="105663E1">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样品提供</w:t>
            </w:r>
          </w:p>
        </w:tc>
        <w:tc>
          <w:tcPr>
            <w:tcW w:w="6095" w:type="dxa"/>
            <w:tcBorders>
              <w:top w:val="single" w:color="000000" w:sz="8" w:space="0"/>
              <w:left w:val="single" w:color="000000" w:sz="2" w:space="0"/>
              <w:bottom w:val="single" w:color="000000" w:sz="8" w:space="0"/>
              <w:right w:val="single" w:color="000000" w:sz="8" w:space="0"/>
            </w:tcBorders>
            <w:vAlign w:val="center"/>
          </w:tcPr>
          <w:p w14:paraId="1A59B553">
            <w:pPr>
              <w:spacing w:line="360" w:lineRule="auto"/>
              <w:rPr>
                <w:rFonts w:ascii="宋体" w:hAnsi="宋体" w:cs="宋体"/>
                <w:color w:val="auto"/>
                <w:sz w:val="24"/>
                <w:highlight w:val="none"/>
              </w:rPr>
            </w:pPr>
            <w:r>
              <w:rPr>
                <w:rFonts w:ascii="Wingdings" w:hAnsi="Wingdings" w:cs="宋体"/>
                <w:color w:val="auto"/>
                <w:kern w:val="0"/>
                <w:sz w:val="24"/>
                <w:highlight w:val="none"/>
              </w:rPr>
              <w:t></w:t>
            </w:r>
            <w:r>
              <w:rPr>
                <w:rFonts w:hint="eastAsia" w:ascii="宋体" w:hAnsi="宋体" w:cs="宋体"/>
                <w:color w:val="auto"/>
                <w:kern w:val="0"/>
                <w:sz w:val="24"/>
                <w:highlight w:val="none"/>
              </w:rPr>
              <w:t>A</w:t>
            </w:r>
            <w:r>
              <w:rPr>
                <w:rFonts w:hint="eastAsia" w:ascii="宋体" w:hAnsi="宋体" w:cs="宋体"/>
                <w:color w:val="auto"/>
                <w:sz w:val="24"/>
                <w:highlight w:val="none"/>
              </w:rPr>
              <w:t>不要求提供。</w:t>
            </w:r>
          </w:p>
          <w:p w14:paraId="76CDB311">
            <w:pPr>
              <w:spacing w:line="360" w:lineRule="auto"/>
              <w:rPr>
                <w:rFonts w:ascii="宋体" w:hAnsi="宋体" w:cs="宋体"/>
                <w:color w:val="auto"/>
                <w:kern w:val="0"/>
                <w:sz w:val="24"/>
                <w:highlight w:val="none"/>
              </w:rPr>
            </w:pPr>
            <w:r>
              <w:rPr>
                <w:rFonts w:hint="eastAsia" w:ascii="MS Gothic" w:hAnsi="MS Gothic" w:eastAsia="MS Gothic" w:cs="宋体"/>
                <w:color w:val="auto"/>
                <w:kern w:val="0"/>
                <w:sz w:val="24"/>
                <w:highlight w:val="none"/>
              </w:rPr>
              <w:t>☐</w:t>
            </w:r>
            <w:r>
              <w:rPr>
                <w:rFonts w:hint="eastAsia" w:ascii="宋体" w:hAnsi="宋体" w:cs="宋体"/>
                <w:color w:val="auto"/>
                <w:kern w:val="0"/>
                <w:sz w:val="24"/>
                <w:highlight w:val="none"/>
              </w:rPr>
              <w:t>B要求提供</w:t>
            </w:r>
            <w:r>
              <w:rPr>
                <w:rFonts w:hint="eastAsia" w:ascii="宋体" w:hAnsi="宋体" w:cs="宋体"/>
                <w:color w:val="auto"/>
                <w:kern w:val="0"/>
                <w:sz w:val="24"/>
                <w:highlight w:val="none"/>
                <w:lang w:eastAsia="zh-CN"/>
              </w:rPr>
              <w:t>（</w:t>
            </w:r>
            <w:r>
              <w:rPr>
                <w:rFonts w:hint="eastAsia" w:ascii="宋体" w:hAnsi="宋体" w:cs="宋体"/>
                <w:color w:val="auto"/>
                <w:kern w:val="0"/>
                <w:sz w:val="24"/>
                <w:highlight w:val="none"/>
              </w:rPr>
              <w:t>未提供样品或提供样品不满足采购需求实质性条件的供应商，投标无效</w:t>
            </w:r>
            <w:r>
              <w:rPr>
                <w:rFonts w:hint="eastAsia" w:ascii="宋体" w:hAnsi="宋体" w:cs="宋体"/>
                <w:color w:val="auto"/>
                <w:kern w:val="0"/>
                <w:sz w:val="24"/>
                <w:highlight w:val="none"/>
                <w:lang w:eastAsia="zh-CN"/>
              </w:rPr>
              <w:t>）</w:t>
            </w:r>
            <w:r>
              <w:rPr>
                <w:rFonts w:hint="eastAsia" w:ascii="宋体" w:hAnsi="宋体" w:cs="宋体"/>
                <w:color w:val="auto"/>
                <w:kern w:val="0"/>
                <w:sz w:val="24"/>
                <w:highlight w:val="none"/>
              </w:rPr>
              <w:t>：</w:t>
            </w:r>
          </w:p>
          <w:p w14:paraId="45654C8A">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（1）</w:t>
            </w:r>
            <w:r>
              <w:rPr>
                <w:rFonts w:hint="eastAsia" w:ascii="宋体" w:hAnsi="宋体" w:cs="宋体"/>
                <w:snapToGrid w:val="0"/>
                <w:color w:val="auto"/>
                <w:kern w:val="28"/>
                <w:sz w:val="24"/>
                <w:highlight w:val="none"/>
              </w:rPr>
              <w:t>样品：</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012DC731">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（2）</w:t>
            </w:r>
            <w:r>
              <w:rPr>
                <w:rFonts w:hint="eastAsia" w:ascii="宋体" w:hAnsi="宋体" w:cs="宋体"/>
                <w:snapToGrid w:val="0"/>
                <w:color w:val="auto"/>
                <w:kern w:val="28"/>
                <w:sz w:val="24"/>
                <w:highlight w:val="none"/>
              </w:rPr>
              <w:t>样品制作的标准和要求：</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35C88AD7">
            <w:pPr>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rPr>
              <w:t>（3）样品的评审方法以及评审标准</w:t>
            </w:r>
            <w:r>
              <w:rPr>
                <w:rFonts w:hint="eastAsia" w:ascii="宋体" w:hAnsi="宋体" w:cs="宋体"/>
                <w:snapToGrid w:val="0"/>
                <w:color w:val="auto"/>
                <w:kern w:val="28"/>
                <w:sz w:val="24"/>
                <w:highlight w:val="none"/>
              </w:rPr>
              <w:t>：</w:t>
            </w:r>
          </w:p>
          <w:p w14:paraId="02226F72">
            <w:pPr>
              <w:spacing w:line="360" w:lineRule="auto"/>
              <w:ind w:firstLine="240" w:firstLineChars="100"/>
              <w:rPr>
                <w:rFonts w:ascii="宋体" w:hAnsi="宋体" w:cs="宋体"/>
                <w:color w:val="auto"/>
                <w:sz w:val="24"/>
                <w:highlight w:val="none"/>
              </w:rPr>
            </w:pPr>
            <w:r>
              <w:rPr>
                <w:rFonts w:hint="eastAsia" w:ascii="宋体" w:hAnsi="宋体" w:cs="宋体"/>
                <w:color w:val="auto"/>
                <w:kern w:val="0"/>
                <w:sz w:val="24"/>
                <w:highlight w:val="none"/>
              </w:rPr>
              <w:t>☐</w:t>
            </w:r>
            <w:r>
              <w:rPr>
                <w:rFonts w:hint="eastAsia" w:ascii="宋体" w:hAnsi="宋体" w:cs="宋体"/>
                <w:color w:val="auto"/>
                <w:sz w:val="24"/>
                <w:highlight w:val="none"/>
              </w:rPr>
              <w:t>样品分未超过价格分的50%；</w:t>
            </w:r>
          </w:p>
          <w:p w14:paraId="359F1B02">
            <w:pPr>
              <w:spacing w:line="360" w:lineRule="auto"/>
              <w:ind w:firstLine="240" w:firstLineChars="100"/>
              <w:rPr>
                <w:rFonts w:ascii="宋体" w:hAnsi="宋体" w:cs="宋体"/>
                <w:color w:val="auto"/>
                <w:kern w:val="0"/>
                <w:sz w:val="24"/>
                <w:highlight w:val="none"/>
              </w:rPr>
            </w:pPr>
            <w:r>
              <w:rPr>
                <w:rFonts w:hint="eastAsia" w:ascii="宋体" w:hAnsi="宋体" w:cs="宋体"/>
                <w:color w:val="auto"/>
                <w:kern w:val="0"/>
                <w:sz w:val="24"/>
                <w:highlight w:val="none"/>
              </w:rPr>
              <w:t>☐</w:t>
            </w:r>
            <w:r>
              <w:rPr>
                <w:rFonts w:hint="eastAsia" w:ascii="宋体" w:hAnsi="宋体" w:cs="宋体"/>
                <w:color w:val="auto"/>
                <w:sz w:val="24"/>
                <w:highlight w:val="none"/>
              </w:rPr>
              <w:t>样品分超过价格分的50%，理由</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w:t>
            </w:r>
          </w:p>
          <w:p w14:paraId="350C5E6A">
            <w:pPr>
              <w:spacing w:line="360" w:lineRule="auto"/>
              <w:ind w:firstLine="240" w:firstLineChars="100"/>
              <w:rPr>
                <w:rFonts w:ascii="宋体" w:hAnsi="宋体" w:cs="宋体"/>
                <w:color w:val="auto"/>
                <w:kern w:val="0"/>
                <w:sz w:val="24"/>
                <w:highlight w:val="none"/>
              </w:rPr>
            </w:pPr>
            <w:r>
              <w:rPr>
                <w:rFonts w:hint="eastAsia" w:ascii="宋体" w:hAnsi="宋体" w:cs="宋体"/>
                <w:snapToGrid w:val="0"/>
                <w:color w:val="auto"/>
                <w:kern w:val="28"/>
                <w:sz w:val="24"/>
                <w:highlight w:val="none"/>
              </w:rPr>
              <w:t>详见招标文件第四部分</w:t>
            </w:r>
            <w:r>
              <w:rPr>
                <w:rFonts w:hint="eastAsia" w:ascii="宋体" w:hAnsi="宋体" w:cs="宋体"/>
                <w:color w:val="auto"/>
                <w:sz w:val="24"/>
                <w:highlight w:val="none"/>
                <w:u w:val="single"/>
              </w:rPr>
              <w:t>评标办法</w:t>
            </w:r>
            <w:r>
              <w:rPr>
                <w:rFonts w:hint="eastAsia" w:ascii="宋体" w:hAnsi="宋体" w:cs="宋体"/>
                <w:color w:val="auto"/>
                <w:kern w:val="0"/>
                <w:sz w:val="24"/>
                <w:highlight w:val="none"/>
              </w:rPr>
              <w:t xml:space="preserve">。 </w:t>
            </w:r>
          </w:p>
          <w:p w14:paraId="4246C3D1">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（4）是否需要随样品提交检测报告：</w:t>
            </w:r>
            <w:r>
              <w:rPr>
                <w:rFonts w:hint="eastAsia" w:ascii="MS Gothic" w:hAnsi="MS Gothic" w:eastAsia="MS Gothic" w:cs="宋体"/>
                <w:color w:val="auto"/>
                <w:kern w:val="0"/>
                <w:sz w:val="24"/>
                <w:highlight w:val="none"/>
              </w:rPr>
              <w:t>☐</w:t>
            </w:r>
            <w:r>
              <w:rPr>
                <w:rFonts w:hint="eastAsia" w:ascii="宋体" w:hAnsi="宋体" w:cs="宋体"/>
                <w:color w:val="auto"/>
                <w:kern w:val="0"/>
                <w:sz w:val="24"/>
                <w:highlight w:val="none"/>
              </w:rPr>
              <w:t>否；☐是，检测机构的要求</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；检测内容</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w:t>
            </w:r>
          </w:p>
          <w:p w14:paraId="0EAA5797">
            <w:pPr>
              <w:spacing w:line="360" w:lineRule="auto"/>
              <w:rPr>
                <w:rFonts w:ascii="宋体" w:hAnsi="宋体" w:cs="宋体"/>
                <w:color w:val="auto"/>
                <w:sz w:val="24"/>
                <w:highlight w:val="none"/>
              </w:rPr>
            </w:pPr>
            <w:r>
              <w:rPr>
                <w:rFonts w:hint="eastAsia" w:ascii="宋体" w:hAnsi="宋体" w:cs="宋体"/>
                <w:color w:val="auto"/>
                <w:sz w:val="24"/>
                <w:highlight w:val="none"/>
              </w:rPr>
              <w:t>（5）提供样品的时间：</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；地点：</w:t>
            </w:r>
            <w:r>
              <w:rPr>
                <w:rFonts w:hint="eastAsia" w:ascii="宋体" w:hAnsi="宋体" w:cs="宋体"/>
                <w:color w:val="auto"/>
                <w:sz w:val="24"/>
                <w:highlight w:val="none"/>
                <w:u w:val="single"/>
              </w:rPr>
              <w:t xml:space="preserve">    </w:t>
            </w:r>
            <w:r>
              <w:rPr>
                <w:rFonts w:hint="eastAsia" w:ascii="宋体" w:hAnsi="宋体" w:cs="宋体"/>
                <w:color w:val="auto"/>
                <w:kern w:val="0"/>
                <w:sz w:val="24"/>
                <w:highlight w:val="none"/>
              </w:rPr>
              <w:t>；联系人</w:t>
            </w:r>
            <w:r>
              <w:rPr>
                <w:rFonts w:hint="eastAsia" w:ascii="宋体" w:hAnsi="宋体" w:cs="宋体"/>
                <w:color w:val="auto"/>
                <w:sz w:val="24"/>
                <w:highlight w:val="none"/>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28"/>
                <w:sz w:val="24"/>
                <w:highlight w:val="none"/>
              </w:rPr>
              <w:t>联系电话：</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。请投标人在上述时间内提供样品并按规定位置安装完毕。超过截止时间的，采购人将不予接收，并将清场并封闭样品现场。</w:t>
            </w:r>
          </w:p>
          <w:p w14:paraId="5B8C960C">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color w:val="auto"/>
                <w:sz w:val="24"/>
                <w:highlight w:val="none"/>
                <w:lang w:eastAsia="zh-CN"/>
              </w:rPr>
              <w:t>（</w:t>
            </w:r>
            <w:r>
              <w:rPr>
                <w:rFonts w:hint="eastAsia" w:ascii="宋体" w:hAnsi="宋体" w:cs="宋体"/>
                <w:color w:val="auto"/>
                <w:sz w:val="24"/>
                <w:highlight w:val="none"/>
              </w:rPr>
              <w:t>6</w:t>
            </w:r>
            <w:r>
              <w:rPr>
                <w:rFonts w:hint="eastAsia" w:ascii="宋体" w:hAnsi="宋体" w:cs="宋体"/>
                <w:color w:val="auto"/>
                <w:sz w:val="24"/>
                <w:highlight w:val="none"/>
                <w:lang w:eastAsia="zh-CN"/>
              </w:rPr>
              <w:t>）</w:t>
            </w:r>
            <w:r>
              <w:rPr>
                <w:rFonts w:hint="eastAsia" w:ascii="宋体" w:hAnsi="宋体" w:cs="宋体"/>
                <w:color w:val="auto"/>
                <w:sz w:val="24"/>
                <w:highlight w:val="none"/>
              </w:rPr>
              <w:t>采购活动结束后，对于未中标人提供的样品，采购人将通知未中标人在规定的时间内取回，逾期未取回的，采购人、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不负保管义务；对于中标人提供的样品，采购人将进行保管、封存，并作为履约验收的参考。</w:t>
            </w:r>
          </w:p>
          <w:p w14:paraId="61706D7B">
            <w:pPr>
              <w:spacing w:line="360" w:lineRule="auto"/>
              <w:rPr>
                <w:rFonts w:ascii="宋体" w:hAnsi="宋体" w:cs="宋体"/>
                <w:b/>
                <w:color w:val="auto"/>
                <w:sz w:val="24"/>
                <w:highlight w:val="none"/>
              </w:rPr>
            </w:pPr>
            <w:r>
              <w:rPr>
                <w:rFonts w:hint="eastAsia" w:ascii="宋体" w:hAnsi="宋体" w:cs="宋体"/>
                <w:color w:val="auto"/>
                <w:sz w:val="24"/>
                <w:highlight w:val="none"/>
              </w:rPr>
              <w:t>（7）制作、运输、安装和保管样品所发生的一切费用由投标人自理。</w:t>
            </w:r>
          </w:p>
        </w:tc>
      </w:tr>
      <w:tr w14:paraId="6F606C6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2105" w:hRule="atLeast"/>
          <w:tblHeader/>
        </w:trPr>
        <w:tc>
          <w:tcPr>
            <w:tcW w:w="629" w:type="dxa"/>
            <w:tcBorders>
              <w:top w:val="single" w:color="auto" w:sz="4" w:space="0"/>
              <w:left w:val="single" w:color="auto" w:sz="4" w:space="0"/>
              <w:bottom w:val="single" w:color="auto" w:sz="4" w:space="0"/>
              <w:right w:val="single" w:color="auto" w:sz="4" w:space="0"/>
            </w:tcBorders>
            <w:vAlign w:val="center"/>
          </w:tcPr>
          <w:p w14:paraId="21546427">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7</w:t>
            </w:r>
          </w:p>
        </w:tc>
        <w:tc>
          <w:tcPr>
            <w:tcW w:w="1843" w:type="dxa"/>
            <w:tcBorders>
              <w:top w:val="single" w:color="000000" w:sz="8" w:space="0"/>
              <w:left w:val="single" w:color="auto" w:sz="4" w:space="0"/>
              <w:bottom w:val="single" w:color="000000" w:sz="8" w:space="0"/>
              <w:right w:val="single" w:color="000000" w:sz="8" w:space="0"/>
            </w:tcBorders>
            <w:vAlign w:val="center"/>
          </w:tcPr>
          <w:p w14:paraId="632E9A36">
            <w:pPr>
              <w:snapToGrid w:val="0"/>
              <w:spacing w:line="360" w:lineRule="auto"/>
              <w:jc w:val="center"/>
              <w:rPr>
                <w:rFonts w:ascii="宋体" w:hAnsi="宋体" w:cs="宋体"/>
                <w:bCs/>
                <w:color w:val="auto"/>
                <w:sz w:val="24"/>
                <w:highlight w:val="none"/>
              </w:rPr>
            </w:pPr>
            <w:r>
              <w:rPr>
                <w:rFonts w:hint="eastAsia" w:ascii="宋体" w:hAnsi="宋体" w:cs="宋体"/>
                <w:b/>
                <w:color w:val="auto"/>
                <w:sz w:val="24"/>
                <w:highlight w:val="none"/>
              </w:rPr>
              <w:t>方案讲解演示</w:t>
            </w:r>
          </w:p>
        </w:tc>
        <w:tc>
          <w:tcPr>
            <w:tcW w:w="6095" w:type="dxa"/>
            <w:tcBorders>
              <w:top w:val="single" w:color="000000" w:sz="8" w:space="0"/>
              <w:left w:val="single" w:color="000000" w:sz="2" w:space="0"/>
              <w:bottom w:val="single" w:color="000000" w:sz="8" w:space="0"/>
              <w:right w:val="single" w:color="000000" w:sz="8" w:space="0"/>
            </w:tcBorders>
            <w:vAlign w:val="center"/>
          </w:tcPr>
          <w:p w14:paraId="06844B4E">
            <w:pPr>
              <w:spacing w:line="360" w:lineRule="auto"/>
              <w:rPr>
                <w:rFonts w:ascii="宋体" w:hAnsi="宋体" w:cs="宋体"/>
                <w:color w:val="auto"/>
                <w:sz w:val="24"/>
                <w:highlight w:val="none"/>
              </w:rPr>
            </w:pPr>
            <w:r>
              <w:rPr>
                <w:rFonts w:ascii="Wingdings" w:hAnsi="Wingdings" w:cs="宋体"/>
                <w:color w:val="auto"/>
                <w:kern w:val="0"/>
                <w:sz w:val="24"/>
                <w:highlight w:val="none"/>
              </w:rPr>
              <w:t></w:t>
            </w:r>
            <w:r>
              <w:rPr>
                <w:rFonts w:hint="eastAsia" w:ascii="宋体" w:hAnsi="宋体" w:cs="宋体"/>
                <w:color w:val="auto"/>
                <w:kern w:val="0"/>
                <w:sz w:val="24"/>
                <w:highlight w:val="none"/>
              </w:rPr>
              <w:t>A</w:t>
            </w:r>
            <w:r>
              <w:rPr>
                <w:rFonts w:hint="eastAsia" w:ascii="宋体" w:hAnsi="宋体" w:cs="宋体"/>
                <w:color w:val="auto"/>
                <w:sz w:val="24"/>
                <w:highlight w:val="none"/>
              </w:rPr>
              <w:t>不组织。</w:t>
            </w:r>
          </w:p>
          <w:p w14:paraId="68934A27">
            <w:pPr>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☐B组织。</w:t>
            </w:r>
          </w:p>
          <w:p w14:paraId="2C96B9CD">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（1）在评标时安排每个投标人进行方案讲解演示。每个投标人时间不超过</w:t>
            </w:r>
            <w:r>
              <w:rPr>
                <w:rFonts w:hint="eastAsia" w:ascii="宋体" w:hAnsi="宋体" w:cs="宋体"/>
                <w:color w:val="auto"/>
                <w:kern w:val="0"/>
                <w:sz w:val="24"/>
                <w:highlight w:val="none"/>
                <w:u w:val="single"/>
              </w:rPr>
              <w:t>20</w:t>
            </w:r>
            <w:r>
              <w:rPr>
                <w:rFonts w:hint="eastAsia" w:ascii="宋体" w:hAnsi="宋体" w:cs="宋体"/>
                <w:color w:val="auto"/>
                <w:kern w:val="0"/>
                <w:sz w:val="24"/>
                <w:highlight w:val="none"/>
              </w:rPr>
              <w:t>分钟，讲解次序以投标文件解密时间先后次序为准，讲解演示人员不超过</w:t>
            </w:r>
            <w:r>
              <w:rPr>
                <w:rFonts w:hint="eastAsia" w:ascii="宋体" w:hAnsi="宋体" w:cs="宋体"/>
                <w:color w:val="auto"/>
                <w:kern w:val="0"/>
                <w:sz w:val="24"/>
                <w:highlight w:val="none"/>
                <w:u w:val="single"/>
              </w:rPr>
              <w:t>3</w:t>
            </w:r>
            <w:r>
              <w:rPr>
                <w:rFonts w:hint="eastAsia" w:ascii="宋体" w:hAnsi="宋体" w:cs="宋体"/>
                <w:color w:val="auto"/>
                <w:kern w:val="0"/>
                <w:sz w:val="24"/>
                <w:highlight w:val="none"/>
              </w:rPr>
              <w:t>人。讲解演示结束后按要求解答评标委员会提问。</w:t>
            </w:r>
          </w:p>
          <w:p w14:paraId="61C415A5">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（2）方案讲解演示可选择以下其中一种方式：</w:t>
            </w:r>
          </w:p>
          <w:p w14:paraId="793BA16A">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方式一：政采云平台在线讲解演示。政采云平台在线讲解需投标人根据政采云平台操作要求做好准备工作，提前完善软硬件配置环境。</w:t>
            </w:r>
          </w:p>
          <w:p w14:paraId="7139ABB0">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方式二：交易中心现场讲解演示。现场讲解地点为</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，讲解演示所用电脑等设备由投标人自备。现场讲解演示人员进场时提供讲解人员名单（加盖公章或授权代表签名）及身份证明，否则不得讲解演示。</w:t>
            </w:r>
          </w:p>
          <w:p w14:paraId="57DC8C12">
            <w:pPr>
              <w:snapToGrid w:val="0"/>
              <w:spacing w:line="360" w:lineRule="auto"/>
              <w:rPr>
                <w:rFonts w:ascii="宋体" w:hAnsi="宋体" w:cs="宋体"/>
                <w:b/>
                <w:color w:val="auto"/>
                <w:kern w:val="0"/>
                <w:sz w:val="24"/>
                <w:highlight w:val="none"/>
                <w:lang w:val="zh-CN"/>
              </w:rPr>
            </w:pPr>
            <w:r>
              <w:rPr>
                <w:rFonts w:hint="eastAsia" w:ascii="宋体" w:hAnsi="宋体" w:cs="宋体"/>
                <w:color w:val="auto"/>
                <w:kern w:val="0"/>
                <w:sz w:val="24"/>
                <w:highlight w:val="none"/>
              </w:rPr>
              <w:t>注：因投标人自身原因导致无法演示或者演示效果不理想的，责任自负。因平台原因导致本项目方案讲解演示环节无法顺利开展，按照《浙江省政府采购项目电子交易管理暂行办法》相关规定执行。</w:t>
            </w:r>
          </w:p>
        </w:tc>
      </w:tr>
      <w:tr w14:paraId="7B765CE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461" w:hRule="atLeast"/>
          <w:tblHeader/>
        </w:trPr>
        <w:tc>
          <w:tcPr>
            <w:tcW w:w="629" w:type="dxa"/>
            <w:vMerge w:val="restart"/>
            <w:tcBorders>
              <w:top w:val="single" w:color="auto" w:sz="4" w:space="0"/>
              <w:left w:val="single" w:color="auto" w:sz="4" w:space="0"/>
              <w:right w:val="single" w:color="auto" w:sz="4" w:space="0"/>
            </w:tcBorders>
            <w:vAlign w:val="center"/>
          </w:tcPr>
          <w:p w14:paraId="7A438E5C">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8</w:t>
            </w:r>
          </w:p>
        </w:tc>
        <w:tc>
          <w:tcPr>
            <w:tcW w:w="1843" w:type="dxa"/>
            <w:vMerge w:val="restart"/>
            <w:tcBorders>
              <w:top w:val="single" w:color="000000" w:sz="8" w:space="0"/>
              <w:left w:val="single" w:color="auto" w:sz="4" w:space="0"/>
              <w:right w:val="single" w:color="000000" w:sz="8" w:space="0"/>
            </w:tcBorders>
            <w:vAlign w:val="center"/>
          </w:tcPr>
          <w:p w14:paraId="144DC4A5">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投标人应当提供的资格、资信证明文件</w:t>
            </w:r>
          </w:p>
        </w:tc>
        <w:tc>
          <w:tcPr>
            <w:tcW w:w="6095" w:type="dxa"/>
            <w:tcBorders>
              <w:top w:val="single" w:color="000000" w:sz="8" w:space="0"/>
              <w:left w:val="single" w:color="000000" w:sz="2" w:space="0"/>
              <w:bottom w:val="single" w:color="auto" w:sz="4" w:space="0"/>
              <w:right w:val="single" w:color="000000" w:sz="8" w:space="0"/>
            </w:tcBorders>
            <w:vAlign w:val="center"/>
          </w:tcPr>
          <w:p w14:paraId="5D1FEF66">
            <w:pPr>
              <w:spacing w:line="360" w:lineRule="auto"/>
              <w:rPr>
                <w:rFonts w:ascii="宋体" w:hAnsi="宋体" w:cs="宋体"/>
                <w:color w:val="auto"/>
                <w:sz w:val="24"/>
                <w:highlight w:val="none"/>
              </w:rPr>
            </w:pPr>
            <w:r>
              <w:rPr>
                <w:rFonts w:hint="eastAsia" w:ascii="宋体" w:hAnsi="宋体" w:cs="宋体"/>
                <w:color w:val="auto"/>
                <w:sz w:val="24"/>
                <w:highlight w:val="none"/>
              </w:rPr>
              <w:t>（1）资格证明文件：见招标文件第二部分11.1。</w:t>
            </w:r>
          </w:p>
          <w:p w14:paraId="34357072">
            <w:pPr>
              <w:spacing w:line="360" w:lineRule="auto"/>
              <w:rPr>
                <w:rFonts w:ascii="宋体" w:hAnsi="宋体" w:cs="宋体"/>
                <w:snapToGrid w:val="0"/>
                <w:color w:val="auto"/>
                <w:kern w:val="0"/>
                <w:szCs w:val="21"/>
                <w:highlight w:val="none"/>
              </w:rPr>
            </w:pPr>
            <w:r>
              <w:rPr>
                <w:rFonts w:hint="eastAsia" w:ascii="宋体" w:hAnsi="宋体" w:cs="宋体"/>
                <w:color w:val="auto"/>
                <w:kern w:val="0"/>
                <w:sz w:val="24"/>
                <w:highlight w:val="none"/>
                <w:lang w:val="zh-CN"/>
              </w:rPr>
              <w:t>投标人未提供有效的资格证明文件的，视为投标人不具备招标文件中规定的资格要求，投标无效。</w:t>
            </w:r>
          </w:p>
        </w:tc>
      </w:tr>
      <w:tr w14:paraId="72D29DF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031" w:hRule="atLeast"/>
          <w:tblHeader/>
        </w:trPr>
        <w:tc>
          <w:tcPr>
            <w:tcW w:w="629" w:type="dxa"/>
            <w:vMerge w:val="continue"/>
            <w:tcBorders>
              <w:left w:val="single" w:color="auto" w:sz="4" w:space="0"/>
              <w:bottom w:val="single" w:color="auto" w:sz="4" w:space="0"/>
              <w:right w:val="single" w:color="auto" w:sz="4" w:space="0"/>
            </w:tcBorders>
            <w:vAlign w:val="center"/>
          </w:tcPr>
          <w:p w14:paraId="048DD5D8">
            <w:pPr>
              <w:snapToGrid w:val="0"/>
              <w:spacing w:line="360" w:lineRule="auto"/>
              <w:jc w:val="center"/>
              <w:rPr>
                <w:rFonts w:ascii="宋体" w:hAnsi="宋体" w:cs="宋体"/>
                <w:color w:val="auto"/>
                <w:sz w:val="24"/>
                <w:highlight w:val="none"/>
              </w:rPr>
            </w:pPr>
          </w:p>
        </w:tc>
        <w:tc>
          <w:tcPr>
            <w:tcW w:w="1843" w:type="dxa"/>
            <w:vMerge w:val="continue"/>
            <w:tcBorders>
              <w:left w:val="single" w:color="auto" w:sz="4" w:space="0"/>
              <w:bottom w:val="single" w:color="000000" w:sz="8" w:space="0"/>
              <w:right w:val="single" w:color="000000" w:sz="8" w:space="0"/>
            </w:tcBorders>
            <w:vAlign w:val="center"/>
          </w:tcPr>
          <w:p w14:paraId="0E1D3F8A">
            <w:pPr>
              <w:snapToGrid w:val="0"/>
              <w:spacing w:line="360" w:lineRule="auto"/>
              <w:jc w:val="center"/>
              <w:rPr>
                <w:rFonts w:ascii="宋体" w:hAnsi="宋体" w:cs="宋体"/>
                <w:b/>
                <w:color w:val="auto"/>
                <w:sz w:val="24"/>
                <w:highlight w:val="none"/>
              </w:rPr>
            </w:pPr>
          </w:p>
        </w:tc>
        <w:tc>
          <w:tcPr>
            <w:tcW w:w="6095" w:type="dxa"/>
            <w:tcBorders>
              <w:top w:val="single" w:color="auto" w:sz="4" w:space="0"/>
              <w:left w:val="single" w:color="000000" w:sz="2" w:space="0"/>
              <w:bottom w:val="single" w:color="000000" w:sz="8" w:space="0"/>
              <w:right w:val="single" w:color="000000" w:sz="8" w:space="0"/>
            </w:tcBorders>
            <w:vAlign w:val="center"/>
          </w:tcPr>
          <w:p w14:paraId="1E44915E">
            <w:pPr>
              <w:spacing w:line="360" w:lineRule="auto"/>
              <w:rPr>
                <w:rFonts w:ascii="宋体" w:hAnsi="宋体" w:cs="宋体"/>
                <w:color w:val="auto"/>
                <w:sz w:val="24"/>
                <w:highlight w:val="none"/>
              </w:rPr>
            </w:pPr>
            <w:r>
              <w:rPr>
                <w:rFonts w:hint="eastAsia" w:ascii="宋体" w:hAnsi="宋体" w:cs="宋体"/>
                <w:color w:val="auto"/>
                <w:sz w:val="24"/>
                <w:highlight w:val="none"/>
              </w:rPr>
              <w:t>（2）资信证明文件：根据招标文件第四部分评标标准提供。</w:t>
            </w:r>
          </w:p>
        </w:tc>
      </w:tr>
      <w:tr w14:paraId="17F900D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124652B4">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9</w:t>
            </w:r>
          </w:p>
        </w:tc>
        <w:tc>
          <w:tcPr>
            <w:tcW w:w="1843" w:type="dxa"/>
            <w:tcBorders>
              <w:top w:val="single" w:color="000000" w:sz="8" w:space="0"/>
              <w:left w:val="single" w:color="000000" w:sz="2" w:space="0"/>
              <w:bottom w:val="single" w:color="000000" w:sz="8" w:space="0"/>
              <w:right w:val="single" w:color="000000" w:sz="8" w:space="0"/>
            </w:tcBorders>
            <w:vAlign w:val="center"/>
          </w:tcPr>
          <w:p w14:paraId="1FC39342">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节能产品、环境标志产品</w:t>
            </w:r>
          </w:p>
        </w:tc>
        <w:tc>
          <w:tcPr>
            <w:tcW w:w="6095" w:type="dxa"/>
            <w:tcBorders>
              <w:top w:val="single" w:color="000000" w:sz="8" w:space="0"/>
              <w:left w:val="single" w:color="000000" w:sz="2" w:space="0"/>
              <w:bottom w:val="single" w:color="000000" w:sz="8" w:space="0"/>
              <w:right w:val="single" w:color="000000" w:sz="8" w:space="0"/>
            </w:tcBorders>
            <w:vAlign w:val="center"/>
          </w:tcPr>
          <w:p w14:paraId="6ACC4E83">
            <w:pPr>
              <w:snapToGrid w:val="0"/>
              <w:spacing w:line="360" w:lineRule="auto"/>
              <w:rPr>
                <w:rFonts w:ascii="宋体" w:hAnsi="宋体" w:cs="宋体"/>
                <w:color w:val="auto"/>
                <w:highlight w:val="none"/>
              </w:rPr>
            </w:pPr>
            <w:r>
              <w:rPr>
                <w:rFonts w:hint="eastAsia" w:ascii="宋体" w:hAnsi="宋体" w:cs="宋体"/>
                <w:color w:val="auto"/>
                <w:kern w:val="0"/>
                <w:sz w:val="24"/>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tc>
      </w:tr>
      <w:tr w14:paraId="3EA73A7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1AD8CA54">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10</w:t>
            </w:r>
          </w:p>
        </w:tc>
        <w:tc>
          <w:tcPr>
            <w:tcW w:w="1843" w:type="dxa"/>
            <w:tcBorders>
              <w:top w:val="single" w:color="000000" w:sz="8" w:space="0"/>
              <w:left w:val="single" w:color="000000" w:sz="2" w:space="0"/>
              <w:bottom w:val="single" w:color="000000" w:sz="8" w:space="0"/>
              <w:right w:val="single" w:color="000000" w:sz="8" w:space="0"/>
            </w:tcBorders>
            <w:vAlign w:val="center"/>
          </w:tcPr>
          <w:p w14:paraId="5392B105">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报价要求</w:t>
            </w:r>
          </w:p>
        </w:tc>
        <w:tc>
          <w:tcPr>
            <w:tcW w:w="6095" w:type="dxa"/>
            <w:tcBorders>
              <w:top w:val="single" w:color="000000" w:sz="8" w:space="0"/>
              <w:left w:val="single" w:color="000000" w:sz="2" w:space="0"/>
              <w:bottom w:val="single" w:color="000000" w:sz="8" w:space="0"/>
              <w:right w:val="single" w:color="000000" w:sz="8" w:space="0"/>
            </w:tcBorders>
            <w:vAlign w:val="center"/>
          </w:tcPr>
          <w:p w14:paraId="38D1B901">
            <w:pPr>
              <w:snapToGrid w:val="0"/>
              <w:spacing w:line="360" w:lineRule="auto"/>
              <w:jc w:val="left"/>
              <w:rPr>
                <w:rFonts w:hint="eastAsia" w:ascii="宋体" w:hAnsi="宋体" w:eastAsia="宋体" w:cs="宋体"/>
                <w:snapToGrid w:val="0"/>
                <w:color w:val="auto"/>
                <w:kern w:val="0"/>
                <w:sz w:val="24"/>
                <w:szCs w:val="24"/>
                <w:highlight w:val="none"/>
                <w:lang w:val="en-US" w:eastAsia="zh-CN"/>
              </w:rPr>
            </w:pPr>
            <w:r>
              <w:rPr>
                <w:rFonts w:hint="eastAsia" w:ascii="宋体" w:hAnsi="宋体" w:cs="宋体"/>
                <w:color w:val="auto"/>
                <w:kern w:val="0"/>
                <w:sz w:val="24"/>
                <w:highlight w:val="none"/>
                <w:lang w:val="zh-CN"/>
              </w:rPr>
              <w:t>有关本项目实施所需的所有费用（含税费）均计入报价。</w:t>
            </w:r>
            <w:r>
              <w:rPr>
                <w:rFonts w:hint="eastAsia" w:ascii="宋体" w:hAnsi="宋体" w:eastAsia="宋体" w:cs="宋体"/>
                <w:color w:val="auto"/>
                <w:sz w:val="24"/>
                <w:highlight w:val="none"/>
              </w:rPr>
              <w:t>投标单位报价应包含车辆</w:t>
            </w:r>
            <w:r>
              <w:rPr>
                <w:rFonts w:hint="eastAsia" w:ascii="宋体" w:hAnsi="宋体" w:cs="宋体"/>
                <w:color w:val="auto"/>
                <w:sz w:val="24"/>
                <w:highlight w:val="none"/>
                <w:lang w:val="en-US" w:eastAsia="zh-CN"/>
              </w:rPr>
              <w:t>三</w:t>
            </w:r>
            <w:r>
              <w:rPr>
                <w:rFonts w:hint="eastAsia" w:ascii="宋体" w:hAnsi="宋体" w:eastAsia="宋体" w:cs="宋体"/>
                <w:color w:val="auto"/>
                <w:sz w:val="24"/>
                <w:highlight w:val="none"/>
                <w:lang w:val="en-US" w:eastAsia="zh-CN"/>
              </w:rPr>
              <w:t>年</w:t>
            </w:r>
            <w:r>
              <w:rPr>
                <w:rFonts w:hint="eastAsia" w:ascii="宋体" w:hAnsi="宋体" w:eastAsia="宋体" w:cs="宋体"/>
                <w:color w:val="auto"/>
                <w:sz w:val="24"/>
                <w:highlight w:val="none"/>
              </w:rPr>
              <w:t>的全部费用，包括租赁费用、GPS安装与使用服务费用、车辆喷涂车贴费用、轮胎修补及更换费用、保险费用（覆盖全部险种，包括交强险、第三者责任保险（≥150万）、车上人员险</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道路救援险、不计免赔险</w:t>
            </w:r>
            <w:r>
              <w:rPr>
                <w:rFonts w:hint="eastAsia" w:ascii="宋体" w:hAnsi="宋体" w:eastAsia="宋体" w:cs="宋体"/>
                <w:color w:val="auto"/>
                <w:sz w:val="24"/>
                <w:highlight w:val="none"/>
              </w:rPr>
              <w:t>）、维修及保养费用、年审费用、车辆折旧费、管理费、</w:t>
            </w:r>
            <w:r>
              <w:rPr>
                <w:rFonts w:hint="eastAsia" w:ascii="宋体" w:hAnsi="宋体" w:cs="宋体"/>
                <w:color w:val="auto"/>
                <w:sz w:val="24"/>
                <w:highlight w:val="none"/>
                <w:lang w:val="en-US" w:eastAsia="zh-CN"/>
              </w:rPr>
              <w:t>数字管理平台使用费、应急处置</w:t>
            </w:r>
            <w:r>
              <w:rPr>
                <w:rFonts w:hint="eastAsia"/>
                <w:color w:val="auto"/>
                <w:highlight w:val="none"/>
                <w:lang w:eastAsia="zh-CN"/>
              </w:rPr>
              <w:t>、</w:t>
            </w:r>
            <w:r>
              <w:rPr>
                <w:rFonts w:hint="eastAsia" w:ascii="宋体" w:hAnsi="宋体" w:cs="宋体"/>
                <w:color w:val="auto"/>
                <w:sz w:val="24"/>
                <w:highlight w:val="none"/>
                <w:lang w:val="en-US" w:eastAsia="zh-CN"/>
              </w:rPr>
              <w:t>标的4</w:t>
            </w:r>
            <w:r>
              <w:rPr>
                <w:rFonts w:hint="eastAsia"/>
                <w:color w:val="auto"/>
                <w:sz w:val="24"/>
                <w:szCs w:val="24"/>
                <w:highlight w:val="none"/>
                <w:lang w:val="en-US" w:eastAsia="zh-CN"/>
              </w:rPr>
              <w:t>五门七座自动挡商务油车</w:t>
            </w:r>
            <w:r>
              <w:rPr>
                <w:rFonts w:hint="eastAsia" w:ascii="宋体" w:hAnsi="宋体" w:eastAsia="宋体" w:cs="宋体"/>
                <w:color w:val="auto"/>
                <w:sz w:val="24"/>
                <w:szCs w:val="24"/>
                <w:highlight w:val="none"/>
                <w:lang w:eastAsia="zh-CN"/>
              </w:rPr>
              <w:t>租赁服务</w:t>
            </w:r>
            <w:r>
              <w:rPr>
                <w:rFonts w:hint="eastAsia" w:ascii="宋体" w:hAnsi="宋体" w:cs="宋体"/>
                <w:color w:val="auto"/>
                <w:sz w:val="24"/>
                <w:szCs w:val="24"/>
                <w:highlight w:val="none"/>
                <w:lang w:val="en-US" w:eastAsia="zh-CN"/>
              </w:rPr>
              <w:t>2辆</w:t>
            </w:r>
            <w:r>
              <w:rPr>
                <w:rFonts w:hint="eastAsia" w:ascii="新宋体" w:hAnsi="新宋体" w:eastAsia="新宋体" w:cs="新宋体"/>
                <w:color w:val="auto"/>
                <w:sz w:val="24"/>
                <w:szCs w:val="24"/>
                <w:highlight w:val="none"/>
              </w:rPr>
              <w:t>警</w:t>
            </w:r>
            <w:r>
              <w:rPr>
                <w:rFonts w:hint="eastAsia" w:ascii="新宋体" w:hAnsi="新宋体" w:eastAsia="新宋体" w:cs="新宋体"/>
                <w:color w:val="auto"/>
                <w:sz w:val="24"/>
                <w:szCs w:val="24"/>
                <w:highlight w:val="none"/>
                <w:lang w:val="en-US" w:eastAsia="zh-CN"/>
              </w:rPr>
              <w:t>务</w:t>
            </w:r>
            <w:r>
              <w:rPr>
                <w:rFonts w:hint="eastAsia" w:ascii="新宋体" w:hAnsi="新宋体" w:eastAsia="新宋体" w:cs="新宋体"/>
                <w:color w:val="auto"/>
                <w:sz w:val="24"/>
                <w:szCs w:val="24"/>
                <w:highlight w:val="none"/>
              </w:rPr>
              <w:t>用车</w:t>
            </w:r>
            <w:r>
              <w:rPr>
                <w:rFonts w:hint="eastAsia" w:ascii="新宋体" w:hAnsi="新宋体" w:eastAsia="新宋体" w:cs="新宋体"/>
                <w:color w:val="auto"/>
                <w:sz w:val="24"/>
                <w:szCs w:val="24"/>
                <w:highlight w:val="none"/>
                <w:lang w:eastAsia="zh-CN"/>
              </w:rPr>
              <w:t>每车年均行驶约</w:t>
            </w:r>
            <w:r>
              <w:rPr>
                <w:rFonts w:hint="eastAsia" w:ascii="新宋体" w:hAnsi="新宋体" w:eastAsia="新宋体" w:cs="新宋体"/>
                <w:color w:val="auto"/>
                <w:sz w:val="24"/>
                <w:szCs w:val="24"/>
                <w:highlight w:val="none"/>
                <w:lang w:val="en-US" w:eastAsia="zh-CN"/>
              </w:rPr>
              <w:t>3万公里</w:t>
            </w:r>
            <w:r>
              <w:rPr>
                <w:rFonts w:hint="eastAsia" w:ascii="宋体" w:hAnsi="宋体" w:cs="宋体"/>
                <w:b/>
                <w:bCs/>
                <w:color w:val="auto"/>
                <w:sz w:val="24"/>
                <w:szCs w:val="22"/>
                <w:highlight w:val="none"/>
                <w:lang w:val="en-US" w:eastAsia="zh-CN"/>
              </w:rPr>
              <w:t>，</w:t>
            </w:r>
            <w:r>
              <w:rPr>
                <w:rFonts w:hint="eastAsia" w:ascii="新宋体" w:hAnsi="新宋体" w:eastAsia="新宋体" w:cs="新宋体"/>
                <w:color w:val="auto"/>
                <w:sz w:val="24"/>
                <w:szCs w:val="24"/>
                <w:highlight w:val="none"/>
              </w:rPr>
              <w:t>由服务单位自行考虑油耗所需</w:t>
            </w:r>
            <w:r>
              <w:rPr>
                <w:rFonts w:hint="eastAsia" w:ascii="宋体" w:hAnsi="宋体" w:cs="宋体"/>
                <w:color w:val="auto"/>
                <w:sz w:val="24"/>
                <w:highlight w:val="none"/>
                <w:lang w:val="en-US" w:eastAsia="zh-CN"/>
              </w:rPr>
              <w:t>等</w:t>
            </w:r>
            <w:r>
              <w:rPr>
                <w:rFonts w:hint="eastAsia" w:ascii="宋体" w:hAnsi="宋体" w:eastAsia="宋体" w:cs="宋体"/>
                <w:color w:val="auto"/>
                <w:sz w:val="24"/>
                <w:highlight w:val="none"/>
              </w:rPr>
              <w:t>一切费用</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含税费）均计入报价</w:t>
            </w:r>
            <w:bookmarkStart w:id="512" w:name="_GoBack"/>
            <w:bookmarkEnd w:id="512"/>
            <w:r>
              <w:rPr>
                <w:rFonts w:hint="eastAsia" w:ascii="宋体" w:hAnsi="宋体" w:eastAsia="宋体" w:cs="宋体"/>
                <w:snapToGrid w:val="0"/>
                <w:color w:val="auto"/>
                <w:kern w:val="0"/>
                <w:sz w:val="24"/>
                <w:szCs w:val="24"/>
                <w:highlight w:val="none"/>
                <w:lang w:val="en-US" w:eastAsia="zh-CN"/>
              </w:rPr>
              <w:t>。</w:t>
            </w:r>
          </w:p>
          <w:p w14:paraId="1DF6A2D3">
            <w:pPr>
              <w:snapToGrid w:val="0"/>
              <w:spacing w:line="360" w:lineRule="auto"/>
              <w:jc w:val="left"/>
              <w:rPr>
                <w:rFonts w:ascii="宋体" w:hAnsi="宋体" w:cs="宋体"/>
                <w:b/>
                <w:color w:val="auto"/>
                <w:kern w:val="0"/>
                <w:sz w:val="24"/>
                <w:highlight w:val="none"/>
                <w:lang w:val="zh-CN"/>
              </w:rPr>
            </w:pPr>
            <w:r>
              <w:rPr>
                <w:rFonts w:hint="eastAsia" w:ascii="宋体" w:hAnsi="宋体" w:cs="宋体"/>
                <w:b/>
                <w:bCs/>
                <w:color w:val="auto"/>
                <w:kern w:val="0"/>
                <w:sz w:val="24"/>
                <w:highlight w:val="none"/>
                <w:lang w:val="zh-CN"/>
              </w:rPr>
              <w:t>投标文件</w:t>
            </w:r>
            <w:r>
              <w:rPr>
                <w:rFonts w:hint="eastAsia" w:ascii="宋体" w:hAnsi="宋体" w:cs="宋体"/>
                <w:b/>
                <w:bCs/>
                <w:color w:val="auto"/>
                <w:sz w:val="24"/>
                <w:highlight w:val="none"/>
              </w:rPr>
              <w:t>开标一览表（报价表）是报价的唯一载体，如投标人在政府采购云平台填写的投标报价与投标文件报价文件中开标一览表（报价表）不一致的，以报价文件中开标一览表（报价表）为准。</w:t>
            </w:r>
            <w:r>
              <w:rPr>
                <w:rFonts w:hint="eastAsia" w:ascii="宋体" w:hAnsi="宋体" w:cs="宋体"/>
                <w:color w:val="auto"/>
                <w:kern w:val="0"/>
                <w:sz w:val="24"/>
                <w:highlight w:val="none"/>
                <w:lang w:val="zh-CN"/>
              </w:rPr>
              <w:t>投标文件中价格全部采用人民币报价。招标文件未列明，而投标人认为必需的费用也需列入报价。</w:t>
            </w:r>
            <w:r>
              <w:rPr>
                <w:rFonts w:hint="eastAsia" w:ascii="宋体" w:hAnsi="宋体" w:cs="宋体"/>
                <w:b/>
                <w:color w:val="auto"/>
                <w:kern w:val="0"/>
                <w:sz w:val="24"/>
                <w:highlight w:val="none"/>
                <w:lang w:val="zh-CN"/>
              </w:rPr>
              <w:t>提醒：验收时检测费用由采购人承担，不包含在投标总价中。</w:t>
            </w:r>
          </w:p>
          <w:p w14:paraId="2DF46597">
            <w:pPr>
              <w:snapToGrid w:val="0"/>
              <w:spacing w:line="360" w:lineRule="auto"/>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投标报价出现下列情形的，投标无效：</w:t>
            </w:r>
          </w:p>
          <w:p w14:paraId="79D6E5A6">
            <w:pPr>
              <w:snapToGrid w:val="0"/>
              <w:spacing w:line="360" w:lineRule="auto"/>
              <w:ind w:firstLine="241" w:firstLineChars="100"/>
              <w:jc w:val="left"/>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投标文件出现不是唯一的、有选择性投标报价的；</w:t>
            </w:r>
          </w:p>
          <w:p w14:paraId="5F3E8217">
            <w:pPr>
              <w:snapToGrid w:val="0"/>
              <w:spacing w:line="360" w:lineRule="auto"/>
              <w:ind w:firstLine="241" w:firstLineChars="100"/>
              <w:jc w:val="left"/>
              <w:rPr>
                <w:rFonts w:ascii="宋体" w:hAnsi="宋体" w:cs="宋体"/>
                <w:color w:val="auto"/>
                <w:kern w:val="0"/>
                <w:sz w:val="24"/>
                <w:highlight w:val="none"/>
                <w:lang w:val="zh-CN"/>
              </w:rPr>
            </w:pPr>
            <w:r>
              <w:rPr>
                <w:rFonts w:hint="eastAsia" w:ascii="宋体" w:hAnsi="宋体" w:cs="宋体"/>
                <w:b/>
                <w:color w:val="auto"/>
                <w:kern w:val="0"/>
                <w:sz w:val="24"/>
                <w:highlight w:val="none"/>
                <w:lang w:val="zh-CN"/>
              </w:rPr>
              <w:t>投标报价超过招标文件中规定的预算金额或者最高限价的；</w:t>
            </w:r>
          </w:p>
          <w:p w14:paraId="41AFF343">
            <w:pPr>
              <w:spacing w:line="360" w:lineRule="auto"/>
              <w:ind w:firstLine="241" w:firstLineChars="100"/>
              <w:rPr>
                <w:rFonts w:ascii="宋体" w:hAnsi="宋体" w:cs="宋体"/>
                <w:b/>
                <w:color w:val="auto"/>
                <w:sz w:val="24"/>
                <w:highlight w:val="none"/>
              </w:rPr>
            </w:pPr>
            <w:r>
              <w:rPr>
                <w:rFonts w:hint="eastAsia" w:ascii="宋体" w:hAnsi="宋体" w:cs="宋体"/>
                <w:b/>
                <w:color w:val="auto"/>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宋体" w:hAnsi="宋体" w:cs="宋体"/>
                <w:b/>
                <w:color w:val="auto"/>
                <w:kern w:val="0"/>
                <w:sz w:val="24"/>
                <w:highlight w:val="none"/>
                <w:lang w:val="zh-CN"/>
              </w:rPr>
              <w:t>；</w:t>
            </w:r>
          </w:p>
          <w:p w14:paraId="0C0147C3">
            <w:pPr>
              <w:spacing w:line="360" w:lineRule="auto"/>
              <w:ind w:firstLine="241" w:firstLineChars="100"/>
              <w:rPr>
                <w:rFonts w:ascii="宋体" w:hAnsi="宋体" w:cs="宋体"/>
                <w:color w:val="auto"/>
                <w:sz w:val="24"/>
                <w:highlight w:val="none"/>
              </w:rPr>
            </w:pPr>
            <w:r>
              <w:rPr>
                <w:rFonts w:hint="eastAsia" w:ascii="宋体" w:hAnsi="宋体" w:cs="宋体"/>
                <w:b/>
                <w:color w:val="auto"/>
                <w:kern w:val="0"/>
                <w:sz w:val="24"/>
                <w:highlight w:val="none"/>
              </w:rPr>
              <w:t>投标人对根据修正原则修正后的报价不确认的</w:t>
            </w:r>
            <w:r>
              <w:rPr>
                <w:rFonts w:hint="eastAsia" w:ascii="宋体" w:hAnsi="宋体" w:cs="宋体"/>
                <w:b/>
                <w:color w:val="auto"/>
                <w:sz w:val="24"/>
                <w:highlight w:val="none"/>
              </w:rPr>
              <w:t>。</w:t>
            </w:r>
          </w:p>
        </w:tc>
      </w:tr>
      <w:tr w14:paraId="526CB88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686" w:hRule="atLeast"/>
          <w:tblHeader/>
        </w:trPr>
        <w:tc>
          <w:tcPr>
            <w:tcW w:w="629" w:type="dxa"/>
            <w:vMerge w:val="restart"/>
            <w:tcBorders>
              <w:top w:val="single" w:color="auto" w:sz="4" w:space="0"/>
              <w:left w:val="single" w:color="000000" w:sz="8" w:space="0"/>
              <w:right w:val="single" w:color="000000" w:sz="2" w:space="0"/>
            </w:tcBorders>
            <w:vAlign w:val="center"/>
          </w:tcPr>
          <w:p w14:paraId="436250BF">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11</w:t>
            </w:r>
          </w:p>
        </w:tc>
        <w:tc>
          <w:tcPr>
            <w:tcW w:w="1843" w:type="dxa"/>
            <w:vMerge w:val="restart"/>
            <w:tcBorders>
              <w:top w:val="single" w:color="000000" w:sz="8" w:space="0"/>
              <w:left w:val="single" w:color="000000" w:sz="2" w:space="0"/>
              <w:right w:val="single" w:color="000000" w:sz="8" w:space="0"/>
            </w:tcBorders>
            <w:vAlign w:val="center"/>
          </w:tcPr>
          <w:p w14:paraId="07277334">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中小企业信用融资</w:t>
            </w:r>
          </w:p>
        </w:tc>
        <w:tc>
          <w:tcPr>
            <w:tcW w:w="6095" w:type="dxa"/>
            <w:tcBorders>
              <w:top w:val="single" w:color="000000" w:sz="8" w:space="0"/>
              <w:left w:val="single" w:color="000000" w:sz="2" w:space="0"/>
              <w:bottom w:val="single" w:color="000000" w:sz="8" w:space="0"/>
              <w:right w:val="single" w:color="000000" w:sz="8" w:space="0"/>
            </w:tcBorders>
            <w:vAlign w:val="center"/>
          </w:tcPr>
          <w:p w14:paraId="2E27F902">
            <w:pPr>
              <w:spacing w:line="360" w:lineRule="auto"/>
              <w:ind w:firstLine="240" w:firstLineChars="100"/>
              <w:rPr>
                <w:rFonts w:hint="eastAsia" w:ascii="宋体" w:hAnsi="宋体" w:cs="宋体"/>
                <w:b/>
                <w:color w:val="auto"/>
                <w:kern w:val="0"/>
                <w:sz w:val="24"/>
                <w:highlight w:val="none"/>
              </w:rPr>
            </w:pPr>
            <w:r>
              <w:rPr>
                <w:rFonts w:hint="eastAsia" w:ascii="宋体" w:hAnsi="宋体" w:eastAsia="宋体" w:cs="宋体"/>
                <w:color w:val="auto"/>
                <w:sz w:val="24"/>
                <w:highlight w:val="none"/>
                <w:lang w:val="en-US" w:eastAsia="zh-CN"/>
              </w:rPr>
              <w:t>根据《余杭区政府采购支持中小企业信用融资暂行办法》（余财采〔2015〕1号）的规定，凡已在浙江政府采购网上注册入库，并取得余杭区政府采购合同的区内中小企业供应商，均可申请政府采购信用融资。相关融资银行可咨询余杭区财政局政府采购监管科。</w:t>
            </w:r>
          </w:p>
        </w:tc>
      </w:tr>
      <w:tr w14:paraId="1348C6A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3498" w:hRule="atLeast"/>
          <w:tblHeader/>
        </w:trPr>
        <w:tc>
          <w:tcPr>
            <w:tcW w:w="629" w:type="dxa"/>
            <w:vMerge w:val="continue"/>
            <w:tcBorders>
              <w:left w:val="single" w:color="000000" w:sz="8" w:space="0"/>
              <w:right w:val="single" w:color="000000" w:sz="2" w:space="0"/>
            </w:tcBorders>
            <w:vAlign w:val="center"/>
          </w:tcPr>
          <w:p w14:paraId="05E411BC">
            <w:pPr>
              <w:snapToGrid w:val="0"/>
              <w:spacing w:line="360" w:lineRule="auto"/>
              <w:jc w:val="center"/>
              <w:rPr>
                <w:rFonts w:ascii="宋体" w:hAnsi="宋体" w:cs="宋体"/>
                <w:color w:val="auto"/>
                <w:sz w:val="24"/>
                <w:highlight w:val="none"/>
              </w:rPr>
            </w:pPr>
          </w:p>
        </w:tc>
        <w:tc>
          <w:tcPr>
            <w:tcW w:w="1843" w:type="dxa"/>
            <w:vMerge w:val="continue"/>
            <w:tcBorders>
              <w:left w:val="single" w:color="000000" w:sz="2" w:space="0"/>
              <w:right w:val="single" w:color="000000" w:sz="8" w:space="0"/>
            </w:tcBorders>
            <w:vAlign w:val="center"/>
          </w:tcPr>
          <w:p w14:paraId="77DC9791">
            <w:pPr>
              <w:snapToGrid w:val="0"/>
              <w:spacing w:line="360" w:lineRule="auto"/>
              <w:jc w:val="center"/>
              <w:rPr>
                <w:rFonts w:ascii="宋体" w:hAnsi="宋体" w:cs="宋体"/>
                <w:b/>
                <w:color w:val="auto"/>
                <w:sz w:val="24"/>
                <w:highlight w:val="none"/>
              </w:rPr>
            </w:pPr>
          </w:p>
        </w:tc>
        <w:tc>
          <w:tcPr>
            <w:tcW w:w="6095" w:type="dxa"/>
            <w:tcBorders>
              <w:top w:val="single" w:color="000000" w:sz="8" w:space="0"/>
              <w:left w:val="single" w:color="000000" w:sz="2" w:space="0"/>
              <w:right w:val="single" w:color="000000" w:sz="8" w:space="0"/>
            </w:tcBorders>
            <w:vAlign w:val="center"/>
          </w:tcPr>
          <w:p w14:paraId="5D3CB6E4">
            <w:pPr>
              <w:spacing w:line="360" w:lineRule="auto"/>
              <w:ind w:firstLine="480" w:firstLineChars="200"/>
              <w:rPr>
                <w:rFonts w:ascii="宋体" w:hAnsi="宋体" w:cs="宋体"/>
                <w:color w:val="auto"/>
                <w:sz w:val="24"/>
                <w:highlight w:val="none"/>
              </w:rPr>
            </w:pPr>
            <w:r>
              <w:rPr>
                <w:rFonts w:hint="eastAsia" w:ascii="宋体" w:hAnsi="宋体" w:cs="宋体"/>
                <w:snapToGrid w:val="0"/>
                <w:color w:val="auto"/>
                <w:kern w:val="28"/>
                <w:sz w:val="24"/>
                <w:highlight w:val="none"/>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312DD13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1734" w:hRule="atLeast"/>
          <w:tblHeader/>
        </w:trPr>
        <w:tc>
          <w:tcPr>
            <w:tcW w:w="629" w:type="dxa"/>
            <w:tcBorders>
              <w:top w:val="single" w:color="auto" w:sz="4" w:space="0"/>
              <w:left w:val="single" w:color="000000" w:sz="8" w:space="0"/>
              <w:bottom w:val="single" w:color="auto" w:sz="4" w:space="0"/>
              <w:right w:val="single" w:color="000000" w:sz="2" w:space="0"/>
            </w:tcBorders>
            <w:vAlign w:val="center"/>
          </w:tcPr>
          <w:p w14:paraId="3301FDB8">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12</w:t>
            </w:r>
          </w:p>
        </w:tc>
        <w:tc>
          <w:tcPr>
            <w:tcW w:w="1843" w:type="dxa"/>
            <w:tcBorders>
              <w:top w:val="single" w:color="000000" w:sz="8" w:space="0"/>
              <w:left w:val="single" w:color="000000" w:sz="2" w:space="0"/>
              <w:bottom w:val="single" w:color="000000" w:sz="8" w:space="0"/>
              <w:right w:val="single" w:color="000000" w:sz="8" w:space="0"/>
            </w:tcBorders>
            <w:vAlign w:val="center"/>
          </w:tcPr>
          <w:p w14:paraId="6CDFD5B3">
            <w:pPr>
              <w:snapToGrid w:val="0"/>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 xml:space="preserve">备份投标文件送达地点和签收人员 </w:t>
            </w:r>
          </w:p>
        </w:tc>
        <w:tc>
          <w:tcPr>
            <w:tcW w:w="6095" w:type="dxa"/>
            <w:tcBorders>
              <w:top w:val="single" w:color="000000" w:sz="8" w:space="0"/>
              <w:left w:val="single" w:color="000000" w:sz="2" w:space="0"/>
              <w:bottom w:val="single" w:color="000000" w:sz="8" w:space="0"/>
              <w:right w:val="single" w:color="000000" w:sz="8" w:space="0"/>
            </w:tcBorders>
            <w:vAlign w:val="center"/>
          </w:tcPr>
          <w:p w14:paraId="5FF17718">
            <w:pPr>
              <w:widowControl w:val="0"/>
              <w:wordWrap/>
              <w:adjustRightInd w:val="0"/>
              <w:snapToGrid w:val="0"/>
              <w:spacing w:line="360" w:lineRule="auto"/>
              <w:ind w:left="0" w:leftChars="0" w:right="0" w:firstLine="480" w:firstLineChars="200"/>
              <w:jc w:val="both"/>
              <w:textAlignment w:val="auto"/>
              <w:outlineLvl w:val="9"/>
              <w:rPr>
                <w:rFonts w:hAnsi="宋体" w:cs="宋体"/>
                <w:color w:val="auto"/>
                <w:kern w:val="28"/>
                <w:sz w:val="24"/>
                <w:highlight w:val="none"/>
              </w:rPr>
            </w:pPr>
            <w:r>
              <w:rPr>
                <w:rFonts w:hint="eastAsia" w:ascii="宋体" w:hAnsi="宋体" w:eastAsia="宋体" w:cs="宋体"/>
                <w:color w:val="auto"/>
                <w:kern w:val="0"/>
                <w:sz w:val="24"/>
                <w:highlight w:val="none"/>
              </w:rPr>
              <w:t>投标人应当在投标截止时间前半小时内将以介质存储的数据电文形式的备份投标文件密封送交到</w:t>
            </w:r>
            <w:r>
              <w:rPr>
                <w:rFonts w:hint="eastAsia" w:ascii="宋体" w:hAnsi="宋体" w:eastAsia="宋体" w:cs="宋体"/>
                <w:b/>
                <w:bCs/>
                <w:color w:val="auto"/>
                <w:sz w:val="24"/>
                <w:highlight w:val="none"/>
              </w:rPr>
              <w:t>杭州市公共资源交易中心余杭分中心</w:t>
            </w:r>
            <w:r>
              <w:rPr>
                <w:rFonts w:hint="eastAsia" w:ascii="宋体" w:hAnsi="宋体" w:eastAsia="宋体" w:cs="宋体"/>
                <w:b/>
                <w:color w:val="auto"/>
                <w:kern w:val="0"/>
                <w:sz w:val="24"/>
                <w:highlight w:val="none"/>
                <w:u w:val="single"/>
              </w:rPr>
              <w:t xml:space="preserve">  </w:t>
            </w:r>
            <w:r>
              <w:rPr>
                <w:rFonts w:hint="eastAsia" w:ascii="宋体" w:hAnsi="宋体" w:cs="宋体"/>
                <w:b/>
                <w:color w:val="auto"/>
                <w:kern w:val="0"/>
                <w:sz w:val="24"/>
                <w:highlight w:val="none"/>
                <w:u w:val="single"/>
                <w:lang w:val="en-US" w:eastAsia="zh-CN"/>
              </w:rPr>
              <w:t>5</w:t>
            </w:r>
            <w:r>
              <w:rPr>
                <w:rFonts w:hint="eastAsia" w:ascii="宋体" w:hAnsi="宋体" w:eastAsia="宋体" w:cs="宋体"/>
                <w:b/>
                <w:color w:val="auto"/>
                <w:kern w:val="0"/>
                <w:sz w:val="24"/>
                <w:highlight w:val="none"/>
                <w:u w:val="single"/>
              </w:rPr>
              <w:t xml:space="preserve">  </w:t>
            </w:r>
            <w:r>
              <w:rPr>
                <w:rFonts w:hint="eastAsia" w:ascii="宋体" w:hAnsi="宋体" w:eastAsia="宋体" w:cs="宋体"/>
                <w:b/>
                <w:color w:val="auto"/>
                <w:kern w:val="0"/>
                <w:sz w:val="24"/>
                <w:highlight w:val="none"/>
              </w:rPr>
              <w:t xml:space="preserve"> 号开标室</w:t>
            </w:r>
            <w:r>
              <w:rPr>
                <w:rFonts w:hint="eastAsia" w:ascii="宋体" w:hAnsi="宋体" w:cs="宋体"/>
                <w:b/>
                <w:color w:val="auto"/>
                <w:kern w:val="0"/>
                <w:sz w:val="24"/>
                <w:highlight w:val="none"/>
                <w:lang w:eastAsia="zh-CN"/>
              </w:rPr>
              <w:t>（</w:t>
            </w:r>
            <w:r>
              <w:rPr>
                <w:rFonts w:hint="eastAsia" w:ascii="宋体" w:hAnsi="宋体" w:cs="宋体"/>
                <w:color w:val="auto"/>
                <w:sz w:val="24"/>
                <w:highlight w:val="none"/>
                <w:lang w:eastAsia="zh-CN"/>
              </w:rPr>
              <w:t>浙江省</w:t>
            </w:r>
            <w:r>
              <w:rPr>
                <w:rFonts w:hint="eastAsia" w:ascii="宋体" w:hAnsi="宋体" w:eastAsia="宋体" w:cs="宋体"/>
                <w:color w:val="auto"/>
                <w:sz w:val="24"/>
                <w:highlight w:val="none"/>
              </w:rPr>
              <w:t>杭州市余杭区</w:t>
            </w:r>
            <w:r>
              <w:rPr>
                <w:rFonts w:hint="eastAsia" w:ascii="宋体" w:hAnsi="宋体" w:cs="宋体"/>
                <w:color w:val="auto"/>
                <w:sz w:val="24"/>
                <w:highlight w:val="none"/>
                <w:lang w:eastAsia="zh-CN"/>
              </w:rPr>
              <w:t>余杭街道凤新路</w:t>
            </w:r>
            <w:r>
              <w:rPr>
                <w:rFonts w:hint="eastAsia" w:ascii="宋体" w:hAnsi="宋体" w:cs="宋体"/>
                <w:color w:val="auto"/>
                <w:sz w:val="24"/>
                <w:highlight w:val="none"/>
                <w:lang w:val="en-US" w:eastAsia="zh-CN"/>
              </w:rPr>
              <w:t>366号瑞鸿大厦</w:t>
            </w:r>
            <w:r>
              <w:rPr>
                <w:rFonts w:hint="eastAsia" w:ascii="宋体" w:hAnsi="宋体" w:eastAsia="宋体" w:cs="宋体"/>
                <w:color w:val="auto"/>
                <w:sz w:val="24"/>
                <w:highlight w:val="none"/>
              </w:rPr>
              <w:t>六楼</w:t>
            </w:r>
            <w:r>
              <w:rPr>
                <w:rFonts w:hint="eastAsia" w:ascii="宋体" w:hAnsi="宋体" w:cs="宋体"/>
                <w:color w:val="auto"/>
                <w:sz w:val="24"/>
                <w:highlight w:val="none"/>
                <w:lang w:eastAsia="zh-CN"/>
              </w:rPr>
              <w:t>）</w:t>
            </w:r>
            <w:r>
              <w:rPr>
                <w:rFonts w:hint="eastAsia" w:ascii="宋体" w:hAnsi="宋体" w:eastAsia="宋体" w:cs="宋体"/>
                <w:color w:val="auto"/>
                <w:kern w:val="0"/>
                <w:sz w:val="24"/>
                <w:highlight w:val="none"/>
              </w:rPr>
              <w:t>，逾期送达或未密封将被拒收。</w:t>
            </w:r>
            <w:r>
              <w:rPr>
                <w:rFonts w:hint="eastAsia" w:hAnsi="宋体" w:cs="宋体"/>
                <w:b/>
                <w:color w:val="auto"/>
                <w:sz w:val="24"/>
                <w:szCs w:val="24"/>
                <w:highlight w:val="none"/>
              </w:rPr>
              <w:t>采购人、</w:t>
            </w:r>
            <w:r>
              <w:rPr>
                <w:rFonts w:hint="eastAsia" w:hAnsi="宋体" w:cs="宋体"/>
                <w:b/>
                <w:color w:val="auto"/>
                <w:sz w:val="24"/>
                <w:szCs w:val="24"/>
                <w:highlight w:val="none"/>
                <w:lang w:eastAsia="zh-CN"/>
              </w:rPr>
              <w:t>采购代理机构</w:t>
            </w:r>
            <w:r>
              <w:rPr>
                <w:rFonts w:hint="eastAsia" w:hAnsi="宋体" w:cs="宋体"/>
                <w:b/>
                <w:color w:val="auto"/>
                <w:sz w:val="24"/>
                <w:szCs w:val="24"/>
                <w:highlight w:val="none"/>
              </w:rPr>
              <w:t>不强制或变相强制投标人提交备份投标文件。</w:t>
            </w:r>
          </w:p>
        </w:tc>
      </w:tr>
      <w:tr w14:paraId="78942DD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restart"/>
            <w:tcBorders>
              <w:top w:val="single" w:color="auto" w:sz="4" w:space="0"/>
              <w:left w:val="single" w:color="000000" w:sz="8" w:space="0"/>
              <w:right w:val="single" w:color="000000" w:sz="2" w:space="0"/>
            </w:tcBorders>
            <w:vAlign w:val="center"/>
          </w:tcPr>
          <w:p w14:paraId="27713CEC">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13</w:t>
            </w:r>
          </w:p>
        </w:tc>
        <w:tc>
          <w:tcPr>
            <w:tcW w:w="1843" w:type="dxa"/>
            <w:vMerge w:val="restart"/>
            <w:tcBorders>
              <w:top w:val="single" w:color="000000" w:sz="8" w:space="0"/>
              <w:left w:val="single" w:color="000000" w:sz="2" w:space="0"/>
              <w:right w:val="single" w:color="000000" w:sz="8" w:space="0"/>
            </w:tcBorders>
            <w:vAlign w:val="center"/>
          </w:tcPr>
          <w:p w14:paraId="6F34D9B8">
            <w:pPr>
              <w:snapToGrid w:val="0"/>
              <w:spacing w:line="360" w:lineRule="auto"/>
              <w:jc w:val="center"/>
              <w:rPr>
                <w:rFonts w:ascii="宋体" w:hAnsi="宋体" w:cs="宋体"/>
                <w:b/>
                <w:color w:val="auto"/>
                <w:sz w:val="24"/>
                <w:highlight w:val="none"/>
              </w:rPr>
            </w:pPr>
            <w:r>
              <w:rPr>
                <w:rFonts w:hint="eastAsia" w:ascii="宋体" w:hAnsi="宋体" w:eastAsia="宋体" w:cs="仿宋_GB2312"/>
                <w:b/>
                <w:color w:val="auto"/>
                <w:sz w:val="24"/>
                <w:highlight w:val="none"/>
              </w:rPr>
              <w:t>特别说明</w:t>
            </w:r>
          </w:p>
        </w:tc>
        <w:tc>
          <w:tcPr>
            <w:tcW w:w="6095" w:type="dxa"/>
            <w:tcBorders>
              <w:top w:val="single" w:color="000000" w:sz="8" w:space="0"/>
              <w:left w:val="single" w:color="000000" w:sz="2" w:space="0"/>
              <w:bottom w:val="single" w:color="000000" w:sz="8" w:space="0"/>
              <w:right w:val="single" w:color="000000" w:sz="8" w:space="0"/>
            </w:tcBorders>
            <w:vAlign w:val="center"/>
          </w:tcPr>
          <w:p w14:paraId="24A83287">
            <w:pPr>
              <w:spacing w:line="360" w:lineRule="auto"/>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联合体投标的，联合体各方分别提供与联合体协议中规定的分工内容相应的业绩证明材料，业绩数量以提供材料较少的一方为准。招标文件第四部分评</w:t>
            </w:r>
            <w:r>
              <w:rPr>
                <w:rFonts w:hint="eastAsia" w:ascii="宋体" w:hAnsi="宋体" w:cs="宋体"/>
                <w:snapToGrid w:val="0"/>
                <w:color w:val="auto"/>
                <w:kern w:val="28"/>
                <w:sz w:val="24"/>
                <w:highlight w:val="none"/>
                <w:lang w:eastAsia="zh-CN"/>
              </w:rPr>
              <w:t>标</w:t>
            </w:r>
            <w:r>
              <w:rPr>
                <w:rFonts w:hint="eastAsia" w:ascii="宋体" w:hAnsi="宋体" w:cs="宋体"/>
                <w:snapToGrid w:val="0"/>
                <w:color w:val="auto"/>
                <w:kern w:val="28"/>
                <w:sz w:val="24"/>
                <w:highlight w:val="none"/>
              </w:rPr>
              <w:t>标准有其他规定的，从其规定。</w:t>
            </w:r>
          </w:p>
        </w:tc>
      </w:tr>
      <w:tr w14:paraId="6E025A9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000000" w:sz="8" w:space="0"/>
              <w:right w:val="single" w:color="000000" w:sz="2" w:space="0"/>
            </w:tcBorders>
            <w:vAlign w:val="center"/>
          </w:tcPr>
          <w:p w14:paraId="1F776289">
            <w:pPr>
              <w:snapToGrid w:val="0"/>
              <w:spacing w:line="360" w:lineRule="auto"/>
              <w:jc w:val="center"/>
              <w:rPr>
                <w:rFonts w:ascii="宋体" w:hAnsi="宋体" w:cs="宋体"/>
                <w:color w:val="auto"/>
                <w:sz w:val="24"/>
                <w:highlight w:val="none"/>
              </w:rPr>
            </w:pPr>
          </w:p>
        </w:tc>
        <w:tc>
          <w:tcPr>
            <w:tcW w:w="1843" w:type="dxa"/>
            <w:vMerge w:val="continue"/>
            <w:tcBorders>
              <w:left w:val="single" w:color="000000" w:sz="2" w:space="0"/>
              <w:right w:val="single" w:color="000000" w:sz="8" w:space="0"/>
            </w:tcBorders>
            <w:vAlign w:val="center"/>
          </w:tcPr>
          <w:p w14:paraId="4092C7E9">
            <w:pPr>
              <w:snapToGrid w:val="0"/>
              <w:spacing w:line="360" w:lineRule="auto"/>
              <w:jc w:val="center"/>
              <w:rPr>
                <w:rFonts w:ascii="宋体" w:hAnsi="宋体" w:cs="宋体"/>
                <w:b/>
                <w:color w:val="auto"/>
                <w:sz w:val="24"/>
                <w:highlight w:val="none"/>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46ED0538">
            <w:pPr>
              <w:spacing w:line="360" w:lineRule="auto"/>
              <w:rPr>
                <w:rFonts w:ascii="宋体" w:hAnsi="宋体" w:cs="宋体"/>
                <w:snapToGrid w:val="0"/>
                <w:color w:val="auto"/>
                <w:kern w:val="28"/>
                <w:sz w:val="24"/>
                <w:highlight w:val="none"/>
              </w:rPr>
            </w:pPr>
            <w:r>
              <w:rPr>
                <w:rFonts w:hint="eastAsia" w:ascii="MS Mincho" w:hAnsi="MS Mincho" w:eastAsia="MS Mincho" w:cs="MS Mincho"/>
                <w:color w:val="auto"/>
                <w:kern w:val="0"/>
                <w:sz w:val="24"/>
                <w:highlight w:val="none"/>
              </w:rPr>
              <w:t>☐</w:t>
            </w:r>
            <w:r>
              <w:rPr>
                <w:rFonts w:hint="eastAsia" w:ascii="宋体" w:hAnsi="宋体" w:cs="宋体"/>
                <w:snapToGrid w:val="0"/>
                <w:color w:val="auto"/>
                <w:kern w:val="28"/>
                <w:sz w:val="24"/>
                <w:highlight w:val="none"/>
              </w:rPr>
              <w:t>联合体投标的，联合体各方均需按招标文件第四部分评标标准要求提供资信证明文件，否则视为不符合相关要求。招标文件第四部分评</w:t>
            </w:r>
            <w:r>
              <w:rPr>
                <w:rFonts w:hint="eastAsia" w:ascii="宋体" w:hAnsi="宋体" w:cs="宋体"/>
                <w:snapToGrid w:val="0"/>
                <w:color w:val="auto"/>
                <w:kern w:val="28"/>
                <w:sz w:val="24"/>
                <w:highlight w:val="none"/>
                <w:lang w:eastAsia="zh-CN"/>
              </w:rPr>
              <w:t>标</w:t>
            </w:r>
            <w:r>
              <w:rPr>
                <w:rFonts w:hint="eastAsia" w:ascii="宋体" w:hAnsi="宋体" w:cs="宋体"/>
                <w:snapToGrid w:val="0"/>
                <w:color w:val="auto"/>
                <w:kern w:val="28"/>
                <w:sz w:val="24"/>
                <w:highlight w:val="none"/>
              </w:rPr>
              <w:t>标准有其他规定的，从其规定。</w:t>
            </w:r>
          </w:p>
          <w:p w14:paraId="5ACDC079">
            <w:pPr>
              <w:spacing w:line="360" w:lineRule="auto"/>
              <w:rPr>
                <w:rFonts w:ascii="宋体" w:hAnsi="宋体" w:cs="宋体"/>
                <w:snapToGrid w:val="0"/>
                <w:color w:val="auto"/>
                <w:kern w:val="28"/>
                <w:sz w:val="24"/>
                <w:highlight w:val="none"/>
              </w:rPr>
            </w:pPr>
            <w:r>
              <w:rPr>
                <w:rFonts w:hint="eastAsia" w:ascii="宋体" w:hAnsi="宋体" w:eastAsia="宋体" w:cs="Arial"/>
                <w:color w:val="auto"/>
                <w:kern w:val="0"/>
                <w:sz w:val="24"/>
                <w:highlight w:val="none"/>
              </w:rPr>
              <w:sym w:font="Wingdings" w:char="F0FE"/>
            </w:r>
            <w:r>
              <w:rPr>
                <w:rFonts w:hint="eastAsia" w:ascii="宋体" w:hAnsi="宋体" w:cs="宋体"/>
                <w:snapToGrid w:val="0"/>
                <w:color w:val="auto"/>
                <w:kern w:val="28"/>
                <w:sz w:val="24"/>
                <w:highlight w:val="none"/>
              </w:rPr>
              <w:t>联合体投标的，联合体中有一方或者联合体成员根据分工按招标文件第四部分评标标准要求提供资信证明文件的，视为符合了相关要求。招标文件第四部分评</w:t>
            </w:r>
            <w:r>
              <w:rPr>
                <w:rFonts w:hint="eastAsia" w:ascii="宋体" w:hAnsi="宋体" w:cs="宋体"/>
                <w:snapToGrid w:val="0"/>
                <w:color w:val="auto"/>
                <w:kern w:val="28"/>
                <w:sz w:val="24"/>
                <w:highlight w:val="none"/>
                <w:lang w:eastAsia="zh-CN"/>
              </w:rPr>
              <w:t>标</w:t>
            </w:r>
            <w:r>
              <w:rPr>
                <w:rFonts w:hint="eastAsia" w:ascii="宋体" w:hAnsi="宋体" w:cs="宋体"/>
                <w:snapToGrid w:val="0"/>
                <w:color w:val="auto"/>
                <w:kern w:val="28"/>
                <w:sz w:val="24"/>
                <w:highlight w:val="none"/>
              </w:rPr>
              <w:t>标准有其他规定的，从其规定。</w:t>
            </w:r>
          </w:p>
        </w:tc>
      </w:tr>
      <w:tr w14:paraId="53E70E5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vMerge w:val="continue"/>
            <w:tcBorders>
              <w:left w:val="single" w:color="000000" w:sz="8" w:space="0"/>
              <w:right w:val="single" w:color="000000" w:sz="2" w:space="0"/>
            </w:tcBorders>
            <w:vAlign w:val="center"/>
          </w:tcPr>
          <w:p w14:paraId="0E2AE97C">
            <w:pPr>
              <w:snapToGrid w:val="0"/>
              <w:spacing w:line="360" w:lineRule="auto"/>
              <w:jc w:val="center"/>
              <w:rPr>
                <w:rFonts w:ascii="宋体" w:hAnsi="宋体" w:cs="宋体"/>
                <w:color w:val="auto"/>
                <w:sz w:val="24"/>
                <w:highlight w:val="none"/>
              </w:rPr>
            </w:pPr>
          </w:p>
        </w:tc>
        <w:tc>
          <w:tcPr>
            <w:tcW w:w="1843" w:type="dxa"/>
            <w:vMerge w:val="continue"/>
            <w:tcBorders>
              <w:left w:val="single" w:color="000000" w:sz="2" w:space="0"/>
              <w:right w:val="single" w:color="000000" w:sz="8" w:space="0"/>
            </w:tcBorders>
            <w:vAlign w:val="center"/>
          </w:tcPr>
          <w:p w14:paraId="55B0A3C7">
            <w:pPr>
              <w:snapToGrid w:val="0"/>
              <w:spacing w:line="360" w:lineRule="auto"/>
              <w:jc w:val="center"/>
              <w:rPr>
                <w:rFonts w:ascii="宋体" w:hAnsi="宋体" w:cs="宋体"/>
                <w:b/>
                <w:color w:val="auto"/>
                <w:sz w:val="24"/>
                <w:highlight w:val="none"/>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7809274F">
            <w:pPr>
              <w:spacing w:line="360" w:lineRule="auto"/>
              <w:rPr>
                <w:rFonts w:hint="eastAsia" w:ascii="宋体" w:hAnsi="宋体" w:eastAsia="宋体" w:cs="Arial"/>
                <w:color w:val="auto"/>
                <w:kern w:val="0"/>
                <w:sz w:val="24"/>
                <w:highlight w:val="none"/>
              </w:rPr>
            </w:pPr>
            <w:r>
              <w:rPr>
                <w:rFonts w:hint="eastAsia" w:ascii="宋体" w:hAnsi="宋体" w:eastAsia="宋体" w:cs="Arial"/>
                <w:color w:val="auto"/>
                <w:kern w:val="0"/>
                <w:sz w:val="24"/>
                <w:highlight w:val="none"/>
              </w:rPr>
              <w:t>评审因素对应的要求视为采购需求的一部分。</w:t>
            </w:r>
          </w:p>
        </w:tc>
      </w:tr>
      <w:tr w14:paraId="76C31CF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28" w:type="dxa"/>
            <w:bottom w:w="0" w:type="dxa"/>
            <w:right w:w="28" w:type="dxa"/>
          </w:tblCellMar>
        </w:tblPrEx>
        <w:trPr>
          <w:trHeight w:val="935" w:hRule="atLeast"/>
          <w:tblHeader/>
        </w:trPr>
        <w:tc>
          <w:tcPr>
            <w:tcW w:w="629" w:type="dxa"/>
            <w:tcBorders>
              <w:left w:val="single" w:color="000000" w:sz="8" w:space="0"/>
              <w:bottom w:val="single" w:color="auto" w:sz="4" w:space="0"/>
              <w:right w:val="single" w:color="000000" w:sz="2" w:space="0"/>
            </w:tcBorders>
            <w:vAlign w:val="center"/>
          </w:tcPr>
          <w:p w14:paraId="5237AD75">
            <w:pPr>
              <w:snapToGrid w:val="0"/>
              <w:spacing w:line="360" w:lineRule="auto"/>
              <w:jc w:val="center"/>
              <w:rPr>
                <w:rFonts w:ascii="宋体" w:hAnsi="宋体" w:cs="宋体"/>
                <w:color w:val="auto"/>
                <w:sz w:val="24"/>
                <w:highlight w:val="none"/>
              </w:rPr>
            </w:pPr>
          </w:p>
        </w:tc>
        <w:tc>
          <w:tcPr>
            <w:tcW w:w="1843" w:type="dxa"/>
            <w:tcBorders>
              <w:left w:val="single" w:color="000000" w:sz="2" w:space="0"/>
              <w:bottom w:val="single" w:color="000000" w:sz="8" w:space="0"/>
              <w:right w:val="single" w:color="000000" w:sz="8" w:space="0"/>
            </w:tcBorders>
            <w:vAlign w:val="center"/>
          </w:tcPr>
          <w:p w14:paraId="48BEDEDE">
            <w:pPr>
              <w:snapToGrid w:val="0"/>
              <w:spacing w:line="360" w:lineRule="auto"/>
              <w:jc w:val="center"/>
              <w:rPr>
                <w:rFonts w:ascii="宋体" w:hAnsi="宋体" w:cs="宋体"/>
                <w:b/>
                <w:color w:val="auto"/>
                <w:sz w:val="24"/>
                <w:highlight w:val="none"/>
              </w:rPr>
            </w:pPr>
          </w:p>
        </w:tc>
        <w:tc>
          <w:tcPr>
            <w:tcW w:w="6095" w:type="dxa"/>
            <w:tcBorders>
              <w:top w:val="single" w:color="000000" w:sz="8" w:space="0"/>
              <w:left w:val="single" w:color="000000" w:sz="2" w:space="0"/>
              <w:bottom w:val="single" w:color="000000" w:sz="8" w:space="0"/>
              <w:right w:val="single" w:color="000000" w:sz="8" w:space="0"/>
            </w:tcBorders>
            <w:vAlign w:val="center"/>
          </w:tcPr>
          <w:p w14:paraId="72A3FFA5">
            <w:pPr>
              <w:spacing w:line="360" w:lineRule="auto"/>
              <w:rPr>
                <w:rFonts w:hint="eastAsia" w:ascii="宋体" w:hAnsi="宋体" w:eastAsia="宋体" w:cs="Arial"/>
                <w:color w:val="auto"/>
                <w:kern w:val="0"/>
                <w:sz w:val="24"/>
                <w:highlight w:val="none"/>
              </w:rPr>
            </w:pPr>
            <w:r>
              <w:rPr>
                <w:rFonts w:hint="eastAsia" w:ascii="宋体" w:hAnsi="宋体" w:eastAsia="宋体" w:cs="Arial"/>
                <w:color w:val="auto"/>
                <w:kern w:val="0"/>
                <w:sz w:val="24"/>
                <w:highlight w:val="none"/>
              </w:rPr>
              <w:t>本项目评审报告推荐的中标候选人数量：</w:t>
            </w:r>
            <w:r>
              <w:rPr>
                <w:rFonts w:hint="eastAsia" w:ascii="宋体" w:hAnsi="宋体" w:eastAsia="宋体" w:cs="Arial"/>
                <w:color w:val="auto"/>
                <w:kern w:val="0"/>
                <w:sz w:val="24"/>
                <w:highlight w:val="none"/>
                <w:u w:val="single"/>
              </w:rPr>
              <w:t xml:space="preserve">  1 </w:t>
            </w:r>
            <w:r>
              <w:rPr>
                <w:rFonts w:hint="eastAsia" w:ascii="宋体" w:hAnsi="宋体" w:eastAsia="宋体" w:cs="Arial"/>
                <w:color w:val="auto"/>
                <w:kern w:val="0"/>
                <w:sz w:val="24"/>
                <w:highlight w:val="none"/>
              </w:rPr>
              <w:t xml:space="preserve"> 。</w:t>
            </w:r>
          </w:p>
        </w:tc>
      </w:tr>
    </w:tbl>
    <w:p w14:paraId="66712D18">
      <w:pPr>
        <w:snapToGrid w:val="0"/>
        <w:spacing w:line="360" w:lineRule="auto"/>
        <w:jc w:val="center"/>
        <w:rPr>
          <w:rFonts w:ascii="宋体" w:hAnsi="宋体" w:cs="宋体"/>
          <w:b/>
          <w:color w:val="auto"/>
          <w:sz w:val="32"/>
          <w:szCs w:val="20"/>
          <w:highlight w:val="none"/>
        </w:rPr>
      </w:pPr>
    </w:p>
    <w:bookmarkEnd w:id="10"/>
    <w:p w14:paraId="6A840C3B">
      <w:pPr>
        <w:adjustRightInd/>
        <w:spacing w:line="360" w:lineRule="auto"/>
        <w:ind w:firstLine="3845" w:firstLineChars="1197"/>
        <w:outlineLvl w:val="0"/>
        <w:rPr>
          <w:rFonts w:ascii="宋体" w:hAnsi="宋体" w:cs="宋体"/>
          <w:b/>
          <w:color w:val="auto"/>
          <w:sz w:val="32"/>
          <w:szCs w:val="20"/>
          <w:highlight w:val="none"/>
        </w:rPr>
      </w:pPr>
      <w:bookmarkStart w:id="11" w:name="第三部分"/>
      <w:bookmarkStart w:id="12" w:name="_Toc164416483"/>
      <w:r>
        <w:rPr>
          <w:rFonts w:hint="eastAsia" w:ascii="宋体" w:hAnsi="宋体" w:cs="宋体"/>
          <w:b/>
          <w:color w:val="auto"/>
          <w:sz w:val="32"/>
          <w:szCs w:val="20"/>
          <w:highlight w:val="none"/>
        </w:rPr>
        <w:t>一、总则</w:t>
      </w:r>
    </w:p>
    <w:p w14:paraId="637DC22B">
      <w:pPr>
        <w:snapToGrid w:val="0"/>
        <w:spacing w:line="360" w:lineRule="auto"/>
        <w:ind w:firstLine="361" w:firstLineChars="150"/>
        <w:jc w:val="left"/>
        <w:outlineLvl w:val="1"/>
        <w:rPr>
          <w:rFonts w:ascii="宋体" w:hAnsi="宋体" w:cs="宋体"/>
          <w:b/>
          <w:color w:val="auto"/>
          <w:sz w:val="24"/>
          <w:highlight w:val="none"/>
        </w:rPr>
      </w:pPr>
      <w:r>
        <w:rPr>
          <w:rFonts w:hint="eastAsia" w:ascii="宋体" w:hAnsi="宋体" w:cs="宋体"/>
          <w:b/>
          <w:color w:val="auto"/>
          <w:sz w:val="24"/>
          <w:highlight w:val="none"/>
        </w:rPr>
        <w:t>1. 适用范围</w:t>
      </w:r>
    </w:p>
    <w:p w14:paraId="7D691623">
      <w:pPr>
        <w:snapToGrid w:val="0"/>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本招标文件适用于该项目的招标、投标、开标、资格审查及信用信息查询、评标、定标、合同、验收等行为（</w:t>
      </w:r>
      <w:r>
        <w:rPr>
          <w:rFonts w:hint="eastAsia" w:ascii="宋体" w:hAnsi="宋体" w:cs="宋体"/>
          <w:color w:val="auto"/>
          <w:sz w:val="24"/>
          <w:highlight w:val="none"/>
          <w:lang w:eastAsia="zh-CN"/>
        </w:rPr>
        <w:t>法律法规</w:t>
      </w:r>
      <w:r>
        <w:rPr>
          <w:rFonts w:hint="eastAsia" w:ascii="宋体" w:hAnsi="宋体" w:cs="宋体"/>
          <w:color w:val="auto"/>
          <w:sz w:val="24"/>
          <w:highlight w:val="none"/>
        </w:rPr>
        <w:t>另有规定的，从其规定）。</w:t>
      </w:r>
    </w:p>
    <w:p w14:paraId="722907C9">
      <w:pPr>
        <w:adjustRightInd/>
        <w:spacing w:line="360" w:lineRule="auto"/>
        <w:outlineLvl w:val="0"/>
        <w:rPr>
          <w:rFonts w:ascii="宋体" w:hAnsi="宋体" w:cs="宋体"/>
          <w:b/>
          <w:color w:val="auto"/>
          <w:sz w:val="24"/>
          <w:highlight w:val="none"/>
        </w:rPr>
      </w:pPr>
      <w:r>
        <w:rPr>
          <w:rFonts w:hint="eastAsia" w:ascii="宋体" w:hAnsi="宋体" w:cs="宋体"/>
          <w:b/>
          <w:color w:val="auto"/>
          <w:sz w:val="24"/>
          <w:highlight w:val="none"/>
        </w:rPr>
        <w:t xml:space="preserve">   2.定义</w:t>
      </w:r>
    </w:p>
    <w:p w14:paraId="369F9FB9">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2.1 “采购人”系指招标公告中载明的本项目的采购人。</w:t>
      </w:r>
    </w:p>
    <w:p w14:paraId="14DE73A7">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2.2 “</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”系指招标公告中载明的本项目的</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w:t>
      </w:r>
    </w:p>
    <w:p w14:paraId="76995E4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2.3 “投标人”系指是指响应招标、参加投标竞争的法人、其他组织或者自然人。</w:t>
      </w:r>
    </w:p>
    <w:p w14:paraId="35952549">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2.4 “负责人”系指法人企业的法定负责人，或其他组织为法律、行政法规规定代表单位行使职权的主要负责人，或自然人本人。</w:t>
      </w:r>
    </w:p>
    <w:p w14:paraId="3D8BF04B">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4C06D8FD">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2.6“电子交易平台”</w:t>
      </w:r>
      <w:r>
        <w:rPr>
          <w:rFonts w:hint="eastAsia" w:ascii="宋体" w:hAnsi="宋体" w:cs="宋体"/>
          <w:color w:val="auto"/>
          <w:sz w:val="24"/>
          <w:highlight w:val="none"/>
          <w:lang w:val="en-US" w:eastAsia="zh-CN"/>
        </w:rPr>
        <w:t>是</w:t>
      </w:r>
      <w:r>
        <w:rPr>
          <w:rFonts w:hint="eastAsia" w:ascii="宋体" w:hAnsi="宋体" w:cs="宋体"/>
          <w:color w:val="auto"/>
          <w:sz w:val="24"/>
          <w:highlight w:val="none"/>
        </w:rPr>
        <w:t>指本项目政府采购活动所依托的政府采购云平台（https://www.zcygov.cn/）。</w:t>
      </w:r>
    </w:p>
    <w:p w14:paraId="5EB1AD15">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2.7 “▲” 系指实质性要求条款，“</w:t>
      </w:r>
      <w:r>
        <w:rPr>
          <w:rFonts w:ascii="Wingdings" w:hAnsi="Wingdings" w:cs="宋体"/>
          <w:color w:val="auto"/>
          <w:kern w:val="0"/>
          <w:sz w:val="24"/>
          <w:highlight w:val="none"/>
        </w:rPr>
        <w:t></w:t>
      </w:r>
      <w:r>
        <w:rPr>
          <w:rFonts w:hint="eastAsia" w:ascii="宋体" w:hAnsi="宋体" w:cs="宋体"/>
          <w:color w:val="auto"/>
          <w:sz w:val="24"/>
          <w:highlight w:val="none"/>
        </w:rPr>
        <w:t>” 系指适用本项目的要求，“</w:t>
      </w:r>
      <w:r>
        <w:rPr>
          <w:rFonts w:hint="eastAsia" w:ascii="宋体" w:hAnsi="宋体" w:cs="宋体"/>
          <w:color w:val="auto"/>
          <w:kern w:val="0"/>
          <w:sz w:val="24"/>
          <w:highlight w:val="none"/>
        </w:rPr>
        <w:t>☐</w:t>
      </w:r>
      <w:r>
        <w:rPr>
          <w:rFonts w:hint="eastAsia" w:ascii="宋体" w:hAnsi="宋体" w:cs="宋体"/>
          <w:color w:val="auto"/>
          <w:sz w:val="24"/>
          <w:highlight w:val="none"/>
        </w:rPr>
        <w:t>” 系指不适用本项目的要求。</w:t>
      </w:r>
    </w:p>
    <w:p w14:paraId="0D6F2AA9">
      <w:pPr>
        <w:spacing w:line="360" w:lineRule="auto"/>
        <w:ind w:firstLine="241" w:firstLineChars="100"/>
        <w:rPr>
          <w:rFonts w:ascii="宋体" w:hAnsi="宋体" w:cs="宋体"/>
          <w:b/>
          <w:color w:val="auto"/>
          <w:sz w:val="24"/>
          <w:highlight w:val="none"/>
        </w:rPr>
      </w:pPr>
      <w:r>
        <w:rPr>
          <w:rFonts w:hint="eastAsia" w:ascii="宋体" w:hAnsi="宋体" w:cs="宋体"/>
          <w:b/>
          <w:color w:val="auto"/>
          <w:sz w:val="24"/>
          <w:highlight w:val="none"/>
        </w:rPr>
        <w:t>3.</w:t>
      </w:r>
      <w:r>
        <w:rPr>
          <w:rFonts w:hint="eastAsia" w:ascii="宋体" w:hAnsi="宋体" w:cs="宋体"/>
          <w:color w:val="auto"/>
          <w:highlight w:val="none"/>
        </w:rPr>
        <w:t xml:space="preserve"> </w:t>
      </w:r>
      <w:r>
        <w:rPr>
          <w:rFonts w:hint="eastAsia" w:ascii="宋体" w:hAnsi="宋体" w:cs="宋体"/>
          <w:b/>
          <w:color w:val="auto"/>
          <w:sz w:val="24"/>
          <w:highlight w:val="none"/>
        </w:rPr>
        <w:t>采购项目需要落实的政府采购政策</w:t>
      </w:r>
    </w:p>
    <w:p w14:paraId="7421A259">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不会对其加以限制，仍将按照公平竞争原则实施采购）；</w:t>
      </w:r>
      <w:r>
        <w:rPr>
          <w:rFonts w:hint="eastAsia" w:ascii="宋体" w:hAnsi="宋体" w:cs="宋体"/>
          <w:color w:val="auto"/>
          <w:kern w:val="0"/>
          <w:sz w:val="24"/>
          <w:highlight w:val="none"/>
        </w:rPr>
        <w:t>优先采购向我国企业转让技术、与我国企业签订消化吸收再创新方案的供应商的进口产品</w:t>
      </w:r>
      <w:r>
        <w:rPr>
          <w:rFonts w:hint="eastAsia" w:ascii="宋体" w:hAnsi="宋体" w:cs="宋体"/>
          <w:color w:val="auto"/>
          <w:sz w:val="24"/>
          <w:highlight w:val="none"/>
        </w:rPr>
        <w:t>。</w:t>
      </w:r>
    </w:p>
    <w:p w14:paraId="215849E3">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3.2 支持绿色发展</w:t>
      </w:r>
    </w:p>
    <w:p w14:paraId="75073681">
      <w:pPr>
        <w:spacing w:line="360" w:lineRule="auto"/>
        <w:ind w:firstLine="480" w:firstLineChars="200"/>
        <w:rPr>
          <w:rFonts w:ascii="宋体" w:hAnsi="宋体" w:cs="宋体"/>
          <w:b/>
          <w:color w:val="auto"/>
          <w:sz w:val="24"/>
          <w:highlight w:val="none"/>
        </w:rPr>
      </w:pPr>
      <w:r>
        <w:rPr>
          <w:rFonts w:hint="eastAsia" w:ascii="宋体" w:hAnsi="宋体" w:cs="宋体"/>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宋体" w:hAnsi="宋体" w:cs="宋体"/>
          <w:b/>
          <w:color w:val="auto"/>
          <w:sz w:val="24"/>
          <w:highlight w:val="none"/>
        </w:rPr>
        <w:t>▲采购人拟采购的产品属于政府强制采购的节能产品品目清单范围的，投标人相应的投标产品未获得国家确定的认证机构出具的、处于有效期之内的节能产品认证证书的，投标无效。</w:t>
      </w:r>
    </w:p>
    <w:p w14:paraId="2832668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3.2.2 修缮、装修类项目采购建材的，采购人应将绿色建筑和绿色建材性能、指标等作为实质性条件纳入招标文件和合同。</w:t>
      </w:r>
    </w:p>
    <w:p w14:paraId="515871C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w:t>
      </w:r>
      <w:r>
        <w:rPr>
          <w:rFonts w:hint="eastAsia" w:ascii="宋体" w:hAnsi="宋体" w:cs="宋体"/>
          <w:color w:val="auto"/>
          <w:sz w:val="24"/>
          <w:highlight w:val="none"/>
          <w:lang w:eastAsia="zh-CN"/>
        </w:rPr>
        <w:t>》《</w:t>
      </w:r>
      <w:r>
        <w:rPr>
          <w:rFonts w:hint="eastAsia" w:ascii="宋体" w:hAnsi="宋体" w:cs="宋体"/>
          <w:color w:val="auto"/>
          <w:sz w:val="24"/>
          <w:highlight w:val="none"/>
        </w:rPr>
        <w:t>快递包装政府采购需求标准（试行）》。优先采购绿色包装产品、绿色物流配送服务以及循环利用产品。</w:t>
      </w:r>
    </w:p>
    <w:p w14:paraId="255415D2">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3.3支持中小企业发展</w:t>
      </w:r>
    </w:p>
    <w:p w14:paraId="6AFD3DA2">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01733220">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符合中小企业划分标准的个体工商户，在政府采购活动中视同中小企业。</w:t>
      </w:r>
    </w:p>
    <w:p w14:paraId="71294420">
      <w:pPr>
        <w:widowControl/>
        <w:spacing w:line="360" w:lineRule="auto"/>
        <w:ind w:firstLine="480" w:firstLineChars="200"/>
        <w:jc w:val="left"/>
        <w:rPr>
          <w:rFonts w:ascii="宋体" w:hAnsi="宋体" w:cs="宋体"/>
          <w:color w:val="auto"/>
          <w:kern w:val="0"/>
          <w:sz w:val="24"/>
          <w:highlight w:val="none"/>
        </w:rPr>
      </w:pPr>
      <w:r>
        <w:rPr>
          <w:rFonts w:ascii="宋体" w:hAnsi="宋体" w:cs="宋体"/>
          <w:bCs/>
          <w:color w:val="auto"/>
          <w:sz w:val="24"/>
          <w:highlight w:val="none"/>
        </w:rPr>
        <w:t>3.3.2</w:t>
      </w:r>
      <w:r>
        <w:rPr>
          <w:rFonts w:hint="eastAsia" w:ascii="宋体" w:hAnsi="宋体" w:cs="宋体"/>
          <w:color w:val="auto"/>
          <w:kern w:val="0"/>
          <w:sz w:val="24"/>
          <w:highlight w:val="none"/>
        </w:rPr>
        <w:t>在政府采购活动中，投标人提供的货物、工程或者服务符合下列情形的，享受中小企业扶持政策：在服务采购项目中，服务由中小企业承接，即提供服务的人员为中小企业依照《中华人民共和国劳动合同法》订立劳动合同的从业人员。</w:t>
      </w:r>
    </w:p>
    <w:p w14:paraId="49F5C966">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以联合体形式参加政府采购活动，联合体各方均为中小企业的，联合体视同中小企业。其中，联合体各方均为小微企业的，联合体视同小微企业。</w:t>
      </w:r>
    </w:p>
    <w:p w14:paraId="394D8A41">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3.3.3对于未预留份额专门面向中小企业的政府采购服务项目，以及预留份额政府采购服务项目中的非预留部分标项，对小型和微型企业的投标报价给予10%</w:t>
      </w:r>
      <w:r>
        <w:rPr>
          <w:rFonts w:hint="eastAsia" w:ascii="宋体" w:hAnsi="宋体" w:cs="宋体"/>
          <w:color w:val="auto"/>
          <w:sz w:val="24"/>
          <w:highlight w:val="none"/>
          <w:lang w:eastAsia="zh-CN"/>
        </w:rPr>
        <w:t>—</w:t>
      </w:r>
      <w:r>
        <w:rPr>
          <w:rFonts w:ascii="宋体" w:hAnsi="宋体" w:cs="宋体"/>
          <w:color w:val="auto"/>
          <w:sz w:val="24"/>
          <w:highlight w:val="none"/>
        </w:rPr>
        <w:t>20</w:t>
      </w:r>
      <w:r>
        <w:rPr>
          <w:rFonts w:hint="eastAsia" w:ascii="宋体" w:hAnsi="宋体" w:cs="宋体"/>
          <w:color w:val="auto"/>
          <w:sz w:val="24"/>
          <w:highlight w:val="none"/>
        </w:rPr>
        <w:t>%的扣除</w:t>
      </w:r>
    </w:p>
    <w:p w14:paraId="4191EDEB">
      <w:pPr>
        <w:spacing w:line="360" w:lineRule="auto"/>
        <w:ind w:firstLine="0" w:firstLineChars="0"/>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snapToGrid w:val="0"/>
          <w:color w:val="auto"/>
          <w:kern w:val="28"/>
          <w:sz w:val="24"/>
          <w:highlight w:val="none"/>
        </w:rPr>
        <w:t>招标文件第四部分</w:t>
      </w:r>
      <w:r>
        <w:rPr>
          <w:rFonts w:hint="eastAsia" w:ascii="宋体" w:hAnsi="宋体" w:cs="宋体"/>
          <w:color w:val="auto"/>
          <w:sz w:val="24"/>
          <w:highlight w:val="none"/>
          <w:u w:val="single"/>
        </w:rPr>
        <w:t>评标办法明确具体的扣除比例，未明确的，</w:t>
      </w:r>
      <w:r>
        <w:rPr>
          <w:rFonts w:hint="eastAsia" w:ascii="宋体" w:hAnsi="宋体" w:cs="宋体"/>
          <w:color w:val="auto"/>
          <w:sz w:val="24"/>
          <w:highlight w:val="none"/>
        </w:rPr>
        <w:t>给予</w:t>
      </w:r>
      <w:r>
        <w:rPr>
          <w:rFonts w:ascii="宋体" w:hAnsi="宋体" w:cs="宋体"/>
          <w:color w:val="auto"/>
          <w:sz w:val="24"/>
          <w:highlight w:val="none"/>
        </w:rPr>
        <w:t>20</w:t>
      </w:r>
      <w:r>
        <w:rPr>
          <w:rFonts w:hint="eastAsia" w:ascii="宋体" w:hAnsi="宋体" w:cs="宋体"/>
          <w:color w:val="auto"/>
          <w:sz w:val="24"/>
          <w:highlight w:val="none"/>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w:t>
      </w:r>
      <w:r>
        <w:rPr>
          <w:rFonts w:hint="eastAsia" w:ascii="宋体" w:hAnsi="宋体" w:cs="宋体"/>
          <w:color w:val="auto"/>
          <w:sz w:val="24"/>
          <w:highlight w:val="none"/>
          <w:lang w:eastAsia="zh-CN"/>
        </w:rPr>
        <w:t>—</w:t>
      </w:r>
      <w:r>
        <w:rPr>
          <w:rFonts w:ascii="宋体" w:hAnsi="宋体" w:cs="宋体"/>
          <w:color w:val="auto"/>
          <w:sz w:val="24"/>
          <w:highlight w:val="none"/>
        </w:rPr>
        <w:t>6</w:t>
      </w:r>
      <w:r>
        <w:rPr>
          <w:rFonts w:hint="eastAsia" w:ascii="宋体" w:hAnsi="宋体" w:cs="宋体"/>
          <w:color w:val="auto"/>
          <w:sz w:val="24"/>
          <w:highlight w:val="none"/>
        </w:rPr>
        <w:t>%（</w:t>
      </w:r>
      <w:r>
        <w:rPr>
          <w:rFonts w:hint="eastAsia" w:ascii="宋体" w:hAnsi="宋体" w:cs="宋体"/>
          <w:snapToGrid w:val="0"/>
          <w:color w:val="auto"/>
          <w:kern w:val="28"/>
          <w:sz w:val="24"/>
          <w:highlight w:val="none"/>
        </w:rPr>
        <w:t>招标文件第四部分</w:t>
      </w:r>
      <w:r>
        <w:rPr>
          <w:rFonts w:hint="eastAsia" w:ascii="宋体" w:hAnsi="宋体" w:cs="宋体"/>
          <w:color w:val="auto"/>
          <w:sz w:val="24"/>
          <w:highlight w:val="none"/>
          <w:u w:val="single"/>
        </w:rPr>
        <w:t>评标办法明确具体的扣除比例，未明确的，</w:t>
      </w:r>
      <w:r>
        <w:rPr>
          <w:rFonts w:hint="eastAsia" w:ascii="宋体" w:hAnsi="宋体" w:cs="宋体"/>
          <w:color w:val="auto"/>
          <w:sz w:val="24"/>
          <w:highlight w:val="none"/>
        </w:rPr>
        <w:t>给予6%的扣除）的扣除，用扣除后的价格参加评审。组成联合体或者接受分包的小微企业与联合体内其他企业、分包企业之间存在直接控股、管理关系的，不享受价格扣除优惠政策。</w:t>
      </w:r>
    </w:p>
    <w:p w14:paraId="7FCAF00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3.3.4符合《关于促进残疾人就业政府采购政策的通知》（财库〔2017〕141号）规定的条件并提供《残疾人福利性单位声明函》（附件1）的残疾人福利性单位视同小型、微型企业；</w:t>
      </w:r>
    </w:p>
    <w:p w14:paraId="0F6D6E9D">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53BD9C7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3.3.6可享受中小企业扶持政策的投标人应按照招标文件格式要求提供《中小企业声明函》，投标人提供的《中小企业声明函》与实际情况不符的，不享受中小企业扶持政策。声明内容不实的，属于提供虚假材料谋取中标的，依法承担法律责任。</w:t>
      </w:r>
    </w:p>
    <w:p w14:paraId="2B915D9C">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3.3.7中小企业享受扶持政策获得政府采购合同的，小微企业不得将合同分包给大中型企业，中型企业不得将合同分包给大型企业。</w:t>
      </w:r>
    </w:p>
    <w:p w14:paraId="24D13722">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3.4</w:t>
      </w:r>
      <w:r>
        <w:rPr>
          <w:rFonts w:hint="eastAsia" w:ascii="宋体" w:hAnsi="宋体" w:cs="宋体"/>
          <w:bCs/>
          <w:color w:val="auto"/>
          <w:sz w:val="24"/>
          <w:highlight w:val="none"/>
        </w:rPr>
        <w:t>支持创新发展</w:t>
      </w:r>
    </w:p>
    <w:p w14:paraId="6C4D4873">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3.4.1 采购人优先采购被认定为首台套产品和“制造精品”的自主创新产品。</w:t>
      </w:r>
    </w:p>
    <w:p w14:paraId="7A7BEE06">
      <w:pPr>
        <w:spacing w:line="360" w:lineRule="auto"/>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3.4.2首台套产品被纳入《首台套产品推广应用指导目录》之日起</w:t>
      </w:r>
      <w:r>
        <w:rPr>
          <w:rFonts w:ascii="宋体" w:hAnsi="宋体" w:cs="宋体"/>
          <w:color w:val="auto"/>
          <w:sz w:val="24"/>
          <w:highlight w:val="none"/>
        </w:rPr>
        <w:t>3</w:t>
      </w:r>
      <w:r>
        <w:rPr>
          <w:rFonts w:hint="eastAsia" w:ascii="宋体" w:hAnsi="宋体" w:cs="宋体"/>
          <w:color w:val="auto"/>
          <w:sz w:val="24"/>
          <w:highlight w:val="none"/>
        </w:rPr>
        <w:t>年内，以及产品核心技术高于国内领先水平，并具有明晰自主知识产权的“制造精品”产品，自认定之日起2年内视同已具备相应销售业绩，参加政府采购活动时业绩分值为满分。</w:t>
      </w:r>
    </w:p>
    <w:p w14:paraId="675514E5">
      <w:pPr>
        <w:spacing w:line="360" w:lineRule="auto"/>
        <w:ind w:firstLine="480" w:firstLineChars="200"/>
        <w:rPr>
          <w:color w:val="auto"/>
          <w:highlight w:val="none"/>
        </w:rPr>
      </w:pPr>
      <w:r>
        <w:rPr>
          <w:rFonts w:hint="eastAsia" w:ascii="宋体" w:hAnsi="宋体" w:eastAsia="宋体" w:cs="仿宋"/>
          <w:b w:val="0"/>
          <w:bCs w:val="0"/>
          <w:color w:val="auto"/>
          <w:sz w:val="24"/>
          <w:szCs w:val="24"/>
          <w:highlight w:val="none"/>
          <w:lang w:val="en-US"/>
        </w:rPr>
        <w:t xml:space="preserve">3.4.3 </w:t>
      </w:r>
      <w:r>
        <w:rPr>
          <w:rFonts w:hint="eastAsia" w:ascii="宋体" w:hAnsi="宋体" w:eastAsia="宋体" w:cs="仿宋"/>
          <w:b w:val="0"/>
          <w:bCs w:val="0"/>
          <w:color w:val="auto"/>
          <w:sz w:val="24"/>
          <w:szCs w:val="24"/>
          <w:highlight w:val="none"/>
          <w:lang w:val="en-US" w:eastAsia="zh-CN"/>
        </w:rPr>
        <w:t>采购人应当贯彻落实知识产权</w:t>
      </w:r>
      <w:r>
        <w:rPr>
          <w:rFonts w:hint="eastAsia" w:ascii="宋体" w:hAnsi="宋体" w:eastAsia="宋体" w:cs="宋体"/>
          <w:color w:val="auto"/>
          <w:sz w:val="24"/>
          <w:highlight w:val="none"/>
          <w:lang w:val="en-US" w:eastAsia="zh-CN"/>
        </w:rPr>
        <w:t>保护</w:t>
      </w:r>
      <w:r>
        <w:rPr>
          <w:rFonts w:hint="eastAsia" w:ascii="宋体" w:hAnsi="宋体" w:eastAsia="宋体" w:cs="仿宋"/>
          <w:b w:val="0"/>
          <w:bCs w:val="0"/>
          <w:color w:val="auto"/>
          <w:sz w:val="24"/>
          <w:szCs w:val="24"/>
          <w:highlight w:val="none"/>
          <w:lang w:val="en-US" w:eastAsia="zh-CN"/>
        </w:rPr>
        <w:t>相关法律法规，</w:t>
      </w:r>
      <w:r>
        <w:rPr>
          <w:rFonts w:hint="eastAsia" w:ascii="宋体" w:hAnsi="宋体" w:eastAsia="宋体" w:cs="仿宋"/>
          <w:b w:val="0"/>
          <w:bCs w:val="0"/>
          <w:color w:val="auto"/>
          <w:sz w:val="24"/>
          <w:szCs w:val="24"/>
          <w:highlight w:val="none"/>
          <w:lang w:val="en-US"/>
        </w:rPr>
        <w:t>应当采购使用正版软件。</w:t>
      </w:r>
    </w:p>
    <w:p w14:paraId="0AECC2EC">
      <w:pPr>
        <w:spacing w:line="360" w:lineRule="auto"/>
        <w:rPr>
          <w:rFonts w:ascii="宋体" w:hAnsi="宋体" w:cs="宋体"/>
          <w:color w:val="auto"/>
          <w:sz w:val="24"/>
          <w:highlight w:val="none"/>
        </w:rPr>
      </w:pPr>
      <w:r>
        <w:rPr>
          <w:rFonts w:hint="eastAsia" w:ascii="宋体" w:hAnsi="宋体" w:cs="宋体"/>
          <w:color w:val="auto"/>
          <w:sz w:val="24"/>
          <w:highlight w:val="none"/>
        </w:rPr>
        <w:t>3.5平等对待内外资企业和符合条件的破产重整企业</w:t>
      </w:r>
    </w:p>
    <w:p w14:paraId="36E5A2F0">
      <w:pPr>
        <w:spacing w:line="360" w:lineRule="auto"/>
        <w:ind w:firstLine="240" w:firstLineChars="100"/>
        <w:rPr>
          <w:rFonts w:ascii="宋体" w:hAnsi="宋体" w:cs="宋体"/>
          <w:b/>
          <w:color w:val="auto"/>
          <w:sz w:val="24"/>
          <w:highlight w:val="none"/>
        </w:rPr>
      </w:pPr>
      <w:r>
        <w:rPr>
          <w:rFonts w:hint="eastAsia" w:ascii="宋体" w:hAnsi="宋体" w:cs="宋体"/>
          <w:color w:val="auto"/>
          <w:sz w:val="24"/>
          <w:highlight w:val="none"/>
        </w:rPr>
        <w:t>平等对待内外资企业和符合条件的破产重整企业，切实保障企业公平竞争，平等维护企业的合法利益。</w:t>
      </w:r>
      <w:r>
        <w:rPr>
          <w:rFonts w:hint="eastAsia" w:ascii="宋体" w:hAnsi="宋体" w:cs="宋体"/>
          <w:color w:val="auto"/>
          <w:sz w:val="24"/>
          <w:highlight w:val="none"/>
        </w:rPr>
        <w:cr/>
      </w:r>
      <w:r>
        <w:rPr>
          <w:rFonts w:hint="eastAsia" w:ascii="宋体" w:hAnsi="宋体" w:cs="宋体"/>
          <w:b/>
          <w:color w:val="auto"/>
          <w:sz w:val="24"/>
          <w:highlight w:val="none"/>
        </w:rPr>
        <w:t>4. 询问、质疑、投诉</w:t>
      </w:r>
    </w:p>
    <w:p w14:paraId="495D9ED0">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4.1在线询问、质疑、投诉。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w:t>
      </w:r>
      <w:r>
        <w:rPr>
          <w:rFonts w:hint="eastAsia" w:ascii="宋体" w:hAnsi="宋体" w:cs="宋体"/>
          <w:color w:val="auto"/>
          <w:kern w:val="0"/>
          <w:sz w:val="24"/>
          <w:highlight w:val="none"/>
          <w:lang w:val="en-US" w:eastAsia="zh-CN"/>
        </w:rPr>
        <w:t>务</w:t>
      </w:r>
      <w:r>
        <w:rPr>
          <w:rFonts w:hint="eastAsia" w:ascii="宋体" w:hAnsi="宋体" w:cs="宋体"/>
          <w:color w:val="auto"/>
          <w:kern w:val="0"/>
          <w:sz w:val="24"/>
          <w:highlight w:val="none"/>
          <w:lang w:val="zh-CN"/>
        </w:rPr>
        <w:t>服务网－政府采购投诉处理－在线办理。</w:t>
      </w:r>
    </w:p>
    <w:p w14:paraId="49D1ACE7">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4.2供应商询问</w:t>
      </w:r>
    </w:p>
    <w:p w14:paraId="5321B4E3">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71D4240C">
      <w:pPr>
        <w:autoSpaceDE w:val="0"/>
        <w:autoSpaceDN w:val="0"/>
        <w:spacing w:line="360" w:lineRule="auto"/>
        <w:ind w:firstLine="240" w:firstLineChars="1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4.3供应商质疑</w:t>
      </w:r>
    </w:p>
    <w:p w14:paraId="0FACD53D">
      <w:pPr>
        <w:pStyle w:val="32"/>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.1提出质疑的供应商应当是参与所质疑项目采购活动的供应商。潜在供应商已依法获取其可质疑的招标文件的，可以对该文件提出质疑。</w:t>
      </w:r>
    </w:p>
    <w:p w14:paraId="29A9765A">
      <w:pPr>
        <w:pStyle w:val="32"/>
        <w:spacing w:line="360" w:lineRule="auto"/>
        <w:ind w:firstLine="480" w:firstLineChars="200"/>
        <w:rPr>
          <w:rFonts w:hAnsi="宋体" w:cs="宋体"/>
          <w:color w:val="auto"/>
          <w:sz w:val="24"/>
          <w:highlight w:val="none"/>
        </w:rPr>
      </w:pPr>
      <w:r>
        <w:rPr>
          <w:rFonts w:hint="eastAsia" w:hAnsi="宋体" w:cs="宋体"/>
          <w:color w:val="auto"/>
          <w:kern w:val="0"/>
          <w:sz w:val="24"/>
          <w:highlight w:val="none"/>
          <w:lang w:val="zh-CN"/>
        </w:rPr>
        <w:t>4.3</w:t>
      </w:r>
      <w:r>
        <w:rPr>
          <w:rFonts w:hint="eastAsia" w:hAnsi="宋体" w:cs="宋体"/>
          <w:color w:val="auto"/>
          <w:sz w:val="24"/>
          <w:highlight w:val="none"/>
        </w:rPr>
        <w:t>.2供应商认为招标文件、采购过程和中标结果使自己的权益受到损害的，可以在知道或者应知其权益受到损害之日起七个工作日内，以书面形式向采购人或者</w:t>
      </w:r>
      <w:r>
        <w:rPr>
          <w:rFonts w:hint="eastAsia" w:hAnsi="宋体" w:cs="宋体"/>
          <w:color w:val="auto"/>
          <w:sz w:val="24"/>
          <w:highlight w:val="none"/>
          <w:lang w:eastAsia="zh-CN"/>
        </w:rPr>
        <w:t>采购代理机构</w:t>
      </w:r>
      <w:r>
        <w:rPr>
          <w:rFonts w:hint="eastAsia" w:hAnsi="宋体" w:cs="宋体"/>
          <w:color w:val="auto"/>
          <w:sz w:val="24"/>
          <w:highlight w:val="none"/>
        </w:rPr>
        <w:t>提出质疑，否则，采购人或者</w:t>
      </w:r>
      <w:r>
        <w:rPr>
          <w:rFonts w:hint="eastAsia" w:hAnsi="宋体" w:cs="宋体"/>
          <w:color w:val="auto"/>
          <w:sz w:val="24"/>
          <w:highlight w:val="none"/>
          <w:lang w:eastAsia="zh-CN"/>
        </w:rPr>
        <w:t>采购代理机构</w:t>
      </w:r>
      <w:r>
        <w:rPr>
          <w:rFonts w:hint="eastAsia" w:hAnsi="宋体" w:cs="宋体"/>
          <w:color w:val="auto"/>
          <w:sz w:val="24"/>
          <w:highlight w:val="none"/>
        </w:rPr>
        <w:t>不予受理：</w:t>
      </w:r>
    </w:p>
    <w:p w14:paraId="6C1F53B8">
      <w:pPr>
        <w:pStyle w:val="5"/>
        <w:spacing w:line="360" w:lineRule="auto"/>
        <w:ind w:firstLine="480" w:firstLineChars="200"/>
        <w:rPr>
          <w:rFonts w:hAnsi="宋体" w:cs="宋体"/>
          <w:color w:val="auto"/>
          <w:kern w:val="2"/>
          <w:sz w:val="24"/>
          <w:highlight w:val="none"/>
        </w:rPr>
      </w:pPr>
      <w:r>
        <w:rPr>
          <w:rFonts w:hint="eastAsia" w:hAnsi="宋体" w:cs="宋体"/>
          <w:color w:val="auto"/>
          <w:kern w:val="2"/>
          <w:sz w:val="24"/>
          <w:highlight w:val="none"/>
        </w:rPr>
        <w:t>4.3.2.1对招标文件提出质疑的，质疑期限为供应商获得招标文件之日或者招标文件公告期限届满之日起计算。</w:t>
      </w:r>
    </w:p>
    <w:p w14:paraId="10FFD1D7">
      <w:pPr>
        <w:pStyle w:val="32"/>
        <w:spacing w:line="360" w:lineRule="auto"/>
        <w:ind w:left="479" w:leftChars="228"/>
        <w:rPr>
          <w:rFonts w:hAnsi="宋体" w:cs="宋体"/>
          <w:color w:val="auto"/>
          <w:sz w:val="24"/>
          <w:highlight w:val="none"/>
        </w:rPr>
      </w:pPr>
      <w:r>
        <w:rPr>
          <w:rFonts w:hint="eastAsia" w:hAnsi="宋体" w:cs="宋体"/>
          <w:color w:val="auto"/>
          <w:sz w:val="24"/>
          <w:highlight w:val="none"/>
        </w:rPr>
        <w:t>4.3.2.2对采购过程提出质疑的，质疑期限为各采购程序环节结束之日起计算。4.3.2.3对采购结果提出质疑的，质疑期限自采购结果公告期限届满之日起计算。</w:t>
      </w:r>
    </w:p>
    <w:p w14:paraId="7140C05F">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4.3.3</w:t>
      </w:r>
      <w:r>
        <w:rPr>
          <w:rFonts w:hint="eastAsia" w:hAnsi="宋体" w:cs="宋体"/>
          <w:color w:val="auto"/>
          <w:sz w:val="24"/>
          <w:highlight w:val="none"/>
        </w:rPr>
        <w:t>供应商提出质疑应当提交质疑函和必要的证明材料。质疑函应当包括下列内容：</w:t>
      </w:r>
    </w:p>
    <w:p w14:paraId="1A8EA2BD">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4.3.3.1供应商的姓名或者名称、地址、邮编、联系人及联系电话；</w:t>
      </w:r>
    </w:p>
    <w:p w14:paraId="52E33789">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4.3.3.2质疑项目的名称、编号；</w:t>
      </w:r>
    </w:p>
    <w:p w14:paraId="668C3399">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4.3.3.3具体、明确的质疑事项和与质疑事项相关的请求；</w:t>
      </w:r>
    </w:p>
    <w:p w14:paraId="423F7601">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4.3.3.4事实依据；</w:t>
      </w:r>
    </w:p>
    <w:p w14:paraId="673E3F0C">
      <w:pPr>
        <w:pStyle w:val="32"/>
        <w:spacing w:line="360" w:lineRule="auto"/>
        <w:ind w:firstLine="480" w:firstLineChars="200"/>
        <w:rPr>
          <w:rFonts w:hAnsi="宋体" w:cs="宋体"/>
          <w:color w:val="auto"/>
          <w:kern w:val="0"/>
          <w:sz w:val="24"/>
          <w:highlight w:val="none"/>
          <w:lang w:val="zh-CN"/>
        </w:rPr>
      </w:pPr>
      <w:r>
        <w:rPr>
          <w:rFonts w:hint="eastAsia" w:hAnsi="宋体" w:cs="宋体"/>
          <w:color w:val="auto"/>
          <w:kern w:val="0"/>
          <w:sz w:val="24"/>
          <w:highlight w:val="none"/>
          <w:lang w:val="zh-CN"/>
        </w:rPr>
        <w:t>　　4.3.3.5必要的法律依据；</w:t>
      </w:r>
    </w:p>
    <w:p w14:paraId="0EB7B856">
      <w:pPr>
        <w:pStyle w:val="32"/>
        <w:spacing w:line="360" w:lineRule="auto"/>
        <w:ind w:firstLine="960" w:firstLineChars="400"/>
        <w:rPr>
          <w:rFonts w:hAnsi="宋体" w:cs="宋体"/>
          <w:color w:val="auto"/>
          <w:kern w:val="0"/>
          <w:sz w:val="24"/>
          <w:highlight w:val="none"/>
          <w:lang w:val="zh-CN"/>
        </w:rPr>
      </w:pPr>
      <w:r>
        <w:rPr>
          <w:rFonts w:hint="eastAsia" w:hAnsi="宋体" w:cs="宋体"/>
          <w:color w:val="auto"/>
          <w:kern w:val="0"/>
          <w:sz w:val="24"/>
          <w:highlight w:val="none"/>
          <w:lang w:val="zh-CN"/>
        </w:rPr>
        <w:t>4.3.3.6提出质疑的日期。</w:t>
      </w:r>
    </w:p>
    <w:p w14:paraId="74E78F78">
      <w:pPr>
        <w:pStyle w:val="571"/>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供应商提交的质疑函需一式三份。供应商为自然人的，应当由本人签字；供应商为法人或者其他组织的，应当由法定代表人、主要负责人，或者其授权代表签字或者盖章，并加盖公章。</w:t>
      </w:r>
    </w:p>
    <w:p w14:paraId="35814B74">
      <w:pPr>
        <w:pStyle w:val="571"/>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质疑函范本及制作说明详见附件2。</w:t>
      </w:r>
    </w:p>
    <w:p w14:paraId="3B7FCB07">
      <w:pPr>
        <w:pStyle w:val="571"/>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4.3.4对同一采购程序环节的质疑，供应商须在法定质疑期内一次性提出。</w:t>
      </w:r>
    </w:p>
    <w:p w14:paraId="07F1A418">
      <w:pPr>
        <w:pStyle w:val="571"/>
        <w:shd w:val="clear" w:color="auto" w:fill="FFFFFF"/>
        <w:snapToGrid w:val="0"/>
        <w:spacing w:after="240" w:afterAutospacing="0" w:line="360" w:lineRule="auto"/>
        <w:ind w:firstLine="400"/>
        <w:contextualSpacing/>
        <w:rPr>
          <w:color w:val="auto"/>
          <w:highlight w:val="none"/>
        </w:rPr>
      </w:pPr>
      <w:r>
        <w:rPr>
          <w:rFonts w:hint="eastAsia"/>
          <w:color w:val="auto"/>
          <w:highlight w:val="none"/>
          <w:lang w:val="zh-CN"/>
        </w:rPr>
        <w:t>4.3</w:t>
      </w:r>
      <w:r>
        <w:rPr>
          <w:rFonts w:hint="eastAsia"/>
          <w:color w:val="auto"/>
          <w:highlight w:val="none"/>
        </w:rPr>
        <w:t>.5采购人或者</w:t>
      </w:r>
      <w:r>
        <w:rPr>
          <w:rFonts w:hint="eastAsia"/>
          <w:color w:val="auto"/>
          <w:highlight w:val="none"/>
          <w:lang w:eastAsia="zh-CN"/>
        </w:rPr>
        <w:t>采购代理机构</w:t>
      </w:r>
      <w:r>
        <w:rPr>
          <w:rFonts w:hint="eastAsia"/>
          <w:color w:val="auto"/>
          <w:highlight w:val="none"/>
        </w:rPr>
        <w:t>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w:t>
      </w:r>
      <w:r>
        <w:rPr>
          <w:rFonts w:hint="eastAsia"/>
          <w:color w:val="auto"/>
          <w:highlight w:val="none"/>
          <w:lang w:eastAsia="zh-CN"/>
        </w:rPr>
        <w:t>，</w:t>
      </w:r>
      <w:r>
        <w:rPr>
          <w:rFonts w:hint="eastAsia"/>
          <w:color w:val="auto"/>
          <w:highlight w:val="none"/>
        </w:rPr>
        <w:t>采购人或者</w:t>
      </w:r>
      <w:r>
        <w:rPr>
          <w:rFonts w:hint="eastAsia"/>
          <w:color w:val="auto"/>
          <w:highlight w:val="none"/>
          <w:lang w:eastAsia="zh-CN"/>
        </w:rPr>
        <w:t>采购代理机构</w:t>
      </w:r>
      <w:r>
        <w:rPr>
          <w:rFonts w:hint="eastAsia"/>
          <w:color w:val="auto"/>
          <w:highlight w:val="none"/>
        </w:rPr>
        <w:t>在质疑回复后5个工作日内，在浙江政府采购网的“其他公告”栏目公开质疑答复，答复内容应当完整。质疑函作为附件上传。</w:t>
      </w:r>
    </w:p>
    <w:p w14:paraId="7E8CE542">
      <w:pPr>
        <w:pStyle w:val="571"/>
        <w:shd w:val="clear" w:color="auto" w:fill="FFFFFF"/>
        <w:snapToGrid w:val="0"/>
        <w:spacing w:after="240" w:line="360" w:lineRule="auto"/>
        <w:ind w:firstLine="400"/>
        <w:contextualSpacing/>
        <w:rPr>
          <w:rFonts w:hint="eastAsia" w:ascii="宋体" w:hAnsi="宋体" w:eastAsia="宋体"/>
          <w:color w:val="auto"/>
          <w:sz w:val="24"/>
          <w:highlight w:val="none"/>
        </w:rPr>
      </w:pPr>
      <w:r>
        <w:rPr>
          <w:rFonts w:hint="eastAsia" w:ascii="宋体" w:hAnsi="宋体" w:eastAsia="宋体"/>
          <w:color w:val="auto"/>
          <w:sz w:val="24"/>
          <w:highlight w:val="none"/>
        </w:rPr>
        <w:t>根据采购人与采购</w:t>
      </w:r>
      <w:r>
        <w:rPr>
          <w:rFonts w:hint="eastAsia" w:ascii="宋体" w:hAnsi="宋体" w:eastAsia="宋体"/>
          <w:color w:val="auto"/>
          <w:sz w:val="24"/>
          <w:highlight w:val="none"/>
          <w:lang w:val="en-US" w:eastAsia="zh-CN"/>
        </w:rPr>
        <w:t>代理</w:t>
      </w:r>
      <w:r>
        <w:rPr>
          <w:rFonts w:hint="eastAsia" w:ascii="宋体" w:hAnsi="宋体" w:eastAsia="宋体"/>
          <w:color w:val="auto"/>
          <w:sz w:val="24"/>
          <w:highlight w:val="none"/>
        </w:rPr>
        <w:t>机构签订的《杭州市</w:t>
      </w:r>
      <w:r>
        <w:rPr>
          <w:rFonts w:hint="eastAsia" w:ascii="宋体" w:hAnsi="宋体" w:eastAsia="宋体"/>
          <w:color w:val="auto"/>
          <w:sz w:val="24"/>
          <w:highlight w:val="none"/>
          <w:lang w:val="en-US" w:eastAsia="zh-CN"/>
        </w:rPr>
        <w:t>余杭区</w:t>
      </w:r>
      <w:r>
        <w:rPr>
          <w:rFonts w:hint="eastAsia" w:ascii="宋体" w:hAnsi="宋体" w:eastAsia="宋体"/>
          <w:color w:val="auto"/>
          <w:sz w:val="24"/>
          <w:highlight w:val="none"/>
        </w:rPr>
        <w:t>集中采购委托协议》的</w:t>
      </w:r>
      <w:r>
        <w:rPr>
          <w:rFonts w:hint="eastAsia"/>
          <w:color w:val="auto"/>
          <w:sz w:val="24"/>
          <w:highlight w:val="none"/>
          <w:lang w:val="en-US" w:eastAsia="zh-CN"/>
        </w:rPr>
        <w:t>约</w:t>
      </w:r>
      <w:r>
        <w:rPr>
          <w:rFonts w:hint="eastAsia" w:ascii="宋体" w:hAnsi="宋体" w:eastAsia="宋体"/>
          <w:color w:val="auto"/>
          <w:sz w:val="24"/>
          <w:highlight w:val="none"/>
        </w:rPr>
        <w:t>定，质疑答复责任主体如下：</w:t>
      </w:r>
    </w:p>
    <w:p w14:paraId="25F0D83B">
      <w:pPr>
        <w:widowControl/>
        <w:adjustRightInd/>
        <w:jc w:val="center"/>
        <w:rPr>
          <w:rFonts w:asciiTheme="minorEastAsia" w:hAnsiTheme="minorEastAsia" w:eastAsiaTheme="minorEastAsia"/>
          <w:b/>
          <w:color w:val="auto"/>
          <w:sz w:val="28"/>
          <w:szCs w:val="28"/>
          <w:highlight w:val="none"/>
        </w:rPr>
      </w:pPr>
      <w:r>
        <w:rPr>
          <w:rFonts w:hint="eastAsia" w:asciiTheme="minorEastAsia" w:hAnsiTheme="minorEastAsia" w:eastAsiaTheme="minorEastAsia"/>
          <w:b/>
          <w:color w:val="auto"/>
          <w:sz w:val="28"/>
          <w:szCs w:val="28"/>
          <w:highlight w:val="none"/>
        </w:rPr>
        <w:t>质疑答复责任主体一览表</w:t>
      </w:r>
    </w:p>
    <w:tbl>
      <w:tblPr>
        <w:tblStyle w:val="6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2518"/>
        <w:gridCol w:w="4536"/>
        <w:gridCol w:w="2232"/>
      </w:tblGrid>
      <w:tr w14:paraId="5D9C0B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trPr>
        <w:tc>
          <w:tcPr>
            <w:tcW w:w="7054" w:type="dxa"/>
            <w:gridSpan w:val="2"/>
            <w:vAlign w:val="center"/>
          </w:tcPr>
          <w:p w14:paraId="32C729FE">
            <w:pPr>
              <w:pStyle w:val="32"/>
              <w:spacing w:line="360" w:lineRule="auto"/>
              <w:jc w:val="center"/>
              <w:rPr>
                <w:rFonts w:asciiTheme="minorEastAsia" w:hAnsiTheme="minorEastAsia" w:eastAsiaTheme="minorEastAsia"/>
                <w:b/>
                <w:bCs/>
                <w:color w:val="auto"/>
                <w:sz w:val="24"/>
                <w:highlight w:val="none"/>
              </w:rPr>
            </w:pPr>
            <w:r>
              <w:rPr>
                <w:rFonts w:hint="eastAsia" w:asciiTheme="minorEastAsia" w:hAnsiTheme="minorEastAsia" w:eastAsiaTheme="minorEastAsia"/>
                <w:b/>
                <w:bCs/>
                <w:color w:val="auto"/>
                <w:sz w:val="24"/>
                <w:highlight w:val="none"/>
              </w:rPr>
              <w:t>质疑内容</w:t>
            </w:r>
          </w:p>
        </w:tc>
        <w:tc>
          <w:tcPr>
            <w:tcW w:w="2232" w:type="dxa"/>
            <w:vAlign w:val="center"/>
          </w:tcPr>
          <w:p w14:paraId="16F70AB2">
            <w:pPr>
              <w:pStyle w:val="32"/>
              <w:spacing w:line="360" w:lineRule="auto"/>
              <w:jc w:val="center"/>
              <w:rPr>
                <w:rFonts w:asciiTheme="minorEastAsia" w:hAnsiTheme="minorEastAsia" w:eastAsiaTheme="minorEastAsia"/>
                <w:b/>
                <w:bCs/>
                <w:color w:val="auto"/>
                <w:sz w:val="24"/>
                <w:highlight w:val="none"/>
              </w:rPr>
            </w:pPr>
            <w:r>
              <w:rPr>
                <w:rFonts w:hint="eastAsia" w:asciiTheme="minorEastAsia" w:hAnsiTheme="minorEastAsia" w:eastAsiaTheme="minorEastAsia"/>
                <w:b/>
                <w:bCs/>
                <w:color w:val="auto"/>
                <w:sz w:val="24"/>
                <w:highlight w:val="none"/>
              </w:rPr>
              <w:t>质疑答复责任主体</w:t>
            </w:r>
          </w:p>
        </w:tc>
      </w:tr>
      <w:tr w14:paraId="1CF71A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restart"/>
            <w:vAlign w:val="center"/>
          </w:tcPr>
          <w:p w14:paraId="3AC9BBD7">
            <w:pPr>
              <w:pStyle w:val="32"/>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对采购文件提出质疑</w:t>
            </w:r>
          </w:p>
        </w:tc>
        <w:tc>
          <w:tcPr>
            <w:tcW w:w="4536" w:type="dxa"/>
            <w:vAlign w:val="center"/>
          </w:tcPr>
          <w:p w14:paraId="6DC397BA">
            <w:pPr>
              <w:pStyle w:val="32"/>
              <w:spacing w:line="360" w:lineRule="auto"/>
              <w:jc w:val="lef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对采购文件中</w:t>
            </w:r>
            <w:r>
              <w:rPr>
                <w:rFonts w:hint="eastAsia" w:asciiTheme="minorEastAsia" w:hAnsiTheme="minorEastAsia" w:eastAsiaTheme="minorEastAsia"/>
                <w:color w:val="auto"/>
                <w:sz w:val="24"/>
                <w:szCs w:val="21"/>
                <w:highlight w:val="none"/>
              </w:rPr>
              <w:t>“申请人的资格要求”、“采购需求”、“评审办法”、“采购合同的主要条款”、“采购文件前附表内容”、“报价内容”</w:t>
            </w:r>
            <w:r>
              <w:rPr>
                <w:rFonts w:hint="eastAsia" w:asciiTheme="minorEastAsia" w:hAnsiTheme="minorEastAsia" w:eastAsiaTheme="minorEastAsia"/>
                <w:color w:val="auto"/>
                <w:sz w:val="24"/>
                <w:highlight w:val="none"/>
              </w:rPr>
              <w:t>的质疑</w:t>
            </w:r>
          </w:p>
        </w:tc>
        <w:tc>
          <w:tcPr>
            <w:tcW w:w="2232" w:type="dxa"/>
            <w:vAlign w:val="center"/>
          </w:tcPr>
          <w:p w14:paraId="6C1D8B49">
            <w:pPr>
              <w:pStyle w:val="32"/>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采购人</w:t>
            </w:r>
          </w:p>
        </w:tc>
      </w:tr>
      <w:tr w14:paraId="02E526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continue"/>
            <w:vAlign w:val="center"/>
          </w:tcPr>
          <w:p w14:paraId="41713AF3">
            <w:pPr>
              <w:pStyle w:val="32"/>
              <w:spacing w:line="360" w:lineRule="auto"/>
              <w:jc w:val="center"/>
              <w:rPr>
                <w:rFonts w:asciiTheme="minorEastAsia" w:hAnsiTheme="minorEastAsia" w:eastAsiaTheme="minorEastAsia"/>
                <w:color w:val="auto"/>
                <w:sz w:val="24"/>
                <w:highlight w:val="none"/>
              </w:rPr>
            </w:pPr>
          </w:p>
        </w:tc>
        <w:tc>
          <w:tcPr>
            <w:tcW w:w="4536" w:type="dxa"/>
            <w:vAlign w:val="center"/>
          </w:tcPr>
          <w:p w14:paraId="594F8B20">
            <w:pPr>
              <w:pStyle w:val="32"/>
              <w:spacing w:line="360" w:lineRule="auto"/>
              <w:jc w:val="lef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对采购文件中其他内容提出的质疑</w:t>
            </w:r>
          </w:p>
        </w:tc>
        <w:tc>
          <w:tcPr>
            <w:tcW w:w="2232" w:type="dxa"/>
            <w:vAlign w:val="center"/>
          </w:tcPr>
          <w:p w14:paraId="44A802DA">
            <w:pPr>
              <w:pStyle w:val="32"/>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采购</w:t>
            </w:r>
            <w:r>
              <w:rPr>
                <w:rFonts w:hint="eastAsia" w:asciiTheme="minorEastAsia" w:hAnsiTheme="minorEastAsia" w:eastAsiaTheme="minorEastAsia"/>
                <w:color w:val="auto"/>
                <w:sz w:val="24"/>
                <w:highlight w:val="none"/>
                <w:lang w:val="en-US" w:eastAsia="zh-CN"/>
              </w:rPr>
              <w:t>代理</w:t>
            </w:r>
            <w:r>
              <w:rPr>
                <w:rFonts w:hint="eastAsia" w:asciiTheme="minorEastAsia" w:hAnsiTheme="minorEastAsia" w:eastAsiaTheme="minorEastAsia"/>
                <w:color w:val="auto"/>
                <w:sz w:val="24"/>
                <w:highlight w:val="none"/>
              </w:rPr>
              <w:t>机构</w:t>
            </w:r>
          </w:p>
        </w:tc>
      </w:tr>
      <w:tr w14:paraId="0AF745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2518" w:type="dxa"/>
            <w:vMerge w:val="restart"/>
            <w:vAlign w:val="center"/>
          </w:tcPr>
          <w:p w14:paraId="0FD45215">
            <w:pPr>
              <w:pStyle w:val="32"/>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对采购过程</w:t>
            </w:r>
            <w:r>
              <w:rPr>
                <w:rFonts w:hint="eastAsia" w:asciiTheme="minorEastAsia" w:hAnsiTheme="minorEastAsia" w:eastAsiaTheme="minorEastAsia"/>
                <w:color w:val="auto"/>
                <w:sz w:val="24"/>
                <w:highlight w:val="none"/>
                <w:lang w:eastAsia="zh-CN"/>
              </w:rPr>
              <w:t>、</w:t>
            </w:r>
            <w:r>
              <w:rPr>
                <w:rFonts w:hint="eastAsia" w:asciiTheme="minorEastAsia" w:hAnsiTheme="minorEastAsia" w:eastAsiaTheme="minorEastAsia"/>
                <w:color w:val="auto"/>
                <w:sz w:val="24"/>
                <w:highlight w:val="none"/>
                <w:lang w:val="en-US" w:eastAsia="zh-CN"/>
              </w:rPr>
              <w:t>采购结果</w:t>
            </w:r>
            <w:r>
              <w:rPr>
                <w:rFonts w:hint="eastAsia" w:asciiTheme="minorEastAsia" w:hAnsiTheme="minorEastAsia" w:eastAsiaTheme="minorEastAsia"/>
                <w:color w:val="auto"/>
                <w:sz w:val="24"/>
                <w:highlight w:val="none"/>
              </w:rPr>
              <w:t>提出质疑</w:t>
            </w:r>
          </w:p>
        </w:tc>
        <w:tc>
          <w:tcPr>
            <w:tcW w:w="4536" w:type="dxa"/>
            <w:vAlign w:val="center"/>
          </w:tcPr>
          <w:p w14:paraId="795A1D0F">
            <w:pPr>
              <w:pStyle w:val="32"/>
              <w:spacing w:line="360" w:lineRule="auto"/>
              <w:jc w:val="lef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szCs w:val="21"/>
                <w:highlight w:val="none"/>
              </w:rPr>
              <w:t>对“现场考察、答疑会”、 “甲方负责接收和保存的样品” 、“资格审查”等由</w:t>
            </w:r>
            <w:r>
              <w:rPr>
                <w:rFonts w:hint="eastAsia" w:asciiTheme="minorEastAsia" w:hAnsiTheme="minorEastAsia" w:eastAsiaTheme="minorEastAsia"/>
                <w:color w:val="auto"/>
                <w:sz w:val="24"/>
                <w:szCs w:val="21"/>
                <w:highlight w:val="none"/>
                <w:lang w:val="en-US" w:eastAsia="zh-CN"/>
              </w:rPr>
              <w:t>采购人</w:t>
            </w:r>
            <w:r>
              <w:rPr>
                <w:rFonts w:hint="eastAsia" w:asciiTheme="minorEastAsia" w:hAnsiTheme="minorEastAsia" w:eastAsiaTheme="minorEastAsia"/>
                <w:color w:val="auto"/>
                <w:sz w:val="24"/>
                <w:szCs w:val="21"/>
                <w:highlight w:val="none"/>
              </w:rPr>
              <w:t>负责组织的环节的质疑</w:t>
            </w:r>
          </w:p>
        </w:tc>
        <w:tc>
          <w:tcPr>
            <w:tcW w:w="2232" w:type="dxa"/>
            <w:vAlign w:val="center"/>
          </w:tcPr>
          <w:p w14:paraId="34EA85CF">
            <w:pPr>
              <w:pStyle w:val="32"/>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采购人</w:t>
            </w:r>
          </w:p>
        </w:tc>
      </w:tr>
      <w:tr w14:paraId="4B1919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trPr>
        <w:tc>
          <w:tcPr>
            <w:tcW w:w="2518" w:type="dxa"/>
            <w:vMerge w:val="continue"/>
            <w:vAlign w:val="center"/>
          </w:tcPr>
          <w:p w14:paraId="44D129F5">
            <w:pPr>
              <w:pStyle w:val="32"/>
              <w:spacing w:line="360" w:lineRule="auto"/>
              <w:jc w:val="center"/>
              <w:rPr>
                <w:rFonts w:asciiTheme="minorEastAsia" w:hAnsiTheme="minorEastAsia" w:eastAsiaTheme="minorEastAsia"/>
                <w:color w:val="auto"/>
                <w:sz w:val="24"/>
                <w:highlight w:val="none"/>
              </w:rPr>
            </w:pPr>
          </w:p>
        </w:tc>
        <w:tc>
          <w:tcPr>
            <w:tcW w:w="4536" w:type="dxa"/>
            <w:vAlign w:val="center"/>
          </w:tcPr>
          <w:p w14:paraId="296AB8E5">
            <w:pPr>
              <w:pStyle w:val="32"/>
              <w:spacing w:line="360" w:lineRule="auto"/>
              <w:jc w:val="left"/>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对采购过程</w:t>
            </w:r>
            <w:r>
              <w:rPr>
                <w:rFonts w:hint="eastAsia" w:asciiTheme="minorEastAsia" w:hAnsiTheme="minorEastAsia" w:eastAsiaTheme="minorEastAsia"/>
                <w:color w:val="auto"/>
                <w:sz w:val="24"/>
                <w:highlight w:val="none"/>
                <w:lang w:eastAsia="zh-CN"/>
              </w:rPr>
              <w:t>、</w:t>
            </w:r>
            <w:r>
              <w:rPr>
                <w:rFonts w:hint="eastAsia" w:asciiTheme="minorEastAsia" w:hAnsiTheme="minorEastAsia" w:eastAsiaTheme="minorEastAsia"/>
                <w:color w:val="auto"/>
                <w:sz w:val="24"/>
                <w:highlight w:val="none"/>
                <w:lang w:val="en-US" w:eastAsia="zh-CN"/>
              </w:rPr>
              <w:t>采购结果其他</w:t>
            </w:r>
            <w:r>
              <w:rPr>
                <w:rFonts w:hint="eastAsia" w:asciiTheme="minorEastAsia" w:hAnsiTheme="minorEastAsia" w:eastAsiaTheme="minorEastAsia"/>
                <w:color w:val="auto"/>
                <w:sz w:val="24"/>
                <w:szCs w:val="21"/>
                <w:highlight w:val="none"/>
              </w:rPr>
              <w:t>环节的质疑</w:t>
            </w:r>
          </w:p>
        </w:tc>
        <w:tc>
          <w:tcPr>
            <w:tcW w:w="2232" w:type="dxa"/>
            <w:vAlign w:val="center"/>
          </w:tcPr>
          <w:p w14:paraId="5694FB0F">
            <w:pPr>
              <w:pStyle w:val="32"/>
              <w:spacing w:line="360" w:lineRule="auto"/>
              <w:jc w:val="center"/>
              <w:rPr>
                <w:rFonts w:asciiTheme="minorEastAsia" w:hAnsiTheme="minorEastAsia" w:eastAsiaTheme="minorEastAsia"/>
                <w:color w:val="auto"/>
                <w:sz w:val="24"/>
                <w:highlight w:val="none"/>
              </w:rPr>
            </w:pPr>
            <w:r>
              <w:rPr>
                <w:rFonts w:hint="eastAsia" w:asciiTheme="minorEastAsia" w:hAnsiTheme="minorEastAsia" w:eastAsiaTheme="minorEastAsia"/>
                <w:color w:val="auto"/>
                <w:sz w:val="24"/>
                <w:highlight w:val="none"/>
              </w:rPr>
              <w:t>采购</w:t>
            </w:r>
            <w:r>
              <w:rPr>
                <w:rFonts w:hint="eastAsia" w:asciiTheme="minorEastAsia" w:hAnsiTheme="minorEastAsia" w:eastAsiaTheme="minorEastAsia"/>
                <w:color w:val="auto"/>
                <w:sz w:val="24"/>
                <w:highlight w:val="none"/>
                <w:lang w:val="en-US" w:eastAsia="zh-CN"/>
              </w:rPr>
              <w:t>代理</w:t>
            </w:r>
            <w:r>
              <w:rPr>
                <w:rFonts w:hint="eastAsia" w:asciiTheme="minorEastAsia" w:hAnsiTheme="minorEastAsia" w:eastAsiaTheme="minorEastAsia"/>
                <w:color w:val="auto"/>
                <w:sz w:val="24"/>
                <w:highlight w:val="none"/>
              </w:rPr>
              <w:t>机构</w:t>
            </w:r>
          </w:p>
        </w:tc>
      </w:tr>
    </w:tbl>
    <w:p w14:paraId="16ED998A">
      <w:pPr>
        <w:pStyle w:val="571"/>
        <w:shd w:val="clear" w:color="auto" w:fill="FFFFFF"/>
        <w:snapToGrid w:val="0"/>
        <w:spacing w:after="240" w:afterAutospacing="0" w:line="360" w:lineRule="auto"/>
        <w:ind w:firstLine="400"/>
        <w:contextualSpacing/>
        <w:rPr>
          <w:color w:val="auto"/>
          <w:highlight w:val="none"/>
        </w:rPr>
      </w:pPr>
      <w:r>
        <w:rPr>
          <w:rFonts w:hint="eastAsia"/>
          <w:color w:val="auto"/>
          <w:highlight w:val="none"/>
          <w:lang w:val="zh-CN"/>
        </w:rPr>
        <w:t>4.3</w:t>
      </w:r>
      <w:r>
        <w:rPr>
          <w:rFonts w:hint="eastAsia"/>
          <w:color w:val="auto"/>
          <w:highlight w:val="none"/>
        </w:rPr>
        <w:t>.6询问或者质疑事项可能影响采购结果的，采购人应当暂停签订合同，已经签订合同的，应当中止履行合同。</w:t>
      </w:r>
    </w:p>
    <w:p w14:paraId="3494ADE9">
      <w:pPr>
        <w:pStyle w:val="571"/>
        <w:shd w:val="clear" w:color="auto" w:fill="FFFFFF"/>
        <w:snapToGrid w:val="0"/>
        <w:spacing w:after="240" w:afterAutospacing="0" w:line="360" w:lineRule="auto"/>
        <w:ind w:firstLine="480" w:firstLineChars="200"/>
        <w:contextualSpacing/>
        <w:rPr>
          <w:color w:val="auto"/>
          <w:highlight w:val="none"/>
          <w:lang w:val="zh-CN"/>
        </w:rPr>
      </w:pPr>
      <w:r>
        <w:rPr>
          <w:rFonts w:hint="eastAsia"/>
          <w:color w:val="auto"/>
          <w:highlight w:val="none"/>
          <w:lang w:val="zh-CN"/>
        </w:rPr>
        <w:t>4.4供应商投诉</w:t>
      </w:r>
    </w:p>
    <w:p w14:paraId="2289830F">
      <w:pPr>
        <w:pStyle w:val="571"/>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4.4.1质疑供应商对采购人、</w:t>
      </w:r>
      <w:r>
        <w:rPr>
          <w:rFonts w:hint="eastAsia"/>
          <w:color w:val="auto"/>
          <w:highlight w:val="none"/>
          <w:lang w:eastAsia="zh-CN"/>
        </w:rPr>
        <w:t>采购代理机构</w:t>
      </w:r>
      <w:r>
        <w:rPr>
          <w:rFonts w:hint="eastAsia"/>
          <w:color w:val="auto"/>
          <w:highlight w:val="none"/>
        </w:rPr>
        <w:t>的答复不满意或者采购人、</w:t>
      </w:r>
      <w:r>
        <w:rPr>
          <w:rFonts w:hint="eastAsia"/>
          <w:color w:val="auto"/>
          <w:highlight w:val="none"/>
          <w:lang w:eastAsia="zh-CN"/>
        </w:rPr>
        <w:t>采购代理机构</w:t>
      </w:r>
      <w:r>
        <w:rPr>
          <w:rFonts w:hint="eastAsia"/>
          <w:color w:val="auto"/>
          <w:highlight w:val="none"/>
        </w:rPr>
        <w:t>未在规定的时间内作出答复的，可以在答复期满后十五个工作日内向同级政府采购监督管理部门提出投诉。</w:t>
      </w:r>
    </w:p>
    <w:p w14:paraId="6C515F03">
      <w:pPr>
        <w:pStyle w:val="571"/>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w:t>
      </w:r>
      <w:r>
        <w:rPr>
          <w:rFonts w:hint="eastAsia"/>
          <w:color w:val="auto"/>
          <w:highlight w:val="none"/>
          <w:lang w:val="zh-CN"/>
        </w:rPr>
        <w:t>2</w:t>
      </w:r>
      <w:r>
        <w:rPr>
          <w:rFonts w:hint="eastAsia"/>
          <w:color w:val="auto"/>
          <w:highlight w:val="none"/>
        </w:rPr>
        <w:t>供应商投诉的事项不得超出已质疑事项的范围，基于质疑答复内容提出的投诉事项除外。</w:t>
      </w:r>
    </w:p>
    <w:p w14:paraId="0AAEDBE7">
      <w:pPr>
        <w:pStyle w:val="571"/>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4.4.3供应商投诉应当有明确的请求和必要的证明材料。</w:t>
      </w:r>
    </w:p>
    <w:p w14:paraId="6D5C338F">
      <w:pPr>
        <w:pStyle w:val="571"/>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4.4.4以联合体形式参加政府采购活动的，其投诉应当由组成联合体的所有供应商共同提出。</w:t>
      </w:r>
    </w:p>
    <w:p w14:paraId="1CC97CB1">
      <w:pPr>
        <w:pStyle w:val="571"/>
        <w:shd w:val="clear" w:color="auto" w:fill="FFFFFF"/>
        <w:snapToGrid w:val="0"/>
        <w:spacing w:after="240" w:afterAutospacing="0" w:line="360" w:lineRule="auto"/>
        <w:ind w:firstLine="400"/>
        <w:contextualSpacing/>
        <w:rPr>
          <w:color w:val="auto"/>
          <w:highlight w:val="none"/>
        </w:rPr>
      </w:pPr>
      <w:r>
        <w:rPr>
          <w:rFonts w:hint="eastAsia"/>
          <w:color w:val="auto"/>
          <w:highlight w:val="none"/>
        </w:rPr>
        <w:t>4.4.5</w:t>
      </w:r>
      <w:r>
        <w:rPr>
          <w:rFonts w:hint="eastAsia"/>
          <w:color w:val="auto"/>
          <w:highlight w:val="none"/>
          <w:lang w:val="en-US" w:eastAsia="zh-CN"/>
        </w:rPr>
        <w:t xml:space="preserve"> </w:t>
      </w:r>
      <w:r>
        <w:rPr>
          <w:rFonts w:hint="eastAsia"/>
          <w:color w:val="auto"/>
          <w:highlight w:val="none"/>
        </w:rPr>
        <w:t>投诉书范本及制作说明详见附件3。</w:t>
      </w:r>
    </w:p>
    <w:p w14:paraId="39D1DEA0">
      <w:pPr>
        <w:pStyle w:val="85"/>
        <w:snapToGrid w:val="0"/>
        <w:spacing w:before="0"/>
        <w:ind w:firstLine="360"/>
        <w:rPr>
          <w:rFonts w:ascii="宋体" w:hAnsi="宋体" w:cs="宋体"/>
          <w:color w:val="auto"/>
          <w:sz w:val="18"/>
          <w:szCs w:val="18"/>
          <w:highlight w:val="none"/>
        </w:rPr>
      </w:pPr>
    </w:p>
    <w:p w14:paraId="65EA2BD4">
      <w:pPr>
        <w:adjustRightInd/>
        <w:spacing w:line="360" w:lineRule="auto"/>
        <w:jc w:val="center"/>
        <w:outlineLvl w:val="0"/>
        <w:rPr>
          <w:rFonts w:ascii="宋体" w:hAnsi="宋体" w:cs="宋体"/>
          <w:b/>
          <w:color w:val="auto"/>
          <w:sz w:val="32"/>
          <w:szCs w:val="20"/>
          <w:highlight w:val="none"/>
        </w:rPr>
      </w:pPr>
      <w:r>
        <w:rPr>
          <w:rFonts w:hint="eastAsia" w:ascii="宋体" w:hAnsi="宋体" w:cs="宋体"/>
          <w:b/>
          <w:color w:val="auto"/>
          <w:sz w:val="32"/>
          <w:szCs w:val="20"/>
          <w:highlight w:val="none"/>
        </w:rPr>
        <w:t xml:space="preserve">      二、招标文件的构成、澄清、修改</w:t>
      </w:r>
    </w:p>
    <w:p w14:paraId="30C43A2A">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5．招标文件的构成</w:t>
      </w:r>
    </w:p>
    <w:p w14:paraId="283C8C27">
      <w:pPr>
        <w:pStyle w:val="32"/>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5.1 招标文件包括下列文件及附件：</w:t>
      </w:r>
    </w:p>
    <w:p w14:paraId="2C3A0D83">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5.1.1招标公告；</w:t>
      </w:r>
    </w:p>
    <w:p w14:paraId="1E1C9DD2">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5.1.2投标人须知；</w:t>
      </w:r>
    </w:p>
    <w:p w14:paraId="7BA3E5BA">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5.1.3采购需求；</w:t>
      </w:r>
    </w:p>
    <w:p w14:paraId="532FFDFA">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5.1.4评标办法；</w:t>
      </w:r>
    </w:p>
    <w:p w14:paraId="1B1C8EBE">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szCs w:val="24"/>
          <w:highlight w:val="none"/>
        </w:rPr>
        <w:t>5.1.5拟签订的合同文本；</w:t>
      </w:r>
    </w:p>
    <w:p w14:paraId="47763624">
      <w:pPr>
        <w:pStyle w:val="32"/>
        <w:tabs>
          <w:tab w:val="left" w:pos="840"/>
        </w:tabs>
        <w:spacing w:line="360" w:lineRule="auto"/>
        <w:ind w:firstLine="960" w:firstLineChars="400"/>
        <w:rPr>
          <w:rFonts w:hAnsi="宋体" w:cs="宋体"/>
          <w:color w:val="auto"/>
          <w:sz w:val="24"/>
          <w:szCs w:val="24"/>
          <w:highlight w:val="none"/>
        </w:rPr>
      </w:pPr>
      <w:r>
        <w:rPr>
          <w:rFonts w:hint="eastAsia" w:hAnsi="宋体" w:cs="宋体"/>
          <w:color w:val="auto"/>
          <w:sz w:val="24"/>
          <w:highlight w:val="none"/>
        </w:rPr>
        <w:t>5.1.6</w:t>
      </w:r>
      <w:r>
        <w:rPr>
          <w:rFonts w:hint="eastAsia" w:hAnsi="宋体" w:cs="宋体"/>
          <w:color w:val="auto"/>
          <w:sz w:val="24"/>
          <w:szCs w:val="24"/>
          <w:highlight w:val="none"/>
        </w:rPr>
        <w:t>应提交的有关格式范例。</w:t>
      </w:r>
    </w:p>
    <w:p w14:paraId="1FA807F6">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5.2与本项目有关的</w:t>
      </w:r>
      <w:r>
        <w:rPr>
          <w:rFonts w:hint="eastAsia" w:ascii="宋体" w:hAnsi="宋体" w:cs="宋体"/>
          <w:bCs/>
          <w:color w:val="auto"/>
          <w:sz w:val="24"/>
          <w:highlight w:val="none"/>
        </w:rPr>
        <w:t>澄清或者修改的内容为招标文件的组成部分</w:t>
      </w:r>
      <w:r>
        <w:rPr>
          <w:rFonts w:hint="eastAsia" w:ascii="宋体" w:hAnsi="宋体" w:cs="宋体"/>
          <w:color w:val="auto"/>
          <w:sz w:val="24"/>
          <w:highlight w:val="none"/>
        </w:rPr>
        <w:t>。</w:t>
      </w:r>
    </w:p>
    <w:p w14:paraId="6010DD73">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6. 招标文件的澄清、修改</w:t>
      </w:r>
    </w:p>
    <w:p w14:paraId="39F45BD9">
      <w:pPr>
        <w:pStyle w:val="85"/>
        <w:snapToGrid w:val="0"/>
        <w:spacing w:before="0"/>
        <w:ind w:firstLine="480"/>
        <w:rPr>
          <w:rFonts w:ascii="宋体" w:hAnsi="宋体" w:cs="宋体"/>
          <w:color w:val="auto"/>
          <w:highlight w:val="none"/>
        </w:rPr>
      </w:pPr>
      <w:r>
        <w:rPr>
          <w:rFonts w:hint="eastAsia" w:ascii="宋体" w:hAnsi="宋体" w:cs="宋体"/>
          <w:color w:val="auto"/>
          <w:highlight w:val="none"/>
        </w:rPr>
        <w:t>6.1已获取招标文件的潜在投标人，若有问题需要澄清，应于投标截止时间前，以书面形式向</w:t>
      </w:r>
      <w:r>
        <w:rPr>
          <w:rFonts w:hint="eastAsia" w:ascii="宋体" w:hAnsi="宋体" w:cs="宋体"/>
          <w:color w:val="auto"/>
          <w:highlight w:val="none"/>
          <w:lang w:eastAsia="zh-CN"/>
        </w:rPr>
        <w:t>采购代理机构</w:t>
      </w:r>
      <w:r>
        <w:rPr>
          <w:rFonts w:hint="eastAsia" w:ascii="宋体" w:hAnsi="宋体" w:cs="宋体"/>
          <w:color w:val="auto"/>
          <w:highlight w:val="none"/>
        </w:rPr>
        <w:t>提出。</w:t>
      </w:r>
    </w:p>
    <w:p w14:paraId="6EA004A2">
      <w:pPr>
        <w:pStyle w:val="85"/>
        <w:snapToGrid w:val="0"/>
        <w:spacing w:before="0"/>
        <w:ind w:firstLine="480"/>
        <w:rPr>
          <w:rFonts w:ascii="宋体" w:hAnsi="宋体" w:cs="宋体"/>
          <w:color w:val="auto"/>
          <w:highlight w:val="none"/>
        </w:rPr>
      </w:pPr>
      <w:r>
        <w:rPr>
          <w:rFonts w:hint="eastAsia" w:ascii="宋体" w:hAnsi="宋体" w:cs="宋体"/>
          <w:color w:val="auto"/>
          <w:highlight w:val="none"/>
        </w:rPr>
        <w:t xml:space="preserve">6.2 </w:t>
      </w:r>
      <w:r>
        <w:rPr>
          <w:rFonts w:hint="eastAsia" w:ascii="宋体" w:hAnsi="宋体" w:cs="宋体"/>
          <w:color w:val="auto"/>
          <w:highlight w:val="none"/>
          <w:lang w:eastAsia="zh-CN"/>
        </w:rPr>
        <w:t>采购代理机构</w:t>
      </w:r>
      <w:r>
        <w:rPr>
          <w:rFonts w:hint="eastAsia" w:ascii="宋体" w:hAnsi="宋体" w:cs="宋体"/>
          <w:color w:val="auto"/>
          <w:highlight w:val="none"/>
        </w:rPr>
        <w:t>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782B33B1">
      <w:pPr>
        <w:pStyle w:val="23"/>
        <w:rPr>
          <w:rFonts w:hAnsi="宋体" w:cs="宋体"/>
          <w:color w:val="auto"/>
          <w:sz w:val="18"/>
          <w:szCs w:val="18"/>
          <w:highlight w:val="none"/>
          <w:lang w:val="en-US"/>
        </w:rPr>
      </w:pPr>
      <w:r>
        <w:rPr>
          <w:rFonts w:hint="eastAsia" w:hAnsi="宋体" w:cs="宋体"/>
          <w:color w:val="auto"/>
          <w:szCs w:val="24"/>
          <w:highlight w:val="none"/>
          <w:lang w:val="en-US"/>
        </w:rPr>
        <w:t xml:space="preserve">    </w:t>
      </w:r>
    </w:p>
    <w:p w14:paraId="79728FD5">
      <w:pPr>
        <w:adjustRightInd/>
        <w:spacing w:line="360" w:lineRule="auto"/>
        <w:jc w:val="center"/>
        <w:outlineLvl w:val="0"/>
        <w:rPr>
          <w:rFonts w:ascii="宋体" w:hAnsi="宋体" w:cs="宋体"/>
          <w:b/>
          <w:color w:val="auto"/>
          <w:sz w:val="30"/>
          <w:szCs w:val="20"/>
          <w:highlight w:val="none"/>
        </w:rPr>
      </w:pPr>
      <w:r>
        <w:rPr>
          <w:rFonts w:hint="eastAsia" w:ascii="宋体" w:hAnsi="宋体" w:cs="宋体"/>
          <w:b/>
          <w:color w:val="auto"/>
          <w:sz w:val="30"/>
          <w:szCs w:val="20"/>
          <w:highlight w:val="none"/>
        </w:rPr>
        <w:t>三、投标</w:t>
      </w:r>
    </w:p>
    <w:p w14:paraId="1DAAFD18">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7. 招标文件的获取</w:t>
      </w:r>
    </w:p>
    <w:p w14:paraId="4405F3C4">
      <w:pPr>
        <w:spacing w:line="360" w:lineRule="auto"/>
        <w:ind w:firstLine="480" w:firstLineChars="200"/>
        <w:rPr>
          <w:rFonts w:ascii="宋体" w:hAnsi="宋体" w:cs="宋体"/>
          <w:snapToGrid w:val="0"/>
          <w:color w:val="auto"/>
          <w:kern w:val="28"/>
          <w:sz w:val="24"/>
          <w:highlight w:val="none"/>
        </w:rPr>
      </w:pPr>
      <w:r>
        <w:rPr>
          <w:rFonts w:hint="eastAsia" w:ascii="宋体" w:hAnsi="宋体" w:cs="宋体"/>
          <w:snapToGrid w:val="0"/>
          <w:color w:val="auto"/>
          <w:kern w:val="28"/>
          <w:sz w:val="24"/>
          <w:highlight w:val="none"/>
        </w:rPr>
        <w:t>详见招标公告中获取招标文件的时间期限、地点、方式及招标文件售价。</w:t>
      </w:r>
    </w:p>
    <w:p w14:paraId="05B676E1">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8.开标前答疑会或现场考察</w:t>
      </w:r>
    </w:p>
    <w:p w14:paraId="5FD682A9">
      <w:pPr>
        <w:pStyle w:val="32"/>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采购人组织潜在投标人现场考察或者召开开标前答疑会的，潜在投标人按第二部分投标人须知前附表的规定参加现场考察或者开标前答疑会。</w:t>
      </w:r>
    </w:p>
    <w:p w14:paraId="53C2B800">
      <w:pPr>
        <w:pStyle w:val="32"/>
        <w:spacing w:line="360" w:lineRule="auto"/>
        <w:rPr>
          <w:rFonts w:hAnsi="宋体" w:cs="宋体"/>
          <w:b/>
          <w:color w:val="auto"/>
          <w:szCs w:val="24"/>
          <w:highlight w:val="none"/>
        </w:rPr>
      </w:pPr>
      <w:r>
        <w:rPr>
          <w:rFonts w:hint="eastAsia" w:hAnsi="宋体" w:cs="宋体"/>
          <w:b/>
          <w:color w:val="auto"/>
          <w:kern w:val="28"/>
          <w:sz w:val="24"/>
          <w:szCs w:val="24"/>
          <w:highlight w:val="none"/>
        </w:rPr>
        <w:t>9.投标保证金</w:t>
      </w:r>
    </w:p>
    <w:p w14:paraId="2B0F619A">
      <w:pPr>
        <w:pStyle w:val="5"/>
        <w:spacing w:line="360" w:lineRule="auto"/>
        <w:ind w:firstLine="470" w:firstLineChars="196"/>
        <w:rPr>
          <w:rFonts w:hAnsi="宋体" w:cs="宋体"/>
          <w:color w:val="auto"/>
          <w:sz w:val="24"/>
          <w:highlight w:val="none"/>
        </w:rPr>
      </w:pPr>
      <w:r>
        <w:rPr>
          <w:rFonts w:hint="eastAsia" w:hAnsi="宋体" w:cs="宋体"/>
          <w:color w:val="auto"/>
          <w:sz w:val="24"/>
          <w:highlight w:val="none"/>
        </w:rPr>
        <w:t>本项目不需缴纳投标保证金。</w:t>
      </w:r>
    </w:p>
    <w:p w14:paraId="16D67B6F">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10. 投标文件的语言</w:t>
      </w:r>
    </w:p>
    <w:p w14:paraId="212320BC">
      <w:pPr>
        <w:autoSpaceDE w:val="0"/>
        <w:autoSpaceDN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rPr>
        <w:t>投标文件及投标人与采购有关的来往通知、函件和文件均应使用中文。</w:t>
      </w:r>
    </w:p>
    <w:p w14:paraId="22AB0618">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11. 投标文件的组成</w:t>
      </w:r>
    </w:p>
    <w:p w14:paraId="0BEDAC77">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11.1</w:t>
      </w:r>
      <w:r>
        <w:rPr>
          <w:rFonts w:hint="eastAsia" w:ascii="宋体" w:hAnsi="宋体" w:cs="宋体"/>
          <w:b/>
          <w:color w:val="auto"/>
          <w:sz w:val="24"/>
          <w:highlight w:val="none"/>
        </w:rPr>
        <w:t>资格文件</w:t>
      </w:r>
      <w:r>
        <w:rPr>
          <w:rFonts w:hint="eastAsia" w:ascii="宋体" w:hAnsi="宋体" w:cs="宋体"/>
          <w:color w:val="auto"/>
          <w:sz w:val="24"/>
          <w:highlight w:val="none"/>
        </w:rPr>
        <w:t>：</w:t>
      </w:r>
    </w:p>
    <w:p w14:paraId="7780CA4D">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11.1.1符合参加政府采购活动应当具备的一般条件的承诺函；</w:t>
      </w:r>
    </w:p>
    <w:p w14:paraId="6FD3853F">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w:t>
      </w:r>
      <w:r>
        <w:rPr>
          <w:rFonts w:ascii="宋体" w:hAnsi="宋体" w:cs="宋体"/>
          <w:color w:val="auto"/>
          <w:sz w:val="24"/>
          <w:highlight w:val="none"/>
        </w:rPr>
        <w:t>1.1.2</w:t>
      </w:r>
      <w:r>
        <w:rPr>
          <w:rFonts w:hint="eastAsia" w:ascii="宋体" w:hAnsi="宋体" w:cs="宋体"/>
          <w:snapToGrid w:val="0"/>
          <w:color w:val="auto"/>
          <w:kern w:val="28"/>
          <w:sz w:val="24"/>
          <w:szCs w:val="20"/>
          <w:highlight w:val="none"/>
        </w:rPr>
        <w:t>联合协议（如果有</w:t>
      </w:r>
      <w:r>
        <w:rPr>
          <w:rFonts w:hint="eastAsia" w:ascii="宋体" w:hAnsi="宋体" w:cs="宋体"/>
          <w:snapToGrid w:val="0"/>
          <w:color w:val="auto"/>
          <w:kern w:val="28"/>
          <w:sz w:val="24"/>
          <w:szCs w:val="20"/>
          <w:highlight w:val="none"/>
          <w:lang w:eastAsia="zh-CN"/>
        </w:rPr>
        <w:t>）</w:t>
      </w:r>
      <w:r>
        <w:rPr>
          <w:rFonts w:hint="eastAsia" w:ascii="宋体" w:hAnsi="宋体" w:cs="宋体"/>
          <w:snapToGrid w:val="0"/>
          <w:color w:val="auto"/>
          <w:kern w:val="28"/>
          <w:sz w:val="24"/>
          <w:szCs w:val="20"/>
          <w:highlight w:val="none"/>
        </w:rPr>
        <w:t>；</w:t>
      </w:r>
    </w:p>
    <w:p w14:paraId="67F574C4">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w:t>
      </w:r>
      <w:r>
        <w:rPr>
          <w:rFonts w:hint="eastAsia" w:ascii="宋体" w:hAnsi="宋体" w:cs="宋体"/>
          <w:snapToGrid w:val="0"/>
          <w:color w:val="auto"/>
          <w:kern w:val="28"/>
          <w:sz w:val="24"/>
          <w:szCs w:val="20"/>
          <w:highlight w:val="none"/>
        </w:rPr>
        <w:t>（如果有</w:t>
      </w:r>
      <w:r>
        <w:rPr>
          <w:rFonts w:hint="eastAsia" w:ascii="宋体" w:hAnsi="宋体" w:cs="宋体"/>
          <w:snapToGrid w:val="0"/>
          <w:color w:val="auto"/>
          <w:kern w:val="28"/>
          <w:sz w:val="24"/>
          <w:szCs w:val="20"/>
          <w:highlight w:val="none"/>
          <w:lang w:eastAsia="zh-CN"/>
        </w:rPr>
        <w:t>）</w:t>
      </w:r>
      <w:r>
        <w:rPr>
          <w:rFonts w:hint="eastAsia" w:ascii="宋体" w:hAnsi="宋体" w:cs="宋体"/>
          <w:color w:val="auto"/>
          <w:sz w:val="24"/>
          <w:highlight w:val="none"/>
        </w:rPr>
        <w:t>；</w:t>
      </w:r>
    </w:p>
    <w:p w14:paraId="714C7CA0">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11.1.</w:t>
      </w:r>
      <w:r>
        <w:rPr>
          <w:rFonts w:ascii="宋体" w:hAnsi="宋体" w:cs="宋体"/>
          <w:color w:val="auto"/>
          <w:sz w:val="24"/>
          <w:highlight w:val="none"/>
        </w:rPr>
        <w:t>4</w:t>
      </w:r>
      <w:r>
        <w:rPr>
          <w:rFonts w:hint="eastAsia" w:ascii="宋体" w:hAnsi="宋体" w:cs="宋体"/>
          <w:color w:val="auto"/>
          <w:sz w:val="24"/>
          <w:highlight w:val="none"/>
        </w:rPr>
        <w:t>本项目的特定资格要求</w:t>
      </w:r>
      <w:r>
        <w:rPr>
          <w:rFonts w:hint="eastAsia" w:ascii="宋体" w:hAnsi="宋体" w:cs="宋体"/>
          <w:snapToGrid w:val="0"/>
          <w:color w:val="auto"/>
          <w:kern w:val="28"/>
          <w:sz w:val="24"/>
          <w:szCs w:val="20"/>
          <w:highlight w:val="none"/>
        </w:rPr>
        <w:t>（如果有</w:t>
      </w:r>
      <w:r>
        <w:rPr>
          <w:rFonts w:hint="eastAsia" w:ascii="宋体" w:hAnsi="宋体" w:cs="宋体"/>
          <w:snapToGrid w:val="0"/>
          <w:color w:val="auto"/>
          <w:kern w:val="28"/>
          <w:sz w:val="24"/>
          <w:szCs w:val="20"/>
          <w:highlight w:val="none"/>
          <w:lang w:eastAsia="zh-CN"/>
        </w:rPr>
        <w:t>）</w:t>
      </w:r>
      <w:r>
        <w:rPr>
          <w:rFonts w:hint="eastAsia" w:ascii="宋体" w:hAnsi="宋体" w:cs="宋体"/>
          <w:color w:val="auto"/>
          <w:sz w:val="24"/>
          <w:highlight w:val="none"/>
        </w:rPr>
        <w:t>。</w:t>
      </w:r>
    </w:p>
    <w:p w14:paraId="4123A40E">
      <w:pPr>
        <w:snapToGrid w:val="0"/>
        <w:spacing w:line="360" w:lineRule="auto"/>
        <w:ind w:firstLine="480" w:firstLineChars="2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58C5C18F">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11.2.1投标函；</w:t>
      </w:r>
      <w:r>
        <w:rPr>
          <w:rFonts w:hint="eastAsia" w:ascii="宋体" w:hAnsi="宋体" w:cs="宋体"/>
          <w:color w:val="auto"/>
          <w:sz w:val="24"/>
          <w:highlight w:val="none"/>
          <w:lang w:val="zh-CN"/>
        </w:rPr>
        <w:t xml:space="preserve"> </w:t>
      </w:r>
    </w:p>
    <w:p w14:paraId="6EA3D1EF">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11.2.2授权委托书或法定代表人（单位负责人、自然人本人）身份证明；</w:t>
      </w:r>
    </w:p>
    <w:p w14:paraId="286B78B6">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snapToGrid w:val="0"/>
          <w:color w:val="auto"/>
          <w:kern w:val="28"/>
          <w:sz w:val="24"/>
          <w:szCs w:val="20"/>
          <w:highlight w:val="none"/>
        </w:rPr>
        <w:t>（如果有</w:t>
      </w:r>
      <w:r>
        <w:rPr>
          <w:rFonts w:hint="eastAsia" w:ascii="宋体" w:hAnsi="宋体" w:cs="宋体"/>
          <w:snapToGrid w:val="0"/>
          <w:color w:val="auto"/>
          <w:kern w:val="28"/>
          <w:sz w:val="24"/>
          <w:szCs w:val="20"/>
          <w:highlight w:val="none"/>
          <w:lang w:eastAsia="zh-CN"/>
        </w:rPr>
        <w:t>）</w:t>
      </w:r>
      <w:r>
        <w:rPr>
          <w:rFonts w:hint="eastAsia" w:ascii="宋体" w:hAnsi="宋体" w:cs="宋体"/>
          <w:color w:val="auto"/>
          <w:sz w:val="24"/>
          <w:highlight w:val="none"/>
        </w:rPr>
        <w:t>；</w:t>
      </w:r>
    </w:p>
    <w:p w14:paraId="3EF765E0">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392FD8BC">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14:paraId="5B87E213">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6</w:t>
      </w:r>
      <w:r>
        <w:rPr>
          <w:rFonts w:hint="eastAsia" w:ascii="宋体" w:hAnsi="宋体" w:cs="宋体"/>
          <w:color w:val="auto"/>
          <w:sz w:val="24"/>
          <w:highlight w:val="none"/>
        </w:rPr>
        <w:t>投标标的清单；</w:t>
      </w:r>
    </w:p>
    <w:p w14:paraId="358224E7">
      <w:pPr>
        <w:snapToGrid w:val="0"/>
        <w:spacing w:line="360" w:lineRule="auto"/>
        <w:ind w:firstLine="960" w:firstLineChars="400"/>
        <w:rPr>
          <w:rFonts w:ascii="宋体" w:hAnsi="宋体" w:cs="宋体"/>
          <w:color w:val="auto"/>
          <w:sz w:val="24"/>
          <w:highlight w:val="none"/>
        </w:rPr>
      </w:pPr>
      <w:r>
        <w:rPr>
          <w:rFonts w:hint="eastAsia" w:ascii="宋体" w:hAnsi="宋体" w:cs="宋体"/>
          <w:color w:val="auto"/>
          <w:sz w:val="24"/>
          <w:highlight w:val="none"/>
        </w:rPr>
        <w:t>11.2.</w:t>
      </w:r>
      <w:r>
        <w:rPr>
          <w:rFonts w:ascii="宋体" w:hAnsi="宋体" w:cs="宋体"/>
          <w:color w:val="auto"/>
          <w:sz w:val="24"/>
          <w:highlight w:val="none"/>
        </w:rPr>
        <w:t>7</w:t>
      </w:r>
      <w:r>
        <w:rPr>
          <w:rFonts w:hint="eastAsia" w:ascii="宋体" w:hAnsi="宋体" w:cs="宋体"/>
          <w:color w:val="auto"/>
          <w:sz w:val="24"/>
          <w:highlight w:val="none"/>
        </w:rPr>
        <w:t>商务技术偏离表；</w:t>
      </w:r>
    </w:p>
    <w:p w14:paraId="2ACCBEE2">
      <w:pPr>
        <w:snapToGrid w:val="0"/>
        <w:spacing w:line="360" w:lineRule="auto"/>
        <w:ind w:firstLine="960" w:firstLineChars="400"/>
        <w:rPr>
          <w:rFonts w:ascii="宋体" w:hAnsi="宋体" w:cs="宋体"/>
          <w:color w:val="auto"/>
          <w:sz w:val="24"/>
          <w:highlight w:val="none"/>
          <w:lang w:val="zh-CN"/>
        </w:rPr>
      </w:pPr>
      <w:r>
        <w:rPr>
          <w:rFonts w:hint="eastAsia" w:ascii="宋体" w:hAnsi="宋体" w:cs="宋体"/>
          <w:color w:val="auto"/>
          <w:sz w:val="24"/>
          <w:highlight w:val="none"/>
          <w:lang w:val="zh-CN"/>
        </w:rPr>
        <w:t>11.</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p>
    <w:p w14:paraId="1ABECEB9">
      <w:pPr>
        <w:snapToGrid w:val="0"/>
        <w:spacing w:line="360" w:lineRule="auto"/>
        <w:ind w:firstLine="480" w:firstLineChars="200"/>
        <w:rPr>
          <w:rFonts w:ascii="宋体" w:hAnsi="宋体" w:cs="宋体"/>
          <w:color w:val="auto"/>
          <w:sz w:val="24"/>
          <w:highlight w:val="none"/>
          <w:u w:val="single"/>
          <w:lang w:val="zh-CN"/>
        </w:rPr>
      </w:pPr>
      <w:r>
        <w:rPr>
          <w:rFonts w:hint="eastAsia" w:ascii="宋体" w:hAnsi="宋体" w:cs="宋体"/>
          <w:color w:val="auto"/>
          <w:kern w:val="0"/>
          <w:sz w:val="24"/>
          <w:highlight w:val="none"/>
          <w:lang w:val="zh-CN"/>
        </w:rPr>
        <w:t>11.</w:t>
      </w:r>
      <w:r>
        <w:rPr>
          <w:rFonts w:hint="eastAsia" w:ascii="宋体" w:hAnsi="宋体" w:cs="宋体"/>
          <w:color w:val="auto"/>
          <w:kern w:val="0"/>
          <w:sz w:val="24"/>
          <w:highlight w:val="none"/>
        </w:rPr>
        <w:t>3</w:t>
      </w:r>
      <w:r>
        <w:rPr>
          <w:rFonts w:hint="eastAsia" w:ascii="宋体" w:hAnsi="宋体" w:cs="宋体"/>
          <w:b/>
          <w:color w:val="auto"/>
          <w:sz w:val="24"/>
          <w:highlight w:val="none"/>
        </w:rPr>
        <w:t>报价文件：</w:t>
      </w:r>
      <w:r>
        <w:rPr>
          <w:rFonts w:hint="eastAsia" w:ascii="宋体" w:hAnsi="宋体" w:cs="宋体"/>
          <w:color w:val="auto"/>
          <w:sz w:val="24"/>
          <w:highlight w:val="none"/>
        </w:rPr>
        <w:t xml:space="preserve"> </w:t>
      </w:r>
    </w:p>
    <w:p w14:paraId="5C09C01D">
      <w:pPr>
        <w:snapToGrid w:val="0"/>
        <w:spacing w:line="360" w:lineRule="auto"/>
        <w:ind w:firstLine="960" w:firstLineChars="400"/>
        <w:rPr>
          <w:rFonts w:hint="eastAsia" w:ascii="宋体" w:hAnsi="宋体" w:cs="宋体"/>
          <w:color w:val="auto"/>
          <w:sz w:val="24"/>
          <w:highlight w:val="none"/>
        </w:rPr>
      </w:pPr>
      <w:r>
        <w:rPr>
          <w:rFonts w:hint="eastAsia" w:ascii="宋体" w:hAnsi="宋体" w:cs="宋体"/>
          <w:color w:val="auto"/>
          <w:sz w:val="24"/>
          <w:highlight w:val="none"/>
        </w:rPr>
        <w:t>11.3.1开标一览表（报价表）；</w:t>
      </w:r>
    </w:p>
    <w:p w14:paraId="78B27F0E">
      <w:pPr>
        <w:snapToGrid w:val="0"/>
        <w:spacing w:line="360" w:lineRule="auto"/>
        <w:ind w:firstLine="960" w:firstLineChars="400"/>
        <w:rPr>
          <w:rFonts w:hint="eastAsia" w:ascii="宋体" w:hAnsi="宋体" w:eastAsia="宋体" w:cs="宋体"/>
          <w:b w:val="0"/>
          <w:bCs w:val="0"/>
          <w:color w:val="auto"/>
          <w:sz w:val="24"/>
          <w:szCs w:val="24"/>
          <w:highlight w:val="none"/>
          <w:lang w:val="en-US" w:eastAsia="zh-CN"/>
        </w:rPr>
      </w:pPr>
      <w:r>
        <w:rPr>
          <w:rFonts w:hint="eastAsia" w:ascii="宋体" w:hAnsi="宋体" w:eastAsia="宋体" w:cs="宋体"/>
          <w:b w:val="0"/>
          <w:bCs w:val="0"/>
          <w:color w:val="auto"/>
          <w:sz w:val="24"/>
          <w:szCs w:val="24"/>
          <w:highlight w:val="none"/>
          <w:lang w:val="en-US"/>
        </w:rPr>
        <w:t>11.3.</w:t>
      </w:r>
      <w:r>
        <w:rPr>
          <w:rFonts w:hint="eastAsia" w:ascii="宋体" w:hAnsi="宋体" w:eastAsia="宋体" w:cs="宋体"/>
          <w:b w:val="0"/>
          <w:bCs w:val="0"/>
          <w:color w:val="auto"/>
          <w:sz w:val="24"/>
          <w:szCs w:val="24"/>
          <w:highlight w:val="none"/>
          <w:lang w:val="en-US" w:eastAsia="zh-CN"/>
        </w:rPr>
        <w:t>2</w:t>
      </w:r>
      <w:r>
        <w:rPr>
          <w:rFonts w:hint="eastAsia" w:ascii="宋体" w:hAnsi="宋体" w:eastAsia="宋体" w:cs="宋体"/>
          <w:b w:val="0"/>
          <w:bCs w:val="0"/>
          <w:color w:val="auto"/>
          <w:sz w:val="24"/>
          <w:szCs w:val="24"/>
          <w:highlight w:val="none"/>
          <w:lang w:val="en-US"/>
        </w:rPr>
        <w:t xml:space="preserve"> 报价情况说明（如供应商报价低于项目预算50%的，应当提交本文档，详细阐述不影响产品质量或者诚信履约的具体原因）</w:t>
      </w:r>
      <w:r>
        <w:rPr>
          <w:rFonts w:hint="eastAsia" w:ascii="宋体" w:hAnsi="宋体" w:cs="宋体"/>
          <w:b w:val="0"/>
          <w:bCs w:val="0"/>
          <w:color w:val="auto"/>
          <w:sz w:val="24"/>
          <w:szCs w:val="24"/>
          <w:highlight w:val="none"/>
          <w:lang w:val="en-US" w:eastAsia="zh-CN"/>
        </w:rPr>
        <w:t>。</w:t>
      </w:r>
    </w:p>
    <w:p w14:paraId="1170823F">
      <w:pPr>
        <w:spacing w:line="360" w:lineRule="auto"/>
        <w:ind w:firstLine="723" w:firstLineChars="300"/>
        <w:rPr>
          <w:rFonts w:ascii="宋体" w:hAnsi="宋体" w:cs="宋体"/>
          <w:b/>
          <w:color w:val="auto"/>
          <w:sz w:val="24"/>
          <w:highlight w:val="none"/>
        </w:rPr>
      </w:pPr>
      <w:r>
        <w:rPr>
          <w:rFonts w:hint="eastAsia" w:ascii="宋体" w:hAnsi="宋体" w:cs="宋体"/>
          <w:b/>
          <w:color w:val="auto"/>
          <w:sz w:val="24"/>
          <w:highlight w:val="none"/>
        </w:rPr>
        <w:t>投标文件含有采购人不能接受的附加条件的，投标无效；</w:t>
      </w:r>
    </w:p>
    <w:p w14:paraId="0B4B1E3A">
      <w:pPr>
        <w:spacing w:line="360" w:lineRule="auto"/>
        <w:ind w:firstLine="723" w:firstLineChars="300"/>
        <w:rPr>
          <w:rFonts w:hint="eastAsia" w:ascii="宋体" w:hAnsi="宋体" w:cs="宋体"/>
          <w:b/>
          <w:color w:val="auto"/>
          <w:sz w:val="24"/>
          <w:highlight w:val="none"/>
        </w:rPr>
      </w:pPr>
      <w:r>
        <w:rPr>
          <w:rFonts w:hint="eastAsia" w:ascii="宋体" w:hAnsi="宋体" w:cs="宋体"/>
          <w:b/>
          <w:color w:val="auto"/>
          <w:sz w:val="24"/>
          <w:highlight w:val="none"/>
        </w:rPr>
        <w:t>投标人提供虚假材料投标的，投标无效。</w:t>
      </w:r>
    </w:p>
    <w:p w14:paraId="511B7896">
      <w:pPr>
        <w:spacing w:line="360" w:lineRule="auto"/>
        <w:ind w:firstLine="723" w:firstLineChars="300"/>
        <w:rPr>
          <w:rFonts w:hint="eastAsia" w:ascii="宋体" w:hAnsi="宋体" w:cs="宋体"/>
          <w:b/>
          <w:color w:val="auto"/>
          <w:sz w:val="24"/>
          <w:highlight w:val="none"/>
        </w:rPr>
      </w:pPr>
      <w:r>
        <w:rPr>
          <w:rFonts w:hint="eastAsia"/>
          <w:b/>
          <w:bCs/>
          <w:color w:val="auto"/>
          <w:sz w:val="24"/>
          <w:szCs w:val="24"/>
          <w:highlight w:val="none"/>
          <w:shd w:val="clear" w:color="auto" w:fill="FFFFFF"/>
          <w:lang w:val="en-US" w:eastAsia="zh-CN"/>
        </w:rPr>
        <w:t>投标人应对投标文件中材料的真实性、合法性负责。</w:t>
      </w:r>
    </w:p>
    <w:p w14:paraId="0771CEE8">
      <w:pPr>
        <w:pStyle w:val="85"/>
        <w:snapToGrid w:val="0"/>
        <w:spacing w:before="0"/>
        <w:ind w:firstLine="0" w:firstLineChars="0"/>
        <w:outlineLvl w:val="0"/>
        <w:rPr>
          <w:rFonts w:ascii="宋体" w:hAnsi="宋体" w:cs="宋体"/>
          <w:b/>
          <w:color w:val="auto"/>
          <w:szCs w:val="24"/>
          <w:highlight w:val="none"/>
        </w:rPr>
      </w:pPr>
      <w:r>
        <w:rPr>
          <w:rFonts w:hint="eastAsia" w:ascii="宋体" w:hAnsi="宋体" w:cs="宋体"/>
          <w:b/>
          <w:color w:val="auto"/>
          <w:szCs w:val="24"/>
          <w:highlight w:val="none"/>
        </w:rPr>
        <w:t>12</w:t>
      </w:r>
      <w:r>
        <w:rPr>
          <w:rFonts w:hint="eastAsia" w:ascii="宋体" w:hAnsi="宋体" w:cs="宋体"/>
          <w:b/>
          <w:color w:val="auto"/>
          <w:kern w:val="0"/>
          <w:szCs w:val="24"/>
          <w:highlight w:val="none"/>
          <w:lang w:val="zh-CN"/>
        </w:rPr>
        <w:t xml:space="preserve">. </w:t>
      </w:r>
      <w:r>
        <w:rPr>
          <w:rFonts w:hint="eastAsia" w:ascii="宋体" w:hAnsi="宋体" w:cs="宋体"/>
          <w:b/>
          <w:color w:val="auto"/>
          <w:szCs w:val="24"/>
          <w:highlight w:val="none"/>
        </w:rPr>
        <w:t>投标文件的编制</w:t>
      </w:r>
    </w:p>
    <w:p w14:paraId="1765BAE7">
      <w:pPr>
        <w:spacing w:line="360" w:lineRule="auto"/>
        <w:ind w:firstLine="480" w:firstLineChars="200"/>
        <w:rPr>
          <w:rFonts w:ascii="宋体" w:hAnsi="宋体" w:cs="宋体"/>
          <w:b/>
          <w:color w:val="auto"/>
          <w:sz w:val="24"/>
          <w:highlight w:val="none"/>
        </w:rPr>
      </w:pPr>
      <w:r>
        <w:rPr>
          <w:rFonts w:hint="eastAsia" w:ascii="宋体" w:hAnsi="宋体" w:cs="宋体"/>
          <w:color w:val="auto"/>
          <w:kern w:val="0"/>
          <w:sz w:val="24"/>
          <w:highlight w:val="none"/>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15F23CC6">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5119E3C9">
      <w:pPr>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12.3使用“政采云电子交易客户端”需要提前申领CA数字证书，申领流程请自行前往“浙江政府采购网-下载专区－电子交易客户端-CA驱动和申领流程”进行查阅。</w:t>
      </w:r>
    </w:p>
    <w:p w14:paraId="5464C2B1">
      <w:pPr>
        <w:snapToGrid w:val="0"/>
        <w:spacing w:line="360" w:lineRule="auto"/>
        <w:rPr>
          <w:rFonts w:ascii="宋体" w:hAnsi="宋体" w:cs="宋体"/>
          <w:b/>
          <w:color w:val="auto"/>
          <w:sz w:val="24"/>
          <w:highlight w:val="none"/>
        </w:rPr>
      </w:pPr>
      <w:r>
        <w:rPr>
          <w:rFonts w:hint="eastAsia" w:ascii="宋体" w:hAnsi="宋体" w:cs="宋体"/>
          <w:b/>
          <w:color w:val="auto"/>
          <w:sz w:val="24"/>
          <w:highlight w:val="none"/>
        </w:rPr>
        <w:t>13.投标文件的签署、盖章</w:t>
      </w:r>
    </w:p>
    <w:p w14:paraId="3D5A973F">
      <w:pPr>
        <w:pStyle w:val="85"/>
        <w:snapToGrid w:val="0"/>
        <w:spacing w:before="0"/>
        <w:ind w:firstLine="480"/>
        <w:rPr>
          <w:rFonts w:ascii="宋体" w:hAnsi="宋体" w:cs="宋体"/>
          <w:b/>
          <w:color w:val="auto"/>
          <w:highlight w:val="none"/>
        </w:rPr>
      </w:pPr>
      <w:r>
        <w:rPr>
          <w:rFonts w:hint="eastAsia" w:ascii="宋体" w:hAnsi="宋体" w:cs="宋体"/>
          <w:color w:val="auto"/>
          <w:szCs w:val="24"/>
          <w:highlight w:val="none"/>
        </w:rPr>
        <w:t>13.1投标文件按照招标文件第六部分格式要</w:t>
      </w:r>
      <w:r>
        <w:rPr>
          <w:rFonts w:hint="eastAsia" w:ascii="宋体" w:hAnsi="宋体" w:cs="宋体"/>
          <w:color w:val="auto"/>
          <w:highlight w:val="none"/>
        </w:rPr>
        <w:t>求进行签署、盖章。</w:t>
      </w:r>
      <w:r>
        <w:rPr>
          <w:rFonts w:hint="eastAsia" w:ascii="宋体" w:hAnsi="宋体" w:cs="宋体"/>
          <w:b/>
          <w:color w:val="auto"/>
          <w:highlight w:val="none"/>
        </w:rPr>
        <w:t>▲投标人的投标文件未按照招标文件要求签署、盖章的，其投标无效</w:t>
      </w:r>
      <w:r>
        <w:rPr>
          <w:rFonts w:hint="eastAsia" w:ascii="宋体" w:hAnsi="宋体" w:cs="宋体"/>
          <w:color w:val="auto"/>
          <w:szCs w:val="24"/>
          <w:highlight w:val="none"/>
        </w:rPr>
        <w:t>。</w:t>
      </w:r>
    </w:p>
    <w:p w14:paraId="265A83E0">
      <w:pPr>
        <w:pStyle w:val="85"/>
        <w:snapToGrid w:val="0"/>
        <w:spacing w:before="0"/>
        <w:ind w:firstLine="480"/>
        <w:rPr>
          <w:rFonts w:ascii="宋体" w:hAnsi="宋体" w:cs="宋体"/>
          <w:color w:val="auto"/>
          <w:highlight w:val="none"/>
        </w:rPr>
      </w:pPr>
      <w:r>
        <w:rPr>
          <w:rFonts w:hint="eastAsia" w:ascii="宋体" w:hAnsi="宋体" w:cs="宋体"/>
          <w:color w:val="auto"/>
          <w:highlight w:val="none"/>
        </w:rPr>
        <w:t>13.2为确保网上操作合法、有效和安全，投标人应当在投标截止时间前完成在“政府采购云平台”的身份认证，确保在电子投标过程中能够对相关数据电文进行加密和使用电子签名。</w:t>
      </w:r>
    </w:p>
    <w:p w14:paraId="663DB2D4">
      <w:pPr>
        <w:pStyle w:val="85"/>
        <w:snapToGrid w:val="0"/>
        <w:spacing w:before="0"/>
        <w:ind w:firstLine="480"/>
        <w:rPr>
          <w:rFonts w:ascii="宋体" w:hAnsi="宋体" w:cs="宋体"/>
          <w:color w:val="auto"/>
          <w:szCs w:val="24"/>
          <w:highlight w:val="none"/>
        </w:rPr>
      </w:pPr>
      <w:r>
        <w:rPr>
          <w:rFonts w:hint="eastAsia" w:ascii="宋体" w:hAnsi="宋体" w:cs="宋体"/>
          <w:color w:val="auto"/>
          <w:highlight w:val="none"/>
        </w:rPr>
        <w:t>13.3招标文件对投标文件签署、盖章的要求适用于电子签名。</w:t>
      </w:r>
    </w:p>
    <w:p w14:paraId="3E4E4870">
      <w:pPr>
        <w:pStyle w:val="85"/>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14. 投标文件的提交、补充、修改、撤回</w:t>
      </w:r>
    </w:p>
    <w:p w14:paraId="71691D46">
      <w:pPr>
        <w:pStyle w:val="85"/>
        <w:ind w:firstLine="480"/>
        <w:rPr>
          <w:rFonts w:ascii="宋体" w:hAnsi="宋体" w:cs="宋体"/>
          <w:color w:val="auto"/>
          <w:szCs w:val="24"/>
          <w:highlight w:val="none"/>
        </w:rPr>
      </w:pPr>
      <w:r>
        <w:rPr>
          <w:rFonts w:hint="eastAsia" w:ascii="宋体" w:hAnsi="宋体" w:cs="宋体"/>
          <w:color w:val="auto"/>
          <w:szCs w:val="24"/>
          <w:highlight w:val="none"/>
        </w:rPr>
        <w:t>14.1 供应商应当在投标截止时间前完成投标文件的传输递交，并可以补充、修改或者撤回投标文件。补充或者修改投标文件的，应当先行撤回原文件，补充、修改后重新传输递交。供应商撤回投标不得损害国家利益、社会公共利益、采购人利益、代理机构利益、其他供应商利益，否则，供应商撤销（撤回）投标无效。投标截止时间前未完成传输的，视为撤回投标文件。投标截止时间后递交的投标文件，电子交易平台将拒收。</w:t>
      </w:r>
    </w:p>
    <w:p w14:paraId="078D4176">
      <w:pPr>
        <w:pStyle w:val="85"/>
        <w:spacing w:before="0"/>
        <w:ind w:firstLine="480"/>
        <w:rPr>
          <w:rFonts w:ascii="宋体" w:hAnsi="宋体" w:cs="宋体"/>
          <w:color w:val="auto"/>
          <w:szCs w:val="24"/>
          <w:highlight w:val="none"/>
        </w:rPr>
      </w:pPr>
      <w:r>
        <w:rPr>
          <w:rFonts w:hint="eastAsia" w:ascii="宋体" w:hAnsi="宋体" w:cs="宋体"/>
          <w:color w:val="auto"/>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14:paraId="7FD2A128">
      <w:pPr>
        <w:pStyle w:val="85"/>
        <w:spacing w:before="0"/>
        <w:ind w:firstLine="480"/>
        <w:rPr>
          <w:rFonts w:ascii="宋体" w:hAnsi="宋体" w:cs="宋体"/>
          <w:color w:val="auto"/>
          <w:szCs w:val="24"/>
          <w:highlight w:val="none"/>
        </w:rPr>
      </w:pPr>
      <w:r>
        <w:rPr>
          <w:rFonts w:hint="eastAsia" w:ascii="宋体" w:hAnsi="宋体" w:cs="宋体"/>
          <w:color w:val="auto"/>
          <w:szCs w:val="24"/>
          <w:highlight w:val="none"/>
        </w:rPr>
        <w:t>14.3采购人、</w:t>
      </w:r>
      <w:r>
        <w:rPr>
          <w:rFonts w:hint="eastAsia" w:ascii="宋体" w:hAnsi="宋体" w:cs="宋体"/>
          <w:color w:val="auto"/>
          <w:szCs w:val="24"/>
          <w:highlight w:val="none"/>
          <w:lang w:eastAsia="zh-CN"/>
        </w:rPr>
        <w:t>采购代理机构</w:t>
      </w:r>
      <w:r>
        <w:rPr>
          <w:rFonts w:hint="eastAsia" w:ascii="宋体" w:hAnsi="宋体" w:cs="宋体"/>
          <w:color w:val="auto"/>
          <w:szCs w:val="24"/>
          <w:highlight w:val="none"/>
        </w:rPr>
        <w:t>可以视情况延长投标文件提交的截止时间。在上述情况下，</w:t>
      </w:r>
      <w:r>
        <w:rPr>
          <w:rFonts w:hint="eastAsia" w:ascii="宋体" w:hAnsi="宋体" w:cs="宋体"/>
          <w:color w:val="auto"/>
          <w:szCs w:val="24"/>
          <w:highlight w:val="none"/>
          <w:lang w:eastAsia="zh-CN"/>
        </w:rPr>
        <w:t>采购代理机构</w:t>
      </w:r>
      <w:r>
        <w:rPr>
          <w:rFonts w:hint="eastAsia" w:ascii="宋体" w:hAnsi="宋体" w:cs="宋体"/>
          <w:color w:val="auto"/>
          <w:szCs w:val="24"/>
          <w:highlight w:val="none"/>
        </w:rPr>
        <w:t>与投标人以前在投标截止期方面的全部权利、责任和义务，将适用于延长至新的投标截止期。</w:t>
      </w:r>
    </w:p>
    <w:p w14:paraId="546C7FED">
      <w:pPr>
        <w:pStyle w:val="32"/>
        <w:spacing w:line="360" w:lineRule="auto"/>
        <w:rPr>
          <w:rFonts w:hAnsi="宋体" w:cs="宋体"/>
          <w:b/>
          <w:color w:val="auto"/>
          <w:sz w:val="24"/>
          <w:szCs w:val="24"/>
          <w:highlight w:val="none"/>
        </w:rPr>
      </w:pPr>
      <w:r>
        <w:rPr>
          <w:rFonts w:hint="eastAsia" w:hAnsi="宋体" w:cs="宋体"/>
          <w:b/>
          <w:color w:val="auto"/>
          <w:sz w:val="24"/>
          <w:szCs w:val="24"/>
          <w:highlight w:val="none"/>
        </w:rPr>
        <w:t>15.备份投标文件</w:t>
      </w:r>
    </w:p>
    <w:p w14:paraId="37D7FAE0">
      <w:pPr>
        <w:pStyle w:val="32"/>
        <w:spacing w:line="360" w:lineRule="auto"/>
        <w:ind w:firstLine="360" w:firstLineChars="150"/>
        <w:rPr>
          <w:rFonts w:hAnsi="宋体" w:cs="宋体"/>
          <w:b/>
          <w:color w:val="auto"/>
          <w:sz w:val="24"/>
          <w:szCs w:val="24"/>
          <w:highlight w:val="none"/>
        </w:rPr>
      </w:pPr>
      <w:r>
        <w:rPr>
          <w:rFonts w:hint="eastAsia" w:hAnsi="宋体" w:cs="宋体"/>
          <w:color w:val="auto"/>
          <w:sz w:val="24"/>
          <w:szCs w:val="24"/>
          <w:highlight w:val="none"/>
        </w:rPr>
        <w:t xml:space="preserve"> 15.1投标人在电子交易平台传输递交投标文件后，还可以在投标截止时间前直接提交备份投标文件1份，</w:t>
      </w:r>
      <w:r>
        <w:rPr>
          <w:rFonts w:hint="eastAsia" w:hAnsi="宋体" w:cs="宋体"/>
          <w:b/>
          <w:color w:val="auto"/>
          <w:sz w:val="24"/>
          <w:szCs w:val="24"/>
          <w:highlight w:val="none"/>
        </w:rPr>
        <w:t>但采购人、</w:t>
      </w:r>
      <w:r>
        <w:rPr>
          <w:rFonts w:hint="eastAsia" w:hAnsi="宋体" w:cs="宋体"/>
          <w:b/>
          <w:color w:val="auto"/>
          <w:sz w:val="24"/>
          <w:szCs w:val="24"/>
          <w:highlight w:val="none"/>
          <w:lang w:eastAsia="zh-CN"/>
        </w:rPr>
        <w:t>采购代理机构</w:t>
      </w:r>
      <w:r>
        <w:rPr>
          <w:rFonts w:hint="eastAsia" w:hAnsi="宋体" w:cs="宋体"/>
          <w:b/>
          <w:color w:val="auto"/>
          <w:sz w:val="24"/>
          <w:szCs w:val="24"/>
          <w:highlight w:val="none"/>
        </w:rPr>
        <w:t>不强制或变相强制投标人提交备份投标文件。</w:t>
      </w:r>
    </w:p>
    <w:p w14:paraId="4F2B7257">
      <w:pPr>
        <w:pStyle w:val="32"/>
        <w:spacing w:line="360" w:lineRule="auto"/>
        <w:ind w:firstLine="480" w:firstLineChars="200"/>
        <w:rPr>
          <w:rFonts w:hAnsi="宋体" w:cs="宋体"/>
          <w:b/>
          <w:color w:val="auto"/>
          <w:sz w:val="24"/>
          <w:szCs w:val="24"/>
          <w:highlight w:val="none"/>
        </w:rPr>
      </w:pPr>
      <w:r>
        <w:rPr>
          <w:rFonts w:hint="eastAsia" w:hAnsi="宋体" w:cs="宋体"/>
          <w:color w:val="auto"/>
          <w:sz w:val="24"/>
          <w:szCs w:val="24"/>
          <w:highlight w:val="none"/>
        </w:rPr>
        <w:t>15.2备份投标文件须在“政采云投标客户端”制作生成，并储存在</w:t>
      </w:r>
      <w:r>
        <w:rPr>
          <w:rFonts w:hint="eastAsia" w:hAnsi="宋体" w:cs="宋体"/>
          <w:color w:val="auto"/>
          <w:sz w:val="24"/>
          <w:highlight w:val="none"/>
        </w:rPr>
        <w:t>DVD光盘</w:t>
      </w:r>
      <w:r>
        <w:rPr>
          <w:rFonts w:hint="eastAsia" w:hAnsi="宋体" w:cs="宋体"/>
          <w:color w:val="auto"/>
          <w:sz w:val="24"/>
          <w:szCs w:val="24"/>
          <w:highlight w:val="none"/>
        </w:rPr>
        <w:t>中。备份投标文件应当密封包装并在包装上加盖公章并注明投标项目名称，投标人名称</w:t>
      </w:r>
      <w:r>
        <w:rPr>
          <w:rFonts w:hint="eastAsia" w:hAnsi="宋体" w:cs="宋体"/>
          <w:color w:val="auto"/>
          <w:sz w:val="24"/>
          <w:szCs w:val="24"/>
          <w:highlight w:val="none"/>
          <w:lang w:eastAsia="zh-CN"/>
        </w:rPr>
        <w:t>（</w:t>
      </w:r>
      <w:r>
        <w:rPr>
          <w:rFonts w:hint="eastAsia" w:hAnsi="宋体" w:cs="宋体"/>
          <w:color w:val="auto"/>
          <w:sz w:val="24"/>
          <w:szCs w:val="24"/>
          <w:highlight w:val="none"/>
        </w:rPr>
        <w:t>联合体投标的，包装物封面需注明联合体投标，并注明联合体成员各方的名称和联合协议中约定的牵头人的名称</w:t>
      </w:r>
      <w:r>
        <w:rPr>
          <w:rFonts w:hint="eastAsia" w:hAnsi="宋体" w:cs="宋体"/>
          <w:color w:val="auto"/>
          <w:sz w:val="24"/>
          <w:szCs w:val="24"/>
          <w:highlight w:val="none"/>
          <w:lang w:eastAsia="zh-CN"/>
        </w:rPr>
        <w:t>）</w:t>
      </w:r>
      <w:r>
        <w:rPr>
          <w:rFonts w:hint="eastAsia" w:hAnsi="宋体" w:cs="宋体"/>
          <w:color w:val="auto"/>
          <w:sz w:val="24"/>
          <w:szCs w:val="24"/>
          <w:highlight w:val="none"/>
        </w:rPr>
        <w:t>。</w:t>
      </w:r>
      <w:r>
        <w:rPr>
          <w:rFonts w:hint="eastAsia" w:hAnsi="宋体" w:cs="宋体"/>
          <w:b/>
          <w:color w:val="auto"/>
          <w:sz w:val="24"/>
          <w:highlight w:val="none"/>
        </w:rPr>
        <w:t>不符合上述制作、</w:t>
      </w:r>
      <w:r>
        <w:rPr>
          <w:rFonts w:hint="eastAsia" w:hAnsi="宋体" w:cs="宋体"/>
          <w:b/>
          <w:color w:val="auto"/>
          <w:sz w:val="24"/>
          <w:szCs w:val="24"/>
          <w:highlight w:val="none"/>
        </w:rPr>
        <w:t>存储、密封规定的备份投标文件将被视为无效或者被拒绝接收。</w:t>
      </w:r>
    </w:p>
    <w:p w14:paraId="7525DF52">
      <w:pPr>
        <w:pStyle w:val="32"/>
        <w:spacing w:line="360" w:lineRule="auto"/>
        <w:ind w:firstLine="480" w:firstLineChars="200"/>
        <w:rPr>
          <w:rFonts w:hAnsi="宋体" w:cs="宋体"/>
          <w:color w:val="auto"/>
          <w:sz w:val="24"/>
          <w:szCs w:val="24"/>
          <w:highlight w:val="none"/>
        </w:rPr>
      </w:pPr>
      <w:r>
        <w:rPr>
          <w:rFonts w:hint="eastAsia" w:hAnsi="宋体" w:cs="宋体"/>
          <w:color w:val="auto"/>
          <w:sz w:val="24"/>
          <w:szCs w:val="24"/>
          <w:highlight w:val="none"/>
        </w:rPr>
        <w:t>15.3直接提交备份投标文件的，投标人应于投标截止时间前在招标公告中载明的开标地点将备份投标文件提交给</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w:t>
      </w:r>
      <w:r>
        <w:rPr>
          <w:rFonts w:hint="eastAsia" w:hAnsi="宋体" w:cs="宋体"/>
          <w:color w:val="auto"/>
          <w:sz w:val="24"/>
          <w:szCs w:val="24"/>
          <w:highlight w:val="none"/>
          <w:lang w:eastAsia="zh-CN"/>
        </w:rPr>
        <w:t>采购代理机构</w:t>
      </w:r>
      <w:r>
        <w:rPr>
          <w:rFonts w:hint="eastAsia" w:hAnsi="宋体" w:cs="宋体"/>
          <w:color w:val="auto"/>
          <w:sz w:val="24"/>
          <w:szCs w:val="24"/>
          <w:highlight w:val="none"/>
        </w:rPr>
        <w:t>将拒绝接受逾期送达的备份投标文件。</w:t>
      </w:r>
    </w:p>
    <w:p w14:paraId="16CA8DEA">
      <w:pPr>
        <w:pStyle w:val="32"/>
        <w:spacing w:line="360" w:lineRule="auto"/>
        <w:ind w:firstLine="482" w:firstLineChars="200"/>
        <w:rPr>
          <w:rFonts w:hAnsi="宋体" w:cs="宋体"/>
          <w:b/>
          <w:color w:val="auto"/>
          <w:sz w:val="24"/>
          <w:szCs w:val="24"/>
          <w:highlight w:val="none"/>
        </w:rPr>
      </w:pPr>
      <w:r>
        <w:rPr>
          <w:rFonts w:hint="eastAsia" w:hAnsi="宋体" w:cs="宋体"/>
          <w:b/>
          <w:color w:val="auto"/>
          <w:sz w:val="24"/>
          <w:szCs w:val="24"/>
          <w:highlight w:val="none"/>
        </w:rPr>
        <w:t>15.</w:t>
      </w:r>
      <w:r>
        <w:rPr>
          <w:rFonts w:hint="eastAsia" w:hAnsi="宋体" w:cs="宋体"/>
          <w:b/>
          <w:color w:val="auto"/>
          <w:sz w:val="24"/>
          <w:szCs w:val="24"/>
          <w:highlight w:val="none"/>
          <w:lang w:val="en-US" w:eastAsia="zh-CN"/>
        </w:rPr>
        <w:t xml:space="preserve">4 </w:t>
      </w:r>
      <w:r>
        <w:rPr>
          <w:rFonts w:hint="eastAsia" w:hAnsi="宋体" w:cs="宋体"/>
          <w:b/>
          <w:color w:val="auto"/>
          <w:sz w:val="24"/>
          <w:szCs w:val="24"/>
          <w:highlight w:val="none"/>
        </w:rPr>
        <w:t>投标人仅提交备份投标文件，未在电子交易平台传输递交投标文件的，投标无效。</w:t>
      </w:r>
    </w:p>
    <w:p w14:paraId="4ED39294">
      <w:pPr>
        <w:pStyle w:val="85"/>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16.投标文件的无效处理</w:t>
      </w:r>
    </w:p>
    <w:p w14:paraId="38045697">
      <w:pPr>
        <w:pStyle w:val="24"/>
        <w:spacing w:line="360" w:lineRule="auto"/>
        <w:ind w:firstLine="360" w:firstLineChars="150"/>
        <w:rPr>
          <w:rFonts w:cs="宋体"/>
          <w:color w:val="auto"/>
          <w:szCs w:val="21"/>
          <w:highlight w:val="none"/>
        </w:rPr>
      </w:pPr>
      <w:r>
        <w:rPr>
          <w:rFonts w:hint="eastAsia" w:cs="宋体"/>
          <w:color w:val="auto"/>
          <w:szCs w:val="21"/>
          <w:highlight w:val="none"/>
        </w:rPr>
        <w:t>有招标文件第四部分</w:t>
      </w:r>
      <w:r>
        <w:rPr>
          <w:rFonts w:cs="宋体"/>
          <w:color w:val="auto"/>
          <w:szCs w:val="21"/>
          <w:highlight w:val="none"/>
        </w:rPr>
        <w:t>4.2规定</w:t>
      </w:r>
      <w:r>
        <w:rPr>
          <w:rFonts w:hint="eastAsia" w:cs="宋体"/>
          <w:color w:val="auto"/>
          <w:szCs w:val="21"/>
          <w:highlight w:val="none"/>
        </w:rPr>
        <w:t>的情形之一的，投标无效</w:t>
      </w:r>
      <w:r>
        <w:rPr>
          <w:rFonts w:hint="eastAsia" w:cs="宋体"/>
          <w:color w:val="auto"/>
          <w:szCs w:val="21"/>
          <w:highlight w:val="none"/>
          <w:lang w:eastAsia="zh-CN"/>
        </w:rPr>
        <w:t>。</w:t>
      </w:r>
    </w:p>
    <w:p w14:paraId="2C5DA320">
      <w:pPr>
        <w:pStyle w:val="85"/>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17.投标有效期</w:t>
      </w:r>
    </w:p>
    <w:p w14:paraId="62540B67">
      <w:pPr>
        <w:spacing w:line="360" w:lineRule="auto"/>
        <w:ind w:firstLine="480" w:firstLineChars="200"/>
        <w:rPr>
          <w:rFonts w:ascii="宋体" w:hAnsi="宋体" w:cs="宋体"/>
          <w:b/>
          <w:color w:val="auto"/>
          <w:sz w:val="24"/>
          <w:szCs w:val="21"/>
          <w:highlight w:val="none"/>
        </w:rPr>
      </w:pPr>
      <w:r>
        <w:rPr>
          <w:rFonts w:hint="eastAsia" w:ascii="宋体" w:hAnsi="宋体" w:cs="宋体"/>
          <w:color w:val="auto"/>
          <w:sz w:val="24"/>
          <w:szCs w:val="20"/>
          <w:highlight w:val="none"/>
        </w:rPr>
        <w:t>17.1投标有效期为从提交投标文件的截止之日起90天。▲</w:t>
      </w:r>
      <w:r>
        <w:rPr>
          <w:rFonts w:hint="eastAsia" w:ascii="宋体" w:hAnsi="宋体" w:cs="宋体"/>
          <w:b/>
          <w:color w:val="auto"/>
          <w:sz w:val="24"/>
          <w:szCs w:val="20"/>
          <w:highlight w:val="none"/>
        </w:rPr>
        <w:t>投标人的投标文件中承</w:t>
      </w:r>
      <w:r>
        <w:rPr>
          <w:rFonts w:hint="eastAsia" w:ascii="宋体" w:hAnsi="宋体" w:cs="宋体"/>
          <w:b/>
          <w:color w:val="auto"/>
          <w:sz w:val="24"/>
          <w:szCs w:val="21"/>
          <w:highlight w:val="none"/>
        </w:rPr>
        <w:t>诺的投标有效期少于招标文件中载明的投标有效期的，投标无效。</w:t>
      </w:r>
    </w:p>
    <w:p w14:paraId="452A75D1">
      <w:pPr>
        <w:pStyle w:val="85"/>
        <w:spacing w:before="0"/>
        <w:ind w:firstLine="480"/>
        <w:rPr>
          <w:rFonts w:ascii="宋体" w:hAnsi="宋体" w:cs="宋体"/>
          <w:color w:val="auto"/>
          <w:highlight w:val="none"/>
        </w:rPr>
      </w:pPr>
      <w:r>
        <w:rPr>
          <w:rFonts w:hint="eastAsia" w:ascii="宋体" w:hAnsi="宋体" w:cs="宋体"/>
          <w:color w:val="auto"/>
          <w:highlight w:val="none"/>
        </w:rPr>
        <w:t>17.2投标文件合格投递后，自投标截止日期起，在投标有效期内有效。</w:t>
      </w:r>
    </w:p>
    <w:p w14:paraId="41CB40B0">
      <w:pPr>
        <w:pStyle w:val="85"/>
        <w:spacing w:before="0"/>
        <w:ind w:firstLine="480"/>
        <w:rPr>
          <w:rFonts w:hint="eastAsia" w:ascii="宋体" w:hAnsi="宋体" w:cs="宋体"/>
          <w:color w:val="auto"/>
          <w:highlight w:val="none"/>
        </w:rPr>
      </w:pPr>
      <w:r>
        <w:rPr>
          <w:rFonts w:hint="eastAsia" w:ascii="宋体" w:hAnsi="宋体" w:cs="宋体"/>
          <w:color w:val="auto"/>
          <w:highlight w:val="none"/>
        </w:rPr>
        <w:t>17.3在原定投标有效期满之前，如果出现特殊情况，</w:t>
      </w:r>
      <w:r>
        <w:rPr>
          <w:rFonts w:hint="eastAsia" w:ascii="宋体" w:hAnsi="宋体" w:cs="宋体"/>
          <w:color w:val="auto"/>
          <w:highlight w:val="none"/>
          <w:lang w:eastAsia="zh-CN"/>
        </w:rPr>
        <w:t>采购代理机构</w:t>
      </w:r>
      <w:r>
        <w:rPr>
          <w:rFonts w:hint="eastAsia" w:ascii="宋体" w:hAnsi="宋体" w:cs="宋体"/>
          <w:color w:val="auto"/>
          <w:highlight w:val="none"/>
        </w:rPr>
        <w:t>可以以书面形式通知投标人延长投标有效期。投标人同意延长的，不得要求或被允许修改其投标文件，投标人拒绝延长的，其投标无效。</w:t>
      </w:r>
    </w:p>
    <w:p w14:paraId="501BD8B9">
      <w:pPr>
        <w:pStyle w:val="85"/>
        <w:spacing w:before="0"/>
        <w:ind w:firstLine="480"/>
        <w:rPr>
          <w:rFonts w:hint="eastAsia" w:ascii="宋体" w:hAnsi="宋体" w:cs="宋体"/>
          <w:color w:val="auto"/>
          <w:highlight w:val="none"/>
        </w:rPr>
      </w:pPr>
      <w:r>
        <w:rPr>
          <w:rFonts w:hint="eastAsia" w:ascii="宋体" w:hAnsi="宋体" w:cs="宋体"/>
          <w:color w:val="auto"/>
          <w:highlight w:val="none"/>
        </w:rPr>
        <w:t>17.4在投标截止时间起至投标有效期届满，供应商投标文件不可撤销。</w:t>
      </w:r>
    </w:p>
    <w:p w14:paraId="2CC0F0A1">
      <w:pPr>
        <w:pStyle w:val="85"/>
        <w:spacing w:before="0"/>
        <w:ind w:firstLine="643"/>
        <w:rPr>
          <w:rFonts w:ascii="宋体" w:hAnsi="宋体" w:cs="宋体"/>
          <w:b/>
          <w:color w:val="auto"/>
          <w:sz w:val="32"/>
          <w:highlight w:val="none"/>
        </w:rPr>
      </w:pPr>
    </w:p>
    <w:p w14:paraId="03800005">
      <w:pPr>
        <w:pStyle w:val="85"/>
        <w:spacing w:before="0"/>
        <w:ind w:firstLine="1928" w:firstLineChars="600"/>
        <w:rPr>
          <w:rFonts w:ascii="宋体" w:hAnsi="宋体" w:cs="宋体"/>
          <w:b/>
          <w:color w:val="auto"/>
          <w:sz w:val="32"/>
          <w:highlight w:val="none"/>
        </w:rPr>
      </w:pPr>
      <w:r>
        <w:rPr>
          <w:rFonts w:hint="eastAsia" w:ascii="宋体" w:hAnsi="宋体" w:cs="宋体"/>
          <w:b/>
          <w:color w:val="auto"/>
          <w:sz w:val="32"/>
          <w:highlight w:val="none"/>
        </w:rPr>
        <w:t>四、开标、资格审查与信用信息查询</w:t>
      </w:r>
    </w:p>
    <w:p w14:paraId="64F8545E">
      <w:pPr>
        <w:pStyle w:val="239"/>
        <w:spacing w:before="0" w:line="360" w:lineRule="auto"/>
        <w:ind w:left="0" w:firstLine="241" w:firstLineChars="100"/>
        <w:contextualSpacing/>
        <w:rPr>
          <w:rFonts w:ascii="宋体" w:hAnsi="宋体" w:cs="宋体"/>
          <w:color w:val="auto"/>
          <w:sz w:val="24"/>
          <w:highlight w:val="none"/>
        </w:rPr>
      </w:pPr>
      <w:r>
        <w:rPr>
          <w:rFonts w:hint="eastAsia" w:ascii="宋体" w:hAnsi="宋体" w:cs="宋体"/>
          <w:b/>
          <w:color w:val="auto"/>
          <w:sz w:val="24"/>
          <w:szCs w:val="24"/>
          <w:highlight w:val="none"/>
        </w:rPr>
        <w:t>18.开标</w:t>
      </w:r>
      <w:r>
        <w:rPr>
          <w:rFonts w:hint="eastAsia" w:ascii="宋体" w:hAnsi="宋体" w:cs="宋体"/>
          <w:color w:val="auto"/>
          <w:sz w:val="24"/>
          <w:highlight w:val="none"/>
        </w:rPr>
        <w:t xml:space="preserve"> </w:t>
      </w:r>
    </w:p>
    <w:p w14:paraId="68A970A9">
      <w:pPr>
        <w:pStyle w:val="239"/>
        <w:spacing w:before="0" w:line="360" w:lineRule="auto"/>
        <w:ind w:left="0" w:firstLine="480" w:firstLineChars="200"/>
        <w:contextualSpacing/>
        <w:rPr>
          <w:rFonts w:ascii="宋体" w:hAnsi="宋体" w:cs="宋体"/>
          <w:color w:val="auto"/>
          <w:sz w:val="24"/>
          <w:highlight w:val="none"/>
        </w:rPr>
      </w:pPr>
      <w:r>
        <w:rPr>
          <w:rFonts w:hint="eastAsia" w:ascii="宋体" w:hAnsi="宋体" w:cs="宋体"/>
          <w:color w:val="auto"/>
          <w:sz w:val="24"/>
          <w:highlight w:val="none"/>
        </w:rPr>
        <w:t>18.1</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按照招标文件规定的时间通过电子交易平台组织开标，所有投标人均应当准时在线参加。投标人不足3家的，不得开标。</w:t>
      </w:r>
    </w:p>
    <w:p w14:paraId="40A2569E">
      <w:pPr>
        <w:pStyle w:val="239"/>
        <w:spacing w:before="0" w:line="360" w:lineRule="auto"/>
        <w:ind w:left="0" w:firstLine="240" w:firstLineChars="100"/>
        <w:contextualSpacing/>
        <w:rPr>
          <w:rFonts w:ascii="宋体" w:hAnsi="宋体" w:cs="宋体"/>
          <w:color w:val="auto"/>
          <w:sz w:val="24"/>
          <w:highlight w:val="none"/>
        </w:rPr>
      </w:pPr>
      <w:r>
        <w:rPr>
          <w:rFonts w:hint="eastAsia" w:ascii="宋体" w:hAnsi="宋体" w:cs="宋体"/>
          <w:color w:val="auto"/>
          <w:sz w:val="24"/>
          <w:highlight w:val="none"/>
        </w:rPr>
        <w:t>　18.2开标时，电子交易平台按开标时间自动提取所有投标文件。</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依托电子交易平台发起开始解密指令，投标人按照平台提示和招标文件的规定在半小时内完成在线解密。</w:t>
      </w:r>
    </w:p>
    <w:p w14:paraId="2F21135B">
      <w:pPr>
        <w:pStyle w:val="239"/>
        <w:spacing w:before="0" w:line="360" w:lineRule="auto"/>
        <w:ind w:left="0" w:firstLine="240" w:firstLineChars="100"/>
        <w:contextualSpacing/>
        <w:rPr>
          <w:rFonts w:ascii="宋体" w:hAnsi="宋体" w:cs="宋体"/>
          <w:b/>
          <w:color w:val="auto"/>
          <w:sz w:val="24"/>
          <w:highlight w:val="none"/>
        </w:rPr>
      </w:pPr>
      <w:r>
        <w:rPr>
          <w:rFonts w:hint="eastAsia" w:ascii="宋体" w:hAnsi="宋体" w:cs="宋体"/>
          <w:color w:val="auto"/>
          <w:sz w:val="24"/>
          <w:highlight w:val="none"/>
        </w:rPr>
        <w:t>　18.3</w:t>
      </w:r>
      <w:r>
        <w:rPr>
          <w:rFonts w:hint="eastAsia" w:ascii="宋体" w:hAnsi="宋体" w:cs="宋体"/>
          <w:b/>
          <w:color w:val="auto"/>
          <w:sz w:val="24"/>
          <w:highlight w:val="none"/>
        </w:rPr>
        <w:t>投标文件未按时解密，投标人提供了备份投标文件的，以备份投标文件作为依据，否则视为投标文件撤回。投标文件已按时解密的，备份投标文件自动失效。</w:t>
      </w:r>
    </w:p>
    <w:p w14:paraId="5FE8D61A">
      <w:pPr>
        <w:widowControl/>
        <w:spacing w:before="100" w:beforeAutospacing="1" w:after="240" w:line="360" w:lineRule="auto"/>
        <w:jc w:val="left"/>
        <w:rPr>
          <w:rFonts w:ascii="宋体" w:hAnsi="宋体" w:cs="宋体"/>
          <w:b/>
          <w:color w:val="auto"/>
          <w:sz w:val="24"/>
          <w:szCs w:val="20"/>
          <w:highlight w:val="none"/>
        </w:rPr>
      </w:pPr>
      <w:r>
        <w:rPr>
          <w:rFonts w:hint="eastAsia" w:ascii="宋体" w:hAnsi="宋体" w:cs="宋体"/>
          <w:b/>
          <w:color w:val="auto"/>
          <w:sz w:val="24"/>
          <w:szCs w:val="20"/>
          <w:highlight w:val="none"/>
        </w:rPr>
        <w:t>　19、资格审查</w:t>
      </w:r>
    </w:p>
    <w:p w14:paraId="226D630E">
      <w:pPr>
        <w:pStyle w:val="85"/>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19.1开标后，采购人将依据法律法规和招标文件的规定，对投标人的资格进行审查。</w:t>
      </w:r>
    </w:p>
    <w:p w14:paraId="66E7008E">
      <w:pPr>
        <w:pStyle w:val="85"/>
        <w:spacing w:before="0"/>
        <w:ind w:firstLine="480"/>
        <w:rPr>
          <w:rFonts w:ascii="宋体" w:hAnsi="宋体" w:cs="宋体"/>
          <w:color w:val="auto"/>
          <w:highlight w:val="none"/>
        </w:rPr>
      </w:pPr>
      <w:r>
        <w:rPr>
          <w:rFonts w:hint="eastAsia" w:ascii="宋体" w:hAnsi="宋体" w:cs="宋体"/>
          <w:color w:val="auto"/>
          <w:kern w:val="0"/>
          <w:szCs w:val="24"/>
          <w:highlight w:val="none"/>
        </w:rPr>
        <w:t>19.2投标人未按照招标文件要求提供与</w:t>
      </w:r>
      <w:r>
        <w:rPr>
          <w:rFonts w:hint="eastAsia" w:ascii="宋体" w:hAnsi="宋体" w:cs="宋体"/>
          <w:color w:val="auto"/>
          <w:highlight w:val="none"/>
        </w:rPr>
        <w:t>资格条件相应的</w:t>
      </w:r>
      <w:r>
        <w:rPr>
          <w:rFonts w:hint="eastAsia" w:ascii="宋体" w:hAnsi="宋体" w:cs="宋体"/>
          <w:color w:val="auto"/>
          <w:kern w:val="0"/>
          <w:szCs w:val="24"/>
          <w:highlight w:val="none"/>
        </w:rPr>
        <w:t>有效资格证明材料的，视为</w:t>
      </w:r>
      <w:r>
        <w:rPr>
          <w:rFonts w:hint="eastAsia" w:ascii="宋体" w:hAnsi="宋体" w:cs="宋体"/>
          <w:color w:val="auto"/>
          <w:highlight w:val="none"/>
        </w:rPr>
        <w:t>投标人不具备招标文件中规定的资格要求，其投标无效。</w:t>
      </w:r>
    </w:p>
    <w:p w14:paraId="750C2537">
      <w:pPr>
        <w:pStyle w:val="85"/>
        <w:spacing w:before="0"/>
        <w:ind w:firstLine="480"/>
        <w:rPr>
          <w:rFonts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rPr>
        <w:t>3对未通过资格审查的投标人，告知其未通过的原因。</w:t>
      </w:r>
    </w:p>
    <w:p w14:paraId="1F084B71">
      <w:pPr>
        <w:pStyle w:val="85"/>
        <w:spacing w:before="0"/>
        <w:ind w:firstLine="480"/>
        <w:rPr>
          <w:rFonts w:hint="eastAsia" w:ascii="宋体" w:hAnsi="宋体" w:cs="宋体"/>
          <w:color w:val="auto"/>
          <w:highlight w:val="none"/>
        </w:rPr>
      </w:pPr>
      <w:r>
        <w:rPr>
          <w:rFonts w:hint="eastAsia" w:ascii="宋体" w:hAnsi="宋体" w:cs="宋体"/>
          <w:color w:val="auto"/>
          <w:kern w:val="0"/>
          <w:szCs w:val="24"/>
          <w:highlight w:val="none"/>
        </w:rPr>
        <w:t>19.</w:t>
      </w:r>
      <w:r>
        <w:rPr>
          <w:rFonts w:hint="eastAsia" w:ascii="宋体" w:hAnsi="宋体" w:cs="宋体"/>
          <w:color w:val="auto"/>
          <w:highlight w:val="none"/>
        </w:rPr>
        <w:t>4合格投标人不足3家的，不再评标。</w:t>
      </w:r>
    </w:p>
    <w:p w14:paraId="691D3E20">
      <w:pPr>
        <w:pStyle w:val="85"/>
        <w:spacing w:before="0"/>
        <w:ind w:firstLine="480"/>
        <w:rPr>
          <w:rFonts w:ascii="宋体" w:hAnsi="宋体" w:cs="宋体"/>
          <w:color w:val="auto"/>
          <w:highlight w:val="none"/>
        </w:rPr>
      </w:pPr>
      <w:r>
        <w:rPr>
          <w:rFonts w:hint="eastAsia" w:ascii="宋体" w:hAnsi="宋体" w:cs="宋体"/>
          <w:color w:val="auto"/>
          <w:kern w:val="0"/>
          <w:szCs w:val="24"/>
          <w:highlight w:val="none"/>
        </w:rPr>
        <w:t>19.5金融、保险、通讯等特定行业的全国性企业所设立的区域性分支机构，以及个体工商户、个人独资企业、合伙企业，如果已经依法办理了工商、税务和社保登记手续，并且获得总机构授权或能够提供房产权证或其他有效财产证明材料，证明其具备实际承担责任的能力和法定的缔结合同能力，可以允许其独立参加政府采购活动。</w:t>
      </w:r>
    </w:p>
    <w:p w14:paraId="637B9052">
      <w:pPr>
        <w:pStyle w:val="85"/>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20、信用信息查询</w:t>
      </w:r>
    </w:p>
    <w:p w14:paraId="66E3DB37">
      <w:pPr>
        <w:pStyle w:val="85"/>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20.1信用信息查询渠道及截止时间：</w:t>
      </w:r>
      <w:r>
        <w:rPr>
          <w:rFonts w:hint="eastAsia" w:ascii="宋体" w:hAnsi="宋体" w:cs="宋体"/>
          <w:color w:val="auto"/>
          <w:kern w:val="0"/>
          <w:szCs w:val="24"/>
          <w:highlight w:val="none"/>
          <w:lang w:eastAsia="zh-CN"/>
        </w:rPr>
        <w:t>采购代理机构</w:t>
      </w:r>
      <w:r>
        <w:rPr>
          <w:rFonts w:hint="eastAsia" w:ascii="宋体" w:hAnsi="宋体" w:cs="宋体"/>
          <w:color w:val="auto"/>
          <w:kern w:val="0"/>
          <w:szCs w:val="24"/>
          <w:highlight w:val="none"/>
        </w:rPr>
        <w:t>将在资格审查时通过“信用中国”网站</w:t>
      </w:r>
      <w:r>
        <w:rPr>
          <w:rFonts w:hint="eastAsia" w:ascii="宋体" w:hAnsi="宋体" w:cs="宋体"/>
          <w:color w:val="auto"/>
          <w:kern w:val="0"/>
          <w:szCs w:val="24"/>
          <w:highlight w:val="none"/>
          <w:lang w:eastAsia="zh-CN"/>
        </w:rPr>
        <w:t>（</w:t>
      </w:r>
      <w:r>
        <w:rPr>
          <w:rFonts w:hint="eastAsia" w:ascii="宋体" w:hAnsi="宋体" w:cs="宋体"/>
          <w:color w:val="auto"/>
          <w:kern w:val="0"/>
          <w:szCs w:val="24"/>
          <w:highlight w:val="none"/>
        </w:rPr>
        <w:t>www.creditchina.gov.cn</w:t>
      </w:r>
      <w:r>
        <w:rPr>
          <w:rFonts w:hint="eastAsia" w:ascii="宋体" w:hAnsi="宋体" w:cs="宋体"/>
          <w:color w:val="auto"/>
          <w:kern w:val="0"/>
          <w:szCs w:val="24"/>
          <w:highlight w:val="none"/>
          <w:lang w:eastAsia="zh-CN"/>
        </w:rPr>
        <w:t>）</w:t>
      </w:r>
      <w:r>
        <w:rPr>
          <w:rFonts w:hint="eastAsia" w:ascii="宋体" w:hAnsi="宋体" w:cs="宋体"/>
          <w:color w:val="auto"/>
          <w:kern w:val="0"/>
          <w:szCs w:val="24"/>
          <w:highlight w:val="none"/>
        </w:rPr>
        <w:t>、中国政府采购网</w:t>
      </w:r>
      <w:r>
        <w:rPr>
          <w:rFonts w:hint="eastAsia" w:ascii="宋体" w:hAnsi="宋体" w:cs="宋体"/>
          <w:color w:val="auto"/>
          <w:kern w:val="0"/>
          <w:szCs w:val="24"/>
          <w:highlight w:val="none"/>
          <w:lang w:eastAsia="zh-CN"/>
        </w:rPr>
        <w:t>（</w:t>
      </w:r>
      <w:r>
        <w:rPr>
          <w:rFonts w:hint="eastAsia" w:ascii="宋体" w:hAnsi="宋体" w:cs="宋体"/>
          <w:color w:val="auto"/>
          <w:kern w:val="0"/>
          <w:szCs w:val="24"/>
          <w:highlight w:val="none"/>
        </w:rPr>
        <w:t>www.ccgp.gov.cn</w:t>
      </w:r>
      <w:r>
        <w:rPr>
          <w:rFonts w:hint="eastAsia" w:ascii="宋体" w:hAnsi="宋体" w:cs="宋体"/>
          <w:color w:val="auto"/>
          <w:kern w:val="0"/>
          <w:szCs w:val="24"/>
          <w:highlight w:val="none"/>
          <w:lang w:eastAsia="zh-CN"/>
        </w:rPr>
        <w:t>）</w:t>
      </w:r>
      <w:r>
        <w:rPr>
          <w:rFonts w:hint="eastAsia" w:ascii="宋体" w:hAnsi="宋体" w:cs="宋体"/>
          <w:color w:val="auto"/>
          <w:kern w:val="0"/>
          <w:szCs w:val="24"/>
          <w:highlight w:val="none"/>
        </w:rPr>
        <w:t>渠道查询投标人接受资格时的信用记录。</w:t>
      </w:r>
    </w:p>
    <w:p w14:paraId="07D081C6">
      <w:pPr>
        <w:pStyle w:val="85"/>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20.2信用信息查询记录和证据留存的具体方式：现场查询的投标人的信用记录、查询结果经确认后将与采购文件一起存档。</w:t>
      </w:r>
    </w:p>
    <w:p w14:paraId="3A75BCB7">
      <w:pPr>
        <w:pStyle w:val="85"/>
        <w:spacing w:before="0"/>
        <w:ind w:firstLine="495" w:firstLineChars="0"/>
        <w:rPr>
          <w:rFonts w:ascii="宋体" w:hAnsi="宋体" w:cs="宋体"/>
          <w:color w:val="auto"/>
          <w:kern w:val="0"/>
          <w:szCs w:val="24"/>
          <w:highlight w:val="none"/>
        </w:rPr>
      </w:pPr>
      <w:r>
        <w:rPr>
          <w:rFonts w:hint="eastAsia" w:ascii="宋体" w:hAnsi="宋体" w:cs="宋体"/>
          <w:color w:val="auto"/>
          <w:kern w:val="0"/>
          <w:szCs w:val="24"/>
          <w:highlight w:val="none"/>
        </w:rPr>
        <w:t>20.3信用信息的使用规则：经查询列入失信被执行人名单、重大税收违法案件当事人名单、政府采购严重违法失信行为记录名单的投标人将被拒绝参与政府采购活动。</w:t>
      </w:r>
    </w:p>
    <w:p w14:paraId="32EEDBC9">
      <w:pPr>
        <w:pStyle w:val="85"/>
        <w:spacing w:before="0"/>
        <w:ind w:firstLine="480"/>
        <w:rPr>
          <w:rFonts w:ascii="宋体" w:hAnsi="宋体" w:cs="宋体"/>
          <w:color w:val="auto"/>
          <w:highlight w:val="none"/>
        </w:rPr>
      </w:pPr>
      <w:r>
        <w:rPr>
          <w:rFonts w:hint="eastAsia" w:ascii="宋体" w:hAnsi="宋体" w:cs="宋体"/>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宋体" w:hAnsi="宋体" w:cs="宋体"/>
          <w:color w:val="auto"/>
          <w:highlight w:val="none"/>
        </w:rPr>
        <w:t>。</w:t>
      </w:r>
    </w:p>
    <w:p w14:paraId="6EA37BBF">
      <w:pPr>
        <w:pStyle w:val="85"/>
        <w:spacing w:before="0"/>
        <w:ind w:firstLine="0" w:firstLineChars="0"/>
        <w:rPr>
          <w:rFonts w:ascii="宋体" w:hAnsi="宋体" w:cs="宋体"/>
          <w:color w:val="auto"/>
          <w:kern w:val="0"/>
          <w:szCs w:val="24"/>
          <w:highlight w:val="none"/>
        </w:rPr>
      </w:pPr>
    </w:p>
    <w:p w14:paraId="3D3D7907">
      <w:pPr>
        <w:snapToGrid w:val="0"/>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五、评标</w:t>
      </w:r>
    </w:p>
    <w:p w14:paraId="1151E632">
      <w:pPr>
        <w:spacing w:line="360" w:lineRule="auto"/>
        <w:rPr>
          <w:rFonts w:ascii="宋体" w:hAnsi="宋体" w:cs="宋体"/>
          <w:b/>
          <w:color w:val="auto"/>
          <w:sz w:val="24"/>
          <w:highlight w:val="none"/>
        </w:rPr>
      </w:pPr>
      <w:bookmarkStart w:id="13" w:name="_Toc91899903"/>
      <w:r>
        <w:rPr>
          <w:rFonts w:hint="eastAsia" w:ascii="宋体" w:hAnsi="宋体" w:cs="宋体"/>
          <w:b/>
          <w:color w:val="auto"/>
          <w:sz w:val="24"/>
          <w:highlight w:val="none"/>
        </w:rPr>
        <w:t>21.</w:t>
      </w:r>
      <w:r>
        <w:rPr>
          <w:rFonts w:hint="eastAsia" w:ascii="宋体" w:hAnsi="宋体" w:cs="宋体"/>
          <w:color w:val="auto"/>
          <w:highlight w:val="none"/>
        </w:rPr>
        <w:t xml:space="preserve"> </w:t>
      </w:r>
      <w:r>
        <w:rPr>
          <w:rFonts w:hint="eastAsia" w:ascii="宋体" w:hAnsi="宋体" w:cs="宋体"/>
          <w:color w:val="auto"/>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宋体" w:hAnsi="宋体" w:cs="宋体"/>
          <w:b/>
          <w:color w:val="auto"/>
          <w:sz w:val="24"/>
          <w:highlight w:val="none"/>
        </w:rPr>
        <w:t>详见招标文件第四部分评标办法。</w:t>
      </w:r>
    </w:p>
    <w:p w14:paraId="64F95B24">
      <w:pPr>
        <w:spacing w:line="360" w:lineRule="auto"/>
        <w:rPr>
          <w:rFonts w:ascii="宋体" w:hAnsi="宋体" w:cs="宋体"/>
          <w:b/>
          <w:color w:val="auto"/>
          <w:sz w:val="24"/>
          <w:highlight w:val="none"/>
        </w:rPr>
      </w:pPr>
    </w:p>
    <w:p w14:paraId="03BDBA09">
      <w:pPr>
        <w:snapToGrid w:val="0"/>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36"/>
          <w:szCs w:val="36"/>
          <w:highlight w:val="none"/>
        </w:rPr>
        <w:t>六、定 标</w:t>
      </w:r>
    </w:p>
    <w:p w14:paraId="11544C0C">
      <w:pPr>
        <w:pStyle w:val="24"/>
        <w:spacing w:line="360" w:lineRule="auto"/>
        <w:ind w:left="479" w:hanging="479" w:hangingChars="199"/>
        <w:rPr>
          <w:rFonts w:cs="宋体"/>
          <w:b/>
          <w:color w:val="auto"/>
          <w:highlight w:val="none"/>
        </w:rPr>
      </w:pPr>
      <w:r>
        <w:rPr>
          <w:rFonts w:hint="eastAsia" w:cs="宋体"/>
          <w:b/>
          <w:color w:val="auto"/>
          <w:highlight w:val="none"/>
        </w:rPr>
        <w:t>22. 确定中标供应商</w:t>
      </w:r>
    </w:p>
    <w:p w14:paraId="590C1035">
      <w:pPr>
        <w:pStyle w:val="85"/>
        <w:snapToGrid w:val="0"/>
        <w:spacing w:before="0"/>
        <w:ind w:firstLine="480"/>
        <w:rPr>
          <w:rFonts w:ascii="宋体" w:hAnsi="宋体" w:cs="宋体"/>
          <w:b/>
          <w:color w:val="auto"/>
          <w:szCs w:val="24"/>
          <w:highlight w:val="none"/>
        </w:rPr>
      </w:pPr>
      <w:r>
        <w:rPr>
          <w:rFonts w:hint="eastAsia" w:ascii="宋体" w:hAnsi="宋体" w:cs="宋体"/>
          <w:color w:val="auto"/>
          <w:szCs w:val="24"/>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供应商。在采购结果确认环节，中标候选人撤销投标文件不能成为采购人不确认采购结果的正当理由。中标通知书和中标结果公告应当在规定时间内同时发出。</w:t>
      </w:r>
    </w:p>
    <w:p w14:paraId="430D04B7">
      <w:pPr>
        <w:pStyle w:val="85"/>
        <w:snapToGrid w:val="0"/>
        <w:spacing w:before="0"/>
        <w:ind w:firstLine="0" w:firstLineChars="0"/>
        <w:rPr>
          <w:rFonts w:ascii="宋体" w:hAnsi="宋体" w:cs="宋体"/>
          <w:b/>
          <w:color w:val="auto"/>
          <w:szCs w:val="24"/>
          <w:highlight w:val="none"/>
        </w:rPr>
      </w:pPr>
      <w:r>
        <w:rPr>
          <w:rFonts w:hint="eastAsia" w:ascii="宋体" w:hAnsi="宋体" w:cs="宋体"/>
          <w:b/>
          <w:color w:val="auto"/>
          <w:szCs w:val="24"/>
          <w:highlight w:val="none"/>
        </w:rPr>
        <w:t>23. 中标通知与中标结果公告</w:t>
      </w:r>
    </w:p>
    <w:p w14:paraId="7463A889">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23.1自中标人确定之日起2个工作日内，</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通过电子交易平台向中标人发出中标通知书，同时编制发布采购结果公告。</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也可以以纸质形式进行中标通知。</w:t>
      </w:r>
    </w:p>
    <w:p w14:paraId="38418A51">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23.2中标结果公告内容包括采购人及其委托的</w:t>
      </w:r>
      <w:r>
        <w:rPr>
          <w:rFonts w:hint="eastAsia" w:ascii="宋体" w:hAnsi="宋体" w:cs="宋体"/>
          <w:color w:val="auto"/>
          <w:sz w:val="24"/>
          <w:highlight w:val="none"/>
          <w:lang w:eastAsia="zh-CN"/>
        </w:rPr>
        <w:t>采购代理机构</w:t>
      </w:r>
      <w:r>
        <w:rPr>
          <w:rFonts w:hint="eastAsia" w:ascii="宋体" w:hAnsi="宋体" w:cs="宋体"/>
          <w:color w:val="auto"/>
          <w:sz w:val="24"/>
          <w:highlight w:val="none"/>
        </w:rPr>
        <w:t>的名称、地址、联系方式，项目名称和项目编号，中标人名称、地址和中标金额，主要中标标的的名称、规格型号、数量、单价、服务要求，开标记录、</w:t>
      </w:r>
      <w:bookmarkStart w:id="14" w:name="_Hlk101184471"/>
      <w:r>
        <w:rPr>
          <w:rFonts w:hint="eastAsia" w:ascii="宋体" w:hAnsi="宋体" w:cs="宋体"/>
          <w:color w:val="auto"/>
          <w:sz w:val="24"/>
          <w:highlight w:val="none"/>
        </w:rPr>
        <w:t>资格审查情况、评审专家抽取规则、符合性审查情况、</w:t>
      </w:r>
      <w:bookmarkEnd w:id="14"/>
      <w:r>
        <w:rPr>
          <w:rFonts w:hint="eastAsia" w:ascii="宋体" w:hAnsi="宋体" w:cs="宋体"/>
          <w:color w:val="auto"/>
          <w:sz w:val="24"/>
          <w:highlight w:val="none"/>
        </w:rPr>
        <w:t>未中标情况说明、中标公告期限以及评审专家名单、评分汇总及明细。</w:t>
      </w:r>
    </w:p>
    <w:p w14:paraId="595FCD40">
      <w:pPr>
        <w:widowControl/>
        <w:shd w:val="clear" w:color="auto" w:fill="FFFFFF"/>
        <w:spacing w:line="360" w:lineRule="auto"/>
        <w:ind w:firstLine="480"/>
        <w:jc w:val="left"/>
        <w:rPr>
          <w:rFonts w:ascii="宋体" w:hAnsi="宋体" w:cs="宋体"/>
          <w:color w:val="auto"/>
          <w:sz w:val="24"/>
          <w:highlight w:val="none"/>
        </w:rPr>
      </w:pPr>
      <w:r>
        <w:rPr>
          <w:rFonts w:hint="eastAsia" w:ascii="宋体" w:hAnsi="宋体" w:cs="宋体"/>
          <w:color w:val="auto"/>
          <w:sz w:val="24"/>
          <w:highlight w:val="none"/>
        </w:rPr>
        <w:t>23.3公告期限为1个工作日。</w:t>
      </w:r>
    </w:p>
    <w:p w14:paraId="68EFE648">
      <w:pPr>
        <w:snapToGrid w:val="0"/>
        <w:spacing w:line="360" w:lineRule="auto"/>
        <w:ind w:left="120" w:leftChars="57" w:firstLine="482" w:firstLineChars="150"/>
        <w:jc w:val="center"/>
        <w:rPr>
          <w:rFonts w:ascii="宋体" w:hAnsi="宋体" w:cs="宋体"/>
          <w:b/>
          <w:color w:val="auto"/>
          <w:sz w:val="32"/>
          <w:highlight w:val="none"/>
        </w:rPr>
      </w:pPr>
    </w:p>
    <w:p w14:paraId="1B24B1DC">
      <w:pPr>
        <w:snapToGrid w:val="0"/>
        <w:spacing w:line="360" w:lineRule="auto"/>
        <w:ind w:left="120"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rPr>
        <w:t>七、合同授予</w:t>
      </w:r>
    </w:p>
    <w:p w14:paraId="68E4FD48">
      <w:pPr>
        <w:pStyle w:val="24"/>
        <w:spacing w:line="360" w:lineRule="auto"/>
        <w:ind w:left="479" w:hanging="479" w:hangingChars="199"/>
        <w:rPr>
          <w:rFonts w:cs="宋体"/>
          <w:b/>
          <w:color w:val="auto"/>
          <w:highlight w:val="none"/>
        </w:rPr>
      </w:pPr>
      <w:r>
        <w:rPr>
          <w:rFonts w:hint="eastAsia" w:cs="宋体"/>
          <w:b/>
          <w:color w:val="auto"/>
          <w:highlight w:val="none"/>
        </w:rPr>
        <w:t xml:space="preserve">24. </w:t>
      </w:r>
      <w:r>
        <w:rPr>
          <w:rFonts w:hint="eastAsia" w:cs="宋体"/>
          <w:color w:val="auto"/>
          <w:highlight w:val="none"/>
        </w:rPr>
        <w:t>合同主要条款详见第五部分拟签订的合同文本。</w:t>
      </w:r>
    </w:p>
    <w:p w14:paraId="3159BA8C">
      <w:pPr>
        <w:pStyle w:val="24"/>
        <w:spacing w:line="360" w:lineRule="auto"/>
        <w:ind w:left="479" w:hanging="479" w:hangingChars="199"/>
        <w:rPr>
          <w:rFonts w:cs="宋体"/>
          <w:b/>
          <w:color w:val="auto"/>
          <w:highlight w:val="none"/>
        </w:rPr>
      </w:pPr>
      <w:r>
        <w:rPr>
          <w:rFonts w:hint="eastAsia" w:cs="宋体"/>
          <w:b/>
          <w:color w:val="auto"/>
          <w:highlight w:val="none"/>
        </w:rPr>
        <w:t>25. 合同的签订</w:t>
      </w:r>
    </w:p>
    <w:p w14:paraId="61DD772C">
      <w:pPr>
        <w:widowControl/>
        <w:shd w:val="clear" w:color="auto" w:fill="FFFFFF"/>
        <w:spacing w:line="360" w:lineRule="auto"/>
        <w:ind w:firstLine="480"/>
        <w:jc w:val="left"/>
        <w:rPr>
          <w:rFonts w:ascii="宋体" w:hAnsi="宋体" w:cs="宋体"/>
          <w:color w:val="auto"/>
          <w:kern w:val="0"/>
          <w:sz w:val="24"/>
          <w:highlight w:val="none"/>
        </w:rPr>
      </w:pPr>
      <w:r>
        <w:rPr>
          <w:rFonts w:hint="eastAsia" w:ascii="宋体" w:hAnsi="宋体" w:cs="宋体"/>
          <w:color w:val="auto"/>
          <w:sz w:val="24"/>
          <w:highlight w:val="none"/>
        </w:rPr>
        <w:t>25.1</w:t>
      </w:r>
      <w:r>
        <w:rPr>
          <w:rFonts w:hint="eastAsia" w:ascii="宋体" w:hAnsi="宋体" w:cs="宋体"/>
          <w:color w:val="auto"/>
          <w:kern w:val="0"/>
          <w:sz w:val="24"/>
          <w:highlight w:val="none"/>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49668348">
      <w:pPr>
        <w:pStyle w:val="85"/>
        <w:snapToGrid w:val="0"/>
        <w:spacing w:before="0"/>
        <w:ind w:firstLine="480"/>
        <w:rPr>
          <w:rFonts w:ascii="宋体" w:hAnsi="宋体" w:cs="宋体"/>
          <w:color w:val="auto"/>
          <w:kern w:val="0"/>
          <w:highlight w:val="none"/>
        </w:rPr>
      </w:pPr>
      <w:r>
        <w:rPr>
          <w:rFonts w:hint="eastAsia" w:ascii="宋体" w:hAnsi="宋体" w:cs="宋体"/>
          <w:color w:val="auto"/>
          <w:kern w:val="0"/>
          <w:highlight w:val="none"/>
          <w:lang w:val="zh-CN"/>
        </w:rPr>
        <w:t>25.2中标人按规定的日期、时间、地点，由法定代表人或其授权代表与采购人代表签订合同。如中标人为联合体的，由联合体成员各方法定代表人或其授权代表与采购人代表签订合同。</w:t>
      </w:r>
    </w:p>
    <w:p w14:paraId="3930BC9E">
      <w:pPr>
        <w:pStyle w:val="85"/>
        <w:snapToGrid w:val="0"/>
        <w:spacing w:before="0"/>
        <w:ind w:firstLine="480"/>
        <w:rPr>
          <w:rFonts w:ascii="宋体" w:hAnsi="宋体" w:cs="宋体"/>
          <w:color w:val="auto"/>
          <w:highlight w:val="none"/>
        </w:rPr>
      </w:pPr>
      <w:r>
        <w:rPr>
          <w:rFonts w:hint="eastAsia" w:ascii="宋体" w:hAnsi="宋体" w:cs="宋体"/>
          <w:color w:val="auto"/>
          <w:highlight w:val="none"/>
        </w:rPr>
        <w:t>25.3如签订合同并生效后，供应商无故拒绝或延期，除按照合同条款处理外，列入不良行为记录一次，并给予通报。</w:t>
      </w:r>
    </w:p>
    <w:p w14:paraId="25561A1F">
      <w:pPr>
        <w:pStyle w:val="85"/>
        <w:snapToGrid w:val="0"/>
        <w:spacing w:before="0"/>
        <w:ind w:firstLine="480"/>
        <w:rPr>
          <w:rFonts w:ascii="宋体" w:hAnsi="宋体" w:cs="宋体"/>
          <w:color w:val="auto"/>
          <w:highlight w:val="none"/>
        </w:rPr>
      </w:pPr>
      <w:r>
        <w:rPr>
          <w:rFonts w:hint="eastAsia" w:ascii="宋体" w:hAnsi="宋体" w:cs="宋体"/>
          <w:color w:val="auto"/>
          <w:highlight w:val="none"/>
        </w:rPr>
        <w:t>25.4中标供应商拒绝与采购人签订合同的，采购人可以按照评审报告推荐的中标候选人名单排序，确定下一候选人为中标供应商，也可以重新开展政府采购活动。</w:t>
      </w:r>
    </w:p>
    <w:p w14:paraId="59DD4319">
      <w:pPr>
        <w:pStyle w:val="85"/>
        <w:snapToGrid w:val="0"/>
        <w:spacing w:before="0" w:after="120"/>
        <w:ind w:firstLine="480"/>
        <w:rPr>
          <w:rFonts w:ascii="宋体" w:hAnsi="宋体" w:cs="宋体"/>
          <w:color w:val="auto"/>
          <w:highlight w:val="none"/>
        </w:rPr>
      </w:pPr>
      <w:r>
        <w:rPr>
          <w:rFonts w:hint="eastAsia" w:ascii="宋体" w:hAnsi="宋体" w:cs="宋体"/>
          <w:color w:val="auto"/>
          <w:highlight w:val="none"/>
        </w:rPr>
        <w:t>25.5采购合同由采购人与中标供应商根据招标文件、投标文件等内容通过政府采购电子交易平台在线签订，自动备案。</w:t>
      </w:r>
    </w:p>
    <w:p w14:paraId="0DCF4F9C">
      <w:pPr>
        <w:pStyle w:val="24"/>
        <w:spacing w:line="360" w:lineRule="auto"/>
        <w:ind w:left="479" w:hanging="479" w:hangingChars="199"/>
        <w:rPr>
          <w:rFonts w:cs="宋体"/>
          <w:b/>
          <w:color w:val="auto"/>
          <w:highlight w:val="none"/>
        </w:rPr>
      </w:pPr>
      <w:r>
        <w:rPr>
          <w:rFonts w:hint="eastAsia" w:cs="宋体"/>
          <w:b/>
          <w:color w:val="auto"/>
          <w:highlight w:val="none"/>
        </w:rPr>
        <w:t>26. 履约保证金</w:t>
      </w:r>
    </w:p>
    <w:p w14:paraId="57100298">
      <w:pPr>
        <w:tabs>
          <w:tab w:val="left" w:pos="0"/>
        </w:tabs>
        <w:spacing w:line="360" w:lineRule="auto"/>
        <w:ind w:firstLine="482"/>
        <w:rPr>
          <w:rFonts w:ascii="宋体" w:hAnsi="宋体" w:cs="宋体"/>
          <w:color w:val="auto"/>
          <w:sz w:val="24"/>
          <w:highlight w:val="none"/>
        </w:rPr>
      </w:pPr>
      <w:r>
        <w:rPr>
          <w:rFonts w:hint="eastAsia" w:ascii="宋体" w:hAnsi="宋体" w:cs="宋体"/>
          <w:color w:val="auto"/>
          <w:kern w:val="0"/>
          <w:sz w:val="24"/>
          <w:highlight w:val="none"/>
        </w:rPr>
        <w:t>拟签订的合同文本要求中标供应商提交履约保证金的，供应商应当以支票、汇票、本票或者金融机构、担保机构出具的保函等非现金形式提交</w:t>
      </w:r>
      <w:r>
        <w:rPr>
          <w:rFonts w:hint="eastAsia" w:ascii="宋体" w:hAnsi="宋体" w:cs="宋体"/>
          <w:color w:val="auto"/>
          <w:sz w:val="24"/>
          <w:highlight w:val="none"/>
        </w:rPr>
        <w:t>。履约保证金的数额不得超过政府采购合同金额的</w:t>
      </w:r>
      <w:r>
        <w:rPr>
          <w:rFonts w:ascii="宋体" w:hAnsi="宋体" w:cs="宋体"/>
          <w:color w:val="auto"/>
          <w:sz w:val="24"/>
          <w:highlight w:val="none"/>
        </w:rPr>
        <w:t>1</w:t>
      </w:r>
      <w:r>
        <w:rPr>
          <w:rFonts w:hint="eastAsia" w:ascii="宋体" w:hAnsi="宋体" w:cs="宋体"/>
          <w:color w:val="auto"/>
          <w:sz w:val="24"/>
          <w:highlight w:val="none"/>
        </w:rPr>
        <w:t>%。鼓励和支持供应商以银行、保险公司出具的保函形式提供履约保证金。采购人不得拒收履约保函，项目验收结束后应及时退还，</w:t>
      </w:r>
      <w:r>
        <w:rPr>
          <w:rFonts w:ascii="宋体" w:hAnsi="宋体" w:cs="宋体"/>
          <w:color w:val="auto"/>
          <w:sz w:val="24"/>
          <w:highlight w:val="none"/>
        </w:rPr>
        <w:t>延迟退还的，应当按照合同约定和法律规定承担相应的赔偿责任</w:t>
      </w:r>
      <w:r>
        <w:rPr>
          <w:rFonts w:hint="eastAsia" w:ascii="宋体" w:hAnsi="宋体" w:cs="宋体"/>
          <w:color w:val="auto"/>
          <w:sz w:val="24"/>
          <w:highlight w:val="none"/>
        </w:rPr>
        <w:t>。</w:t>
      </w:r>
    </w:p>
    <w:p w14:paraId="1D651FD0">
      <w:pPr>
        <w:pStyle w:val="3"/>
        <w:ind w:left="0" w:firstLine="480" w:firstLineChars="200"/>
        <w:rPr>
          <w:rFonts w:ascii="宋体" w:hAnsi="宋体" w:eastAsia="宋体" w:cs="宋体"/>
          <w:b w:val="0"/>
          <w:bCs w:val="0"/>
          <w:snapToGrid w:val="0"/>
          <w:color w:val="auto"/>
          <w:kern w:val="28"/>
          <w:sz w:val="24"/>
          <w:highlight w:val="none"/>
        </w:rPr>
      </w:pPr>
      <w:r>
        <w:rPr>
          <w:rFonts w:hint="eastAsia" w:ascii="宋体" w:hAnsi="宋体" w:eastAsia="宋体" w:cs="宋体"/>
          <w:b w:val="0"/>
          <w:bCs w:val="0"/>
          <w:snapToGrid w:val="0"/>
          <w:color w:val="auto"/>
          <w:kern w:val="28"/>
          <w:sz w:val="24"/>
          <w:highlight w:val="none"/>
        </w:rPr>
        <w:t>供应商</w:t>
      </w:r>
      <w:r>
        <w:rPr>
          <w:rFonts w:hint="eastAsia" w:ascii="宋体" w:hAnsi="宋体" w:eastAsia="宋体" w:cs="宋体"/>
          <w:b w:val="0"/>
          <w:bCs w:val="0"/>
          <w:snapToGrid w:val="0"/>
          <w:color w:val="auto"/>
          <w:kern w:val="28"/>
          <w:sz w:val="24"/>
          <w:highlight w:val="none"/>
          <w:lang w:val="en-US"/>
        </w:rPr>
        <w:t>可</w:t>
      </w:r>
      <w:r>
        <w:rPr>
          <w:rFonts w:hint="eastAsia" w:ascii="宋体" w:hAnsi="宋体" w:eastAsia="宋体" w:cs="宋体"/>
          <w:b w:val="0"/>
          <w:bCs w:val="0"/>
          <w:snapToGrid w:val="0"/>
          <w:color w:val="auto"/>
          <w:kern w:val="28"/>
          <w:sz w:val="24"/>
          <w:highlight w:val="none"/>
        </w:rPr>
        <w:t>登录政采云平台</w:t>
      </w:r>
      <w:r>
        <w:rPr>
          <w:rFonts w:hint="eastAsia" w:ascii="宋体" w:hAnsi="宋体" w:eastAsia="宋体" w:cs="宋体"/>
          <w:b w:val="0"/>
          <w:bCs w:val="0"/>
          <w:snapToGrid w:val="0"/>
          <w:color w:val="auto"/>
          <w:kern w:val="28"/>
          <w:sz w:val="24"/>
          <w:highlight w:val="none"/>
          <w:lang w:eastAsia="zh-CN"/>
        </w:rPr>
        <w:t>－</w:t>
      </w:r>
      <w:r>
        <w:rPr>
          <w:rFonts w:hint="eastAsia" w:ascii="宋体" w:hAnsi="宋体" w:eastAsia="宋体" w:cs="宋体"/>
          <w:b w:val="0"/>
          <w:bCs w:val="0"/>
          <w:snapToGrid w:val="0"/>
          <w:color w:val="auto"/>
          <w:kern w:val="28"/>
          <w:sz w:val="24"/>
          <w:highlight w:val="none"/>
        </w:rPr>
        <w:t>【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400-903-9583。</w:t>
      </w:r>
    </w:p>
    <w:p w14:paraId="68A27686">
      <w:pPr>
        <w:rPr>
          <w:color w:val="auto"/>
          <w:highlight w:val="none"/>
        </w:rPr>
      </w:pPr>
    </w:p>
    <w:p w14:paraId="3FEB1912">
      <w:pPr>
        <w:snapToGrid w:val="0"/>
        <w:spacing w:line="360" w:lineRule="auto"/>
        <w:ind w:firstLine="3357" w:firstLineChars="1045"/>
        <w:rPr>
          <w:rFonts w:ascii="宋体" w:hAnsi="宋体" w:cs="宋体"/>
          <w:b/>
          <w:color w:val="auto"/>
          <w:sz w:val="32"/>
          <w:highlight w:val="none"/>
        </w:rPr>
      </w:pPr>
    </w:p>
    <w:p w14:paraId="26F89C42">
      <w:pPr>
        <w:snapToGrid w:val="0"/>
        <w:spacing w:line="360" w:lineRule="auto"/>
        <w:ind w:firstLine="3357" w:firstLineChars="1045"/>
        <w:rPr>
          <w:rFonts w:ascii="宋体" w:hAnsi="宋体" w:cs="宋体"/>
          <w:b/>
          <w:color w:val="auto"/>
          <w:sz w:val="24"/>
          <w:highlight w:val="none"/>
        </w:rPr>
      </w:pPr>
      <w:r>
        <w:rPr>
          <w:rFonts w:hint="eastAsia" w:ascii="宋体" w:hAnsi="宋体" w:cs="宋体"/>
          <w:b/>
          <w:color w:val="auto"/>
          <w:sz w:val="32"/>
          <w:highlight w:val="none"/>
        </w:rPr>
        <w:t>八、电子交易活动的中止</w:t>
      </w:r>
    </w:p>
    <w:p w14:paraId="3A5ED715">
      <w:pPr>
        <w:pStyle w:val="85"/>
        <w:snapToGrid w:val="0"/>
        <w:spacing w:before="0"/>
        <w:ind w:firstLine="0" w:firstLineChars="0"/>
        <w:rPr>
          <w:rFonts w:ascii="宋体" w:hAnsi="宋体" w:cs="宋体"/>
          <w:color w:val="auto"/>
          <w:highlight w:val="none"/>
        </w:rPr>
      </w:pPr>
      <w:r>
        <w:rPr>
          <w:rFonts w:ascii="宋体" w:hAnsi="宋体" w:cs="宋体"/>
          <w:b/>
          <w:bCs/>
          <w:color w:val="auto"/>
          <w:sz w:val="24"/>
          <w:szCs w:val="20"/>
          <w:highlight w:val="none"/>
        </w:rPr>
        <w:t>2</w:t>
      </w:r>
      <w:r>
        <w:rPr>
          <w:rFonts w:hint="eastAsia" w:ascii="宋体" w:hAnsi="宋体" w:cs="宋体"/>
          <w:b/>
          <w:bCs/>
          <w:color w:val="auto"/>
          <w:sz w:val="24"/>
          <w:szCs w:val="24"/>
          <w:highlight w:val="none"/>
          <w:lang w:val="en-US" w:eastAsia="zh-CN"/>
        </w:rPr>
        <w:t>7</w:t>
      </w:r>
      <w:r>
        <w:rPr>
          <w:rFonts w:hint="eastAsia" w:ascii="宋体" w:hAnsi="宋体" w:cs="宋体"/>
          <w:b/>
          <w:color w:val="auto"/>
          <w:szCs w:val="24"/>
          <w:highlight w:val="none"/>
        </w:rPr>
        <w:t>. 电子交易活动的中止。</w:t>
      </w:r>
      <w:r>
        <w:rPr>
          <w:rFonts w:hint="eastAsia" w:ascii="宋体" w:hAnsi="宋体" w:cs="宋体"/>
          <w:color w:val="auto"/>
          <w:highlight w:val="none"/>
        </w:rPr>
        <w:t>采购过程中出现以下情形，导致电子交易平台无法正常运行，或者无法保证电子交易的公平、公正和安全时，</w:t>
      </w:r>
      <w:r>
        <w:rPr>
          <w:rFonts w:hint="eastAsia" w:ascii="宋体" w:hAnsi="宋体" w:cs="宋体"/>
          <w:color w:val="auto"/>
          <w:highlight w:val="none"/>
          <w:lang w:eastAsia="zh-CN"/>
        </w:rPr>
        <w:t>采购代理机构</w:t>
      </w:r>
      <w:r>
        <w:rPr>
          <w:rFonts w:hint="eastAsia" w:ascii="宋体" w:hAnsi="宋体" w:cs="宋体"/>
          <w:color w:val="auto"/>
          <w:highlight w:val="none"/>
        </w:rPr>
        <w:t>可中止电子交易活动：</w:t>
      </w:r>
    </w:p>
    <w:p w14:paraId="4CBBFCBF">
      <w:pPr>
        <w:pStyle w:val="85"/>
        <w:snapToGrid w:val="0"/>
        <w:spacing w:before="0"/>
        <w:ind w:firstLine="480"/>
        <w:rPr>
          <w:rFonts w:ascii="宋体" w:hAnsi="宋体" w:cs="宋体"/>
          <w:color w:val="auto"/>
          <w:highlight w:val="none"/>
        </w:rPr>
      </w:pPr>
      <w:r>
        <w:rPr>
          <w:rFonts w:hint="eastAsia" w:ascii="宋体" w:hAnsi="宋体" w:cs="宋体"/>
          <w:color w:val="auto"/>
          <w:highlight w:val="none"/>
        </w:rPr>
        <w:t>2</w:t>
      </w:r>
      <w:r>
        <w:rPr>
          <w:rFonts w:hint="eastAsia" w:ascii="宋体" w:hAnsi="宋体" w:cs="宋体"/>
          <w:color w:val="auto"/>
          <w:highlight w:val="none"/>
          <w:lang w:val="en-US" w:eastAsia="zh-CN"/>
        </w:rPr>
        <w:t>7</w:t>
      </w:r>
      <w:r>
        <w:rPr>
          <w:rFonts w:hint="eastAsia" w:ascii="宋体" w:hAnsi="宋体" w:cs="宋体"/>
          <w:color w:val="auto"/>
          <w:highlight w:val="none"/>
        </w:rPr>
        <w:t xml:space="preserve">.1电子交易平台发生故障而无法登录访问的； </w:t>
      </w:r>
    </w:p>
    <w:p w14:paraId="061A84D4">
      <w:pPr>
        <w:pStyle w:val="85"/>
        <w:snapToGrid w:val="0"/>
        <w:spacing w:before="0"/>
        <w:ind w:firstLine="480"/>
        <w:rPr>
          <w:rFonts w:ascii="宋体" w:hAnsi="宋体" w:cs="宋体"/>
          <w:color w:val="auto"/>
          <w:highlight w:val="none"/>
        </w:rPr>
      </w:pPr>
      <w:r>
        <w:rPr>
          <w:rFonts w:hint="eastAsia" w:ascii="宋体" w:hAnsi="宋体" w:cs="宋体"/>
          <w:color w:val="auto"/>
          <w:highlight w:val="none"/>
        </w:rPr>
        <w:t>2</w:t>
      </w:r>
      <w:r>
        <w:rPr>
          <w:rFonts w:hint="eastAsia" w:ascii="宋体" w:hAnsi="宋体" w:cs="宋体"/>
          <w:color w:val="auto"/>
          <w:highlight w:val="none"/>
          <w:lang w:val="en-US" w:eastAsia="zh-CN"/>
        </w:rPr>
        <w:t>7</w:t>
      </w:r>
      <w:r>
        <w:rPr>
          <w:rFonts w:hint="eastAsia" w:ascii="宋体" w:hAnsi="宋体" w:cs="宋体"/>
          <w:color w:val="auto"/>
          <w:highlight w:val="none"/>
        </w:rPr>
        <w:t>.2电子交易平台应用或数据库出现错误，不能进行正常操作的；</w:t>
      </w:r>
    </w:p>
    <w:p w14:paraId="3ECEE2A2">
      <w:pPr>
        <w:pStyle w:val="85"/>
        <w:snapToGrid w:val="0"/>
        <w:spacing w:before="0"/>
        <w:ind w:firstLine="480"/>
        <w:rPr>
          <w:rFonts w:ascii="宋体" w:hAnsi="宋体" w:cs="宋体"/>
          <w:color w:val="auto"/>
          <w:highlight w:val="none"/>
        </w:rPr>
      </w:pPr>
      <w:r>
        <w:rPr>
          <w:rFonts w:hint="eastAsia" w:ascii="宋体" w:hAnsi="宋体" w:cs="宋体"/>
          <w:color w:val="auto"/>
          <w:highlight w:val="none"/>
        </w:rPr>
        <w:t>2</w:t>
      </w:r>
      <w:r>
        <w:rPr>
          <w:rFonts w:hint="eastAsia" w:ascii="宋体" w:hAnsi="宋体" w:cs="宋体"/>
          <w:color w:val="auto"/>
          <w:highlight w:val="none"/>
          <w:lang w:val="en-US" w:eastAsia="zh-CN"/>
        </w:rPr>
        <w:t>7</w:t>
      </w:r>
      <w:r>
        <w:rPr>
          <w:rFonts w:hint="eastAsia" w:ascii="宋体" w:hAnsi="宋体" w:cs="宋体"/>
          <w:color w:val="auto"/>
          <w:highlight w:val="none"/>
        </w:rPr>
        <w:t>.3电子交易平台发现严重安全漏洞，有潜在泄密危险的；</w:t>
      </w:r>
    </w:p>
    <w:p w14:paraId="0DB55D09">
      <w:pPr>
        <w:pStyle w:val="85"/>
        <w:snapToGrid w:val="0"/>
        <w:spacing w:before="0"/>
        <w:ind w:firstLine="480"/>
        <w:rPr>
          <w:rFonts w:ascii="宋体" w:hAnsi="宋体" w:cs="宋体"/>
          <w:color w:val="auto"/>
          <w:highlight w:val="none"/>
        </w:rPr>
      </w:pPr>
      <w:r>
        <w:rPr>
          <w:rFonts w:hint="eastAsia" w:ascii="宋体" w:hAnsi="宋体" w:cs="宋体"/>
          <w:color w:val="auto"/>
          <w:highlight w:val="none"/>
        </w:rPr>
        <w:t>2</w:t>
      </w:r>
      <w:r>
        <w:rPr>
          <w:rFonts w:hint="eastAsia" w:ascii="宋体" w:hAnsi="宋体" w:cs="宋体"/>
          <w:color w:val="auto"/>
          <w:highlight w:val="none"/>
          <w:lang w:val="en-US" w:eastAsia="zh-CN"/>
        </w:rPr>
        <w:t>7</w:t>
      </w:r>
      <w:r>
        <w:rPr>
          <w:rFonts w:hint="eastAsia" w:ascii="宋体" w:hAnsi="宋体" w:cs="宋体"/>
          <w:color w:val="auto"/>
          <w:highlight w:val="none"/>
        </w:rPr>
        <w:t xml:space="preserve">.4病毒发作导致不能进行正常操作的； </w:t>
      </w:r>
    </w:p>
    <w:p w14:paraId="2AC070D3">
      <w:pPr>
        <w:pStyle w:val="85"/>
        <w:snapToGrid w:val="0"/>
        <w:spacing w:before="0"/>
        <w:ind w:firstLine="480"/>
        <w:rPr>
          <w:rFonts w:ascii="宋体" w:hAnsi="宋体" w:cs="宋体"/>
          <w:color w:val="auto"/>
          <w:highlight w:val="none"/>
        </w:rPr>
      </w:pPr>
      <w:r>
        <w:rPr>
          <w:rFonts w:hint="eastAsia" w:ascii="宋体" w:hAnsi="宋体" w:cs="宋体"/>
          <w:color w:val="auto"/>
          <w:highlight w:val="none"/>
        </w:rPr>
        <w:t>2</w:t>
      </w:r>
      <w:r>
        <w:rPr>
          <w:rFonts w:hint="eastAsia" w:ascii="宋体" w:hAnsi="宋体" w:cs="宋体"/>
          <w:color w:val="auto"/>
          <w:highlight w:val="none"/>
          <w:lang w:val="en-US" w:eastAsia="zh-CN"/>
        </w:rPr>
        <w:t>7</w:t>
      </w:r>
      <w:r>
        <w:rPr>
          <w:rFonts w:hint="eastAsia" w:ascii="宋体" w:hAnsi="宋体" w:cs="宋体"/>
          <w:color w:val="auto"/>
          <w:highlight w:val="none"/>
        </w:rPr>
        <w:t>.5其他无法保证电子交易的公平、公正和安全的情况。</w:t>
      </w:r>
    </w:p>
    <w:p w14:paraId="27B1618B">
      <w:pPr>
        <w:pStyle w:val="85"/>
        <w:snapToGrid w:val="0"/>
        <w:spacing w:before="0"/>
        <w:ind w:firstLine="0" w:firstLineChars="0"/>
        <w:rPr>
          <w:rFonts w:ascii="宋体" w:hAnsi="宋体" w:cs="宋体"/>
          <w:color w:val="auto"/>
          <w:highlight w:val="none"/>
        </w:rPr>
      </w:pPr>
      <w:r>
        <w:rPr>
          <w:rFonts w:hint="eastAsia" w:ascii="宋体" w:hAnsi="宋体" w:cs="宋体"/>
          <w:color w:val="auto"/>
          <w:highlight w:val="none"/>
        </w:rPr>
        <w:t xml:space="preserve"> 2</w:t>
      </w:r>
      <w:r>
        <w:rPr>
          <w:rFonts w:hint="eastAsia" w:ascii="宋体" w:hAnsi="宋体" w:cs="宋体"/>
          <w:color w:val="auto"/>
          <w:highlight w:val="none"/>
          <w:lang w:val="en-US" w:eastAsia="zh-CN"/>
        </w:rPr>
        <w:t>8</w:t>
      </w:r>
      <w:r>
        <w:rPr>
          <w:rFonts w:hint="eastAsia" w:ascii="宋体" w:hAnsi="宋体" w:cs="宋体"/>
          <w:color w:val="auto"/>
          <w:highlight w:val="none"/>
        </w:rPr>
        <w:t>.出现以上情形，不影响采购公平、公正性的，采购组织机构可以待上述情形消除后继续组织电子交易活动，也可以决定某些环节以纸质形式进行；影响或可能影响采购公平、公正性的，应当重新采购。</w:t>
      </w:r>
    </w:p>
    <w:p w14:paraId="3214C240">
      <w:pPr>
        <w:tabs>
          <w:tab w:val="left" w:pos="0"/>
        </w:tabs>
        <w:spacing w:line="360" w:lineRule="auto"/>
        <w:ind w:firstLine="480"/>
        <w:rPr>
          <w:rFonts w:ascii="宋体" w:hAnsi="宋体" w:cs="宋体"/>
          <w:color w:val="auto"/>
          <w:sz w:val="24"/>
          <w:highlight w:val="none"/>
        </w:rPr>
      </w:pPr>
    </w:p>
    <w:p w14:paraId="54139D6C">
      <w:pPr>
        <w:snapToGrid w:val="0"/>
        <w:spacing w:line="360" w:lineRule="auto"/>
        <w:ind w:left="120" w:leftChars="57" w:firstLine="482" w:firstLineChars="150"/>
        <w:jc w:val="center"/>
        <w:rPr>
          <w:rFonts w:ascii="宋体" w:hAnsi="宋体" w:cs="宋体"/>
          <w:b/>
          <w:color w:val="auto"/>
          <w:sz w:val="32"/>
          <w:highlight w:val="none"/>
        </w:rPr>
      </w:pPr>
      <w:r>
        <w:rPr>
          <w:rFonts w:hint="eastAsia" w:ascii="宋体" w:hAnsi="宋体" w:cs="宋体"/>
          <w:b/>
          <w:color w:val="auto"/>
          <w:sz w:val="32"/>
          <w:highlight w:val="none"/>
        </w:rPr>
        <w:t>九、验收</w:t>
      </w:r>
    </w:p>
    <w:p w14:paraId="7002BE16">
      <w:pPr>
        <w:pStyle w:val="24"/>
        <w:spacing w:line="360" w:lineRule="auto"/>
        <w:ind w:firstLine="0" w:firstLineChars="0"/>
        <w:rPr>
          <w:rFonts w:cs="宋体"/>
          <w:b/>
          <w:color w:val="auto"/>
          <w:highlight w:val="none"/>
        </w:rPr>
      </w:pPr>
      <w:r>
        <w:rPr>
          <w:rFonts w:hint="eastAsia" w:cs="宋体"/>
          <w:b/>
          <w:color w:val="auto"/>
          <w:highlight w:val="none"/>
          <w:lang w:val="en-US" w:eastAsia="zh-CN"/>
        </w:rPr>
        <w:t>29</w:t>
      </w:r>
      <w:r>
        <w:rPr>
          <w:rFonts w:hint="eastAsia" w:cs="宋体"/>
          <w:b/>
          <w:color w:val="auto"/>
          <w:highlight w:val="none"/>
        </w:rPr>
        <w:t>.验收</w:t>
      </w:r>
    </w:p>
    <w:p w14:paraId="119721DD">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lang w:val="en-US" w:eastAsia="zh-CN"/>
        </w:rPr>
        <w:t>29</w:t>
      </w:r>
      <w:r>
        <w:rPr>
          <w:rFonts w:hint="eastAsia" w:ascii="宋体" w:hAnsi="宋体" w:cs="宋体"/>
          <w:color w:val="auto"/>
          <w:kern w:val="0"/>
          <w:sz w:val="24"/>
          <w:highlight w:val="none"/>
        </w:rPr>
        <w:t>.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4E32712E">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lang w:val="en-US" w:eastAsia="zh-CN"/>
        </w:rPr>
        <w:t>29</w:t>
      </w:r>
      <w:r>
        <w:rPr>
          <w:rFonts w:hint="eastAsia" w:ascii="宋体" w:hAnsi="宋体" w:cs="宋体"/>
          <w:color w:val="auto"/>
          <w:kern w:val="0"/>
          <w:sz w:val="24"/>
          <w:highlight w:val="none"/>
        </w:rPr>
        <w:t>.2采购人可以邀请参加本项目的其他投标人或者第三方机构参与验收。参与验收的投标人或者第三方机构的意见作为验收书的参考资料一并存档。</w:t>
      </w:r>
    </w:p>
    <w:p w14:paraId="4BA22797">
      <w:pPr>
        <w:tabs>
          <w:tab w:val="left" w:pos="0"/>
        </w:tabs>
        <w:spacing w:line="360" w:lineRule="auto"/>
        <w:ind w:firstLine="480"/>
        <w:rPr>
          <w:rFonts w:ascii="宋体" w:hAnsi="宋体" w:cs="宋体"/>
          <w:color w:val="auto"/>
          <w:kern w:val="0"/>
          <w:sz w:val="24"/>
          <w:highlight w:val="none"/>
        </w:rPr>
      </w:pPr>
      <w:r>
        <w:rPr>
          <w:rFonts w:hint="eastAsia" w:ascii="宋体" w:hAnsi="宋体" w:cs="宋体"/>
          <w:color w:val="auto"/>
          <w:kern w:val="0"/>
          <w:sz w:val="24"/>
          <w:highlight w:val="none"/>
          <w:lang w:val="en-US" w:eastAsia="zh-CN"/>
        </w:rPr>
        <w:t>29</w:t>
      </w:r>
      <w:r>
        <w:rPr>
          <w:rFonts w:hint="eastAsia" w:ascii="宋体" w:hAnsi="宋体" w:cs="宋体"/>
          <w:color w:val="auto"/>
          <w:kern w:val="0"/>
          <w:sz w:val="24"/>
          <w:highlight w:val="none"/>
        </w:rPr>
        <w:t>.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77F376F0">
      <w:pPr>
        <w:tabs>
          <w:tab w:val="left" w:pos="0"/>
        </w:tabs>
        <w:spacing w:line="360" w:lineRule="auto"/>
        <w:ind w:firstLine="480"/>
        <w:rPr>
          <w:rFonts w:ascii="宋体" w:hAnsi="宋体" w:cs="宋体"/>
          <w:color w:val="auto"/>
          <w:sz w:val="18"/>
          <w:szCs w:val="18"/>
          <w:highlight w:val="none"/>
        </w:rPr>
      </w:pPr>
      <w:r>
        <w:rPr>
          <w:rFonts w:hint="eastAsia" w:ascii="宋体" w:hAnsi="宋体" w:cs="宋体"/>
          <w:color w:val="auto"/>
          <w:kern w:val="0"/>
          <w:sz w:val="24"/>
          <w:highlight w:val="none"/>
          <w:lang w:val="en-US" w:eastAsia="zh-CN"/>
        </w:rPr>
        <w:t>29</w:t>
      </w:r>
      <w:r>
        <w:rPr>
          <w:rFonts w:hint="eastAsia" w:ascii="宋体" w:hAnsi="宋体" w:cs="宋体"/>
          <w:color w:val="auto"/>
          <w:kern w:val="0"/>
          <w:sz w:val="24"/>
          <w:highlight w:val="none"/>
        </w:rPr>
        <w:t>.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bookmarkEnd w:id="13"/>
    <w:p w14:paraId="5AB8848B">
      <w:pPr>
        <w:tabs>
          <w:tab w:val="left" w:pos="0"/>
        </w:tabs>
        <w:spacing w:line="360" w:lineRule="auto"/>
        <w:ind w:firstLine="480"/>
        <w:rPr>
          <w:color w:val="auto"/>
          <w:highlight w:val="none"/>
        </w:rPr>
      </w:pPr>
      <w:bookmarkStart w:id="15" w:name="_Hlt75236101"/>
      <w:bookmarkEnd w:id="15"/>
      <w:bookmarkStart w:id="16" w:name="_Hlt75236011"/>
      <w:bookmarkEnd w:id="16"/>
      <w:bookmarkStart w:id="17" w:name="_Hlt74707468"/>
      <w:bookmarkEnd w:id="17"/>
      <w:bookmarkStart w:id="18" w:name="_Hlt68072990"/>
      <w:bookmarkEnd w:id="18"/>
      <w:bookmarkStart w:id="19" w:name="_Hlt68057669"/>
      <w:bookmarkEnd w:id="19"/>
      <w:bookmarkStart w:id="20" w:name="_Hlt74729768"/>
      <w:bookmarkEnd w:id="20"/>
      <w:bookmarkStart w:id="21" w:name="_Hlt74730295"/>
      <w:bookmarkEnd w:id="21"/>
      <w:bookmarkStart w:id="22" w:name="_Hlt75236290"/>
      <w:bookmarkEnd w:id="22"/>
      <w:bookmarkStart w:id="23" w:name="_Hlt68072998"/>
      <w:bookmarkEnd w:id="23"/>
      <w:bookmarkStart w:id="24" w:name="_Hlt68073093"/>
      <w:bookmarkEnd w:id="24"/>
      <w:bookmarkStart w:id="25" w:name="_Hlt74714665"/>
      <w:bookmarkEnd w:id="25"/>
      <w:bookmarkStart w:id="26" w:name="_Hlt68403820"/>
      <w:bookmarkEnd w:id="26"/>
      <w:r>
        <w:rPr>
          <w:rFonts w:hint="eastAsia" w:ascii="宋体" w:hAnsi="宋体" w:eastAsia="宋体" w:cs="宋体"/>
          <w:b w:val="0"/>
          <w:bCs w:val="0"/>
          <w:color w:val="auto"/>
          <w:kern w:val="0"/>
          <w:sz w:val="24"/>
          <w:szCs w:val="24"/>
          <w:highlight w:val="none"/>
          <w:lang w:val="en-US" w:eastAsia="zh-CN"/>
        </w:rPr>
        <w:t>29</w:t>
      </w:r>
      <w:r>
        <w:rPr>
          <w:rFonts w:hint="eastAsia" w:ascii="宋体" w:hAnsi="宋体" w:eastAsia="宋体" w:cs="宋体"/>
          <w:b w:val="0"/>
          <w:bCs w:val="0"/>
          <w:color w:val="auto"/>
          <w:kern w:val="0"/>
          <w:sz w:val="24"/>
          <w:szCs w:val="24"/>
          <w:highlight w:val="none"/>
          <w:lang w:val="en-US"/>
        </w:rPr>
        <w:t>.</w:t>
      </w:r>
      <w:r>
        <w:rPr>
          <w:rFonts w:hint="eastAsia" w:ascii="宋体" w:hAnsi="宋体" w:cs="宋体"/>
          <w:b w:val="0"/>
          <w:bCs w:val="0"/>
          <w:color w:val="auto"/>
          <w:kern w:val="0"/>
          <w:sz w:val="24"/>
          <w:szCs w:val="24"/>
          <w:highlight w:val="none"/>
          <w:lang w:val="en-US" w:eastAsia="zh-CN"/>
        </w:rPr>
        <w:t>5</w:t>
      </w:r>
      <w:r>
        <w:rPr>
          <w:rFonts w:hint="eastAsia" w:ascii="宋体" w:hAnsi="宋体" w:eastAsia="宋体" w:cs="宋体"/>
          <w:b w:val="0"/>
          <w:bCs w:val="0"/>
          <w:color w:val="auto"/>
          <w:kern w:val="0"/>
          <w:sz w:val="24"/>
          <w:szCs w:val="24"/>
          <w:highlight w:val="none"/>
          <w:lang w:val="en-US"/>
        </w:rPr>
        <w:t xml:space="preserve"> 对于满足合同约定的采购资金支付条件的，供应商可通过政采云平台提起在线支付申请、查询支付结果，路径为政采云-我的工作台-</w:t>
      </w:r>
      <w:r>
        <w:rPr>
          <w:rFonts w:hint="eastAsia" w:ascii="宋体" w:hAnsi="宋体" w:eastAsia="宋体" w:cs="宋体"/>
          <w:b w:val="0"/>
          <w:bCs w:val="0"/>
          <w:color w:val="auto"/>
          <w:kern w:val="0"/>
          <w:sz w:val="24"/>
          <w:szCs w:val="24"/>
          <w:highlight w:val="none"/>
          <w:lang w:val="en-US" w:eastAsia="zh-CN"/>
        </w:rPr>
        <w:t>合同管理</w:t>
      </w:r>
      <w:r>
        <w:rPr>
          <w:rFonts w:hint="eastAsia" w:ascii="宋体" w:hAnsi="宋体" w:eastAsia="宋体" w:cs="宋体"/>
          <w:b w:val="0"/>
          <w:bCs w:val="0"/>
          <w:color w:val="auto"/>
          <w:kern w:val="0"/>
          <w:sz w:val="24"/>
          <w:szCs w:val="24"/>
          <w:highlight w:val="none"/>
          <w:lang w:val="en-US"/>
        </w:rPr>
        <w:t>-支付管理。对于供应商提起在线支付申请的，采购</w:t>
      </w:r>
      <w:r>
        <w:rPr>
          <w:rFonts w:hint="eastAsia" w:ascii="宋体" w:hAnsi="宋体" w:eastAsia="宋体" w:cs="宋体"/>
          <w:b w:val="0"/>
          <w:bCs w:val="0"/>
          <w:color w:val="auto"/>
          <w:kern w:val="0"/>
          <w:sz w:val="24"/>
          <w:szCs w:val="24"/>
          <w:highlight w:val="none"/>
          <w:lang w:val="en-US" w:eastAsia="zh-CN"/>
        </w:rPr>
        <w:t>人</w:t>
      </w:r>
      <w:r>
        <w:rPr>
          <w:rFonts w:hint="eastAsia" w:ascii="宋体" w:hAnsi="宋体" w:eastAsia="宋体" w:cs="宋体"/>
          <w:b w:val="0"/>
          <w:bCs w:val="0"/>
          <w:color w:val="auto"/>
          <w:kern w:val="0"/>
          <w:sz w:val="24"/>
          <w:szCs w:val="24"/>
          <w:highlight w:val="none"/>
          <w:lang w:val="en-US"/>
        </w:rPr>
        <w:t>应当</w:t>
      </w:r>
      <w:r>
        <w:rPr>
          <w:rFonts w:hint="eastAsia" w:ascii="宋体" w:hAnsi="宋体" w:eastAsia="宋体" w:cs="宋体"/>
          <w:b w:val="0"/>
          <w:bCs w:val="0"/>
          <w:color w:val="auto"/>
          <w:kern w:val="0"/>
          <w:sz w:val="24"/>
          <w:szCs w:val="24"/>
          <w:highlight w:val="none"/>
          <w:lang w:val="en-US" w:eastAsia="zh-CN"/>
        </w:rPr>
        <w:t>按规定</w:t>
      </w:r>
      <w:r>
        <w:rPr>
          <w:rFonts w:hint="eastAsia" w:ascii="宋体" w:hAnsi="宋体" w:eastAsia="宋体" w:cs="宋体"/>
          <w:b w:val="0"/>
          <w:bCs w:val="0"/>
          <w:color w:val="auto"/>
          <w:kern w:val="0"/>
          <w:sz w:val="24"/>
          <w:szCs w:val="24"/>
          <w:highlight w:val="none"/>
          <w:lang w:val="en-US"/>
        </w:rPr>
        <w:t>做好审核并完成支付。</w:t>
      </w:r>
    </w:p>
    <w:p w14:paraId="69AADDCE">
      <w:pPr>
        <w:tabs>
          <w:tab w:val="left" w:pos="0"/>
        </w:tabs>
        <w:spacing w:line="360" w:lineRule="auto"/>
        <w:ind w:firstLine="480"/>
        <w:rPr>
          <w:rFonts w:ascii="宋体" w:hAnsi="宋体" w:cs="宋体"/>
          <w:color w:val="auto"/>
          <w:kern w:val="0"/>
          <w:sz w:val="24"/>
          <w:highlight w:val="none"/>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p>
    <w:bookmarkEnd w:id="11"/>
    <w:bookmarkEnd w:id="12"/>
    <w:p w14:paraId="2925B4BA">
      <w:pPr>
        <w:spacing w:line="360" w:lineRule="auto"/>
        <w:jc w:val="center"/>
        <w:outlineLvl w:val="0"/>
        <w:rPr>
          <w:rFonts w:ascii="宋体" w:hAnsi="宋体" w:cs="宋体"/>
          <w:b/>
          <w:color w:val="auto"/>
          <w:sz w:val="36"/>
          <w:szCs w:val="36"/>
          <w:highlight w:val="none"/>
        </w:rPr>
      </w:pPr>
      <w:bookmarkStart w:id="27" w:name="第四部分"/>
      <w:r>
        <w:rPr>
          <w:rFonts w:hint="eastAsia" w:ascii="宋体" w:hAnsi="宋体" w:cs="宋体"/>
          <w:b/>
          <w:color w:val="auto"/>
          <w:sz w:val="36"/>
          <w:szCs w:val="36"/>
          <w:highlight w:val="none"/>
        </w:rPr>
        <w:t>第三部分   采购需求</w:t>
      </w:r>
    </w:p>
    <w:p w14:paraId="233B3EEA">
      <w:pPr>
        <w:snapToGrid w:val="0"/>
        <w:spacing w:beforeLines="0" w:afterLines="0" w:line="360" w:lineRule="auto"/>
        <w:ind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一、项目介绍</w:t>
      </w:r>
    </w:p>
    <w:p w14:paraId="6F7D9D95">
      <w:pPr>
        <w:spacing w:beforeLines="0" w:afterLines="0" w:line="360" w:lineRule="auto"/>
        <w:ind w:firstLine="480" w:firstLineChars="200"/>
        <w:rPr>
          <w:rFonts w:hint="eastAsia" w:ascii="宋体" w:hAnsi="宋体" w:eastAsia="宋体" w:cs="宋体"/>
          <w:b/>
          <w:bCs/>
          <w:color w:val="auto"/>
          <w:sz w:val="24"/>
          <w:szCs w:val="22"/>
          <w:highlight w:val="none"/>
        </w:rPr>
      </w:pPr>
      <w:r>
        <w:rPr>
          <w:rFonts w:hint="eastAsia" w:ascii="宋体" w:hAnsi="宋体" w:eastAsia="宋体" w:cs="宋体"/>
          <w:color w:val="auto"/>
          <w:sz w:val="24"/>
          <w:szCs w:val="22"/>
          <w:highlight w:val="none"/>
        </w:rPr>
        <w:t>为保障</w:t>
      </w:r>
      <w:r>
        <w:rPr>
          <w:rFonts w:hint="eastAsia" w:ascii="宋体" w:hAnsi="宋体" w:eastAsia="宋体" w:cs="宋体"/>
          <w:color w:val="auto"/>
          <w:sz w:val="24"/>
          <w:szCs w:val="22"/>
          <w:highlight w:val="none"/>
          <w:lang w:val="en-US" w:eastAsia="zh-CN"/>
        </w:rPr>
        <w:t>五常街道</w:t>
      </w:r>
      <w:r>
        <w:rPr>
          <w:rFonts w:hint="eastAsia" w:ascii="宋体" w:hAnsi="宋体" w:eastAsia="宋体" w:cs="宋体"/>
          <w:color w:val="auto"/>
          <w:sz w:val="24"/>
          <w:szCs w:val="22"/>
          <w:highlight w:val="none"/>
        </w:rPr>
        <w:t>辖区内综合治理执勤公务用车需要，街道拟向经主管部门备案的汽车租赁企业租赁</w:t>
      </w:r>
      <w:r>
        <w:rPr>
          <w:rFonts w:hint="eastAsia" w:ascii="宋体" w:hAnsi="宋体" w:cs="宋体"/>
          <w:color w:val="auto"/>
          <w:sz w:val="24"/>
          <w:szCs w:val="22"/>
          <w:highlight w:val="none"/>
          <w:lang w:val="en-US" w:eastAsia="zh-CN"/>
        </w:rPr>
        <w:t>38</w:t>
      </w:r>
      <w:r>
        <w:rPr>
          <w:rFonts w:hint="eastAsia" w:ascii="宋体" w:hAnsi="宋体" w:eastAsia="宋体" w:cs="宋体"/>
          <w:color w:val="auto"/>
          <w:sz w:val="24"/>
          <w:szCs w:val="22"/>
          <w:highlight w:val="none"/>
        </w:rPr>
        <w:t>辆公务执勤车，主要用于</w:t>
      </w:r>
      <w:r>
        <w:rPr>
          <w:rFonts w:hint="eastAsia" w:ascii="宋体" w:hAnsi="宋体" w:eastAsia="宋体" w:cs="宋体"/>
          <w:color w:val="auto"/>
          <w:sz w:val="24"/>
          <w:szCs w:val="22"/>
          <w:highlight w:val="none"/>
          <w:lang w:val="en-US" w:eastAsia="zh-CN"/>
        </w:rPr>
        <w:t>五常街道</w:t>
      </w:r>
      <w:r>
        <w:rPr>
          <w:rFonts w:hint="eastAsia" w:ascii="宋体" w:hAnsi="宋体" w:eastAsia="宋体" w:cs="宋体"/>
          <w:color w:val="auto"/>
          <w:sz w:val="24"/>
          <w:szCs w:val="22"/>
          <w:highlight w:val="none"/>
        </w:rPr>
        <w:t>范围以内的日常巡逻、执法及应急保障。</w:t>
      </w:r>
      <w:r>
        <w:rPr>
          <w:rFonts w:hint="eastAsia" w:ascii="宋体" w:hAnsi="宋体" w:cs="宋体"/>
          <w:b/>
          <w:bCs/>
          <w:color w:val="auto"/>
          <w:sz w:val="24"/>
          <w:szCs w:val="22"/>
          <w:highlight w:val="none"/>
          <w:lang w:eastAsia="zh-CN"/>
        </w:rPr>
        <w:t>租赁车辆使用区域只限于余杭区</w:t>
      </w:r>
      <w:r>
        <w:rPr>
          <w:rFonts w:hint="eastAsia" w:ascii="宋体" w:hAnsi="宋体" w:cs="宋体"/>
          <w:b/>
          <w:bCs/>
          <w:color w:val="auto"/>
          <w:sz w:val="24"/>
          <w:szCs w:val="22"/>
          <w:highlight w:val="none"/>
          <w:lang w:val="en-US" w:eastAsia="zh-CN"/>
        </w:rPr>
        <w:t>五常街道</w:t>
      </w:r>
      <w:r>
        <w:rPr>
          <w:rFonts w:hint="eastAsia" w:ascii="宋体" w:hAnsi="宋体" w:cs="宋体"/>
          <w:b/>
          <w:bCs/>
          <w:color w:val="auto"/>
          <w:sz w:val="24"/>
          <w:szCs w:val="22"/>
          <w:highlight w:val="none"/>
          <w:lang w:eastAsia="zh-CN"/>
        </w:rPr>
        <w:t>范围以内，每辆车年均行驶约</w:t>
      </w:r>
      <w:r>
        <w:rPr>
          <w:rFonts w:hint="eastAsia" w:ascii="宋体" w:hAnsi="宋体" w:cs="宋体"/>
          <w:b/>
          <w:bCs/>
          <w:color w:val="auto"/>
          <w:sz w:val="24"/>
          <w:szCs w:val="22"/>
          <w:highlight w:val="none"/>
          <w:lang w:val="en-US" w:eastAsia="zh-CN"/>
        </w:rPr>
        <w:t>2.5万公里</w:t>
      </w:r>
      <w:r>
        <w:rPr>
          <w:rFonts w:hint="eastAsia" w:ascii="宋体" w:hAnsi="宋体" w:cs="宋体"/>
          <w:color w:val="auto"/>
          <w:sz w:val="24"/>
          <w:szCs w:val="22"/>
          <w:highlight w:val="none"/>
        </w:rPr>
        <w:t>。</w:t>
      </w:r>
    </w:p>
    <w:p w14:paraId="2544C0DA">
      <w:pPr>
        <w:spacing w:beforeLines="0" w:afterLines="0" w:line="360" w:lineRule="auto"/>
        <w:ind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二、服务总体内容及要求</w:t>
      </w:r>
    </w:p>
    <w:p w14:paraId="7169F087">
      <w:pPr>
        <w:spacing w:beforeLines="0" w:afterLines="0" w:line="360" w:lineRule="auto"/>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（一）车辆基本要求</w:t>
      </w:r>
    </w:p>
    <w:tbl>
      <w:tblPr>
        <w:tblStyle w:val="62"/>
        <w:tblW w:w="940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87"/>
        <w:gridCol w:w="1011"/>
        <w:gridCol w:w="7003"/>
        <w:gridCol w:w="463"/>
        <w:gridCol w:w="437"/>
      </w:tblGrid>
      <w:tr w14:paraId="26A609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jc w:val="center"/>
        </w:trPr>
        <w:tc>
          <w:tcPr>
            <w:tcW w:w="487" w:type="dxa"/>
            <w:vAlign w:val="center"/>
          </w:tcPr>
          <w:p w14:paraId="05909C32">
            <w:pPr>
              <w:widowControl/>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rPr>
              <w:t>序号</w:t>
            </w:r>
          </w:p>
        </w:tc>
        <w:tc>
          <w:tcPr>
            <w:tcW w:w="1011" w:type="dxa"/>
            <w:vAlign w:val="center"/>
          </w:tcPr>
          <w:p w14:paraId="4CE4A94A">
            <w:pPr>
              <w:widowControl/>
              <w:jc w:val="center"/>
              <w:textAlignment w:val="center"/>
              <w:rPr>
                <w:rFonts w:hint="eastAsia" w:ascii="宋体" w:hAnsi="宋体" w:eastAsia="宋体" w:cs="宋体"/>
                <w:b w:val="0"/>
                <w:bCs w:val="0"/>
                <w:color w:val="auto"/>
                <w:kern w:val="0"/>
                <w:sz w:val="24"/>
                <w:szCs w:val="24"/>
                <w:highlight w:val="none"/>
              </w:rPr>
            </w:pPr>
            <w:r>
              <w:rPr>
                <w:rFonts w:hint="eastAsia" w:ascii="宋体" w:hAnsi="宋体" w:eastAsia="宋体" w:cs="宋体"/>
                <w:b w:val="0"/>
                <w:bCs w:val="0"/>
                <w:color w:val="auto"/>
                <w:kern w:val="0"/>
                <w:sz w:val="24"/>
                <w:szCs w:val="24"/>
                <w:highlight w:val="none"/>
              </w:rPr>
              <w:t>标的</w:t>
            </w:r>
          </w:p>
          <w:p w14:paraId="03B65CDB">
            <w:pPr>
              <w:widowControl/>
              <w:jc w:val="center"/>
              <w:textAlignment w:val="center"/>
              <w:rPr>
                <w:rFonts w:hint="eastAsia" w:ascii="宋体" w:hAnsi="宋体" w:eastAsia="宋体" w:cs="宋体"/>
                <w:b w:val="0"/>
                <w:bCs w:val="0"/>
                <w:color w:val="auto"/>
                <w:sz w:val="24"/>
                <w:szCs w:val="24"/>
                <w:highlight w:val="none"/>
              </w:rPr>
            </w:pPr>
            <w:r>
              <w:rPr>
                <w:rFonts w:hint="eastAsia" w:ascii="宋体" w:hAnsi="宋体" w:eastAsia="宋体" w:cs="宋体"/>
                <w:b w:val="0"/>
                <w:bCs w:val="0"/>
                <w:color w:val="auto"/>
                <w:kern w:val="0"/>
                <w:sz w:val="24"/>
                <w:szCs w:val="24"/>
                <w:highlight w:val="none"/>
              </w:rPr>
              <w:t>名称</w:t>
            </w:r>
          </w:p>
        </w:tc>
        <w:tc>
          <w:tcPr>
            <w:tcW w:w="7003" w:type="dxa"/>
            <w:vAlign w:val="center"/>
          </w:tcPr>
          <w:p w14:paraId="6F1951F9">
            <w:pPr>
              <w:widowControl/>
              <w:jc w:val="center"/>
              <w:textAlignment w:val="center"/>
              <w:rPr>
                <w:rFonts w:hint="eastAsia" w:ascii="宋体" w:hAnsi="宋体" w:eastAsia="宋体" w:cs="宋体"/>
                <w:b w:val="0"/>
                <w:bCs w:val="0"/>
                <w:color w:val="auto"/>
                <w:sz w:val="24"/>
                <w:szCs w:val="24"/>
                <w:highlight w:val="none"/>
                <w:lang w:eastAsia="zh-CN"/>
              </w:rPr>
            </w:pPr>
            <w:r>
              <w:rPr>
                <w:rFonts w:hint="eastAsia" w:ascii="宋体" w:hAnsi="宋体" w:eastAsia="宋体" w:cs="宋体"/>
                <w:b w:val="0"/>
                <w:bCs w:val="0"/>
                <w:color w:val="auto"/>
                <w:sz w:val="24"/>
                <w:szCs w:val="24"/>
                <w:highlight w:val="none"/>
                <w:lang w:val="en-US" w:eastAsia="zh-CN"/>
              </w:rPr>
              <w:t>技术参数</w:t>
            </w:r>
          </w:p>
        </w:tc>
        <w:tc>
          <w:tcPr>
            <w:tcW w:w="463" w:type="dxa"/>
            <w:vAlign w:val="center"/>
          </w:tcPr>
          <w:p w14:paraId="05AE7F89">
            <w:pPr>
              <w:widowControl/>
              <w:jc w:val="center"/>
              <w:textAlignment w:val="center"/>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0"/>
                <w:sz w:val="24"/>
                <w:szCs w:val="24"/>
                <w:highlight w:val="none"/>
              </w:rPr>
              <w:t>数量</w:t>
            </w:r>
          </w:p>
        </w:tc>
        <w:tc>
          <w:tcPr>
            <w:tcW w:w="437" w:type="dxa"/>
            <w:vAlign w:val="center"/>
          </w:tcPr>
          <w:p w14:paraId="279BA005">
            <w:pPr>
              <w:widowControl/>
              <w:jc w:val="center"/>
              <w:textAlignment w:val="center"/>
              <w:rPr>
                <w:rFonts w:hint="eastAsia" w:ascii="宋体" w:hAnsi="宋体" w:eastAsia="宋体" w:cs="宋体"/>
                <w:b w:val="0"/>
                <w:bCs w:val="0"/>
                <w:color w:val="auto"/>
                <w:kern w:val="2"/>
                <w:sz w:val="24"/>
                <w:szCs w:val="24"/>
                <w:highlight w:val="none"/>
                <w:lang w:val="en-US" w:eastAsia="zh-CN" w:bidi="ar-SA"/>
              </w:rPr>
            </w:pPr>
            <w:r>
              <w:rPr>
                <w:rFonts w:hint="eastAsia" w:ascii="宋体" w:hAnsi="宋体" w:eastAsia="宋体" w:cs="宋体"/>
                <w:b w:val="0"/>
                <w:bCs w:val="0"/>
                <w:color w:val="auto"/>
                <w:kern w:val="0"/>
                <w:sz w:val="24"/>
                <w:szCs w:val="24"/>
                <w:highlight w:val="none"/>
              </w:rPr>
              <w:t>单位</w:t>
            </w:r>
          </w:p>
        </w:tc>
      </w:tr>
      <w:tr w14:paraId="7146A4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487" w:type="dxa"/>
            <w:vAlign w:val="center"/>
          </w:tcPr>
          <w:p w14:paraId="74FE7049">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rPr>
              <w:t>1</w:t>
            </w:r>
          </w:p>
        </w:tc>
        <w:tc>
          <w:tcPr>
            <w:tcW w:w="1011" w:type="dxa"/>
            <w:vAlign w:val="center"/>
          </w:tcPr>
          <w:p w14:paraId="17BCCD21">
            <w:pPr>
              <w:widowControl/>
              <w:jc w:val="center"/>
              <w:textAlignment w:val="center"/>
              <w:rPr>
                <w:rFonts w:hint="eastAsia" w:ascii="宋体" w:hAnsi="宋体" w:eastAsia="宋体" w:cs="宋体"/>
                <w:color w:val="auto"/>
                <w:sz w:val="24"/>
                <w:szCs w:val="24"/>
                <w:highlight w:val="none"/>
              </w:rPr>
            </w:pPr>
            <w:r>
              <w:rPr>
                <w:rFonts w:hint="eastAsia" w:ascii="宋体" w:hAnsi="宋体" w:eastAsia="宋体" w:cs="宋体"/>
                <w:b w:val="0"/>
                <w:bCs w:val="0"/>
                <w:color w:val="auto"/>
                <w:sz w:val="24"/>
                <w:szCs w:val="24"/>
                <w:highlight w:val="none"/>
                <w:u w:val="none"/>
                <w:lang w:eastAsia="zh-CN"/>
              </w:rPr>
              <w:t>新能源汽车租赁服务</w:t>
            </w:r>
          </w:p>
        </w:tc>
        <w:tc>
          <w:tcPr>
            <w:tcW w:w="7003" w:type="dxa"/>
            <w:vAlign w:val="center"/>
          </w:tcPr>
          <w:p w14:paraId="6FF42720">
            <w:pPr>
              <w:wordWrap/>
              <w:adjustRightInd w:val="0"/>
              <w:snapToGrid/>
              <w:spacing w:line="360" w:lineRule="auto"/>
              <w:ind w:firstLine="0" w:firstLineChars="0"/>
              <w:rPr>
                <w:rFonts w:hint="eastAsia" w:ascii="新宋体" w:hAnsi="新宋体" w:eastAsia="新宋体" w:cs="新宋体"/>
                <w:color w:val="auto"/>
                <w:sz w:val="24"/>
                <w:szCs w:val="24"/>
                <w:highlight w:val="none"/>
              </w:rPr>
            </w:pPr>
            <w:r>
              <w:rPr>
                <w:rFonts w:hint="eastAsia" w:ascii="新宋体" w:hAnsi="新宋体" w:eastAsia="新宋体" w:cs="新宋体"/>
                <w:color w:val="auto"/>
                <w:sz w:val="24"/>
                <w:szCs w:val="24"/>
                <w:highlight w:val="none"/>
              </w:rPr>
              <w:t>▲</w:t>
            </w:r>
            <w:r>
              <w:rPr>
                <w:rFonts w:hint="default" w:ascii="Times New Roman" w:hAnsi="Times New Roman" w:eastAsia="新宋体" w:cs="Times New Roman"/>
                <w:color w:val="auto"/>
                <w:sz w:val="24"/>
                <w:szCs w:val="24"/>
                <w:highlight w:val="none"/>
              </w:rPr>
              <w:t>1.1</w:t>
            </w:r>
            <w:r>
              <w:rPr>
                <w:rFonts w:hint="eastAsia" w:ascii="新宋体" w:hAnsi="新宋体" w:eastAsia="新宋体" w:cs="新宋体"/>
                <w:color w:val="auto"/>
                <w:sz w:val="24"/>
                <w:szCs w:val="24"/>
                <w:highlight w:val="none"/>
              </w:rPr>
              <w:t>车型：纯电动5座3厢轿车；</w:t>
            </w:r>
          </w:p>
          <w:p w14:paraId="42D9227F">
            <w:pPr>
              <w:wordWrap/>
              <w:adjustRightInd w:val="0"/>
              <w:snapToGrid/>
              <w:spacing w:line="360" w:lineRule="auto"/>
              <w:ind w:firstLine="0" w:firstLineChars="0"/>
              <w:rPr>
                <w:rFonts w:hint="default" w:ascii="Times New Roman" w:hAnsi="Times New Roman" w:eastAsia="新宋体" w:cs="Times New Roman"/>
                <w:color w:val="auto"/>
                <w:sz w:val="24"/>
                <w:szCs w:val="24"/>
                <w:highlight w:val="none"/>
              </w:rPr>
            </w:pPr>
            <w:r>
              <w:rPr>
                <w:rFonts w:hint="eastAsia" w:ascii="新宋体" w:hAnsi="新宋体" w:eastAsia="新宋体" w:cs="新宋体"/>
                <w:color w:val="auto"/>
                <w:sz w:val="24"/>
                <w:szCs w:val="24"/>
                <w:highlight w:val="none"/>
              </w:rPr>
              <w:t>●</w:t>
            </w:r>
            <w:r>
              <w:rPr>
                <w:rFonts w:hint="default" w:ascii="Times New Roman" w:hAnsi="Times New Roman" w:eastAsia="新宋体" w:cs="Times New Roman"/>
                <w:color w:val="auto"/>
                <w:sz w:val="24"/>
                <w:szCs w:val="24"/>
                <w:highlight w:val="none"/>
              </w:rPr>
              <w:t>1.2轴距(mm)：≥2700；</w:t>
            </w:r>
          </w:p>
          <w:p w14:paraId="70C21068">
            <w:pPr>
              <w:wordWrap/>
              <w:adjustRightInd w:val="0"/>
              <w:snapToGrid/>
              <w:spacing w:line="360" w:lineRule="auto"/>
              <w:ind w:firstLine="0" w:firstLineChars="0"/>
              <w:rPr>
                <w:rFonts w:hint="eastAsia" w:ascii="新宋体" w:hAnsi="新宋体" w:eastAsia="新宋体" w:cs="新宋体"/>
                <w:color w:val="auto"/>
                <w:sz w:val="24"/>
                <w:szCs w:val="24"/>
                <w:highlight w:val="none"/>
              </w:rPr>
            </w:pPr>
            <w:r>
              <w:rPr>
                <w:rFonts w:hint="eastAsia" w:ascii="新宋体" w:hAnsi="新宋体" w:eastAsia="新宋体" w:cs="新宋体"/>
                <w:color w:val="auto"/>
                <w:sz w:val="24"/>
                <w:szCs w:val="24"/>
                <w:highlight w:val="none"/>
              </w:rPr>
              <w:t>●</w:t>
            </w:r>
            <w:r>
              <w:rPr>
                <w:rFonts w:hint="default" w:ascii="Times New Roman" w:hAnsi="Times New Roman" w:eastAsia="新宋体" w:cs="Times New Roman"/>
                <w:color w:val="auto"/>
                <w:sz w:val="24"/>
                <w:szCs w:val="24"/>
                <w:highlight w:val="none"/>
              </w:rPr>
              <w:t>1.3工况续航里程：≥400k</w:t>
            </w:r>
            <w:r>
              <w:rPr>
                <w:rFonts w:hint="eastAsia" w:ascii="新宋体" w:hAnsi="新宋体" w:eastAsia="新宋体" w:cs="新宋体"/>
                <w:color w:val="auto"/>
                <w:sz w:val="24"/>
                <w:szCs w:val="24"/>
                <w:highlight w:val="none"/>
              </w:rPr>
              <w:t>m（需提供投标型号车辆官网续航里程截图或说明书等印证材料）；</w:t>
            </w:r>
          </w:p>
          <w:p w14:paraId="38292B81">
            <w:pPr>
              <w:wordWrap/>
              <w:adjustRightInd w:val="0"/>
              <w:snapToGrid/>
              <w:spacing w:line="360" w:lineRule="auto"/>
              <w:ind w:firstLine="0" w:firstLineChars="0"/>
              <w:rPr>
                <w:rFonts w:hint="default" w:ascii="Times New Roman" w:hAnsi="Times New Roman" w:eastAsia="新宋体" w:cs="Times New Roman"/>
                <w:bCs/>
                <w:color w:val="auto"/>
                <w:kern w:val="0"/>
                <w:sz w:val="24"/>
                <w:szCs w:val="24"/>
                <w:highlight w:val="none"/>
              </w:rPr>
            </w:pPr>
            <w:r>
              <w:rPr>
                <w:rFonts w:hint="eastAsia" w:ascii="新宋体" w:hAnsi="新宋体" w:eastAsia="新宋体" w:cs="新宋体"/>
                <w:bCs/>
                <w:color w:val="auto"/>
                <w:kern w:val="0"/>
                <w:sz w:val="24"/>
                <w:szCs w:val="24"/>
                <w:highlight w:val="none"/>
              </w:rPr>
              <w:t>●</w:t>
            </w:r>
            <w:r>
              <w:rPr>
                <w:rFonts w:hint="default" w:ascii="Times New Roman" w:hAnsi="Times New Roman" w:eastAsia="新宋体" w:cs="Times New Roman"/>
                <w:bCs/>
                <w:color w:val="auto"/>
                <w:kern w:val="0"/>
                <w:sz w:val="24"/>
                <w:szCs w:val="24"/>
                <w:highlight w:val="none"/>
              </w:rPr>
              <w:t>1.4使用年限：≤</w:t>
            </w:r>
            <w:r>
              <w:rPr>
                <w:rFonts w:hint="default" w:ascii="Times New Roman" w:hAnsi="Times New Roman" w:eastAsia="新宋体" w:cs="Times New Roman"/>
                <w:bCs/>
                <w:color w:val="auto"/>
                <w:kern w:val="0"/>
                <w:sz w:val="24"/>
                <w:szCs w:val="24"/>
                <w:highlight w:val="none"/>
                <w:lang w:val="en-US" w:eastAsia="zh-CN"/>
              </w:rPr>
              <w:t>1</w:t>
            </w:r>
            <w:r>
              <w:rPr>
                <w:rFonts w:hint="default" w:ascii="Times New Roman" w:hAnsi="Times New Roman" w:eastAsia="新宋体" w:cs="Times New Roman"/>
                <w:bCs/>
                <w:color w:val="auto"/>
                <w:kern w:val="0"/>
                <w:sz w:val="24"/>
                <w:szCs w:val="24"/>
                <w:highlight w:val="none"/>
              </w:rPr>
              <w:t>年；（按行驶证注册日期开始至投标截止时间计算，投标文件中需提供行驶证扫描件或新车购置记录或购置承诺）；</w:t>
            </w:r>
          </w:p>
          <w:p w14:paraId="4710E7C8">
            <w:pPr>
              <w:wordWrap/>
              <w:adjustRightInd w:val="0"/>
              <w:snapToGrid/>
              <w:spacing w:line="360" w:lineRule="auto"/>
              <w:ind w:firstLine="0" w:firstLineChars="0"/>
              <w:rPr>
                <w:rFonts w:hint="default" w:ascii="Times New Roman" w:hAnsi="Times New Roman" w:eastAsia="新宋体" w:cs="Times New Roman"/>
                <w:bCs/>
                <w:color w:val="auto"/>
                <w:kern w:val="0"/>
                <w:sz w:val="24"/>
                <w:szCs w:val="24"/>
                <w:highlight w:val="none"/>
              </w:rPr>
            </w:pPr>
            <w:r>
              <w:rPr>
                <w:rFonts w:hint="eastAsia" w:ascii="新宋体" w:hAnsi="新宋体" w:eastAsia="新宋体" w:cs="新宋体"/>
                <w:bCs/>
                <w:color w:val="auto"/>
                <w:kern w:val="0"/>
                <w:sz w:val="24"/>
                <w:szCs w:val="24"/>
                <w:highlight w:val="none"/>
              </w:rPr>
              <w:t>●</w:t>
            </w:r>
            <w:r>
              <w:rPr>
                <w:rFonts w:hint="default" w:ascii="Times New Roman" w:hAnsi="Times New Roman" w:eastAsia="新宋体" w:cs="Times New Roman"/>
                <w:bCs/>
                <w:color w:val="auto"/>
                <w:kern w:val="0"/>
                <w:sz w:val="24"/>
                <w:szCs w:val="24"/>
                <w:highlight w:val="none"/>
              </w:rPr>
              <w:t>1.5车辆行驶里程：≤</w:t>
            </w:r>
            <w:r>
              <w:rPr>
                <w:rFonts w:hint="default" w:ascii="Times New Roman" w:hAnsi="Times New Roman" w:eastAsia="新宋体" w:cs="Times New Roman"/>
                <w:bCs/>
                <w:color w:val="auto"/>
                <w:kern w:val="0"/>
                <w:sz w:val="24"/>
                <w:szCs w:val="24"/>
                <w:highlight w:val="none"/>
                <w:lang w:val="en-US" w:eastAsia="zh-CN"/>
              </w:rPr>
              <w:t>1</w:t>
            </w:r>
            <w:r>
              <w:rPr>
                <w:rFonts w:hint="default" w:ascii="Times New Roman" w:hAnsi="Times New Roman" w:eastAsia="新宋体" w:cs="Times New Roman"/>
                <w:bCs/>
                <w:color w:val="auto"/>
                <w:kern w:val="0"/>
                <w:sz w:val="24"/>
                <w:szCs w:val="24"/>
                <w:highlight w:val="none"/>
              </w:rPr>
              <w:t>万公里；（需提供里程表图片且拍摄的图片有</w:t>
            </w:r>
            <w:r>
              <w:rPr>
                <w:rFonts w:hint="default" w:ascii="Times New Roman" w:hAnsi="Times New Roman" w:eastAsia="新宋体" w:cs="Times New Roman"/>
                <w:color w:val="auto"/>
                <w:sz w:val="24"/>
                <w:szCs w:val="24"/>
                <w:highlight w:val="none"/>
              </w:rPr>
              <w:t>招标公告发布日之后的</w:t>
            </w:r>
            <w:r>
              <w:rPr>
                <w:rFonts w:hint="default" w:ascii="Times New Roman" w:hAnsi="Times New Roman" w:eastAsia="新宋体" w:cs="Times New Roman"/>
                <w:bCs/>
                <w:color w:val="auto"/>
                <w:kern w:val="0"/>
                <w:sz w:val="24"/>
                <w:szCs w:val="24"/>
                <w:highlight w:val="none"/>
              </w:rPr>
              <w:t>日期显示并加盖公章或新车购置记录或购置承诺）；</w:t>
            </w:r>
          </w:p>
          <w:p w14:paraId="2D34BDCE">
            <w:pPr>
              <w:wordWrap/>
              <w:adjustRightInd w:val="0"/>
              <w:snapToGrid/>
              <w:spacing w:line="360" w:lineRule="auto"/>
              <w:ind w:firstLine="240" w:firstLineChars="100"/>
              <w:rPr>
                <w:rFonts w:hint="default" w:ascii="Times New Roman" w:hAnsi="Times New Roman" w:eastAsia="新宋体" w:cs="Times New Roman"/>
                <w:color w:val="auto"/>
                <w:sz w:val="24"/>
                <w:szCs w:val="24"/>
                <w:highlight w:val="none"/>
              </w:rPr>
            </w:pPr>
            <w:r>
              <w:rPr>
                <w:rFonts w:hint="default" w:ascii="Times New Roman" w:hAnsi="Times New Roman" w:eastAsia="新宋体" w:cs="Times New Roman"/>
                <w:color w:val="auto"/>
                <w:sz w:val="24"/>
                <w:szCs w:val="24"/>
                <w:highlight w:val="none"/>
              </w:rPr>
              <w:t>1.6车身颜色：白色；</w:t>
            </w:r>
          </w:p>
          <w:p w14:paraId="69120F25">
            <w:pPr>
              <w:wordWrap/>
              <w:adjustRightInd w:val="0"/>
              <w:snapToGrid/>
              <w:spacing w:line="360" w:lineRule="auto"/>
              <w:ind w:firstLine="240" w:firstLineChars="100"/>
              <w:rPr>
                <w:rFonts w:hint="eastAsia" w:ascii="新宋体" w:hAnsi="新宋体" w:eastAsia="新宋体" w:cs="新宋体"/>
                <w:color w:val="auto"/>
                <w:sz w:val="24"/>
                <w:szCs w:val="24"/>
                <w:highlight w:val="none"/>
              </w:rPr>
            </w:pPr>
            <w:r>
              <w:rPr>
                <w:rFonts w:hint="default" w:ascii="Times New Roman" w:hAnsi="Times New Roman" w:eastAsia="新宋体" w:cs="Times New Roman"/>
                <w:color w:val="auto"/>
                <w:sz w:val="24"/>
                <w:szCs w:val="24"/>
                <w:highlight w:val="none"/>
              </w:rPr>
              <w:t>1.7制</w:t>
            </w:r>
            <w:r>
              <w:rPr>
                <w:rFonts w:hint="eastAsia" w:ascii="新宋体" w:hAnsi="新宋体" w:eastAsia="新宋体" w:cs="新宋体"/>
                <w:color w:val="auto"/>
                <w:sz w:val="24"/>
                <w:szCs w:val="24"/>
                <w:highlight w:val="none"/>
              </w:rPr>
              <w:t>动器类型：前制动通风盘式，后制动盘式；</w:t>
            </w:r>
          </w:p>
          <w:p w14:paraId="63863E92">
            <w:pPr>
              <w:wordWrap/>
              <w:adjustRightInd w:val="0"/>
              <w:snapToGrid/>
              <w:spacing w:line="360" w:lineRule="auto"/>
              <w:ind w:firstLine="0" w:firstLineChars="0"/>
              <w:rPr>
                <w:rFonts w:hint="eastAsia" w:ascii="新宋体" w:hAnsi="新宋体" w:eastAsia="新宋体" w:cs="新宋体"/>
                <w:color w:val="auto"/>
                <w:sz w:val="24"/>
                <w:szCs w:val="24"/>
                <w:highlight w:val="none"/>
              </w:rPr>
            </w:pPr>
            <w:r>
              <w:rPr>
                <w:rFonts w:hint="eastAsia" w:ascii="新宋体" w:hAnsi="新宋体" w:eastAsia="新宋体" w:cs="新宋体"/>
                <w:color w:val="auto"/>
                <w:sz w:val="24"/>
                <w:szCs w:val="24"/>
                <w:highlight w:val="none"/>
              </w:rPr>
              <w:t>●</w:t>
            </w:r>
            <w:r>
              <w:rPr>
                <w:rFonts w:hint="default" w:ascii="Times New Roman" w:hAnsi="Times New Roman" w:eastAsia="新宋体" w:cs="Times New Roman"/>
                <w:color w:val="auto"/>
                <w:sz w:val="24"/>
                <w:szCs w:val="24"/>
                <w:highlight w:val="none"/>
              </w:rPr>
              <w:t>1.8车</w:t>
            </w:r>
            <w:r>
              <w:rPr>
                <w:rFonts w:hint="eastAsia" w:ascii="新宋体" w:hAnsi="新宋体" w:eastAsia="新宋体" w:cs="新宋体"/>
                <w:color w:val="auto"/>
                <w:sz w:val="24"/>
                <w:szCs w:val="24"/>
                <w:highlight w:val="none"/>
              </w:rPr>
              <w:t>辆公路运输属性：非营运车辆或投标人承诺中标后将原营运车辆变更为非营运车辆；</w:t>
            </w:r>
          </w:p>
          <w:p w14:paraId="6DEA36AA">
            <w:pPr>
              <w:wordWrap/>
              <w:adjustRightInd w:val="0"/>
              <w:snapToGrid/>
              <w:spacing w:line="360" w:lineRule="auto"/>
              <w:ind w:firstLine="0" w:firstLineChars="0"/>
              <w:rPr>
                <w:rFonts w:hint="default" w:ascii="Times New Roman" w:hAnsi="Times New Roman" w:eastAsia="新宋体" w:cs="Times New Roman"/>
                <w:color w:val="auto"/>
                <w:sz w:val="24"/>
                <w:szCs w:val="24"/>
                <w:highlight w:val="none"/>
              </w:rPr>
            </w:pPr>
            <w:r>
              <w:rPr>
                <w:rFonts w:hint="eastAsia" w:ascii="新宋体" w:hAnsi="新宋体" w:eastAsia="新宋体" w:cs="新宋体"/>
                <w:color w:val="auto"/>
                <w:sz w:val="24"/>
                <w:szCs w:val="24"/>
                <w:highlight w:val="none"/>
              </w:rPr>
              <w:t>●</w:t>
            </w:r>
            <w:r>
              <w:rPr>
                <w:rFonts w:hint="default" w:ascii="Times New Roman" w:hAnsi="Times New Roman" w:eastAsia="新宋体" w:cs="Times New Roman"/>
                <w:color w:val="auto"/>
                <w:sz w:val="24"/>
                <w:szCs w:val="24"/>
                <w:highlight w:val="none"/>
              </w:rPr>
              <w:t>1.9</w:t>
            </w:r>
            <w:r>
              <w:rPr>
                <w:rFonts w:hint="default" w:ascii="Times New Roman" w:hAnsi="Times New Roman" w:eastAsia="新宋体" w:cs="Times New Roman"/>
                <w:color w:val="auto"/>
                <w:sz w:val="24"/>
                <w:szCs w:val="24"/>
                <w:highlight w:val="none"/>
                <w:lang w:val="en-US" w:eastAsia="zh-CN"/>
              </w:rPr>
              <w:t>车辆标配快慢充功能</w:t>
            </w:r>
            <w:r>
              <w:rPr>
                <w:rFonts w:hint="default" w:ascii="Times New Roman" w:hAnsi="Times New Roman" w:eastAsia="新宋体" w:cs="Times New Roman"/>
                <w:color w:val="auto"/>
                <w:sz w:val="24"/>
                <w:szCs w:val="24"/>
                <w:highlight w:val="none"/>
              </w:rPr>
              <w:t>（需提供投标型号官网截图或说明书等印证材料）；</w:t>
            </w:r>
          </w:p>
          <w:p w14:paraId="530AB74E">
            <w:pPr>
              <w:wordWrap/>
              <w:adjustRightInd w:val="0"/>
              <w:snapToGrid/>
              <w:spacing w:line="360" w:lineRule="auto"/>
              <w:ind w:firstLine="240" w:firstLineChars="100"/>
              <w:rPr>
                <w:rFonts w:hint="default" w:ascii="Times New Roman" w:hAnsi="Times New Roman" w:eastAsia="新宋体" w:cs="Times New Roman"/>
                <w:color w:val="auto"/>
                <w:sz w:val="24"/>
                <w:szCs w:val="24"/>
                <w:highlight w:val="none"/>
              </w:rPr>
            </w:pPr>
            <w:r>
              <w:rPr>
                <w:rFonts w:hint="default" w:ascii="Times New Roman" w:hAnsi="Times New Roman" w:eastAsia="新宋体" w:cs="Times New Roman"/>
                <w:color w:val="auto"/>
                <w:sz w:val="24"/>
                <w:szCs w:val="24"/>
                <w:highlight w:val="none"/>
              </w:rPr>
              <w:t>1.10承诺每辆车配有安装GPS定位设备；</w:t>
            </w:r>
          </w:p>
          <w:p w14:paraId="21CBBDA3">
            <w:pPr>
              <w:numPr>
                <w:ilvl w:val="0"/>
                <w:numId w:val="0"/>
              </w:numPr>
              <w:wordWrap/>
              <w:adjustRightInd w:val="0"/>
              <w:spacing w:line="360" w:lineRule="auto"/>
              <w:ind w:firstLine="240" w:firstLineChars="100"/>
              <w:textAlignment w:val="auto"/>
              <w:rPr>
                <w:rFonts w:hint="eastAsia" w:ascii="宋体" w:hAnsi="宋体" w:eastAsia="宋体" w:cs="宋体"/>
                <w:color w:val="auto"/>
                <w:sz w:val="24"/>
                <w:szCs w:val="24"/>
                <w:highlight w:val="none"/>
                <w:lang w:val="en-US" w:eastAsia="zh-CN"/>
              </w:rPr>
            </w:pPr>
            <w:r>
              <w:rPr>
                <w:rFonts w:hint="default" w:ascii="Times New Roman" w:hAnsi="Times New Roman" w:eastAsia="新宋体" w:cs="Times New Roman"/>
                <w:color w:val="auto"/>
                <w:sz w:val="24"/>
                <w:szCs w:val="24"/>
                <w:highlight w:val="none"/>
              </w:rPr>
              <w:t>1.11喷</w:t>
            </w:r>
            <w:r>
              <w:rPr>
                <w:rFonts w:hint="eastAsia" w:ascii="新宋体" w:hAnsi="新宋体" w:eastAsia="新宋体" w:cs="新宋体"/>
                <w:color w:val="auto"/>
                <w:sz w:val="24"/>
                <w:szCs w:val="24"/>
                <w:highlight w:val="none"/>
              </w:rPr>
              <w:t>涂、车贴：车辆前侧门处喷涂“</w:t>
            </w:r>
            <w:r>
              <w:rPr>
                <w:rFonts w:hint="eastAsia" w:ascii="新宋体" w:hAnsi="新宋体" w:eastAsia="新宋体" w:cs="新宋体"/>
                <w:color w:val="auto"/>
                <w:sz w:val="24"/>
                <w:szCs w:val="24"/>
                <w:highlight w:val="none"/>
                <w:lang w:val="en-US" w:eastAsia="zh-CN"/>
              </w:rPr>
              <w:t>五常</w:t>
            </w:r>
            <w:r>
              <w:rPr>
                <w:rFonts w:hint="eastAsia" w:ascii="新宋体" w:hAnsi="新宋体" w:eastAsia="新宋体" w:cs="新宋体"/>
                <w:color w:val="auto"/>
                <w:sz w:val="24"/>
                <w:szCs w:val="24"/>
                <w:highlight w:val="none"/>
              </w:rPr>
              <w:t>街道、监督电话”等字样，喷涂区域规</w:t>
            </w:r>
            <w:r>
              <w:rPr>
                <w:rFonts w:hint="default" w:ascii="Times New Roman" w:hAnsi="Times New Roman" w:eastAsia="新宋体" w:cs="Times New Roman"/>
                <w:color w:val="auto"/>
                <w:sz w:val="24"/>
                <w:szCs w:val="24"/>
                <w:highlight w:val="none"/>
              </w:rPr>
              <w:t>格为30cm*15cm（具</w:t>
            </w:r>
            <w:r>
              <w:rPr>
                <w:rFonts w:hint="eastAsia" w:ascii="新宋体" w:hAnsi="新宋体" w:eastAsia="新宋体" w:cs="新宋体"/>
                <w:color w:val="auto"/>
                <w:sz w:val="24"/>
                <w:szCs w:val="24"/>
                <w:highlight w:val="none"/>
              </w:rPr>
              <w:t>体文字与规格以实际使用要求为准）。</w:t>
            </w:r>
          </w:p>
        </w:tc>
        <w:tc>
          <w:tcPr>
            <w:tcW w:w="463" w:type="dxa"/>
            <w:vAlign w:val="center"/>
          </w:tcPr>
          <w:p w14:paraId="71EED4AC">
            <w:pPr>
              <w:widowControl/>
              <w:jc w:val="center"/>
              <w:textAlignment w:val="center"/>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33</w:t>
            </w:r>
          </w:p>
        </w:tc>
        <w:tc>
          <w:tcPr>
            <w:tcW w:w="437" w:type="dxa"/>
            <w:vAlign w:val="center"/>
          </w:tcPr>
          <w:p w14:paraId="6534DC4E">
            <w:pPr>
              <w:widowControl/>
              <w:jc w:val="center"/>
              <w:textAlignment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eastAsia="zh-CN"/>
              </w:rPr>
              <w:t>辆</w:t>
            </w:r>
          </w:p>
        </w:tc>
      </w:tr>
      <w:tr w14:paraId="3966BD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5" w:hRule="atLeast"/>
          <w:jc w:val="center"/>
        </w:trPr>
        <w:tc>
          <w:tcPr>
            <w:tcW w:w="487" w:type="dxa"/>
            <w:vAlign w:val="center"/>
          </w:tcPr>
          <w:p w14:paraId="24CD95E0">
            <w:pPr>
              <w:widowControl/>
              <w:jc w:val="center"/>
              <w:textAlignment w:val="center"/>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2</w:t>
            </w:r>
          </w:p>
        </w:tc>
        <w:tc>
          <w:tcPr>
            <w:tcW w:w="1011" w:type="dxa"/>
            <w:vAlign w:val="center"/>
          </w:tcPr>
          <w:p w14:paraId="1E348B4C">
            <w:pPr>
              <w:widowControl/>
              <w:jc w:val="left"/>
              <w:textAlignment w:val="center"/>
              <w:rPr>
                <w:rFonts w:hint="eastAsia" w:ascii="宋体" w:hAnsi="宋体" w:eastAsia="宋体" w:cs="宋体"/>
                <w:color w:val="auto"/>
                <w:sz w:val="24"/>
                <w:szCs w:val="24"/>
                <w:highlight w:val="none"/>
                <w:lang w:val="en-US" w:eastAsia="zh-CN"/>
              </w:rPr>
            </w:pPr>
            <w:r>
              <w:rPr>
                <w:rFonts w:hint="eastAsia" w:ascii="宋体" w:hAnsi="宋体" w:cs="宋体"/>
                <w:color w:val="auto"/>
                <w:sz w:val="24"/>
                <w:highlight w:val="none"/>
              </w:rPr>
              <w:t>纯电动皮卡车租赁服务</w:t>
            </w:r>
          </w:p>
        </w:tc>
        <w:tc>
          <w:tcPr>
            <w:tcW w:w="7003" w:type="dxa"/>
            <w:vAlign w:val="center"/>
          </w:tcPr>
          <w:p w14:paraId="65D5011C">
            <w:pPr>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hint="default" w:ascii="Times New Roman" w:hAnsi="Times New Roman" w:cs="Times New Roman"/>
                <w:color w:val="auto"/>
                <w:sz w:val="24"/>
                <w:highlight w:val="none"/>
              </w:rPr>
              <w:t>2.1</w:t>
            </w:r>
            <w:r>
              <w:rPr>
                <w:rFonts w:hint="eastAsia" w:ascii="宋体" w:hAnsi="宋体" w:cs="宋体"/>
                <w:bCs/>
                <w:color w:val="auto"/>
                <w:kern w:val="0"/>
                <w:sz w:val="24"/>
                <w:highlight w:val="none"/>
              </w:rPr>
              <w:t>纯电动皮卡车</w:t>
            </w:r>
            <w:r>
              <w:rPr>
                <w:rFonts w:hint="eastAsia" w:ascii="宋体" w:hAnsi="宋体" w:cs="宋体"/>
                <w:color w:val="auto"/>
                <w:sz w:val="24"/>
                <w:highlight w:val="none"/>
              </w:rPr>
              <w:t>；</w:t>
            </w:r>
          </w:p>
          <w:p w14:paraId="0D43D316">
            <w:pPr>
              <w:spacing w:line="360" w:lineRule="auto"/>
              <w:rPr>
                <w:rFonts w:hint="default" w:ascii="Times New Roman" w:hAnsi="Times New Roman" w:cs="Times New Roman"/>
                <w:color w:val="auto"/>
                <w:sz w:val="24"/>
                <w:highlight w:val="none"/>
              </w:rPr>
            </w:pPr>
            <w:r>
              <w:rPr>
                <w:rFonts w:hint="eastAsia" w:ascii="宋体" w:hAnsi="宋体" w:cs="宋体"/>
                <w:color w:val="auto"/>
                <w:sz w:val="24"/>
                <w:highlight w:val="none"/>
              </w:rPr>
              <w:t>●</w:t>
            </w:r>
            <w:r>
              <w:rPr>
                <w:rFonts w:hint="default" w:ascii="Times New Roman" w:hAnsi="Times New Roman" w:cs="Times New Roman"/>
                <w:color w:val="auto"/>
                <w:sz w:val="24"/>
                <w:highlight w:val="none"/>
              </w:rPr>
              <w:t>2.</w:t>
            </w:r>
            <w:r>
              <w:rPr>
                <w:rFonts w:hint="default" w:ascii="Times New Roman" w:hAnsi="Times New Roman" w:cs="Times New Roman"/>
                <w:color w:val="auto"/>
                <w:sz w:val="24"/>
                <w:highlight w:val="none"/>
                <w:lang w:val="en-US" w:eastAsia="zh-CN"/>
              </w:rPr>
              <w:t>2</w:t>
            </w:r>
            <w:r>
              <w:rPr>
                <w:rFonts w:hint="default" w:ascii="Times New Roman" w:hAnsi="Times New Roman" w:cs="Times New Roman"/>
                <w:color w:val="auto"/>
                <w:sz w:val="24"/>
                <w:highlight w:val="none"/>
              </w:rPr>
              <w:t>工况续航里程≥400km</w:t>
            </w:r>
            <w:r>
              <w:rPr>
                <w:rFonts w:hint="default" w:ascii="Times New Roman" w:hAnsi="Times New Roman" w:cs="Times New Roman"/>
                <w:bCs/>
                <w:color w:val="auto"/>
                <w:kern w:val="0"/>
                <w:sz w:val="24"/>
                <w:highlight w:val="none"/>
              </w:rPr>
              <w:t>（需提供投标型号车辆官网续航里程截图或说明书等印证材料）</w:t>
            </w:r>
            <w:r>
              <w:rPr>
                <w:rFonts w:hint="default" w:ascii="Times New Roman" w:hAnsi="Times New Roman" w:cs="Times New Roman"/>
                <w:color w:val="auto"/>
                <w:sz w:val="24"/>
                <w:highlight w:val="none"/>
              </w:rPr>
              <w:t>；</w:t>
            </w:r>
          </w:p>
          <w:p w14:paraId="0884A35E">
            <w:pPr>
              <w:spacing w:line="360" w:lineRule="auto"/>
              <w:rPr>
                <w:rFonts w:hint="default" w:ascii="Times New Roman" w:hAnsi="Times New Roman" w:cs="Times New Roman"/>
                <w:color w:val="auto"/>
                <w:sz w:val="24"/>
                <w:highlight w:val="none"/>
              </w:rPr>
            </w:pPr>
            <w:r>
              <w:rPr>
                <w:rFonts w:hint="eastAsia" w:ascii="宋体" w:hAnsi="宋体" w:cs="宋体"/>
                <w:color w:val="auto"/>
                <w:sz w:val="24"/>
                <w:highlight w:val="none"/>
              </w:rPr>
              <w:t>●</w:t>
            </w:r>
            <w:r>
              <w:rPr>
                <w:rFonts w:hint="default" w:ascii="Times New Roman" w:hAnsi="Times New Roman" w:cs="Times New Roman"/>
                <w:color w:val="auto"/>
                <w:sz w:val="24"/>
                <w:highlight w:val="none"/>
              </w:rPr>
              <w:t>2.</w:t>
            </w:r>
            <w:r>
              <w:rPr>
                <w:rFonts w:hint="default" w:ascii="Times New Roman" w:hAnsi="Times New Roman" w:cs="Times New Roman"/>
                <w:color w:val="auto"/>
                <w:sz w:val="24"/>
                <w:highlight w:val="none"/>
                <w:lang w:val="en-US" w:eastAsia="zh-CN"/>
              </w:rPr>
              <w:t>3</w:t>
            </w:r>
            <w:r>
              <w:rPr>
                <w:rFonts w:hint="default" w:ascii="Times New Roman" w:hAnsi="Times New Roman" w:cs="Times New Roman"/>
                <w:color w:val="auto"/>
                <w:sz w:val="24"/>
                <w:highlight w:val="none"/>
              </w:rPr>
              <w:t>轴距（mm）≥</w:t>
            </w:r>
            <w:r>
              <w:rPr>
                <w:rFonts w:hint="default" w:ascii="Times New Roman" w:hAnsi="Times New Roman" w:cs="Times New Roman"/>
                <w:color w:val="auto"/>
                <w:sz w:val="24"/>
                <w:highlight w:val="none"/>
                <w:lang w:val="en-US" w:eastAsia="zh-CN"/>
              </w:rPr>
              <w:t>3100</w:t>
            </w:r>
            <w:r>
              <w:rPr>
                <w:rFonts w:hint="default" w:ascii="Times New Roman" w:hAnsi="Times New Roman" w:cs="Times New Roman"/>
                <w:color w:val="auto"/>
                <w:sz w:val="24"/>
                <w:highlight w:val="none"/>
              </w:rPr>
              <w:t>；</w:t>
            </w:r>
          </w:p>
          <w:p w14:paraId="1EA00577">
            <w:pPr>
              <w:spacing w:line="360" w:lineRule="auto"/>
              <w:rPr>
                <w:rFonts w:hint="default" w:ascii="Times New Roman" w:hAnsi="Times New Roman" w:cs="Times New Roman"/>
                <w:color w:val="auto"/>
                <w:sz w:val="24"/>
                <w:highlight w:val="none"/>
              </w:rPr>
            </w:pPr>
            <w:r>
              <w:rPr>
                <w:rFonts w:hint="eastAsia" w:ascii="宋体" w:hAnsi="宋体" w:cs="宋体"/>
                <w:color w:val="auto"/>
                <w:sz w:val="24"/>
                <w:highlight w:val="none"/>
              </w:rPr>
              <w:t>●</w:t>
            </w:r>
            <w:r>
              <w:rPr>
                <w:rFonts w:hint="default" w:ascii="Times New Roman" w:hAnsi="Times New Roman" w:cs="Times New Roman"/>
                <w:color w:val="auto"/>
                <w:sz w:val="24"/>
                <w:highlight w:val="none"/>
              </w:rPr>
              <w:t>2.</w:t>
            </w:r>
            <w:r>
              <w:rPr>
                <w:rFonts w:hint="default" w:ascii="Times New Roman" w:hAnsi="Times New Roman" w:cs="Times New Roman"/>
                <w:color w:val="auto"/>
                <w:sz w:val="24"/>
                <w:highlight w:val="none"/>
                <w:lang w:val="en-US" w:eastAsia="zh-CN"/>
              </w:rPr>
              <w:t>4</w:t>
            </w:r>
            <w:r>
              <w:rPr>
                <w:rFonts w:hint="default" w:ascii="Times New Roman" w:hAnsi="Times New Roman" w:cs="Times New Roman"/>
                <w:color w:val="auto"/>
                <w:sz w:val="24"/>
                <w:highlight w:val="none"/>
              </w:rPr>
              <w:t>货箱尺寸（mm）≥1500*1450*500；</w:t>
            </w:r>
          </w:p>
          <w:p w14:paraId="21684983">
            <w:pPr>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hint="default" w:ascii="Times New Roman" w:hAnsi="Times New Roman" w:cs="Times New Roman"/>
                <w:color w:val="auto"/>
                <w:sz w:val="24"/>
                <w:highlight w:val="none"/>
              </w:rPr>
              <w:t>2.</w:t>
            </w:r>
            <w:r>
              <w:rPr>
                <w:rFonts w:hint="default" w:ascii="Times New Roman" w:hAnsi="Times New Roman" w:cs="Times New Roman"/>
                <w:color w:val="auto"/>
                <w:sz w:val="24"/>
                <w:highlight w:val="none"/>
                <w:lang w:val="en-US" w:eastAsia="zh-CN"/>
              </w:rPr>
              <w:t>5</w:t>
            </w:r>
            <w:r>
              <w:rPr>
                <w:rFonts w:hint="default" w:ascii="Times New Roman" w:hAnsi="Times New Roman" w:cs="Times New Roman"/>
                <w:color w:val="auto"/>
                <w:sz w:val="24"/>
                <w:highlight w:val="none"/>
              </w:rPr>
              <w:t>使</w:t>
            </w:r>
            <w:r>
              <w:rPr>
                <w:rFonts w:hint="eastAsia" w:ascii="宋体" w:hAnsi="宋体" w:cs="宋体"/>
                <w:color w:val="auto"/>
                <w:sz w:val="24"/>
                <w:highlight w:val="none"/>
              </w:rPr>
              <w:t>用年限≤</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年</w:t>
            </w:r>
            <w:r>
              <w:rPr>
                <w:rFonts w:hint="eastAsia" w:ascii="宋体" w:hAnsi="宋体" w:cs="宋体"/>
                <w:bCs/>
                <w:color w:val="auto"/>
                <w:kern w:val="0"/>
                <w:sz w:val="24"/>
                <w:highlight w:val="none"/>
              </w:rPr>
              <w:t>（按行驶证登记日期开始至投标截止日间计算，投标文件中需提供行驶证扫描件或新车购置记录或购置承诺）</w:t>
            </w:r>
            <w:r>
              <w:rPr>
                <w:rFonts w:hint="eastAsia" w:ascii="宋体" w:hAnsi="宋体" w:cs="宋体"/>
                <w:color w:val="auto"/>
                <w:sz w:val="24"/>
                <w:highlight w:val="none"/>
              </w:rPr>
              <w:t>；</w:t>
            </w:r>
          </w:p>
          <w:p w14:paraId="06D94FFE">
            <w:pPr>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hint="default" w:ascii="Times New Roman" w:hAnsi="Times New Roman" w:cs="Times New Roman"/>
                <w:color w:val="auto"/>
                <w:sz w:val="24"/>
                <w:highlight w:val="none"/>
              </w:rPr>
              <w:t>2.</w:t>
            </w:r>
            <w:r>
              <w:rPr>
                <w:rFonts w:hint="default" w:ascii="Times New Roman" w:hAnsi="Times New Roman" w:cs="Times New Roman"/>
                <w:color w:val="auto"/>
                <w:sz w:val="24"/>
                <w:highlight w:val="none"/>
                <w:lang w:val="en-US" w:eastAsia="zh-CN"/>
              </w:rPr>
              <w:t>6</w:t>
            </w:r>
            <w:r>
              <w:rPr>
                <w:rFonts w:hint="default" w:ascii="Times New Roman" w:hAnsi="Times New Roman" w:cs="Times New Roman"/>
                <w:color w:val="auto"/>
                <w:sz w:val="24"/>
                <w:highlight w:val="none"/>
              </w:rPr>
              <w:t>行</w:t>
            </w:r>
            <w:r>
              <w:rPr>
                <w:rFonts w:hint="eastAsia" w:ascii="宋体" w:hAnsi="宋体" w:cs="宋体"/>
                <w:color w:val="auto"/>
                <w:sz w:val="24"/>
                <w:highlight w:val="none"/>
              </w:rPr>
              <w:t>驶公里数≤</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万公里（需提供里程表图片且拍摄的图片有</w:t>
            </w:r>
            <w:r>
              <w:rPr>
                <w:rFonts w:hint="eastAsia" w:ascii="宋体" w:hAnsi="宋体" w:cs="宋体"/>
                <w:bCs/>
                <w:color w:val="auto"/>
                <w:kern w:val="0"/>
                <w:sz w:val="24"/>
                <w:highlight w:val="none"/>
              </w:rPr>
              <w:t>招标公告发布日之后的日期显示并加盖公章</w:t>
            </w:r>
            <w:r>
              <w:rPr>
                <w:rFonts w:hint="eastAsia" w:ascii="宋体" w:hAnsi="宋体" w:cs="宋体"/>
                <w:color w:val="auto"/>
                <w:sz w:val="24"/>
                <w:highlight w:val="none"/>
              </w:rPr>
              <w:t>或新车购置记录或购置承诺）；</w:t>
            </w:r>
          </w:p>
          <w:p w14:paraId="0962C493">
            <w:pPr>
              <w:spacing w:line="360" w:lineRule="auto"/>
              <w:rPr>
                <w:rFonts w:hint="default" w:ascii="Times New Roman" w:hAnsi="Times New Roman" w:cs="Times New Roman"/>
                <w:color w:val="auto"/>
                <w:sz w:val="24"/>
                <w:highlight w:val="none"/>
              </w:rPr>
            </w:pPr>
            <w:r>
              <w:rPr>
                <w:rFonts w:hint="eastAsia" w:ascii="宋体" w:hAnsi="宋体" w:cs="宋体"/>
                <w:color w:val="auto"/>
                <w:sz w:val="24"/>
                <w:highlight w:val="none"/>
              </w:rPr>
              <w:t>●</w:t>
            </w:r>
            <w:r>
              <w:rPr>
                <w:rFonts w:hint="default" w:ascii="Times New Roman" w:hAnsi="Times New Roman" w:cs="Times New Roman"/>
                <w:color w:val="auto"/>
                <w:sz w:val="24"/>
                <w:highlight w:val="none"/>
              </w:rPr>
              <w:t>2.</w:t>
            </w:r>
            <w:r>
              <w:rPr>
                <w:rFonts w:hint="default" w:ascii="Times New Roman" w:hAnsi="Times New Roman" w:cs="Times New Roman"/>
                <w:color w:val="auto"/>
                <w:sz w:val="24"/>
                <w:highlight w:val="none"/>
                <w:lang w:val="en-US" w:eastAsia="zh-CN"/>
              </w:rPr>
              <w:t>7</w:t>
            </w:r>
            <w:r>
              <w:rPr>
                <w:rFonts w:hint="default" w:ascii="Times New Roman" w:hAnsi="Times New Roman" w:cs="Times New Roman"/>
                <w:color w:val="auto"/>
                <w:sz w:val="24"/>
                <w:highlight w:val="none"/>
              </w:rPr>
              <w:t>车辆公路运输属性：非营运车辆或投标人承诺中标后将原营运车辆变更为非营运车辆；</w:t>
            </w:r>
          </w:p>
          <w:p w14:paraId="3800DEB4">
            <w:pPr>
              <w:spacing w:line="360" w:lineRule="auto"/>
              <w:ind w:firstLine="240" w:firstLineChars="100"/>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2.</w:t>
            </w:r>
            <w:r>
              <w:rPr>
                <w:rFonts w:hint="default" w:ascii="Times New Roman" w:hAnsi="Times New Roman" w:cs="Times New Roman"/>
                <w:color w:val="auto"/>
                <w:sz w:val="24"/>
                <w:highlight w:val="none"/>
                <w:lang w:val="en-US" w:eastAsia="zh-CN"/>
              </w:rPr>
              <w:t>8</w:t>
            </w:r>
            <w:r>
              <w:rPr>
                <w:rFonts w:hint="default" w:ascii="Times New Roman" w:hAnsi="Times New Roman" w:cs="Times New Roman"/>
                <w:color w:val="auto"/>
                <w:sz w:val="24"/>
                <w:highlight w:val="none"/>
              </w:rPr>
              <w:t>车身颜色：白色；</w:t>
            </w:r>
          </w:p>
          <w:p w14:paraId="0A07E168">
            <w:pPr>
              <w:spacing w:line="360" w:lineRule="auto"/>
              <w:ind w:firstLine="240" w:firstLineChars="100"/>
              <w:rPr>
                <w:rFonts w:hint="default" w:ascii="Times New Roman" w:hAnsi="Times New Roman" w:cs="Times New Roman"/>
                <w:color w:val="auto"/>
                <w:sz w:val="24"/>
                <w:szCs w:val="24"/>
                <w:highlight w:val="none"/>
                <w:lang w:val="en-US" w:eastAsia="zh-CN"/>
              </w:rPr>
            </w:pPr>
            <w:r>
              <w:rPr>
                <w:rFonts w:hint="default" w:ascii="Times New Roman" w:hAnsi="Times New Roman" w:cs="Times New Roman"/>
                <w:color w:val="auto"/>
                <w:sz w:val="24"/>
                <w:szCs w:val="24"/>
                <w:highlight w:val="none"/>
                <w:lang w:val="en-US" w:eastAsia="zh-CN"/>
              </w:rPr>
              <w:t>2.9制动器类型：前制动通风盘式；</w:t>
            </w:r>
          </w:p>
          <w:p w14:paraId="1A938D10">
            <w:pPr>
              <w:spacing w:line="360" w:lineRule="auto"/>
              <w:ind w:firstLine="240" w:firstLineChars="100"/>
              <w:rPr>
                <w:rFonts w:hint="default" w:ascii="Times New Roman" w:hAnsi="Times New Roman" w:cs="Times New Roman"/>
                <w:color w:val="auto"/>
                <w:sz w:val="24"/>
                <w:highlight w:val="none"/>
              </w:rPr>
            </w:pPr>
            <w:r>
              <w:rPr>
                <w:rFonts w:hint="default" w:ascii="Times New Roman" w:hAnsi="Times New Roman" w:cs="Times New Roman"/>
                <w:color w:val="auto"/>
                <w:sz w:val="24"/>
                <w:highlight w:val="none"/>
              </w:rPr>
              <w:t>2.</w:t>
            </w:r>
            <w:r>
              <w:rPr>
                <w:rFonts w:hint="default" w:ascii="Times New Roman" w:hAnsi="Times New Roman" w:cs="Times New Roman"/>
                <w:color w:val="auto"/>
                <w:sz w:val="24"/>
                <w:highlight w:val="none"/>
                <w:lang w:val="en-US" w:eastAsia="zh-CN"/>
              </w:rPr>
              <w:t>10</w:t>
            </w:r>
            <w:r>
              <w:rPr>
                <w:rFonts w:hint="default" w:ascii="Times New Roman" w:hAnsi="Times New Roman" w:cs="Times New Roman"/>
                <w:color w:val="auto"/>
                <w:sz w:val="24"/>
                <w:highlight w:val="none"/>
              </w:rPr>
              <w:t>承诺车钥匙：2个/辆；</w:t>
            </w:r>
          </w:p>
          <w:p w14:paraId="1DE2B6D1">
            <w:pPr>
              <w:spacing w:line="360" w:lineRule="auto"/>
              <w:ind w:firstLine="240" w:firstLineChars="100"/>
              <w:rPr>
                <w:rFonts w:ascii="宋体" w:hAnsi="宋体" w:cs="宋体"/>
                <w:color w:val="auto"/>
                <w:sz w:val="24"/>
                <w:highlight w:val="none"/>
              </w:rPr>
            </w:pPr>
            <w:r>
              <w:rPr>
                <w:rFonts w:hint="default" w:ascii="Times New Roman" w:hAnsi="Times New Roman" w:cs="Times New Roman"/>
                <w:color w:val="auto"/>
                <w:sz w:val="24"/>
                <w:highlight w:val="none"/>
              </w:rPr>
              <w:t>2.1</w:t>
            </w:r>
            <w:r>
              <w:rPr>
                <w:rFonts w:hint="default" w:ascii="Times New Roman" w:hAnsi="Times New Roman" w:cs="Times New Roman"/>
                <w:color w:val="auto"/>
                <w:sz w:val="24"/>
                <w:highlight w:val="none"/>
                <w:lang w:val="en-US" w:eastAsia="zh-CN"/>
              </w:rPr>
              <w:t>1</w:t>
            </w:r>
            <w:r>
              <w:rPr>
                <w:rFonts w:hint="default" w:ascii="Times New Roman" w:hAnsi="Times New Roman" w:cs="Times New Roman"/>
                <w:color w:val="auto"/>
                <w:sz w:val="24"/>
                <w:highlight w:val="none"/>
              </w:rPr>
              <w:t>承</w:t>
            </w:r>
            <w:r>
              <w:rPr>
                <w:rFonts w:hint="eastAsia" w:ascii="宋体" w:hAnsi="宋体" w:cs="宋体"/>
                <w:color w:val="auto"/>
                <w:sz w:val="24"/>
                <w:highlight w:val="none"/>
              </w:rPr>
              <w:t>诺每辆配有安装GPS定位设备；</w:t>
            </w:r>
          </w:p>
          <w:p w14:paraId="74E99AB4">
            <w:pPr>
              <w:numPr>
                <w:ilvl w:val="0"/>
                <w:numId w:val="0"/>
              </w:numPr>
              <w:wordWrap/>
              <w:adjustRightInd w:val="0"/>
              <w:spacing w:line="360" w:lineRule="auto"/>
              <w:ind w:left="0" w:leftChars="0" w:firstLine="0" w:firstLineChars="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color w:val="auto"/>
                <w:sz w:val="24"/>
                <w:highlight w:val="none"/>
              </w:rPr>
              <w:t>●</w:t>
            </w:r>
            <w:r>
              <w:rPr>
                <w:rFonts w:hint="default" w:ascii="Times New Roman" w:hAnsi="Times New Roman" w:cs="Times New Roman"/>
                <w:color w:val="auto"/>
                <w:sz w:val="24"/>
                <w:highlight w:val="none"/>
              </w:rPr>
              <w:t>2.1</w:t>
            </w:r>
            <w:r>
              <w:rPr>
                <w:rFonts w:hint="default" w:ascii="Times New Roman" w:hAnsi="Times New Roman" w:cs="Times New Roman"/>
                <w:color w:val="auto"/>
                <w:sz w:val="24"/>
                <w:highlight w:val="none"/>
                <w:lang w:val="en-US" w:eastAsia="zh-CN"/>
              </w:rPr>
              <w:t>2</w:t>
            </w:r>
            <w:r>
              <w:rPr>
                <w:rFonts w:hint="eastAsia" w:ascii="宋体" w:hAnsi="宋体" w:cs="宋体"/>
                <w:color w:val="auto"/>
                <w:sz w:val="24"/>
                <w:highlight w:val="none"/>
              </w:rPr>
              <w:t>车辆前侧门处喷涂“</w:t>
            </w:r>
            <w:r>
              <w:rPr>
                <w:rFonts w:hint="eastAsia" w:ascii="宋体" w:hAnsi="宋体" w:cs="宋体"/>
                <w:color w:val="auto"/>
                <w:sz w:val="24"/>
                <w:highlight w:val="none"/>
                <w:lang w:val="en-US" w:eastAsia="zh-CN"/>
              </w:rPr>
              <w:t>五常</w:t>
            </w:r>
            <w:r>
              <w:rPr>
                <w:rFonts w:hint="eastAsia" w:ascii="宋体" w:hAnsi="宋体" w:cs="宋体"/>
                <w:color w:val="auto"/>
                <w:sz w:val="24"/>
                <w:highlight w:val="none"/>
              </w:rPr>
              <w:t>街道、监督电话”等字样，喷涂区域规格为30cm*15cm（具体文字与规格以实际使用要求为准。）</w:t>
            </w:r>
          </w:p>
        </w:tc>
        <w:tc>
          <w:tcPr>
            <w:tcW w:w="463" w:type="dxa"/>
            <w:vAlign w:val="center"/>
          </w:tcPr>
          <w:p w14:paraId="533F8FE5">
            <w:pPr>
              <w:widowControl/>
              <w:jc w:val="center"/>
              <w:textAlignment w:val="center"/>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2</w:t>
            </w:r>
          </w:p>
        </w:tc>
        <w:tc>
          <w:tcPr>
            <w:tcW w:w="437" w:type="dxa"/>
            <w:vAlign w:val="center"/>
          </w:tcPr>
          <w:p w14:paraId="403DECA4">
            <w:pPr>
              <w:widowControl/>
              <w:jc w:val="center"/>
              <w:textAlignment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 w:val="24"/>
                <w:szCs w:val="24"/>
                <w:highlight w:val="none"/>
                <w:lang w:eastAsia="zh-CN"/>
              </w:rPr>
              <w:t>辆</w:t>
            </w:r>
          </w:p>
        </w:tc>
      </w:tr>
      <w:tr w14:paraId="042758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5" w:hRule="atLeast"/>
          <w:jc w:val="center"/>
        </w:trPr>
        <w:tc>
          <w:tcPr>
            <w:tcW w:w="487" w:type="dxa"/>
            <w:vAlign w:val="center"/>
          </w:tcPr>
          <w:p w14:paraId="07BB737E">
            <w:pPr>
              <w:widowControl/>
              <w:jc w:val="center"/>
              <w:textAlignment w:val="center"/>
              <w:rPr>
                <w:rFonts w:hint="default" w:ascii="宋体" w:hAnsi="宋体" w:eastAsia="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3</w:t>
            </w:r>
          </w:p>
        </w:tc>
        <w:tc>
          <w:tcPr>
            <w:tcW w:w="1011" w:type="dxa"/>
            <w:vAlign w:val="center"/>
          </w:tcPr>
          <w:p w14:paraId="4BACA47B">
            <w:pPr>
              <w:widowControl/>
              <w:jc w:val="left"/>
              <w:textAlignment w:val="center"/>
              <w:rPr>
                <w:rFonts w:hint="eastAsia" w:ascii="宋体" w:hAnsi="宋体" w:eastAsia="宋体" w:cs="宋体"/>
                <w:color w:val="auto"/>
                <w:sz w:val="24"/>
                <w:szCs w:val="24"/>
                <w:highlight w:val="none"/>
                <w:lang w:val="en-US" w:eastAsia="zh-CN"/>
              </w:rPr>
            </w:pPr>
            <w:r>
              <w:rPr>
                <w:rFonts w:hint="eastAsia"/>
                <w:color w:val="auto"/>
                <w:sz w:val="24"/>
                <w:szCs w:val="24"/>
                <w:highlight w:val="none"/>
                <w:lang w:val="en-US" w:eastAsia="zh-CN"/>
              </w:rPr>
              <w:t>五座三厢自动挡轿车油车</w:t>
            </w:r>
            <w:r>
              <w:rPr>
                <w:rFonts w:hint="eastAsia" w:ascii="宋体" w:hAnsi="宋体" w:eastAsia="宋体" w:cs="宋体"/>
                <w:color w:val="auto"/>
                <w:sz w:val="24"/>
                <w:szCs w:val="24"/>
                <w:highlight w:val="none"/>
                <w:lang w:eastAsia="zh-CN"/>
              </w:rPr>
              <w:t>租赁服务</w:t>
            </w:r>
          </w:p>
        </w:tc>
        <w:tc>
          <w:tcPr>
            <w:tcW w:w="7003" w:type="dxa"/>
            <w:vAlign w:val="center"/>
          </w:tcPr>
          <w:p w14:paraId="7A927D0D">
            <w:pPr>
              <w:numPr>
                <w:ilvl w:val="0"/>
                <w:numId w:val="0"/>
              </w:numPr>
              <w:wordWrap/>
              <w:adjustRightInd w:val="0"/>
              <w:spacing w:line="360" w:lineRule="auto"/>
              <w:textAlignment w:val="auto"/>
              <w:rPr>
                <w:rFonts w:hint="default"/>
                <w:color w:val="auto"/>
                <w:sz w:val="24"/>
                <w:szCs w:val="24"/>
                <w:highlight w:val="none"/>
                <w:lang w:val="en-US" w:eastAsia="zh-CN"/>
              </w:rPr>
            </w:pPr>
            <w:r>
              <w:rPr>
                <w:rFonts w:hint="eastAsia"/>
                <w:color w:val="auto"/>
                <w:sz w:val="24"/>
                <w:szCs w:val="24"/>
                <w:highlight w:val="none"/>
                <w:lang w:val="en-US" w:eastAsia="zh-CN"/>
              </w:rPr>
              <w:t>▲3.1车型：五座三厢自动挡轿车；</w:t>
            </w:r>
          </w:p>
          <w:p w14:paraId="7E6A6DBA">
            <w:pPr>
              <w:numPr>
                <w:ilvl w:val="0"/>
                <w:numId w:val="0"/>
              </w:numPr>
              <w:wordWrap/>
              <w:adjustRightInd w:val="0"/>
              <w:spacing w:line="360" w:lineRule="auto"/>
              <w:textAlignment w:val="auto"/>
              <w:rPr>
                <w:rFonts w:hint="eastAsia"/>
                <w:color w:val="auto"/>
                <w:sz w:val="24"/>
                <w:szCs w:val="24"/>
                <w:highlight w:val="none"/>
                <w:lang w:val="en-US" w:eastAsia="zh-CN"/>
              </w:rPr>
            </w:pPr>
            <w:r>
              <w:rPr>
                <w:rFonts w:hint="eastAsia" w:ascii="新宋体" w:hAnsi="新宋体" w:eastAsia="新宋体" w:cs="新宋体"/>
                <w:color w:val="auto"/>
                <w:sz w:val="24"/>
                <w:szCs w:val="24"/>
                <w:highlight w:val="none"/>
              </w:rPr>
              <w:t>●</w:t>
            </w:r>
            <w:r>
              <w:rPr>
                <w:rFonts w:hint="eastAsia"/>
                <w:color w:val="auto"/>
                <w:sz w:val="24"/>
                <w:szCs w:val="24"/>
                <w:highlight w:val="none"/>
                <w:lang w:val="en-US" w:eastAsia="zh-CN"/>
              </w:rPr>
              <w:t>3.2轴距(mm)≥2830；</w:t>
            </w:r>
          </w:p>
          <w:p w14:paraId="2FB32C38">
            <w:pPr>
              <w:numPr>
                <w:ilvl w:val="0"/>
                <w:numId w:val="0"/>
              </w:numPr>
              <w:wordWrap/>
              <w:adjustRightInd w:val="0"/>
              <w:spacing w:line="360" w:lineRule="auto"/>
              <w:textAlignment w:val="auto"/>
              <w:rPr>
                <w:rFonts w:hint="eastAsia"/>
                <w:color w:val="auto"/>
                <w:sz w:val="24"/>
                <w:szCs w:val="24"/>
                <w:highlight w:val="none"/>
                <w:lang w:val="en-US" w:eastAsia="zh-CN"/>
              </w:rPr>
            </w:pPr>
            <w:r>
              <w:rPr>
                <w:rFonts w:hint="eastAsia" w:ascii="新宋体" w:hAnsi="新宋体" w:eastAsia="新宋体" w:cs="新宋体"/>
                <w:color w:val="auto"/>
                <w:sz w:val="24"/>
                <w:szCs w:val="24"/>
                <w:highlight w:val="none"/>
              </w:rPr>
              <w:t>●</w:t>
            </w:r>
            <w:r>
              <w:rPr>
                <w:rFonts w:hint="eastAsia"/>
                <w:color w:val="auto"/>
                <w:sz w:val="24"/>
                <w:szCs w:val="24"/>
                <w:highlight w:val="none"/>
                <w:lang w:val="en-US" w:eastAsia="zh-CN"/>
              </w:rPr>
              <w:t>3.3</w:t>
            </w:r>
            <w:r>
              <w:rPr>
                <w:rFonts w:hint="eastAsia" w:ascii="新宋体" w:hAnsi="新宋体" w:eastAsia="新宋体" w:cs="新宋体"/>
                <w:color w:val="auto"/>
                <w:sz w:val="24"/>
                <w:szCs w:val="24"/>
                <w:highlight w:val="none"/>
              </w:rPr>
              <w:t>排量：</w:t>
            </w:r>
            <w:r>
              <w:rPr>
                <w:rFonts w:hint="eastAsia"/>
                <w:color w:val="auto"/>
                <w:sz w:val="24"/>
                <w:szCs w:val="24"/>
                <w:highlight w:val="none"/>
                <w:lang w:val="en-US" w:eastAsia="zh-CN"/>
              </w:rPr>
              <w:t>2.0T</w:t>
            </w:r>
            <w:r>
              <w:rPr>
                <w:rFonts w:hint="eastAsia" w:ascii="新宋体" w:hAnsi="新宋体" w:eastAsia="新宋体" w:cs="新宋体"/>
                <w:color w:val="auto"/>
                <w:sz w:val="24"/>
                <w:szCs w:val="24"/>
                <w:highlight w:val="none"/>
                <w:lang w:val="en-US" w:eastAsia="zh-CN"/>
              </w:rPr>
              <w:t>；</w:t>
            </w:r>
          </w:p>
          <w:p w14:paraId="6AE19C65">
            <w:pPr>
              <w:numPr>
                <w:ilvl w:val="0"/>
                <w:numId w:val="0"/>
              </w:numPr>
              <w:wordWrap/>
              <w:adjustRightInd w:val="0"/>
              <w:spacing w:line="360" w:lineRule="auto"/>
              <w:ind w:firstLine="240" w:firstLineChars="100"/>
              <w:textAlignment w:val="auto"/>
              <w:rPr>
                <w:rFonts w:hint="default"/>
                <w:color w:val="auto"/>
                <w:sz w:val="24"/>
                <w:szCs w:val="24"/>
                <w:highlight w:val="none"/>
                <w:lang w:val="en-US" w:eastAsia="zh-CN"/>
              </w:rPr>
            </w:pPr>
            <w:r>
              <w:rPr>
                <w:rFonts w:hint="eastAsia"/>
                <w:color w:val="auto"/>
                <w:sz w:val="24"/>
                <w:szCs w:val="24"/>
                <w:highlight w:val="none"/>
                <w:lang w:val="en-US" w:eastAsia="zh-CN"/>
              </w:rPr>
              <w:t>3.4车辆级别：中型车；</w:t>
            </w:r>
          </w:p>
          <w:p w14:paraId="44C0EA66">
            <w:pPr>
              <w:numPr>
                <w:ilvl w:val="0"/>
                <w:numId w:val="0"/>
              </w:numPr>
              <w:wordWrap/>
              <w:adjustRightInd w:val="0"/>
              <w:spacing w:line="360" w:lineRule="auto"/>
              <w:textAlignment w:val="auto"/>
              <w:rPr>
                <w:rFonts w:hint="eastAsia"/>
                <w:color w:val="auto"/>
                <w:sz w:val="24"/>
                <w:szCs w:val="24"/>
                <w:highlight w:val="none"/>
                <w:lang w:val="en-US" w:eastAsia="zh-CN"/>
              </w:rPr>
            </w:pPr>
            <w:r>
              <w:rPr>
                <w:rFonts w:hint="eastAsia"/>
                <w:color w:val="auto"/>
                <w:sz w:val="24"/>
                <w:szCs w:val="24"/>
                <w:highlight w:val="none"/>
                <w:lang w:val="en-US" w:eastAsia="zh-CN"/>
              </w:rPr>
              <w:t>●3.5车辆使用期限≤1年（按行驶证登记日期开始至投标截止日间计算，投标文件中需提供行驶证复印件或扫描或新车购置记录或购置承诺）；</w:t>
            </w:r>
          </w:p>
          <w:p w14:paraId="6A47C813">
            <w:pPr>
              <w:numPr>
                <w:ilvl w:val="0"/>
                <w:numId w:val="0"/>
              </w:numPr>
              <w:wordWrap/>
              <w:adjustRightInd w:val="0"/>
              <w:spacing w:line="360" w:lineRule="auto"/>
              <w:textAlignment w:val="auto"/>
              <w:rPr>
                <w:rFonts w:hint="eastAsia"/>
                <w:color w:val="auto"/>
                <w:sz w:val="24"/>
                <w:szCs w:val="24"/>
                <w:highlight w:val="none"/>
                <w:lang w:val="en-US" w:eastAsia="zh-CN"/>
              </w:rPr>
            </w:pPr>
            <w:r>
              <w:rPr>
                <w:rFonts w:hint="eastAsia"/>
                <w:color w:val="auto"/>
                <w:sz w:val="24"/>
                <w:szCs w:val="24"/>
                <w:highlight w:val="none"/>
                <w:lang w:val="en-US" w:eastAsia="zh-CN"/>
              </w:rPr>
              <w:t>●3.6行驶公里数≤1万公里（按行驶证登记日期开始至投标截止日间计算，需提供里程表图片且拍摄的图片有日期显示或新车购置记录或购置承诺）；</w:t>
            </w:r>
          </w:p>
          <w:p w14:paraId="72F0D6BA">
            <w:pPr>
              <w:spacing w:line="360" w:lineRule="auto"/>
              <w:rPr>
                <w:rFonts w:ascii="宋体" w:hAnsi="宋体" w:cs="宋体"/>
                <w:color w:val="auto"/>
                <w:sz w:val="24"/>
                <w:highlight w:val="none"/>
              </w:rPr>
            </w:pPr>
            <w:r>
              <w:rPr>
                <w:rFonts w:hint="eastAsia" w:ascii="Times New Roman" w:hAnsi="Times New Roman" w:eastAsia="宋体" w:cs="Times New Roman"/>
                <w:b w:val="0"/>
                <w:bCs w:val="0"/>
                <w:color w:val="auto"/>
                <w:kern w:val="2"/>
                <w:sz w:val="24"/>
                <w:szCs w:val="24"/>
                <w:highlight w:val="none"/>
                <w:lang w:val="en-US" w:eastAsia="zh-CN" w:bidi="ar-SA"/>
              </w:rPr>
              <w:t>●</w:t>
            </w:r>
            <w:r>
              <w:rPr>
                <w:rFonts w:hint="eastAsia" w:cs="Times New Roman"/>
                <w:b w:val="0"/>
                <w:bCs w:val="0"/>
                <w:color w:val="auto"/>
                <w:kern w:val="2"/>
                <w:sz w:val="24"/>
                <w:szCs w:val="24"/>
                <w:highlight w:val="none"/>
                <w:lang w:val="en-US" w:eastAsia="zh-CN" w:bidi="ar-SA"/>
              </w:rPr>
              <w:t>3.7</w:t>
            </w:r>
            <w:r>
              <w:rPr>
                <w:rFonts w:hint="eastAsia" w:ascii="Times New Roman" w:hAnsi="Times New Roman" w:eastAsia="宋体" w:cs="Times New Roman"/>
                <w:b w:val="0"/>
                <w:bCs w:val="0"/>
                <w:color w:val="auto"/>
                <w:kern w:val="2"/>
                <w:sz w:val="24"/>
                <w:szCs w:val="24"/>
                <w:highlight w:val="none"/>
                <w:lang w:val="en-US" w:eastAsia="zh-CN" w:bidi="ar-SA"/>
              </w:rPr>
              <w:t>车辆公路运输属性：</w:t>
            </w:r>
            <w:r>
              <w:rPr>
                <w:rFonts w:hint="eastAsia" w:ascii="宋体" w:hAnsi="宋体" w:cs="宋体"/>
                <w:color w:val="auto"/>
                <w:sz w:val="24"/>
                <w:highlight w:val="none"/>
              </w:rPr>
              <w:t>非营运车辆或投标人承诺中标后将原营运车辆变更为非营运车辆；</w:t>
            </w:r>
          </w:p>
          <w:p w14:paraId="5CC6195B">
            <w:pPr>
              <w:numPr>
                <w:ilvl w:val="0"/>
                <w:numId w:val="0"/>
              </w:numPr>
              <w:wordWrap/>
              <w:adjustRightInd w:val="0"/>
              <w:spacing w:line="360" w:lineRule="auto"/>
              <w:ind w:firstLine="240" w:firstLineChars="100"/>
              <w:textAlignment w:val="auto"/>
              <w:rPr>
                <w:rFonts w:hint="eastAsia"/>
                <w:color w:val="auto"/>
                <w:sz w:val="24"/>
                <w:szCs w:val="24"/>
                <w:highlight w:val="none"/>
                <w:lang w:val="en-US" w:eastAsia="zh-CN"/>
              </w:rPr>
            </w:pPr>
            <w:r>
              <w:rPr>
                <w:rFonts w:hint="eastAsia"/>
                <w:color w:val="auto"/>
                <w:sz w:val="24"/>
                <w:szCs w:val="24"/>
                <w:highlight w:val="none"/>
                <w:lang w:val="en-US" w:eastAsia="zh-CN"/>
              </w:rPr>
              <w:t>3.8制动器类型：前制动通风盘式；</w:t>
            </w:r>
          </w:p>
          <w:p w14:paraId="05C7DEDC">
            <w:pPr>
              <w:numPr>
                <w:ilvl w:val="0"/>
                <w:numId w:val="0"/>
              </w:numPr>
              <w:wordWrap/>
              <w:adjustRightInd w:val="0"/>
              <w:spacing w:line="360" w:lineRule="auto"/>
              <w:ind w:firstLine="240" w:firstLineChars="100"/>
              <w:textAlignment w:val="auto"/>
              <w:rPr>
                <w:rFonts w:hint="eastAsia" w:eastAsia="宋体"/>
                <w:color w:val="auto"/>
                <w:sz w:val="24"/>
                <w:szCs w:val="24"/>
                <w:highlight w:val="none"/>
                <w:lang w:val="en-US" w:eastAsia="zh-CN"/>
              </w:rPr>
            </w:pPr>
            <w:r>
              <w:rPr>
                <w:rFonts w:hint="eastAsia" w:cs="Times New Roman"/>
                <w:b w:val="0"/>
                <w:bCs w:val="0"/>
                <w:color w:val="auto"/>
                <w:kern w:val="2"/>
                <w:sz w:val="24"/>
                <w:szCs w:val="24"/>
                <w:highlight w:val="none"/>
                <w:lang w:val="en-US" w:eastAsia="zh-CN" w:bidi="ar-SA"/>
              </w:rPr>
              <w:t>3.9</w:t>
            </w:r>
            <w:r>
              <w:rPr>
                <w:rFonts w:hint="eastAsia"/>
                <w:color w:val="auto"/>
                <w:sz w:val="24"/>
                <w:szCs w:val="24"/>
                <w:highlight w:val="none"/>
              </w:rPr>
              <w:t>车钥匙：2个/每辆</w:t>
            </w:r>
            <w:r>
              <w:rPr>
                <w:rFonts w:hint="eastAsia"/>
                <w:color w:val="auto"/>
                <w:sz w:val="24"/>
                <w:szCs w:val="24"/>
                <w:highlight w:val="none"/>
                <w:lang w:val="en-US" w:eastAsia="zh-CN"/>
              </w:rPr>
              <w:t>；</w:t>
            </w:r>
          </w:p>
          <w:p w14:paraId="2AD3BAB6">
            <w:pPr>
              <w:numPr>
                <w:ilvl w:val="0"/>
                <w:numId w:val="0"/>
              </w:numPr>
              <w:wordWrap/>
              <w:adjustRightInd w:val="0"/>
              <w:spacing w:line="360" w:lineRule="auto"/>
              <w:ind w:firstLine="240" w:firstLineChars="100"/>
              <w:textAlignment w:val="auto"/>
              <w:rPr>
                <w:rFonts w:hint="default"/>
                <w:color w:val="auto"/>
                <w:sz w:val="24"/>
                <w:szCs w:val="24"/>
                <w:highlight w:val="none"/>
                <w:lang w:val="en-US" w:eastAsia="zh-CN"/>
              </w:rPr>
            </w:pPr>
            <w:r>
              <w:rPr>
                <w:rFonts w:hint="eastAsia"/>
                <w:color w:val="auto"/>
                <w:sz w:val="24"/>
                <w:szCs w:val="24"/>
                <w:highlight w:val="none"/>
                <w:lang w:val="en-US" w:eastAsia="zh-CN"/>
              </w:rPr>
              <w:t>3.10</w:t>
            </w:r>
            <w:r>
              <w:rPr>
                <w:rFonts w:hint="eastAsia"/>
                <w:color w:val="auto"/>
                <w:sz w:val="24"/>
                <w:szCs w:val="24"/>
                <w:highlight w:val="none"/>
              </w:rPr>
              <w:t>车辆质保：10万公里</w:t>
            </w:r>
            <w:r>
              <w:rPr>
                <w:rFonts w:hint="eastAsia"/>
                <w:color w:val="auto"/>
                <w:sz w:val="24"/>
                <w:szCs w:val="24"/>
                <w:highlight w:val="none"/>
                <w:lang w:val="en-US" w:eastAsia="zh-CN"/>
              </w:rPr>
              <w:t>或6年；</w:t>
            </w:r>
          </w:p>
          <w:p w14:paraId="53C2973D">
            <w:pPr>
              <w:numPr>
                <w:ilvl w:val="0"/>
                <w:numId w:val="0"/>
              </w:numPr>
              <w:wordWrap/>
              <w:adjustRightInd w:val="0"/>
              <w:spacing w:line="360" w:lineRule="auto"/>
              <w:ind w:firstLine="240" w:firstLineChars="100"/>
              <w:textAlignment w:val="auto"/>
              <w:rPr>
                <w:rFonts w:hint="eastAsia"/>
                <w:color w:val="auto"/>
                <w:sz w:val="24"/>
                <w:szCs w:val="24"/>
                <w:highlight w:val="none"/>
                <w:lang w:val="en-US" w:eastAsia="zh-CN"/>
              </w:rPr>
            </w:pPr>
            <w:r>
              <w:rPr>
                <w:rFonts w:hint="eastAsia"/>
                <w:color w:val="auto"/>
                <w:sz w:val="24"/>
                <w:szCs w:val="24"/>
                <w:highlight w:val="none"/>
                <w:lang w:val="en-US" w:eastAsia="zh-CN"/>
              </w:rPr>
              <w:t>3.11每辆配有安装GPS定位设备；</w:t>
            </w:r>
          </w:p>
          <w:p w14:paraId="4684B57F">
            <w:pPr>
              <w:numPr>
                <w:ilvl w:val="0"/>
                <w:numId w:val="0"/>
              </w:numPr>
              <w:wordWrap/>
              <w:adjustRightInd w:val="0"/>
              <w:spacing w:line="360" w:lineRule="auto"/>
              <w:ind w:firstLine="240" w:firstLineChars="100"/>
              <w:textAlignment w:val="auto"/>
              <w:rPr>
                <w:rFonts w:hint="eastAsia" w:ascii="宋体" w:hAnsi="宋体" w:eastAsia="宋体" w:cs="宋体"/>
                <w:color w:val="auto"/>
                <w:kern w:val="2"/>
                <w:sz w:val="24"/>
                <w:szCs w:val="24"/>
                <w:highlight w:val="none"/>
                <w:lang w:val="en-US" w:eastAsia="zh-CN" w:bidi="ar-SA"/>
              </w:rPr>
            </w:pPr>
            <w:r>
              <w:rPr>
                <w:rFonts w:hint="eastAsia"/>
                <w:color w:val="auto"/>
                <w:sz w:val="24"/>
                <w:szCs w:val="24"/>
                <w:highlight w:val="none"/>
                <w:lang w:val="en-US" w:eastAsia="zh-CN"/>
              </w:rPr>
              <w:t>3.12喷涂、车贴：均需喷涂“五常街道公务用车、监督电话XXXX”字样，喷涂规格为30cm*15cm。</w:t>
            </w:r>
          </w:p>
        </w:tc>
        <w:tc>
          <w:tcPr>
            <w:tcW w:w="463" w:type="dxa"/>
            <w:vAlign w:val="center"/>
          </w:tcPr>
          <w:p w14:paraId="58AC2111">
            <w:pPr>
              <w:widowControl/>
              <w:jc w:val="center"/>
              <w:textAlignment w:val="center"/>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1</w:t>
            </w:r>
          </w:p>
        </w:tc>
        <w:tc>
          <w:tcPr>
            <w:tcW w:w="437" w:type="dxa"/>
            <w:vAlign w:val="center"/>
          </w:tcPr>
          <w:p w14:paraId="3E196023">
            <w:pPr>
              <w:widowControl/>
              <w:jc w:val="center"/>
              <w:textAlignment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辆</w:t>
            </w:r>
          </w:p>
        </w:tc>
      </w:tr>
      <w:tr w14:paraId="34AF35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65" w:hRule="atLeast"/>
          <w:jc w:val="center"/>
        </w:trPr>
        <w:tc>
          <w:tcPr>
            <w:tcW w:w="487" w:type="dxa"/>
            <w:vAlign w:val="center"/>
          </w:tcPr>
          <w:p w14:paraId="4BBE7F67">
            <w:pPr>
              <w:widowControl/>
              <w:jc w:val="center"/>
              <w:textAlignment w:val="center"/>
              <w:rPr>
                <w:rFonts w:hint="default" w:ascii="宋体" w:hAnsi="宋体" w:eastAsia="宋体" w:cs="宋体"/>
                <w:color w:val="auto"/>
                <w:kern w:val="0"/>
                <w:sz w:val="24"/>
                <w:szCs w:val="24"/>
                <w:highlight w:val="none"/>
                <w:lang w:val="en-US" w:eastAsia="zh-CN"/>
              </w:rPr>
            </w:pPr>
            <w:r>
              <w:rPr>
                <w:rFonts w:hint="eastAsia" w:ascii="宋体" w:hAnsi="宋体" w:cs="宋体"/>
                <w:color w:val="auto"/>
                <w:kern w:val="0"/>
                <w:sz w:val="24"/>
                <w:szCs w:val="24"/>
                <w:highlight w:val="none"/>
                <w:lang w:val="en-US" w:eastAsia="zh-CN"/>
              </w:rPr>
              <w:t>4</w:t>
            </w:r>
          </w:p>
        </w:tc>
        <w:tc>
          <w:tcPr>
            <w:tcW w:w="1011" w:type="dxa"/>
            <w:vAlign w:val="center"/>
          </w:tcPr>
          <w:p w14:paraId="209B9E38">
            <w:pPr>
              <w:widowControl/>
              <w:jc w:val="left"/>
              <w:textAlignment w:val="center"/>
              <w:rPr>
                <w:rFonts w:hint="eastAsia" w:ascii="宋体" w:hAnsi="宋体" w:eastAsia="宋体" w:cs="宋体"/>
                <w:color w:val="auto"/>
                <w:sz w:val="24"/>
                <w:szCs w:val="24"/>
                <w:highlight w:val="none"/>
                <w:lang w:val="en-US" w:eastAsia="zh-CN"/>
              </w:rPr>
            </w:pPr>
            <w:r>
              <w:rPr>
                <w:rFonts w:hint="eastAsia"/>
                <w:color w:val="auto"/>
                <w:sz w:val="24"/>
                <w:szCs w:val="24"/>
                <w:highlight w:val="none"/>
                <w:lang w:val="en-US" w:eastAsia="zh-CN"/>
              </w:rPr>
              <w:t>五门七座自动挡商务油车</w:t>
            </w:r>
            <w:r>
              <w:rPr>
                <w:rFonts w:hint="eastAsia" w:ascii="宋体" w:hAnsi="宋体" w:eastAsia="宋体" w:cs="宋体"/>
                <w:color w:val="auto"/>
                <w:sz w:val="24"/>
                <w:szCs w:val="24"/>
                <w:highlight w:val="none"/>
                <w:lang w:eastAsia="zh-CN"/>
              </w:rPr>
              <w:t>租赁服务</w:t>
            </w:r>
          </w:p>
        </w:tc>
        <w:tc>
          <w:tcPr>
            <w:tcW w:w="7003" w:type="dxa"/>
            <w:vAlign w:val="center"/>
          </w:tcPr>
          <w:p w14:paraId="76CEE890">
            <w:pPr>
              <w:numPr>
                <w:ilvl w:val="0"/>
                <w:numId w:val="0"/>
              </w:numPr>
              <w:wordWrap/>
              <w:adjustRightInd w:val="0"/>
              <w:spacing w:line="360" w:lineRule="auto"/>
              <w:textAlignment w:val="auto"/>
              <w:rPr>
                <w:rFonts w:hint="eastAsia"/>
                <w:color w:val="auto"/>
                <w:sz w:val="24"/>
                <w:szCs w:val="24"/>
                <w:highlight w:val="none"/>
                <w:lang w:val="en-US" w:eastAsia="zh-CN"/>
              </w:rPr>
            </w:pPr>
            <w:r>
              <w:rPr>
                <w:rFonts w:hint="eastAsia"/>
                <w:color w:val="auto"/>
                <w:sz w:val="24"/>
                <w:szCs w:val="24"/>
                <w:highlight w:val="none"/>
                <w:lang w:val="en-US" w:eastAsia="zh-CN"/>
              </w:rPr>
              <w:t>▲4.1 车型：五门七座自动挡商务车</w:t>
            </w:r>
          </w:p>
          <w:p w14:paraId="2A5F0F60">
            <w:pPr>
              <w:numPr>
                <w:ilvl w:val="0"/>
                <w:numId w:val="0"/>
              </w:numPr>
              <w:wordWrap/>
              <w:adjustRightInd w:val="0"/>
              <w:spacing w:line="360" w:lineRule="auto"/>
              <w:textAlignment w:val="auto"/>
              <w:rPr>
                <w:rFonts w:hint="eastAsia"/>
                <w:color w:val="auto"/>
                <w:sz w:val="24"/>
                <w:szCs w:val="24"/>
                <w:highlight w:val="none"/>
                <w:lang w:val="en-US" w:eastAsia="zh-CN"/>
              </w:rPr>
            </w:pPr>
            <w:r>
              <w:rPr>
                <w:rFonts w:hint="eastAsia" w:ascii="新宋体" w:hAnsi="新宋体" w:eastAsia="新宋体" w:cs="新宋体"/>
                <w:color w:val="auto"/>
                <w:sz w:val="24"/>
                <w:szCs w:val="24"/>
                <w:highlight w:val="none"/>
              </w:rPr>
              <w:t>●</w:t>
            </w:r>
            <w:r>
              <w:rPr>
                <w:rFonts w:hint="eastAsia"/>
                <w:color w:val="auto"/>
                <w:sz w:val="24"/>
                <w:szCs w:val="24"/>
                <w:highlight w:val="none"/>
                <w:lang w:val="en-US" w:eastAsia="zh-CN"/>
              </w:rPr>
              <w:t>4.2轴距(mm)≥3000；</w:t>
            </w:r>
          </w:p>
          <w:p w14:paraId="0445F2A1">
            <w:pPr>
              <w:numPr>
                <w:ilvl w:val="0"/>
                <w:numId w:val="0"/>
              </w:numPr>
              <w:wordWrap/>
              <w:adjustRightInd w:val="0"/>
              <w:spacing w:line="360" w:lineRule="auto"/>
              <w:textAlignment w:val="auto"/>
              <w:rPr>
                <w:rFonts w:hint="eastAsia" w:ascii="新宋体" w:hAnsi="新宋体" w:eastAsia="新宋体" w:cs="新宋体"/>
                <w:color w:val="auto"/>
                <w:sz w:val="24"/>
                <w:szCs w:val="24"/>
                <w:highlight w:val="none"/>
                <w:lang w:val="en-US" w:eastAsia="zh-CN"/>
              </w:rPr>
            </w:pPr>
            <w:r>
              <w:rPr>
                <w:rFonts w:hint="eastAsia" w:ascii="新宋体" w:hAnsi="新宋体" w:eastAsia="新宋体" w:cs="新宋体"/>
                <w:color w:val="auto"/>
                <w:sz w:val="24"/>
                <w:szCs w:val="24"/>
                <w:highlight w:val="none"/>
              </w:rPr>
              <w:t>●</w:t>
            </w:r>
            <w:r>
              <w:rPr>
                <w:rFonts w:hint="eastAsia" w:ascii="新宋体" w:hAnsi="新宋体" w:eastAsia="新宋体" w:cs="新宋体"/>
                <w:color w:val="auto"/>
                <w:sz w:val="24"/>
                <w:szCs w:val="24"/>
                <w:highlight w:val="none"/>
                <w:lang w:val="en-US" w:eastAsia="zh-CN"/>
              </w:rPr>
              <w:t>4</w:t>
            </w:r>
            <w:r>
              <w:rPr>
                <w:rFonts w:hint="eastAsia" w:ascii="新宋体" w:hAnsi="新宋体" w:eastAsia="新宋体" w:cs="新宋体"/>
                <w:color w:val="auto"/>
                <w:sz w:val="24"/>
                <w:szCs w:val="24"/>
                <w:highlight w:val="none"/>
              </w:rPr>
              <w:t>.3排量：</w:t>
            </w:r>
            <w:r>
              <w:rPr>
                <w:rFonts w:hint="eastAsia"/>
                <w:color w:val="auto"/>
                <w:sz w:val="24"/>
                <w:szCs w:val="24"/>
                <w:highlight w:val="none"/>
                <w:lang w:val="en-US" w:eastAsia="zh-CN"/>
              </w:rPr>
              <w:t>2.0T</w:t>
            </w:r>
            <w:r>
              <w:rPr>
                <w:rFonts w:hint="eastAsia" w:ascii="新宋体" w:hAnsi="新宋体" w:eastAsia="新宋体" w:cs="新宋体"/>
                <w:color w:val="auto"/>
                <w:sz w:val="24"/>
                <w:szCs w:val="24"/>
                <w:highlight w:val="none"/>
                <w:lang w:val="en-US" w:eastAsia="zh-CN"/>
              </w:rPr>
              <w:t>；</w:t>
            </w:r>
          </w:p>
          <w:p w14:paraId="14DD5FED">
            <w:pPr>
              <w:numPr>
                <w:ilvl w:val="0"/>
                <w:numId w:val="0"/>
              </w:numPr>
              <w:wordWrap/>
              <w:adjustRightInd w:val="0"/>
              <w:spacing w:line="360" w:lineRule="auto"/>
              <w:textAlignment w:val="auto"/>
              <w:rPr>
                <w:rFonts w:hint="eastAsia"/>
                <w:color w:val="auto"/>
                <w:sz w:val="24"/>
                <w:szCs w:val="24"/>
                <w:highlight w:val="none"/>
                <w:lang w:val="en-US" w:eastAsia="zh-CN"/>
              </w:rPr>
            </w:pPr>
            <w:r>
              <w:rPr>
                <w:rFonts w:hint="eastAsia"/>
                <w:color w:val="auto"/>
                <w:sz w:val="24"/>
                <w:szCs w:val="24"/>
                <w:highlight w:val="none"/>
                <w:lang w:val="en-US" w:eastAsia="zh-CN"/>
              </w:rPr>
              <w:t>●4.4车辆使用期限≤1年（按行驶证登记日期开始至投标截止日间计算，投标文件中需提供行驶证复印件或扫描或新车购置记录或购置承诺）；</w:t>
            </w:r>
          </w:p>
          <w:p w14:paraId="5645FEAB">
            <w:pPr>
              <w:numPr>
                <w:ilvl w:val="0"/>
                <w:numId w:val="0"/>
              </w:numPr>
              <w:wordWrap/>
              <w:adjustRightInd w:val="0"/>
              <w:spacing w:line="360" w:lineRule="auto"/>
              <w:textAlignment w:val="auto"/>
              <w:rPr>
                <w:rFonts w:hint="eastAsia"/>
                <w:color w:val="auto"/>
                <w:sz w:val="24"/>
                <w:szCs w:val="24"/>
                <w:highlight w:val="none"/>
                <w:lang w:val="en-US" w:eastAsia="zh-CN"/>
              </w:rPr>
            </w:pPr>
            <w:r>
              <w:rPr>
                <w:rFonts w:hint="eastAsia"/>
                <w:color w:val="auto"/>
                <w:sz w:val="24"/>
                <w:szCs w:val="24"/>
                <w:highlight w:val="none"/>
                <w:lang w:val="en-US" w:eastAsia="zh-CN"/>
              </w:rPr>
              <w:t>●4.5公里数≤1万公里（按行驶证登记日期开始至投标截止日间计算，需提供里程表图片且拍摄的图片有日期显示或新车购置记录或购置承诺）；</w:t>
            </w:r>
          </w:p>
          <w:p w14:paraId="0FC09660">
            <w:pPr>
              <w:spacing w:line="360" w:lineRule="auto"/>
              <w:rPr>
                <w:rFonts w:ascii="宋体" w:hAnsi="宋体" w:cs="宋体"/>
                <w:color w:val="auto"/>
                <w:sz w:val="24"/>
                <w:highlight w:val="none"/>
              </w:rPr>
            </w:pPr>
            <w:r>
              <w:rPr>
                <w:rFonts w:hint="eastAsia" w:ascii="Times New Roman" w:hAnsi="Times New Roman" w:eastAsia="宋体" w:cs="Times New Roman"/>
                <w:b w:val="0"/>
                <w:bCs w:val="0"/>
                <w:color w:val="auto"/>
                <w:kern w:val="2"/>
                <w:sz w:val="24"/>
                <w:szCs w:val="24"/>
                <w:highlight w:val="none"/>
                <w:lang w:val="en-US" w:eastAsia="zh-CN" w:bidi="ar-SA"/>
              </w:rPr>
              <w:t>●4.</w:t>
            </w:r>
            <w:r>
              <w:rPr>
                <w:rFonts w:hint="eastAsia" w:cs="Times New Roman"/>
                <w:b w:val="0"/>
                <w:bCs w:val="0"/>
                <w:color w:val="auto"/>
                <w:kern w:val="2"/>
                <w:sz w:val="24"/>
                <w:szCs w:val="24"/>
                <w:highlight w:val="none"/>
                <w:lang w:val="en-US" w:eastAsia="zh-CN" w:bidi="ar-SA"/>
              </w:rPr>
              <w:t>6</w:t>
            </w:r>
            <w:r>
              <w:rPr>
                <w:rFonts w:hint="eastAsia" w:ascii="Times New Roman" w:hAnsi="Times New Roman" w:eastAsia="宋体" w:cs="Times New Roman"/>
                <w:b w:val="0"/>
                <w:bCs w:val="0"/>
                <w:color w:val="auto"/>
                <w:kern w:val="2"/>
                <w:sz w:val="24"/>
                <w:szCs w:val="24"/>
                <w:highlight w:val="none"/>
                <w:lang w:val="en-US" w:eastAsia="zh-CN" w:bidi="ar-SA"/>
              </w:rPr>
              <w:t>车辆公路运输属性：</w:t>
            </w:r>
            <w:r>
              <w:rPr>
                <w:rFonts w:hint="eastAsia" w:ascii="宋体" w:hAnsi="宋体" w:cs="宋体"/>
                <w:color w:val="auto"/>
                <w:sz w:val="24"/>
                <w:highlight w:val="none"/>
              </w:rPr>
              <w:t>非营运车辆或投标人承诺中标后将原营运车辆变更为非营运车辆；</w:t>
            </w:r>
          </w:p>
          <w:p w14:paraId="504FDFEB">
            <w:pPr>
              <w:numPr>
                <w:ilvl w:val="0"/>
                <w:numId w:val="0"/>
              </w:numPr>
              <w:wordWrap/>
              <w:adjustRightInd w:val="0"/>
              <w:spacing w:line="360" w:lineRule="auto"/>
              <w:ind w:firstLine="240" w:firstLineChars="100"/>
              <w:textAlignment w:val="auto"/>
              <w:rPr>
                <w:rFonts w:hint="eastAsia"/>
                <w:color w:val="auto"/>
                <w:sz w:val="24"/>
                <w:szCs w:val="24"/>
                <w:highlight w:val="none"/>
                <w:lang w:val="en-US" w:eastAsia="zh-CN"/>
              </w:rPr>
            </w:pPr>
            <w:r>
              <w:rPr>
                <w:rFonts w:hint="eastAsia"/>
                <w:color w:val="auto"/>
                <w:sz w:val="24"/>
                <w:szCs w:val="24"/>
                <w:highlight w:val="none"/>
                <w:lang w:val="en-US" w:eastAsia="zh-CN"/>
              </w:rPr>
              <w:t>4.7制动器类型：前制动通风盘式；</w:t>
            </w:r>
          </w:p>
          <w:p w14:paraId="68C5C9AE">
            <w:pPr>
              <w:numPr>
                <w:ilvl w:val="0"/>
                <w:numId w:val="0"/>
              </w:numPr>
              <w:wordWrap/>
              <w:adjustRightInd w:val="0"/>
              <w:spacing w:line="360" w:lineRule="auto"/>
              <w:ind w:firstLine="240" w:firstLineChars="100"/>
              <w:textAlignment w:val="auto"/>
              <w:rPr>
                <w:rFonts w:hint="eastAsia" w:eastAsia="宋体"/>
                <w:color w:val="auto"/>
                <w:sz w:val="24"/>
                <w:szCs w:val="24"/>
                <w:highlight w:val="none"/>
                <w:lang w:val="en-US" w:eastAsia="zh-CN"/>
              </w:rPr>
            </w:pPr>
            <w:r>
              <w:rPr>
                <w:rFonts w:hint="eastAsia" w:cs="Times New Roman"/>
                <w:b w:val="0"/>
                <w:bCs w:val="0"/>
                <w:color w:val="auto"/>
                <w:kern w:val="2"/>
                <w:sz w:val="24"/>
                <w:szCs w:val="24"/>
                <w:highlight w:val="none"/>
                <w:lang w:val="en-US" w:eastAsia="zh-CN" w:bidi="ar-SA"/>
              </w:rPr>
              <w:t>4.8</w:t>
            </w:r>
            <w:r>
              <w:rPr>
                <w:rFonts w:hint="eastAsia"/>
                <w:color w:val="auto"/>
                <w:sz w:val="24"/>
                <w:szCs w:val="24"/>
                <w:highlight w:val="none"/>
              </w:rPr>
              <w:t>车钥匙：2个/每辆</w:t>
            </w:r>
            <w:r>
              <w:rPr>
                <w:rFonts w:hint="eastAsia"/>
                <w:color w:val="auto"/>
                <w:sz w:val="24"/>
                <w:szCs w:val="24"/>
                <w:highlight w:val="none"/>
                <w:lang w:val="en-US" w:eastAsia="zh-CN"/>
              </w:rPr>
              <w:t>；</w:t>
            </w:r>
          </w:p>
          <w:p w14:paraId="2BCAC4D0">
            <w:pPr>
              <w:numPr>
                <w:ilvl w:val="0"/>
                <w:numId w:val="0"/>
              </w:numPr>
              <w:wordWrap/>
              <w:adjustRightInd w:val="0"/>
              <w:spacing w:line="360" w:lineRule="auto"/>
              <w:ind w:firstLine="240" w:firstLineChars="100"/>
              <w:textAlignment w:val="auto"/>
              <w:rPr>
                <w:rFonts w:hint="default"/>
                <w:color w:val="auto"/>
                <w:sz w:val="24"/>
                <w:szCs w:val="24"/>
                <w:highlight w:val="none"/>
                <w:lang w:val="en-US" w:eastAsia="zh-CN"/>
              </w:rPr>
            </w:pPr>
            <w:r>
              <w:rPr>
                <w:rFonts w:hint="eastAsia"/>
                <w:color w:val="auto"/>
                <w:sz w:val="24"/>
                <w:szCs w:val="24"/>
                <w:highlight w:val="none"/>
                <w:lang w:val="en-US" w:eastAsia="zh-CN"/>
              </w:rPr>
              <w:t>4.9</w:t>
            </w:r>
            <w:r>
              <w:rPr>
                <w:rFonts w:hint="eastAsia"/>
                <w:color w:val="auto"/>
                <w:sz w:val="24"/>
                <w:szCs w:val="24"/>
                <w:highlight w:val="none"/>
              </w:rPr>
              <w:t>车辆质保：10万公里</w:t>
            </w:r>
            <w:r>
              <w:rPr>
                <w:rFonts w:hint="eastAsia"/>
                <w:color w:val="auto"/>
                <w:sz w:val="24"/>
                <w:szCs w:val="24"/>
                <w:highlight w:val="none"/>
                <w:lang w:val="en-US" w:eastAsia="zh-CN"/>
              </w:rPr>
              <w:t>或6年；</w:t>
            </w:r>
          </w:p>
          <w:p w14:paraId="3AF3AD15">
            <w:pPr>
              <w:numPr>
                <w:ilvl w:val="0"/>
                <w:numId w:val="0"/>
              </w:numPr>
              <w:wordWrap/>
              <w:adjustRightInd w:val="0"/>
              <w:spacing w:line="360" w:lineRule="auto"/>
              <w:ind w:firstLine="240" w:firstLineChars="100"/>
              <w:textAlignment w:val="auto"/>
              <w:rPr>
                <w:rFonts w:hint="default"/>
                <w:color w:val="auto"/>
                <w:sz w:val="24"/>
                <w:szCs w:val="24"/>
                <w:highlight w:val="none"/>
                <w:lang w:val="en-US" w:eastAsia="zh-CN"/>
              </w:rPr>
            </w:pPr>
            <w:r>
              <w:rPr>
                <w:rFonts w:hint="eastAsia"/>
                <w:color w:val="auto"/>
                <w:sz w:val="24"/>
                <w:szCs w:val="24"/>
                <w:highlight w:val="none"/>
                <w:lang w:val="en-US" w:eastAsia="zh-CN"/>
              </w:rPr>
              <w:t>4.10每辆配有安装GPS定位设备；</w:t>
            </w:r>
          </w:p>
          <w:p w14:paraId="70877A4E">
            <w:pPr>
              <w:numPr>
                <w:ilvl w:val="0"/>
                <w:numId w:val="0"/>
              </w:numPr>
              <w:wordWrap/>
              <w:adjustRightInd w:val="0"/>
              <w:spacing w:line="360" w:lineRule="auto"/>
              <w:ind w:firstLine="240" w:firstLineChars="100"/>
              <w:textAlignment w:val="auto"/>
              <w:rPr>
                <w:rFonts w:hint="eastAsia" w:ascii="新宋体" w:hAnsi="新宋体" w:eastAsia="新宋体" w:cs="新宋体"/>
                <w:color w:val="auto"/>
                <w:sz w:val="24"/>
                <w:szCs w:val="24"/>
                <w:highlight w:val="none"/>
                <w:lang w:val="en-US" w:eastAsia="zh-CN"/>
              </w:rPr>
            </w:pPr>
            <w:r>
              <w:rPr>
                <w:rFonts w:hint="eastAsia" w:ascii="新宋体" w:hAnsi="新宋体" w:eastAsia="新宋体" w:cs="新宋体"/>
                <w:color w:val="auto"/>
                <w:sz w:val="24"/>
                <w:szCs w:val="24"/>
                <w:highlight w:val="none"/>
                <w:lang w:val="en-US" w:eastAsia="zh-CN"/>
              </w:rPr>
              <w:t>4.11</w:t>
            </w:r>
            <w:r>
              <w:rPr>
                <w:rFonts w:hint="eastAsia" w:ascii="新宋体" w:hAnsi="新宋体" w:eastAsia="新宋体" w:cs="新宋体"/>
                <w:color w:val="auto"/>
                <w:sz w:val="24"/>
                <w:szCs w:val="24"/>
                <w:highlight w:val="none"/>
              </w:rPr>
              <w:t>警</w:t>
            </w:r>
            <w:r>
              <w:rPr>
                <w:rFonts w:hint="eastAsia" w:ascii="新宋体" w:hAnsi="新宋体" w:eastAsia="新宋体" w:cs="新宋体"/>
                <w:color w:val="auto"/>
                <w:sz w:val="24"/>
                <w:szCs w:val="24"/>
                <w:highlight w:val="none"/>
                <w:lang w:val="en-US" w:eastAsia="zh-CN"/>
              </w:rPr>
              <w:t>务</w:t>
            </w:r>
            <w:r>
              <w:rPr>
                <w:rFonts w:hint="eastAsia" w:ascii="新宋体" w:hAnsi="新宋体" w:eastAsia="新宋体" w:cs="新宋体"/>
                <w:color w:val="auto"/>
                <w:sz w:val="24"/>
                <w:szCs w:val="24"/>
                <w:highlight w:val="none"/>
              </w:rPr>
              <w:t>用车需服务单位提供燃油，</w:t>
            </w:r>
            <w:r>
              <w:rPr>
                <w:rFonts w:hint="eastAsia" w:ascii="新宋体" w:hAnsi="新宋体" w:eastAsia="新宋体" w:cs="新宋体"/>
                <w:color w:val="auto"/>
                <w:sz w:val="24"/>
                <w:szCs w:val="24"/>
                <w:highlight w:val="none"/>
                <w:lang w:eastAsia="zh-CN"/>
              </w:rPr>
              <w:t>每车年均行驶约</w:t>
            </w:r>
            <w:r>
              <w:rPr>
                <w:rFonts w:hint="eastAsia" w:ascii="新宋体" w:hAnsi="新宋体" w:eastAsia="新宋体" w:cs="新宋体"/>
                <w:color w:val="auto"/>
                <w:sz w:val="24"/>
                <w:szCs w:val="24"/>
                <w:highlight w:val="none"/>
                <w:lang w:val="en-US" w:eastAsia="zh-CN"/>
              </w:rPr>
              <w:t>3万公里</w:t>
            </w:r>
            <w:r>
              <w:rPr>
                <w:rFonts w:hint="eastAsia" w:ascii="宋体" w:hAnsi="宋体" w:cs="宋体"/>
                <w:b/>
                <w:bCs/>
                <w:color w:val="auto"/>
                <w:sz w:val="24"/>
                <w:szCs w:val="22"/>
                <w:highlight w:val="none"/>
                <w:lang w:val="en-US" w:eastAsia="zh-CN"/>
              </w:rPr>
              <w:t>，</w:t>
            </w:r>
            <w:r>
              <w:rPr>
                <w:rFonts w:hint="eastAsia" w:ascii="新宋体" w:hAnsi="新宋体" w:eastAsia="新宋体" w:cs="新宋体"/>
                <w:color w:val="auto"/>
                <w:sz w:val="24"/>
                <w:szCs w:val="24"/>
                <w:highlight w:val="none"/>
              </w:rPr>
              <w:t>由服务单位自行考虑油耗所需</w:t>
            </w:r>
            <w:r>
              <w:rPr>
                <w:rFonts w:hint="eastAsia" w:ascii="新宋体" w:hAnsi="新宋体" w:eastAsia="新宋体" w:cs="新宋体"/>
                <w:color w:val="auto"/>
                <w:sz w:val="24"/>
                <w:szCs w:val="24"/>
                <w:highlight w:val="none"/>
                <w:lang w:val="en-US" w:eastAsia="zh-CN"/>
              </w:rPr>
              <w:t>；</w:t>
            </w:r>
          </w:p>
          <w:p w14:paraId="7A196EC7">
            <w:pPr>
              <w:numPr>
                <w:ilvl w:val="0"/>
                <w:numId w:val="0"/>
              </w:numPr>
              <w:wordWrap/>
              <w:adjustRightInd w:val="0"/>
              <w:spacing w:line="360" w:lineRule="auto"/>
              <w:ind w:firstLine="240" w:firstLineChars="100"/>
              <w:textAlignment w:val="auto"/>
              <w:rPr>
                <w:rFonts w:hint="eastAsia" w:ascii="宋体" w:hAnsi="宋体" w:eastAsia="宋体" w:cs="宋体"/>
                <w:color w:val="auto"/>
                <w:kern w:val="2"/>
                <w:sz w:val="24"/>
                <w:szCs w:val="24"/>
                <w:highlight w:val="none"/>
                <w:lang w:val="en-US" w:eastAsia="zh-CN" w:bidi="ar-SA"/>
              </w:rPr>
            </w:pPr>
            <w:r>
              <w:rPr>
                <w:rFonts w:hint="eastAsia"/>
                <w:color w:val="auto"/>
                <w:sz w:val="24"/>
                <w:szCs w:val="24"/>
                <w:highlight w:val="none"/>
                <w:lang w:val="en-US" w:eastAsia="zh-CN"/>
              </w:rPr>
              <w:t>4.12喷涂、车贴：均需喷涂“五常街道公务用车、监督电话XXXX”字样，喷涂规格为30cm*15cm。</w:t>
            </w:r>
          </w:p>
        </w:tc>
        <w:tc>
          <w:tcPr>
            <w:tcW w:w="463" w:type="dxa"/>
            <w:vAlign w:val="center"/>
          </w:tcPr>
          <w:p w14:paraId="0A3482C0">
            <w:pPr>
              <w:widowControl/>
              <w:jc w:val="center"/>
              <w:textAlignment w:val="center"/>
              <w:rPr>
                <w:rFonts w:hint="default" w:ascii="宋体" w:hAnsi="宋体" w:eastAsia="宋体" w:cs="宋体"/>
                <w:color w:val="auto"/>
                <w:kern w:val="2"/>
                <w:sz w:val="24"/>
                <w:szCs w:val="24"/>
                <w:highlight w:val="none"/>
                <w:lang w:val="en-US" w:eastAsia="zh-CN" w:bidi="ar-SA"/>
              </w:rPr>
            </w:pPr>
            <w:r>
              <w:rPr>
                <w:rFonts w:hint="eastAsia" w:ascii="宋体" w:hAnsi="宋体" w:cs="宋体"/>
                <w:color w:val="auto"/>
                <w:kern w:val="2"/>
                <w:sz w:val="24"/>
                <w:szCs w:val="24"/>
                <w:highlight w:val="none"/>
                <w:lang w:val="en-US" w:eastAsia="zh-CN" w:bidi="ar-SA"/>
              </w:rPr>
              <w:t>2</w:t>
            </w:r>
          </w:p>
        </w:tc>
        <w:tc>
          <w:tcPr>
            <w:tcW w:w="437" w:type="dxa"/>
            <w:vAlign w:val="center"/>
          </w:tcPr>
          <w:p w14:paraId="75EB920C">
            <w:pPr>
              <w:widowControl/>
              <w:jc w:val="center"/>
              <w:textAlignment w:val="center"/>
              <w:rPr>
                <w:rFonts w:hint="default"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辆</w:t>
            </w:r>
          </w:p>
        </w:tc>
      </w:tr>
    </w:tbl>
    <w:p w14:paraId="7B194197">
      <w:pPr>
        <w:numPr>
          <w:ilvl w:val="0"/>
          <w:numId w:val="0"/>
        </w:numPr>
        <w:spacing w:beforeLines="0" w:afterLines="0" w:line="320" w:lineRule="exact"/>
        <w:outlineLvl w:val="0"/>
        <w:rPr>
          <w:rFonts w:hint="eastAsia" w:ascii="宋体" w:hAnsi="宋体" w:eastAsia="宋体" w:cs="宋体"/>
          <w:color w:val="auto"/>
          <w:sz w:val="21"/>
          <w:szCs w:val="21"/>
          <w:highlight w:val="none"/>
        </w:rPr>
      </w:pPr>
      <w:r>
        <w:rPr>
          <w:rFonts w:hint="eastAsia" w:ascii="宋体" w:hAnsi="宋体" w:eastAsia="宋体" w:cs="宋体"/>
          <w:color w:val="auto"/>
          <w:kern w:val="0"/>
          <w:sz w:val="24"/>
          <w:szCs w:val="24"/>
          <w:highlight w:val="none"/>
          <w:lang w:val="zh-CN"/>
        </w:rPr>
        <w:t>注：本招标服务内容中的服务车型作为最低标准，投标人可选择优于本项目技术要求的车型车辆。</w:t>
      </w:r>
    </w:p>
    <w:p w14:paraId="0C86E699">
      <w:pPr>
        <w:spacing w:beforeLines="0" w:afterLines="0"/>
        <w:rPr>
          <w:rFonts w:hint="eastAsia" w:eastAsia="宋体"/>
          <w:color w:val="auto"/>
          <w:sz w:val="21"/>
          <w:szCs w:val="24"/>
          <w:highlight w:val="none"/>
        </w:rPr>
      </w:pPr>
    </w:p>
    <w:p w14:paraId="1D290A70">
      <w:pPr>
        <w:spacing w:beforeLines="0" w:afterLines="0" w:line="360" w:lineRule="auto"/>
        <w:rPr>
          <w:rFonts w:hint="eastAsia" w:ascii="宋体" w:hAnsi="宋体" w:eastAsia="宋体" w:cs="宋体"/>
          <w:b/>
          <w:color w:val="auto"/>
          <w:sz w:val="24"/>
          <w:szCs w:val="24"/>
          <w:highlight w:val="none"/>
        </w:rPr>
      </w:pPr>
      <w:r>
        <w:rPr>
          <w:rFonts w:hint="eastAsia" w:ascii="仿宋" w:hAnsi="仿宋" w:eastAsia="仿宋" w:cs="华文仿宋"/>
          <w:b/>
          <w:color w:val="auto"/>
          <w:sz w:val="21"/>
          <w:szCs w:val="21"/>
          <w:highlight w:val="none"/>
        </w:rPr>
        <w:t xml:space="preserve"> </w:t>
      </w:r>
      <w:r>
        <w:rPr>
          <w:rFonts w:hint="eastAsia" w:ascii="宋体" w:hAnsi="宋体" w:eastAsia="宋体" w:cs="宋体"/>
          <w:b/>
          <w:color w:val="auto"/>
          <w:sz w:val="24"/>
          <w:szCs w:val="24"/>
          <w:highlight w:val="none"/>
        </w:rPr>
        <w:t>（二）服务要求</w:t>
      </w:r>
    </w:p>
    <w:p w14:paraId="3FCB26E5">
      <w:pPr>
        <w:numPr>
          <w:ilvl w:val="0"/>
          <w:numId w:val="0"/>
        </w:numPr>
        <w:snapToGrid w:val="0"/>
        <w:spacing w:beforeLines="0" w:afterLines="0" w:line="360" w:lineRule="auto"/>
        <w:ind w:leftChars="200"/>
        <w:jc w:val="left"/>
        <w:rPr>
          <w:rFonts w:hint="eastAsia" w:ascii="宋体" w:hAnsi="宋体" w:eastAsia="宋体" w:cs="宋体"/>
          <w:snapToGrid w:val="0"/>
          <w:color w:val="auto"/>
          <w:kern w:val="0"/>
          <w:sz w:val="24"/>
          <w:szCs w:val="24"/>
          <w:highlight w:val="none"/>
        </w:rPr>
      </w:pPr>
      <w:r>
        <w:rPr>
          <w:rFonts w:hint="eastAsia" w:ascii="宋体" w:hAnsi="宋体" w:eastAsia="宋体" w:cs="宋体"/>
          <w:snapToGrid w:val="0"/>
          <w:color w:val="auto"/>
          <w:kern w:val="0"/>
          <w:sz w:val="24"/>
          <w:szCs w:val="24"/>
          <w:highlight w:val="none"/>
        </w:rPr>
        <w:t>1、租期期限：</w:t>
      </w:r>
      <w:r>
        <w:rPr>
          <w:rFonts w:hint="eastAsia" w:ascii="宋体" w:hAnsi="宋体" w:cs="宋体"/>
          <w:snapToGrid w:val="0"/>
          <w:color w:val="auto"/>
          <w:kern w:val="0"/>
          <w:sz w:val="24"/>
          <w:szCs w:val="24"/>
          <w:highlight w:val="none"/>
          <w:lang w:val="en-US" w:eastAsia="zh-CN"/>
        </w:rPr>
        <w:t>3</w:t>
      </w:r>
      <w:r>
        <w:rPr>
          <w:rFonts w:hint="eastAsia" w:ascii="宋体" w:hAnsi="宋体" w:eastAsia="宋体" w:cs="宋体"/>
          <w:snapToGrid w:val="0"/>
          <w:color w:val="auto"/>
          <w:kern w:val="0"/>
          <w:sz w:val="24"/>
          <w:szCs w:val="24"/>
          <w:highlight w:val="none"/>
        </w:rPr>
        <w:t>年。租赁期限内若发生政策变化，采购人有权终止租赁合</w:t>
      </w:r>
    </w:p>
    <w:p w14:paraId="1CB5D675">
      <w:pPr>
        <w:numPr>
          <w:ilvl w:val="0"/>
          <w:numId w:val="0"/>
        </w:numPr>
        <w:snapToGrid w:val="0"/>
        <w:spacing w:beforeLines="0" w:afterLines="0" w:line="360" w:lineRule="auto"/>
        <w:jc w:val="left"/>
        <w:rPr>
          <w:rFonts w:hint="eastAsia" w:ascii="宋体" w:hAnsi="宋体" w:eastAsia="宋体" w:cs="宋体"/>
          <w:snapToGrid w:val="0"/>
          <w:color w:val="auto"/>
          <w:kern w:val="0"/>
          <w:sz w:val="24"/>
          <w:szCs w:val="24"/>
          <w:highlight w:val="none"/>
        </w:rPr>
      </w:pPr>
      <w:r>
        <w:rPr>
          <w:rFonts w:hint="eastAsia" w:ascii="宋体" w:hAnsi="宋体" w:eastAsia="宋体" w:cs="宋体"/>
          <w:snapToGrid w:val="0"/>
          <w:color w:val="auto"/>
          <w:kern w:val="0"/>
          <w:sz w:val="24"/>
          <w:szCs w:val="24"/>
          <w:highlight w:val="none"/>
        </w:rPr>
        <w:t>同，租赁费结算至合同终止之日。</w:t>
      </w:r>
    </w:p>
    <w:p w14:paraId="7C2A1FD2">
      <w:pPr>
        <w:snapToGrid w:val="0"/>
        <w:spacing w:line="360" w:lineRule="auto"/>
        <w:ind w:firstLine="480" w:firstLineChars="200"/>
        <w:jc w:val="left"/>
        <w:rPr>
          <w:color w:val="auto"/>
          <w:highlight w:val="none"/>
        </w:rPr>
      </w:pPr>
      <w:r>
        <w:rPr>
          <w:rFonts w:ascii="宋体" w:hAnsi="宋体" w:cs="宋体"/>
          <w:color w:val="auto"/>
          <w:sz w:val="24"/>
          <w:highlight w:val="none"/>
        </w:rPr>
        <w:t>2</w:t>
      </w:r>
      <w:r>
        <w:rPr>
          <w:rFonts w:hint="eastAsia" w:ascii="宋体" w:hAnsi="宋体" w:cs="宋体"/>
          <w:color w:val="auto"/>
          <w:sz w:val="24"/>
          <w:highlight w:val="none"/>
        </w:rPr>
        <w:t>、每年每车辆保险包含交强险、第三者责任险不低于</w:t>
      </w:r>
      <w:r>
        <w:rPr>
          <w:rFonts w:ascii="宋体" w:hAnsi="宋体" w:cs="宋体"/>
          <w:color w:val="auto"/>
          <w:sz w:val="24"/>
          <w:highlight w:val="none"/>
        </w:rPr>
        <w:t>150</w:t>
      </w:r>
      <w:r>
        <w:rPr>
          <w:rFonts w:hint="eastAsia" w:ascii="宋体" w:hAnsi="宋体" w:cs="宋体"/>
          <w:color w:val="auto"/>
          <w:sz w:val="24"/>
          <w:highlight w:val="none"/>
        </w:rPr>
        <w:t>万元、车损险、车上人员险、不计免赔险、道路救援等附加险。费用全部包含在投标报价中，不另行支付。▲</w:t>
      </w:r>
      <w:r>
        <w:rPr>
          <w:rFonts w:hint="eastAsia" w:ascii="宋体" w:hAnsi="宋体" w:cs="宋体"/>
          <w:b/>
          <w:bCs/>
          <w:color w:val="auto"/>
          <w:sz w:val="24"/>
          <w:highlight w:val="none"/>
        </w:rPr>
        <w:t>承诺车辆购买交强险、车船税等车辆上路必备条件。</w:t>
      </w:r>
    </w:p>
    <w:p w14:paraId="0DABFEB5">
      <w:pPr>
        <w:snapToGrid w:val="0"/>
        <w:spacing w:line="360" w:lineRule="auto"/>
        <w:ind w:firstLine="480" w:firstLineChars="200"/>
        <w:jc w:val="left"/>
        <w:rPr>
          <w:rFonts w:ascii="宋体" w:cs="宋体"/>
          <w:snapToGrid w:val="0"/>
          <w:color w:val="auto"/>
          <w:kern w:val="0"/>
          <w:sz w:val="24"/>
          <w:highlight w:val="none"/>
        </w:rPr>
      </w:pPr>
      <w:r>
        <w:rPr>
          <w:rFonts w:ascii="宋体" w:hAnsi="宋体" w:cs="宋体"/>
          <w:color w:val="auto"/>
          <w:sz w:val="24"/>
          <w:highlight w:val="none"/>
        </w:rPr>
        <w:t>3</w:t>
      </w:r>
      <w:r>
        <w:rPr>
          <w:rFonts w:hint="eastAsia" w:ascii="宋体" w:hAnsi="宋体" w:cs="宋体"/>
          <w:color w:val="auto"/>
          <w:sz w:val="24"/>
          <w:highlight w:val="none"/>
        </w:rPr>
        <w:t>、车辆数字化管理要求：投标人提供的所有出租车辆必须符合国家标准和行业标准，投标人需配备数字化管理平台，功能包括：车辆</w:t>
      </w:r>
      <w:r>
        <w:rPr>
          <w:rFonts w:ascii="宋体" w:hAnsi="宋体" w:cs="宋体"/>
          <w:color w:val="auto"/>
          <w:sz w:val="24"/>
          <w:highlight w:val="none"/>
        </w:rPr>
        <w:t>GPS</w:t>
      </w:r>
      <w:r>
        <w:rPr>
          <w:rFonts w:hint="eastAsia" w:ascii="宋体" w:hAnsi="宋体" w:cs="宋体"/>
          <w:color w:val="auto"/>
          <w:sz w:val="24"/>
          <w:highlight w:val="none"/>
        </w:rPr>
        <w:t>定位功能，并建有车辆离线围栏（车辆超出使用区域范围报警系统）功能、用车预约报备功能、充电时间及充电量管理监测、实时查看用车车辆情况日报表功能，系统供采购人使用，采购人享有管理权限（供应商和厂商不得泄露信息，否则依法追究相关责任）</w:t>
      </w:r>
      <w:r>
        <w:rPr>
          <w:rFonts w:hint="eastAsia" w:ascii="宋体" w:hAnsi="宋体" w:cs="宋体"/>
          <w:snapToGrid w:val="0"/>
          <w:color w:val="auto"/>
          <w:kern w:val="0"/>
          <w:sz w:val="24"/>
          <w:highlight w:val="none"/>
        </w:rPr>
        <w:t>。</w:t>
      </w:r>
    </w:p>
    <w:p w14:paraId="1E302D7D">
      <w:pPr>
        <w:snapToGrid w:val="0"/>
        <w:spacing w:line="360" w:lineRule="auto"/>
        <w:ind w:firstLine="480" w:firstLineChars="200"/>
        <w:jc w:val="left"/>
        <w:rPr>
          <w:rFonts w:ascii="宋体" w:cs="宋体"/>
          <w:snapToGrid w:val="0"/>
          <w:color w:val="auto"/>
          <w:kern w:val="0"/>
          <w:sz w:val="24"/>
          <w:highlight w:val="none"/>
        </w:rPr>
      </w:pPr>
      <w:r>
        <w:rPr>
          <w:rFonts w:ascii="宋体" w:hAnsi="宋体" w:cs="宋体"/>
          <w:snapToGrid w:val="0"/>
          <w:color w:val="auto"/>
          <w:kern w:val="0"/>
          <w:sz w:val="24"/>
          <w:highlight w:val="none"/>
        </w:rPr>
        <w:t>4</w:t>
      </w:r>
      <w:r>
        <w:rPr>
          <w:rFonts w:hint="eastAsia" w:ascii="宋体" w:hAnsi="宋体" w:cs="宋体"/>
          <w:snapToGrid w:val="0"/>
          <w:color w:val="auto"/>
          <w:kern w:val="0"/>
          <w:sz w:val="24"/>
          <w:highlight w:val="none"/>
        </w:rPr>
        <w:t>、租赁期内，中标人负责车辆的年检、维修和保养，全程提供上门取车服务，并承担相应费用。</w:t>
      </w:r>
    </w:p>
    <w:p w14:paraId="0A2D5213">
      <w:pPr>
        <w:snapToGrid w:val="0"/>
        <w:spacing w:line="360" w:lineRule="auto"/>
        <w:ind w:firstLine="480" w:firstLineChars="200"/>
        <w:rPr>
          <w:rFonts w:ascii="宋体" w:cs="宋体"/>
          <w:snapToGrid w:val="0"/>
          <w:color w:val="auto"/>
          <w:kern w:val="0"/>
          <w:sz w:val="24"/>
          <w:highlight w:val="none"/>
        </w:rPr>
      </w:pPr>
      <w:r>
        <w:rPr>
          <w:rFonts w:ascii="宋体" w:hAnsi="宋体" w:cs="宋体"/>
          <w:snapToGrid w:val="0"/>
          <w:color w:val="auto"/>
          <w:kern w:val="0"/>
          <w:sz w:val="24"/>
          <w:highlight w:val="none"/>
        </w:rPr>
        <w:t>5</w:t>
      </w:r>
      <w:r>
        <w:rPr>
          <w:rFonts w:hint="eastAsia" w:ascii="宋体" w:hAnsi="宋体" w:cs="宋体"/>
          <w:snapToGrid w:val="0"/>
          <w:color w:val="auto"/>
          <w:kern w:val="0"/>
          <w:sz w:val="24"/>
          <w:highlight w:val="none"/>
        </w:rPr>
        <w:t>、租赁期限内车辆的日常保养（含清洗）、修理与损坏零部件更换由中标人承担，全程由中标人提供服务。车辆根据主机厂家要求进行保养维护，轮胎每</w:t>
      </w:r>
      <w:r>
        <w:rPr>
          <w:rFonts w:ascii="宋体" w:hAnsi="宋体" w:cs="宋体"/>
          <w:snapToGrid w:val="0"/>
          <w:color w:val="auto"/>
          <w:kern w:val="0"/>
          <w:sz w:val="24"/>
          <w:highlight w:val="none"/>
        </w:rPr>
        <w:t>5</w:t>
      </w:r>
      <w:r>
        <w:rPr>
          <w:rFonts w:hint="eastAsia" w:ascii="宋体" w:hAnsi="宋体" w:cs="宋体"/>
          <w:snapToGrid w:val="0"/>
          <w:color w:val="auto"/>
          <w:kern w:val="0"/>
          <w:sz w:val="24"/>
          <w:highlight w:val="none"/>
        </w:rPr>
        <w:t>年或行驶</w:t>
      </w:r>
      <w:r>
        <w:rPr>
          <w:rFonts w:ascii="宋体" w:hAnsi="宋体" w:cs="宋体"/>
          <w:snapToGrid w:val="0"/>
          <w:color w:val="auto"/>
          <w:kern w:val="0"/>
          <w:sz w:val="24"/>
          <w:highlight w:val="none"/>
        </w:rPr>
        <w:t>6</w:t>
      </w:r>
      <w:r>
        <w:rPr>
          <w:rFonts w:hint="eastAsia" w:ascii="宋体" w:hAnsi="宋体" w:cs="宋体"/>
          <w:snapToGrid w:val="0"/>
          <w:color w:val="auto"/>
          <w:kern w:val="0"/>
          <w:sz w:val="24"/>
          <w:highlight w:val="none"/>
        </w:rPr>
        <w:t>万公里更换一次，并承担全部维修费用。需满足：（</w:t>
      </w:r>
      <w:r>
        <w:rPr>
          <w:rFonts w:ascii="宋体" w:hAnsi="宋体" w:cs="宋体"/>
          <w:snapToGrid w:val="0"/>
          <w:color w:val="auto"/>
          <w:kern w:val="0"/>
          <w:sz w:val="24"/>
          <w:highlight w:val="none"/>
        </w:rPr>
        <w:t>1</w:t>
      </w:r>
      <w:r>
        <w:rPr>
          <w:rFonts w:hint="eastAsia" w:ascii="宋体" w:hAnsi="宋体" w:cs="宋体"/>
          <w:snapToGrid w:val="0"/>
          <w:color w:val="auto"/>
          <w:kern w:val="0"/>
          <w:sz w:val="24"/>
          <w:highlight w:val="none"/>
        </w:rPr>
        <w:t>）提供本市范围内维修保养服务的自有（含合作）网点；（</w:t>
      </w:r>
      <w:r>
        <w:rPr>
          <w:rFonts w:ascii="宋体" w:hAnsi="宋体" w:cs="宋体"/>
          <w:snapToGrid w:val="0"/>
          <w:color w:val="auto"/>
          <w:kern w:val="0"/>
          <w:sz w:val="24"/>
          <w:highlight w:val="none"/>
        </w:rPr>
        <w:t>2</w:t>
      </w:r>
      <w:r>
        <w:rPr>
          <w:rFonts w:hint="eastAsia" w:ascii="宋体" w:hAnsi="宋体" w:cs="宋体"/>
          <w:snapToGrid w:val="0"/>
          <w:color w:val="auto"/>
          <w:kern w:val="0"/>
          <w:sz w:val="24"/>
          <w:highlight w:val="none"/>
        </w:rPr>
        <w:t>）车辆本身原因导致无法使用，提供备用车。</w:t>
      </w:r>
    </w:p>
    <w:p w14:paraId="1C45BF7B">
      <w:pPr>
        <w:snapToGrid w:val="0"/>
        <w:spacing w:line="360" w:lineRule="auto"/>
        <w:ind w:firstLine="480" w:firstLineChars="200"/>
        <w:jc w:val="left"/>
        <w:rPr>
          <w:rFonts w:ascii="宋体" w:cs="宋体"/>
          <w:snapToGrid w:val="0"/>
          <w:color w:val="auto"/>
          <w:kern w:val="0"/>
          <w:sz w:val="24"/>
          <w:highlight w:val="none"/>
        </w:rPr>
      </w:pPr>
      <w:r>
        <w:rPr>
          <w:rFonts w:ascii="宋体" w:hAnsi="宋体" w:cs="宋体"/>
          <w:snapToGrid w:val="0"/>
          <w:color w:val="auto"/>
          <w:kern w:val="0"/>
          <w:sz w:val="24"/>
          <w:highlight w:val="none"/>
        </w:rPr>
        <w:t>6</w:t>
      </w:r>
      <w:r>
        <w:rPr>
          <w:rFonts w:hint="eastAsia" w:ascii="宋体" w:hAnsi="宋体" w:cs="宋体"/>
          <w:snapToGrid w:val="0"/>
          <w:color w:val="auto"/>
          <w:kern w:val="0"/>
          <w:sz w:val="24"/>
          <w:highlight w:val="none"/>
        </w:rPr>
        <w:t>、租赁期内采购人承租的车辆发生保险事故，在保险索赔时采购人应协助中标人向保险公司提交保险单、事故证明、事故调解结案书、损失清单和各种有关费用的单据、如实填写机动车辆险出险报告单。如发生有责事故，安排人员上门一对一协助事故处理，并提供备用车，采购人有义务协助中标人处理交通事故。</w:t>
      </w:r>
    </w:p>
    <w:p w14:paraId="6E39AC08">
      <w:pPr>
        <w:snapToGrid w:val="0"/>
        <w:spacing w:line="360" w:lineRule="auto"/>
        <w:ind w:firstLine="480" w:firstLineChars="200"/>
        <w:jc w:val="left"/>
        <w:rPr>
          <w:rFonts w:ascii="宋体" w:cs="宋体"/>
          <w:snapToGrid w:val="0"/>
          <w:color w:val="auto"/>
          <w:kern w:val="0"/>
          <w:sz w:val="24"/>
          <w:highlight w:val="none"/>
        </w:rPr>
      </w:pPr>
      <w:r>
        <w:rPr>
          <w:rFonts w:ascii="宋体" w:hAnsi="宋体" w:cs="宋体"/>
          <w:snapToGrid w:val="0"/>
          <w:color w:val="auto"/>
          <w:kern w:val="0"/>
          <w:sz w:val="24"/>
          <w:highlight w:val="none"/>
        </w:rPr>
        <w:t>7</w:t>
      </w:r>
      <w:r>
        <w:rPr>
          <w:rFonts w:hint="eastAsia" w:ascii="宋体" w:hAnsi="宋体" w:cs="宋体"/>
          <w:snapToGrid w:val="0"/>
          <w:color w:val="auto"/>
          <w:kern w:val="0"/>
          <w:sz w:val="24"/>
          <w:highlight w:val="none"/>
        </w:rPr>
        <w:t>、车辆突发应急故障处理：对故障车辆上门检查，并给出解决方案；提供</w:t>
      </w:r>
      <w:r>
        <w:rPr>
          <w:rFonts w:ascii="宋体" w:hAnsi="宋体" w:cs="宋体"/>
          <w:snapToGrid w:val="0"/>
          <w:color w:val="auto"/>
          <w:kern w:val="0"/>
          <w:sz w:val="24"/>
          <w:highlight w:val="none"/>
        </w:rPr>
        <w:t>7*24</w:t>
      </w:r>
      <w:r>
        <w:rPr>
          <w:rFonts w:hint="eastAsia" w:ascii="宋体" w:hAnsi="宋体" w:cs="宋体"/>
          <w:snapToGrid w:val="0"/>
          <w:color w:val="auto"/>
          <w:kern w:val="0"/>
          <w:sz w:val="24"/>
          <w:highlight w:val="none"/>
        </w:rPr>
        <w:t>小时技术咨询和故障远程支撑服务，车辆发生故障接到报修电话</w:t>
      </w:r>
      <w:r>
        <w:rPr>
          <w:rFonts w:ascii="宋体" w:hAnsi="宋体" w:cs="宋体"/>
          <w:snapToGrid w:val="0"/>
          <w:color w:val="auto"/>
          <w:kern w:val="0"/>
          <w:sz w:val="24"/>
          <w:highlight w:val="none"/>
        </w:rPr>
        <w:t>30</w:t>
      </w:r>
      <w:r>
        <w:rPr>
          <w:rFonts w:hint="eastAsia" w:ascii="宋体" w:hAnsi="宋体" w:cs="宋体"/>
          <w:snapToGrid w:val="0"/>
          <w:color w:val="auto"/>
          <w:kern w:val="0"/>
          <w:sz w:val="24"/>
          <w:highlight w:val="none"/>
        </w:rPr>
        <w:t>分钟内响应，对车辆故障响应</w:t>
      </w:r>
      <w:r>
        <w:rPr>
          <w:rFonts w:ascii="宋体" w:hAnsi="宋体" w:cs="宋体"/>
          <w:snapToGrid w:val="0"/>
          <w:color w:val="auto"/>
          <w:kern w:val="0"/>
          <w:sz w:val="24"/>
          <w:highlight w:val="none"/>
        </w:rPr>
        <w:t>2</w:t>
      </w:r>
      <w:r>
        <w:rPr>
          <w:rFonts w:hint="eastAsia" w:ascii="宋体" w:hAnsi="宋体" w:cs="宋体"/>
          <w:snapToGrid w:val="0"/>
          <w:color w:val="auto"/>
          <w:kern w:val="0"/>
          <w:sz w:val="24"/>
          <w:highlight w:val="none"/>
        </w:rPr>
        <w:t>小时内到达现场，小故障当天处理，大故障导致车辆</w:t>
      </w:r>
      <w:r>
        <w:rPr>
          <w:rFonts w:ascii="宋体" w:hAnsi="宋体" w:cs="宋体"/>
          <w:snapToGrid w:val="0"/>
          <w:color w:val="auto"/>
          <w:kern w:val="0"/>
          <w:sz w:val="24"/>
          <w:highlight w:val="none"/>
        </w:rPr>
        <w:t>2</w:t>
      </w:r>
      <w:r>
        <w:rPr>
          <w:rFonts w:hint="eastAsia" w:ascii="宋体" w:hAnsi="宋体" w:cs="宋体"/>
          <w:snapToGrid w:val="0"/>
          <w:color w:val="auto"/>
          <w:kern w:val="0"/>
          <w:sz w:val="24"/>
          <w:highlight w:val="none"/>
        </w:rPr>
        <w:t>天内无法正常使用的，在6小时内为采购人提供同种、同质备用车供采购人正常使用，否则采购人有权扣除此期间租金。</w:t>
      </w:r>
      <w:r>
        <w:rPr>
          <w:rFonts w:hint="eastAsia" w:ascii="宋体" w:hAnsi="宋体" w:cs="宋体"/>
          <w:color w:val="auto"/>
          <w:sz w:val="24"/>
          <w:highlight w:val="none"/>
        </w:rPr>
        <w:t>提供服务期间道路救援服务（补换胎、拖车、脱困、紧急代驾等）。</w:t>
      </w:r>
    </w:p>
    <w:p w14:paraId="7942355E">
      <w:pPr>
        <w:snapToGrid w:val="0"/>
        <w:spacing w:line="360" w:lineRule="auto"/>
        <w:ind w:firstLine="480" w:firstLineChars="200"/>
        <w:jc w:val="left"/>
        <w:rPr>
          <w:rFonts w:ascii="宋体" w:cs="宋体"/>
          <w:snapToGrid w:val="0"/>
          <w:color w:val="auto"/>
          <w:kern w:val="0"/>
          <w:sz w:val="24"/>
          <w:highlight w:val="none"/>
        </w:rPr>
      </w:pPr>
      <w:r>
        <w:rPr>
          <w:rFonts w:ascii="宋体" w:hAnsi="宋体" w:cs="宋体"/>
          <w:snapToGrid w:val="0"/>
          <w:color w:val="auto"/>
          <w:kern w:val="0"/>
          <w:sz w:val="24"/>
          <w:highlight w:val="none"/>
        </w:rPr>
        <w:t>8</w:t>
      </w:r>
      <w:r>
        <w:rPr>
          <w:rFonts w:hint="eastAsia" w:ascii="宋体" w:hAnsi="宋体" w:cs="宋体"/>
          <w:snapToGrid w:val="0"/>
          <w:color w:val="auto"/>
          <w:kern w:val="0"/>
          <w:sz w:val="24"/>
          <w:highlight w:val="none"/>
        </w:rPr>
        <w:t>、租赁期内采购人承租的车辆全车丢失，采购人应协助中标人办理保险索赔事宜。</w:t>
      </w:r>
    </w:p>
    <w:p w14:paraId="7A3713E9">
      <w:pPr>
        <w:snapToGrid w:val="0"/>
        <w:spacing w:line="360" w:lineRule="auto"/>
        <w:jc w:val="left"/>
        <w:rPr>
          <w:rFonts w:ascii="宋体" w:cs="宋体"/>
          <w:snapToGrid w:val="0"/>
          <w:color w:val="auto"/>
          <w:kern w:val="0"/>
          <w:sz w:val="24"/>
          <w:highlight w:val="none"/>
        </w:rPr>
      </w:pPr>
      <w:r>
        <w:rPr>
          <w:rFonts w:ascii="宋体" w:hAnsi="宋体" w:cs="宋体"/>
          <w:snapToGrid w:val="0"/>
          <w:color w:val="auto"/>
          <w:kern w:val="0"/>
          <w:sz w:val="24"/>
          <w:highlight w:val="none"/>
        </w:rPr>
        <w:t xml:space="preserve">    9</w:t>
      </w:r>
      <w:r>
        <w:rPr>
          <w:rFonts w:hint="eastAsia" w:ascii="宋体" w:hAnsi="宋体" w:cs="宋体"/>
          <w:snapToGrid w:val="0"/>
          <w:color w:val="auto"/>
          <w:kern w:val="0"/>
          <w:sz w:val="24"/>
          <w:highlight w:val="none"/>
        </w:rPr>
        <w:t>、租赁期内采购人有义务协助中标人补办遗失的承租车辆牌照和有关证件，如因</w:t>
      </w:r>
      <w:r>
        <w:rPr>
          <w:rFonts w:hint="eastAsia" w:ascii="宋体" w:hAnsi="宋体" w:cs="宋体"/>
          <w:snapToGrid w:val="0"/>
          <w:color w:val="auto"/>
          <w:kern w:val="0"/>
          <w:sz w:val="24"/>
          <w:highlight w:val="none"/>
          <w:lang w:eastAsia="zh-CN"/>
        </w:rPr>
        <w:t>采购人</w:t>
      </w:r>
      <w:r>
        <w:rPr>
          <w:rFonts w:hint="eastAsia" w:ascii="宋体" w:hAnsi="宋体" w:cs="宋体"/>
          <w:snapToGrid w:val="0"/>
          <w:color w:val="auto"/>
          <w:kern w:val="0"/>
          <w:sz w:val="24"/>
          <w:highlight w:val="none"/>
        </w:rPr>
        <w:t>保管不善导致遗失，由</w:t>
      </w:r>
      <w:r>
        <w:rPr>
          <w:rFonts w:hint="eastAsia" w:ascii="宋体" w:hAnsi="宋体" w:cs="宋体"/>
          <w:snapToGrid w:val="0"/>
          <w:color w:val="auto"/>
          <w:kern w:val="0"/>
          <w:sz w:val="24"/>
          <w:highlight w:val="none"/>
          <w:lang w:eastAsia="zh-CN"/>
        </w:rPr>
        <w:t>采购人</w:t>
      </w:r>
      <w:r>
        <w:rPr>
          <w:rFonts w:hint="eastAsia" w:ascii="宋体" w:hAnsi="宋体" w:cs="宋体"/>
          <w:snapToGrid w:val="0"/>
          <w:color w:val="auto"/>
          <w:kern w:val="0"/>
          <w:sz w:val="24"/>
          <w:highlight w:val="none"/>
        </w:rPr>
        <w:t>承担使用期间遗失补办的相关费用。</w:t>
      </w:r>
    </w:p>
    <w:p w14:paraId="61BC8624">
      <w:pPr>
        <w:spacing w:line="360" w:lineRule="auto"/>
        <w:ind w:firstLine="480" w:firstLineChars="200"/>
        <w:rPr>
          <w:rFonts w:ascii="宋体" w:cs="宋体"/>
          <w:snapToGrid w:val="0"/>
          <w:color w:val="auto"/>
          <w:kern w:val="0"/>
          <w:sz w:val="24"/>
          <w:highlight w:val="none"/>
        </w:rPr>
      </w:pPr>
      <w:r>
        <w:rPr>
          <w:rFonts w:ascii="宋体" w:hAnsi="宋体" w:cs="宋体"/>
          <w:snapToGrid w:val="0"/>
          <w:color w:val="auto"/>
          <w:kern w:val="0"/>
          <w:sz w:val="24"/>
          <w:highlight w:val="none"/>
        </w:rPr>
        <w:t>10</w:t>
      </w:r>
      <w:r>
        <w:rPr>
          <w:rFonts w:hint="eastAsia" w:ascii="宋体" w:hAnsi="宋体" w:cs="宋体"/>
          <w:snapToGrid w:val="0"/>
          <w:color w:val="auto"/>
          <w:kern w:val="0"/>
          <w:sz w:val="24"/>
          <w:highlight w:val="none"/>
        </w:rPr>
        <w:t>、投标人管理团队及车辆管理方案：至少包括（</w:t>
      </w:r>
      <w:r>
        <w:rPr>
          <w:rFonts w:ascii="宋体" w:hAnsi="宋体" w:cs="宋体"/>
          <w:snapToGrid w:val="0"/>
          <w:color w:val="auto"/>
          <w:kern w:val="0"/>
          <w:sz w:val="24"/>
          <w:highlight w:val="none"/>
        </w:rPr>
        <w:t>1</w:t>
      </w:r>
      <w:r>
        <w:rPr>
          <w:rFonts w:hint="eastAsia" w:ascii="宋体" w:hAnsi="宋体" w:cs="宋体"/>
          <w:snapToGrid w:val="0"/>
          <w:color w:val="auto"/>
          <w:kern w:val="0"/>
          <w:sz w:val="24"/>
          <w:highlight w:val="none"/>
        </w:rPr>
        <w:t>）本项目的管理人员的组织架构；（</w:t>
      </w:r>
      <w:r>
        <w:rPr>
          <w:rFonts w:ascii="宋体" w:hAnsi="宋体" w:cs="宋体"/>
          <w:snapToGrid w:val="0"/>
          <w:color w:val="auto"/>
          <w:kern w:val="0"/>
          <w:sz w:val="24"/>
          <w:highlight w:val="none"/>
        </w:rPr>
        <w:t>2</w:t>
      </w:r>
      <w:r>
        <w:rPr>
          <w:rFonts w:hint="eastAsia" w:ascii="宋体" w:hAnsi="宋体" w:cs="宋体"/>
          <w:snapToGrid w:val="0"/>
          <w:color w:val="auto"/>
          <w:kern w:val="0"/>
          <w:sz w:val="24"/>
          <w:highlight w:val="none"/>
        </w:rPr>
        <w:t>）人员配置方案（至少包括项目负责人、技术负责人、车辆专管员、事故处理联络员、商务专员等）；（</w:t>
      </w:r>
      <w:r>
        <w:rPr>
          <w:rFonts w:ascii="宋体" w:hAnsi="宋体" w:cs="宋体"/>
          <w:snapToGrid w:val="0"/>
          <w:color w:val="auto"/>
          <w:kern w:val="0"/>
          <w:sz w:val="24"/>
          <w:highlight w:val="none"/>
        </w:rPr>
        <w:t>3</w:t>
      </w:r>
      <w:r>
        <w:rPr>
          <w:rFonts w:hint="eastAsia" w:ascii="宋体" w:hAnsi="宋体" w:cs="宋体"/>
          <w:snapToGrid w:val="0"/>
          <w:color w:val="auto"/>
          <w:kern w:val="0"/>
          <w:sz w:val="24"/>
          <w:highlight w:val="none"/>
        </w:rPr>
        <w:t>）岗位职责方案（明确岗位负责人、技术负责人、车辆专管员、事故处理联络员、商务专员等责任）（</w:t>
      </w:r>
      <w:r>
        <w:rPr>
          <w:rFonts w:ascii="宋体" w:hAnsi="宋体" w:cs="宋体"/>
          <w:snapToGrid w:val="0"/>
          <w:color w:val="auto"/>
          <w:kern w:val="0"/>
          <w:sz w:val="24"/>
          <w:highlight w:val="none"/>
        </w:rPr>
        <w:t>4</w:t>
      </w:r>
      <w:r>
        <w:rPr>
          <w:rFonts w:hint="eastAsia" w:ascii="宋体" w:hAnsi="宋体" w:cs="宋体"/>
          <w:snapToGrid w:val="0"/>
          <w:color w:val="auto"/>
          <w:kern w:val="0"/>
          <w:sz w:val="24"/>
          <w:highlight w:val="none"/>
        </w:rPr>
        <w:t>）车辆巡检制度的实施方案（巡检频次、人员安排、巡检内容、巡检反馈留档情况等）；（</w:t>
      </w:r>
      <w:r>
        <w:rPr>
          <w:rFonts w:ascii="宋体" w:hAnsi="宋体" w:cs="宋体"/>
          <w:snapToGrid w:val="0"/>
          <w:color w:val="auto"/>
          <w:kern w:val="0"/>
          <w:sz w:val="24"/>
          <w:highlight w:val="none"/>
        </w:rPr>
        <w:t>5</w:t>
      </w:r>
      <w:r>
        <w:rPr>
          <w:rFonts w:hint="eastAsia" w:ascii="宋体" w:hAnsi="宋体" w:cs="宋体"/>
          <w:snapToGrid w:val="0"/>
          <w:color w:val="auto"/>
          <w:kern w:val="0"/>
          <w:sz w:val="24"/>
          <w:highlight w:val="none"/>
        </w:rPr>
        <w:t>）车辆信息建档管理方案（车辆基本信息、人员安排、证件登记、保养情况、车辆技术性能等）；（</w:t>
      </w:r>
      <w:r>
        <w:rPr>
          <w:rFonts w:ascii="宋体" w:hAnsi="宋体" w:cs="宋体"/>
          <w:snapToGrid w:val="0"/>
          <w:color w:val="auto"/>
          <w:kern w:val="0"/>
          <w:sz w:val="24"/>
          <w:highlight w:val="none"/>
        </w:rPr>
        <w:t>6</w:t>
      </w:r>
      <w:r>
        <w:rPr>
          <w:rFonts w:hint="eastAsia" w:ascii="宋体" w:hAnsi="宋体" w:cs="宋体"/>
          <w:snapToGrid w:val="0"/>
          <w:color w:val="auto"/>
          <w:kern w:val="0"/>
          <w:sz w:val="24"/>
          <w:highlight w:val="none"/>
        </w:rPr>
        <w:t>）车辆服务投诉方案（人员安排、受理场所、反馈时间、处理方案）；（</w:t>
      </w:r>
      <w:r>
        <w:rPr>
          <w:rFonts w:ascii="宋体" w:hAnsi="宋体" w:cs="宋体"/>
          <w:snapToGrid w:val="0"/>
          <w:color w:val="auto"/>
          <w:kern w:val="0"/>
          <w:sz w:val="24"/>
          <w:highlight w:val="none"/>
        </w:rPr>
        <w:t>7</w:t>
      </w:r>
      <w:r>
        <w:rPr>
          <w:rFonts w:hint="eastAsia" w:ascii="宋体" w:hAnsi="宋体" w:cs="宋体"/>
          <w:snapToGrid w:val="0"/>
          <w:color w:val="auto"/>
          <w:kern w:val="0"/>
          <w:sz w:val="24"/>
          <w:highlight w:val="none"/>
        </w:rPr>
        <w:t>）月度管报制订方案（车辆运行、维修、保养、故障统计记录等）；（</w:t>
      </w:r>
      <w:r>
        <w:rPr>
          <w:rFonts w:ascii="宋体" w:hAnsi="宋体" w:cs="宋体"/>
          <w:snapToGrid w:val="0"/>
          <w:color w:val="auto"/>
          <w:kern w:val="0"/>
          <w:sz w:val="24"/>
          <w:highlight w:val="none"/>
        </w:rPr>
        <w:t>8</w:t>
      </w:r>
      <w:r>
        <w:rPr>
          <w:rFonts w:hint="eastAsia" w:ascii="宋体" w:hAnsi="宋体" w:cs="宋体"/>
          <w:snapToGrid w:val="0"/>
          <w:color w:val="auto"/>
          <w:kern w:val="0"/>
          <w:sz w:val="24"/>
          <w:highlight w:val="none"/>
        </w:rPr>
        <w:t>）安全管理方案（安全员配置、安全管理措施、突发应急能力等）；（</w:t>
      </w:r>
      <w:r>
        <w:rPr>
          <w:rFonts w:ascii="宋体" w:hAnsi="宋体" w:cs="宋体"/>
          <w:snapToGrid w:val="0"/>
          <w:color w:val="auto"/>
          <w:kern w:val="0"/>
          <w:sz w:val="24"/>
          <w:highlight w:val="none"/>
        </w:rPr>
        <w:t>9</w:t>
      </w:r>
      <w:r>
        <w:rPr>
          <w:rFonts w:hint="eastAsia" w:ascii="宋体" w:hAnsi="宋体" w:cs="宋体"/>
          <w:snapToGrid w:val="0"/>
          <w:color w:val="auto"/>
          <w:kern w:val="0"/>
          <w:sz w:val="24"/>
          <w:highlight w:val="none"/>
        </w:rPr>
        <w:t>）车辆使用培训教育方案新（能源汽车使用须知、充电安全操作、常见故障排除、行车安全教育等）。</w:t>
      </w:r>
    </w:p>
    <w:p w14:paraId="74BC8C94">
      <w:pPr>
        <w:spacing w:line="360" w:lineRule="auto"/>
        <w:ind w:firstLine="480" w:firstLineChars="200"/>
        <w:rPr>
          <w:rFonts w:ascii="宋体" w:cs="宋体"/>
          <w:snapToGrid w:val="0"/>
          <w:color w:val="auto"/>
          <w:kern w:val="0"/>
          <w:sz w:val="24"/>
          <w:highlight w:val="none"/>
        </w:rPr>
      </w:pPr>
      <w:r>
        <w:rPr>
          <w:color w:val="auto"/>
          <w:sz w:val="24"/>
          <w:highlight w:val="none"/>
        </w:rPr>
        <w:t>11</w:t>
      </w:r>
      <w:r>
        <w:rPr>
          <w:rFonts w:hint="eastAsia"/>
          <w:color w:val="auto"/>
          <w:sz w:val="24"/>
          <w:highlight w:val="none"/>
        </w:rPr>
        <w:t>、车辆无违章、违法及法律纠纷。</w:t>
      </w:r>
    </w:p>
    <w:p w14:paraId="1A51BD5A">
      <w:pPr>
        <w:snapToGrid w:val="0"/>
        <w:spacing w:line="360" w:lineRule="auto"/>
        <w:ind w:firstLine="480" w:firstLineChars="200"/>
        <w:rPr>
          <w:color w:val="auto"/>
          <w:highlight w:val="none"/>
        </w:rPr>
      </w:pPr>
      <w:r>
        <w:rPr>
          <w:rFonts w:ascii="宋体" w:hAnsi="宋体" w:cs="宋体"/>
          <w:snapToGrid w:val="0"/>
          <w:color w:val="auto"/>
          <w:kern w:val="0"/>
          <w:sz w:val="24"/>
          <w:highlight w:val="none"/>
        </w:rPr>
        <w:t>12</w:t>
      </w:r>
      <w:r>
        <w:rPr>
          <w:rFonts w:hint="eastAsia" w:ascii="宋体" w:hAnsi="宋体" w:cs="宋体"/>
          <w:snapToGrid w:val="0"/>
          <w:color w:val="auto"/>
          <w:kern w:val="0"/>
          <w:sz w:val="24"/>
          <w:highlight w:val="none"/>
        </w:rPr>
        <w:t>、保障项目正常运营措施：每半年向采购人提供维保记录、未处理违章记录、事故记录等，保持车辆性能及状况完好。</w:t>
      </w:r>
    </w:p>
    <w:p w14:paraId="4D8A60C7">
      <w:pPr>
        <w:spacing w:beforeLines="0" w:afterLines="0" w:line="360" w:lineRule="auto"/>
        <w:ind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三、交货期</w:t>
      </w:r>
    </w:p>
    <w:p w14:paraId="2822E194">
      <w:pPr>
        <w:spacing w:beforeLines="0" w:afterLines="0" w:line="360" w:lineRule="auto"/>
        <w:ind w:firstLine="480" w:firstLineChars="200"/>
        <w:rPr>
          <w:rFonts w:hint="eastAsia" w:ascii="宋体" w:hAnsi="宋体" w:eastAsia="宋体" w:cs="宋体"/>
          <w:b/>
          <w:color w:val="auto"/>
          <w:sz w:val="24"/>
          <w:szCs w:val="24"/>
          <w:highlight w:val="none"/>
        </w:rPr>
      </w:pPr>
      <w:r>
        <w:rPr>
          <w:rFonts w:hint="eastAsia" w:ascii="宋体" w:hAnsi="宋体" w:eastAsia="宋体" w:cs="宋体"/>
          <w:snapToGrid w:val="0"/>
          <w:color w:val="auto"/>
          <w:kern w:val="0"/>
          <w:sz w:val="24"/>
          <w:szCs w:val="24"/>
          <w:highlight w:val="none"/>
        </w:rPr>
        <w:t>在合同签订后</w:t>
      </w:r>
      <w:r>
        <w:rPr>
          <w:rFonts w:hint="eastAsia" w:ascii="宋体" w:hAnsi="宋体" w:cs="宋体"/>
          <w:snapToGrid w:val="0"/>
          <w:color w:val="auto"/>
          <w:kern w:val="0"/>
          <w:sz w:val="24"/>
          <w:szCs w:val="24"/>
          <w:highlight w:val="none"/>
          <w:u w:val="single"/>
          <w:lang w:val="en-US" w:eastAsia="zh-CN"/>
        </w:rPr>
        <w:t xml:space="preserve">  10  </w:t>
      </w:r>
      <w:r>
        <w:rPr>
          <w:rFonts w:hint="eastAsia" w:ascii="宋体" w:hAnsi="宋体" w:eastAsia="宋体" w:cs="宋体"/>
          <w:snapToGrid w:val="0"/>
          <w:color w:val="auto"/>
          <w:kern w:val="0"/>
          <w:sz w:val="24"/>
          <w:szCs w:val="24"/>
          <w:highlight w:val="none"/>
        </w:rPr>
        <w:t>个工作日内交付所有车辆。</w:t>
      </w:r>
    </w:p>
    <w:p w14:paraId="2836B44D">
      <w:pPr>
        <w:snapToGrid w:val="0"/>
        <w:spacing w:beforeLines="0" w:afterLines="0" w:line="360" w:lineRule="auto"/>
        <w:ind w:firstLine="482" w:firstLineChars="200"/>
        <w:jc w:val="left"/>
        <w:rPr>
          <w:rFonts w:hint="eastAsia" w:ascii="宋体" w:hAnsi="宋体" w:eastAsia="宋体" w:cs="宋体"/>
          <w:snapToGrid w:val="0"/>
          <w:color w:val="auto"/>
          <w:kern w:val="0"/>
          <w:sz w:val="24"/>
          <w:szCs w:val="24"/>
          <w:highlight w:val="none"/>
        </w:rPr>
      </w:pPr>
      <w:r>
        <w:rPr>
          <w:rFonts w:hint="eastAsia" w:ascii="宋体" w:hAnsi="宋体" w:eastAsia="宋体" w:cs="宋体"/>
          <w:b/>
          <w:color w:val="auto"/>
          <w:sz w:val="24"/>
          <w:szCs w:val="24"/>
          <w:highlight w:val="none"/>
        </w:rPr>
        <w:t>四、</w:t>
      </w:r>
      <w:r>
        <w:rPr>
          <w:rFonts w:hint="eastAsia" w:ascii="宋体" w:hAnsi="宋体" w:eastAsia="宋体" w:cs="宋体"/>
          <w:b/>
          <w:snapToGrid w:val="0"/>
          <w:color w:val="auto"/>
          <w:kern w:val="0"/>
          <w:sz w:val="24"/>
          <w:szCs w:val="24"/>
          <w:highlight w:val="none"/>
        </w:rPr>
        <w:t>付款与结算</w:t>
      </w:r>
    </w:p>
    <w:p w14:paraId="13A091DA">
      <w:pPr>
        <w:numPr>
          <w:ilvl w:val="0"/>
          <w:numId w:val="0"/>
        </w:numPr>
        <w:snapToGrid w:val="0"/>
        <w:spacing w:beforeLines="0" w:afterLines="0" w:line="360" w:lineRule="auto"/>
        <w:ind w:firstLine="480" w:firstLineChars="200"/>
        <w:jc w:val="left"/>
        <w:rPr>
          <w:rFonts w:hint="eastAsia" w:ascii="宋体" w:hAnsi="宋体" w:eastAsia="宋体" w:cs="宋体"/>
          <w:snapToGrid w:val="0"/>
          <w:color w:val="auto"/>
          <w:kern w:val="0"/>
          <w:sz w:val="24"/>
          <w:szCs w:val="24"/>
          <w:highlight w:val="none"/>
        </w:rPr>
      </w:pPr>
      <w:r>
        <w:rPr>
          <w:rFonts w:hint="eastAsia" w:ascii="宋体" w:hAnsi="宋体" w:eastAsia="宋体" w:cs="宋体"/>
          <w:snapToGrid w:val="0"/>
          <w:color w:val="auto"/>
          <w:kern w:val="0"/>
          <w:sz w:val="24"/>
          <w:szCs w:val="24"/>
          <w:highlight w:val="none"/>
        </w:rPr>
        <w:t>1、付款方式：签订合同后，采购人在</w:t>
      </w:r>
      <w:r>
        <w:rPr>
          <w:rFonts w:hint="eastAsia" w:ascii="宋体" w:hAnsi="宋体" w:cs="宋体"/>
          <w:snapToGrid w:val="0"/>
          <w:color w:val="auto"/>
          <w:kern w:val="0"/>
          <w:sz w:val="24"/>
          <w:szCs w:val="24"/>
          <w:highlight w:val="none"/>
          <w:lang w:val="en-US" w:eastAsia="zh-CN"/>
        </w:rPr>
        <w:t>5</w:t>
      </w:r>
      <w:r>
        <w:rPr>
          <w:rFonts w:hint="eastAsia" w:ascii="宋体" w:hAnsi="宋体" w:eastAsia="宋体" w:cs="宋体"/>
          <w:snapToGrid w:val="0"/>
          <w:color w:val="auto"/>
          <w:kern w:val="0"/>
          <w:sz w:val="24"/>
          <w:szCs w:val="24"/>
          <w:highlight w:val="none"/>
        </w:rPr>
        <w:t>个工作日内支付第一年合同总价50%的预付款（以中标价格的三分之一为一年期合同金额），车辆全部到齐验收通过后支付第一年合同总价20%，服务期满12个月后于</w:t>
      </w:r>
      <w:r>
        <w:rPr>
          <w:rFonts w:hint="eastAsia" w:ascii="宋体" w:hAnsi="宋体" w:cs="宋体"/>
          <w:snapToGrid w:val="0"/>
          <w:color w:val="auto"/>
          <w:kern w:val="0"/>
          <w:sz w:val="24"/>
          <w:szCs w:val="24"/>
          <w:highlight w:val="none"/>
          <w:lang w:val="en-US" w:eastAsia="zh-CN"/>
        </w:rPr>
        <w:t>5</w:t>
      </w:r>
      <w:r>
        <w:rPr>
          <w:rFonts w:hint="eastAsia" w:ascii="宋体" w:hAnsi="宋体" w:eastAsia="宋体" w:cs="宋体"/>
          <w:snapToGrid w:val="0"/>
          <w:color w:val="auto"/>
          <w:kern w:val="0"/>
          <w:sz w:val="24"/>
          <w:szCs w:val="24"/>
          <w:highlight w:val="none"/>
        </w:rPr>
        <w:t>个工作日内支付第一年合同总价30%费用；</w:t>
      </w:r>
    </w:p>
    <w:p w14:paraId="2A01A697">
      <w:pPr>
        <w:numPr>
          <w:ilvl w:val="0"/>
          <w:numId w:val="0"/>
        </w:numPr>
        <w:snapToGrid w:val="0"/>
        <w:spacing w:beforeLines="0" w:afterLines="0" w:line="360" w:lineRule="auto"/>
        <w:ind w:firstLine="480" w:firstLineChars="200"/>
        <w:jc w:val="left"/>
        <w:rPr>
          <w:rFonts w:hint="eastAsia" w:ascii="宋体" w:hAnsi="宋体" w:eastAsia="宋体" w:cs="宋体"/>
          <w:snapToGrid w:val="0"/>
          <w:color w:val="auto"/>
          <w:kern w:val="0"/>
          <w:sz w:val="24"/>
          <w:szCs w:val="24"/>
          <w:highlight w:val="none"/>
        </w:rPr>
      </w:pPr>
      <w:r>
        <w:rPr>
          <w:rFonts w:hint="eastAsia" w:ascii="宋体" w:hAnsi="宋体" w:eastAsia="宋体" w:cs="宋体"/>
          <w:snapToGrid w:val="0"/>
          <w:color w:val="auto"/>
          <w:kern w:val="0"/>
          <w:sz w:val="24"/>
          <w:szCs w:val="24"/>
          <w:highlight w:val="none"/>
        </w:rPr>
        <w:t>第二年合同签订后采购人在</w:t>
      </w:r>
      <w:r>
        <w:rPr>
          <w:rFonts w:hint="eastAsia" w:ascii="宋体" w:hAnsi="宋体" w:cs="宋体"/>
          <w:snapToGrid w:val="0"/>
          <w:color w:val="auto"/>
          <w:kern w:val="0"/>
          <w:sz w:val="24"/>
          <w:szCs w:val="24"/>
          <w:highlight w:val="none"/>
          <w:lang w:val="en-US" w:eastAsia="zh-CN"/>
        </w:rPr>
        <w:t>5</w:t>
      </w:r>
      <w:r>
        <w:rPr>
          <w:rFonts w:hint="eastAsia" w:ascii="宋体" w:hAnsi="宋体" w:eastAsia="宋体" w:cs="宋体"/>
          <w:snapToGrid w:val="0"/>
          <w:color w:val="auto"/>
          <w:kern w:val="0"/>
          <w:sz w:val="24"/>
          <w:szCs w:val="24"/>
          <w:highlight w:val="none"/>
        </w:rPr>
        <w:t>个工作日内支付第二年合同总价50%的预付款，剩余费用分两次支付，第6个月支付第二年合同总价的25%，第12个月支付第二年合同总价的25%；</w:t>
      </w:r>
    </w:p>
    <w:p w14:paraId="0914BD28">
      <w:pPr>
        <w:numPr>
          <w:ilvl w:val="0"/>
          <w:numId w:val="0"/>
        </w:numPr>
        <w:snapToGrid w:val="0"/>
        <w:spacing w:beforeLines="0" w:afterLines="0" w:line="360" w:lineRule="auto"/>
        <w:ind w:firstLine="480" w:firstLineChars="200"/>
        <w:jc w:val="left"/>
        <w:rPr>
          <w:rFonts w:hint="eastAsia" w:ascii="宋体" w:hAnsi="宋体" w:eastAsia="宋体" w:cs="宋体"/>
          <w:snapToGrid w:val="0"/>
          <w:color w:val="auto"/>
          <w:kern w:val="0"/>
          <w:sz w:val="24"/>
          <w:szCs w:val="24"/>
          <w:highlight w:val="none"/>
        </w:rPr>
      </w:pPr>
      <w:r>
        <w:rPr>
          <w:rFonts w:hint="eastAsia" w:ascii="宋体" w:hAnsi="宋体" w:eastAsia="宋体" w:cs="宋体"/>
          <w:snapToGrid w:val="0"/>
          <w:color w:val="auto"/>
          <w:kern w:val="0"/>
          <w:sz w:val="24"/>
          <w:szCs w:val="24"/>
          <w:highlight w:val="none"/>
        </w:rPr>
        <w:t>第三年合同签订后采购人在</w:t>
      </w:r>
      <w:r>
        <w:rPr>
          <w:rFonts w:hint="eastAsia" w:ascii="宋体" w:hAnsi="宋体" w:cs="宋体"/>
          <w:snapToGrid w:val="0"/>
          <w:color w:val="auto"/>
          <w:kern w:val="0"/>
          <w:sz w:val="24"/>
          <w:szCs w:val="24"/>
          <w:highlight w:val="none"/>
          <w:lang w:val="en-US" w:eastAsia="zh-CN"/>
        </w:rPr>
        <w:t>5</w:t>
      </w:r>
      <w:r>
        <w:rPr>
          <w:rFonts w:hint="eastAsia" w:ascii="宋体" w:hAnsi="宋体" w:eastAsia="宋体" w:cs="宋体"/>
          <w:snapToGrid w:val="0"/>
          <w:color w:val="auto"/>
          <w:kern w:val="0"/>
          <w:sz w:val="24"/>
          <w:szCs w:val="24"/>
          <w:highlight w:val="none"/>
        </w:rPr>
        <w:t>个工作日内支付第三年合同总价50%的预付款，剩余费用分两次支付，第6个月支付第三年合同总价的25%，第12个月支付第三年合同总价的25%；</w:t>
      </w:r>
    </w:p>
    <w:p w14:paraId="443C18D9">
      <w:pPr>
        <w:numPr>
          <w:ilvl w:val="0"/>
          <w:numId w:val="0"/>
        </w:numPr>
        <w:snapToGrid w:val="0"/>
        <w:spacing w:beforeLines="0" w:afterLines="0"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snapToGrid w:val="0"/>
          <w:color w:val="auto"/>
          <w:kern w:val="0"/>
          <w:sz w:val="24"/>
          <w:szCs w:val="24"/>
          <w:highlight w:val="none"/>
        </w:rPr>
        <w:t>2、采购人每次付款前，中标人需向采购人提供与采购人所付金额相等的正规发票。</w:t>
      </w:r>
    </w:p>
    <w:p w14:paraId="47A7E1EB">
      <w:pPr>
        <w:widowControl/>
        <w:numPr>
          <w:ilvl w:val="0"/>
          <w:numId w:val="0"/>
        </w:numPr>
        <w:snapToGrid w:val="0"/>
        <w:spacing w:beforeLines="0" w:afterLines="0" w:line="360" w:lineRule="auto"/>
        <w:ind w:firstLine="482" w:firstLineChars="200"/>
        <w:jc w:val="left"/>
        <w:rPr>
          <w:rFonts w:hint="eastAsia" w:ascii="宋体" w:hAnsi="宋体" w:eastAsia="宋体" w:cs="宋体"/>
          <w:snapToGrid w:val="0"/>
          <w:color w:val="auto"/>
          <w:kern w:val="0"/>
          <w:sz w:val="24"/>
          <w:szCs w:val="24"/>
          <w:highlight w:val="none"/>
        </w:rPr>
      </w:pPr>
      <w:r>
        <w:rPr>
          <w:rFonts w:hint="eastAsia" w:ascii="宋体" w:hAnsi="宋体" w:eastAsia="宋体" w:cs="宋体"/>
          <w:b/>
          <w:color w:val="auto"/>
          <w:sz w:val="24"/>
          <w:szCs w:val="24"/>
          <w:highlight w:val="none"/>
        </w:rPr>
        <w:t>五、</w:t>
      </w:r>
      <w:r>
        <w:rPr>
          <w:rFonts w:hint="eastAsia" w:ascii="宋体" w:hAnsi="宋体" w:eastAsia="宋体" w:cs="宋体"/>
          <w:b/>
          <w:snapToGrid w:val="0"/>
          <w:color w:val="auto"/>
          <w:kern w:val="0"/>
          <w:sz w:val="24"/>
          <w:szCs w:val="24"/>
          <w:highlight w:val="none"/>
        </w:rPr>
        <w:t>验收标准</w:t>
      </w:r>
      <w:r>
        <w:rPr>
          <w:rFonts w:hint="eastAsia" w:ascii="宋体" w:hAnsi="宋体" w:eastAsia="宋体" w:cs="宋体"/>
          <w:snapToGrid w:val="0"/>
          <w:color w:val="auto"/>
          <w:kern w:val="0"/>
          <w:sz w:val="24"/>
          <w:szCs w:val="24"/>
          <w:highlight w:val="none"/>
        </w:rPr>
        <w:t xml:space="preserve"> </w:t>
      </w:r>
    </w:p>
    <w:p w14:paraId="635C6921">
      <w:pPr>
        <w:spacing w:beforeLines="0" w:afterLines="0" w:line="360" w:lineRule="auto"/>
        <w:ind w:firstLine="480" w:firstLineChars="200"/>
        <w:rPr>
          <w:rFonts w:hint="eastAsia" w:ascii="宋体" w:hAnsi="宋体" w:eastAsia="宋体" w:cs="宋体"/>
          <w:snapToGrid w:val="0"/>
          <w:color w:val="auto"/>
          <w:kern w:val="0"/>
          <w:sz w:val="24"/>
          <w:szCs w:val="24"/>
          <w:highlight w:val="none"/>
        </w:rPr>
      </w:pPr>
      <w:r>
        <w:rPr>
          <w:rFonts w:hint="eastAsia" w:ascii="宋体" w:hAnsi="宋体" w:eastAsia="宋体" w:cs="宋体"/>
          <w:snapToGrid w:val="0"/>
          <w:color w:val="auto"/>
          <w:kern w:val="0"/>
          <w:sz w:val="24"/>
          <w:szCs w:val="24"/>
          <w:highlight w:val="none"/>
        </w:rPr>
        <w:t>1、提供租赁车辆数量；</w:t>
      </w:r>
    </w:p>
    <w:p w14:paraId="04A1EC0D">
      <w:pPr>
        <w:spacing w:beforeLines="0" w:afterLines="0" w:line="360" w:lineRule="auto"/>
        <w:ind w:firstLine="480" w:firstLineChars="200"/>
        <w:rPr>
          <w:rFonts w:hint="eastAsia" w:ascii="宋体" w:hAnsi="宋体" w:eastAsia="宋体" w:cs="宋体"/>
          <w:snapToGrid w:val="0"/>
          <w:color w:val="auto"/>
          <w:kern w:val="0"/>
          <w:sz w:val="24"/>
          <w:szCs w:val="24"/>
          <w:highlight w:val="none"/>
        </w:rPr>
      </w:pPr>
      <w:r>
        <w:rPr>
          <w:rFonts w:hint="eastAsia" w:ascii="宋体" w:hAnsi="宋体" w:eastAsia="宋体" w:cs="宋体"/>
          <w:snapToGrid w:val="0"/>
          <w:color w:val="auto"/>
          <w:kern w:val="0"/>
          <w:sz w:val="24"/>
          <w:szCs w:val="24"/>
          <w:highlight w:val="none"/>
        </w:rPr>
        <w:t>2、车辆性能是否完好，车辆外观是否整洁，车辆无违章情况、无违法及法律纠纷，需提供车辆保险记录、维保记录、事故记录。</w:t>
      </w:r>
    </w:p>
    <w:p w14:paraId="172926A6">
      <w:pPr>
        <w:spacing w:beforeLines="0" w:afterLines="0" w:line="360" w:lineRule="auto"/>
        <w:ind w:firstLine="480" w:firstLineChars="200"/>
        <w:rPr>
          <w:rFonts w:hint="eastAsia" w:ascii="宋体" w:hAnsi="宋体" w:eastAsia="宋体" w:cs="宋体"/>
          <w:snapToGrid w:val="0"/>
          <w:color w:val="auto"/>
          <w:kern w:val="0"/>
          <w:sz w:val="24"/>
          <w:szCs w:val="24"/>
          <w:highlight w:val="none"/>
        </w:rPr>
      </w:pPr>
      <w:r>
        <w:rPr>
          <w:rFonts w:hint="eastAsia" w:ascii="宋体" w:hAnsi="宋体" w:eastAsia="宋体" w:cs="宋体"/>
          <w:snapToGrid w:val="0"/>
          <w:color w:val="auto"/>
          <w:kern w:val="0"/>
          <w:sz w:val="24"/>
          <w:szCs w:val="24"/>
          <w:highlight w:val="none"/>
        </w:rPr>
        <w:t>3、有无按标书要求提供车型，喷涂标识，应急响应是否到位；</w:t>
      </w:r>
    </w:p>
    <w:p w14:paraId="69B8E483">
      <w:pPr>
        <w:spacing w:beforeLines="0" w:afterLines="0" w:line="360" w:lineRule="auto"/>
        <w:ind w:firstLine="480" w:firstLineChars="200"/>
        <w:rPr>
          <w:rFonts w:hint="eastAsia" w:ascii="宋体" w:hAnsi="宋体" w:eastAsia="宋体" w:cs="宋体"/>
          <w:snapToGrid w:val="0"/>
          <w:color w:val="auto"/>
          <w:kern w:val="0"/>
          <w:sz w:val="24"/>
          <w:szCs w:val="24"/>
          <w:highlight w:val="none"/>
        </w:rPr>
      </w:pPr>
      <w:r>
        <w:rPr>
          <w:rFonts w:hint="eastAsia" w:ascii="宋体" w:hAnsi="宋体" w:eastAsia="宋体" w:cs="宋体"/>
          <w:snapToGrid w:val="0"/>
          <w:color w:val="auto"/>
          <w:kern w:val="0"/>
          <w:sz w:val="24"/>
          <w:szCs w:val="24"/>
          <w:highlight w:val="none"/>
        </w:rPr>
        <w:t>4、提供租赁车辆有效的随车证件（行驶证、随车标志、使用说明书、维修保养手册等）。</w:t>
      </w:r>
    </w:p>
    <w:p w14:paraId="003290EA">
      <w:pPr>
        <w:spacing w:beforeLines="0" w:afterLines="0" w:line="360" w:lineRule="auto"/>
        <w:ind w:firstLine="480" w:firstLineChars="200"/>
        <w:rPr>
          <w:rFonts w:hint="eastAsia" w:ascii="宋体" w:hAnsi="宋体" w:eastAsia="宋体" w:cs="宋体"/>
          <w:snapToGrid w:val="0"/>
          <w:color w:val="auto"/>
          <w:kern w:val="0"/>
          <w:sz w:val="24"/>
          <w:szCs w:val="24"/>
          <w:highlight w:val="none"/>
        </w:rPr>
      </w:pPr>
      <w:r>
        <w:rPr>
          <w:rFonts w:hint="eastAsia" w:ascii="宋体" w:hAnsi="宋体" w:eastAsia="宋体" w:cs="宋体"/>
          <w:snapToGrid w:val="0"/>
          <w:color w:val="auto"/>
          <w:kern w:val="0"/>
          <w:sz w:val="24"/>
          <w:szCs w:val="24"/>
          <w:highlight w:val="none"/>
        </w:rPr>
        <w:t>5、</w:t>
      </w:r>
      <w:r>
        <w:rPr>
          <w:rFonts w:hint="eastAsia" w:ascii="宋体" w:hAnsi="宋体" w:cs="宋体"/>
          <w:snapToGrid w:val="0"/>
          <w:color w:val="auto"/>
          <w:kern w:val="0"/>
          <w:sz w:val="24"/>
          <w:szCs w:val="24"/>
          <w:highlight w:val="none"/>
          <w:lang w:eastAsia="zh-CN"/>
        </w:rPr>
        <w:t>与</w:t>
      </w:r>
      <w:r>
        <w:rPr>
          <w:rFonts w:hint="eastAsia" w:ascii="宋体" w:hAnsi="宋体" w:eastAsia="宋体" w:cs="宋体"/>
          <w:snapToGrid w:val="0"/>
          <w:color w:val="auto"/>
          <w:kern w:val="0"/>
          <w:sz w:val="24"/>
          <w:szCs w:val="24"/>
          <w:highlight w:val="none"/>
        </w:rPr>
        <w:t>投标文件各项承诺是否一致。</w:t>
      </w:r>
    </w:p>
    <w:p w14:paraId="6D47E85C">
      <w:pPr>
        <w:spacing w:beforeLines="0" w:afterLines="0" w:line="360" w:lineRule="auto"/>
        <w:ind w:firstLine="482" w:firstLineChars="200"/>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六、其他要求</w:t>
      </w:r>
    </w:p>
    <w:p w14:paraId="5660B92E">
      <w:pPr>
        <w:numPr>
          <w:ilvl w:val="0"/>
          <w:numId w:val="0"/>
        </w:numPr>
        <w:snapToGrid w:val="0"/>
        <w:spacing w:beforeLines="0" w:afterLines="0" w:line="360" w:lineRule="auto"/>
        <w:ind w:firstLine="480" w:firstLineChars="200"/>
        <w:jc w:val="left"/>
        <w:rPr>
          <w:rFonts w:hint="eastAsia" w:ascii="宋体" w:hAnsi="宋体" w:eastAsia="宋体" w:cs="宋体"/>
          <w:snapToGrid w:val="0"/>
          <w:color w:val="auto"/>
          <w:kern w:val="0"/>
          <w:sz w:val="24"/>
          <w:szCs w:val="24"/>
          <w:highlight w:val="none"/>
        </w:rPr>
      </w:pPr>
      <w:r>
        <w:rPr>
          <w:rFonts w:hint="eastAsia" w:ascii="宋体" w:hAnsi="宋体" w:eastAsia="宋体" w:cs="宋体"/>
          <w:snapToGrid w:val="0"/>
          <w:color w:val="auto"/>
          <w:kern w:val="0"/>
          <w:sz w:val="24"/>
          <w:szCs w:val="24"/>
          <w:highlight w:val="none"/>
        </w:rPr>
        <w:t>1、采购人向投标人提供的有关资料和数据，是采购人现有的能提供投标人利用的资料，采购人对投标人由此而做出的推论、理解和结论概不负责。</w:t>
      </w:r>
    </w:p>
    <w:p w14:paraId="5A420AD2">
      <w:pPr>
        <w:numPr>
          <w:ilvl w:val="0"/>
          <w:numId w:val="0"/>
        </w:numPr>
        <w:snapToGrid w:val="0"/>
        <w:spacing w:beforeLines="0" w:afterLines="0" w:line="360" w:lineRule="auto"/>
        <w:ind w:firstLine="480" w:firstLineChars="200"/>
        <w:jc w:val="left"/>
        <w:rPr>
          <w:rFonts w:hint="eastAsia" w:ascii="宋体" w:hAnsi="宋体" w:eastAsia="宋体" w:cs="宋体"/>
          <w:snapToGrid w:val="0"/>
          <w:color w:val="auto"/>
          <w:kern w:val="0"/>
          <w:sz w:val="24"/>
          <w:szCs w:val="24"/>
          <w:highlight w:val="none"/>
        </w:rPr>
      </w:pPr>
      <w:r>
        <w:rPr>
          <w:rFonts w:hint="eastAsia" w:ascii="宋体" w:hAnsi="宋体" w:eastAsia="宋体" w:cs="宋体"/>
          <w:snapToGrid w:val="0"/>
          <w:color w:val="auto"/>
          <w:kern w:val="0"/>
          <w:sz w:val="24"/>
          <w:szCs w:val="24"/>
          <w:highlight w:val="none"/>
        </w:rPr>
        <w:t>2、采购人提供的全部资料及</w:t>
      </w:r>
      <w:r>
        <w:rPr>
          <w:rFonts w:hint="eastAsia" w:eastAsia="宋体"/>
          <w:color w:val="auto"/>
          <w:sz w:val="21"/>
          <w:szCs w:val="24"/>
          <w:highlight w:val="none"/>
        </w:rPr>
        <w:t>中标人</w:t>
      </w:r>
      <w:r>
        <w:rPr>
          <w:rFonts w:hint="eastAsia" w:ascii="宋体" w:hAnsi="宋体" w:eastAsia="宋体" w:cs="宋体"/>
          <w:snapToGrid w:val="0"/>
          <w:color w:val="auto"/>
          <w:kern w:val="0"/>
          <w:sz w:val="24"/>
          <w:szCs w:val="24"/>
          <w:highlight w:val="none"/>
        </w:rPr>
        <w:t>生产的采购资料（包括中间资料）其版权归采购人所有，中标人不得自留使用或以任何方式转让或提供给第三方使用。</w:t>
      </w:r>
    </w:p>
    <w:p w14:paraId="32357F64">
      <w:pPr>
        <w:spacing w:beforeLines="0" w:afterLines="0" w:line="360" w:lineRule="auto"/>
        <w:ind w:firstLine="120" w:firstLineChars="50"/>
        <w:rPr>
          <w:rFonts w:hint="eastAsia" w:eastAsia="宋体"/>
          <w:color w:val="auto"/>
          <w:sz w:val="21"/>
          <w:szCs w:val="24"/>
          <w:highlight w:val="none"/>
        </w:rPr>
      </w:pPr>
      <w:r>
        <w:rPr>
          <w:rFonts w:hint="eastAsia" w:ascii="宋体" w:hAnsi="宋体" w:eastAsia="宋体" w:cs="宋体"/>
          <w:snapToGrid w:val="0"/>
          <w:color w:val="auto"/>
          <w:kern w:val="0"/>
          <w:sz w:val="24"/>
          <w:szCs w:val="24"/>
          <w:highlight w:val="none"/>
        </w:rPr>
        <w:t xml:space="preserve">   3、中标人不得有违反法律法规的其他情形，若经采购人发现，采购人有权终止合同，由此产生的一切经济、法律责任均由中标人承担。</w:t>
      </w:r>
    </w:p>
    <w:p w14:paraId="7CE31D30">
      <w:pPr>
        <w:spacing w:line="360" w:lineRule="auto"/>
        <w:jc w:val="center"/>
        <w:outlineLvl w:val="0"/>
        <w:rPr>
          <w:rFonts w:ascii="宋体" w:hAnsi="宋体" w:cs="宋体"/>
          <w:b/>
          <w:color w:val="auto"/>
          <w:sz w:val="36"/>
          <w:szCs w:val="36"/>
          <w:highlight w:val="none"/>
        </w:rPr>
      </w:pPr>
      <w:r>
        <w:rPr>
          <w:rFonts w:hint="eastAsia" w:ascii="宋体" w:hAnsi="宋体" w:cs="宋体"/>
          <w:b/>
          <w:color w:val="auto"/>
          <w:sz w:val="24"/>
          <w:highlight w:val="none"/>
        </w:rPr>
        <w:br w:type="page"/>
      </w:r>
      <w:r>
        <w:rPr>
          <w:rFonts w:hint="eastAsia" w:ascii="宋体" w:hAnsi="宋体" w:cs="宋体"/>
          <w:b/>
          <w:color w:val="auto"/>
          <w:sz w:val="36"/>
          <w:szCs w:val="36"/>
          <w:highlight w:val="none"/>
        </w:rPr>
        <w:t xml:space="preserve">第四部分   </w:t>
      </w:r>
      <w:bookmarkStart w:id="28" w:name="_Toc184310274"/>
      <w:bookmarkEnd w:id="28"/>
      <w:bookmarkStart w:id="29" w:name="_Toc184310292"/>
      <w:bookmarkEnd w:id="29"/>
      <w:bookmarkStart w:id="30" w:name="_Toc184313257"/>
      <w:bookmarkEnd w:id="30"/>
      <w:bookmarkStart w:id="31" w:name="_Toc184312117"/>
      <w:bookmarkEnd w:id="31"/>
      <w:bookmarkStart w:id="32" w:name="_Toc184308059"/>
      <w:bookmarkEnd w:id="32"/>
      <w:bookmarkStart w:id="33" w:name="_Toc184310297"/>
      <w:bookmarkEnd w:id="33"/>
      <w:bookmarkStart w:id="34" w:name="_Toc184310288"/>
      <w:bookmarkEnd w:id="34"/>
      <w:bookmarkStart w:id="35" w:name="_Toc184312106"/>
      <w:bookmarkEnd w:id="35"/>
      <w:bookmarkStart w:id="36" w:name="_Toc184310308"/>
      <w:bookmarkEnd w:id="36"/>
      <w:bookmarkStart w:id="37" w:name="_Toc184313295"/>
      <w:bookmarkEnd w:id="37"/>
      <w:bookmarkStart w:id="38" w:name="_Toc184312100"/>
      <w:bookmarkEnd w:id="38"/>
      <w:bookmarkStart w:id="39" w:name="_Toc184313264"/>
      <w:bookmarkEnd w:id="39"/>
      <w:bookmarkStart w:id="40" w:name="_Toc184313278"/>
      <w:bookmarkEnd w:id="40"/>
      <w:bookmarkStart w:id="41" w:name="_Toc184314456"/>
      <w:bookmarkEnd w:id="41"/>
      <w:bookmarkStart w:id="42" w:name="_Toc184308068"/>
      <w:bookmarkEnd w:id="42"/>
      <w:bookmarkStart w:id="43" w:name="_Toc184314475"/>
      <w:bookmarkEnd w:id="43"/>
      <w:bookmarkStart w:id="44" w:name="_Toc184310314"/>
      <w:bookmarkEnd w:id="44"/>
      <w:bookmarkStart w:id="45" w:name="_Toc184312116"/>
      <w:bookmarkEnd w:id="45"/>
      <w:bookmarkStart w:id="46" w:name="_Toc184314477"/>
      <w:bookmarkEnd w:id="46"/>
      <w:bookmarkStart w:id="47" w:name="_Toc184310289"/>
      <w:bookmarkEnd w:id="47"/>
      <w:bookmarkStart w:id="48" w:name="_Toc184312080"/>
      <w:bookmarkEnd w:id="48"/>
      <w:bookmarkStart w:id="49" w:name="_Toc184308050"/>
      <w:bookmarkEnd w:id="49"/>
      <w:bookmarkStart w:id="50" w:name="_Toc184310272"/>
      <w:bookmarkEnd w:id="50"/>
      <w:bookmarkStart w:id="51" w:name="_Toc184314423"/>
      <w:bookmarkEnd w:id="51"/>
      <w:bookmarkStart w:id="52" w:name="_Toc184308047"/>
      <w:bookmarkEnd w:id="52"/>
      <w:bookmarkStart w:id="53" w:name="_Toc184313241"/>
      <w:bookmarkEnd w:id="53"/>
      <w:bookmarkStart w:id="54" w:name="_Toc184314424"/>
      <w:bookmarkEnd w:id="54"/>
      <w:bookmarkStart w:id="55" w:name="_Toc184312131"/>
      <w:bookmarkEnd w:id="55"/>
      <w:bookmarkStart w:id="56" w:name="_Toc184313287"/>
      <w:bookmarkEnd w:id="56"/>
      <w:bookmarkStart w:id="57" w:name="_Toc184314429"/>
      <w:bookmarkEnd w:id="57"/>
      <w:bookmarkStart w:id="58" w:name="_Toc184313289"/>
      <w:bookmarkEnd w:id="58"/>
      <w:bookmarkStart w:id="59" w:name="_Toc184313273"/>
      <w:bookmarkEnd w:id="59"/>
      <w:bookmarkStart w:id="60" w:name="_Toc184310324"/>
      <w:bookmarkEnd w:id="60"/>
      <w:bookmarkStart w:id="61" w:name="_Toc184314441"/>
      <w:bookmarkEnd w:id="61"/>
      <w:bookmarkStart w:id="62" w:name="_Toc184310317"/>
      <w:bookmarkEnd w:id="62"/>
      <w:bookmarkStart w:id="63" w:name="_Toc184314439"/>
      <w:bookmarkEnd w:id="63"/>
      <w:bookmarkStart w:id="64" w:name="_Toc184308106"/>
      <w:bookmarkEnd w:id="64"/>
      <w:bookmarkStart w:id="65" w:name="_Toc184313293"/>
      <w:bookmarkEnd w:id="65"/>
      <w:bookmarkStart w:id="66" w:name="_Toc184313268"/>
      <w:bookmarkEnd w:id="66"/>
      <w:bookmarkStart w:id="67" w:name="_Toc184313270"/>
      <w:bookmarkEnd w:id="67"/>
      <w:bookmarkStart w:id="68" w:name="_Toc184310325"/>
      <w:bookmarkEnd w:id="68"/>
      <w:bookmarkStart w:id="69" w:name="_Toc184310336"/>
      <w:bookmarkEnd w:id="69"/>
      <w:bookmarkStart w:id="70" w:name="_Toc184313280"/>
      <w:bookmarkEnd w:id="70"/>
      <w:bookmarkStart w:id="71" w:name="_Toc184314454"/>
      <w:bookmarkEnd w:id="71"/>
      <w:bookmarkStart w:id="72" w:name="_Toc184308085"/>
      <w:bookmarkEnd w:id="72"/>
      <w:bookmarkStart w:id="73" w:name="_Toc184312095"/>
      <w:bookmarkEnd w:id="73"/>
      <w:bookmarkStart w:id="74" w:name="_Toc184310294"/>
      <w:bookmarkEnd w:id="74"/>
      <w:bookmarkStart w:id="75" w:name="_Toc184312132"/>
      <w:bookmarkEnd w:id="75"/>
      <w:bookmarkStart w:id="76" w:name="_Toc184314457"/>
      <w:bookmarkEnd w:id="76"/>
      <w:bookmarkStart w:id="77" w:name="_Toc184310316"/>
      <w:bookmarkEnd w:id="77"/>
      <w:bookmarkStart w:id="78" w:name="_Toc184310342"/>
      <w:bookmarkEnd w:id="78"/>
      <w:bookmarkStart w:id="79" w:name="_Toc184314455"/>
      <w:bookmarkEnd w:id="79"/>
      <w:bookmarkStart w:id="80" w:name="_Toc184312076"/>
      <w:bookmarkEnd w:id="80"/>
      <w:bookmarkStart w:id="81" w:name="_Toc184312101"/>
      <w:bookmarkEnd w:id="81"/>
      <w:bookmarkStart w:id="82" w:name="_Toc184313274"/>
      <w:bookmarkEnd w:id="82"/>
      <w:bookmarkStart w:id="83" w:name="_Toc184310281"/>
      <w:bookmarkEnd w:id="83"/>
      <w:bookmarkStart w:id="84" w:name="_Toc184308096"/>
      <w:bookmarkEnd w:id="84"/>
      <w:bookmarkStart w:id="85" w:name="_Toc184312079"/>
      <w:bookmarkEnd w:id="85"/>
      <w:bookmarkStart w:id="86" w:name="_Toc184308079"/>
      <w:bookmarkEnd w:id="86"/>
      <w:bookmarkStart w:id="87" w:name="_Toc184314480"/>
      <w:bookmarkEnd w:id="87"/>
      <w:bookmarkStart w:id="88" w:name="_Toc184310305"/>
      <w:bookmarkEnd w:id="88"/>
      <w:bookmarkStart w:id="89" w:name="_Toc184310299"/>
      <w:bookmarkEnd w:id="89"/>
      <w:bookmarkStart w:id="90" w:name="_Toc184312139"/>
      <w:bookmarkEnd w:id="90"/>
      <w:bookmarkStart w:id="91" w:name="_Toc184313244"/>
      <w:bookmarkEnd w:id="91"/>
      <w:bookmarkStart w:id="92" w:name="_Toc184313262"/>
      <w:bookmarkEnd w:id="92"/>
      <w:bookmarkStart w:id="93" w:name="_Toc184310301"/>
      <w:bookmarkEnd w:id="93"/>
      <w:bookmarkStart w:id="94" w:name="_Toc184312081"/>
      <w:bookmarkEnd w:id="94"/>
      <w:bookmarkStart w:id="95" w:name="_Toc184308075"/>
      <w:bookmarkEnd w:id="95"/>
      <w:bookmarkStart w:id="96" w:name="_Toc184313253"/>
      <w:bookmarkEnd w:id="96"/>
      <w:bookmarkStart w:id="97" w:name="_Toc184308062"/>
      <w:bookmarkEnd w:id="97"/>
      <w:bookmarkStart w:id="98" w:name="_Toc184313300"/>
      <w:bookmarkEnd w:id="98"/>
      <w:bookmarkStart w:id="99" w:name="_Toc184314418"/>
      <w:bookmarkEnd w:id="99"/>
      <w:bookmarkStart w:id="100" w:name="_Toc184310286"/>
      <w:bookmarkEnd w:id="100"/>
      <w:bookmarkStart w:id="101" w:name="_Toc184314450"/>
      <w:bookmarkEnd w:id="101"/>
      <w:bookmarkStart w:id="102" w:name="_Toc184314482"/>
      <w:bookmarkEnd w:id="102"/>
      <w:bookmarkStart w:id="103" w:name="_Toc184313276"/>
      <w:bookmarkEnd w:id="103"/>
      <w:bookmarkStart w:id="104" w:name="_Toc184313267"/>
      <w:bookmarkEnd w:id="104"/>
      <w:bookmarkStart w:id="105" w:name="_Toc184308066"/>
      <w:bookmarkEnd w:id="105"/>
      <w:bookmarkStart w:id="106" w:name="_Toc184308064"/>
      <w:bookmarkEnd w:id="106"/>
      <w:bookmarkStart w:id="107" w:name="_Toc184310284"/>
      <w:bookmarkEnd w:id="107"/>
      <w:bookmarkStart w:id="108" w:name="_Toc184313258"/>
      <w:bookmarkEnd w:id="108"/>
      <w:bookmarkStart w:id="109" w:name="_Toc184314438"/>
      <w:bookmarkEnd w:id="109"/>
      <w:bookmarkStart w:id="110" w:name="_Toc184313259"/>
      <w:bookmarkEnd w:id="110"/>
      <w:bookmarkStart w:id="111" w:name="_Toc184313246"/>
      <w:bookmarkEnd w:id="111"/>
      <w:bookmarkStart w:id="112" w:name="_Toc184310315"/>
      <w:bookmarkEnd w:id="112"/>
      <w:bookmarkStart w:id="113" w:name="_Toc184308101"/>
      <w:bookmarkEnd w:id="113"/>
      <w:bookmarkStart w:id="114" w:name="_Toc184308089"/>
      <w:bookmarkEnd w:id="114"/>
      <w:bookmarkStart w:id="115" w:name="_Toc184308098"/>
      <w:bookmarkEnd w:id="115"/>
      <w:bookmarkStart w:id="116" w:name="_Toc184312103"/>
      <w:bookmarkEnd w:id="116"/>
      <w:bookmarkStart w:id="117" w:name="_Toc184308048"/>
      <w:bookmarkEnd w:id="117"/>
      <w:bookmarkStart w:id="118" w:name="_Toc184313305"/>
      <w:bookmarkEnd w:id="118"/>
      <w:bookmarkStart w:id="119" w:name="_Toc184314466"/>
      <w:bookmarkEnd w:id="119"/>
      <w:bookmarkStart w:id="120" w:name="_Toc184312074"/>
      <w:bookmarkEnd w:id="120"/>
      <w:bookmarkStart w:id="121" w:name="_Toc184308056"/>
      <w:bookmarkEnd w:id="121"/>
      <w:bookmarkStart w:id="122" w:name="_Toc184308091"/>
      <w:bookmarkEnd w:id="122"/>
      <w:bookmarkStart w:id="123" w:name="_Toc184314422"/>
      <w:bookmarkEnd w:id="123"/>
      <w:bookmarkStart w:id="124" w:name="_Toc184312075"/>
      <w:bookmarkEnd w:id="124"/>
      <w:bookmarkStart w:id="125" w:name="_Toc184313242"/>
      <w:bookmarkEnd w:id="125"/>
      <w:bookmarkStart w:id="126" w:name="_Toc184310338"/>
      <w:bookmarkEnd w:id="126"/>
      <w:bookmarkStart w:id="127" w:name="_Toc184314420"/>
      <w:bookmarkEnd w:id="127"/>
      <w:bookmarkStart w:id="128" w:name="_Toc184313243"/>
      <w:bookmarkEnd w:id="128"/>
      <w:bookmarkStart w:id="129" w:name="_Toc184314464"/>
      <w:bookmarkEnd w:id="129"/>
      <w:bookmarkStart w:id="130" w:name="_Toc184314445"/>
      <w:bookmarkEnd w:id="130"/>
      <w:bookmarkStart w:id="131" w:name="_Toc184308058"/>
      <w:bookmarkEnd w:id="131"/>
      <w:bookmarkStart w:id="132" w:name="_Toc184314430"/>
      <w:bookmarkEnd w:id="132"/>
      <w:bookmarkStart w:id="133" w:name="_Toc184310318"/>
      <w:bookmarkEnd w:id="133"/>
      <w:bookmarkStart w:id="134" w:name="_Toc184310303"/>
      <w:bookmarkEnd w:id="134"/>
      <w:bookmarkStart w:id="135" w:name="_Toc184312093"/>
      <w:bookmarkEnd w:id="135"/>
      <w:bookmarkStart w:id="136" w:name="_Toc184310287"/>
      <w:bookmarkEnd w:id="136"/>
      <w:bookmarkStart w:id="137" w:name="_Toc184313284"/>
      <w:bookmarkEnd w:id="137"/>
      <w:bookmarkStart w:id="138" w:name="_Toc184308100"/>
      <w:bookmarkEnd w:id="138"/>
      <w:bookmarkStart w:id="139" w:name="_Toc184312138"/>
      <w:bookmarkEnd w:id="139"/>
      <w:bookmarkStart w:id="140" w:name="_Toc184314452"/>
      <w:bookmarkEnd w:id="140"/>
      <w:bookmarkStart w:id="141" w:name="_Toc184314461"/>
      <w:bookmarkEnd w:id="141"/>
      <w:bookmarkStart w:id="142" w:name="_Toc184314473"/>
      <w:bookmarkEnd w:id="142"/>
      <w:bookmarkStart w:id="143" w:name="_Toc184310343"/>
      <w:bookmarkEnd w:id="143"/>
      <w:bookmarkStart w:id="144" w:name="_Toc184308071"/>
      <w:bookmarkEnd w:id="144"/>
      <w:bookmarkStart w:id="145" w:name="_Toc184308072"/>
      <w:bookmarkEnd w:id="145"/>
      <w:bookmarkStart w:id="146" w:name="_Toc184308093"/>
      <w:bookmarkEnd w:id="146"/>
      <w:bookmarkStart w:id="147" w:name="_Toc184310298"/>
      <w:bookmarkEnd w:id="147"/>
      <w:bookmarkStart w:id="148" w:name="_Toc184313266"/>
      <w:bookmarkEnd w:id="148"/>
      <w:bookmarkStart w:id="149" w:name="_Toc184310319"/>
      <w:bookmarkEnd w:id="149"/>
      <w:bookmarkStart w:id="150" w:name="_Toc184310334"/>
      <w:bookmarkEnd w:id="150"/>
      <w:bookmarkStart w:id="151" w:name="_Toc184312110"/>
      <w:bookmarkEnd w:id="151"/>
      <w:bookmarkStart w:id="152" w:name="_Toc184313302"/>
      <w:bookmarkEnd w:id="152"/>
      <w:bookmarkStart w:id="153" w:name="_Toc184313245"/>
      <w:bookmarkEnd w:id="153"/>
      <w:bookmarkStart w:id="154" w:name="_Toc184312087"/>
      <w:bookmarkEnd w:id="154"/>
      <w:bookmarkStart w:id="155" w:name="_Toc184308102"/>
      <w:bookmarkEnd w:id="155"/>
      <w:bookmarkStart w:id="156" w:name="_Toc184313265"/>
      <w:bookmarkEnd w:id="156"/>
      <w:bookmarkStart w:id="157" w:name="_Toc184314443"/>
      <w:bookmarkEnd w:id="157"/>
      <w:bookmarkStart w:id="158" w:name="_Toc184312068"/>
      <w:bookmarkEnd w:id="158"/>
      <w:bookmarkStart w:id="159" w:name="_Toc184313239"/>
      <w:bookmarkEnd w:id="159"/>
      <w:bookmarkStart w:id="160" w:name="_Toc184308108"/>
      <w:bookmarkEnd w:id="160"/>
      <w:bookmarkStart w:id="161" w:name="_Toc184313301"/>
      <w:bookmarkEnd w:id="161"/>
      <w:bookmarkStart w:id="162" w:name="_Toc184308040"/>
      <w:bookmarkEnd w:id="162"/>
      <w:bookmarkStart w:id="163" w:name="_Toc184314447"/>
      <w:bookmarkEnd w:id="163"/>
      <w:bookmarkStart w:id="164" w:name="_Toc184310332"/>
      <w:bookmarkEnd w:id="164"/>
      <w:bookmarkStart w:id="165" w:name="_Toc184308077"/>
      <w:bookmarkEnd w:id="165"/>
      <w:bookmarkStart w:id="166" w:name="_Toc184310322"/>
      <w:bookmarkEnd w:id="166"/>
      <w:bookmarkStart w:id="167" w:name="_Toc184308043"/>
      <w:bookmarkEnd w:id="167"/>
      <w:bookmarkStart w:id="168" w:name="_Toc184314428"/>
      <w:bookmarkEnd w:id="168"/>
      <w:bookmarkStart w:id="169" w:name="_Toc184310282"/>
      <w:bookmarkEnd w:id="169"/>
      <w:bookmarkStart w:id="170" w:name="_Toc184308095"/>
      <w:bookmarkEnd w:id="170"/>
      <w:bookmarkStart w:id="171" w:name="_Toc184313296"/>
      <w:bookmarkEnd w:id="171"/>
      <w:bookmarkStart w:id="172" w:name="_Toc184312122"/>
      <w:bookmarkEnd w:id="172"/>
      <w:bookmarkStart w:id="173" w:name="_Toc184313252"/>
      <w:bookmarkEnd w:id="173"/>
      <w:bookmarkStart w:id="174" w:name="_Toc184313251"/>
      <w:bookmarkEnd w:id="174"/>
      <w:bookmarkStart w:id="175" w:name="_Toc184312070"/>
      <w:bookmarkEnd w:id="175"/>
      <w:bookmarkStart w:id="176" w:name="_Toc184310331"/>
      <w:bookmarkEnd w:id="176"/>
      <w:bookmarkStart w:id="177" w:name="_Toc184314416"/>
      <w:bookmarkEnd w:id="177"/>
      <w:bookmarkStart w:id="178" w:name="_Toc184313291"/>
      <w:bookmarkEnd w:id="178"/>
      <w:bookmarkStart w:id="179" w:name="_Toc184308039"/>
      <w:bookmarkEnd w:id="179"/>
      <w:bookmarkStart w:id="180" w:name="_Toc184310330"/>
      <w:bookmarkEnd w:id="180"/>
      <w:bookmarkStart w:id="181" w:name="_Toc184308049"/>
      <w:bookmarkEnd w:id="181"/>
      <w:bookmarkStart w:id="182" w:name="_Toc184312114"/>
      <w:bookmarkEnd w:id="182"/>
      <w:bookmarkStart w:id="183" w:name="_Toc184312108"/>
      <w:bookmarkEnd w:id="183"/>
      <w:bookmarkStart w:id="184" w:name="_Toc184312098"/>
      <w:bookmarkEnd w:id="184"/>
      <w:bookmarkStart w:id="185" w:name="_Toc184313303"/>
      <w:bookmarkEnd w:id="185"/>
      <w:bookmarkStart w:id="186" w:name="_Toc184314471"/>
      <w:bookmarkEnd w:id="186"/>
      <w:bookmarkStart w:id="187" w:name="_Toc184312097"/>
      <w:bookmarkEnd w:id="187"/>
      <w:bookmarkStart w:id="188" w:name="_Toc184313254"/>
      <w:bookmarkEnd w:id="188"/>
      <w:bookmarkStart w:id="189" w:name="_Toc184308036"/>
      <w:bookmarkEnd w:id="189"/>
      <w:bookmarkStart w:id="190" w:name="_Toc184308044"/>
      <w:bookmarkEnd w:id="190"/>
      <w:bookmarkStart w:id="191" w:name="_Toc184310313"/>
      <w:bookmarkEnd w:id="191"/>
      <w:bookmarkStart w:id="192" w:name="_Toc184313240"/>
      <w:bookmarkEnd w:id="192"/>
      <w:bookmarkStart w:id="193" w:name="_Toc184310291"/>
      <w:bookmarkEnd w:id="193"/>
      <w:bookmarkStart w:id="194" w:name="_Toc184310307"/>
      <w:bookmarkEnd w:id="194"/>
      <w:bookmarkStart w:id="195" w:name="_Toc184314462"/>
      <w:bookmarkEnd w:id="195"/>
      <w:bookmarkStart w:id="196" w:name="_Toc184312109"/>
      <w:bookmarkEnd w:id="196"/>
      <w:bookmarkStart w:id="197" w:name="_Toc184314449"/>
      <w:bookmarkEnd w:id="197"/>
      <w:bookmarkStart w:id="198" w:name="_Toc184308069"/>
      <w:bookmarkEnd w:id="198"/>
      <w:bookmarkStart w:id="199" w:name="_Toc184313269"/>
      <w:bookmarkEnd w:id="199"/>
      <w:bookmarkStart w:id="200" w:name="_Toc184312082"/>
      <w:bookmarkEnd w:id="200"/>
      <w:bookmarkStart w:id="201" w:name="_Toc184310277"/>
      <w:bookmarkEnd w:id="201"/>
      <w:bookmarkStart w:id="202" w:name="_Toc184314446"/>
      <w:bookmarkEnd w:id="202"/>
      <w:bookmarkStart w:id="203" w:name="_Toc184313294"/>
      <w:bookmarkEnd w:id="203"/>
      <w:bookmarkStart w:id="204" w:name="_Toc184313307"/>
      <w:bookmarkEnd w:id="204"/>
      <w:bookmarkStart w:id="205" w:name="_Toc184314425"/>
      <w:bookmarkEnd w:id="205"/>
      <w:bookmarkStart w:id="206" w:name="_Toc184312105"/>
      <w:bookmarkEnd w:id="206"/>
      <w:bookmarkStart w:id="207" w:name="_Toc184314465"/>
      <w:bookmarkEnd w:id="207"/>
      <w:bookmarkStart w:id="208" w:name="_Toc184308063"/>
      <w:bookmarkEnd w:id="208"/>
      <w:bookmarkStart w:id="209" w:name="_Toc184312099"/>
      <w:bookmarkEnd w:id="209"/>
      <w:bookmarkStart w:id="210" w:name="_Toc184308051"/>
      <w:bookmarkEnd w:id="210"/>
      <w:bookmarkStart w:id="211" w:name="_Toc184308065"/>
      <w:bookmarkEnd w:id="211"/>
      <w:bookmarkStart w:id="212" w:name="_Toc184314458"/>
      <w:bookmarkEnd w:id="212"/>
      <w:bookmarkStart w:id="213" w:name="_Toc184314474"/>
      <w:bookmarkEnd w:id="213"/>
      <w:bookmarkStart w:id="214" w:name="_Toc184313297"/>
      <w:bookmarkEnd w:id="214"/>
      <w:bookmarkStart w:id="215" w:name="_Toc184308057"/>
      <w:bookmarkEnd w:id="215"/>
      <w:bookmarkStart w:id="216" w:name="_Toc184308078"/>
      <w:bookmarkEnd w:id="216"/>
      <w:bookmarkStart w:id="217" w:name="_Toc184308103"/>
      <w:bookmarkEnd w:id="217"/>
      <w:bookmarkStart w:id="218" w:name="_Toc184312113"/>
      <w:bookmarkEnd w:id="218"/>
      <w:bookmarkStart w:id="219" w:name="_Toc184312102"/>
      <w:bookmarkEnd w:id="219"/>
      <w:bookmarkStart w:id="220" w:name="_Toc184310312"/>
      <w:bookmarkEnd w:id="220"/>
      <w:bookmarkStart w:id="221" w:name="_Toc184313255"/>
      <w:bookmarkEnd w:id="221"/>
      <w:bookmarkStart w:id="222" w:name="_Toc184310302"/>
      <w:bookmarkEnd w:id="222"/>
      <w:bookmarkStart w:id="223" w:name="_Toc184312086"/>
      <w:bookmarkEnd w:id="223"/>
      <w:bookmarkStart w:id="224" w:name="_Toc184312130"/>
      <w:bookmarkEnd w:id="224"/>
      <w:bookmarkStart w:id="225" w:name="_Toc184314448"/>
      <w:bookmarkEnd w:id="225"/>
      <w:bookmarkStart w:id="226" w:name="_Toc184310329"/>
      <w:bookmarkEnd w:id="226"/>
      <w:bookmarkStart w:id="227" w:name="_Toc184313286"/>
      <w:bookmarkEnd w:id="227"/>
      <w:bookmarkStart w:id="228" w:name="_Toc184312073"/>
      <w:bookmarkEnd w:id="228"/>
      <w:bookmarkStart w:id="229" w:name="_Toc184310340"/>
      <w:bookmarkEnd w:id="229"/>
      <w:bookmarkStart w:id="230" w:name="_Toc184312092"/>
      <w:bookmarkEnd w:id="230"/>
      <w:bookmarkStart w:id="231" w:name="_Toc184310306"/>
      <w:bookmarkEnd w:id="231"/>
      <w:bookmarkStart w:id="232" w:name="_Toc184312121"/>
      <w:bookmarkEnd w:id="232"/>
      <w:bookmarkStart w:id="233" w:name="_Toc184310341"/>
      <w:bookmarkEnd w:id="233"/>
      <w:bookmarkStart w:id="234" w:name="_Toc184314467"/>
      <w:bookmarkEnd w:id="234"/>
      <w:bookmarkStart w:id="235" w:name="_Toc184313275"/>
      <w:bookmarkEnd w:id="235"/>
      <w:bookmarkStart w:id="236" w:name="_Toc184312091"/>
      <w:bookmarkEnd w:id="236"/>
      <w:bookmarkStart w:id="237" w:name="_Toc184310276"/>
      <w:bookmarkEnd w:id="237"/>
      <w:bookmarkStart w:id="238" w:name="_Toc184308086"/>
      <w:bookmarkEnd w:id="238"/>
      <w:bookmarkStart w:id="239" w:name="_Toc184313238"/>
      <w:bookmarkEnd w:id="239"/>
      <w:bookmarkStart w:id="240" w:name="_Toc184308046"/>
      <w:bookmarkEnd w:id="240"/>
      <w:bookmarkStart w:id="241" w:name="_Toc184310279"/>
      <w:bookmarkEnd w:id="241"/>
      <w:bookmarkStart w:id="242" w:name="_Toc184314410"/>
      <w:bookmarkEnd w:id="242"/>
      <w:bookmarkStart w:id="243" w:name="_Toc184312129"/>
      <w:bookmarkEnd w:id="243"/>
      <w:bookmarkStart w:id="244" w:name="_Toc184313282"/>
      <w:bookmarkEnd w:id="244"/>
      <w:bookmarkStart w:id="245" w:name="_Toc184314437"/>
      <w:bookmarkEnd w:id="245"/>
      <w:bookmarkStart w:id="246" w:name="_Toc184308094"/>
      <w:bookmarkEnd w:id="246"/>
      <w:bookmarkStart w:id="247" w:name="_Toc184312136"/>
      <w:bookmarkEnd w:id="247"/>
      <w:bookmarkStart w:id="248" w:name="_Toc184310309"/>
      <w:bookmarkEnd w:id="248"/>
      <w:bookmarkStart w:id="249" w:name="_Toc184312120"/>
      <w:bookmarkEnd w:id="249"/>
      <w:bookmarkStart w:id="250" w:name="_Toc184310335"/>
      <w:bookmarkEnd w:id="250"/>
      <w:bookmarkStart w:id="251" w:name="_Toc184312083"/>
      <w:bookmarkEnd w:id="251"/>
      <w:bookmarkStart w:id="252" w:name="_Toc184314412"/>
      <w:bookmarkEnd w:id="252"/>
      <w:bookmarkStart w:id="253" w:name="_Toc184308081"/>
      <w:bookmarkEnd w:id="253"/>
      <w:bookmarkStart w:id="254" w:name="_Toc184312094"/>
      <w:bookmarkEnd w:id="254"/>
      <w:bookmarkStart w:id="255" w:name="_Toc184313247"/>
      <w:bookmarkEnd w:id="255"/>
      <w:bookmarkStart w:id="256" w:name="_Toc184312085"/>
      <w:bookmarkEnd w:id="256"/>
      <w:bookmarkStart w:id="257" w:name="_Toc184313308"/>
      <w:bookmarkEnd w:id="257"/>
      <w:bookmarkStart w:id="258" w:name="_Toc184310300"/>
      <w:bookmarkEnd w:id="258"/>
      <w:bookmarkStart w:id="259" w:name="_Toc184313261"/>
      <w:bookmarkEnd w:id="259"/>
      <w:bookmarkStart w:id="260" w:name="_Toc184308083"/>
      <w:bookmarkEnd w:id="260"/>
      <w:bookmarkStart w:id="261" w:name="_Toc184308088"/>
      <w:bookmarkEnd w:id="261"/>
      <w:bookmarkStart w:id="262" w:name="_Toc184313309"/>
      <w:bookmarkEnd w:id="262"/>
      <w:bookmarkStart w:id="263" w:name="_Toc184312067"/>
      <w:bookmarkEnd w:id="263"/>
      <w:bookmarkStart w:id="264" w:name="_Toc184310339"/>
      <w:bookmarkEnd w:id="264"/>
      <w:bookmarkStart w:id="265" w:name="_Toc184313249"/>
      <w:bookmarkEnd w:id="265"/>
      <w:bookmarkStart w:id="266" w:name="_Toc184312069"/>
      <w:bookmarkEnd w:id="266"/>
      <w:bookmarkStart w:id="267" w:name="_Toc184313310"/>
      <w:bookmarkEnd w:id="267"/>
      <w:bookmarkStart w:id="268" w:name="_Toc184312077"/>
      <w:bookmarkEnd w:id="268"/>
      <w:bookmarkStart w:id="269" w:name="_Toc184308052"/>
      <w:bookmarkEnd w:id="269"/>
      <w:bookmarkStart w:id="270" w:name="_Toc184313256"/>
      <w:bookmarkEnd w:id="270"/>
      <w:bookmarkStart w:id="271" w:name="_Toc184312118"/>
      <w:bookmarkEnd w:id="271"/>
      <w:bookmarkStart w:id="272" w:name="_Toc184313277"/>
      <w:bookmarkEnd w:id="272"/>
      <w:bookmarkStart w:id="273" w:name="_Toc184312071"/>
      <w:bookmarkEnd w:id="273"/>
      <w:bookmarkStart w:id="274" w:name="_Toc184310323"/>
      <w:bookmarkEnd w:id="274"/>
      <w:bookmarkStart w:id="275" w:name="_Toc184308067"/>
      <w:bookmarkEnd w:id="275"/>
      <w:bookmarkStart w:id="276" w:name="_Toc184314470"/>
      <w:bookmarkEnd w:id="276"/>
      <w:bookmarkStart w:id="277" w:name="_Toc184314413"/>
      <w:bookmarkEnd w:id="277"/>
      <w:bookmarkStart w:id="278" w:name="_Toc184314463"/>
      <w:bookmarkEnd w:id="278"/>
      <w:bookmarkStart w:id="279" w:name="_Toc184314442"/>
      <w:bookmarkEnd w:id="279"/>
      <w:bookmarkStart w:id="280" w:name="_Toc184310311"/>
      <w:bookmarkEnd w:id="280"/>
      <w:bookmarkStart w:id="281" w:name="_Toc184314440"/>
      <w:bookmarkEnd w:id="281"/>
      <w:bookmarkStart w:id="282" w:name="_Toc184314468"/>
      <w:bookmarkEnd w:id="282"/>
      <w:bookmarkStart w:id="283" w:name="_Toc184310304"/>
      <w:bookmarkEnd w:id="283"/>
      <w:bookmarkStart w:id="284" w:name="_Toc184314419"/>
      <w:bookmarkEnd w:id="284"/>
      <w:bookmarkStart w:id="285" w:name="_Toc184308090"/>
      <w:bookmarkEnd w:id="285"/>
      <w:bookmarkStart w:id="286" w:name="_Toc184308074"/>
      <w:bookmarkEnd w:id="286"/>
      <w:bookmarkStart w:id="287" w:name="_Toc184308084"/>
      <w:bookmarkEnd w:id="287"/>
      <w:bookmarkStart w:id="288" w:name="_Toc184308060"/>
      <w:bookmarkEnd w:id="288"/>
      <w:bookmarkStart w:id="289" w:name="_Toc184308080"/>
      <w:bookmarkEnd w:id="289"/>
      <w:bookmarkStart w:id="290" w:name="_Toc184310273"/>
      <w:bookmarkEnd w:id="290"/>
      <w:bookmarkStart w:id="291" w:name="_Toc184313272"/>
      <w:bookmarkEnd w:id="291"/>
      <w:bookmarkStart w:id="292" w:name="_Toc184313290"/>
      <w:bookmarkEnd w:id="292"/>
      <w:bookmarkStart w:id="293" w:name="_Toc184313292"/>
      <w:bookmarkEnd w:id="293"/>
      <w:bookmarkStart w:id="294" w:name="_Toc184314421"/>
      <w:bookmarkEnd w:id="294"/>
      <w:bookmarkStart w:id="295" w:name="_Toc184312104"/>
      <w:bookmarkEnd w:id="295"/>
      <w:bookmarkStart w:id="296" w:name="_Toc184310283"/>
      <w:bookmarkEnd w:id="296"/>
      <w:bookmarkStart w:id="297" w:name="_Toc184310275"/>
      <w:bookmarkEnd w:id="297"/>
      <w:bookmarkStart w:id="298" w:name="_Toc184308087"/>
      <w:bookmarkEnd w:id="298"/>
      <w:bookmarkStart w:id="299" w:name="_Toc184308055"/>
      <w:bookmarkEnd w:id="299"/>
      <w:bookmarkStart w:id="300" w:name="_Toc184314453"/>
      <w:bookmarkEnd w:id="300"/>
      <w:bookmarkStart w:id="301" w:name="_Toc184312123"/>
      <w:bookmarkEnd w:id="301"/>
      <w:bookmarkStart w:id="302" w:name="_Toc184310293"/>
      <w:bookmarkEnd w:id="302"/>
      <w:bookmarkStart w:id="303" w:name="_Toc184312107"/>
      <w:bookmarkEnd w:id="303"/>
      <w:bookmarkStart w:id="304" w:name="_Toc184313263"/>
      <w:bookmarkEnd w:id="304"/>
      <w:bookmarkStart w:id="305" w:name="_Toc184308053"/>
      <w:bookmarkEnd w:id="305"/>
      <w:bookmarkStart w:id="306" w:name="_Toc184314411"/>
      <w:bookmarkEnd w:id="306"/>
      <w:bookmarkStart w:id="307" w:name="_Toc184314469"/>
      <w:bookmarkEnd w:id="307"/>
      <w:bookmarkStart w:id="308" w:name="_Toc184308042"/>
      <w:bookmarkEnd w:id="308"/>
      <w:bookmarkStart w:id="309" w:name="_Toc184312135"/>
      <w:bookmarkEnd w:id="309"/>
      <w:bookmarkStart w:id="310" w:name="_Toc184310310"/>
      <w:bookmarkEnd w:id="310"/>
      <w:bookmarkStart w:id="311" w:name="_Toc184312112"/>
      <w:bookmarkEnd w:id="311"/>
      <w:bookmarkStart w:id="312" w:name="_Toc184312133"/>
      <w:bookmarkEnd w:id="312"/>
      <w:bookmarkStart w:id="313" w:name="_Toc184314431"/>
      <w:bookmarkEnd w:id="313"/>
      <w:bookmarkStart w:id="314" w:name="_Toc184314436"/>
      <w:bookmarkEnd w:id="314"/>
      <w:bookmarkStart w:id="315" w:name="_Toc184308104"/>
      <w:bookmarkEnd w:id="315"/>
      <w:bookmarkStart w:id="316" w:name="_Toc184312111"/>
      <w:bookmarkEnd w:id="316"/>
      <w:bookmarkStart w:id="317" w:name="_Toc184308105"/>
      <w:bookmarkEnd w:id="317"/>
      <w:bookmarkStart w:id="318" w:name="_Toc184312084"/>
      <w:bookmarkEnd w:id="318"/>
      <w:bookmarkStart w:id="319" w:name="_Toc184308041"/>
      <w:bookmarkEnd w:id="319"/>
      <w:bookmarkStart w:id="320" w:name="_Toc184310295"/>
      <w:bookmarkEnd w:id="320"/>
      <w:bookmarkStart w:id="321" w:name="_Toc184312078"/>
      <w:bookmarkEnd w:id="321"/>
      <w:bookmarkStart w:id="322" w:name="_Toc184308092"/>
      <w:bookmarkEnd w:id="322"/>
      <w:bookmarkStart w:id="323" w:name="_Toc184314459"/>
      <w:bookmarkEnd w:id="323"/>
      <w:bookmarkStart w:id="324" w:name="_Toc184313298"/>
      <w:bookmarkEnd w:id="324"/>
      <w:bookmarkStart w:id="325" w:name="_Toc184314451"/>
      <w:bookmarkEnd w:id="325"/>
      <w:bookmarkStart w:id="326" w:name="_Toc184308061"/>
      <w:bookmarkEnd w:id="326"/>
      <w:bookmarkStart w:id="327" w:name="_Toc184308073"/>
      <w:bookmarkEnd w:id="327"/>
      <w:bookmarkStart w:id="328" w:name="_Toc184310333"/>
      <w:bookmarkEnd w:id="328"/>
      <w:bookmarkStart w:id="329" w:name="_Toc184310337"/>
      <w:bookmarkEnd w:id="329"/>
      <w:bookmarkStart w:id="330" w:name="_Toc184312088"/>
      <w:bookmarkEnd w:id="330"/>
      <w:bookmarkStart w:id="331" w:name="_Toc184314426"/>
      <w:bookmarkEnd w:id="331"/>
      <w:bookmarkStart w:id="332" w:name="_Toc184312089"/>
      <w:bookmarkEnd w:id="332"/>
      <w:bookmarkStart w:id="333" w:name="_Toc184308037"/>
      <w:bookmarkEnd w:id="333"/>
      <w:bookmarkStart w:id="334" w:name="_Toc184312127"/>
      <w:bookmarkEnd w:id="334"/>
      <w:bookmarkStart w:id="335" w:name="_Toc184313260"/>
      <w:bookmarkEnd w:id="335"/>
      <w:bookmarkStart w:id="336" w:name="_Toc184310321"/>
      <w:bookmarkEnd w:id="336"/>
      <w:bookmarkStart w:id="337" w:name="_Toc184314460"/>
      <w:bookmarkEnd w:id="337"/>
      <w:bookmarkStart w:id="338" w:name="_Toc184310285"/>
      <w:bookmarkEnd w:id="338"/>
      <w:bookmarkStart w:id="339" w:name="_Toc184313288"/>
      <w:bookmarkEnd w:id="339"/>
      <w:bookmarkStart w:id="340" w:name="_Toc184312115"/>
      <w:bookmarkEnd w:id="340"/>
      <w:bookmarkStart w:id="341" w:name="_Toc184312072"/>
      <w:bookmarkEnd w:id="341"/>
      <w:bookmarkStart w:id="342" w:name="_Toc184313304"/>
      <w:bookmarkEnd w:id="342"/>
      <w:bookmarkStart w:id="343" w:name="_Toc184314444"/>
      <w:bookmarkEnd w:id="343"/>
      <w:bookmarkStart w:id="344" w:name="_Toc184314414"/>
      <w:bookmarkEnd w:id="344"/>
      <w:bookmarkStart w:id="345" w:name="_Toc184313299"/>
      <w:bookmarkEnd w:id="345"/>
      <w:bookmarkStart w:id="346" w:name="_Toc184313271"/>
      <w:bookmarkEnd w:id="346"/>
      <w:bookmarkStart w:id="347" w:name="_Toc184314435"/>
      <w:bookmarkEnd w:id="347"/>
      <w:bookmarkStart w:id="348" w:name="_Toc184312134"/>
      <w:bookmarkEnd w:id="348"/>
      <w:bookmarkStart w:id="349" w:name="_Toc184310344"/>
      <w:bookmarkEnd w:id="349"/>
      <w:bookmarkStart w:id="350" w:name="_Toc184314433"/>
      <w:bookmarkEnd w:id="350"/>
      <w:bookmarkStart w:id="351" w:name="_Toc184312137"/>
      <w:bookmarkEnd w:id="351"/>
      <w:bookmarkStart w:id="352" w:name="_Toc184314415"/>
      <w:bookmarkEnd w:id="352"/>
      <w:bookmarkStart w:id="353" w:name="_Toc184310296"/>
      <w:bookmarkEnd w:id="353"/>
      <w:bookmarkStart w:id="354" w:name="_Toc184313250"/>
      <w:bookmarkEnd w:id="354"/>
      <w:bookmarkStart w:id="355" w:name="_Toc184308107"/>
      <w:bookmarkEnd w:id="355"/>
      <w:bookmarkStart w:id="356" w:name="_Toc184314479"/>
      <w:bookmarkEnd w:id="356"/>
      <w:bookmarkStart w:id="357" w:name="_Toc184310326"/>
      <w:bookmarkEnd w:id="357"/>
      <w:bookmarkStart w:id="358" w:name="_Toc184310328"/>
      <w:bookmarkEnd w:id="358"/>
      <w:bookmarkStart w:id="359" w:name="_Toc184313279"/>
      <w:bookmarkEnd w:id="359"/>
      <w:bookmarkStart w:id="360" w:name="_Toc184313281"/>
      <w:bookmarkEnd w:id="360"/>
      <w:bookmarkStart w:id="361" w:name="_Toc184308038"/>
      <w:bookmarkEnd w:id="361"/>
      <w:bookmarkStart w:id="362" w:name="_Toc184314434"/>
      <w:bookmarkEnd w:id="362"/>
      <w:bookmarkStart w:id="363" w:name="_Toc184314417"/>
      <w:bookmarkEnd w:id="363"/>
      <w:bookmarkStart w:id="364" w:name="_Toc184312096"/>
      <w:bookmarkEnd w:id="364"/>
      <w:bookmarkStart w:id="365" w:name="_Toc184312124"/>
      <w:bookmarkEnd w:id="365"/>
      <w:bookmarkStart w:id="366" w:name="_Toc184314472"/>
      <w:bookmarkEnd w:id="366"/>
      <w:bookmarkStart w:id="367" w:name="_Toc184312126"/>
      <w:bookmarkEnd w:id="367"/>
      <w:bookmarkStart w:id="368" w:name="_Toc184312128"/>
      <w:bookmarkEnd w:id="368"/>
      <w:bookmarkStart w:id="369" w:name="_Toc184313248"/>
      <w:bookmarkEnd w:id="369"/>
      <w:bookmarkStart w:id="370" w:name="_Toc184308070"/>
      <w:bookmarkEnd w:id="370"/>
      <w:bookmarkStart w:id="371" w:name="_Toc184312125"/>
      <w:bookmarkEnd w:id="371"/>
      <w:bookmarkStart w:id="372" w:name="_Toc184313283"/>
      <w:bookmarkEnd w:id="372"/>
      <w:bookmarkStart w:id="373" w:name="_Toc184308097"/>
      <w:bookmarkEnd w:id="373"/>
      <w:bookmarkStart w:id="374" w:name="_Toc184308099"/>
      <w:bookmarkEnd w:id="374"/>
      <w:bookmarkStart w:id="375" w:name="_Toc184310327"/>
      <w:bookmarkEnd w:id="375"/>
      <w:bookmarkStart w:id="376" w:name="_Toc184308082"/>
      <w:bookmarkEnd w:id="376"/>
      <w:bookmarkStart w:id="377" w:name="_Toc184314427"/>
      <w:bookmarkEnd w:id="377"/>
      <w:bookmarkStart w:id="378" w:name="_Toc184312090"/>
      <w:bookmarkEnd w:id="378"/>
      <w:bookmarkStart w:id="379" w:name="_Toc184314476"/>
      <w:bookmarkEnd w:id="379"/>
      <w:bookmarkStart w:id="380" w:name="_Toc184314481"/>
      <w:bookmarkEnd w:id="380"/>
      <w:bookmarkStart w:id="381" w:name="_Toc184310290"/>
      <w:bookmarkEnd w:id="381"/>
      <w:bookmarkStart w:id="382" w:name="_Toc184310278"/>
      <w:bookmarkEnd w:id="382"/>
      <w:bookmarkStart w:id="383" w:name="_Toc184314432"/>
      <w:bookmarkEnd w:id="383"/>
      <w:bookmarkStart w:id="384" w:name="_Toc184310320"/>
      <w:bookmarkEnd w:id="384"/>
      <w:bookmarkStart w:id="385" w:name="_Toc184310280"/>
      <w:bookmarkEnd w:id="385"/>
      <w:bookmarkStart w:id="386" w:name="_Toc184313285"/>
      <w:bookmarkEnd w:id="386"/>
      <w:bookmarkStart w:id="387" w:name="_Toc184312119"/>
      <w:bookmarkEnd w:id="387"/>
      <w:bookmarkStart w:id="388" w:name="_Toc184308045"/>
      <w:bookmarkEnd w:id="388"/>
      <w:bookmarkStart w:id="389" w:name="_Toc184308076"/>
      <w:bookmarkEnd w:id="389"/>
      <w:bookmarkStart w:id="390" w:name="_Toc184308054"/>
      <w:bookmarkEnd w:id="390"/>
      <w:bookmarkStart w:id="391" w:name="_Toc184313306"/>
      <w:bookmarkEnd w:id="391"/>
      <w:bookmarkStart w:id="392" w:name="_Toc184314478"/>
      <w:bookmarkEnd w:id="392"/>
      <w:r>
        <w:rPr>
          <w:rFonts w:hint="eastAsia" w:ascii="宋体" w:hAnsi="宋体" w:cs="宋体"/>
          <w:b/>
          <w:color w:val="auto"/>
          <w:sz w:val="36"/>
          <w:szCs w:val="36"/>
          <w:highlight w:val="none"/>
        </w:rPr>
        <w:t>评标办法</w:t>
      </w:r>
    </w:p>
    <w:p w14:paraId="48BDF308">
      <w:pPr>
        <w:snapToGrid w:val="0"/>
        <w:spacing w:line="360" w:lineRule="auto"/>
        <w:jc w:val="center"/>
        <w:rPr>
          <w:rFonts w:ascii="宋体" w:hAnsi="宋体" w:cs="宋体"/>
          <w:b/>
          <w:color w:val="auto"/>
          <w:sz w:val="32"/>
          <w:szCs w:val="20"/>
          <w:highlight w:val="none"/>
        </w:rPr>
      </w:pPr>
      <w:r>
        <w:rPr>
          <w:rFonts w:hint="eastAsia" w:ascii="宋体" w:hAnsi="宋体" w:cs="宋体"/>
          <w:b/>
          <w:color w:val="auto"/>
          <w:sz w:val="32"/>
          <w:szCs w:val="20"/>
          <w:highlight w:val="none"/>
        </w:rPr>
        <w:t>评标办法前附表</w:t>
      </w:r>
    </w:p>
    <w:tbl>
      <w:tblPr>
        <w:tblStyle w:val="62"/>
        <w:tblW w:w="849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9"/>
        <w:gridCol w:w="3545"/>
        <w:gridCol w:w="764"/>
        <w:gridCol w:w="1147"/>
        <w:gridCol w:w="2150"/>
      </w:tblGrid>
      <w:tr w14:paraId="5E0D38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9" w:type="dxa"/>
            <w:vAlign w:val="center"/>
          </w:tcPr>
          <w:p w14:paraId="119DA901">
            <w:pPr>
              <w:wordWrap/>
              <w:snapToGrid w:val="0"/>
              <w:spacing w:line="360" w:lineRule="auto"/>
              <w:jc w:val="center"/>
              <w:textAlignment w:val="auto"/>
              <w:rPr>
                <w:rFonts w:ascii="宋体" w:cs="仿宋_GB2312"/>
                <w:color w:val="auto"/>
                <w:sz w:val="24"/>
                <w:highlight w:val="none"/>
              </w:rPr>
            </w:pPr>
            <w:r>
              <w:rPr>
                <w:rFonts w:hint="eastAsia" w:ascii="宋体" w:hAnsi="宋体" w:cs="仿宋_GB2312"/>
                <w:color w:val="auto"/>
                <w:sz w:val="24"/>
                <w:highlight w:val="none"/>
              </w:rPr>
              <w:t>序号</w:t>
            </w:r>
          </w:p>
        </w:tc>
        <w:tc>
          <w:tcPr>
            <w:tcW w:w="3545" w:type="dxa"/>
            <w:vAlign w:val="center"/>
          </w:tcPr>
          <w:p w14:paraId="274E8AB8">
            <w:pPr>
              <w:wordWrap/>
              <w:snapToGrid w:val="0"/>
              <w:spacing w:line="360" w:lineRule="auto"/>
              <w:jc w:val="center"/>
              <w:textAlignment w:val="auto"/>
              <w:rPr>
                <w:rFonts w:ascii="宋体" w:cs="仿宋_GB2312"/>
                <w:color w:val="auto"/>
                <w:sz w:val="24"/>
                <w:highlight w:val="none"/>
              </w:rPr>
            </w:pPr>
            <w:r>
              <w:rPr>
                <w:rFonts w:hint="eastAsia" w:ascii="宋体" w:hAnsi="宋体" w:cs="仿宋_GB2312"/>
                <w:color w:val="auto"/>
                <w:sz w:val="24"/>
                <w:highlight w:val="none"/>
              </w:rPr>
              <w:t>评标标准</w:t>
            </w:r>
          </w:p>
        </w:tc>
        <w:tc>
          <w:tcPr>
            <w:tcW w:w="764" w:type="dxa"/>
            <w:vAlign w:val="center"/>
          </w:tcPr>
          <w:p w14:paraId="19118B77">
            <w:pPr>
              <w:wordWrap/>
              <w:snapToGrid w:val="0"/>
              <w:spacing w:line="360" w:lineRule="auto"/>
              <w:jc w:val="center"/>
              <w:textAlignment w:val="auto"/>
              <w:rPr>
                <w:rFonts w:ascii="宋体" w:cs="仿宋_GB2312"/>
                <w:color w:val="auto"/>
                <w:sz w:val="24"/>
                <w:highlight w:val="none"/>
              </w:rPr>
            </w:pPr>
            <w:r>
              <w:rPr>
                <w:rFonts w:hint="eastAsia" w:ascii="宋体" w:hAnsi="宋体" w:cs="仿宋_GB2312"/>
                <w:color w:val="auto"/>
                <w:sz w:val="24"/>
                <w:highlight w:val="none"/>
              </w:rPr>
              <w:t>最高分值</w:t>
            </w:r>
          </w:p>
        </w:tc>
        <w:tc>
          <w:tcPr>
            <w:tcW w:w="1147" w:type="dxa"/>
            <w:vAlign w:val="center"/>
          </w:tcPr>
          <w:p w14:paraId="49E8589C">
            <w:pPr>
              <w:wordWrap/>
              <w:snapToGrid w:val="0"/>
              <w:spacing w:line="360" w:lineRule="auto"/>
              <w:jc w:val="center"/>
              <w:textAlignment w:val="auto"/>
              <w:rPr>
                <w:rFonts w:ascii="宋体" w:cs="仿宋_GB2312"/>
                <w:bCs/>
                <w:color w:val="auto"/>
                <w:sz w:val="24"/>
                <w:highlight w:val="none"/>
              </w:rPr>
            </w:pPr>
            <w:r>
              <w:rPr>
                <w:rFonts w:hint="eastAsia" w:ascii="宋体" w:hAnsi="宋体" w:cs="仿宋_GB2312"/>
                <w:bCs/>
                <w:color w:val="auto"/>
                <w:sz w:val="24"/>
                <w:highlight w:val="none"/>
              </w:rPr>
              <w:t>主观分</w:t>
            </w:r>
            <w:r>
              <w:rPr>
                <w:rFonts w:ascii="宋体" w:hAnsi="宋体" w:cs="仿宋_GB2312"/>
                <w:bCs/>
                <w:color w:val="auto"/>
                <w:sz w:val="24"/>
                <w:highlight w:val="none"/>
              </w:rPr>
              <w:t>/</w:t>
            </w:r>
            <w:r>
              <w:rPr>
                <w:rFonts w:hint="eastAsia" w:ascii="宋体" w:hAnsi="宋体" w:cs="仿宋_GB2312"/>
                <w:bCs/>
                <w:color w:val="auto"/>
                <w:sz w:val="24"/>
                <w:highlight w:val="none"/>
              </w:rPr>
              <w:t>客观分属性</w:t>
            </w:r>
          </w:p>
        </w:tc>
        <w:tc>
          <w:tcPr>
            <w:tcW w:w="2150" w:type="dxa"/>
            <w:vAlign w:val="center"/>
          </w:tcPr>
          <w:p w14:paraId="226F16A3">
            <w:pPr>
              <w:wordWrap/>
              <w:snapToGrid w:val="0"/>
              <w:spacing w:line="360" w:lineRule="auto"/>
              <w:jc w:val="center"/>
              <w:textAlignment w:val="auto"/>
              <w:rPr>
                <w:rFonts w:ascii="宋体" w:cs="仿宋_GB2312"/>
                <w:color w:val="auto"/>
                <w:sz w:val="24"/>
                <w:highlight w:val="none"/>
              </w:rPr>
            </w:pPr>
            <w:r>
              <w:rPr>
                <w:rFonts w:hint="eastAsia" w:ascii="宋体" w:hAnsi="宋体" w:cs="仿宋_GB2312"/>
                <w:bCs/>
                <w:color w:val="auto"/>
                <w:sz w:val="24"/>
                <w:highlight w:val="none"/>
              </w:rPr>
              <w:t>投标文件中评标标准相应的商务技术资料目录</w:t>
            </w:r>
            <w:r>
              <w:rPr>
                <w:rFonts w:ascii="宋体" w:hAnsi="宋体" w:cs="仿宋_GB2312"/>
                <w:bCs/>
                <w:color w:val="auto"/>
                <w:sz w:val="24"/>
                <w:highlight w:val="none"/>
              </w:rPr>
              <w:t>*</w:t>
            </w:r>
          </w:p>
        </w:tc>
      </w:tr>
      <w:tr w14:paraId="24C381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9" w:type="dxa"/>
            <w:vAlign w:val="center"/>
          </w:tcPr>
          <w:p w14:paraId="13B78EEB">
            <w:pPr>
              <w:wordWrap/>
              <w:snapToGrid w:val="0"/>
              <w:spacing w:line="360" w:lineRule="auto"/>
              <w:jc w:val="center"/>
              <w:textAlignment w:val="auto"/>
              <w:rPr>
                <w:rFonts w:ascii="宋体" w:cs="仿宋_GB2312"/>
                <w:color w:val="auto"/>
                <w:sz w:val="24"/>
                <w:highlight w:val="none"/>
              </w:rPr>
            </w:pPr>
            <w:r>
              <w:rPr>
                <w:rFonts w:ascii="宋体" w:hAnsi="宋体" w:cs="仿宋_GB2312"/>
                <w:color w:val="auto"/>
                <w:sz w:val="24"/>
                <w:highlight w:val="none"/>
              </w:rPr>
              <w:t>1</w:t>
            </w:r>
          </w:p>
        </w:tc>
        <w:tc>
          <w:tcPr>
            <w:tcW w:w="3545" w:type="dxa"/>
            <w:vAlign w:val="center"/>
          </w:tcPr>
          <w:p w14:paraId="2B7A6C5B">
            <w:pPr>
              <w:wordWrap/>
              <w:spacing w:line="360" w:lineRule="auto"/>
              <w:jc w:val="left"/>
              <w:textAlignment w:val="auto"/>
              <w:outlineLvl w:val="0"/>
              <w:rPr>
                <w:rFonts w:ascii="宋体" w:cs="宋体"/>
                <w:bCs/>
                <w:color w:val="auto"/>
                <w:szCs w:val="21"/>
                <w:highlight w:val="none"/>
              </w:rPr>
            </w:pPr>
            <w:r>
              <w:rPr>
                <w:rFonts w:hint="eastAsia" w:ascii="宋体" w:hAnsi="宋体" w:cs="宋体"/>
                <w:bCs/>
                <w:color w:val="auto"/>
                <w:szCs w:val="21"/>
                <w:highlight w:val="none"/>
              </w:rPr>
              <w:t>对技术参数的响应情况（</w:t>
            </w:r>
            <w:r>
              <w:rPr>
                <w:rFonts w:ascii="宋体" w:hAnsi="宋体" w:cs="宋体"/>
                <w:bCs/>
                <w:color w:val="auto"/>
                <w:szCs w:val="21"/>
                <w:highlight w:val="none"/>
              </w:rPr>
              <w:t>30</w:t>
            </w:r>
            <w:r>
              <w:rPr>
                <w:rFonts w:hint="eastAsia" w:ascii="宋体" w:hAnsi="宋体" w:cs="宋体"/>
                <w:bCs/>
                <w:color w:val="auto"/>
                <w:szCs w:val="21"/>
                <w:highlight w:val="none"/>
              </w:rPr>
              <w:t>分）：</w:t>
            </w:r>
          </w:p>
          <w:p w14:paraId="6F33B639">
            <w:pPr>
              <w:wordWrap/>
              <w:spacing w:line="360" w:lineRule="auto"/>
              <w:jc w:val="left"/>
              <w:textAlignment w:val="auto"/>
              <w:outlineLvl w:val="0"/>
              <w:rPr>
                <w:rFonts w:ascii="宋体" w:cs="宋体"/>
                <w:bCs/>
                <w:color w:val="auto"/>
                <w:szCs w:val="21"/>
                <w:highlight w:val="none"/>
              </w:rPr>
            </w:pPr>
            <w:r>
              <w:rPr>
                <w:rFonts w:hint="eastAsia" w:ascii="宋体" w:hAnsi="宋体" w:cs="宋体"/>
                <w:bCs/>
                <w:color w:val="auto"/>
                <w:szCs w:val="21"/>
                <w:highlight w:val="none"/>
              </w:rPr>
              <w:t>全部满足招标文件“车辆基本要求”要求的得</w:t>
            </w:r>
            <w:r>
              <w:rPr>
                <w:rFonts w:ascii="宋体" w:hAnsi="宋体" w:cs="宋体"/>
                <w:bCs/>
                <w:color w:val="auto"/>
                <w:szCs w:val="21"/>
                <w:highlight w:val="none"/>
              </w:rPr>
              <w:t>30</w:t>
            </w:r>
            <w:r>
              <w:rPr>
                <w:rFonts w:hint="eastAsia" w:ascii="宋体" w:hAnsi="宋体" w:cs="宋体"/>
                <w:bCs/>
                <w:color w:val="auto"/>
                <w:szCs w:val="21"/>
                <w:highlight w:val="none"/>
              </w:rPr>
              <w:t>分；打</w:t>
            </w:r>
            <w:r>
              <w:rPr>
                <w:rFonts w:hint="eastAsia" w:ascii="宋体" w:hAnsi="宋体" w:cs="宋体"/>
                <w:bCs/>
                <w:color w:val="auto"/>
                <w:kern w:val="0"/>
                <w:szCs w:val="21"/>
                <w:highlight w:val="none"/>
              </w:rPr>
              <w:t>●</w:t>
            </w:r>
            <w:r>
              <w:rPr>
                <w:rFonts w:hint="eastAsia" w:ascii="宋体" w:hAnsi="宋体" w:cs="宋体"/>
                <w:bCs/>
                <w:color w:val="auto"/>
                <w:szCs w:val="21"/>
                <w:highlight w:val="none"/>
              </w:rPr>
              <w:t>号为重要技术指标，每一条指标偏离扣</w:t>
            </w:r>
            <w:r>
              <w:rPr>
                <w:rFonts w:ascii="宋体" w:hAnsi="宋体" w:cs="宋体"/>
                <w:bCs/>
                <w:color w:val="auto"/>
                <w:szCs w:val="21"/>
                <w:highlight w:val="none"/>
              </w:rPr>
              <w:t>4</w:t>
            </w:r>
            <w:r>
              <w:rPr>
                <w:rFonts w:hint="eastAsia" w:ascii="宋体" w:hAnsi="宋体" w:cs="宋体"/>
                <w:bCs/>
                <w:color w:val="auto"/>
                <w:szCs w:val="21"/>
                <w:highlight w:val="none"/>
              </w:rPr>
              <w:t>分；对于非打●号的技术指标，每一条偏离扣</w:t>
            </w:r>
            <w:r>
              <w:rPr>
                <w:rFonts w:ascii="宋体" w:hAnsi="宋体" w:cs="宋体"/>
                <w:bCs/>
                <w:color w:val="auto"/>
                <w:szCs w:val="21"/>
                <w:highlight w:val="none"/>
              </w:rPr>
              <w:t>1</w:t>
            </w:r>
            <w:r>
              <w:rPr>
                <w:rFonts w:hint="eastAsia" w:ascii="宋体" w:hAnsi="宋体" w:cs="宋体"/>
                <w:bCs/>
                <w:color w:val="auto"/>
                <w:szCs w:val="21"/>
                <w:highlight w:val="none"/>
              </w:rPr>
              <w:t>分，扣完为止。</w:t>
            </w:r>
          </w:p>
          <w:p w14:paraId="644234FF">
            <w:pPr>
              <w:wordWrap/>
              <w:snapToGrid w:val="0"/>
              <w:spacing w:line="360" w:lineRule="auto"/>
              <w:jc w:val="left"/>
              <w:textAlignment w:val="auto"/>
              <w:rPr>
                <w:rFonts w:ascii="宋体" w:cs="仿宋_GB2312"/>
                <w:color w:val="auto"/>
                <w:sz w:val="24"/>
                <w:highlight w:val="none"/>
              </w:rPr>
            </w:pPr>
            <w:r>
              <w:rPr>
                <w:rFonts w:hint="eastAsia" w:ascii="宋体" w:hAnsi="宋体" w:cs="宋体"/>
                <w:b/>
                <w:color w:val="auto"/>
                <w:szCs w:val="21"/>
                <w:highlight w:val="none"/>
              </w:rPr>
              <w:t>（注：需提供技术参数要求的证明材料，不提供不得分。）</w:t>
            </w:r>
          </w:p>
        </w:tc>
        <w:tc>
          <w:tcPr>
            <w:tcW w:w="764" w:type="dxa"/>
            <w:vAlign w:val="center"/>
          </w:tcPr>
          <w:p w14:paraId="3A3EF1BF">
            <w:pPr>
              <w:wordWrap/>
              <w:snapToGrid w:val="0"/>
              <w:spacing w:line="360" w:lineRule="auto"/>
              <w:jc w:val="center"/>
              <w:textAlignment w:val="auto"/>
              <w:rPr>
                <w:rFonts w:ascii="宋体" w:cs="仿宋_GB2312"/>
                <w:color w:val="auto"/>
                <w:sz w:val="24"/>
                <w:highlight w:val="none"/>
              </w:rPr>
            </w:pPr>
            <w:r>
              <w:rPr>
                <w:rFonts w:ascii="宋体" w:hAnsi="宋体" w:cs="仿宋_GB2312"/>
                <w:color w:val="auto"/>
                <w:sz w:val="24"/>
                <w:highlight w:val="none"/>
              </w:rPr>
              <w:t>30</w:t>
            </w:r>
          </w:p>
        </w:tc>
        <w:tc>
          <w:tcPr>
            <w:tcW w:w="1147" w:type="dxa"/>
            <w:vAlign w:val="center"/>
          </w:tcPr>
          <w:p w14:paraId="0990D95F">
            <w:pPr>
              <w:wordWrap/>
              <w:snapToGrid w:val="0"/>
              <w:spacing w:line="360" w:lineRule="auto"/>
              <w:jc w:val="center"/>
              <w:textAlignment w:val="auto"/>
              <w:rPr>
                <w:rFonts w:ascii="宋体" w:cs="仿宋_GB2312"/>
                <w:color w:val="auto"/>
                <w:sz w:val="24"/>
                <w:highlight w:val="none"/>
              </w:rPr>
            </w:pPr>
            <w:r>
              <w:rPr>
                <w:rFonts w:hint="eastAsia" w:ascii="宋体" w:hAnsi="宋体" w:cs="仿宋_GB2312"/>
                <w:color w:val="auto"/>
                <w:sz w:val="24"/>
                <w:highlight w:val="none"/>
              </w:rPr>
              <w:t>客观</w:t>
            </w:r>
          </w:p>
        </w:tc>
        <w:tc>
          <w:tcPr>
            <w:tcW w:w="2150" w:type="dxa"/>
            <w:vAlign w:val="center"/>
          </w:tcPr>
          <w:p w14:paraId="10C84CCB">
            <w:pPr>
              <w:wordWrap/>
              <w:snapToGrid w:val="0"/>
              <w:spacing w:line="360" w:lineRule="auto"/>
              <w:jc w:val="center"/>
              <w:textAlignment w:val="auto"/>
              <w:rPr>
                <w:rFonts w:ascii="宋体" w:cs="仿宋_GB2312"/>
                <w:color w:val="auto"/>
                <w:sz w:val="24"/>
                <w:highlight w:val="none"/>
              </w:rPr>
            </w:pPr>
            <w:r>
              <w:rPr>
                <w:rFonts w:hint="eastAsia" w:ascii="宋体" w:hAnsi="宋体" w:cs="宋体"/>
                <w:bCs/>
                <w:color w:val="auto"/>
                <w:szCs w:val="21"/>
                <w:highlight w:val="none"/>
              </w:rPr>
              <w:t>技术参数响应</w:t>
            </w:r>
          </w:p>
        </w:tc>
      </w:tr>
      <w:tr w14:paraId="6391FA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9" w:type="dxa"/>
            <w:vAlign w:val="center"/>
          </w:tcPr>
          <w:p w14:paraId="6A8E481F">
            <w:pPr>
              <w:wordWrap/>
              <w:snapToGrid w:val="0"/>
              <w:spacing w:line="360" w:lineRule="auto"/>
              <w:jc w:val="center"/>
              <w:textAlignment w:val="auto"/>
              <w:rPr>
                <w:rFonts w:ascii="宋体" w:cs="仿宋_GB2312"/>
                <w:color w:val="auto"/>
                <w:sz w:val="24"/>
                <w:highlight w:val="none"/>
              </w:rPr>
            </w:pPr>
            <w:r>
              <w:rPr>
                <w:rFonts w:ascii="宋体" w:hAnsi="宋体" w:cs="仿宋_GB2312"/>
                <w:color w:val="auto"/>
                <w:sz w:val="24"/>
                <w:highlight w:val="none"/>
              </w:rPr>
              <w:t>2</w:t>
            </w:r>
          </w:p>
        </w:tc>
        <w:tc>
          <w:tcPr>
            <w:tcW w:w="3545" w:type="dxa"/>
            <w:vAlign w:val="center"/>
          </w:tcPr>
          <w:p w14:paraId="68C8711C">
            <w:pPr>
              <w:pStyle w:val="19"/>
              <w:wordWrap/>
              <w:spacing w:line="360" w:lineRule="auto"/>
              <w:textAlignment w:val="auto"/>
              <w:rPr>
                <w:rFonts w:ascii="宋体" w:cs="宋体"/>
                <w:bCs/>
                <w:color w:val="auto"/>
                <w:szCs w:val="21"/>
                <w:highlight w:val="none"/>
              </w:rPr>
            </w:pPr>
            <w:r>
              <w:rPr>
                <w:rFonts w:hint="eastAsia" w:ascii="宋体" w:hAnsi="宋体" w:cs="宋体"/>
                <w:bCs/>
                <w:color w:val="auto"/>
                <w:szCs w:val="21"/>
                <w:highlight w:val="none"/>
              </w:rPr>
              <w:t>车辆保险配置方案（</w:t>
            </w:r>
            <w:r>
              <w:rPr>
                <w:rFonts w:ascii="宋体" w:hAnsi="宋体" w:cs="宋体"/>
                <w:bCs/>
                <w:color w:val="auto"/>
                <w:szCs w:val="21"/>
                <w:highlight w:val="none"/>
              </w:rPr>
              <w:t>6</w:t>
            </w:r>
            <w:r>
              <w:rPr>
                <w:rFonts w:hint="eastAsia" w:ascii="宋体" w:hAnsi="宋体" w:cs="宋体"/>
                <w:bCs/>
                <w:color w:val="auto"/>
                <w:szCs w:val="21"/>
                <w:highlight w:val="none"/>
              </w:rPr>
              <w:t>分）：</w:t>
            </w:r>
          </w:p>
          <w:p w14:paraId="1E32B518">
            <w:pPr>
              <w:wordWrap/>
              <w:spacing w:line="360" w:lineRule="auto"/>
              <w:jc w:val="left"/>
              <w:textAlignment w:val="auto"/>
              <w:outlineLvl w:val="0"/>
              <w:rPr>
                <w:rFonts w:ascii="宋体" w:cs="宋体"/>
                <w:color w:val="auto"/>
                <w:szCs w:val="21"/>
                <w:highlight w:val="none"/>
              </w:rPr>
            </w:pPr>
            <w:r>
              <w:rPr>
                <w:rFonts w:hint="eastAsia" w:ascii="宋体" w:hAnsi="宋体" w:cs="宋体"/>
                <w:color w:val="auto"/>
                <w:szCs w:val="21"/>
                <w:highlight w:val="none"/>
              </w:rPr>
              <w:t>承诺购买第三者责任险不低于</w:t>
            </w:r>
            <w:r>
              <w:rPr>
                <w:rFonts w:ascii="宋体" w:hAnsi="宋体" w:cs="宋体"/>
                <w:color w:val="auto"/>
                <w:szCs w:val="21"/>
                <w:highlight w:val="none"/>
              </w:rPr>
              <w:t>150</w:t>
            </w:r>
            <w:r>
              <w:rPr>
                <w:rFonts w:hint="eastAsia" w:ascii="宋体" w:hAnsi="宋体" w:cs="宋体"/>
                <w:color w:val="auto"/>
                <w:szCs w:val="21"/>
                <w:highlight w:val="none"/>
              </w:rPr>
              <w:t>万元（</w:t>
            </w:r>
            <w:r>
              <w:rPr>
                <w:rFonts w:ascii="宋体" w:hAnsi="宋体" w:cs="宋体"/>
                <w:color w:val="auto"/>
                <w:szCs w:val="21"/>
                <w:highlight w:val="none"/>
              </w:rPr>
              <w:t>2</w:t>
            </w:r>
            <w:r>
              <w:rPr>
                <w:rFonts w:hint="eastAsia" w:ascii="宋体" w:hAnsi="宋体" w:cs="宋体"/>
                <w:color w:val="auto"/>
                <w:szCs w:val="21"/>
                <w:highlight w:val="none"/>
              </w:rPr>
              <w:t>分），购买车损险（</w:t>
            </w:r>
            <w:r>
              <w:rPr>
                <w:rFonts w:ascii="宋体" w:hAnsi="宋体" w:cs="宋体"/>
                <w:color w:val="auto"/>
                <w:szCs w:val="21"/>
                <w:highlight w:val="none"/>
              </w:rPr>
              <w:t>1</w:t>
            </w:r>
            <w:r>
              <w:rPr>
                <w:rFonts w:hint="eastAsia" w:ascii="宋体" w:hAnsi="宋体" w:cs="宋体"/>
                <w:color w:val="auto"/>
                <w:szCs w:val="21"/>
                <w:highlight w:val="none"/>
              </w:rPr>
              <w:t>分）、车上人员险（</w:t>
            </w:r>
            <w:r>
              <w:rPr>
                <w:rFonts w:ascii="宋体" w:hAnsi="宋体" w:cs="宋体"/>
                <w:color w:val="auto"/>
                <w:szCs w:val="21"/>
                <w:highlight w:val="none"/>
              </w:rPr>
              <w:t>1</w:t>
            </w:r>
            <w:r>
              <w:rPr>
                <w:rFonts w:hint="eastAsia" w:ascii="宋体" w:hAnsi="宋体" w:cs="宋体"/>
                <w:color w:val="auto"/>
                <w:szCs w:val="21"/>
                <w:highlight w:val="none"/>
              </w:rPr>
              <w:t>分）、道路救援（</w:t>
            </w:r>
            <w:r>
              <w:rPr>
                <w:rFonts w:ascii="宋体" w:hAnsi="宋体" w:cs="宋体"/>
                <w:color w:val="auto"/>
                <w:szCs w:val="21"/>
                <w:highlight w:val="none"/>
              </w:rPr>
              <w:t>1</w:t>
            </w:r>
            <w:r>
              <w:rPr>
                <w:rFonts w:hint="eastAsia" w:ascii="宋体" w:hAnsi="宋体" w:cs="宋体"/>
                <w:color w:val="auto"/>
                <w:szCs w:val="21"/>
                <w:highlight w:val="none"/>
              </w:rPr>
              <w:t>分）、不计免赔险（</w:t>
            </w:r>
            <w:r>
              <w:rPr>
                <w:rFonts w:ascii="宋体" w:hAnsi="宋体" w:cs="宋体"/>
                <w:color w:val="auto"/>
                <w:szCs w:val="21"/>
                <w:highlight w:val="none"/>
              </w:rPr>
              <w:t>1</w:t>
            </w:r>
            <w:r>
              <w:rPr>
                <w:rFonts w:hint="eastAsia" w:ascii="宋体" w:hAnsi="宋体" w:cs="宋体"/>
                <w:color w:val="auto"/>
                <w:szCs w:val="21"/>
                <w:highlight w:val="none"/>
              </w:rPr>
              <w:t>分）等附加险。</w:t>
            </w:r>
          </w:p>
          <w:p w14:paraId="37FBCDE9">
            <w:pPr>
              <w:pStyle w:val="19"/>
              <w:wordWrap/>
              <w:spacing w:line="360" w:lineRule="auto"/>
              <w:textAlignment w:val="auto"/>
              <w:rPr>
                <w:rFonts w:ascii="宋体" w:cs="仿宋_GB2312"/>
                <w:color w:val="auto"/>
                <w:sz w:val="24"/>
                <w:highlight w:val="none"/>
              </w:rPr>
            </w:pPr>
            <w:r>
              <w:rPr>
                <w:rFonts w:hint="eastAsia" w:ascii="宋体" w:hAnsi="宋体" w:cs="宋体"/>
                <w:b/>
                <w:bCs/>
                <w:color w:val="auto"/>
                <w:szCs w:val="21"/>
                <w:highlight w:val="none"/>
              </w:rPr>
              <w:t>（投标人需提供购买上述保险的承诺或电子保单截图，每满足一项得该项满分，不提供或不满足不得分）</w:t>
            </w:r>
          </w:p>
        </w:tc>
        <w:tc>
          <w:tcPr>
            <w:tcW w:w="764" w:type="dxa"/>
            <w:vAlign w:val="center"/>
          </w:tcPr>
          <w:p w14:paraId="0F2063CD">
            <w:pPr>
              <w:wordWrap/>
              <w:spacing w:line="360" w:lineRule="auto"/>
              <w:jc w:val="center"/>
              <w:textAlignment w:val="auto"/>
              <w:outlineLvl w:val="0"/>
              <w:rPr>
                <w:rFonts w:ascii="宋体" w:cs="仿宋_GB2312"/>
                <w:color w:val="auto"/>
                <w:sz w:val="24"/>
                <w:highlight w:val="none"/>
              </w:rPr>
            </w:pPr>
            <w:r>
              <w:rPr>
                <w:rFonts w:ascii="宋体" w:hAnsi="宋体" w:cs="宋体"/>
                <w:bCs/>
                <w:color w:val="auto"/>
                <w:szCs w:val="21"/>
                <w:highlight w:val="none"/>
              </w:rPr>
              <w:t>6</w:t>
            </w:r>
          </w:p>
        </w:tc>
        <w:tc>
          <w:tcPr>
            <w:tcW w:w="1147" w:type="dxa"/>
            <w:vAlign w:val="center"/>
          </w:tcPr>
          <w:p w14:paraId="63D520A4">
            <w:pPr>
              <w:wordWrap/>
              <w:spacing w:line="360" w:lineRule="auto"/>
              <w:jc w:val="center"/>
              <w:textAlignment w:val="auto"/>
              <w:outlineLvl w:val="0"/>
              <w:rPr>
                <w:rFonts w:ascii="宋体" w:cs="仿宋_GB2312"/>
                <w:color w:val="auto"/>
                <w:sz w:val="24"/>
                <w:highlight w:val="none"/>
              </w:rPr>
            </w:pPr>
            <w:r>
              <w:rPr>
                <w:rFonts w:hint="eastAsia" w:ascii="宋体" w:hAnsi="宋体" w:cs="宋体"/>
                <w:bCs/>
                <w:color w:val="auto"/>
                <w:szCs w:val="21"/>
                <w:highlight w:val="none"/>
              </w:rPr>
              <w:t>客观</w:t>
            </w:r>
          </w:p>
        </w:tc>
        <w:tc>
          <w:tcPr>
            <w:tcW w:w="2150" w:type="dxa"/>
            <w:vAlign w:val="center"/>
          </w:tcPr>
          <w:p w14:paraId="480726D4">
            <w:pPr>
              <w:wordWrap/>
              <w:spacing w:line="360" w:lineRule="auto"/>
              <w:jc w:val="center"/>
              <w:textAlignment w:val="auto"/>
              <w:outlineLvl w:val="0"/>
              <w:rPr>
                <w:rFonts w:ascii="宋体" w:cs="仿宋_GB2312"/>
                <w:color w:val="auto"/>
                <w:sz w:val="24"/>
                <w:highlight w:val="none"/>
              </w:rPr>
            </w:pPr>
            <w:r>
              <w:rPr>
                <w:rFonts w:hint="eastAsia" w:ascii="宋体" w:hAnsi="宋体" w:cs="宋体"/>
                <w:bCs/>
                <w:color w:val="auto"/>
                <w:szCs w:val="21"/>
                <w:highlight w:val="none"/>
              </w:rPr>
              <w:t>车辆保险配置方案</w:t>
            </w:r>
          </w:p>
        </w:tc>
      </w:tr>
      <w:tr w14:paraId="4A1A8E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9" w:type="dxa"/>
            <w:vAlign w:val="center"/>
          </w:tcPr>
          <w:p w14:paraId="5FD8E19D">
            <w:pPr>
              <w:wordWrap/>
              <w:snapToGrid w:val="0"/>
              <w:spacing w:line="360" w:lineRule="auto"/>
              <w:jc w:val="center"/>
              <w:textAlignment w:val="auto"/>
              <w:rPr>
                <w:rFonts w:ascii="宋体" w:cs="仿宋_GB2312"/>
                <w:color w:val="auto"/>
                <w:sz w:val="24"/>
                <w:highlight w:val="none"/>
              </w:rPr>
            </w:pPr>
            <w:r>
              <w:rPr>
                <w:rFonts w:ascii="宋体" w:hAnsi="宋体" w:cs="仿宋_GB2312"/>
                <w:color w:val="auto"/>
                <w:sz w:val="24"/>
                <w:highlight w:val="none"/>
              </w:rPr>
              <w:t>3</w:t>
            </w:r>
          </w:p>
        </w:tc>
        <w:tc>
          <w:tcPr>
            <w:tcW w:w="3545" w:type="dxa"/>
            <w:vAlign w:val="center"/>
          </w:tcPr>
          <w:p w14:paraId="6D53BA1F">
            <w:pPr>
              <w:widowControl/>
              <w:wordWrap/>
              <w:adjustRightInd/>
              <w:spacing w:line="360" w:lineRule="auto"/>
              <w:jc w:val="left"/>
              <w:textAlignment w:val="auto"/>
              <w:outlineLvl w:val="0"/>
              <w:rPr>
                <w:color w:val="auto"/>
                <w:highlight w:val="none"/>
              </w:rPr>
            </w:pPr>
            <w:r>
              <w:rPr>
                <w:rFonts w:hint="eastAsia"/>
                <w:color w:val="auto"/>
                <w:highlight w:val="none"/>
              </w:rPr>
              <w:t>对车辆数字化管理响应情况（</w:t>
            </w:r>
            <w:r>
              <w:rPr>
                <w:color w:val="auto"/>
                <w:highlight w:val="none"/>
              </w:rPr>
              <w:t>4</w:t>
            </w:r>
            <w:r>
              <w:rPr>
                <w:rFonts w:hint="eastAsia"/>
                <w:color w:val="auto"/>
                <w:highlight w:val="none"/>
              </w:rPr>
              <w:t>分）：</w:t>
            </w:r>
          </w:p>
          <w:p w14:paraId="0D82AF5C">
            <w:pPr>
              <w:widowControl/>
              <w:wordWrap/>
              <w:adjustRightInd/>
              <w:spacing w:line="360" w:lineRule="auto"/>
              <w:jc w:val="left"/>
              <w:textAlignment w:val="auto"/>
              <w:outlineLvl w:val="0"/>
              <w:rPr>
                <w:rFonts w:hint="eastAsia" w:eastAsia="宋体"/>
                <w:color w:val="auto"/>
                <w:highlight w:val="none"/>
                <w:lang w:val="en-US" w:eastAsia="zh-CN"/>
              </w:rPr>
            </w:pPr>
            <w:r>
              <w:rPr>
                <w:rFonts w:hint="eastAsia"/>
                <w:color w:val="auto"/>
                <w:highlight w:val="none"/>
              </w:rPr>
              <w:t>（</w:t>
            </w:r>
            <w:r>
              <w:rPr>
                <w:color w:val="auto"/>
                <w:highlight w:val="none"/>
              </w:rPr>
              <w:t>1</w:t>
            </w:r>
            <w:r>
              <w:rPr>
                <w:rFonts w:hint="eastAsia"/>
                <w:color w:val="auto"/>
                <w:highlight w:val="none"/>
              </w:rPr>
              <w:t>）出租方配置自有</w:t>
            </w:r>
            <w:r>
              <w:rPr>
                <w:rFonts w:hint="eastAsia"/>
                <w:color w:val="auto"/>
                <w:highlight w:val="none"/>
                <w:lang w:val="en-US" w:eastAsia="zh-CN"/>
              </w:rPr>
              <w:t>或合租</w:t>
            </w:r>
            <w:r>
              <w:rPr>
                <w:rFonts w:hint="eastAsia"/>
                <w:color w:val="auto"/>
                <w:highlight w:val="none"/>
              </w:rPr>
              <w:t>的数字化管理平台系统</w:t>
            </w:r>
            <w:r>
              <w:rPr>
                <w:rFonts w:hint="eastAsia"/>
                <w:color w:val="auto"/>
                <w:highlight w:val="none"/>
                <w:lang w:eastAsia="zh-CN"/>
              </w:rPr>
              <w:t>（</w:t>
            </w:r>
            <w:r>
              <w:rPr>
                <w:rFonts w:hint="eastAsia"/>
                <w:b w:val="0"/>
                <w:bCs w:val="0"/>
                <w:color w:val="auto"/>
                <w:highlight w:val="none"/>
                <w:lang w:val="en-US" w:eastAsia="zh-CN"/>
              </w:rPr>
              <w:t>1分</w:t>
            </w:r>
            <w:r>
              <w:rPr>
                <w:rFonts w:hint="eastAsia"/>
                <w:color w:val="auto"/>
                <w:highlight w:val="none"/>
                <w:lang w:val="en-US" w:eastAsia="zh-CN"/>
              </w:rPr>
              <w:t>）；</w:t>
            </w:r>
          </w:p>
          <w:p w14:paraId="4BDEA832">
            <w:pPr>
              <w:widowControl/>
              <w:wordWrap/>
              <w:adjustRightInd/>
              <w:spacing w:line="360" w:lineRule="auto"/>
              <w:jc w:val="left"/>
              <w:textAlignment w:val="auto"/>
              <w:outlineLvl w:val="0"/>
              <w:rPr>
                <w:color w:val="auto"/>
                <w:highlight w:val="none"/>
              </w:rPr>
            </w:pPr>
            <w:r>
              <w:rPr>
                <w:rFonts w:hint="eastAsia"/>
                <w:color w:val="auto"/>
                <w:highlight w:val="none"/>
              </w:rPr>
              <w:t>（</w:t>
            </w:r>
            <w:r>
              <w:rPr>
                <w:color w:val="auto"/>
                <w:highlight w:val="none"/>
              </w:rPr>
              <w:t>2</w:t>
            </w:r>
            <w:r>
              <w:rPr>
                <w:rFonts w:hint="eastAsia"/>
                <w:color w:val="auto"/>
                <w:highlight w:val="none"/>
              </w:rPr>
              <w:t>）配有</w:t>
            </w:r>
            <w:r>
              <w:rPr>
                <w:color w:val="auto"/>
                <w:highlight w:val="none"/>
              </w:rPr>
              <w:t>GPS</w:t>
            </w:r>
            <w:r>
              <w:rPr>
                <w:rFonts w:hint="eastAsia"/>
                <w:color w:val="auto"/>
                <w:highlight w:val="none"/>
              </w:rPr>
              <w:t>系统功能（</w:t>
            </w:r>
            <w:r>
              <w:rPr>
                <w:color w:val="auto"/>
                <w:highlight w:val="none"/>
              </w:rPr>
              <w:t>0.5</w:t>
            </w:r>
            <w:r>
              <w:rPr>
                <w:rFonts w:hint="eastAsia"/>
                <w:color w:val="auto"/>
                <w:highlight w:val="none"/>
              </w:rPr>
              <w:t>分）；</w:t>
            </w:r>
          </w:p>
          <w:p w14:paraId="13C53F70">
            <w:pPr>
              <w:widowControl/>
              <w:wordWrap/>
              <w:adjustRightInd/>
              <w:spacing w:line="360" w:lineRule="auto"/>
              <w:jc w:val="left"/>
              <w:textAlignment w:val="auto"/>
              <w:outlineLvl w:val="0"/>
              <w:rPr>
                <w:color w:val="auto"/>
                <w:highlight w:val="none"/>
              </w:rPr>
            </w:pPr>
            <w:r>
              <w:rPr>
                <w:rFonts w:hint="eastAsia"/>
                <w:color w:val="auto"/>
                <w:highlight w:val="none"/>
              </w:rPr>
              <w:t>（</w:t>
            </w:r>
            <w:r>
              <w:rPr>
                <w:color w:val="auto"/>
                <w:highlight w:val="none"/>
              </w:rPr>
              <w:t>3</w:t>
            </w:r>
            <w:r>
              <w:rPr>
                <w:rFonts w:hint="eastAsia"/>
                <w:color w:val="auto"/>
                <w:highlight w:val="none"/>
              </w:rPr>
              <w:t>）建有车辆离线围栏（车辆超出使用区域范围报警系统（</w:t>
            </w:r>
            <w:r>
              <w:rPr>
                <w:color w:val="auto"/>
                <w:highlight w:val="none"/>
              </w:rPr>
              <w:t>0.5</w:t>
            </w:r>
            <w:r>
              <w:rPr>
                <w:rFonts w:hint="eastAsia"/>
                <w:color w:val="auto"/>
                <w:highlight w:val="none"/>
              </w:rPr>
              <w:t>分）；</w:t>
            </w:r>
          </w:p>
          <w:p w14:paraId="2A15AE2F">
            <w:pPr>
              <w:widowControl/>
              <w:wordWrap/>
              <w:adjustRightInd/>
              <w:spacing w:line="360" w:lineRule="auto"/>
              <w:jc w:val="left"/>
              <w:textAlignment w:val="auto"/>
              <w:outlineLvl w:val="0"/>
              <w:rPr>
                <w:rFonts w:ascii="宋体" w:cs="宋体"/>
                <w:color w:val="auto"/>
                <w:szCs w:val="21"/>
                <w:highlight w:val="none"/>
              </w:rPr>
            </w:pPr>
            <w:r>
              <w:rPr>
                <w:rFonts w:hint="eastAsia" w:ascii="宋体" w:hAnsi="宋体" w:cs="宋体"/>
                <w:color w:val="auto"/>
                <w:szCs w:val="21"/>
                <w:highlight w:val="none"/>
              </w:rPr>
              <w:t>（</w:t>
            </w:r>
            <w:r>
              <w:rPr>
                <w:rFonts w:ascii="宋体" w:hAnsi="宋体" w:cs="宋体"/>
                <w:color w:val="auto"/>
                <w:szCs w:val="21"/>
                <w:highlight w:val="none"/>
              </w:rPr>
              <w:t>4</w:t>
            </w:r>
            <w:r>
              <w:rPr>
                <w:rFonts w:hint="eastAsia" w:ascii="宋体" w:hAnsi="宋体" w:cs="宋体"/>
                <w:color w:val="auto"/>
                <w:szCs w:val="21"/>
                <w:highlight w:val="none"/>
              </w:rPr>
              <w:t>）建有用车预约报备功能（</w:t>
            </w:r>
            <w:r>
              <w:rPr>
                <w:rFonts w:ascii="宋体" w:hAnsi="宋体" w:cs="宋体"/>
                <w:color w:val="auto"/>
                <w:szCs w:val="21"/>
                <w:highlight w:val="none"/>
              </w:rPr>
              <w:t>0.5</w:t>
            </w:r>
            <w:r>
              <w:rPr>
                <w:rFonts w:hint="eastAsia" w:ascii="宋体" w:hAnsi="宋体" w:cs="宋体"/>
                <w:color w:val="auto"/>
                <w:szCs w:val="21"/>
                <w:highlight w:val="none"/>
              </w:rPr>
              <w:t>分）；</w:t>
            </w:r>
          </w:p>
          <w:p w14:paraId="2DD4A23A">
            <w:pPr>
              <w:widowControl/>
              <w:wordWrap/>
              <w:adjustRightInd/>
              <w:spacing w:line="360" w:lineRule="auto"/>
              <w:jc w:val="left"/>
              <w:textAlignment w:val="auto"/>
              <w:outlineLvl w:val="0"/>
              <w:rPr>
                <w:rFonts w:ascii="宋体" w:cs="宋体"/>
                <w:color w:val="auto"/>
                <w:szCs w:val="21"/>
                <w:highlight w:val="none"/>
              </w:rPr>
            </w:pPr>
            <w:r>
              <w:rPr>
                <w:rFonts w:hint="eastAsia" w:ascii="宋体" w:hAnsi="宋体" w:cs="宋体"/>
                <w:color w:val="auto"/>
                <w:szCs w:val="21"/>
                <w:highlight w:val="none"/>
              </w:rPr>
              <w:t>（</w:t>
            </w:r>
            <w:r>
              <w:rPr>
                <w:rFonts w:ascii="宋体" w:hAnsi="宋体" w:cs="宋体"/>
                <w:color w:val="auto"/>
                <w:szCs w:val="21"/>
                <w:highlight w:val="none"/>
              </w:rPr>
              <w:t>5</w:t>
            </w:r>
            <w:r>
              <w:rPr>
                <w:rFonts w:hint="eastAsia" w:ascii="宋体" w:hAnsi="宋体" w:cs="宋体"/>
                <w:color w:val="auto"/>
                <w:szCs w:val="21"/>
                <w:highlight w:val="none"/>
              </w:rPr>
              <w:t>）建有充电时间、充电量管理功能（</w:t>
            </w:r>
            <w:r>
              <w:rPr>
                <w:rFonts w:ascii="宋体" w:hAnsi="宋体" w:cs="宋体"/>
                <w:color w:val="auto"/>
                <w:szCs w:val="21"/>
                <w:highlight w:val="none"/>
              </w:rPr>
              <w:t>0.5</w:t>
            </w:r>
            <w:r>
              <w:rPr>
                <w:rFonts w:hint="eastAsia" w:ascii="宋体" w:hAnsi="宋体" w:cs="宋体"/>
                <w:color w:val="auto"/>
                <w:szCs w:val="21"/>
                <w:highlight w:val="none"/>
              </w:rPr>
              <w:t>分）；</w:t>
            </w:r>
          </w:p>
          <w:p w14:paraId="31FDCE58">
            <w:pPr>
              <w:wordWrap/>
              <w:spacing w:line="360" w:lineRule="auto"/>
              <w:jc w:val="left"/>
              <w:textAlignment w:val="auto"/>
              <w:rPr>
                <w:rFonts w:ascii="宋体" w:cs="宋体"/>
                <w:color w:val="auto"/>
                <w:szCs w:val="21"/>
                <w:highlight w:val="none"/>
              </w:rPr>
            </w:pPr>
            <w:r>
              <w:rPr>
                <w:rFonts w:hint="eastAsia" w:ascii="宋体" w:hAnsi="宋体" w:cs="宋体"/>
                <w:color w:val="auto"/>
                <w:szCs w:val="21"/>
                <w:highlight w:val="none"/>
              </w:rPr>
              <w:t>（</w:t>
            </w:r>
            <w:r>
              <w:rPr>
                <w:rFonts w:ascii="宋体" w:hAnsi="宋体" w:cs="宋体"/>
                <w:color w:val="auto"/>
                <w:szCs w:val="21"/>
                <w:highlight w:val="none"/>
              </w:rPr>
              <w:t>6</w:t>
            </w:r>
            <w:r>
              <w:rPr>
                <w:rFonts w:hint="eastAsia" w:ascii="宋体" w:hAnsi="宋体" w:cs="宋体"/>
                <w:color w:val="auto"/>
                <w:szCs w:val="21"/>
                <w:highlight w:val="none"/>
              </w:rPr>
              <w:t>）建有可实时查看用车车辆情况日报表功能（</w:t>
            </w:r>
            <w:r>
              <w:rPr>
                <w:rFonts w:ascii="宋体" w:hAnsi="宋体" w:cs="宋体"/>
                <w:color w:val="auto"/>
                <w:szCs w:val="21"/>
                <w:highlight w:val="none"/>
              </w:rPr>
              <w:t>0.5</w:t>
            </w:r>
            <w:r>
              <w:rPr>
                <w:rFonts w:hint="eastAsia" w:ascii="宋体" w:hAnsi="宋体" w:cs="宋体"/>
                <w:color w:val="auto"/>
                <w:szCs w:val="21"/>
                <w:highlight w:val="none"/>
              </w:rPr>
              <w:t>分）</w:t>
            </w:r>
            <w:r>
              <w:rPr>
                <w:rFonts w:hint="eastAsia"/>
                <w:color w:val="auto"/>
                <w:highlight w:val="none"/>
              </w:rPr>
              <w:t>；</w:t>
            </w:r>
          </w:p>
          <w:p w14:paraId="457E0F12">
            <w:pPr>
              <w:wordWrap/>
              <w:spacing w:line="360" w:lineRule="auto"/>
              <w:jc w:val="left"/>
              <w:textAlignment w:val="auto"/>
              <w:rPr>
                <w:rFonts w:ascii="宋体" w:cs="宋体"/>
                <w:b/>
                <w:bCs/>
                <w:color w:val="auto"/>
                <w:szCs w:val="21"/>
                <w:highlight w:val="none"/>
              </w:rPr>
            </w:pPr>
            <w:r>
              <w:rPr>
                <w:rFonts w:hint="eastAsia" w:ascii="宋体" w:hAnsi="宋体" w:cs="宋体"/>
                <w:b/>
                <w:bCs/>
                <w:color w:val="auto"/>
                <w:szCs w:val="21"/>
                <w:highlight w:val="none"/>
              </w:rPr>
              <w:t>（上述</w:t>
            </w:r>
            <w:r>
              <w:rPr>
                <w:rFonts w:ascii="宋体" w:hAnsi="宋体" w:cs="宋体"/>
                <w:b/>
                <w:bCs/>
                <w:color w:val="auto"/>
                <w:szCs w:val="21"/>
                <w:highlight w:val="none"/>
              </w:rPr>
              <w:t>6</w:t>
            </w:r>
            <w:r>
              <w:rPr>
                <w:rFonts w:hint="eastAsia" w:ascii="宋体" w:hAnsi="宋体" w:cs="宋体"/>
                <w:b/>
                <w:bCs/>
                <w:color w:val="auto"/>
                <w:szCs w:val="21"/>
                <w:highlight w:val="none"/>
              </w:rPr>
              <w:t>项需在投标文件中提供</w:t>
            </w:r>
            <w:r>
              <w:rPr>
                <w:rFonts w:hint="eastAsia"/>
                <w:b/>
                <w:bCs/>
                <w:color w:val="auto"/>
                <w:highlight w:val="none"/>
              </w:rPr>
              <w:t>数字化平台管理</w:t>
            </w:r>
            <w:r>
              <w:rPr>
                <w:rFonts w:hint="eastAsia" w:ascii="宋体" w:hAnsi="宋体" w:cs="宋体"/>
                <w:b/>
                <w:bCs/>
                <w:color w:val="auto"/>
                <w:szCs w:val="21"/>
                <w:highlight w:val="none"/>
              </w:rPr>
              <w:t>系统拥有人证明材料和系统各功能运行截图并加盖公章</w:t>
            </w:r>
            <w:r>
              <w:rPr>
                <w:rFonts w:hint="eastAsia"/>
                <w:b/>
                <w:bCs/>
                <w:color w:val="auto"/>
                <w:highlight w:val="none"/>
              </w:rPr>
              <w:t>或数字化平台管理租赁合同证明材料</w:t>
            </w:r>
            <w:r>
              <w:rPr>
                <w:rFonts w:hint="eastAsia" w:ascii="宋体" w:hAnsi="宋体" w:cs="宋体"/>
                <w:b/>
                <w:bCs/>
                <w:color w:val="auto"/>
                <w:szCs w:val="21"/>
                <w:highlight w:val="none"/>
              </w:rPr>
              <w:t>和系统各功能运行截图并加盖公章，否则不得分）</w:t>
            </w:r>
          </w:p>
          <w:p w14:paraId="1059975D">
            <w:pPr>
              <w:pStyle w:val="3"/>
              <w:wordWrap/>
              <w:spacing w:line="360" w:lineRule="auto"/>
              <w:ind w:left="0" w:firstLine="0"/>
              <w:textAlignment w:val="auto"/>
              <w:rPr>
                <w:rFonts w:ascii="宋体" w:hAnsi="宋体" w:eastAsia="宋体" w:cs="仿宋_GB2312"/>
                <w:color w:val="auto"/>
                <w:sz w:val="24"/>
                <w:highlight w:val="none"/>
              </w:rPr>
            </w:pPr>
            <w:r>
              <w:rPr>
                <w:rFonts w:ascii="宋体" w:hAnsi="宋体" w:eastAsia="宋体" w:cs="宋体"/>
                <w:b w:val="0"/>
                <w:bCs w:val="0"/>
                <w:color w:val="auto"/>
                <w:sz w:val="21"/>
                <w:szCs w:val="21"/>
                <w:highlight w:val="none"/>
                <w:lang w:val="en-US"/>
              </w:rPr>
              <w:t>(7)</w:t>
            </w:r>
            <w:r>
              <w:rPr>
                <w:rFonts w:hint="eastAsia" w:ascii="宋体" w:hAnsi="宋体" w:eastAsia="宋体" w:cs="宋体"/>
                <w:b w:val="0"/>
                <w:bCs w:val="0"/>
                <w:color w:val="auto"/>
                <w:sz w:val="21"/>
                <w:szCs w:val="21"/>
                <w:highlight w:val="none"/>
                <w:lang w:val="en-US"/>
              </w:rPr>
              <w:t>系统供</w:t>
            </w:r>
            <w:r>
              <w:rPr>
                <w:rFonts w:hint="eastAsia" w:ascii="宋体" w:hAnsi="宋体" w:eastAsia="宋体" w:cs="宋体"/>
                <w:b w:val="0"/>
                <w:bCs w:val="0"/>
                <w:color w:val="auto"/>
                <w:sz w:val="21"/>
                <w:szCs w:val="21"/>
                <w:highlight w:val="none"/>
                <w:lang w:val="en-US" w:eastAsia="zh-CN"/>
              </w:rPr>
              <w:t>采购人</w:t>
            </w:r>
            <w:r>
              <w:rPr>
                <w:rFonts w:hint="eastAsia" w:ascii="宋体" w:hAnsi="宋体" w:eastAsia="宋体" w:cs="宋体"/>
                <w:b w:val="0"/>
                <w:bCs w:val="0"/>
                <w:color w:val="auto"/>
                <w:sz w:val="21"/>
                <w:szCs w:val="21"/>
                <w:highlight w:val="none"/>
                <w:lang w:val="en-US"/>
              </w:rPr>
              <w:t>使用，采购人享有管理权限</w:t>
            </w:r>
            <w:r>
              <w:rPr>
                <w:rFonts w:hint="eastAsia" w:ascii="宋体" w:hAnsi="宋体" w:eastAsia="宋体" w:cs="宋体"/>
                <w:color w:val="auto"/>
                <w:sz w:val="21"/>
                <w:szCs w:val="21"/>
                <w:highlight w:val="none"/>
                <w:lang w:val="en-US"/>
              </w:rPr>
              <w:t>（供应商和厂商不得泄露信息，否则依法追究相关责任）</w:t>
            </w:r>
            <w:r>
              <w:rPr>
                <w:rFonts w:hint="eastAsia" w:ascii="宋体" w:hAnsi="宋体" w:eastAsia="宋体" w:cs="宋体"/>
                <w:b w:val="0"/>
                <w:bCs w:val="0"/>
                <w:color w:val="auto"/>
                <w:sz w:val="21"/>
                <w:szCs w:val="21"/>
                <w:highlight w:val="none"/>
                <w:lang w:val="en-US"/>
              </w:rPr>
              <w:t>需提供承诺，不提供不得分。（</w:t>
            </w:r>
            <w:r>
              <w:rPr>
                <w:rFonts w:ascii="宋体" w:hAnsi="宋体" w:eastAsia="宋体" w:cs="宋体"/>
                <w:b w:val="0"/>
                <w:bCs w:val="0"/>
                <w:color w:val="auto"/>
                <w:sz w:val="21"/>
                <w:szCs w:val="21"/>
                <w:highlight w:val="none"/>
                <w:lang w:val="en-US"/>
              </w:rPr>
              <w:t>0.5</w:t>
            </w:r>
            <w:r>
              <w:rPr>
                <w:rFonts w:hint="eastAsia" w:ascii="宋体" w:hAnsi="宋体" w:eastAsia="宋体" w:cs="宋体"/>
                <w:b w:val="0"/>
                <w:bCs w:val="0"/>
                <w:color w:val="auto"/>
                <w:sz w:val="21"/>
                <w:szCs w:val="21"/>
                <w:highlight w:val="none"/>
                <w:lang w:val="en-US"/>
              </w:rPr>
              <w:t>分）。</w:t>
            </w:r>
          </w:p>
        </w:tc>
        <w:tc>
          <w:tcPr>
            <w:tcW w:w="764" w:type="dxa"/>
            <w:vAlign w:val="center"/>
          </w:tcPr>
          <w:p w14:paraId="6B5E1605">
            <w:pPr>
              <w:wordWrap/>
              <w:spacing w:line="360" w:lineRule="auto"/>
              <w:ind w:firstLine="210" w:firstLineChars="100"/>
              <w:jc w:val="center"/>
              <w:textAlignment w:val="auto"/>
              <w:outlineLvl w:val="0"/>
              <w:rPr>
                <w:rFonts w:ascii="宋体" w:cs="仿宋_GB2312"/>
                <w:color w:val="auto"/>
                <w:sz w:val="24"/>
                <w:highlight w:val="none"/>
              </w:rPr>
            </w:pPr>
            <w:r>
              <w:rPr>
                <w:rFonts w:ascii="宋体" w:hAnsi="宋体" w:cs="宋体"/>
                <w:bCs/>
                <w:color w:val="auto"/>
                <w:szCs w:val="21"/>
                <w:highlight w:val="none"/>
              </w:rPr>
              <w:t>4</w:t>
            </w:r>
          </w:p>
        </w:tc>
        <w:tc>
          <w:tcPr>
            <w:tcW w:w="1147" w:type="dxa"/>
            <w:vAlign w:val="center"/>
          </w:tcPr>
          <w:p w14:paraId="4E5210EC">
            <w:pPr>
              <w:wordWrap/>
              <w:spacing w:line="360" w:lineRule="auto"/>
              <w:jc w:val="center"/>
              <w:textAlignment w:val="auto"/>
              <w:outlineLvl w:val="0"/>
              <w:rPr>
                <w:rFonts w:ascii="宋体" w:cs="仿宋_GB2312"/>
                <w:color w:val="auto"/>
                <w:sz w:val="24"/>
                <w:highlight w:val="none"/>
              </w:rPr>
            </w:pPr>
            <w:r>
              <w:rPr>
                <w:rFonts w:hint="eastAsia" w:ascii="宋体" w:hAnsi="宋体" w:cs="宋体"/>
                <w:bCs/>
                <w:color w:val="auto"/>
                <w:szCs w:val="21"/>
                <w:highlight w:val="none"/>
              </w:rPr>
              <w:t>客观</w:t>
            </w:r>
          </w:p>
        </w:tc>
        <w:tc>
          <w:tcPr>
            <w:tcW w:w="2150" w:type="dxa"/>
            <w:vAlign w:val="center"/>
          </w:tcPr>
          <w:p w14:paraId="0FDDE56E">
            <w:pPr>
              <w:wordWrap/>
              <w:spacing w:line="360" w:lineRule="auto"/>
              <w:jc w:val="center"/>
              <w:textAlignment w:val="auto"/>
              <w:outlineLvl w:val="0"/>
              <w:rPr>
                <w:rFonts w:ascii="宋体" w:cs="仿宋_GB2312"/>
                <w:color w:val="auto"/>
                <w:sz w:val="24"/>
                <w:highlight w:val="none"/>
              </w:rPr>
            </w:pPr>
            <w:r>
              <w:rPr>
                <w:rFonts w:hint="eastAsia" w:ascii="宋体" w:hAnsi="宋体" w:cs="宋体"/>
                <w:bCs/>
                <w:color w:val="auto"/>
                <w:szCs w:val="21"/>
                <w:highlight w:val="none"/>
              </w:rPr>
              <w:t>数字化响应</w:t>
            </w:r>
          </w:p>
        </w:tc>
      </w:tr>
      <w:tr w14:paraId="47D436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9" w:type="dxa"/>
            <w:vAlign w:val="center"/>
          </w:tcPr>
          <w:p w14:paraId="294DE9A9">
            <w:pPr>
              <w:wordWrap/>
              <w:snapToGrid w:val="0"/>
              <w:spacing w:line="360" w:lineRule="auto"/>
              <w:jc w:val="center"/>
              <w:textAlignment w:val="auto"/>
              <w:rPr>
                <w:rFonts w:ascii="宋体" w:cs="仿宋_GB2312"/>
                <w:color w:val="auto"/>
                <w:sz w:val="24"/>
                <w:highlight w:val="none"/>
              </w:rPr>
            </w:pPr>
            <w:r>
              <w:rPr>
                <w:rFonts w:ascii="宋体" w:hAnsi="宋体" w:cs="仿宋_GB2312"/>
                <w:color w:val="auto"/>
                <w:sz w:val="24"/>
                <w:highlight w:val="none"/>
              </w:rPr>
              <w:t>4</w:t>
            </w:r>
          </w:p>
        </w:tc>
        <w:tc>
          <w:tcPr>
            <w:tcW w:w="3545" w:type="dxa"/>
            <w:vAlign w:val="center"/>
          </w:tcPr>
          <w:p w14:paraId="27341A58">
            <w:pPr>
              <w:wordWrap/>
              <w:spacing w:line="360" w:lineRule="auto"/>
              <w:jc w:val="left"/>
              <w:textAlignment w:val="auto"/>
              <w:outlineLvl w:val="0"/>
              <w:rPr>
                <w:rFonts w:ascii="宋体" w:cs="宋体"/>
                <w:bCs/>
                <w:color w:val="auto"/>
                <w:szCs w:val="21"/>
                <w:highlight w:val="none"/>
              </w:rPr>
            </w:pPr>
            <w:r>
              <w:rPr>
                <w:rFonts w:hint="eastAsia" w:ascii="宋体" w:hAnsi="宋体" w:cs="宋体"/>
                <w:bCs/>
                <w:color w:val="auto"/>
                <w:szCs w:val="21"/>
                <w:highlight w:val="none"/>
              </w:rPr>
              <w:t>维修、保养、年检、理赔等服务（</w:t>
            </w:r>
            <w:r>
              <w:rPr>
                <w:rFonts w:ascii="宋体" w:hAnsi="宋体" w:cs="宋体"/>
                <w:bCs/>
                <w:color w:val="auto"/>
                <w:szCs w:val="21"/>
                <w:highlight w:val="none"/>
              </w:rPr>
              <w:t>12</w:t>
            </w:r>
            <w:r>
              <w:rPr>
                <w:rFonts w:hint="eastAsia" w:ascii="宋体" w:hAnsi="宋体" w:cs="宋体"/>
                <w:bCs/>
                <w:color w:val="auto"/>
                <w:szCs w:val="21"/>
                <w:highlight w:val="none"/>
              </w:rPr>
              <w:t>分）：</w:t>
            </w:r>
          </w:p>
          <w:p w14:paraId="0155E539">
            <w:pPr>
              <w:numPr>
                <w:ilvl w:val="0"/>
                <w:numId w:val="2"/>
              </w:numPr>
              <w:wordWrap/>
              <w:spacing w:line="360" w:lineRule="auto"/>
              <w:jc w:val="left"/>
              <w:textAlignment w:val="auto"/>
              <w:outlineLvl w:val="0"/>
              <w:rPr>
                <w:rFonts w:ascii="宋体" w:cs="宋体"/>
                <w:bCs/>
                <w:color w:val="auto"/>
                <w:szCs w:val="21"/>
                <w:highlight w:val="none"/>
              </w:rPr>
            </w:pPr>
            <w:r>
              <w:rPr>
                <w:rFonts w:hint="eastAsia" w:ascii="宋体" w:hAnsi="宋体" w:cs="宋体"/>
                <w:bCs/>
                <w:color w:val="auto"/>
                <w:szCs w:val="21"/>
                <w:highlight w:val="none"/>
              </w:rPr>
              <w:t>承诺租赁期间，负责车辆的年检、维修和保养</w:t>
            </w:r>
            <w:r>
              <w:rPr>
                <w:rFonts w:hint="eastAsia" w:ascii="宋体" w:hAnsi="宋体" w:cs="宋体"/>
                <w:snapToGrid w:val="0"/>
                <w:color w:val="auto"/>
                <w:kern w:val="0"/>
                <w:sz w:val="21"/>
                <w:szCs w:val="21"/>
                <w:highlight w:val="none"/>
              </w:rPr>
              <w:t>（含清洗）</w:t>
            </w:r>
            <w:r>
              <w:rPr>
                <w:rFonts w:hint="eastAsia" w:ascii="宋体" w:hAnsi="宋体" w:cs="宋体"/>
                <w:bCs/>
                <w:color w:val="auto"/>
                <w:szCs w:val="21"/>
                <w:highlight w:val="none"/>
              </w:rPr>
              <w:t>、道路救援服务（</w:t>
            </w:r>
            <w:r>
              <w:rPr>
                <w:rFonts w:ascii="宋体" w:hAnsi="宋体" w:cs="宋体"/>
                <w:bCs/>
                <w:color w:val="auto"/>
                <w:szCs w:val="21"/>
                <w:highlight w:val="none"/>
              </w:rPr>
              <w:t>2</w:t>
            </w:r>
            <w:r>
              <w:rPr>
                <w:rFonts w:hint="eastAsia" w:ascii="宋体" w:hAnsi="宋体" w:cs="宋体"/>
                <w:bCs/>
                <w:color w:val="auto"/>
                <w:szCs w:val="21"/>
                <w:highlight w:val="none"/>
              </w:rPr>
              <w:t>分）；</w:t>
            </w:r>
          </w:p>
          <w:p w14:paraId="03EC1AE0">
            <w:pPr>
              <w:numPr>
                <w:ilvl w:val="0"/>
                <w:numId w:val="2"/>
              </w:numPr>
              <w:wordWrap/>
              <w:spacing w:line="360" w:lineRule="auto"/>
              <w:jc w:val="left"/>
              <w:textAlignment w:val="auto"/>
              <w:outlineLvl w:val="0"/>
              <w:rPr>
                <w:rFonts w:ascii="宋体" w:cs="宋体"/>
                <w:bCs/>
                <w:color w:val="auto"/>
                <w:szCs w:val="21"/>
                <w:highlight w:val="none"/>
              </w:rPr>
            </w:pPr>
            <w:r>
              <w:rPr>
                <w:rFonts w:hint="eastAsia" w:ascii="宋体" w:hAnsi="宋体" w:cs="宋体"/>
                <w:bCs/>
                <w:color w:val="auto"/>
                <w:szCs w:val="21"/>
                <w:highlight w:val="none"/>
              </w:rPr>
              <w:t>承诺租赁期间，负责车辆正常维护及损坏零配件更换（轮胎每</w:t>
            </w:r>
            <w:r>
              <w:rPr>
                <w:rFonts w:ascii="宋体" w:hAnsi="宋体" w:cs="宋体"/>
                <w:bCs/>
                <w:color w:val="auto"/>
                <w:szCs w:val="21"/>
                <w:highlight w:val="none"/>
              </w:rPr>
              <w:t>3</w:t>
            </w:r>
            <w:r>
              <w:rPr>
                <w:rFonts w:hint="eastAsia" w:ascii="宋体" w:hAnsi="宋体" w:cs="宋体"/>
                <w:bCs/>
                <w:color w:val="auto"/>
                <w:szCs w:val="21"/>
                <w:highlight w:val="none"/>
              </w:rPr>
              <w:t>年或行驶</w:t>
            </w:r>
            <w:r>
              <w:rPr>
                <w:rFonts w:ascii="宋体" w:hAnsi="宋体" w:cs="宋体"/>
                <w:bCs/>
                <w:color w:val="auto"/>
                <w:szCs w:val="21"/>
                <w:highlight w:val="none"/>
              </w:rPr>
              <w:t>4</w:t>
            </w:r>
            <w:r>
              <w:rPr>
                <w:rFonts w:hint="eastAsia" w:ascii="宋体" w:hAnsi="宋体" w:cs="宋体"/>
                <w:bCs/>
                <w:color w:val="auto"/>
                <w:szCs w:val="21"/>
                <w:highlight w:val="none"/>
              </w:rPr>
              <w:t>万公里更换一次）（</w:t>
            </w:r>
            <w:r>
              <w:rPr>
                <w:rFonts w:ascii="宋体" w:hAnsi="宋体" w:cs="宋体"/>
                <w:bCs/>
                <w:color w:val="auto"/>
                <w:szCs w:val="21"/>
                <w:highlight w:val="none"/>
              </w:rPr>
              <w:t>2</w:t>
            </w:r>
            <w:r>
              <w:rPr>
                <w:rFonts w:hint="eastAsia" w:ascii="宋体" w:hAnsi="宋体" w:cs="宋体"/>
                <w:bCs/>
                <w:color w:val="auto"/>
                <w:szCs w:val="21"/>
                <w:highlight w:val="none"/>
              </w:rPr>
              <w:t>分）；</w:t>
            </w:r>
          </w:p>
          <w:p w14:paraId="5D9441CB">
            <w:pPr>
              <w:numPr>
                <w:ilvl w:val="0"/>
                <w:numId w:val="3"/>
              </w:numPr>
              <w:wordWrap/>
              <w:spacing w:line="360" w:lineRule="auto"/>
              <w:jc w:val="left"/>
              <w:textAlignment w:val="auto"/>
              <w:outlineLvl w:val="0"/>
              <w:rPr>
                <w:rFonts w:ascii="宋体" w:cs="宋体"/>
                <w:bCs/>
                <w:color w:val="auto"/>
                <w:szCs w:val="21"/>
                <w:highlight w:val="none"/>
              </w:rPr>
            </w:pPr>
            <w:r>
              <w:rPr>
                <w:rFonts w:hint="eastAsia" w:ascii="宋体" w:hAnsi="宋体" w:cs="宋体"/>
                <w:bCs/>
                <w:color w:val="auto"/>
                <w:szCs w:val="21"/>
                <w:highlight w:val="none"/>
              </w:rPr>
              <w:t>承诺租赁期间，提供车辆保养服务（每行驶</w:t>
            </w:r>
            <w:r>
              <w:rPr>
                <w:rFonts w:ascii="宋体" w:hAnsi="宋体" w:cs="宋体"/>
                <w:bCs/>
                <w:color w:val="auto"/>
                <w:szCs w:val="21"/>
                <w:highlight w:val="none"/>
              </w:rPr>
              <w:t>5000</w:t>
            </w:r>
            <w:r>
              <w:rPr>
                <w:rFonts w:hint="eastAsia" w:ascii="宋体" w:hAnsi="宋体" w:cs="宋体"/>
                <w:bCs/>
                <w:color w:val="auto"/>
                <w:szCs w:val="21"/>
                <w:highlight w:val="none"/>
              </w:rPr>
              <w:t>公里或每半年保养一次）（</w:t>
            </w:r>
            <w:r>
              <w:rPr>
                <w:rFonts w:ascii="宋体" w:hAnsi="宋体" w:cs="宋体"/>
                <w:bCs/>
                <w:color w:val="auto"/>
                <w:szCs w:val="21"/>
                <w:highlight w:val="none"/>
              </w:rPr>
              <w:t>2</w:t>
            </w:r>
            <w:r>
              <w:rPr>
                <w:rFonts w:hint="eastAsia" w:ascii="宋体" w:hAnsi="宋体" w:cs="宋体"/>
                <w:bCs/>
                <w:color w:val="auto"/>
                <w:szCs w:val="21"/>
                <w:highlight w:val="none"/>
              </w:rPr>
              <w:t>分）；</w:t>
            </w:r>
          </w:p>
          <w:p w14:paraId="4F951C69">
            <w:pPr>
              <w:numPr>
                <w:ilvl w:val="0"/>
                <w:numId w:val="3"/>
              </w:numPr>
              <w:wordWrap/>
              <w:spacing w:line="360" w:lineRule="auto"/>
              <w:jc w:val="left"/>
              <w:textAlignment w:val="auto"/>
              <w:outlineLvl w:val="0"/>
              <w:rPr>
                <w:rFonts w:ascii="宋体" w:cs="宋体"/>
                <w:bCs/>
                <w:color w:val="auto"/>
                <w:szCs w:val="21"/>
                <w:highlight w:val="none"/>
              </w:rPr>
            </w:pPr>
            <w:r>
              <w:rPr>
                <w:rFonts w:hint="eastAsia" w:ascii="宋体" w:hAnsi="宋体" w:cs="宋体"/>
                <w:bCs/>
                <w:color w:val="auto"/>
                <w:szCs w:val="21"/>
                <w:highlight w:val="none"/>
              </w:rPr>
              <w:t>提供本市范围内维修保养服务的自有（含合作）网点（</w:t>
            </w:r>
            <w:r>
              <w:rPr>
                <w:rFonts w:ascii="宋体" w:hAnsi="宋体" w:cs="宋体"/>
                <w:bCs/>
                <w:color w:val="auto"/>
                <w:szCs w:val="21"/>
                <w:highlight w:val="none"/>
              </w:rPr>
              <w:t>2</w:t>
            </w:r>
            <w:r>
              <w:rPr>
                <w:rFonts w:hint="eastAsia" w:ascii="宋体" w:hAnsi="宋体" w:cs="宋体"/>
                <w:bCs/>
                <w:color w:val="auto"/>
                <w:szCs w:val="21"/>
                <w:highlight w:val="none"/>
              </w:rPr>
              <w:t>分），</w:t>
            </w:r>
            <w:r>
              <w:rPr>
                <w:rFonts w:hint="eastAsia" w:ascii="宋体" w:hAnsi="宋体" w:cs="宋体"/>
                <w:color w:val="auto"/>
                <w:szCs w:val="21"/>
                <w:highlight w:val="none"/>
              </w:rPr>
              <w:t>（需提供投标人自有证明材料或合作协议，否则不得分）</w:t>
            </w:r>
            <w:r>
              <w:rPr>
                <w:rFonts w:hint="eastAsia" w:ascii="宋体" w:hAnsi="宋体" w:cs="宋体"/>
                <w:bCs/>
                <w:color w:val="auto"/>
                <w:szCs w:val="21"/>
                <w:highlight w:val="none"/>
              </w:rPr>
              <w:t>；</w:t>
            </w:r>
          </w:p>
          <w:p w14:paraId="66D0D4C6">
            <w:pPr>
              <w:numPr>
                <w:ilvl w:val="0"/>
                <w:numId w:val="3"/>
              </w:numPr>
              <w:wordWrap/>
              <w:spacing w:line="360" w:lineRule="auto"/>
              <w:jc w:val="left"/>
              <w:textAlignment w:val="auto"/>
              <w:outlineLvl w:val="0"/>
              <w:rPr>
                <w:rFonts w:ascii="宋体" w:cs="宋体"/>
                <w:bCs/>
                <w:color w:val="auto"/>
                <w:szCs w:val="21"/>
                <w:highlight w:val="none"/>
              </w:rPr>
            </w:pPr>
            <w:r>
              <w:rPr>
                <w:rFonts w:hint="eastAsia" w:ascii="宋体" w:hAnsi="宋体" w:cs="宋体"/>
                <w:bCs/>
                <w:color w:val="auto"/>
                <w:szCs w:val="21"/>
                <w:highlight w:val="none"/>
              </w:rPr>
              <w:t>车辆本身原因导致无法用车，承诺提供备用车（</w:t>
            </w:r>
            <w:r>
              <w:rPr>
                <w:rFonts w:ascii="宋体" w:hAnsi="宋体" w:cs="宋体"/>
                <w:bCs/>
                <w:color w:val="auto"/>
                <w:szCs w:val="21"/>
                <w:highlight w:val="none"/>
              </w:rPr>
              <w:t>2</w:t>
            </w:r>
            <w:r>
              <w:rPr>
                <w:rFonts w:hint="eastAsia" w:ascii="宋体" w:hAnsi="宋体" w:cs="宋体"/>
                <w:bCs/>
                <w:color w:val="auto"/>
                <w:szCs w:val="21"/>
                <w:highlight w:val="none"/>
              </w:rPr>
              <w:t>分）</w:t>
            </w:r>
          </w:p>
          <w:p w14:paraId="38D70E53">
            <w:pPr>
              <w:wordWrap/>
              <w:spacing w:line="360" w:lineRule="auto"/>
              <w:jc w:val="left"/>
              <w:textAlignment w:val="auto"/>
              <w:outlineLvl w:val="0"/>
              <w:rPr>
                <w:rFonts w:ascii="宋体" w:cs="宋体"/>
                <w:bCs/>
                <w:color w:val="auto"/>
                <w:szCs w:val="21"/>
                <w:highlight w:val="none"/>
              </w:rPr>
            </w:pPr>
            <w:r>
              <w:rPr>
                <w:rFonts w:hint="eastAsia" w:ascii="宋体" w:hAnsi="宋体" w:cs="宋体"/>
                <w:bCs/>
                <w:color w:val="auto"/>
                <w:szCs w:val="21"/>
                <w:highlight w:val="none"/>
              </w:rPr>
              <w:t>（</w:t>
            </w:r>
            <w:r>
              <w:rPr>
                <w:rFonts w:ascii="宋体" w:hAnsi="宋体" w:cs="宋体"/>
                <w:bCs/>
                <w:color w:val="auto"/>
                <w:szCs w:val="21"/>
                <w:highlight w:val="none"/>
              </w:rPr>
              <w:t>6</w:t>
            </w:r>
            <w:r>
              <w:rPr>
                <w:rFonts w:hint="eastAsia" w:ascii="宋体" w:hAnsi="宋体" w:cs="宋体"/>
                <w:bCs/>
                <w:color w:val="auto"/>
                <w:szCs w:val="21"/>
                <w:highlight w:val="none"/>
              </w:rPr>
              <w:t>）承诺保险理赔范围内的非伤人事故，按保险条款处理，有责事故，安排人员上门一对一协助事故处理，</w:t>
            </w:r>
            <w:r>
              <w:rPr>
                <w:rFonts w:hint="eastAsia" w:ascii="宋体" w:hAnsi="宋体" w:cs="宋体"/>
                <w:snapToGrid w:val="0"/>
                <w:color w:val="auto"/>
                <w:kern w:val="0"/>
                <w:sz w:val="21"/>
                <w:szCs w:val="21"/>
                <w:highlight w:val="none"/>
              </w:rPr>
              <w:t>如影响正常使用的</w:t>
            </w:r>
            <w:r>
              <w:rPr>
                <w:rFonts w:hint="eastAsia" w:ascii="宋体" w:hAnsi="宋体" w:cs="宋体"/>
                <w:bCs/>
                <w:color w:val="auto"/>
                <w:szCs w:val="21"/>
                <w:highlight w:val="none"/>
              </w:rPr>
              <w:t>于</w:t>
            </w:r>
            <w:r>
              <w:rPr>
                <w:rFonts w:ascii="宋体" w:hAnsi="宋体" w:cs="宋体"/>
                <w:bCs/>
                <w:color w:val="auto"/>
                <w:szCs w:val="21"/>
                <w:highlight w:val="none"/>
              </w:rPr>
              <w:t>6</w:t>
            </w:r>
            <w:r>
              <w:rPr>
                <w:rFonts w:hint="eastAsia" w:ascii="宋体" w:hAnsi="宋体" w:cs="宋体"/>
                <w:bCs/>
                <w:color w:val="auto"/>
                <w:szCs w:val="21"/>
                <w:highlight w:val="none"/>
              </w:rPr>
              <w:t>小时内提供备用车（</w:t>
            </w:r>
            <w:r>
              <w:rPr>
                <w:rFonts w:ascii="宋体" w:hAnsi="宋体" w:cs="宋体"/>
                <w:bCs/>
                <w:color w:val="auto"/>
                <w:szCs w:val="21"/>
                <w:highlight w:val="none"/>
              </w:rPr>
              <w:t>2</w:t>
            </w:r>
            <w:r>
              <w:rPr>
                <w:rFonts w:hint="eastAsia" w:ascii="宋体" w:hAnsi="宋体" w:cs="宋体"/>
                <w:bCs/>
                <w:color w:val="auto"/>
                <w:szCs w:val="21"/>
                <w:highlight w:val="none"/>
              </w:rPr>
              <w:t>分）。</w:t>
            </w:r>
          </w:p>
          <w:p w14:paraId="7300B817">
            <w:pPr>
              <w:wordWrap/>
              <w:spacing w:line="360" w:lineRule="auto"/>
              <w:jc w:val="left"/>
              <w:textAlignment w:val="auto"/>
              <w:outlineLvl w:val="0"/>
              <w:rPr>
                <w:rFonts w:ascii="宋体" w:cs="仿宋_GB2312"/>
                <w:color w:val="auto"/>
                <w:sz w:val="24"/>
                <w:highlight w:val="none"/>
              </w:rPr>
            </w:pPr>
            <w:r>
              <w:rPr>
                <w:rFonts w:hint="eastAsia" w:ascii="宋体" w:hAnsi="宋体" w:cs="宋体"/>
                <w:b/>
                <w:color w:val="auto"/>
                <w:szCs w:val="21"/>
                <w:highlight w:val="none"/>
              </w:rPr>
              <w:t>（每满足一项得</w:t>
            </w:r>
            <w:r>
              <w:rPr>
                <w:rFonts w:ascii="宋体" w:hAnsi="宋体" w:cs="宋体"/>
                <w:b/>
                <w:color w:val="auto"/>
                <w:szCs w:val="21"/>
                <w:highlight w:val="none"/>
              </w:rPr>
              <w:t>2</w:t>
            </w:r>
            <w:r>
              <w:rPr>
                <w:rFonts w:hint="eastAsia" w:ascii="宋体" w:hAnsi="宋体" w:cs="宋体"/>
                <w:b/>
                <w:color w:val="auto"/>
                <w:szCs w:val="21"/>
                <w:highlight w:val="none"/>
              </w:rPr>
              <w:t>分，不承诺或不满足不得分。）</w:t>
            </w:r>
          </w:p>
        </w:tc>
        <w:tc>
          <w:tcPr>
            <w:tcW w:w="764" w:type="dxa"/>
            <w:vAlign w:val="center"/>
          </w:tcPr>
          <w:p w14:paraId="1DD25D58">
            <w:pPr>
              <w:wordWrap/>
              <w:spacing w:line="360" w:lineRule="auto"/>
              <w:jc w:val="center"/>
              <w:textAlignment w:val="auto"/>
              <w:outlineLvl w:val="0"/>
              <w:rPr>
                <w:rFonts w:ascii="宋体" w:cs="仿宋_GB2312"/>
                <w:color w:val="auto"/>
                <w:sz w:val="24"/>
                <w:highlight w:val="none"/>
              </w:rPr>
            </w:pPr>
            <w:r>
              <w:rPr>
                <w:rFonts w:ascii="宋体" w:hAnsi="宋体" w:cs="宋体"/>
                <w:bCs/>
                <w:color w:val="auto"/>
                <w:szCs w:val="21"/>
                <w:highlight w:val="none"/>
              </w:rPr>
              <w:t>12</w:t>
            </w:r>
          </w:p>
        </w:tc>
        <w:tc>
          <w:tcPr>
            <w:tcW w:w="1147" w:type="dxa"/>
            <w:vAlign w:val="center"/>
          </w:tcPr>
          <w:p w14:paraId="14D74EAF">
            <w:pPr>
              <w:wordWrap/>
              <w:spacing w:line="360" w:lineRule="auto"/>
              <w:jc w:val="center"/>
              <w:textAlignment w:val="auto"/>
              <w:outlineLvl w:val="0"/>
              <w:rPr>
                <w:rFonts w:ascii="宋体" w:cs="仿宋_GB2312"/>
                <w:color w:val="auto"/>
                <w:sz w:val="24"/>
                <w:highlight w:val="none"/>
              </w:rPr>
            </w:pPr>
            <w:r>
              <w:rPr>
                <w:rFonts w:hint="eastAsia" w:ascii="宋体" w:hAnsi="宋体" w:cs="宋体"/>
                <w:bCs/>
                <w:color w:val="auto"/>
                <w:szCs w:val="21"/>
                <w:highlight w:val="none"/>
              </w:rPr>
              <w:t>客观</w:t>
            </w:r>
          </w:p>
        </w:tc>
        <w:tc>
          <w:tcPr>
            <w:tcW w:w="2150" w:type="dxa"/>
            <w:vAlign w:val="center"/>
          </w:tcPr>
          <w:p w14:paraId="6EB6F9BF">
            <w:pPr>
              <w:wordWrap/>
              <w:spacing w:line="360" w:lineRule="auto"/>
              <w:jc w:val="center"/>
              <w:textAlignment w:val="auto"/>
              <w:outlineLvl w:val="0"/>
              <w:rPr>
                <w:rFonts w:ascii="宋体" w:cs="仿宋_GB2312"/>
                <w:color w:val="auto"/>
                <w:sz w:val="24"/>
                <w:highlight w:val="none"/>
              </w:rPr>
            </w:pPr>
            <w:r>
              <w:rPr>
                <w:rFonts w:hint="eastAsia" w:ascii="宋体" w:hAnsi="宋体" w:cs="宋体"/>
                <w:bCs/>
                <w:color w:val="auto"/>
                <w:szCs w:val="21"/>
                <w:highlight w:val="none"/>
              </w:rPr>
              <w:t>维保服务</w:t>
            </w:r>
          </w:p>
        </w:tc>
      </w:tr>
      <w:tr w14:paraId="271606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9" w:type="dxa"/>
            <w:vAlign w:val="center"/>
          </w:tcPr>
          <w:p w14:paraId="1651E40D">
            <w:pPr>
              <w:wordWrap/>
              <w:snapToGrid w:val="0"/>
              <w:spacing w:line="360" w:lineRule="auto"/>
              <w:jc w:val="center"/>
              <w:textAlignment w:val="auto"/>
              <w:rPr>
                <w:rFonts w:ascii="宋体" w:cs="仿宋_GB2312"/>
                <w:color w:val="auto"/>
                <w:sz w:val="24"/>
                <w:highlight w:val="none"/>
              </w:rPr>
            </w:pPr>
            <w:r>
              <w:rPr>
                <w:rFonts w:ascii="宋体" w:hAnsi="宋体" w:cs="仿宋_GB2312"/>
                <w:color w:val="auto"/>
                <w:sz w:val="24"/>
                <w:highlight w:val="none"/>
              </w:rPr>
              <w:t>5</w:t>
            </w:r>
          </w:p>
        </w:tc>
        <w:tc>
          <w:tcPr>
            <w:tcW w:w="3545" w:type="dxa"/>
            <w:vAlign w:val="center"/>
          </w:tcPr>
          <w:p w14:paraId="2C40134D">
            <w:pPr>
              <w:wordWrap/>
              <w:spacing w:line="360" w:lineRule="auto"/>
              <w:jc w:val="left"/>
              <w:textAlignment w:val="auto"/>
              <w:outlineLvl w:val="0"/>
              <w:rPr>
                <w:rFonts w:ascii="宋体" w:cs="宋体"/>
                <w:bCs/>
                <w:color w:val="auto"/>
                <w:szCs w:val="21"/>
                <w:highlight w:val="none"/>
              </w:rPr>
            </w:pPr>
            <w:r>
              <w:rPr>
                <w:rFonts w:hint="eastAsia" w:ascii="宋体" w:hAnsi="宋体" w:cs="宋体"/>
                <w:bCs/>
                <w:color w:val="auto"/>
                <w:szCs w:val="21"/>
                <w:highlight w:val="none"/>
              </w:rPr>
              <w:t>故障响应承诺（</w:t>
            </w:r>
            <w:r>
              <w:rPr>
                <w:rFonts w:ascii="宋体" w:hAnsi="宋体" w:cs="宋体"/>
                <w:bCs/>
                <w:color w:val="auto"/>
                <w:szCs w:val="21"/>
                <w:highlight w:val="none"/>
              </w:rPr>
              <w:t>5</w:t>
            </w:r>
            <w:r>
              <w:rPr>
                <w:rFonts w:hint="eastAsia" w:ascii="宋体" w:hAnsi="宋体" w:cs="宋体"/>
                <w:bCs/>
                <w:color w:val="auto"/>
                <w:szCs w:val="21"/>
                <w:highlight w:val="none"/>
              </w:rPr>
              <w:t>分）</w:t>
            </w:r>
          </w:p>
          <w:p w14:paraId="2135CB6E">
            <w:pPr>
              <w:wordWrap/>
              <w:spacing w:line="360" w:lineRule="auto"/>
              <w:jc w:val="left"/>
              <w:textAlignment w:val="auto"/>
              <w:outlineLvl w:val="0"/>
              <w:rPr>
                <w:rFonts w:ascii="宋体" w:cs="宋体"/>
                <w:bCs/>
                <w:color w:val="auto"/>
                <w:szCs w:val="21"/>
                <w:highlight w:val="none"/>
              </w:rPr>
            </w:pPr>
            <w:r>
              <w:rPr>
                <w:rFonts w:hint="eastAsia" w:ascii="宋体" w:hAnsi="宋体" w:cs="宋体"/>
                <w:bCs/>
                <w:color w:val="auto"/>
                <w:szCs w:val="21"/>
                <w:highlight w:val="none"/>
              </w:rPr>
              <w:t>（</w:t>
            </w:r>
            <w:r>
              <w:rPr>
                <w:rFonts w:ascii="宋体" w:hAnsi="宋体" w:cs="宋体"/>
                <w:bCs/>
                <w:color w:val="auto"/>
                <w:szCs w:val="21"/>
                <w:highlight w:val="none"/>
              </w:rPr>
              <w:t>1</w:t>
            </w:r>
            <w:r>
              <w:rPr>
                <w:rFonts w:hint="eastAsia" w:ascii="宋体" w:hAnsi="宋体" w:cs="宋体"/>
                <w:bCs/>
                <w:color w:val="auto"/>
                <w:szCs w:val="21"/>
                <w:highlight w:val="none"/>
              </w:rPr>
              <w:t>）承诺提供</w:t>
            </w:r>
            <w:r>
              <w:rPr>
                <w:rFonts w:ascii="宋体" w:hAnsi="宋体" w:cs="宋体"/>
                <w:bCs/>
                <w:color w:val="auto"/>
                <w:szCs w:val="21"/>
                <w:highlight w:val="none"/>
              </w:rPr>
              <w:t>7*24</w:t>
            </w:r>
            <w:r>
              <w:rPr>
                <w:rFonts w:hint="eastAsia" w:ascii="宋体" w:hAnsi="宋体" w:cs="宋体"/>
                <w:bCs/>
                <w:color w:val="auto"/>
                <w:szCs w:val="21"/>
                <w:highlight w:val="none"/>
              </w:rPr>
              <w:t>小时技术咨询和故障远程支撑服务（</w:t>
            </w:r>
            <w:r>
              <w:rPr>
                <w:rFonts w:ascii="宋体" w:hAnsi="宋体" w:cs="宋体"/>
                <w:bCs/>
                <w:color w:val="auto"/>
                <w:szCs w:val="21"/>
                <w:highlight w:val="none"/>
              </w:rPr>
              <w:t>2</w:t>
            </w:r>
            <w:r>
              <w:rPr>
                <w:rFonts w:hint="eastAsia" w:ascii="宋体" w:hAnsi="宋体" w:cs="宋体"/>
                <w:bCs/>
                <w:color w:val="auto"/>
                <w:szCs w:val="21"/>
                <w:highlight w:val="none"/>
              </w:rPr>
              <w:t>分）；</w:t>
            </w:r>
          </w:p>
          <w:p w14:paraId="0630A25B">
            <w:pPr>
              <w:wordWrap/>
              <w:spacing w:line="360" w:lineRule="auto"/>
              <w:jc w:val="left"/>
              <w:textAlignment w:val="auto"/>
              <w:outlineLvl w:val="0"/>
              <w:rPr>
                <w:rFonts w:ascii="宋体" w:cs="宋体"/>
                <w:bCs/>
                <w:color w:val="auto"/>
                <w:szCs w:val="21"/>
                <w:highlight w:val="none"/>
              </w:rPr>
            </w:pPr>
            <w:r>
              <w:rPr>
                <w:rFonts w:hint="eastAsia" w:ascii="宋体" w:hAnsi="宋体" w:cs="宋体"/>
                <w:bCs/>
                <w:color w:val="auto"/>
                <w:szCs w:val="21"/>
                <w:highlight w:val="none"/>
              </w:rPr>
              <w:t>（</w:t>
            </w:r>
            <w:r>
              <w:rPr>
                <w:rFonts w:ascii="宋体" w:hAnsi="宋体" w:cs="宋体"/>
                <w:bCs/>
                <w:color w:val="auto"/>
                <w:szCs w:val="21"/>
                <w:highlight w:val="none"/>
              </w:rPr>
              <w:t>2</w:t>
            </w:r>
            <w:r>
              <w:rPr>
                <w:rFonts w:hint="eastAsia" w:ascii="宋体" w:hAnsi="宋体" w:cs="宋体"/>
                <w:bCs/>
                <w:color w:val="auto"/>
                <w:szCs w:val="21"/>
                <w:highlight w:val="none"/>
              </w:rPr>
              <w:t>）承诺在车辆发生故障接到报修电话</w:t>
            </w:r>
            <w:r>
              <w:rPr>
                <w:rFonts w:ascii="宋体" w:hAnsi="宋体" w:cs="宋体"/>
                <w:bCs/>
                <w:color w:val="auto"/>
                <w:szCs w:val="21"/>
                <w:highlight w:val="none"/>
              </w:rPr>
              <w:t>30</w:t>
            </w:r>
            <w:r>
              <w:rPr>
                <w:rFonts w:hint="eastAsia" w:ascii="宋体" w:hAnsi="宋体" w:cs="宋体"/>
                <w:bCs/>
                <w:color w:val="auto"/>
                <w:szCs w:val="21"/>
                <w:highlight w:val="none"/>
              </w:rPr>
              <w:t>分钟内响应（</w:t>
            </w:r>
            <w:r>
              <w:rPr>
                <w:rFonts w:ascii="宋体" w:hAnsi="宋体" w:cs="宋体"/>
                <w:bCs/>
                <w:color w:val="auto"/>
                <w:szCs w:val="21"/>
                <w:highlight w:val="none"/>
              </w:rPr>
              <w:t>2</w:t>
            </w:r>
            <w:r>
              <w:rPr>
                <w:rFonts w:hint="eastAsia" w:ascii="宋体" w:hAnsi="宋体" w:cs="宋体"/>
                <w:bCs/>
                <w:color w:val="auto"/>
                <w:szCs w:val="21"/>
                <w:highlight w:val="none"/>
              </w:rPr>
              <w:t>分）；</w:t>
            </w:r>
          </w:p>
          <w:p w14:paraId="2C4D83E7">
            <w:pPr>
              <w:wordWrap/>
              <w:spacing w:line="360" w:lineRule="auto"/>
              <w:jc w:val="left"/>
              <w:textAlignment w:val="auto"/>
              <w:outlineLvl w:val="0"/>
              <w:rPr>
                <w:rFonts w:ascii="宋体" w:cs="宋体"/>
                <w:bCs/>
                <w:color w:val="auto"/>
                <w:szCs w:val="21"/>
                <w:highlight w:val="none"/>
              </w:rPr>
            </w:pPr>
            <w:r>
              <w:rPr>
                <w:rFonts w:hint="eastAsia" w:ascii="宋体" w:hAnsi="宋体" w:cs="宋体"/>
                <w:bCs/>
                <w:color w:val="auto"/>
                <w:szCs w:val="21"/>
                <w:highlight w:val="none"/>
              </w:rPr>
              <w:t>（</w:t>
            </w:r>
            <w:r>
              <w:rPr>
                <w:rFonts w:ascii="宋体" w:hAnsi="宋体" w:cs="宋体"/>
                <w:bCs/>
                <w:color w:val="auto"/>
                <w:szCs w:val="21"/>
                <w:highlight w:val="none"/>
              </w:rPr>
              <w:t>3</w:t>
            </w:r>
            <w:r>
              <w:rPr>
                <w:rFonts w:hint="eastAsia" w:ascii="宋体" w:hAnsi="宋体" w:cs="宋体"/>
                <w:bCs/>
                <w:color w:val="auto"/>
                <w:szCs w:val="21"/>
                <w:highlight w:val="none"/>
              </w:rPr>
              <w:t>）承诺对车辆故障响应</w:t>
            </w:r>
            <w:r>
              <w:rPr>
                <w:rFonts w:ascii="宋体" w:hAnsi="宋体" w:cs="宋体"/>
                <w:bCs/>
                <w:color w:val="auto"/>
                <w:szCs w:val="21"/>
                <w:highlight w:val="none"/>
              </w:rPr>
              <w:t>2</w:t>
            </w:r>
            <w:r>
              <w:rPr>
                <w:rFonts w:hint="eastAsia" w:ascii="宋体" w:hAnsi="宋体" w:cs="宋体"/>
                <w:bCs/>
                <w:color w:val="auto"/>
                <w:szCs w:val="21"/>
                <w:highlight w:val="none"/>
              </w:rPr>
              <w:t>小时内到达现场（</w:t>
            </w:r>
            <w:r>
              <w:rPr>
                <w:rFonts w:ascii="宋体" w:hAnsi="宋体" w:cs="宋体"/>
                <w:bCs/>
                <w:color w:val="auto"/>
                <w:szCs w:val="21"/>
                <w:highlight w:val="none"/>
              </w:rPr>
              <w:t>1</w:t>
            </w:r>
            <w:r>
              <w:rPr>
                <w:rFonts w:hint="eastAsia" w:ascii="宋体" w:hAnsi="宋体" w:cs="宋体"/>
                <w:bCs/>
                <w:color w:val="auto"/>
                <w:szCs w:val="21"/>
                <w:highlight w:val="none"/>
              </w:rPr>
              <w:t>分）。</w:t>
            </w:r>
          </w:p>
          <w:p w14:paraId="6C3ACD06">
            <w:pPr>
              <w:wordWrap/>
              <w:spacing w:line="360" w:lineRule="auto"/>
              <w:jc w:val="left"/>
              <w:textAlignment w:val="auto"/>
              <w:outlineLvl w:val="0"/>
              <w:rPr>
                <w:rFonts w:ascii="宋体" w:cs="仿宋_GB2312"/>
                <w:color w:val="auto"/>
                <w:sz w:val="24"/>
                <w:highlight w:val="none"/>
              </w:rPr>
            </w:pPr>
            <w:r>
              <w:rPr>
                <w:rFonts w:hint="eastAsia" w:ascii="宋体" w:hAnsi="宋体" w:cs="宋体"/>
                <w:b/>
                <w:color w:val="auto"/>
                <w:sz w:val="21"/>
                <w:szCs w:val="21"/>
                <w:highlight w:val="none"/>
                <w:lang w:eastAsia="zh-CN"/>
              </w:rPr>
              <w:t>（</w:t>
            </w:r>
            <w:r>
              <w:rPr>
                <w:rFonts w:hint="eastAsia" w:ascii="宋体" w:hAnsi="宋体" w:cs="宋体"/>
                <w:b/>
                <w:color w:val="auto"/>
                <w:sz w:val="21"/>
                <w:szCs w:val="21"/>
                <w:highlight w:val="none"/>
              </w:rPr>
              <w:t>每项出具</w:t>
            </w:r>
            <w:r>
              <w:rPr>
                <w:rFonts w:hint="default" w:ascii="Times New Roman" w:hAnsi="Times New Roman" w:cs="Times New Roman"/>
                <w:b/>
                <w:bCs/>
                <w:color w:val="auto"/>
                <w:sz w:val="21"/>
                <w:szCs w:val="21"/>
                <w:highlight w:val="none"/>
                <w:lang w:eastAsia="zh-CN"/>
              </w:rPr>
              <w:t>承诺</w:t>
            </w:r>
            <w:r>
              <w:rPr>
                <w:rFonts w:hint="default" w:ascii="Times New Roman" w:hAnsi="Times New Roman" w:cs="Times New Roman"/>
                <w:b/>
                <w:bCs/>
                <w:color w:val="auto"/>
                <w:sz w:val="21"/>
                <w:szCs w:val="21"/>
                <w:highlight w:val="none"/>
                <w:lang w:val="en-US" w:eastAsia="zh-CN"/>
              </w:rPr>
              <w:t>书</w:t>
            </w:r>
            <w:r>
              <w:rPr>
                <w:rFonts w:hint="eastAsia" w:ascii="宋体" w:hAnsi="宋体" w:cs="宋体"/>
                <w:b/>
                <w:color w:val="auto"/>
                <w:sz w:val="21"/>
                <w:szCs w:val="21"/>
                <w:highlight w:val="none"/>
              </w:rPr>
              <w:t>（格式自拟）</w:t>
            </w:r>
            <w:r>
              <w:rPr>
                <w:rFonts w:hint="default" w:ascii="Times New Roman" w:hAnsi="Times New Roman" w:cs="Times New Roman"/>
                <w:b/>
                <w:bCs/>
                <w:color w:val="auto"/>
                <w:sz w:val="21"/>
                <w:szCs w:val="21"/>
                <w:highlight w:val="none"/>
                <w:lang w:val="en-US" w:eastAsia="zh-CN"/>
              </w:rPr>
              <w:t>并给出</w:t>
            </w:r>
            <w:r>
              <w:rPr>
                <w:rFonts w:hint="eastAsia" w:cs="Times New Roman"/>
                <w:b/>
                <w:bCs/>
                <w:color w:val="auto"/>
                <w:sz w:val="21"/>
                <w:szCs w:val="21"/>
                <w:highlight w:val="none"/>
                <w:lang w:val="en-US" w:eastAsia="zh-CN"/>
              </w:rPr>
              <w:t>解决方案</w:t>
            </w:r>
            <w:r>
              <w:rPr>
                <w:rFonts w:hint="default" w:ascii="Times New Roman" w:hAnsi="Times New Roman" w:cs="Times New Roman"/>
                <w:b/>
                <w:bCs/>
                <w:color w:val="auto"/>
                <w:sz w:val="21"/>
                <w:szCs w:val="21"/>
                <w:highlight w:val="none"/>
                <w:lang w:val="en-US" w:eastAsia="zh-CN"/>
              </w:rPr>
              <w:t>得满分，</w:t>
            </w:r>
            <w:r>
              <w:rPr>
                <w:rFonts w:hint="default" w:ascii="Times New Roman" w:hAnsi="Times New Roman" w:cs="Times New Roman"/>
                <w:b/>
                <w:bCs/>
                <w:color w:val="auto"/>
                <w:sz w:val="21"/>
                <w:szCs w:val="21"/>
                <w:highlight w:val="none"/>
                <w:lang w:eastAsia="zh-CN"/>
              </w:rPr>
              <w:t>不承诺</w:t>
            </w:r>
            <w:r>
              <w:rPr>
                <w:rFonts w:hint="default" w:ascii="Times New Roman" w:hAnsi="Times New Roman" w:cs="Times New Roman"/>
                <w:b/>
                <w:bCs/>
                <w:color w:val="auto"/>
                <w:sz w:val="21"/>
                <w:szCs w:val="21"/>
                <w:highlight w:val="none"/>
                <w:lang w:val="en-US" w:eastAsia="zh-CN"/>
              </w:rPr>
              <w:t>或不满足</w:t>
            </w:r>
            <w:r>
              <w:rPr>
                <w:rFonts w:hint="default" w:ascii="Times New Roman" w:hAnsi="Times New Roman" w:cs="Times New Roman"/>
                <w:b/>
                <w:bCs/>
                <w:color w:val="auto"/>
                <w:sz w:val="21"/>
                <w:szCs w:val="21"/>
                <w:highlight w:val="none"/>
                <w:lang w:eastAsia="zh-CN"/>
              </w:rPr>
              <w:t>不得分</w:t>
            </w:r>
            <w:r>
              <w:rPr>
                <w:rFonts w:hint="eastAsia" w:ascii="Times New Roman" w:hAnsi="Times New Roman" w:cs="Times New Roman"/>
                <w:b/>
                <w:bCs/>
                <w:color w:val="auto"/>
                <w:sz w:val="21"/>
                <w:szCs w:val="21"/>
                <w:highlight w:val="none"/>
                <w:lang w:eastAsia="zh-CN"/>
              </w:rPr>
              <w:t>）</w:t>
            </w:r>
          </w:p>
        </w:tc>
        <w:tc>
          <w:tcPr>
            <w:tcW w:w="764" w:type="dxa"/>
            <w:vAlign w:val="center"/>
          </w:tcPr>
          <w:p w14:paraId="1140D1F0">
            <w:pPr>
              <w:wordWrap/>
              <w:spacing w:line="360" w:lineRule="auto"/>
              <w:jc w:val="center"/>
              <w:textAlignment w:val="auto"/>
              <w:outlineLvl w:val="0"/>
              <w:rPr>
                <w:rFonts w:ascii="宋体" w:cs="仿宋_GB2312"/>
                <w:color w:val="auto"/>
                <w:sz w:val="24"/>
                <w:highlight w:val="none"/>
              </w:rPr>
            </w:pPr>
            <w:r>
              <w:rPr>
                <w:rFonts w:ascii="宋体" w:hAnsi="宋体" w:cs="宋体"/>
                <w:bCs/>
                <w:color w:val="auto"/>
                <w:szCs w:val="21"/>
                <w:highlight w:val="none"/>
              </w:rPr>
              <w:t>5</w:t>
            </w:r>
          </w:p>
        </w:tc>
        <w:tc>
          <w:tcPr>
            <w:tcW w:w="1147" w:type="dxa"/>
            <w:vAlign w:val="center"/>
          </w:tcPr>
          <w:p w14:paraId="75C96C32">
            <w:pPr>
              <w:wordWrap/>
              <w:spacing w:line="360" w:lineRule="auto"/>
              <w:jc w:val="center"/>
              <w:textAlignment w:val="auto"/>
              <w:outlineLvl w:val="0"/>
              <w:rPr>
                <w:rFonts w:ascii="宋体" w:cs="仿宋_GB2312"/>
                <w:color w:val="auto"/>
                <w:sz w:val="24"/>
                <w:highlight w:val="none"/>
              </w:rPr>
            </w:pPr>
            <w:r>
              <w:rPr>
                <w:rFonts w:hint="eastAsia" w:ascii="宋体" w:hAnsi="宋体" w:cs="宋体"/>
                <w:bCs/>
                <w:color w:val="auto"/>
                <w:szCs w:val="21"/>
                <w:highlight w:val="none"/>
              </w:rPr>
              <w:t>客观</w:t>
            </w:r>
          </w:p>
        </w:tc>
        <w:tc>
          <w:tcPr>
            <w:tcW w:w="2150" w:type="dxa"/>
            <w:vAlign w:val="center"/>
          </w:tcPr>
          <w:p w14:paraId="7A5CEE98">
            <w:pPr>
              <w:wordWrap/>
              <w:spacing w:line="360" w:lineRule="auto"/>
              <w:jc w:val="center"/>
              <w:textAlignment w:val="auto"/>
              <w:outlineLvl w:val="0"/>
              <w:rPr>
                <w:rFonts w:ascii="宋体" w:cs="仿宋_GB2312"/>
                <w:color w:val="auto"/>
                <w:sz w:val="24"/>
                <w:highlight w:val="none"/>
              </w:rPr>
            </w:pPr>
            <w:r>
              <w:rPr>
                <w:rFonts w:hint="eastAsia" w:ascii="宋体" w:hAnsi="宋体" w:cs="宋体"/>
                <w:bCs/>
                <w:color w:val="auto"/>
                <w:szCs w:val="21"/>
                <w:highlight w:val="none"/>
              </w:rPr>
              <w:t>故障响应</w:t>
            </w:r>
          </w:p>
        </w:tc>
      </w:tr>
      <w:tr w14:paraId="2DF56F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9" w:type="dxa"/>
            <w:vMerge w:val="restart"/>
            <w:vAlign w:val="center"/>
          </w:tcPr>
          <w:p w14:paraId="646823D7">
            <w:pPr>
              <w:wordWrap/>
              <w:snapToGrid w:val="0"/>
              <w:spacing w:line="360" w:lineRule="auto"/>
              <w:jc w:val="center"/>
              <w:textAlignment w:val="auto"/>
              <w:rPr>
                <w:rFonts w:ascii="宋体" w:cs="仿宋_GB2312"/>
                <w:color w:val="auto"/>
                <w:sz w:val="24"/>
                <w:highlight w:val="none"/>
              </w:rPr>
            </w:pPr>
            <w:r>
              <w:rPr>
                <w:rFonts w:ascii="宋体" w:hAnsi="宋体" w:cs="仿宋_GB2312"/>
                <w:color w:val="auto"/>
                <w:sz w:val="24"/>
                <w:highlight w:val="none"/>
              </w:rPr>
              <w:t>6</w:t>
            </w:r>
          </w:p>
        </w:tc>
        <w:tc>
          <w:tcPr>
            <w:tcW w:w="3545" w:type="dxa"/>
            <w:vAlign w:val="center"/>
          </w:tcPr>
          <w:p w14:paraId="2C6C8805">
            <w:pPr>
              <w:pStyle w:val="19"/>
              <w:wordWrap/>
              <w:spacing w:line="360" w:lineRule="auto"/>
              <w:textAlignment w:val="auto"/>
              <w:rPr>
                <w:rFonts w:ascii="宋体" w:cs="宋体"/>
                <w:b/>
                <w:color w:val="auto"/>
                <w:szCs w:val="21"/>
                <w:highlight w:val="none"/>
              </w:rPr>
            </w:pPr>
            <w:r>
              <w:rPr>
                <w:rFonts w:hint="eastAsia" w:ascii="宋体" w:hAnsi="宋体" w:cs="宋体"/>
                <w:bCs/>
                <w:color w:val="auto"/>
                <w:szCs w:val="21"/>
                <w:highlight w:val="none"/>
              </w:rPr>
              <w:t>（</w:t>
            </w:r>
            <w:r>
              <w:rPr>
                <w:rFonts w:ascii="宋体" w:hAnsi="宋体" w:cs="宋体"/>
                <w:bCs/>
                <w:color w:val="auto"/>
                <w:szCs w:val="21"/>
                <w:highlight w:val="none"/>
              </w:rPr>
              <w:t>1</w:t>
            </w:r>
            <w:r>
              <w:rPr>
                <w:rFonts w:hint="eastAsia" w:ascii="宋体" w:hAnsi="宋体" w:cs="宋体"/>
                <w:bCs/>
                <w:color w:val="auto"/>
                <w:szCs w:val="21"/>
                <w:highlight w:val="none"/>
              </w:rPr>
              <w:t>）小故障当天处理（提供小故障处理清单目录的得</w:t>
            </w:r>
            <w:r>
              <w:rPr>
                <w:rFonts w:ascii="宋体" w:hAnsi="宋体" w:cs="宋体"/>
                <w:bCs/>
                <w:color w:val="auto"/>
                <w:szCs w:val="21"/>
                <w:highlight w:val="none"/>
              </w:rPr>
              <w:t>1</w:t>
            </w:r>
            <w:r>
              <w:rPr>
                <w:rFonts w:hint="eastAsia" w:ascii="宋体" w:hAnsi="宋体" w:cs="宋体"/>
                <w:bCs/>
                <w:color w:val="auto"/>
                <w:szCs w:val="21"/>
                <w:highlight w:val="none"/>
              </w:rPr>
              <w:t>分），承诺大故障导致车辆</w:t>
            </w:r>
            <w:r>
              <w:rPr>
                <w:rFonts w:ascii="宋体" w:hAnsi="宋体" w:cs="宋体"/>
                <w:bCs/>
                <w:color w:val="auto"/>
                <w:szCs w:val="21"/>
                <w:highlight w:val="none"/>
              </w:rPr>
              <w:t>2</w:t>
            </w:r>
            <w:r>
              <w:rPr>
                <w:rFonts w:hint="eastAsia" w:ascii="宋体" w:hAnsi="宋体" w:cs="宋体"/>
                <w:bCs/>
                <w:color w:val="auto"/>
                <w:szCs w:val="21"/>
                <w:highlight w:val="none"/>
              </w:rPr>
              <w:t>天内无法正常使用，在</w:t>
            </w:r>
            <w:r>
              <w:rPr>
                <w:rFonts w:ascii="宋体" w:hAnsi="宋体" w:cs="宋体"/>
                <w:bCs/>
                <w:color w:val="auto"/>
                <w:szCs w:val="21"/>
                <w:highlight w:val="none"/>
              </w:rPr>
              <w:t>6</w:t>
            </w:r>
            <w:r>
              <w:rPr>
                <w:rFonts w:hint="eastAsia" w:ascii="宋体" w:hAnsi="宋体" w:cs="宋体"/>
                <w:bCs/>
                <w:color w:val="auto"/>
                <w:szCs w:val="21"/>
                <w:highlight w:val="none"/>
              </w:rPr>
              <w:t>小时内为采购人提供同种、同质或以上的备用车（</w:t>
            </w:r>
            <w:r>
              <w:rPr>
                <w:rFonts w:ascii="宋体" w:hAnsi="宋体" w:cs="宋体"/>
                <w:bCs/>
                <w:color w:val="auto"/>
                <w:szCs w:val="21"/>
                <w:highlight w:val="none"/>
              </w:rPr>
              <w:t>2</w:t>
            </w:r>
            <w:r>
              <w:rPr>
                <w:rFonts w:hint="eastAsia" w:ascii="宋体" w:hAnsi="宋体" w:cs="宋体"/>
                <w:bCs/>
                <w:color w:val="auto"/>
                <w:szCs w:val="21"/>
                <w:highlight w:val="none"/>
              </w:rPr>
              <w:t>分），本项共计</w:t>
            </w:r>
            <w:r>
              <w:rPr>
                <w:rFonts w:ascii="宋体" w:hAnsi="宋体" w:cs="宋体"/>
                <w:bCs/>
                <w:color w:val="auto"/>
                <w:szCs w:val="21"/>
                <w:highlight w:val="none"/>
              </w:rPr>
              <w:t>3</w:t>
            </w:r>
            <w:r>
              <w:rPr>
                <w:rFonts w:hint="eastAsia" w:ascii="宋体" w:hAnsi="宋体" w:cs="宋体"/>
                <w:bCs/>
                <w:color w:val="auto"/>
                <w:szCs w:val="21"/>
                <w:highlight w:val="none"/>
              </w:rPr>
              <w:t>分。</w:t>
            </w:r>
          </w:p>
        </w:tc>
        <w:tc>
          <w:tcPr>
            <w:tcW w:w="764" w:type="dxa"/>
            <w:vAlign w:val="center"/>
          </w:tcPr>
          <w:p w14:paraId="56B16649">
            <w:pPr>
              <w:wordWrap/>
              <w:spacing w:line="360" w:lineRule="auto"/>
              <w:jc w:val="center"/>
              <w:textAlignment w:val="auto"/>
              <w:outlineLvl w:val="0"/>
              <w:rPr>
                <w:rFonts w:ascii="宋体" w:cs="宋体"/>
                <w:bCs/>
                <w:color w:val="auto"/>
                <w:szCs w:val="21"/>
                <w:highlight w:val="none"/>
              </w:rPr>
            </w:pPr>
            <w:r>
              <w:rPr>
                <w:rFonts w:ascii="宋体" w:hAnsi="宋体" w:cs="宋体"/>
                <w:bCs/>
                <w:color w:val="auto"/>
                <w:szCs w:val="21"/>
                <w:highlight w:val="none"/>
              </w:rPr>
              <w:t>3</w:t>
            </w:r>
          </w:p>
        </w:tc>
        <w:tc>
          <w:tcPr>
            <w:tcW w:w="1147" w:type="dxa"/>
            <w:vAlign w:val="center"/>
          </w:tcPr>
          <w:p w14:paraId="2E797C8C">
            <w:pPr>
              <w:wordWrap/>
              <w:spacing w:line="360" w:lineRule="auto"/>
              <w:jc w:val="center"/>
              <w:textAlignment w:val="auto"/>
              <w:outlineLvl w:val="0"/>
              <w:rPr>
                <w:rFonts w:ascii="宋体" w:cs="宋体"/>
                <w:bCs/>
                <w:color w:val="auto"/>
                <w:szCs w:val="21"/>
                <w:highlight w:val="none"/>
              </w:rPr>
            </w:pPr>
            <w:r>
              <w:rPr>
                <w:rFonts w:hint="eastAsia"/>
                <w:color w:val="auto"/>
                <w:highlight w:val="none"/>
              </w:rPr>
              <w:t>客观</w:t>
            </w:r>
          </w:p>
        </w:tc>
        <w:tc>
          <w:tcPr>
            <w:tcW w:w="2150" w:type="dxa"/>
            <w:vMerge w:val="restart"/>
            <w:vAlign w:val="center"/>
          </w:tcPr>
          <w:p w14:paraId="72EA50F7">
            <w:pPr>
              <w:wordWrap/>
              <w:spacing w:line="360" w:lineRule="auto"/>
              <w:jc w:val="center"/>
              <w:textAlignment w:val="auto"/>
              <w:outlineLvl w:val="0"/>
              <w:rPr>
                <w:rFonts w:ascii="宋体" w:cs="宋体"/>
                <w:bCs/>
                <w:color w:val="auto"/>
                <w:szCs w:val="21"/>
                <w:highlight w:val="none"/>
              </w:rPr>
            </w:pPr>
            <w:r>
              <w:rPr>
                <w:rFonts w:hint="eastAsia" w:ascii="宋体" w:hAnsi="宋体" w:cs="宋体"/>
                <w:bCs/>
                <w:color w:val="auto"/>
                <w:szCs w:val="21"/>
                <w:highlight w:val="none"/>
              </w:rPr>
              <w:t>故障解决</w:t>
            </w:r>
          </w:p>
        </w:tc>
      </w:tr>
      <w:tr w14:paraId="149C9F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9" w:type="dxa"/>
            <w:vMerge w:val="continue"/>
            <w:vAlign w:val="center"/>
          </w:tcPr>
          <w:p w14:paraId="15449722">
            <w:pPr>
              <w:wordWrap/>
              <w:snapToGrid w:val="0"/>
              <w:spacing w:line="360" w:lineRule="auto"/>
              <w:jc w:val="center"/>
              <w:textAlignment w:val="auto"/>
              <w:rPr>
                <w:rFonts w:ascii="宋体" w:cs="仿宋_GB2312"/>
                <w:color w:val="auto"/>
                <w:sz w:val="24"/>
                <w:highlight w:val="none"/>
              </w:rPr>
            </w:pPr>
          </w:p>
        </w:tc>
        <w:tc>
          <w:tcPr>
            <w:tcW w:w="3545" w:type="dxa"/>
            <w:vAlign w:val="center"/>
          </w:tcPr>
          <w:p w14:paraId="609FA08A">
            <w:pPr>
              <w:pStyle w:val="19"/>
              <w:wordWrap/>
              <w:spacing w:line="360" w:lineRule="auto"/>
              <w:textAlignment w:val="auto"/>
              <w:rPr>
                <w:rFonts w:ascii="宋体" w:cs="宋体"/>
                <w:bCs/>
                <w:color w:val="auto"/>
                <w:szCs w:val="21"/>
                <w:highlight w:val="none"/>
              </w:rPr>
            </w:pPr>
            <w:r>
              <w:rPr>
                <w:rFonts w:hint="eastAsia" w:ascii="宋体" w:hAnsi="宋体" w:cs="宋体"/>
                <w:bCs/>
                <w:color w:val="auto"/>
                <w:szCs w:val="21"/>
                <w:highlight w:val="none"/>
              </w:rPr>
              <w:t>（</w:t>
            </w:r>
            <w:r>
              <w:rPr>
                <w:rFonts w:ascii="宋体" w:hAnsi="宋体" w:cs="宋体"/>
                <w:bCs/>
                <w:color w:val="auto"/>
                <w:szCs w:val="21"/>
                <w:highlight w:val="none"/>
              </w:rPr>
              <w:t>1</w:t>
            </w:r>
            <w:r>
              <w:rPr>
                <w:rFonts w:hint="eastAsia" w:ascii="宋体" w:hAnsi="宋体" w:cs="宋体"/>
                <w:bCs/>
                <w:color w:val="auto"/>
                <w:szCs w:val="21"/>
                <w:highlight w:val="none"/>
              </w:rPr>
              <w:t>）对故障车辆上门检查，并给出解决方案（包括处置时间、维修人员配置、人员专业能力、从业经验、设备工具配备、处置流程等）</w:t>
            </w:r>
            <w:r>
              <w:rPr>
                <w:rFonts w:hint="eastAsia" w:ascii="宋体" w:hAnsi="宋体" w:cs="宋体"/>
                <w:b/>
                <w:color w:val="auto"/>
                <w:szCs w:val="21"/>
                <w:highlight w:val="none"/>
              </w:rPr>
              <w:t>（</w:t>
            </w:r>
            <w:r>
              <w:rPr>
                <w:rFonts w:hint="eastAsia" w:ascii="宋体" w:hAnsi="宋体" w:cs="宋体"/>
                <w:b/>
                <w:color w:val="auto"/>
                <w:szCs w:val="21"/>
                <w:highlight w:val="none"/>
                <w:shd w:val="clear" w:color="auto" w:fill="FFFFFF"/>
              </w:rPr>
              <w:t>全部满足得</w:t>
            </w:r>
            <w:r>
              <w:rPr>
                <w:rFonts w:ascii="宋体" w:hAnsi="宋体" w:cs="宋体"/>
                <w:b/>
                <w:color w:val="auto"/>
                <w:szCs w:val="21"/>
                <w:highlight w:val="none"/>
                <w:shd w:val="clear" w:color="auto" w:fill="FFFFFF"/>
              </w:rPr>
              <w:t>3</w:t>
            </w:r>
            <w:r>
              <w:rPr>
                <w:rFonts w:hint="eastAsia" w:ascii="宋体" w:hAnsi="宋体" w:cs="宋体"/>
                <w:b/>
                <w:color w:val="auto"/>
                <w:szCs w:val="21"/>
                <w:highlight w:val="none"/>
                <w:shd w:val="clear" w:color="auto" w:fill="FFFFFF"/>
              </w:rPr>
              <w:t>分，每不满足一项扣</w:t>
            </w:r>
            <w:r>
              <w:rPr>
                <w:rFonts w:ascii="宋体" w:hAnsi="宋体" w:cs="宋体"/>
                <w:b/>
                <w:color w:val="auto"/>
                <w:szCs w:val="21"/>
                <w:highlight w:val="none"/>
                <w:shd w:val="clear" w:color="auto" w:fill="FFFFFF"/>
              </w:rPr>
              <w:t>1</w:t>
            </w:r>
            <w:r>
              <w:rPr>
                <w:rFonts w:hint="eastAsia" w:ascii="宋体" w:hAnsi="宋体" w:cs="宋体"/>
                <w:b/>
                <w:color w:val="auto"/>
                <w:szCs w:val="21"/>
                <w:highlight w:val="none"/>
                <w:shd w:val="clear" w:color="auto" w:fill="FFFFFF"/>
              </w:rPr>
              <w:t>分，扣完为止</w:t>
            </w:r>
            <w:r>
              <w:rPr>
                <w:rFonts w:hint="eastAsia" w:ascii="宋体" w:hAnsi="宋体" w:cs="宋体"/>
                <w:b/>
                <w:color w:val="auto"/>
                <w:szCs w:val="21"/>
                <w:highlight w:val="none"/>
              </w:rPr>
              <w:t>。</w:t>
            </w:r>
            <w:r>
              <w:rPr>
                <w:rFonts w:hint="eastAsia" w:ascii="宋体" w:hAnsi="宋体" w:cs="宋体"/>
                <w:b/>
                <w:bCs/>
                <w:color w:val="auto"/>
                <w:szCs w:val="21"/>
                <w:highlight w:val="none"/>
              </w:rPr>
              <w:t>内容完整合理、有针对性视为满足要求</w:t>
            </w:r>
            <w:r>
              <w:rPr>
                <w:rFonts w:hint="eastAsia" w:ascii="宋体" w:hAnsi="宋体" w:cs="宋体"/>
                <w:b/>
                <w:color w:val="auto"/>
                <w:szCs w:val="21"/>
                <w:highlight w:val="none"/>
              </w:rPr>
              <w:t>。）</w:t>
            </w:r>
          </w:p>
          <w:p w14:paraId="7209739A">
            <w:pPr>
              <w:wordWrap/>
              <w:spacing w:line="360" w:lineRule="auto"/>
              <w:jc w:val="left"/>
              <w:textAlignment w:val="auto"/>
              <w:outlineLvl w:val="0"/>
              <w:rPr>
                <w:rFonts w:ascii="宋体" w:cs="宋体"/>
                <w:b/>
                <w:color w:val="auto"/>
                <w:szCs w:val="21"/>
                <w:highlight w:val="none"/>
              </w:rPr>
            </w:pPr>
            <w:r>
              <w:rPr>
                <w:rFonts w:hint="eastAsia" w:ascii="宋体" w:hAnsi="宋体" w:cs="宋体"/>
                <w:bCs/>
                <w:color w:val="auto"/>
                <w:szCs w:val="21"/>
                <w:highlight w:val="none"/>
              </w:rPr>
              <w:t>（</w:t>
            </w:r>
            <w:r>
              <w:rPr>
                <w:rFonts w:ascii="宋体" w:hAnsi="宋体" w:cs="宋体"/>
                <w:bCs/>
                <w:color w:val="auto"/>
                <w:szCs w:val="21"/>
                <w:highlight w:val="none"/>
              </w:rPr>
              <w:t>2</w:t>
            </w:r>
            <w:r>
              <w:rPr>
                <w:rFonts w:hint="eastAsia" w:ascii="宋体" w:hAnsi="宋体" w:cs="宋体"/>
                <w:bCs/>
                <w:color w:val="auto"/>
                <w:szCs w:val="21"/>
                <w:highlight w:val="none"/>
              </w:rPr>
              <w:t>）提供服务期间道路救援服务（补换胎、拖车、脱困、紧急代驾等）</w:t>
            </w:r>
            <w:r>
              <w:rPr>
                <w:rFonts w:hint="eastAsia" w:ascii="宋体" w:hAnsi="宋体" w:cs="宋体"/>
                <w:b/>
                <w:color w:val="auto"/>
                <w:szCs w:val="21"/>
                <w:highlight w:val="none"/>
              </w:rPr>
              <w:t>（</w:t>
            </w:r>
            <w:r>
              <w:rPr>
                <w:rFonts w:hint="eastAsia" w:ascii="宋体" w:hAnsi="宋体" w:cs="宋体"/>
                <w:b/>
                <w:color w:val="auto"/>
                <w:szCs w:val="21"/>
                <w:highlight w:val="none"/>
                <w:shd w:val="clear" w:color="auto" w:fill="FFFFFF"/>
              </w:rPr>
              <w:t>全部满足得</w:t>
            </w:r>
            <w:r>
              <w:rPr>
                <w:rFonts w:ascii="宋体" w:hAnsi="宋体" w:cs="宋体"/>
                <w:b/>
                <w:color w:val="auto"/>
                <w:szCs w:val="21"/>
                <w:highlight w:val="none"/>
                <w:shd w:val="clear" w:color="auto" w:fill="FFFFFF"/>
              </w:rPr>
              <w:t>3</w:t>
            </w:r>
            <w:r>
              <w:rPr>
                <w:rFonts w:hint="eastAsia" w:ascii="宋体" w:hAnsi="宋体" w:cs="宋体"/>
                <w:b/>
                <w:color w:val="auto"/>
                <w:szCs w:val="21"/>
                <w:highlight w:val="none"/>
                <w:shd w:val="clear" w:color="auto" w:fill="FFFFFF"/>
              </w:rPr>
              <w:t>分，每不满足一项扣</w:t>
            </w:r>
            <w:r>
              <w:rPr>
                <w:rFonts w:ascii="宋体" w:hAnsi="宋体" w:cs="宋体"/>
                <w:b/>
                <w:color w:val="auto"/>
                <w:szCs w:val="21"/>
                <w:highlight w:val="none"/>
                <w:shd w:val="clear" w:color="auto" w:fill="FFFFFF"/>
              </w:rPr>
              <w:t>1</w:t>
            </w:r>
            <w:r>
              <w:rPr>
                <w:rFonts w:hint="eastAsia" w:ascii="宋体" w:hAnsi="宋体" w:cs="宋体"/>
                <w:b/>
                <w:color w:val="auto"/>
                <w:szCs w:val="21"/>
                <w:highlight w:val="none"/>
                <w:shd w:val="clear" w:color="auto" w:fill="FFFFFF"/>
              </w:rPr>
              <w:t>分，扣完为止。</w:t>
            </w:r>
            <w:r>
              <w:rPr>
                <w:rFonts w:hint="eastAsia" w:ascii="宋体" w:hAnsi="宋体" w:cs="宋体"/>
                <w:b/>
                <w:bCs/>
                <w:color w:val="auto"/>
                <w:szCs w:val="21"/>
                <w:highlight w:val="none"/>
              </w:rPr>
              <w:t>内容完整合理、有针对性视为满足要求</w:t>
            </w:r>
            <w:r>
              <w:rPr>
                <w:rFonts w:hint="eastAsia" w:ascii="宋体" w:hAnsi="宋体" w:cs="宋体"/>
                <w:b/>
                <w:color w:val="auto"/>
                <w:szCs w:val="21"/>
                <w:highlight w:val="none"/>
              </w:rPr>
              <w:t>。）</w:t>
            </w:r>
          </w:p>
        </w:tc>
        <w:tc>
          <w:tcPr>
            <w:tcW w:w="764" w:type="dxa"/>
            <w:vAlign w:val="center"/>
          </w:tcPr>
          <w:p w14:paraId="0F10E1B8">
            <w:pPr>
              <w:wordWrap/>
              <w:spacing w:line="360" w:lineRule="auto"/>
              <w:jc w:val="center"/>
              <w:textAlignment w:val="auto"/>
              <w:outlineLvl w:val="0"/>
              <w:rPr>
                <w:rFonts w:ascii="宋体" w:cs="宋体"/>
                <w:bCs/>
                <w:color w:val="auto"/>
                <w:szCs w:val="21"/>
                <w:highlight w:val="none"/>
              </w:rPr>
            </w:pPr>
            <w:r>
              <w:rPr>
                <w:rFonts w:ascii="宋体" w:hAnsi="宋体" w:cs="宋体"/>
                <w:bCs/>
                <w:color w:val="auto"/>
                <w:szCs w:val="21"/>
                <w:highlight w:val="none"/>
              </w:rPr>
              <w:t>6</w:t>
            </w:r>
          </w:p>
        </w:tc>
        <w:tc>
          <w:tcPr>
            <w:tcW w:w="1147" w:type="dxa"/>
            <w:vAlign w:val="center"/>
          </w:tcPr>
          <w:p w14:paraId="33F1CE04">
            <w:pPr>
              <w:wordWrap/>
              <w:spacing w:line="360" w:lineRule="auto"/>
              <w:jc w:val="center"/>
              <w:textAlignment w:val="auto"/>
              <w:outlineLvl w:val="0"/>
              <w:rPr>
                <w:rFonts w:ascii="宋体" w:cs="宋体"/>
                <w:bCs/>
                <w:color w:val="auto"/>
                <w:szCs w:val="21"/>
                <w:highlight w:val="none"/>
              </w:rPr>
            </w:pPr>
            <w:r>
              <w:rPr>
                <w:rFonts w:hint="eastAsia"/>
                <w:color w:val="auto"/>
                <w:highlight w:val="none"/>
              </w:rPr>
              <w:t>主观</w:t>
            </w:r>
          </w:p>
        </w:tc>
        <w:tc>
          <w:tcPr>
            <w:tcW w:w="2150" w:type="dxa"/>
            <w:vMerge w:val="continue"/>
            <w:vAlign w:val="center"/>
          </w:tcPr>
          <w:p w14:paraId="122C886C">
            <w:pPr>
              <w:wordWrap/>
              <w:spacing w:line="360" w:lineRule="auto"/>
              <w:jc w:val="center"/>
              <w:textAlignment w:val="auto"/>
              <w:outlineLvl w:val="0"/>
              <w:rPr>
                <w:rFonts w:ascii="宋体" w:cs="宋体"/>
                <w:bCs/>
                <w:color w:val="auto"/>
                <w:szCs w:val="21"/>
                <w:highlight w:val="none"/>
              </w:rPr>
            </w:pPr>
          </w:p>
        </w:tc>
      </w:tr>
      <w:tr w14:paraId="38B471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9" w:type="dxa"/>
            <w:vAlign w:val="center"/>
          </w:tcPr>
          <w:p w14:paraId="2320B875">
            <w:pPr>
              <w:wordWrap/>
              <w:snapToGrid w:val="0"/>
              <w:spacing w:line="360" w:lineRule="auto"/>
              <w:jc w:val="center"/>
              <w:textAlignment w:val="auto"/>
              <w:rPr>
                <w:rFonts w:ascii="宋体" w:cs="仿宋_GB2312"/>
                <w:color w:val="auto"/>
                <w:sz w:val="24"/>
                <w:highlight w:val="none"/>
              </w:rPr>
            </w:pPr>
            <w:r>
              <w:rPr>
                <w:rFonts w:ascii="宋体" w:hAnsi="宋体" w:cs="仿宋_GB2312"/>
                <w:color w:val="auto"/>
                <w:sz w:val="24"/>
                <w:highlight w:val="none"/>
              </w:rPr>
              <w:t>7</w:t>
            </w:r>
          </w:p>
        </w:tc>
        <w:tc>
          <w:tcPr>
            <w:tcW w:w="3545" w:type="dxa"/>
            <w:vAlign w:val="center"/>
          </w:tcPr>
          <w:p w14:paraId="075E7F9A">
            <w:pPr>
              <w:wordWrap/>
              <w:spacing w:line="360" w:lineRule="auto"/>
              <w:jc w:val="left"/>
              <w:textAlignment w:val="auto"/>
              <w:outlineLvl w:val="0"/>
              <w:rPr>
                <w:rFonts w:ascii="宋体" w:cs="宋体"/>
                <w:bCs/>
                <w:color w:val="auto"/>
                <w:szCs w:val="21"/>
                <w:highlight w:val="none"/>
              </w:rPr>
            </w:pPr>
            <w:r>
              <w:rPr>
                <w:rFonts w:hint="eastAsia" w:ascii="宋体" w:hAnsi="宋体" w:cs="宋体"/>
                <w:bCs/>
                <w:color w:val="auto"/>
                <w:szCs w:val="21"/>
                <w:highlight w:val="none"/>
              </w:rPr>
              <w:t>保障项目正常运营措施（</w:t>
            </w:r>
            <w:r>
              <w:rPr>
                <w:rFonts w:ascii="宋体" w:hAnsi="宋体" w:cs="宋体"/>
                <w:bCs/>
                <w:color w:val="auto"/>
                <w:szCs w:val="21"/>
                <w:highlight w:val="none"/>
              </w:rPr>
              <w:t>5</w:t>
            </w:r>
            <w:r>
              <w:rPr>
                <w:rFonts w:hint="eastAsia" w:ascii="宋体" w:hAnsi="宋体" w:cs="宋体"/>
                <w:bCs/>
                <w:color w:val="auto"/>
                <w:szCs w:val="21"/>
                <w:highlight w:val="none"/>
              </w:rPr>
              <w:t>分）：</w:t>
            </w:r>
          </w:p>
          <w:p w14:paraId="5B35BCAA">
            <w:pPr>
              <w:wordWrap/>
              <w:spacing w:line="360" w:lineRule="auto"/>
              <w:jc w:val="left"/>
              <w:textAlignment w:val="auto"/>
              <w:outlineLvl w:val="0"/>
              <w:rPr>
                <w:rFonts w:ascii="宋体" w:cs="宋体"/>
                <w:bCs/>
                <w:color w:val="auto"/>
                <w:szCs w:val="21"/>
                <w:highlight w:val="none"/>
              </w:rPr>
            </w:pPr>
            <w:r>
              <w:rPr>
                <w:rFonts w:hint="eastAsia" w:ascii="宋体" w:hAnsi="宋体" w:cs="宋体"/>
                <w:bCs/>
                <w:color w:val="auto"/>
                <w:szCs w:val="21"/>
                <w:highlight w:val="none"/>
              </w:rPr>
              <w:t>承诺每半年向</w:t>
            </w:r>
            <w:r>
              <w:rPr>
                <w:rFonts w:hint="eastAsia" w:ascii="宋体" w:hAnsi="宋体" w:cs="宋体"/>
                <w:bCs/>
                <w:color w:val="auto"/>
                <w:szCs w:val="21"/>
                <w:highlight w:val="none"/>
                <w:lang w:eastAsia="zh-CN"/>
              </w:rPr>
              <w:t>采购人</w:t>
            </w:r>
            <w:r>
              <w:rPr>
                <w:rFonts w:hint="eastAsia" w:ascii="宋体" w:hAnsi="宋体" w:cs="宋体"/>
                <w:bCs/>
                <w:color w:val="auto"/>
                <w:szCs w:val="21"/>
                <w:highlight w:val="none"/>
              </w:rPr>
              <w:t>提供维保记录、未处理违章记录、事故记录等，保持车辆性能及状况完好。</w:t>
            </w:r>
          </w:p>
          <w:p w14:paraId="43E4497C">
            <w:pPr>
              <w:wordWrap/>
              <w:spacing w:line="360" w:lineRule="auto"/>
              <w:jc w:val="left"/>
              <w:textAlignment w:val="auto"/>
              <w:outlineLvl w:val="0"/>
              <w:rPr>
                <w:rFonts w:ascii="宋体" w:cs="宋体"/>
                <w:b/>
                <w:color w:val="auto"/>
                <w:szCs w:val="21"/>
                <w:highlight w:val="none"/>
              </w:rPr>
            </w:pPr>
            <w:r>
              <w:rPr>
                <w:rFonts w:hint="eastAsia" w:ascii="宋体" w:hAnsi="宋体" w:cs="宋体"/>
                <w:b/>
                <w:color w:val="auto"/>
                <w:sz w:val="21"/>
                <w:szCs w:val="21"/>
                <w:highlight w:val="none"/>
                <w:lang w:eastAsia="zh-CN"/>
              </w:rPr>
              <w:t>（</w:t>
            </w:r>
            <w:r>
              <w:rPr>
                <w:rFonts w:hint="eastAsia" w:ascii="宋体" w:hAnsi="宋体" w:cs="宋体"/>
                <w:b/>
                <w:color w:val="auto"/>
                <w:sz w:val="21"/>
                <w:szCs w:val="21"/>
                <w:highlight w:val="none"/>
              </w:rPr>
              <w:t>出具</w:t>
            </w:r>
            <w:r>
              <w:rPr>
                <w:rFonts w:hint="default" w:ascii="Times New Roman" w:hAnsi="Times New Roman" w:cs="Times New Roman"/>
                <w:b/>
                <w:bCs/>
                <w:color w:val="auto"/>
                <w:sz w:val="21"/>
                <w:szCs w:val="21"/>
                <w:highlight w:val="none"/>
                <w:lang w:eastAsia="zh-CN"/>
              </w:rPr>
              <w:t>承诺</w:t>
            </w:r>
            <w:r>
              <w:rPr>
                <w:rFonts w:hint="default" w:ascii="Times New Roman" w:hAnsi="Times New Roman" w:cs="Times New Roman"/>
                <w:b/>
                <w:bCs/>
                <w:color w:val="auto"/>
                <w:sz w:val="21"/>
                <w:szCs w:val="21"/>
                <w:highlight w:val="none"/>
                <w:lang w:val="en-US" w:eastAsia="zh-CN"/>
              </w:rPr>
              <w:t>书</w:t>
            </w:r>
            <w:r>
              <w:rPr>
                <w:rFonts w:hint="eastAsia" w:ascii="宋体" w:hAnsi="宋体" w:cs="宋体"/>
                <w:b/>
                <w:color w:val="auto"/>
                <w:sz w:val="21"/>
                <w:szCs w:val="21"/>
                <w:highlight w:val="none"/>
              </w:rPr>
              <w:t>（格式自拟）</w:t>
            </w:r>
            <w:r>
              <w:rPr>
                <w:rFonts w:hint="default" w:ascii="Times New Roman" w:hAnsi="Times New Roman" w:cs="Times New Roman"/>
                <w:b/>
                <w:bCs/>
                <w:color w:val="auto"/>
                <w:sz w:val="21"/>
                <w:szCs w:val="21"/>
                <w:highlight w:val="none"/>
                <w:lang w:val="en-US" w:eastAsia="zh-CN"/>
              </w:rPr>
              <w:t>并给出具体措施得满分，</w:t>
            </w:r>
            <w:r>
              <w:rPr>
                <w:rFonts w:hint="default" w:ascii="Times New Roman" w:hAnsi="Times New Roman" w:cs="Times New Roman"/>
                <w:b/>
                <w:bCs/>
                <w:color w:val="auto"/>
                <w:sz w:val="21"/>
                <w:szCs w:val="21"/>
                <w:highlight w:val="none"/>
                <w:lang w:eastAsia="zh-CN"/>
              </w:rPr>
              <w:t>不承诺</w:t>
            </w:r>
            <w:r>
              <w:rPr>
                <w:rFonts w:hint="default" w:ascii="Times New Roman" w:hAnsi="Times New Roman" w:cs="Times New Roman"/>
                <w:b/>
                <w:bCs/>
                <w:color w:val="auto"/>
                <w:sz w:val="21"/>
                <w:szCs w:val="21"/>
                <w:highlight w:val="none"/>
                <w:lang w:val="en-US" w:eastAsia="zh-CN"/>
              </w:rPr>
              <w:t>或不满足</w:t>
            </w:r>
            <w:r>
              <w:rPr>
                <w:rFonts w:hint="default" w:ascii="Times New Roman" w:hAnsi="Times New Roman" w:cs="Times New Roman"/>
                <w:b/>
                <w:bCs/>
                <w:color w:val="auto"/>
                <w:sz w:val="21"/>
                <w:szCs w:val="21"/>
                <w:highlight w:val="none"/>
                <w:lang w:eastAsia="zh-CN"/>
              </w:rPr>
              <w:t>不得分</w:t>
            </w:r>
            <w:r>
              <w:rPr>
                <w:rFonts w:hint="eastAsia" w:ascii="Times New Roman" w:hAnsi="Times New Roman" w:cs="Times New Roman"/>
                <w:b/>
                <w:bCs/>
                <w:color w:val="auto"/>
                <w:sz w:val="21"/>
                <w:szCs w:val="21"/>
                <w:highlight w:val="none"/>
                <w:lang w:eastAsia="zh-CN"/>
              </w:rPr>
              <w:t>）</w:t>
            </w:r>
          </w:p>
        </w:tc>
        <w:tc>
          <w:tcPr>
            <w:tcW w:w="764" w:type="dxa"/>
            <w:vAlign w:val="center"/>
          </w:tcPr>
          <w:p w14:paraId="28E3B164">
            <w:pPr>
              <w:wordWrap/>
              <w:spacing w:line="360" w:lineRule="auto"/>
              <w:jc w:val="center"/>
              <w:textAlignment w:val="auto"/>
              <w:rPr>
                <w:rFonts w:ascii="宋体" w:cs="宋体"/>
                <w:bCs/>
                <w:color w:val="auto"/>
                <w:szCs w:val="21"/>
                <w:highlight w:val="none"/>
              </w:rPr>
            </w:pPr>
            <w:r>
              <w:rPr>
                <w:rFonts w:ascii="宋体" w:hAnsi="宋体" w:cs="宋体"/>
                <w:bCs/>
                <w:color w:val="auto"/>
                <w:szCs w:val="21"/>
                <w:highlight w:val="none"/>
              </w:rPr>
              <w:t>5</w:t>
            </w:r>
          </w:p>
        </w:tc>
        <w:tc>
          <w:tcPr>
            <w:tcW w:w="1147" w:type="dxa"/>
            <w:vAlign w:val="center"/>
          </w:tcPr>
          <w:p w14:paraId="569B44C8">
            <w:pPr>
              <w:wordWrap/>
              <w:spacing w:line="360" w:lineRule="auto"/>
              <w:jc w:val="center"/>
              <w:textAlignment w:val="auto"/>
              <w:rPr>
                <w:rFonts w:ascii="宋体" w:cs="宋体"/>
                <w:bCs/>
                <w:color w:val="auto"/>
                <w:szCs w:val="21"/>
                <w:highlight w:val="none"/>
              </w:rPr>
            </w:pPr>
            <w:r>
              <w:rPr>
                <w:rFonts w:hint="eastAsia" w:ascii="宋体" w:hAnsi="宋体" w:cs="宋体"/>
                <w:bCs/>
                <w:color w:val="auto"/>
                <w:szCs w:val="21"/>
                <w:highlight w:val="none"/>
              </w:rPr>
              <w:t>客观</w:t>
            </w:r>
          </w:p>
        </w:tc>
        <w:tc>
          <w:tcPr>
            <w:tcW w:w="2150" w:type="dxa"/>
            <w:vAlign w:val="center"/>
          </w:tcPr>
          <w:p w14:paraId="52CBDAD7">
            <w:pPr>
              <w:wordWrap/>
              <w:spacing w:line="360" w:lineRule="auto"/>
              <w:jc w:val="center"/>
              <w:textAlignment w:val="auto"/>
              <w:rPr>
                <w:rFonts w:ascii="宋体" w:cs="宋体"/>
                <w:bCs/>
                <w:color w:val="auto"/>
                <w:szCs w:val="21"/>
                <w:highlight w:val="none"/>
              </w:rPr>
            </w:pPr>
            <w:r>
              <w:rPr>
                <w:rFonts w:hint="eastAsia" w:ascii="宋体" w:hAnsi="宋体" w:cs="宋体"/>
                <w:bCs/>
                <w:color w:val="auto"/>
                <w:szCs w:val="21"/>
                <w:highlight w:val="none"/>
              </w:rPr>
              <w:t>运营保障措施</w:t>
            </w:r>
          </w:p>
        </w:tc>
      </w:tr>
      <w:tr w14:paraId="135FFD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9" w:type="dxa"/>
            <w:vAlign w:val="center"/>
          </w:tcPr>
          <w:p w14:paraId="3658540F">
            <w:pPr>
              <w:wordWrap/>
              <w:snapToGrid w:val="0"/>
              <w:spacing w:line="360" w:lineRule="auto"/>
              <w:jc w:val="center"/>
              <w:textAlignment w:val="auto"/>
              <w:rPr>
                <w:rFonts w:ascii="宋体" w:cs="仿宋_GB2312"/>
                <w:color w:val="auto"/>
                <w:sz w:val="24"/>
                <w:highlight w:val="none"/>
              </w:rPr>
            </w:pPr>
            <w:r>
              <w:rPr>
                <w:rFonts w:ascii="宋体" w:hAnsi="宋体" w:cs="仿宋_GB2312"/>
                <w:color w:val="auto"/>
                <w:sz w:val="24"/>
                <w:highlight w:val="none"/>
              </w:rPr>
              <w:t>8</w:t>
            </w:r>
          </w:p>
        </w:tc>
        <w:tc>
          <w:tcPr>
            <w:tcW w:w="3545" w:type="dxa"/>
            <w:vAlign w:val="center"/>
          </w:tcPr>
          <w:p w14:paraId="24450D1F">
            <w:pPr>
              <w:wordWrap/>
              <w:spacing w:line="360" w:lineRule="auto"/>
              <w:jc w:val="left"/>
              <w:textAlignment w:val="auto"/>
              <w:outlineLvl w:val="0"/>
              <w:rPr>
                <w:rFonts w:ascii="宋体" w:cs="宋体"/>
                <w:color w:val="auto"/>
                <w:szCs w:val="21"/>
                <w:highlight w:val="none"/>
              </w:rPr>
            </w:pPr>
            <w:r>
              <w:rPr>
                <w:rFonts w:hint="eastAsia" w:ascii="宋体" w:hAnsi="宋体" w:cs="宋体"/>
                <w:color w:val="auto"/>
                <w:szCs w:val="21"/>
                <w:highlight w:val="none"/>
              </w:rPr>
              <w:t>出租方管理团队及车辆管理方案（</w:t>
            </w:r>
            <w:r>
              <w:rPr>
                <w:rFonts w:ascii="宋体" w:hAnsi="宋体" w:cs="宋体"/>
                <w:color w:val="auto"/>
                <w:szCs w:val="21"/>
                <w:highlight w:val="none"/>
              </w:rPr>
              <w:t>18</w:t>
            </w:r>
            <w:r>
              <w:rPr>
                <w:rFonts w:hint="eastAsia" w:ascii="宋体" w:hAnsi="宋体" w:cs="宋体"/>
                <w:color w:val="auto"/>
                <w:szCs w:val="21"/>
                <w:highlight w:val="none"/>
              </w:rPr>
              <w:t>分），至少包括：</w:t>
            </w:r>
          </w:p>
          <w:p w14:paraId="1BFB36AC">
            <w:pPr>
              <w:wordWrap/>
              <w:spacing w:line="360" w:lineRule="auto"/>
              <w:jc w:val="left"/>
              <w:textAlignment w:val="auto"/>
              <w:outlineLvl w:val="0"/>
              <w:rPr>
                <w:rFonts w:ascii="宋体" w:cs="宋体"/>
                <w:color w:val="auto"/>
                <w:szCs w:val="21"/>
                <w:highlight w:val="none"/>
              </w:rPr>
            </w:pPr>
            <w:r>
              <w:rPr>
                <w:rFonts w:hint="eastAsia" w:ascii="宋体" w:hAnsi="宋体" w:cs="宋体"/>
                <w:color w:val="auto"/>
                <w:szCs w:val="21"/>
                <w:highlight w:val="none"/>
              </w:rPr>
              <w:t>（</w:t>
            </w:r>
            <w:r>
              <w:rPr>
                <w:rFonts w:ascii="宋体" w:hAnsi="宋体" w:cs="宋体"/>
                <w:color w:val="auto"/>
                <w:szCs w:val="21"/>
                <w:highlight w:val="none"/>
              </w:rPr>
              <w:t>1</w:t>
            </w:r>
            <w:r>
              <w:rPr>
                <w:rFonts w:hint="eastAsia" w:ascii="宋体" w:hAnsi="宋体" w:cs="宋体"/>
                <w:color w:val="auto"/>
                <w:szCs w:val="21"/>
                <w:highlight w:val="none"/>
              </w:rPr>
              <w:t>）本项目的管理人员的组织架构（</w:t>
            </w:r>
            <w:r>
              <w:rPr>
                <w:rFonts w:ascii="宋体" w:hAnsi="宋体" w:cs="宋体"/>
                <w:color w:val="auto"/>
                <w:szCs w:val="21"/>
                <w:highlight w:val="none"/>
              </w:rPr>
              <w:t>0-2</w:t>
            </w:r>
            <w:r>
              <w:rPr>
                <w:rFonts w:hint="eastAsia" w:ascii="宋体" w:hAnsi="宋体" w:cs="宋体"/>
                <w:color w:val="auto"/>
                <w:szCs w:val="21"/>
                <w:highlight w:val="none"/>
              </w:rPr>
              <w:t>分）；</w:t>
            </w:r>
          </w:p>
          <w:p w14:paraId="7A4899CD">
            <w:pPr>
              <w:wordWrap/>
              <w:spacing w:line="360" w:lineRule="auto"/>
              <w:jc w:val="left"/>
              <w:textAlignment w:val="auto"/>
              <w:outlineLvl w:val="0"/>
              <w:rPr>
                <w:rFonts w:ascii="宋体" w:cs="宋体"/>
                <w:color w:val="auto"/>
                <w:szCs w:val="21"/>
                <w:highlight w:val="none"/>
              </w:rPr>
            </w:pPr>
            <w:r>
              <w:rPr>
                <w:rFonts w:hint="eastAsia" w:ascii="宋体" w:hAnsi="宋体" w:cs="宋体"/>
                <w:color w:val="auto"/>
                <w:szCs w:val="21"/>
                <w:highlight w:val="none"/>
              </w:rPr>
              <w:t>（</w:t>
            </w:r>
            <w:r>
              <w:rPr>
                <w:rFonts w:ascii="宋体" w:hAnsi="宋体" w:cs="宋体"/>
                <w:color w:val="auto"/>
                <w:szCs w:val="21"/>
                <w:highlight w:val="none"/>
              </w:rPr>
              <w:t>2</w:t>
            </w:r>
            <w:r>
              <w:rPr>
                <w:rFonts w:hint="eastAsia" w:ascii="宋体" w:hAnsi="宋体" w:cs="宋体"/>
                <w:color w:val="auto"/>
                <w:szCs w:val="21"/>
                <w:highlight w:val="none"/>
              </w:rPr>
              <w:t>）人员配置方案（至少包括项目负责人、技术负责人、车辆专管员、事故处理联络员、商务专员等）（</w:t>
            </w:r>
            <w:r>
              <w:rPr>
                <w:rFonts w:ascii="宋体" w:hAnsi="宋体" w:cs="宋体"/>
                <w:color w:val="auto"/>
                <w:szCs w:val="21"/>
                <w:highlight w:val="none"/>
              </w:rPr>
              <w:t>0-2</w:t>
            </w:r>
            <w:r>
              <w:rPr>
                <w:rFonts w:hint="eastAsia" w:ascii="宋体" w:hAnsi="宋体" w:cs="宋体"/>
                <w:color w:val="auto"/>
                <w:szCs w:val="21"/>
                <w:highlight w:val="none"/>
              </w:rPr>
              <w:t>分）；</w:t>
            </w:r>
          </w:p>
          <w:p w14:paraId="0D77D5BC">
            <w:pPr>
              <w:wordWrap/>
              <w:spacing w:line="360" w:lineRule="auto"/>
              <w:jc w:val="left"/>
              <w:textAlignment w:val="auto"/>
              <w:outlineLvl w:val="0"/>
              <w:rPr>
                <w:rFonts w:ascii="宋体" w:cs="宋体"/>
                <w:color w:val="auto"/>
                <w:szCs w:val="21"/>
                <w:highlight w:val="none"/>
              </w:rPr>
            </w:pPr>
            <w:r>
              <w:rPr>
                <w:rFonts w:hint="eastAsia" w:ascii="宋体" w:hAnsi="宋体" w:cs="宋体"/>
                <w:color w:val="auto"/>
                <w:szCs w:val="21"/>
                <w:highlight w:val="none"/>
              </w:rPr>
              <w:t>（</w:t>
            </w:r>
            <w:r>
              <w:rPr>
                <w:rFonts w:ascii="宋体" w:hAnsi="宋体" w:cs="宋体"/>
                <w:color w:val="auto"/>
                <w:szCs w:val="21"/>
                <w:highlight w:val="none"/>
              </w:rPr>
              <w:t>3</w:t>
            </w:r>
            <w:r>
              <w:rPr>
                <w:rFonts w:hint="eastAsia" w:ascii="宋体" w:hAnsi="宋体" w:cs="宋体"/>
                <w:color w:val="auto"/>
                <w:szCs w:val="21"/>
                <w:highlight w:val="none"/>
              </w:rPr>
              <w:t>）岗位职责方案（明确岗位负责人、技术负责人、车辆专管员、事故处理联络员、商务专员等责任）（</w:t>
            </w:r>
            <w:r>
              <w:rPr>
                <w:rFonts w:ascii="宋体" w:hAnsi="宋体" w:cs="宋体"/>
                <w:color w:val="auto"/>
                <w:szCs w:val="21"/>
                <w:highlight w:val="none"/>
              </w:rPr>
              <w:t>0-2</w:t>
            </w:r>
            <w:r>
              <w:rPr>
                <w:rFonts w:hint="eastAsia" w:ascii="宋体" w:hAnsi="宋体" w:cs="宋体"/>
                <w:color w:val="auto"/>
                <w:szCs w:val="21"/>
                <w:highlight w:val="none"/>
              </w:rPr>
              <w:t>分）；</w:t>
            </w:r>
          </w:p>
          <w:p w14:paraId="0785A832">
            <w:pPr>
              <w:wordWrap/>
              <w:spacing w:line="360" w:lineRule="auto"/>
              <w:jc w:val="left"/>
              <w:textAlignment w:val="auto"/>
              <w:outlineLvl w:val="0"/>
              <w:rPr>
                <w:rFonts w:ascii="宋体" w:cs="宋体"/>
                <w:color w:val="auto"/>
                <w:szCs w:val="21"/>
                <w:highlight w:val="none"/>
              </w:rPr>
            </w:pPr>
            <w:r>
              <w:rPr>
                <w:rFonts w:hint="eastAsia" w:ascii="宋体" w:hAnsi="宋体" w:cs="宋体"/>
                <w:color w:val="auto"/>
                <w:szCs w:val="21"/>
                <w:highlight w:val="none"/>
              </w:rPr>
              <w:t>（</w:t>
            </w:r>
            <w:r>
              <w:rPr>
                <w:rFonts w:ascii="宋体" w:hAnsi="宋体" w:cs="宋体"/>
                <w:color w:val="auto"/>
                <w:szCs w:val="21"/>
                <w:highlight w:val="none"/>
              </w:rPr>
              <w:t>4</w:t>
            </w:r>
            <w:r>
              <w:rPr>
                <w:rFonts w:hint="eastAsia" w:ascii="宋体" w:hAnsi="宋体" w:cs="宋体"/>
                <w:color w:val="auto"/>
                <w:szCs w:val="21"/>
                <w:highlight w:val="none"/>
              </w:rPr>
              <w:t>）车辆巡检制度的实施方案（巡检频次、人员安排、巡检内容、巡检反馈留档情况等）（</w:t>
            </w:r>
            <w:r>
              <w:rPr>
                <w:rFonts w:ascii="宋体" w:hAnsi="宋体" w:cs="宋体"/>
                <w:color w:val="auto"/>
                <w:szCs w:val="21"/>
                <w:highlight w:val="none"/>
              </w:rPr>
              <w:t>0-2</w:t>
            </w:r>
            <w:r>
              <w:rPr>
                <w:rFonts w:hint="eastAsia" w:ascii="宋体" w:hAnsi="宋体" w:cs="宋体"/>
                <w:color w:val="auto"/>
                <w:szCs w:val="21"/>
                <w:highlight w:val="none"/>
              </w:rPr>
              <w:t>分）；</w:t>
            </w:r>
          </w:p>
          <w:p w14:paraId="625EF7DC">
            <w:pPr>
              <w:wordWrap/>
              <w:spacing w:line="360" w:lineRule="auto"/>
              <w:jc w:val="left"/>
              <w:textAlignment w:val="auto"/>
              <w:outlineLvl w:val="0"/>
              <w:rPr>
                <w:rFonts w:ascii="宋体" w:cs="宋体"/>
                <w:color w:val="auto"/>
                <w:szCs w:val="21"/>
                <w:highlight w:val="none"/>
              </w:rPr>
            </w:pPr>
            <w:r>
              <w:rPr>
                <w:rFonts w:hint="eastAsia" w:ascii="宋体" w:hAnsi="宋体" w:cs="宋体"/>
                <w:color w:val="auto"/>
                <w:szCs w:val="21"/>
                <w:highlight w:val="none"/>
              </w:rPr>
              <w:t>（</w:t>
            </w:r>
            <w:r>
              <w:rPr>
                <w:rFonts w:ascii="宋体" w:hAnsi="宋体" w:cs="宋体"/>
                <w:color w:val="auto"/>
                <w:szCs w:val="21"/>
                <w:highlight w:val="none"/>
              </w:rPr>
              <w:t>5</w:t>
            </w:r>
            <w:r>
              <w:rPr>
                <w:rFonts w:hint="eastAsia" w:ascii="宋体" w:hAnsi="宋体" w:cs="宋体"/>
                <w:color w:val="auto"/>
                <w:szCs w:val="21"/>
                <w:highlight w:val="none"/>
              </w:rPr>
              <w:t>）车辆信息建档管理方案（车辆基本信息、人员安排、证件登记、保养情况、车辆技术性能等）（</w:t>
            </w:r>
            <w:r>
              <w:rPr>
                <w:rFonts w:ascii="宋体" w:hAnsi="宋体" w:cs="宋体"/>
                <w:color w:val="auto"/>
                <w:szCs w:val="21"/>
                <w:highlight w:val="none"/>
              </w:rPr>
              <w:t>0-2</w:t>
            </w:r>
            <w:r>
              <w:rPr>
                <w:rFonts w:hint="eastAsia" w:ascii="宋体" w:hAnsi="宋体" w:cs="宋体"/>
                <w:color w:val="auto"/>
                <w:szCs w:val="21"/>
                <w:highlight w:val="none"/>
              </w:rPr>
              <w:t>分）；</w:t>
            </w:r>
          </w:p>
          <w:p w14:paraId="3F8A2E86">
            <w:pPr>
              <w:wordWrap/>
              <w:spacing w:line="360" w:lineRule="auto"/>
              <w:jc w:val="left"/>
              <w:textAlignment w:val="auto"/>
              <w:outlineLvl w:val="0"/>
              <w:rPr>
                <w:rFonts w:ascii="宋体" w:cs="宋体"/>
                <w:color w:val="auto"/>
                <w:szCs w:val="21"/>
                <w:highlight w:val="none"/>
              </w:rPr>
            </w:pPr>
            <w:r>
              <w:rPr>
                <w:rFonts w:hint="eastAsia" w:ascii="宋体" w:hAnsi="宋体" w:cs="宋体"/>
                <w:color w:val="auto"/>
                <w:szCs w:val="21"/>
                <w:highlight w:val="none"/>
              </w:rPr>
              <w:t>（</w:t>
            </w:r>
            <w:r>
              <w:rPr>
                <w:rFonts w:ascii="宋体" w:hAnsi="宋体" w:cs="宋体"/>
                <w:color w:val="auto"/>
                <w:szCs w:val="21"/>
                <w:highlight w:val="none"/>
              </w:rPr>
              <w:t>6</w:t>
            </w:r>
            <w:r>
              <w:rPr>
                <w:rFonts w:hint="eastAsia" w:ascii="宋体" w:hAnsi="宋体" w:cs="宋体"/>
                <w:color w:val="auto"/>
                <w:szCs w:val="21"/>
                <w:highlight w:val="none"/>
              </w:rPr>
              <w:t>）车辆服务投诉方案（人员安排、受理场所、反馈时间、处理方案）（</w:t>
            </w:r>
            <w:r>
              <w:rPr>
                <w:rFonts w:ascii="宋体" w:hAnsi="宋体" w:cs="宋体"/>
                <w:color w:val="auto"/>
                <w:szCs w:val="21"/>
                <w:highlight w:val="none"/>
              </w:rPr>
              <w:t>0-2</w:t>
            </w:r>
            <w:r>
              <w:rPr>
                <w:rFonts w:hint="eastAsia" w:ascii="宋体" w:hAnsi="宋体" w:cs="宋体"/>
                <w:color w:val="auto"/>
                <w:szCs w:val="21"/>
                <w:highlight w:val="none"/>
              </w:rPr>
              <w:t>分）；</w:t>
            </w:r>
          </w:p>
          <w:p w14:paraId="521E533C">
            <w:pPr>
              <w:wordWrap/>
              <w:spacing w:line="360" w:lineRule="auto"/>
              <w:jc w:val="left"/>
              <w:textAlignment w:val="auto"/>
              <w:outlineLvl w:val="0"/>
              <w:rPr>
                <w:rFonts w:ascii="宋体" w:cs="宋体"/>
                <w:color w:val="auto"/>
                <w:szCs w:val="21"/>
                <w:highlight w:val="none"/>
              </w:rPr>
            </w:pPr>
            <w:r>
              <w:rPr>
                <w:rFonts w:hint="eastAsia" w:ascii="宋体" w:hAnsi="宋体" w:cs="宋体"/>
                <w:color w:val="auto"/>
                <w:szCs w:val="21"/>
                <w:highlight w:val="none"/>
              </w:rPr>
              <w:t>（</w:t>
            </w:r>
            <w:r>
              <w:rPr>
                <w:rFonts w:ascii="宋体" w:hAnsi="宋体" w:cs="宋体"/>
                <w:color w:val="auto"/>
                <w:szCs w:val="21"/>
                <w:highlight w:val="none"/>
              </w:rPr>
              <w:t>7</w:t>
            </w:r>
            <w:r>
              <w:rPr>
                <w:rFonts w:hint="eastAsia" w:ascii="宋体" w:hAnsi="宋体" w:cs="宋体"/>
                <w:color w:val="auto"/>
                <w:szCs w:val="21"/>
                <w:highlight w:val="none"/>
              </w:rPr>
              <w:t>）月度管报制订方案（车辆运行、维修、保养、故障统计记录等）（</w:t>
            </w:r>
            <w:r>
              <w:rPr>
                <w:rFonts w:ascii="宋体" w:hAnsi="宋体" w:cs="宋体"/>
                <w:color w:val="auto"/>
                <w:szCs w:val="21"/>
                <w:highlight w:val="none"/>
              </w:rPr>
              <w:t>0-2</w:t>
            </w:r>
            <w:r>
              <w:rPr>
                <w:rFonts w:hint="eastAsia" w:ascii="宋体" w:hAnsi="宋体" w:cs="宋体"/>
                <w:color w:val="auto"/>
                <w:szCs w:val="21"/>
                <w:highlight w:val="none"/>
              </w:rPr>
              <w:t>分）；</w:t>
            </w:r>
          </w:p>
          <w:p w14:paraId="22535724">
            <w:pPr>
              <w:wordWrap/>
              <w:spacing w:line="360" w:lineRule="auto"/>
              <w:jc w:val="left"/>
              <w:textAlignment w:val="auto"/>
              <w:outlineLvl w:val="0"/>
              <w:rPr>
                <w:rFonts w:ascii="宋体" w:cs="宋体"/>
                <w:color w:val="auto"/>
                <w:szCs w:val="21"/>
                <w:highlight w:val="none"/>
              </w:rPr>
            </w:pPr>
            <w:r>
              <w:rPr>
                <w:rFonts w:hint="eastAsia" w:ascii="宋体" w:hAnsi="宋体" w:cs="宋体"/>
                <w:color w:val="auto"/>
                <w:szCs w:val="21"/>
                <w:highlight w:val="none"/>
              </w:rPr>
              <w:t>（</w:t>
            </w:r>
            <w:r>
              <w:rPr>
                <w:rFonts w:ascii="宋体" w:hAnsi="宋体" w:cs="宋体"/>
                <w:color w:val="auto"/>
                <w:szCs w:val="21"/>
                <w:highlight w:val="none"/>
              </w:rPr>
              <w:t>8</w:t>
            </w:r>
            <w:r>
              <w:rPr>
                <w:rFonts w:hint="eastAsia" w:ascii="宋体" w:hAnsi="宋体" w:cs="宋体"/>
                <w:color w:val="auto"/>
                <w:szCs w:val="21"/>
                <w:highlight w:val="none"/>
              </w:rPr>
              <w:t>）安全管理方案（安全员配置、安全管理措施、突发应急能力等）（</w:t>
            </w:r>
            <w:r>
              <w:rPr>
                <w:rFonts w:ascii="宋体" w:hAnsi="宋体" w:cs="宋体"/>
                <w:color w:val="auto"/>
                <w:szCs w:val="21"/>
                <w:highlight w:val="none"/>
              </w:rPr>
              <w:t>0-2</w:t>
            </w:r>
            <w:r>
              <w:rPr>
                <w:rFonts w:hint="eastAsia" w:ascii="宋体" w:hAnsi="宋体" w:cs="宋体"/>
                <w:color w:val="auto"/>
                <w:szCs w:val="21"/>
                <w:highlight w:val="none"/>
              </w:rPr>
              <w:t>分）；</w:t>
            </w:r>
          </w:p>
          <w:p w14:paraId="6F387AED">
            <w:pPr>
              <w:wordWrap/>
              <w:spacing w:line="360" w:lineRule="auto"/>
              <w:jc w:val="left"/>
              <w:textAlignment w:val="auto"/>
              <w:outlineLvl w:val="0"/>
              <w:rPr>
                <w:rFonts w:ascii="宋体" w:cs="宋体"/>
                <w:color w:val="auto"/>
                <w:szCs w:val="21"/>
                <w:highlight w:val="none"/>
              </w:rPr>
            </w:pPr>
            <w:r>
              <w:rPr>
                <w:rFonts w:hint="eastAsia" w:ascii="宋体" w:hAnsi="宋体" w:cs="宋体"/>
                <w:color w:val="auto"/>
                <w:szCs w:val="21"/>
                <w:highlight w:val="none"/>
              </w:rPr>
              <w:t>（</w:t>
            </w:r>
            <w:r>
              <w:rPr>
                <w:rFonts w:ascii="宋体" w:hAnsi="宋体" w:cs="宋体"/>
                <w:color w:val="auto"/>
                <w:szCs w:val="21"/>
                <w:highlight w:val="none"/>
              </w:rPr>
              <w:t>9</w:t>
            </w:r>
            <w:r>
              <w:rPr>
                <w:rFonts w:hint="eastAsia" w:ascii="宋体" w:hAnsi="宋体" w:cs="宋体"/>
                <w:color w:val="auto"/>
                <w:szCs w:val="21"/>
                <w:highlight w:val="none"/>
              </w:rPr>
              <w:t>）车辆使用培训教育方案（新能源汽车使用须知、充电安全操作、常见故障排除、行车安全教育等）（</w:t>
            </w:r>
            <w:r>
              <w:rPr>
                <w:rFonts w:ascii="宋体" w:hAnsi="宋体" w:cs="宋体"/>
                <w:color w:val="auto"/>
                <w:szCs w:val="21"/>
                <w:highlight w:val="none"/>
              </w:rPr>
              <w:t>0-2</w:t>
            </w:r>
            <w:r>
              <w:rPr>
                <w:rFonts w:hint="eastAsia" w:ascii="宋体" w:hAnsi="宋体" w:cs="宋体"/>
                <w:color w:val="auto"/>
                <w:szCs w:val="21"/>
                <w:highlight w:val="none"/>
              </w:rPr>
              <w:t>分）。</w:t>
            </w:r>
          </w:p>
          <w:p w14:paraId="2CAAA292">
            <w:pPr>
              <w:wordWrap/>
              <w:spacing w:line="360" w:lineRule="auto"/>
              <w:jc w:val="left"/>
              <w:textAlignment w:val="auto"/>
              <w:outlineLvl w:val="0"/>
              <w:rPr>
                <w:rFonts w:ascii="宋体" w:cs="宋体"/>
                <w:b/>
                <w:color w:val="auto"/>
                <w:szCs w:val="21"/>
                <w:highlight w:val="none"/>
              </w:rPr>
            </w:pPr>
            <w:r>
              <w:rPr>
                <w:rFonts w:hint="eastAsia" w:ascii="宋体" w:hAnsi="宋体" w:cs="宋体"/>
                <w:color w:val="auto"/>
                <w:szCs w:val="21"/>
                <w:highlight w:val="none"/>
              </w:rPr>
              <w:t>每小点内容全部符合得</w:t>
            </w:r>
            <w:r>
              <w:rPr>
                <w:rFonts w:ascii="宋体" w:hAnsi="宋体" w:cs="宋体"/>
                <w:color w:val="auto"/>
                <w:szCs w:val="21"/>
                <w:highlight w:val="none"/>
              </w:rPr>
              <w:t>2</w:t>
            </w:r>
            <w:r>
              <w:rPr>
                <w:rFonts w:hint="eastAsia" w:ascii="宋体" w:hAnsi="宋体" w:cs="宋体"/>
                <w:color w:val="auto"/>
                <w:szCs w:val="21"/>
                <w:highlight w:val="none"/>
              </w:rPr>
              <w:t>分，部分符合得</w:t>
            </w:r>
            <w:r>
              <w:rPr>
                <w:rFonts w:ascii="宋体" w:hAnsi="宋体" w:cs="宋体"/>
                <w:color w:val="auto"/>
                <w:szCs w:val="21"/>
                <w:highlight w:val="none"/>
              </w:rPr>
              <w:t xml:space="preserve"> 1</w:t>
            </w:r>
            <w:r>
              <w:rPr>
                <w:rFonts w:hint="eastAsia" w:ascii="宋体" w:hAnsi="宋体" w:cs="宋体"/>
                <w:color w:val="auto"/>
                <w:szCs w:val="21"/>
                <w:highlight w:val="none"/>
              </w:rPr>
              <w:t>分，不符合不得分。内容完整合理、有针对性视为符合要求。</w:t>
            </w:r>
          </w:p>
        </w:tc>
        <w:tc>
          <w:tcPr>
            <w:tcW w:w="764" w:type="dxa"/>
            <w:vAlign w:val="center"/>
          </w:tcPr>
          <w:p w14:paraId="20F47968">
            <w:pPr>
              <w:wordWrap/>
              <w:spacing w:line="360" w:lineRule="auto"/>
              <w:jc w:val="center"/>
              <w:textAlignment w:val="auto"/>
              <w:rPr>
                <w:rFonts w:ascii="宋体" w:cs="宋体"/>
                <w:bCs/>
                <w:color w:val="auto"/>
                <w:szCs w:val="21"/>
                <w:highlight w:val="none"/>
              </w:rPr>
            </w:pPr>
            <w:r>
              <w:rPr>
                <w:rFonts w:ascii="宋体" w:hAnsi="宋体" w:cs="宋体"/>
                <w:bCs/>
                <w:color w:val="auto"/>
                <w:szCs w:val="21"/>
                <w:highlight w:val="none"/>
              </w:rPr>
              <w:t>18</w:t>
            </w:r>
          </w:p>
        </w:tc>
        <w:tc>
          <w:tcPr>
            <w:tcW w:w="1147" w:type="dxa"/>
            <w:vAlign w:val="center"/>
          </w:tcPr>
          <w:p w14:paraId="2885EA40">
            <w:pPr>
              <w:wordWrap/>
              <w:spacing w:line="360" w:lineRule="auto"/>
              <w:jc w:val="center"/>
              <w:textAlignment w:val="auto"/>
              <w:rPr>
                <w:rFonts w:ascii="宋体" w:cs="宋体"/>
                <w:bCs/>
                <w:color w:val="auto"/>
                <w:szCs w:val="21"/>
                <w:highlight w:val="none"/>
              </w:rPr>
            </w:pPr>
            <w:r>
              <w:rPr>
                <w:rFonts w:hint="eastAsia"/>
                <w:color w:val="auto"/>
                <w:highlight w:val="none"/>
              </w:rPr>
              <w:t>主观</w:t>
            </w:r>
          </w:p>
        </w:tc>
        <w:tc>
          <w:tcPr>
            <w:tcW w:w="2150" w:type="dxa"/>
            <w:vAlign w:val="center"/>
          </w:tcPr>
          <w:p w14:paraId="436EEF9E">
            <w:pPr>
              <w:wordWrap/>
              <w:spacing w:line="360" w:lineRule="auto"/>
              <w:jc w:val="center"/>
              <w:textAlignment w:val="auto"/>
              <w:rPr>
                <w:rFonts w:ascii="宋体" w:cs="宋体"/>
                <w:bCs/>
                <w:color w:val="auto"/>
                <w:szCs w:val="21"/>
                <w:highlight w:val="none"/>
              </w:rPr>
            </w:pPr>
            <w:r>
              <w:rPr>
                <w:rFonts w:hint="eastAsia" w:ascii="宋体" w:hAnsi="宋体" w:cs="宋体"/>
                <w:color w:val="auto"/>
                <w:sz w:val="24"/>
                <w:highlight w:val="none"/>
              </w:rPr>
              <w:t>管理方案</w:t>
            </w:r>
          </w:p>
        </w:tc>
      </w:tr>
      <w:tr w14:paraId="1B3357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9" w:type="dxa"/>
            <w:vAlign w:val="center"/>
          </w:tcPr>
          <w:p w14:paraId="732961AD">
            <w:pPr>
              <w:wordWrap/>
              <w:snapToGrid w:val="0"/>
              <w:spacing w:line="360" w:lineRule="auto"/>
              <w:jc w:val="center"/>
              <w:textAlignment w:val="auto"/>
              <w:rPr>
                <w:rFonts w:ascii="宋体" w:cs="仿宋_GB2312"/>
                <w:color w:val="auto"/>
                <w:sz w:val="24"/>
                <w:highlight w:val="none"/>
              </w:rPr>
            </w:pPr>
            <w:r>
              <w:rPr>
                <w:rFonts w:ascii="宋体" w:hAnsi="宋体" w:cs="仿宋_GB2312"/>
                <w:color w:val="auto"/>
                <w:sz w:val="24"/>
                <w:highlight w:val="none"/>
              </w:rPr>
              <w:t>9</w:t>
            </w:r>
          </w:p>
        </w:tc>
        <w:tc>
          <w:tcPr>
            <w:tcW w:w="3545" w:type="dxa"/>
            <w:vAlign w:val="center"/>
          </w:tcPr>
          <w:p w14:paraId="508A6F76">
            <w:pPr>
              <w:wordWrap/>
              <w:spacing w:line="360" w:lineRule="auto"/>
              <w:jc w:val="left"/>
              <w:textAlignment w:val="auto"/>
              <w:rPr>
                <w:rFonts w:ascii="宋体" w:cs="宋体"/>
                <w:bCs/>
                <w:color w:val="auto"/>
                <w:kern w:val="0"/>
                <w:szCs w:val="21"/>
                <w:highlight w:val="none"/>
              </w:rPr>
            </w:pPr>
            <w:r>
              <w:rPr>
                <w:rFonts w:hint="eastAsia" w:ascii="宋体" w:hAnsi="宋体" w:cs="宋体"/>
                <w:bCs/>
                <w:color w:val="auto"/>
                <w:kern w:val="0"/>
                <w:szCs w:val="21"/>
                <w:highlight w:val="none"/>
              </w:rPr>
              <w:t>投标人类似项目的成功经验（</w:t>
            </w:r>
            <w:r>
              <w:rPr>
                <w:rFonts w:ascii="宋体" w:hAnsi="宋体" w:cs="宋体"/>
                <w:bCs/>
                <w:color w:val="auto"/>
                <w:kern w:val="0"/>
                <w:szCs w:val="21"/>
                <w:highlight w:val="none"/>
              </w:rPr>
              <w:t>1</w:t>
            </w:r>
            <w:r>
              <w:rPr>
                <w:rFonts w:hint="eastAsia" w:ascii="宋体" w:hAnsi="宋体" w:cs="宋体"/>
                <w:bCs/>
                <w:color w:val="auto"/>
                <w:kern w:val="0"/>
                <w:szCs w:val="21"/>
                <w:highlight w:val="none"/>
              </w:rPr>
              <w:t>分）：</w:t>
            </w:r>
          </w:p>
          <w:p w14:paraId="3129A218">
            <w:pPr>
              <w:wordWrap/>
              <w:spacing w:line="360" w:lineRule="auto"/>
              <w:jc w:val="left"/>
              <w:textAlignment w:val="auto"/>
              <w:rPr>
                <w:rFonts w:ascii="宋体" w:cs="宋体"/>
                <w:b/>
                <w:color w:val="auto"/>
                <w:szCs w:val="21"/>
                <w:highlight w:val="none"/>
              </w:rPr>
            </w:pPr>
            <w:r>
              <w:rPr>
                <w:rFonts w:ascii="宋体" w:hAnsi="宋体" w:cs="宋体"/>
                <w:bCs/>
                <w:color w:val="auto"/>
                <w:kern w:val="0"/>
                <w:szCs w:val="21"/>
                <w:highlight w:val="none"/>
              </w:rPr>
              <w:t>2021</w:t>
            </w:r>
            <w:r>
              <w:rPr>
                <w:rFonts w:hint="eastAsia" w:ascii="宋体" w:hAnsi="宋体" w:cs="宋体"/>
                <w:bCs/>
                <w:color w:val="auto"/>
                <w:kern w:val="0"/>
                <w:szCs w:val="21"/>
                <w:highlight w:val="none"/>
              </w:rPr>
              <w:t>年</w:t>
            </w:r>
            <w:r>
              <w:rPr>
                <w:rFonts w:ascii="宋体" w:hAnsi="宋体" w:cs="宋体"/>
                <w:bCs/>
                <w:color w:val="auto"/>
                <w:kern w:val="0"/>
                <w:szCs w:val="21"/>
                <w:highlight w:val="none"/>
              </w:rPr>
              <w:t>1</w:t>
            </w:r>
            <w:r>
              <w:rPr>
                <w:rFonts w:hint="eastAsia" w:ascii="宋体" w:hAnsi="宋体" w:cs="宋体"/>
                <w:bCs/>
                <w:color w:val="auto"/>
                <w:kern w:val="0"/>
                <w:szCs w:val="21"/>
                <w:highlight w:val="none"/>
              </w:rPr>
              <w:t>月</w:t>
            </w:r>
            <w:r>
              <w:rPr>
                <w:rFonts w:ascii="宋体" w:hAnsi="宋体" w:cs="宋体"/>
                <w:bCs/>
                <w:color w:val="auto"/>
                <w:kern w:val="0"/>
                <w:szCs w:val="21"/>
                <w:highlight w:val="none"/>
              </w:rPr>
              <w:t>1</w:t>
            </w:r>
            <w:r>
              <w:rPr>
                <w:rFonts w:hint="eastAsia" w:ascii="宋体" w:hAnsi="宋体" w:cs="宋体"/>
                <w:bCs/>
                <w:color w:val="auto"/>
                <w:kern w:val="0"/>
                <w:szCs w:val="21"/>
                <w:highlight w:val="none"/>
              </w:rPr>
              <w:t>日至投标截止时间，投标人承担类似项目实施的成功经验情况，每个成功案例得</w:t>
            </w:r>
            <w:r>
              <w:rPr>
                <w:rFonts w:ascii="宋体" w:hAnsi="宋体" w:cs="宋体"/>
                <w:bCs/>
                <w:color w:val="auto"/>
                <w:kern w:val="0"/>
                <w:szCs w:val="21"/>
                <w:highlight w:val="none"/>
              </w:rPr>
              <w:t>0.5</w:t>
            </w:r>
            <w:r>
              <w:rPr>
                <w:rFonts w:hint="eastAsia" w:ascii="宋体" w:hAnsi="宋体" w:cs="宋体"/>
                <w:bCs/>
                <w:color w:val="auto"/>
                <w:kern w:val="0"/>
                <w:szCs w:val="21"/>
                <w:highlight w:val="none"/>
              </w:rPr>
              <w:t>分，本项最高得</w:t>
            </w:r>
            <w:r>
              <w:rPr>
                <w:rFonts w:ascii="宋体" w:hAnsi="宋体" w:cs="宋体"/>
                <w:bCs/>
                <w:color w:val="auto"/>
                <w:kern w:val="0"/>
                <w:szCs w:val="21"/>
                <w:highlight w:val="none"/>
              </w:rPr>
              <w:t>1</w:t>
            </w:r>
            <w:r>
              <w:rPr>
                <w:rFonts w:hint="eastAsia" w:ascii="宋体" w:hAnsi="宋体" w:cs="宋体"/>
                <w:bCs/>
                <w:color w:val="auto"/>
                <w:kern w:val="0"/>
                <w:szCs w:val="21"/>
                <w:highlight w:val="none"/>
              </w:rPr>
              <w:t>分。</w:t>
            </w:r>
            <w:r>
              <w:rPr>
                <w:rFonts w:hint="eastAsia" w:ascii="宋体" w:hAnsi="宋体" w:cs="宋体"/>
                <w:b/>
                <w:color w:val="auto"/>
                <w:kern w:val="0"/>
                <w:szCs w:val="21"/>
                <w:highlight w:val="none"/>
              </w:rPr>
              <w:t>（时间以合同签订时间为准，投标文件中需提供合同扫描件和加盖公章的车辆交接验收单，否则不得分。）</w:t>
            </w:r>
          </w:p>
        </w:tc>
        <w:tc>
          <w:tcPr>
            <w:tcW w:w="764" w:type="dxa"/>
            <w:vAlign w:val="center"/>
          </w:tcPr>
          <w:p w14:paraId="482F829B">
            <w:pPr>
              <w:wordWrap/>
              <w:spacing w:line="360" w:lineRule="auto"/>
              <w:jc w:val="center"/>
              <w:textAlignment w:val="auto"/>
              <w:rPr>
                <w:rFonts w:ascii="宋体" w:cs="宋体"/>
                <w:bCs/>
                <w:color w:val="auto"/>
                <w:szCs w:val="21"/>
                <w:highlight w:val="none"/>
              </w:rPr>
            </w:pPr>
            <w:r>
              <w:rPr>
                <w:rFonts w:ascii="宋体" w:hAnsi="宋体" w:cs="宋体"/>
                <w:bCs/>
                <w:color w:val="auto"/>
                <w:szCs w:val="21"/>
                <w:highlight w:val="none"/>
              </w:rPr>
              <w:t>1</w:t>
            </w:r>
          </w:p>
        </w:tc>
        <w:tc>
          <w:tcPr>
            <w:tcW w:w="1147" w:type="dxa"/>
            <w:vAlign w:val="center"/>
          </w:tcPr>
          <w:p w14:paraId="1AE759D2">
            <w:pPr>
              <w:wordWrap/>
              <w:spacing w:line="360" w:lineRule="auto"/>
              <w:jc w:val="center"/>
              <w:textAlignment w:val="auto"/>
              <w:rPr>
                <w:rFonts w:ascii="宋体" w:cs="宋体"/>
                <w:bCs/>
                <w:color w:val="auto"/>
                <w:szCs w:val="21"/>
                <w:highlight w:val="none"/>
              </w:rPr>
            </w:pPr>
            <w:r>
              <w:rPr>
                <w:rFonts w:hint="eastAsia" w:ascii="宋体" w:hAnsi="宋体" w:cs="宋体"/>
                <w:bCs/>
                <w:color w:val="auto"/>
                <w:szCs w:val="21"/>
                <w:highlight w:val="none"/>
              </w:rPr>
              <w:t>客观</w:t>
            </w:r>
          </w:p>
        </w:tc>
        <w:tc>
          <w:tcPr>
            <w:tcW w:w="2150" w:type="dxa"/>
            <w:vAlign w:val="center"/>
          </w:tcPr>
          <w:p w14:paraId="6763E3C8">
            <w:pPr>
              <w:wordWrap/>
              <w:spacing w:line="360" w:lineRule="auto"/>
              <w:jc w:val="center"/>
              <w:textAlignment w:val="auto"/>
              <w:rPr>
                <w:rFonts w:ascii="宋体" w:cs="宋体"/>
                <w:bCs/>
                <w:color w:val="auto"/>
                <w:szCs w:val="21"/>
                <w:highlight w:val="none"/>
              </w:rPr>
            </w:pPr>
            <w:r>
              <w:rPr>
                <w:rFonts w:hint="eastAsia" w:ascii="宋体" w:hAnsi="宋体" w:cs="宋体"/>
                <w:bCs/>
                <w:color w:val="auto"/>
                <w:szCs w:val="21"/>
                <w:highlight w:val="none"/>
              </w:rPr>
              <w:t>业绩案例</w:t>
            </w:r>
          </w:p>
        </w:tc>
      </w:tr>
      <w:tr w14:paraId="3B97A5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9" w:type="dxa"/>
            <w:vAlign w:val="center"/>
          </w:tcPr>
          <w:p w14:paraId="3559DFDE">
            <w:pPr>
              <w:wordWrap/>
              <w:snapToGrid w:val="0"/>
              <w:spacing w:line="360" w:lineRule="auto"/>
              <w:jc w:val="center"/>
              <w:textAlignment w:val="auto"/>
              <w:rPr>
                <w:rFonts w:ascii="宋体" w:cs="仿宋_GB2312"/>
                <w:color w:val="auto"/>
                <w:sz w:val="24"/>
                <w:highlight w:val="none"/>
              </w:rPr>
            </w:pPr>
            <w:r>
              <w:rPr>
                <w:rFonts w:ascii="宋体" w:hAnsi="宋体" w:cs="仿宋_GB2312"/>
                <w:color w:val="auto"/>
                <w:sz w:val="24"/>
                <w:highlight w:val="none"/>
              </w:rPr>
              <w:t>10</w:t>
            </w:r>
          </w:p>
        </w:tc>
        <w:tc>
          <w:tcPr>
            <w:tcW w:w="3545" w:type="dxa"/>
            <w:vAlign w:val="center"/>
          </w:tcPr>
          <w:p w14:paraId="13F1DC0F">
            <w:pPr>
              <w:wordWrap/>
              <w:spacing w:line="360" w:lineRule="auto"/>
              <w:jc w:val="left"/>
              <w:textAlignment w:val="auto"/>
              <w:outlineLvl w:val="0"/>
              <w:rPr>
                <w:rFonts w:ascii="宋体" w:cs="仿宋_GB2312"/>
                <w:color w:val="auto"/>
                <w:sz w:val="21"/>
                <w:szCs w:val="21"/>
                <w:highlight w:val="none"/>
              </w:rPr>
            </w:pPr>
            <w:r>
              <w:rPr>
                <w:rFonts w:hint="eastAsia" w:ascii="宋体" w:hAnsi="宋体" w:cs="仿宋_GB2312"/>
                <w:color w:val="auto"/>
                <w:sz w:val="21"/>
                <w:szCs w:val="21"/>
                <w:highlight w:val="none"/>
              </w:rPr>
              <w:t>有效投标报价的最低价作为评标基准价，其最低报价为满分；按［投标报价得分</w:t>
            </w:r>
            <w:r>
              <w:rPr>
                <w:rFonts w:ascii="宋体" w:hAnsi="宋体" w:cs="仿宋_GB2312"/>
                <w:color w:val="auto"/>
                <w:sz w:val="21"/>
                <w:szCs w:val="21"/>
                <w:highlight w:val="none"/>
              </w:rPr>
              <w:t>=</w:t>
            </w:r>
            <w:r>
              <w:rPr>
                <w:rFonts w:hint="eastAsia" w:ascii="宋体" w:hAnsi="宋体" w:cs="仿宋_GB2312"/>
                <w:color w:val="auto"/>
                <w:sz w:val="21"/>
                <w:szCs w:val="21"/>
                <w:highlight w:val="none"/>
              </w:rPr>
              <w:t>（评标基准价</w:t>
            </w:r>
            <w:r>
              <w:rPr>
                <w:rFonts w:ascii="宋体" w:hAnsi="宋体" w:cs="仿宋_GB2312"/>
                <w:color w:val="auto"/>
                <w:sz w:val="21"/>
                <w:szCs w:val="21"/>
                <w:highlight w:val="none"/>
              </w:rPr>
              <w:t>/</w:t>
            </w:r>
            <w:r>
              <w:rPr>
                <w:rFonts w:hint="eastAsia" w:ascii="宋体" w:hAnsi="宋体" w:cs="仿宋_GB2312"/>
                <w:color w:val="auto"/>
                <w:sz w:val="21"/>
                <w:szCs w:val="21"/>
                <w:highlight w:val="none"/>
              </w:rPr>
              <w:t>投标报价）</w:t>
            </w:r>
            <w:r>
              <w:rPr>
                <w:rFonts w:ascii="宋体" w:hAnsi="宋体" w:cs="仿宋_GB2312"/>
                <w:color w:val="auto"/>
                <w:sz w:val="21"/>
                <w:szCs w:val="21"/>
                <w:highlight w:val="none"/>
              </w:rPr>
              <w:t>*10</w:t>
            </w:r>
            <w:r>
              <w:rPr>
                <w:rFonts w:hint="eastAsia" w:ascii="宋体" w:hAnsi="宋体" w:cs="仿宋_GB2312"/>
                <w:color w:val="auto"/>
                <w:sz w:val="21"/>
                <w:szCs w:val="21"/>
                <w:highlight w:val="none"/>
              </w:rPr>
              <w:t>］的计算公式计算。</w:t>
            </w:r>
          </w:p>
          <w:p w14:paraId="04E9EC91">
            <w:pPr>
              <w:widowControl/>
              <w:shd w:val="clear" w:color="auto" w:fill="FFFFFF"/>
              <w:wordWrap/>
              <w:adjustRightInd/>
              <w:spacing w:after="225" w:line="360" w:lineRule="auto"/>
              <w:ind w:firstLine="420"/>
              <w:jc w:val="left"/>
              <w:textAlignment w:val="auto"/>
              <w:rPr>
                <w:rFonts w:ascii="宋体"/>
                <w:color w:val="auto"/>
                <w:sz w:val="24"/>
                <w:highlight w:val="none"/>
              </w:rPr>
            </w:pPr>
            <w:r>
              <w:rPr>
                <w:rFonts w:hint="eastAsia" w:ascii="宋体" w:hAnsi="宋体" w:cs="仿宋_GB2312"/>
                <w:color w:val="auto"/>
                <w:sz w:val="21"/>
                <w:szCs w:val="21"/>
                <w:highlight w:val="none"/>
              </w:rPr>
              <w:t>评标过程中，不得去掉报价中的最高报价和最低报价。</w:t>
            </w:r>
          </w:p>
        </w:tc>
        <w:tc>
          <w:tcPr>
            <w:tcW w:w="764" w:type="dxa"/>
            <w:vAlign w:val="center"/>
          </w:tcPr>
          <w:p w14:paraId="4EF4D0F3">
            <w:pPr>
              <w:wordWrap/>
              <w:spacing w:line="360" w:lineRule="auto"/>
              <w:jc w:val="center"/>
              <w:textAlignment w:val="auto"/>
              <w:outlineLvl w:val="0"/>
              <w:rPr>
                <w:rFonts w:ascii="宋体" w:cs="仿宋_GB2312"/>
                <w:color w:val="auto"/>
                <w:sz w:val="24"/>
                <w:highlight w:val="none"/>
              </w:rPr>
            </w:pPr>
            <w:r>
              <w:rPr>
                <w:rFonts w:ascii="宋体" w:hAnsi="宋体" w:cs="仿宋_GB2312"/>
                <w:color w:val="auto"/>
                <w:sz w:val="24"/>
                <w:highlight w:val="none"/>
              </w:rPr>
              <w:t>10</w:t>
            </w:r>
          </w:p>
        </w:tc>
        <w:tc>
          <w:tcPr>
            <w:tcW w:w="1147" w:type="dxa"/>
            <w:vAlign w:val="center"/>
          </w:tcPr>
          <w:p w14:paraId="74C56AC8">
            <w:pPr>
              <w:wordWrap/>
              <w:spacing w:line="360" w:lineRule="auto"/>
              <w:jc w:val="center"/>
              <w:textAlignment w:val="auto"/>
              <w:outlineLvl w:val="0"/>
              <w:rPr>
                <w:rFonts w:ascii="宋体" w:cs="仿宋_GB2312"/>
                <w:color w:val="auto"/>
                <w:sz w:val="24"/>
                <w:highlight w:val="none"/>
              </w:rPr>
            </w:pPr>
            <w:r>
              <w:rPr>
                <w:rFonts w:ascii="宋体" w:hAnsi="宋体" w:cs="仿宋_GB2312"/>
                <w:color w:val="auto"/>
                <w:sz w:val="24"/>
                <w:highlight w:val="none"/>
              </w:rPr>
              <w:t>/</w:t>
            </w:r>
          </w:p>
        </w:tc>
        <w:tc>
          <w:tcPr>
            <w:tcW w:w="2150" w:type="dxa"/>
            <w:vAlign w:val="center"/>
          </w:tcPr>
          <w:p w14:paraId="4A20C48A">
            <w:pPr>
              <w:wordWrap/>
              <w:spacing w:line="360" w:lineRule="auto"/>
              <w:jc w:val="center"/>
              <w:textAlignment w:val="auto"/>
              <w:outlineLvl w:val="0"/>
              <w:rPr>
                <w:rFonts w:ascii="宋体" w:cs="仿宋_GB2312"/>
                <w:color w:val="auto"/>
                <w:sz w:val="24"/>
                <w:highlight w:val="none"/>
              </w:rPr>
            </w:pPr>
            <w:r>
              <w:rPr>
                <w:rFonts w:ascii="宋体" w:hAnsi="宋体" w:cs="仿宋_GB2312"/>
                <w:color w:val="auto"/>
                <w:sz w:val="24"/>
                <w:highlight w:val="none"/>
              </w:rPr>
              <w:t>/</w:t>
            </w:r>
          </w:p>
        </w:tc>
      </w:tr>
    </w:tbl>
    <w:p w14:paraId="58965253">
      <w:pPr>
        <w:rPr>
          <w:color w:val="auto"/>
          <w:highlight w:val="none"/>
        </w:rPr>
      </w:pPr>
    </w:p>
    <w:p w14:paraId="082182E2">
      <w:pPr>
        <w:snapToGrid w:val="0"/>
        <w:spacing w:line="360" w:lineRule="auto"/>
        <w:rPr>
          <w:rFonts w:ascii="宋体" w:hAnsi="宋体" w:cs="宋体"/>
          <w:b/>
          <w:color w:val="auto"/>
          <w:sz w:val="24"/>
          <w:highlight w:val="none"/>
        </w:rPr>
      </w:pPr>
      <w:r>
        <w:rPr>
          <w:rFonts w:hint="eastAsia" w:ascii="宋体" w:hAnsi="宋体" w:cs="宋体"/>
          <w:color w:val="auto"/>
          <w:sz w:val="20"/>
          <w:szCs w:val="20"/>
          <w:highlight w:val="none"/>
          <w:shd w:val="clear" w:color="auto" w:fill="FFFFFF"/>
        </w:rPr>
        <w:t> *</w:t>
      </w:r>
      <w:r>
        <w:rPr>
          <w:rFonts w:hint="eastAsia" w:ascii="宋体" w:hAnsi="宋体" w:cs="宋体"/>
          <w:b/>
          <w:color w:val="auto"/>
          <w:sz w:val="24"/>
          <w:highlight w:val="none"/>
        </w:rPr>
        <w:t>备注：</w:t>
      </w:r>
      <w:r>
        <w:rPr>
          <w:rFonts w:hint="eastAsia" w:ascii="宋体" w:hAnsi="宋体" w:cs="宋体"/>
          <w:color w:val="auto"/>
          <w:sz w:val="24"/>
          <w:highlight w:val="none"/>
        </w:rPr>
        <w:t>投标人编制投标文件（商务技术文件部分）时，建议按此目录（序号和内容）提供评标标准相应的商务技术资料。 </w:t>
      </w:r>
    </w:p>
    <w:p w14:paraId="1C58D60F">
      <w:pPr>
        <w:snapToGrid w:val="0"/>
        <w:spacing w:line="360" w:lineRule="auto"/>
        <w:rPr>
          <w:rFonts w:ascii="宋体" w:hAnsi="宋体" w:cs="宋体"/>
          <w:b/>
          <w:color w:val="auto"/>
          <w:sz w:val="28"/>
          <w:szCs w:val="28"/>
          <w:highlight w:val="none"/>
        </w:rPr>
      </w:pPr>
      <w:r>
        <w:rPr>
          <w:rFonts w:hint="eastAsia" w:ascii="宋体" w:hAnsi="宋体" w:cs="宋体"/>
          <w:b/>
          <w:color w:val="auto"/>
          <w:sz w:val="32"/>
          <w:highlight w:val="none"/>
        </w:rPr>
        <w:t>一、评标方法</w:t>
      </w:r>
    </w:p>
    <w:p w14:paraId="65101F3C">
      <w:pPr>
        <w:adjustRightInd/>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1.本项目采用综合评分法。</w:t>
      </w:r>
      <w:r>
        <w:rPr>
          <w:rFonts w:hint="eastAsia" w:ascii="宋体" w:hAnsi="宋体" w:cs="宋体"/>
          <w:color w:val="auto"/>
          <w:kern w:val="0"/>
          <w:sz w:val="24"/>
          <w:highlight w:val="none"/>
        </w:rPr>
        <w:t>综合评分法，是指投标文件满足招标文件全部实质性要求，且按照评审因素的量化指标评审得分最高的投标人为中标候选人的评标方法。</w:t>
      </w:r>
    </w:p>
    <w:p w14:paraId="2E1F7602">
      <w:pPr>
        <w:adjustRightInd/>
        <w:spacing w:line="360" w:lineRule="auto"/>
        <w:rPr>
          <w:rFonts w:ascii="宋体" w:hAnsi="宋体" w:cs="宋体"/>
          <w:color w:val="auto"/>
          <w:kern w:val="0"/>
          <w:sz w:val="24"/>
          <w:highlight w:val="none"/>
        </w:rPr>
      </w:pPr>
      <w:r>
        <w:rPr>
          <w:rFonts w:hint="eastAsia" w:ascii="宋体" w:hAnsi="宋体" w:cs="宋体"/>
          <w:b/>
          <w:color w:val="auto"/>
          <w:sz w:val="32"/>
          <w:highlight w:val="none"/>
        </w:rPr>
        <w:t>二、评标标准</w:t>
      </w:r>
    </w:p>
    <w:p w14:paraId="5B195D85">
      <w:pPr>
        <w:spacing w:line="360" w:lineRule="auto"/>
        <w:ind w:firstLine="472" w:firstLineChars="196"/>
        <w:rPr>
          <w:rFonts w:ascii="宋体" w:hAnsi="宋体" w:cs="宋体"/>
          <w:b/>
          <w:color w:val="auto"/>
          <w:sz w:val="24"/>
          <w:highlight w:val="none"/>
        </w:rPr>
      </w:pPr>
      <w:r>
        <w:rPr>
          <w:rFonts w:hint="eastAsia" w:ascii="宋体" w:hAnsi="宋体" w:cs="宋体"/>
          <w:b/>
          <w:color w:val="auto"/>
          <w:sz w:val="24"/>
          <w:highlight w:val="none"/>
        </w:rPr>
        <w:t>2.</w:t>
      </w:r>
      <w:r>
        <w:rPr>
          <w:rFonts w:hint="eastAsia" w:ascii="宋体" w:hAnsi="宋体" w:cs="宋体"/>
          <w:color w:val="auto"/>
          <w:highlight w:val="none"/>
        </w:rPr>
        <w:t xml:space="preserve"> </w:t>
      </w:r>
      <w:r>
        <w:rPr>
          <w:rFonts w:hint="eastAsia" w:ascii="宋体" w:hAnsi="宋体" w:cs="宋体"/>
          <w:b/>
          <w:color w:val="auto"/>
          <w:sz w:val="24"/>
          <w:highlight w:val="none"/>
        </w:rPr>
        <w:t>评标标准：</w:t>
      </w:r>
      <w:r>
        <w:rPr>
          <w:rFonts w:hint="eastAsia" w:ascii="宋体" w:hAnsi="宋体" w:cs="宋体"/>
          <w:color w:val="auto"/>
          <w:kern w:val="0"/>
          <w:sz w:val="24"/>
          <w:highlight w:val="none"/>
        </w:rPr>
        <w:t>见评标办法前附表。</w:t>
      </w:r>
    </w:p>
    <w:p w14:paraId="3E191BB4">
      <w:pPr>
        <w:spacing w:line="360" w:lineRule="auto"/>
        <w:outlineLvl w:val="0"/>
        <w:rPr>
          <w:rFonts w:ascii="宋体" w:hAnsi="宋体" w:cs="宋体"/>
          <w:b/>
          <w:color w:val="auto"/>
          <w:sz w:val="36"/>
          <w:szCs w:val="36"/>
          <w:highlight w:val="none"/>
        </w:rPr>
      </w:pPr>
      <w:r>
        <w:rPr>
          <w:rFonts w:hint="eastAsia" w:ascii="宋体" w:hAnsi="宋体" w:cs="宋体"/>
          <w:b/>
          <w:color w:val="auto"/>
          <w:sz w:val="36"/>
          <w:szCs w:val="36"/>
          <w:highlight w:val="none"/>
        </w:rPr>
        <w:t>三、评标程序</w:t>
      </w:r>
    </w:p>
    <w:p w14:paraId="679FC3F9">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3.1符合性审查。</w:t>
      </w:r>
      <w:r>
        <w:rPr>
          <w:rFonts w:hint="eastAsia" w:ascii="宋体" w:hAnsi="宋体" w:cs="宋体"/>
          <w:color w:val="auto"/>
          <w:kern w:val="0"/>
          <w:sz w:val="24"/>
          <w:highlight w:val="none"/>
        </w:rPr>
        <w:t>评标委员会应当对符合资格的投标人的投标文件进行符合性审查，以确定其是否满足招标文件的实质性要求。不满足招标文件的实质性要求的，投标无效。</w:t>
      </w:r>
    </w:p>
    <w:p w14:paraId="4CF1B70D">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3.2 比较与评价。</w:t>
      </w:r>
      <w:r>
        <w:rPr>
          <w:rFonts w:hint="eastAsia" w:ascii="宋体" w:hAnsi="宋体" w:cs="宋体"/>
          <w:color w:val="auto"/>
          <w:kern w:val="0"/>
          <w:sz w:val="24"/>
          <w:highlight w:val="none"/>
        </w:rPr>
        <w:t>评标委员会应当按照招标文件中规定的评标方法和标准，对符合性审查合格的投标文件进行商务和技术评估，综合比较与评价。</w:t>
      </w:r>
    </w:p>
    <w:p w14:paraId="041C0A0C">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3.3汇总商务技术得分。</w:t>
      </w:r>
      <w:r>
        <w:rPr>
          <w:rFonts w:hint="eastAsia" w:ascii="宋体" w:hAnsi="宋体" w:cs="宋体"/>
          <w:color w:val="auto"/>
          <w:kern w:val="0"/>
          <w:sz w:val="24"/>
          <w:highlight w:val="none"/>
        </w:rPr>
        <w:t>评标委员会各成员应当独立对每个投标人的商务和技术文件进行评价，并汇总商务技术得分情况。</w:t>
      </w:r>
    </w:p>
    <w:p w14:paraId="24C130D4">
      <w:pPr>
        <w:spacing w:line="360" w:lineRule="auto"/>
        <w:ind w:firstLine="472" w:firstLineChars="196"/>
        <w:rPr>
          <w:rFonts w:ascii="宋体" w:hAnsi="宋体" w:cs="宋体"/>
          <w:b/>
          <w:color w:val="auto"/>
          <w:kern w:val="0"/>
          <w:sz w:val="24"/>
          <w:highlight w:val="none"/>
        </w:rPr>
      </w:pPr>
      <w:r>
        <w:rPr>
          <w:rFonts w:hint="eastAsia" w:ascii="宋体" w:hAnsi="宋体" w:cs="宋体"/>
          <w:b/>
          <w:color w:val="auto"/>
          <w:kern w:val="0"/>
          <w:sz w:val="24"/>
          <w:highlight w:val="none"/>
        </w:rPr>
        <w:t>3.4报价评审。</w:t>
      </w:r>
    </w:p>
    <w:p w14:paraId="474FFC8D">
      <w:pPr>
        <w:pStyle w:val="85"/>
        <w:spacing w:before="0"/>
        <w:ind w:firstLine="508" w:firstLineChars="212"/>
        <w:rPr>
          <w:rFonts w:ascii="宋体" w:hAnsi="宋体" w:cs="宋体"/>
          <w:color w:val="auto"/>
          <w:kern w:val="0"/>
          <w:highlight w:val="none"/>
        </w:rPr>
      </w:pPr>
      <w:r>
        <w:rPr>
          <w:rFonts w:hint="eastAsia" w:ascii="宋体" w:hAnsi="宋体" w:cs="宋体"/>
          <w:color w:val="auto"/>
          <w:kern w:val="0"/>
          <w:highlight w:val="none"/>
        </w:rPr>
        <w:t>3.4.1投标文件报价出现前后不一致的，按照下列规定修正：</w:t>
      </w:r>
    </w:p>
    <w:p w14:paraId="11D3ED09">
      <w:pPr>
        <w:pStyle w:val="85"/>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3.4.1.1投标文件中开标一览表</w:t>
      </w:r>
      <w:r>
        <w:rPr>
          <w:rFonts w:hint="eastAsia" w:ascii="宋体" w:hAnsi="宋体" w:cs="宋体"/>
          <w:color w:val="auto"/>
          <w:kern w:val="0"/>
          <w:szCs w:val="24"/>
          <w:highlight w:val="none"/>
          <w:lang w:eastAsia="zh-CN"/>
        </w:rPr>
        <w:t>（</w:t>
      </w:r>
      <w:r>
        <w:rPr>
          <w:rFonts w:hint="eastAsia" w:ascii="宋体" w:hAnsi="宋体" w:cs="宋体"/>
          <w:color w:val="auto"/>
          <w:kern w:val="0"/>
          <w:szCs w:val="24"/>
          <w:highlight w:val="none"/>
        </w:rPr>
        <w:t>报价表</w:t>
      </w:r>
      <w:r>
        <w:rPr>
          <w:rFonts w:hint="eastAsia" w:ascii="宋体" w:hAnsi="宋体" w:cs="宋体"/>
          <w:color w:val="auto"/>
          <w:kern w:val="0"/>
          <w:szCs w:val="24"/>
          <w:highlight w:val="none"/>
          <w:lang w:eastAsia="zh-CN"/>
        </w:rPr>
        <w:t>）</w:t>
      </w:r>
      <w:r>
        <w:rPr>
          <w:rFonts w:hint="eastAsia" w:ascii="宋体" w:hAnsi="宋体" w:cs="宋体"/>
          <w:color w:val="auto"/>
          <w:kern w:val="0"/>
          <w:szCs w:val="24"/>
          <w:highlight w:val="none"/>
        </w:rPr>
        <w:t>内容与投标文件中相应内容不一致的，以开标一览表</w:t>
      </w:r>
      <w:r>
        <w:rPr>
          <w:rFonts w:hint="eastAsia" w:ascii="宋体" w:hAnsi="宋体" w:cs="宋体"/>
          <w:color w:val="auto"/>
          <w:kern w:val="0"/>
          <w:szCs w:val="24"/>
          <w:highlight w:val="none"/>
          <w:lang w:eastAsia="zh-CN"/>
        </w:rPr>
        <w:t>（</w:t>
      </w:r>
      <w:r>
        <w:rPr>
          <w:rFonts w:hint="eastAsia" w:ascii="宋体" w:hAnsi="宋体" w:cs="宋体"/>
          <w:color w:val="auto"/>
          <w:kern w:val="0"/>
          <w:szCs w:val="24"/>
          <w:highlight w:val="none"/>
        </w:rPr>
        <w:t>报价表</w:t>
      </w:r>
      <w:r>
        <w:rPr>
          <w:rFonts w:hint="eastAsia" w:ascii="宋体" w:hAnsi="宋体" w:cs="宋体"/>
          <w:color w:val="auto"/>
          <w:kern w:val="0"/>
          <w:szCs w:val="24"/>
          <w:highlight w:val="none"/>
          <w:lang w:eastAsia="zh-CN"/>
        </w:rPr>
        <w:t>）</w:t>
      </w:r>
      <w:r>
        <w:rPr>
          <w:rFonts w:hint="eastAsia" w:ascii="宋体" w:hAnsi="宋体" w:cs="宋体"/>
          <w:color w:val="auto"/>
          <w:kern w:val="0"/>
          <w:szCs w:val="24"/>
          <w:highlight w:val="none"/>
        </w:rPr>
        <w:t>为准</w:t>
      </w:r>
      <w:r>
        <w:rPr>
          <w:rFonts w:hint="eastAsia" w:ascii="宋体" w:hAnsi="宋体" w:cs="宋体"/>
          <w:color w:val="auto"/>
          <w:kern w:val="0"/>
          <w:szCs w:val="24"/>
          <w:highlight w:val="none"/>
          <w:lang w:eastAsia="zh-CN"/>
        </w:rPr>
        <w:t>；</w:t>
      </w:r>
    </w:p>
    <w:p w14:paraId="478B9221">
      <w:pPr>
        <w:pStyle w:val="85"/>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3.4.1.2大写金额和小写金额不一致的，以大写金额为准</w:t>
      </w:r>
      <w:r>
        <w:rPr>
          <w:rFonts w:hint="eastAsia" w:ascii="宋体" w:hAnsi="宋体" w:cs="宋体"/>
          <w:color w:val="auto"/>
          <w:kern w:val="0"/>
          <w:szCs w:val="24"/>
          <w:highlight w:val="none"/>
          <w:lang w:eastAsia="zh-CN"/>
        </w:rPr>
        <w:t>；</w:t>
      </w:r>
    </w:p>
    <w:p w14:paraId="1E7920C7">
      <w:pPr>
        <w:pStyle w:val="85"/>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3.4.1.3单价金额小数点或者百分比有明显错位的，以开标一览表的总价为准，并修改单价</w:t>
      </w:r>
      <w:r>
        <w:rPr>
          <w:rFonts w:hint="eastAsia" w:ascii="宋体" w:hAnsi="宋体" w:cs="宋体"/>
          <w:color w:val="auto"/>
          <w:kern w:val="0"/>
          <w:szCs w:val="24"/>
          <w:highlight w:val="none"/>
          <w:lang w:eastAsia="zh-CN"/>
        </w:rPr>
        <w:t>；</w:t>
      </w:r>
    </w:p>
    <w:p w14:paraId="1864CFDD">
      <w:pPr>
        <w:pStyle w:val="85"/>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3.4.1.4总价金额与按单价汇总金额不一致的，以单价金额计算结果为准</w:t>
      </w:r>
      <w:r>
        <w:rPr>
          <w:rFonts w:hint="eastAsia" w:ascii="宋体" w:hAnsi="宋体" w:cs="宋体"/>
          <w:color w:val="auto"/>
          <w:kern w:val="0"/>
          <w:szCs w:val="24"/>
          <w:highlight w:val="none"/>
          <w:lang w:eastAsia="zh-CN"/>
        </w:rPr>
        <w:t>；</w:t>
      </w:r>
    </w:p>
    <w:p w14:paraId="607E4449">
      <w:pPr>
        <w:pStyle w:val="85"/>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3.4.1.5同时出现两种以上不一致的，按照3.4.1规定的顺序修正。修正后的报价按照财政部第87号令《政府采购货物和服务招标投标管理办法》第五十一条第二款的规定经投标人确认后产生约束力。</w:t>
      </w:r>
    </w:p>
    <w:p w14:paraId="0E55D65A">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3.4.2投标文件出现不是唯一的、有选择性投标报价的，投标无效。</w:t>
      </w:r>
    </w:p>
    <w:p w14:paraId="74F23F35">
      <w:pPr>
        <w:snapToGrid w:val="0"/>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kern w:val="0"/>
          <w:sz w:val="24"/>
          <w:highlight w:val="none"/>
        </w:rPr>
        <w:t>3.4.3投标报价超过招标文件中规定的预算金额或者最高限价的，投标无效。</w:t>
      </w:r>
    </w:p>
    <w:p w14:paraId="59489DCC">
      <w:pPr>
        <w:pStyle w:val="85"/>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w:t>
      </w:r>
      <w:r>
        <w:rPr>
          <w:rFonts w:hint="eastAsia" w:ascii="宋体" w:hAnsi="宋体" w:cs="宋体"/>
          <w:color w:val="auto"/>
          <w:kern w:val="0"/>
          <w:szCs w:val="24"/>
          <w:highlight w:val="none"/>
          <w:lang w:eastAsia="zh-CN"/>
        </w:rPr>
        <w:t>；</w:t>
      </w:r>
      <w:r>
        <w:rPr>
          <w:rFonts w:hint="eastAsia" w:ascii="宋体" w:hAnsi="宋体" w:cs="宋体"/>
          <w:color w:val="auto"/>
          <w:kern w:val="0"/>
          <w:szCs w:val="24"/>
          <w:highlight w:val="none"/>
        </w:rPr>
        <w:t>投标人不能证明其报价合理性的，评标委员会应当将其作为无效投标处理。</w:t>
      </w:r>
    </w:p>
    <w:p w14:paraId="43FC67C6">
      <w:pPr>
        <w:pStyle w:val="85"/>
        <w:spacing w:before="0"/>
        <w:ind w:firstLine="480"/>
        <w:rPr>
          <w:rFonts w:ascii="宋体" w:hAnsi="宋体" w:cs="宋体"/>
          <w:color w:val="auto"/>
          <w:kern w:val="0"/>
          <w:szCs w:val="24"/>
          <w:highlight w:val="none"/>
        </w:rPr>
      </w:pPr>
      <w:r>
        <w:rPr>
          <w:rFonts w:hint="eastAsia" w:ascii="宋体" w:hAnsi="宋体" w:cs="宋体"/>
          <w:color w:val="auto"/>
          <w:kern w:val="0"/>
          <w:szCs w:val="24"/>
          <w:highlight w:val="none"/>
        </w:rPr>
        <w:t>3.4.5对于未预留份额专门面向中小企业的政府采购服务项目，以及预留份额政府采购服务项目中的非预留部分标项，对小型和微型企业的投标报价给予10%</w:t>
      </w:r>
      <w:r>
        <w:rPr>
          <w:rFonts w:hint="eastAsia" w:ascii="宋体" w:hAnsi="宋体" w:cs="宋体"/>
          <w:color w:val="auto"/>
          <w:kern w:val="0"/>
          <w:szCs w:val="24"/>
          <w:highlight w:val="none"/>
          <w:lang w:eastAsia="zh-CN"/>
        </w:rPr>
        <w:t>—</w:t>
      </w:r>
      <w:r>
        <w:rPr>
          <w:rFonts w:ascii="宋体" w:hAnsi="宋体" w:cs="宋体"/>
          <w:color w:val="auto"/>
          <w:kern w:val="0"/>
          <w:szCs w:val="24"/>
          <w:highlight w:val="none"/>
        </w:rPr>
        <w:t>20</w:t>
      </w:r>
      <w:r>
        <w:rPr>
          <w:rFonts w:hint="eastAsia" w:ascii="宋体" w:hAnsi="宋体" w:cs="宋体"/>
          <w:color w:val="auto"/>
          <w:kern w:val="0"/>
          <w:szCs w:val="24"/>
          <w:highlight w:val="none"/>
        </w:rPr>
        <w:t>%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w:t>
      </w:r>
      <w:r>
        <w:rPr>
          <w:rFonts w:hint="eastAsia" w:ascii="宋体" w:hAnsi="宋体" w:cs="宋体"/>
          <w:color w:val="auto"/>
          <w:kern w:val="0"/>
          <w:szCs w:val="24"/>
          <w:highlight w:val="none"/>
          <w:lang w:eastAsia="zh-CN"/>
        </w:rPr>
        <w:t>—</w:t>
      </w:r>
      <w:r>
        <w:rPr>
          <w:rFonts w:ascii="宋体" w:hAnsi="宋体" w:cs="宋体"/>
          <w:color w:val="auto"/>
          <w:kern w:val="0"/>
          <w:szCs w:val="24"/>
          <w:highlight w:val="none"/>
        </w:rPr>
        <w:t>6</w:t>
      </w:r>
      <w:r>
        <w:rPr>
          <w:rFonts w:hint="eastAsia" w:ascii="宋体" w:hAnsi="宋体" w:cs="宋体"/>
          <w:color w:val="auto"/>
          <w:kern w:val="0"/>
          <w:szCs w:val="24"/>
          <w:highlight w:val="none"/>
        </w:rPr>
        <w:t>%的扣除，用扣除后的价格参加评审。组成联合体或者接受分包的小微企业与联合体内其他企业、分包企业之间存在直接控股、管理关系的，不享受价格扣除优惠政策。</w:t>
      </w:r>
    </w:p>
    <w:p w14:paraId="4541CE40">
      <w:pPr>
        <w:spacing w:line="360" w:lineRule="auto"/>
        <w:ind w:firstLine="482" w:firstLineChars="200"/>
        <w:rPr>
          <w:rFonts w:ascii="宋体" w:hAnsi="宋体" w:cs="宋体"/>
          <w:color w:val="auto"/>
          <w:kern w:val="0"/>
          <w:sz w:val="24"/>
          <w:highlight w:val="none"/>
        </w:rPr>
      </w:pPr>
      <w:r>
        <w:rPr>
          <w:rFonts w:hint="eastAsia" w:ascii="宋体" w:hAnsi="宋体" w:cs="宋体"/>
          <w:b/>
          <w:color w:val="auto"/>
          <w:kern w:val="0"/>
          <w:sz w:val="24"/>
          <w:highlight w:val="none"/>
        </w:rPr>
        <w:t>3.5排序与推荐。</w:t>
      </w:r>
      <w:r>
        <w:rPr>
          <w:rFonts w:hint="eastAsia" w:ascii="宋体" w:hAnsi="宋体" w:cs="宋体"/>
          <w:color w:val="auto"/>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14:paraId="093CBBDB">
      <w:pPr>
        <w:spacing w:line="360" w:lineRule="auto"/>
        <w:ind w:firstLine="480" w:firstLineChars="200"/>
        <w:rPr>
          <w:rFonts w:ascii="宋体" w:hAnsi="宋体" w:cs="宋体"/>
          <w:b/>
          <w:color w:val="auto"/>
          <w:kern w:val="0"/>
          <w:sz w:val="24"/>
          <w:highlight w:val="none"/>
        </w:rPr>
      </w:pPr>
      <w:r>
        <w:rPr>
          <w:rFonts w:hint="eastAsia" w:ascii="宋体" w:hAnsi="宋体" w:cs="宋体"/>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60F143CF">
      <w:pPr>
        <w:spacing w:line="360" w:lineRule="auto"/>
        <w:ind w:firstLine="472" w:firstLineChars="196"/>
        <w:rPr>
          <w:rFonts w:ascii="宋体" w:hAnsi="宋体" w:cs="宋体"/>
          <w:color w:val="auto"/>
          <w:kern w:val="0"/>
          <w:sz w:val="24"/>
          <w:highlight w:val="none"/>
        </w:rPr>
      </w:pPr>
      <w:r>
        <w:rPr>
          <w:rFonts w:hint="eastAsia" w:ascii="宋体" w:hAnsi="宋体" w:cs="宋体"/>
          <w:b/>
          <w:color w:val="auto"/>
          <w:kern w:val="0"/>
          <w:sz w:val="24"/>
          <w:highlight w:val="none"/>
        </w:rPr>
        <w:t>3.6编写评标报告。</w:t>
      </w:r>
      <w:r>
        <w:rPr>
          <w:rFonts w:hint="eastAsia" w:ascii="宋体" w:hAnsi="宋体" w:cs="宋体"/>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3181CCC2">
      <w:pPr>
        <w:widowControl/>
        <w:shd w:val="clear" w:color="auto" w:fill="FFFFFF"/>
        <w:adjustRightInd/>
        <w:spacing w:after="225" w:line="315" w:lineRule="atLeast"/>
        <w:jc w:val="left"/>
        <w:rPr>
          <w:rFonts w:ascii="宋体" w:hAnsi="宋体" w:cs="宋体"/>
          <w:b/>
          <w:color w:val="auto"/>
          <w:sz w:val="32"/>
          <w:highlight w:val="none"/>
        </w:rPr>
      </w:pPr>
      <w:r>
        <w:rPr>
          <w:rFonts w:hint="eastAsia" w:ascii="宋体" w:hAnsi="宋体" w:cs="宋体"/>
          <w:b/>
          <w:color w:val="auto"/>
          <w:sz w:val="32"/>
          <w:highlight w:val="none"/>
        </w:rPr>
        <w:t>四、评标中的其他事项</w:t>
      </w:r>
    </w:p>
    <w:p w14:paraId="0A97E429">
      <w:pPr>
        <w:pStyle w:val="85"/>
        <w:spacing w:before="0"/>
        <w:ind w:firstLine="472" w:firstLineChars="196"/>
        <w:rPr>
          <w:rFonts w:ascii="宋体" w:hAnsi="宋体" w:cs="宋体"/>
          <w:color w:val="auto"/>
          <w:kern w:val="0"/>
          <w:szCs w:val="24"/>
          <w:highlight w:val="none"/>
        </w:rPr>
      </w:pPr>
      <w:r>
        <w:rPr>
          <w:rFonts w:hint="eastAsia" w:ascii="宋体" w:hAnsi="宋体" w:cs="宋体"/>
          <w:b/>
          <w:color w:val="auto"/>
          <w:kern w:val="0"/>
          <w:szCs w:val="24"/>
          <w:highlight w:val="none"/>
        </w:rPr>
        <w:t>4.1投标人澄清、说明或者补正。</w:t>
      </w:r>
      <w:r>
        <w:rPr>
          <w:rFonts w:hint="eastAsia" w:ascii="宋体" w:hAnsi="宋体" w:cs="宋体"/>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77967D84">
      <w:pPr>
        <w:pStyle w:val="24"/>
        <w:spacing w:line="360" w:lineRule="auto"/>
        <w:ind w:left="954" w:leftChars="226" w:hanging="479" w:firstLineChars="0"/>
        <w:rPr>
          <w:rFonts w:cs="宋体"/>
          <w:color w:val="auto"/>
          <w:szCs w:val="21"/>
          <w:highlight w:val="none"/>
        </w:rPr>
      </w:pPr>
      <w:r>
        <w:rPr>
          <w:rFonts w:hint="eastAsia" w:cs="宋体"/>
          <w:b/>
          <w:color w:val="auto"/>
          <w:kern w:val="0"/>
          <w:highlight w:val="none"/>
        </w:rPr>
        <w:t>4.2投标无效。</w:t>
      </w:r>
      <w:r>
        <w:rPr>
          <w:rFonts w:hint="eastAsia" w:cs="宋体"/>
          <w:color w:val="auto"/>
          <w:szCs w:val="21"/>
          <w:highlight w:val="none"/>
        </w:rPr>
        <w:t>有下列情形之一的，投标无效：</w:t>
      </w:r>
    </w:p>
    <w:p w14:paraId="6F968428">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4.2.1投标人不具备招标文件中规定的资格要求的（投标人未提供有效的资格文件的，视为投标人不具备招标文件中规定的资格要求）；</w:t>
      </w:r>
    </w:p>
    <w:p w14:paraId="1C7DFA17">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4.2.2投标文件未按照招标文件要求签署、盖章的；</w:t>
      </w:r>
    </w:p>
    <w:p w14:paraId="4F6C847F">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4.2.3采购人拟采购的产品属于政府强制采购的节能产品品目清单范围的，投标人相应的投标产品未获得国家确定的认证机构出具的、处于有效期之内的节能产品认证证书的；</w:t>
      </w:r>
    </w:p>
    <w:p w14:paraId="5CA1964E">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4.2.4投标文件含有采购人不能接受的附加条件的；</w:t>
      </w:r>
    </w:p>
    <w:p w14:paraId="2930F28A">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4.2.5投标文件中承诺的投标有效期少于招标文件中载明的投标有效期的；</w:t>
      </w:r>
    </w:p>
    <w:p w14:paraId="1D5B0EAA">
      <w:pPr>
        <w:snapToGrid w:val="0"/>
        <w:spacing w:line="360" w:lineRule="auto"/>
        <w:ind w:firstLine="120" w:firstLineChars="50"/>
        <w:jc w:val="left"/>
        <w:rPr>
          <w:rFonts w:ascii="宋体" w:hAnsi="宋体" w:cs="宋体"/>
          <w:color w:val="auto"/>
          <w:kern w:val="0"/>
          <w:sz w:val="24"/>
          <w:highlight w:val="none"/>
        </w:rPr>
      </w:pPr>
      <w:r>
        <w:rPr>
          <w:rFonts w:hint="eastAsia" w:ascii="宋体" w:hAnsi="宋体" w:cs="宋体"/>
          <w:color w:val="auto"/>
          <w:kern w:val="0"/>
          <w:sz w:val="24"/>
          <w:highlight w:val="none"/>
        </w:rPr>
        <w:t xml:space="preserve">   4.2.6投标文件出现不是唯一的、有选择性投标报价的</w:t>
      </w:r>
      <w:r>
        <w:rPr>
          <w:rFonts w:hint="eastAsia" w:ascii="宋体" w:hAnsi="宋体" w:cs="宋体"/>
          <w:color w:val="auto"/>
          <w:kern w:val="0"/>
          <w:sz w:val="24"/>
          <w:highlight w:val="none"/>
          <w:lang w:eastAsia="zh-CN"/>
        </w:rPr>
        <w:t>；</w:t>
      </w:r>
    </w:p>
    <w:p w14:paraId="0774C9BD">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4.2.7投标报价超过招标文件中规定的预算金额或者最高限价的</w:t>
      </w:r>
      <w:r>
        <w:rPr>
          <w:rFonts w:hint="eastAsia" w:ascii="宋体" w:hAnsi="宋体" w:cs="宋体"/>
          <w:color w:val="auto"/>
          <w:kern w:val="0"/>
          <w:sz w:val="24"/>
          <w:highlight w:val="none"/>
          <w:lang w:eastAsia="zh-CN"/>
        </w:rPr>
        <w:t>；</w:t>
      </w:r>
      <w:r>
        <w:rPr>
          <w:rFonts w:hint="eastAsia" w:ascii="宋体" w:hAnsi="宋体" w:cs="宋体"/>
          <w:color w:val="auto"/>
          <w:kern w:val="0"/>
          <w:sz w:val="24"/>
          <w:highlight w:val="none"/>
        </w:rPr>
        <w:t xml:space="preserve"> 投标报价低于项目预算50%，未在报价文件中详细阐述不影响产品质量或者诚信履约的具体原因的；</w:t>
      </w:r>
    </w:p>
    <w:p w14:paraId="259C648F">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4.2.8报价明显低于其他通过符合性审查投标人的报价，有可能影响产品质量或者不能诚信履约的，未能按要求提供书面说明或者提交相关证明材料，不能证明其报价合理性的</w:t>
      </w:r>
      <w:r>
        <w:rPr>
          <w:rFonts w:hint="eastAsia" w:ascii="宋体" w:hAnsi="宋体" w:cs="宋体"/>
          <w:color w:val="auto"/>
          <w:kern w:val="0"/>
          <w:sz w:val="24"/>
          <w:highlight w:val="none"/>
          <w:lang w:eastAsia="zh-CN"/>
        </w:rPr>
        <w:t>；</w:t>
      </w:r>
    </w:p>
    <w:p w14:paraId="36F80E32">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4.2.9投标人对根据修正原则修正后的报价不确认的；</w:t>
      </w:r>
    </w:p>
    <w:p w14:paraId="68A47B5A">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4.2.10投标人提供虚假材料投标的；</w:t>
      </w:r>
    </w:p>
    <w:p w14:paraId="24DF95DC">
      <w:pPr>
        <w:spacing w:line="360" w:lineRule="auto"/>
        <w:ind w:firstLine="240" w:firstLineChars="100"/>
        <w:rPr>
          <w:rFonts w:ascii="宋体" w:hAnsi="宋体" w:cs="宋体"/>
          <w:color w:val="auto"/>
          <w:kern w:val="0"/>
          <w:sz w:val="24"/>
          <w:highlight w:val="none"/>
        </w:rPr>
      </w:pPr>
      <w:r>
        <w:rPr>
          <w:rFonts w:hint="eastAsia" w:ascii="宋体" w:hAnsi="宋体" w:cs="宋体"/>
          <w:color w:val="auto"/>
          <w:kern w:val="0"/>
          <w:sz w:val="24"/>
          <w:highlight w:val="none"/>
        </w:rPr>
        <w:t xml:space="preserve">  4.2.11投标人有恶意串通、妨碍其他投标人的竞争行为、损害采购人或者其他投标人的合法权益情形的；</w:t>
      </w:r>
    </w:p>
    <w:p w14:paraId="79472FB3">
      <w:pPr>
        <w:spacing w:line="360" w:lineRule="auto"/>
        <w:ind w:firstLine="480" w:firstLineChars="200"/>
        <w:rPr>
          <w:rFonts w:hint="eastAsia" w:ascii="宋体" w:hAnsi="宋体" w:cs="宋体"/>
          <w:color w:val="auto"/>
          <w:kern w:val="0"/>
          <w:sz w:val="24"/>
          <w:highlight w:val="none"/>
        </w:rPr>
      </w:pPr>
      <w:r>
        <w:rPr>
          <w:rFonts w:hint="eastAsia" w:ascii="宋体" w:hAnsi="宋体" w:cs="宋体"/>
          <w:color w:val="auto"/>
          <w:kern w:val="0"/>
          <w:sz w:val="24"/>
          <w:highlight w:val="none"/>
        </w:rPr>
        <w:t>4.2.12投标人仅提交备份投标文件，未在电子交易平台传输递交投标文件的，投标无效；</w:t>
      </w:r>
    </w:p>
    <w:p w14:paraId="77419E2A">
      <w:pPr>
        <w:spacing w:line="360" w:lineRule="auto"/>
        <w:ind w:firstLine="480" w:firstLineChars="200"/>
        <w:rPr>
          <w:rFonts w:ascii="宋体" w:hAnsi="宋体" w:cs="宋体"/>
          <w:color w:val="auto"/>
          <w:kern w:val="0"/>
          <w:sz w:val="24"/>
          <w:highlight w:val="none"/>
        </w:rPr>
      </w:pPr>
      <w:r>
        <w:rPr>
          <w:rFonts w:hint="eastAsia" w:ascii="宋体" w:hAnsi="宋体" w:cs="宋体"/>
          <w:color w:val="auto"/>
          <w:kern w:val="0"/>
          <w:sz w:val="24"/>
          <w:highlight w:val="none"/>
        </w:rPr>
        <w:t>4.2.13投标人未提供样品或提供的样品不满足采购需求实质性条件的，投标无效；</w:t>
      </w:r>
    </w:p>
    <w:p w14:paraId="04D9F720">
      <w:pPr>
        <w:pStyle w:val="3"/>
        <w:ind w:left="862" w:leftChars="205"/>
        <w:rPr>
          <w:rFonts w:ascii="宋体" w:hAnsi="宋体" w:eastAsia="宋体" w:cs="宋体"/>
          <w:b w:val="0"/>
          <w:bCs w:val="0"/>
          <w:color w:val="auto"/>
          <w:kern w:val="0"/>
          <w:sz w:val="24"/>
          <w:szCs w:val="24"/>
          <w:highlight w:val="none"/>
          <w:lang w:val="en-US"/>
        </w:rPr>
      </w:pPr>
      <w:r>
        <w:rPr>
          <w:rFonts w:hint="eastAsia" w:ascii="宋体" w:hAnsi="宋体" w:eastAsia="宋体" w:cs="宋体"/>
          <w:b w:val="0"/>
          <w:bCs w:val="0"/>
          <w:color w:val="auto"/>
          <w:kern w:val="0"/>
          <w:sz w:val="24"/>
          <w:szCs w:val="24"/>
          <w:highlight w:val="none"/>
          <w:lang w:val="en-US"/>
        </w:rPr>
        <w:t>4.2.1</w:t>
      </w:r>
      <w:r>
        <w:rPr>
          <w:rFonts w:hint="eastAsia" w:ascii="宋体" w:hAnsi="宋体" w:eastAsia="宋体" w:cs="宋体"/>
          <w:b w:val="0"/>
          <w:bCs w:val="0"/>
          <w:color w:val="auto"/>
          <w:kern w:val="0"/>
          <w:sz w:val="24"/>
          <w:szCs w:val="24"/>
          <w:highlight w:val="none"/>
          <w:lang w:val="en-US" w:eastAsia="zh-CN"/>
        </w:rPr>
        <w:t>4</w:t>
      </w:r>
      <w:r>
        <w:rPr>
          <w:rFonts w:hint="eastAsia" w:ascii="宋体" w:hAnsi="宋体" w:eastAsia="宋体" w:cs="宋体"/>
          <w:b w:val="0"/>
          <w:bCs w:val="0"/>
          <w:color w:val="auto"/>
          <w:kern w:val="0"/>
          <w:sz w:val="24"/>
          <w:szCs w:val="24"/>
          <w:highlight w:val="none"/>
          <w:lang w:val="en-US"/>
        </w:rPr>
        <w:t xml:space="preserve"> 投标文件不满足招标文件的其它实质性要求的；</w:t>
      </w:r>
    </w:p>
    <w:p w14:paraId="29E6EA3C">
      <w:pPr>
        <w:spacing w:line="360" w:lineRule="auto"/>
        <w:ind w:firstLine="480" w:firstLineChars="200"/>
        <w:rPr>
          <w:rFonts w:hint="eastAsia" w:ascii="宋体" w:hAnsi="宋体" w:eastAsia="宋体" w:cs="宋体"/>
          <w:b w:val="0"/>
          <w:bCs w:val="0"/>
          <w:color w:val="auto"/>
          <w:kern w:val="0"/>
          <w:sz w:val="24"/>
          <w:szCs w:val="24"/>
          <w:highlight w:val="none"/>
          <w:lang w:val="en-US" w:eastAsia="zh-CN"/>
        </w:rPr>
      </w:pPr>
      <w:r>
        <w:rPr>
          <w:rFonts w:hint="eastAsia" w:ascii="宋体" w:hAnsi="宋体" w:eastAsia="宋体" w:cs="宋体"/>
          <w:color w:val="auto"/>
          <w:kern w:val="0"/>
          <w:sz w:val="24"/>
          <w:highlight w:val="none"/>
          <w:lang w:val="en-US" w:eastAsia="zh-CN"/>
        </w:rPr>
        <w:t>4.2.</w:t>
      </w:r>
      <w:r>
        <w:rPr>
          <w:rFonts w:hint="eastAsia" w:ascii="宋体" w:hAnsi="宋体" w:eastAsia="宋体" w:cs="宋体"/>
          <w:color w:val="auto"/>
          <w:kern w:val="0"/>
          <w:sz w:val="24"/>
          <w:szCs w:val="24"/>
          <w:highlight w:val="none"/>
          <w:lang w:val="en-US" w:eastAsia="zh-CN"/>
        </w:rPr>
        <w:t>15参与同一个采购包（标段）的供应商</w:t>
      </w:r>
      <w:r>
        <w:rPr>
          <w:rFonts w:hint="eastAsia" w:ascii="宋体" w:hAnsi="宋体" w:eastAsia="宋体" w:cs="宋体"/>
          <w:b w:val="0"/>
          <w:bCs w:val="0"/>
          <w:color w:val="auto"/>
          <w:sz w:val="24"/>
          <w:szCs w:val="24"/>
          <w:highlight w:val="none"/>
          <w:lang w:val="en-US" w:eastAsia="zh-CN"/>
        </w:rPr>
        <w:t>存在下列情形之一且无法合理解释的：</w:t>
      </w:r>
      <w:r>
        <w:rPr>
          <w:rFonts w:hint="eastAsia" w:ascii="宋体" w:hAnsi="宋体" w:cs="宋体"/>
          <w:b w:val="0"/>
          <w:bCs w:val="0"/>
          <w:color w:val="auto"/>
          <w:sz w:val="24"/>
          <w:szCs w:val="24"/>
          <w:highlight w:val="none"/>
          <w:lang w:val="en-US" w:eastAsia="zh-CN"/>
        </w:rPr>
        <w:t>4.2.15.</w:t>
      </w:r>
      <w:r>
        <w:rPr>
          <w:rFonts w:hint="eastAsia" w:ascii="宋体" w:hAnsi="宋体" w:eastAsia="宋体" w:cs="宋体"/>
          <w:b w:val="0"/>
          <w:bCs w:val="0"/>
          <w:color w:val="auto"/>
          <w:sz w:val="24"/>
          <w:szCs w:val="24"/>
          <w:highlight w:val="none"/>
          <w:lang w:val="en-US" w:eastAsia="zh-CN"/>
        </w:rPr>
        <w:t>1不同供应商的电子投标（响应）文件上传计算机的网卡MAC地址或硬盘序列号等硬件信息相同的；</w:t>
      </w:r>
      <w:r>
        <w:rPr>
          <w:rFonts w:hint="eastAsia" w:ascii="宋体" w:hAnsi="宋体" w:cs="宋体"/>
          <w:b w:val="0"/>
          <w:bCs w:val="0"/>
          <w:color w:val="auto"/>
          <w:sz w:val="24"/>
          <w:szCs w:val="24"/>
          <w:highlight w:val="none"/>
          <w:lang w:val="en-US" w:eastAsia="zh-CN"/>
        </w:rPr>
        <w:t>4.2.15.</w:t>
      </w:r>
      <w:r>
        <w:rPr>
          <w:rFonts w:hint="eastAsia" w:ascii="宋体" w:hAnsi="宋体" w:eastAsia="宋体" w:cs="宋体"/>
          <w:b w:val="0"/>
          <w:bCs w:val="0"/>
          <w:color w:val="auto"/>
          <w:sz w:val="24"/>
          <w:szCs w:val="24"/>
          <w:highlight w:val="none"/>
          <w:lang w:val="en-US" w:eastAsia="zh-CN"/>
        </w:rPr>
        <w:t>2上传的电子投标（响应）文件若出现使用本项目其他投标（响应）供应商的数字证书加密的，或者加盖本项目其他投标（响应）供应商的电子印章的；</w:t>
      </w:r>
      <w:r>
        <w:rPr>
          <w:rFonts w:hint="eastAsia" w:ascii="宋体" w:hAnsi="宋体" w:cs="宋体"/>
          <w:b w:val="0"/>
          <w:bCs w:val="0"/>
          <w:color w:val="auto"/>
          <w:sz w:val="24"/>
          <w:szCs w:val="24"/>
          <w:highlight w:val="none"/>
          <w:lang w:val="en-US" w:eastAsia="zh-CN"/>
        </w:rPr>
        <w:t>4.2.15.</w:t>
      </w:r>
      <w:r>
        <w:rPr>
          <w:rFonts w:hint="eastAsia" w:ascii="宋体" w:hAnsi="宋体" w:eastAsia="宋体" w:cs="宋体"/>
          <w:b w:val="0"/>
          <w:bCs w:val="0"/>
          <w:color w:val="auto"/>
          <w:sz w:val="24"/>
          <w:szCs w:val="24"/>
          <w:highlight w:val="none"/>
          <w:lang w:val="en-US" w:eastAsia="zh-CN"/>
        </w:rPr>
        <w:t>3不同供应商的投标（响应）文件的内容存在3处（含）以上错误一致的；</w:t>
      </w:r>
      <w:r>
        <w:rPr>
          <w:rFonts w:hint="eastAsia" w:ascii="宋体" w:hAnsi="宋体" w:cs="宋体"/>
          <w:b w:val="0"/>
          <w:bCs w:val="0"/>
          <w:color w:val="auto"/>
          <w:sz w:val="24"/>
          <w:szCs w:val="24"/>
          <w:highlight w:val="none"/>
          <w:lang w:val="en-US" w:eastAsia="zh-CN"/>
        </w:rPr>
        <w:t>4.2.15.</w:t>
      </w:r>
      <w:r>
        <w:rPr>
          <w:rFonts w:hint="eastAsia" w:ascii="宋体" w:hAnsi="宋体" w:eastAsia="宋体" w:cs="宋体"/>
          <w:b w:val="0"/>
          <w:bCs w:val="0"/>
          <w:color w:val="auto"/>
          <w:sz w:val="24"/>
          <w:szCs w:val="24"/>
          <w:highlight w:val="none"/>
          <w:lang w:val="en-US" w:eastAsia="zh-CN"/>
        </w:rPr>
        <w:t>4不同供应商联系人为同一人或不同联系人的联系电话一致的。</w:t>
      </w:r>
    </w:p>
    <w:p w14:paraId="2987D02F">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jc w:val="both"/>
        <w:textAlignment w:val="auto"/>
        <w:rPr>
          <w:rFonts w:hint="eastAsia" w:ascii="宋体" w:hAnsi="宋体" w:eastAsia="宋体" w:cs="宋体"/>
          <w:b w:val="0"/>
          <w:bCs w:val="0"/>
          <w:color w:val="auto"/>
          <w:kern w:val="0"/>
          <w:sz w:val="24"/>
          <w:szCs w:val="24"/>
          <w:highlight w:val="none"/>
          <w:lang w:val="en-US" w:eastAsia="zh-CN" w:bidi="ar-SA"/>
        </w:rPr>
      </w:pPr>
      <w:r>
        <w:rPr>
          <w:rFonts w:hint="eastAsia" w:ascii="宋体" w:hAnsi="宋体" w:eastAsia="宋体" w:cs="宋体"/>
          <w:b w:val="0"/>
          <w:bCs w:val="0"/>
          <w:color w:val="auto"/>
          <w:kern w:val="0"/>
          <w:sz w:val="24"/>
          <w:szCs w:val="24"/>
          <w:highlight w:val="none"/>
          <w:lang w:val="en-US" w:eastAsia="zh-CN" w:bidi="ar-SA"/>
        </w:rPr>
        <w:t>4.2.16法律法规、规章（适用本市的）及省级以上规范性文件（适用本市的）规定的其他无效情形。</w:t>
      </w:r>
    </w:p>
    <w:p w14:paraId="0591A78D">
      <w:pPr>
        <w:pStyle w:val="24"/>
        <w:snapToGrid w:val="0"/>
        <w:spacing w:line="360" w:lineRule="auto"/>
        <w:ind w:firstLine="472" w:firstLineChars="196"/>
        <w:rPr>
          <w:rFonts w:cs="宋体"/>
          <w:color w:val="auto"/>
          <w:highlight w:val="none"/>
        </w:rPr>
      </w:pPr>
      <w:r>
        <w:rPr>
          <w:rFonts w:hint="eastAsia" w:cs="宋体"/>
          <w:b/>
          <w:color w:val="auto"/>
          <w:highlight w:val="none"/>
        </w:rPr>
        <w:t>5.废标。</w:t>
      </w:r>
      <w:r>
        <w:rPr>
          <w:rFonts w:hint="eastAsia" w:cs="宋体"/>
          <w:color w:val="auto"/>
          <w:highlight w:val="none"/>
        </w:rPr>
        <w:t>根据《中华人民共和国政府采购法》第三十六条之规定，在采购中，出现下列情形之一的，应予废标：</w:t>
      </w:r>
    </w:p>
    <w:p w14:paraId="420E5337">
      <w:pPr>
        <w:pStyle w:val="24"/>
        <w:snapToGrid w:val="0"/>
        <w:spacing w:line="360" w:lineRule="auto"/>
        <w:rPr>
          <w:rFonts w:cs="宋体"/>
          <w:color w:val="auto"/>
          <w:highlight w:val="none"/>
        </w:rPr>
      </w:pPr>
      <w:r>
        <w:rPr>
          <w:rFonts w:hint="eastAsia" w:cs="宋体"/>
          <w:color w:val="auto"/>
          <w:highlight w:val="none"/>
        </w:rPr>
        <w:t>5.1符合专业条件的供应商或者对招标文件作实质响应的供应商不足3家的；</w:t>
      </w:r>
    </w:p>
    <w:p w14:paraId="575355D7">
      <w:pPr>
        <w:pStyle w:val="24"/>
        <w:snapToGrid w:val="0"/>
        <w:spacing w:line="360" w:lineRule="auto"/>
        <w:rPr>
          <w:rFonts w:cs="宋体"/>
          <w:color w:val="auto"/>
          <w:highlight w:val="none"/>
        </w:rPr>
      </w:pPr>
      <w:r>
        <w:rPr>
          <w:rFonts w:hint="eastAsia" w:cs="宋体"/>
          <w:color w:val="auto"/>
          <w:highlight w:val="none"/>
        </w:rPr>
        <w:t>5.2出现影响采购公正的违法、违规行为的；</w:t>
      </w:r>
    </w:p>
    <w:p w14:paraId="13220BFC">
      <w:pPr>
        <w:pStyle w:val="24"/>
        <w:snapToGrid w:val="0"/>
        <w:spacing w:line="360" w:lineRule="auto"/>
        <w:rPr>
          <w:rFonts w:cs="宋体"/>
          <w:color w:val="auto"/>
          <w:highlight w:val="none"/>
        </w:rPr>
      </w:pPr>
      <w:r>
        <w:rPr>
          <w:rFonts w:hint="eastAsia" w:cs="宋体"/>
          <w:color w:val="auto"/>
          <w:highlight w:val="none"/>
        </w:rPr>
        <w:t>5.3投标人的报价均超过了采购预算，采购人不能支付的；</w:t>
      </w:r>
    </w:p>
    <w:p w14:paraId="02C28898">
      <w:pPr>
        <w:pStyle w:val="24"/>
        <w:snapToGrid w:val="0"/>
        <w:spacing w:line="360" w:lineRule="auto"/>
        <w:rPr>
          <w:rFonts w:cs="宋体"/>
          <w:color w:val="auto"/>
          <w:highlight w:val="none"/>
        </w:rPr>
      </w:pPr>
      <w:r>
        <w:rPr>
          <w:rFonts w:hint="eastAsia" w:cs="宋体"/>
          <w:color w:val="auto"/>
          <w:highlight w:val="none"/>
        </w:rPr>
        <w:t>5.4因重大变故，采购任务取消的。</w:t>
      </w:r>
    </w:p>
    <w:p w14:paraId="6B27811B">
      <w:pPr>
        <w:pStyle w:val="24"/>
        <w:snapToGrid w:val="0"/>
        <w:spacing w:line="360" w:lineRule="auto"/>
        <w:rPr>
          <w:rFonts w:cs="宋体"/>
          <w:color w:val="auto"/>
          <w:highlight w:val="none"/>
        </w:rPr>
      </w:pPr>
      <w:r>
        <w:rPr>
          <w:rFonts w:hint="eastAsia" w:cs="宋体"/>
          <w:color w:val="auto"/>
          <w:highlight w:val="none"/>
        </w:rPr>
        <w:t>废标后，</w:t>
      </w:r>
      <w:r>
        <w:rPr>
          <w:rFonts w:hint="eastAsia" w:cs="宋体"/>
          <w:color w:val="auto"/>
          <w:highlight w:val="none"/>
          <w:lang w:eastAsia="zh-CN"/>
        </w:rPr>
        <w:t>采购代理机构</w:t>
      </w:r>
      <w:r>
        <w:rPr>
          <w:rFonts w:hint="eastAsia" w:cs="宋体"/>
          <w:color w:val="auto"/>
          <w:highlight w:val="none"/>
        </w:rPr>
        <w:t>应当将废标理由通知所有投标人。</w:t>
      </w:r>
    </w:p>
    <w:p w14:paraId="4D689AED">
      <w:pPr>
        <w:pStyle w:val="24"/>
        <w:snapToGrid w:val="0"/>
        <w:spacing w:line="360" w:lineRule="auto"/>
        <w:ind w:firstLine="590" w:firstLineChars="245"/>
        <w:rPr>
          <w:rFonts w:cs="宋体"/>
          <w:color w:val="auto"/>
          <w:highlight w:val="none"/>
        </w:rPr>
      </w:pPr>
      <w:r>
        <w:rPr>
          <w:rFonts w:hint="eastAsia" w:cs="宋体"/>
          <w:b/>
          <w:color w:val="auto"/>
          <w:highlight w:val="none"/>
        </w:rPr>
        <w:t>6.修改招标文件，重新组织采购活动。</w:t>
      </w:r>
      <w:r>
        <w:rPr>
          <w:rFonts w:hint="eastAsia" w:cs="宋体"/>
          <w:color w:val="auto"/>
          <w:highlight w:val="none"/>
        </w:rPr>
        <w:t>评标委员会发现招标文件存在歧义、重大缺陷导致评标工作无法进行，或者招标文件内容违反国家有关强制性规定的，将停止评标工作，并与采购人、</w:t>
      </w:r>
      <w:r>
        <w:rPr>
          <w:rFonts w:hint="eastAsia" w:cs="宋体"/>
          <w:color w:val="auto"/>
          <w:highlight w:val="none"/>
          <w:lang w:eastAsia="zh-CN"/>
        </w:rPr>
        <w:t>采购代理机构</w:t>
      </w:r>
      <w:r>
        <w:rPr>
          <w:rFonts w:hint="eastAsia" w:cs="宋体"/>
          <w:color w:val="auto"/>
          <w:highlight w:val="none"/>
        </w:rPr>
        <w:t>沟通并作书面记录。采购人、</w:t>
      </w:r>
      <w:r>
        <w:rPr>
          <w:rFonts w:hint="eastAsia" w:cs="宋体"/>
          <w:color w:val="auto"/>
          <w:highlight w:val="none"/>
          <w:lang w:eastAsia="zh-CN"/>
        </w:rPr>
        <w:t>采购代理机构</w:t>
      </w:r>
      <w:r>
        <w:rPr>
          <w:rFonts w:hint="eastAsia" w:cs="宋体"/>
          <w:color w:val="auto"/>
          <w:highlight w:val="none"/>
        </w:rPr>
        <w:t>确认后，将修改招标文件，重新组织采购活动。</w:t>
      </w:r>
    </w:p>
    <w:p w14:paraId="1F9984B1">
      <w:pPr>
        <w:pStyle w:val="24"/>
        <w:snapToGrid w:val="0"/>
        <w:spacing w:line="360" w:lineRule="auto"/>
        <w:ind w:firstLine="482"/>
        <w:rPr>
          <w:rFonts w:cs="宋体"/>
          <w:color w:val="auto"/>
          <w:highlight w:val="none"/>
        </w:rPr>
      </w:pPr>
      <w:r>
        <w:rPr>
          <w:rFonts w:hint="eastAsia" w:cs="宋体"/>
          <w:b/>
          <w:color w:val="auto"/>
          <w:kern w:val="0"/>
          <w:highlight w:val="none"/>
        </w:rPr>
        <w:t>7.重新开展采购。</w:t>
      </w:r>
      <w:r>
        <w:rPr>
          <w:rFonts w:hint="eastAsia" w:cs="宋体"/>
          <w:color w:val="auto"/>
          <w:highlight w:val="none"/>
        </w:rPr>
        <w:t>有政府采购法第七十一条、第七十二条规定的违法行为之一，影响或者可能影响中标结果的，依照下列规定处理：</w:t>
      </w:r>
    </w:p>
    <w:p w14:paraId="5320C3B8">
      <w:pPr>
        <w:pStyle w:val="24"/>
        <w:snapToGrid w:val="0"/>
        <w:spacing w:line="360" w:lineRule="auto"/>
        <w:rPr>
          <w:rFonts w:cs="宋体"/>
          <w:color w:val="auto"/>
          <w:highlight w:val="none"/>
        </w:rPr>
      </w:pPr>
      <w:r>
        <w:rPr>
          <w:rFonts w:hint="eastAsia" w:cs="宋体"/>
          <w:color w:val="auto"/>
          <w:highlight w:val="none"/>
        </w:rPr>
        <w:t>7.1未确定中标供应商的，终止本次政府采购活动，重新开展政府采购活动。</w:t>
      </w:r>
    </w:p>
    <w:p w14:paraId="4BAB45EA">
      <w:pPr>
        <w:pStyle w:val="24"/>
        <w:snapToGrid w:val="0"/>
        <w:spacing w:line="360" w:lineRule="auto"/>
        <w:rPr>
          <w:rFonts w:cs="宋体"/>
          <w:color w:val="auto"/>
          <w:highlight w:val="none"/>
        </w:rPr>
      </w:pPr>
      <w:r>
        <w:rPr>
          <w:rFonts w:hint="eastAsia" w:cs="宋体"/>
          <w:color w:val="auto"/>
          <w:highlight w:val="none"/>
        </w:rPr>
        <w:t>7.2已确定中标供应商但尚未签订政府采购合同的，中标结果无效，从合格的中标候选人中另行确定中标供应商；没有合格的中标候选人的，重新开展政府采购活动。</w:t>
      </w:r>
    </w:p>
    <w:p w14:paraId="31A3FAC2">
      <w:pPr>
        <w:pStyle w:val="24"/>
        <w:snapToGrid w:val="0"/>
        <w:spacing w:line="360" w:lineRule="auto"/>
        <w:rPr>
          <w:rFonts w:cs="宋体"/>
          <w:color w:val="auto"/>
          <w:highlight w:val="none"/>
        </w:rPr>
      </w:pPr>
      <w:r>
        <w:rPr>
          <w:rFonts w:hint="eastAsia" w:cs="宋体"/>
          <w:color w:val="auto"/>
          <w:highlight w:val="none"/>
        </w:rPr>
        <w:t>7.3政府采购合同已签订但尚未履行的，撤销合同，从合格的中标候选人中另行确定中标供应商；没有合格的中标候选人的，重新开展政府采购活动。</w:t>
      </w:r>
    </w:p>
    <w:p w14:paraId="56685C43">
      <w:pPr>
        <w:pStyle w:val="24"/>
        <w:snapToGrid w:val="0"/>
        <w:spacing w:line="360" w:lineRule="auto"/>
        <w:rPr>
          <w:rFonts w:cs="宋体"/>
          <w:color w:val="auto"/>
          <w:highlight w:val="none"/>
        </w:rPr>
      </w:pPr>
      <w:r>
        <w:rPr>
          <w:rFonts w:hint="eastAsia" w:cs="宋体"/>
          <w:color w:val="auto"/>
          <w:highlight w:val="none"/>
        </w:rPr>
        <w:t>7.4政府采购合同已经履行，给采购人、供应商造成损失的，由责任人承担赔偿责任。</w:t>
      </w:r>
    </w:p>
    <w:p w14:paraId="5AC501E7">
      <w:pPr>
        <w:pStyle w:val="24"/>
        <w:snapToGrid w:val="0"/>
        <w:spacing w:line="360" w:lineRule="auto"/>
        <w:ind w:firstLine="480" w:firstLineChars="200"/>
        <w:rPr>
          <w:rFonts w:hint="eastAsia" w:cs="宋体"/>
          <w:color w:val="auto"/>
          <w:highlight w:val="none"/>
        </w:rPr>
      </w:pPr>
      <w:r>
        <w:rPr>
          <w:rFonts w:hint="eastAsia" w:cs="宋体"/>
          <w:color w:val="auto"/>
          <w:highlight w:val="none"/>
        </w:rPr>
        <w:t>7.5政府采购当事人有其他违反政府采购法或者政府采购法实施条例等法律法规规定的行为，经改正后仍然影响或者可能影响中标结果或者依法被认定为中标无效的，依照7.1-7.4规定处理。</w:t>
      </w:r>
    </w:p>
    <w:p w14:paraId="2EEB1C5C">
      <w:pPr>
        <w:pStyle w:val="24"/>
        <w:snapToGrid w:val="0"/>
        <w:spacing w:line="360" w:lineRule="auto"/>
        <w:ind w:firstLine="0" w:firstLineChars="0"/>
        <w:rPr>
          <w:rFonts w:hint="eastAsia" w:cs="宋体"/>
          <w:b/>
          <w:bCs/>
          <w:color w:val="auto"/>
          <w:highlight w:val="none"/>
          <w:lang w:val="en-US" w:eastAsia="zh-CN"/>
        </w:rPr>
      </w:pPr>
    </w:p>
    <w:bookmarkEnd w:id="27"/>
    <w:p w14:paraId="18A8DDF8">
      <w:pPr>
        <w:rPr>
          <w:rFonts w:ascii="宋体" w:hAnsi="宋体" w:cs="宋体"/>
          <w:b/>
          <w:color w:val="auto"/>
          <w:sz w:val="36"/>
          <w:szCs w:val="36"/>
          <w:highlight w:val="none"/>
        </w:rPr>
      </w:pPr>
      <w:bookmarkStart w:id="393" w:name="第五部分"/>
      <w:bookmarkStart w:id="394" w:name="_Toc86217003"/>
      <w:r>
        <w:rPr>
          <w:rFonts w:ascii="宋体" w:hAnsi="宋体" w:cs="宋体"/>
          <w:b/>
          <w:color w:val="auto"/>
          <w:sz w:val="36"/>
          <w:szCs w:val="36"/>
          <w:highlight w:val="none"/>
        </w:rPr>
        <w:br w:type="page"/>
      </w:r>
    </w:p>
    <w:p w14:paraId="1D6E9C37">
      <w:pPr>
        <w:spacing w:line="360" w:lineRule="auto"/>
        <w:ind w:left="720" w:leftChars="343" w:firstLine="1084" w:firstLineChars="300"/>
        <w:outlineLvl w:val="0"/>
        <w:rPr>
          <w:rFonts w:ascii="宋体" w:hAnsi="宋体" w:cs="宋体"/>
          <w:b/>
          <w:color w:val="auto"/>
          <w:sz w:val="36"/>
          <w:szCs w:val="36"/>
          <w:highlight w:val="none"/>
        </w:rPr>
      </w:pPr>
    </w:p>
    <w:p w14:paraId="67408A13">
      <w:pPr>
        <w:widowControl/>
        <w:adjustRightInd/>
        <w:spacing w:line="240" w:lineRule="auto"/>
        <w:ind w:left="0" w:leftChars="0" w:firstLine="0" w:firstLineChars="0"/>
        <w:jc w:val="center"/>
        <w:outlineLvl w:val="9"/>
        <w:rPr>
          <w:rFonts w:hint="eastAsia" w:ascii="宋体" w:hAnsi="宋体" w:cs="宋体"/>
          <w:b/>
          <w:color w:val="auto"/>
          <w:sz w:val="36"/>
          <w:szCs w:val="36"/>
          <w:highlight w:val="none"/>
        </w:rPr>
      </w:pPr>
      <w:r>
        <w:rPr>
          <w:rFonts w:hint="eastAsia" w:ascii="宋体" w:hAnsi="宋体" w:cs="宋体"/>
          <w:b/>
          <w:color w:val="auto"/>
          <w:sz w:val="36"/>
          <w:szCs w:val="36"/>
          <w:highlight w:val="none"/>
        </w:rPr>
        <w:t xml:space="preserve">    </w:t>
      </w:r>
    </w:p>
    <w:p w14:paraId="0D90943F">
      <w:pPr>
        <w:widowControl/>
        <w:adjustRightInd/>
        <w:spacing w:line="240" w:lineRule="auto"/>
        <w:ind w:left="0" w:leftChars="0" w:firstLine="0" w:firstLineChars="0"/>
        <w:jc w:val="center"/>
        <w:outlineLvl w:val="9"/>
        <w:rPr>
          <w:rFonts w:ascii="宋体" w:hAnsi="宋体" w:cs="宋体"/>
          <w:b/>
          <w:color w:val="auto"/>
          <w:sz w:val="36"/>
          <w:szCs w:val="36"/>
          <w:highlight w:val="none"/>
        </w:rPr>
      </w:pPr>
      <w:r>
        <w:rPr>
          <w:rFonts w:hint="eastAsia" w:ascii="宋体" w:hAnsi="宋体" w:cs="宋体"/>
          <w:b/>
          <w:color w:val="auto"/>
          <w:sz w:val="36"/>
          <w:szCs w:val="36"/>
          <w:highlight w:val="none"/>
        </w:rPr>
        <w:t>第五部分 拟签订的合同文本</w:t>
      </w:r>
    </w:p>
    <w:p w14:paraId="36445D69">
      <w:pPr>
        <w:rPr>
          <w:rFonts w:ascii="宋体" w:hAnsi="宋体" w:cs="宋体"/>
          <w:b/>
          <w:color w:val="auto"/>
          <w:sz w:val="24"/>
          <w:highlight w:val="none"/>
        </w:rPr>
      </w:pPr>
    </w:p>
    <w:p w14:paraId="67E76A8A">
      <w:pPr>
        <w:rPr>
          <w:rFonts w:ascii="宋体" w:hAnsi="宋体" w:cs="宋体"/>
          <w:color w:val="auto"/>
          <w:sz w:val="24"/>
          <w:highlight w:val="none"/>
          <w:u w:val="single"/>
        </w:rPr>
      </w:pPr>
      <w:r>
        <w:rPr>
          <w:rFonts w:hint="eastAsia" w:ascii="宋体" w:hAnsi="宋体" w:cs="宋体"/>
          <w:color w:val="auto"/>
          <w:sz w:val="24"/>
          <w:highlight w:val="none"/>
        </w:rPr>
        <w:t>合同编号：</w:t>
      </w:r>
      <w:r>
        <w:rPr>
          <w:rFonts w:hint="eastAsia" w:ascii="宋体" w:hAnsi="宋体" w:cs="宋体"/>
          <w:color w:val="auto"/>
          <w:sz w:val="24"/>
          <w:highlight w:val="none"/>
          <w:u w:val="single"/>
        </w:rPr>
        <w:t xml:space="preserve">           </w:t>
      </w:r>
    </w:p>
    <w:p w14:paraId="0266F097">
      <w:pPr>
        <w:spacing w:line="480" w:lineRule="auto"/>
        <w:jc w:val="center"/>
        <w:rPr>
          <w:rFonts w:ascii="宋体" w:hAnsi="宋体" w:cs="宋体"/>
          <w:b/>
          <w:color w:val="auto"/>
          <w:sz w:val="28"/>
          <w:szCs w:val="28"/>
          <w:highlight w:val="none"/>
        </w:rPr>
      </w:pPr>
    </w:p>
    <w:p w14:paraId="697E3E22">
      <w:pPr>
        <w:spacing w:line="480" w:lineRule="auto"/>
        <w:jc w:val="center"/>
        <w:rPr>
          <w:rFonts w:ascii="宋体" w:hAnsi="宋体" w:cs="宋体"/>
          <w:b/>
          <w:color w:val="auto"/>
          <w:sz w:val="24"/>
          <w:highlight w:val="none"/>
        </w:rPr>
      </w:pPr>
    </w:p>
    <w:p w14:paraId="66D89FC9">
      <w:pPr>
        <w:spacing w:line="480" w:lineRule="auto"/>
        <w:jc w:val="center"/>
        <w:rPr>
          <w:rFonts w:ascii="宋体" w:hAnsi="宋体" w:cs="宋体"/>
          <w:b/>
          <w:color w:val="auto"/>
          <w:sz w:val="24"/>
          <w:highlight w:val="none"/>
        </w:rPr>
      </w:pPr>
    </w:p>
    <w:p w14:paraId="02457267">
      <w:pPr>
        <w:spacing w:line="480" w:lineRule="auto"/>
        <w:jc w:val="center"/>
        <w:rPr>
          <w:rFonts w:ascii="宋体" w:hAnsi="宋体" w:cs="宋体"/>
          <w:b/>
          <w:color w:val="auto"/>
          <w:sz w:val="36"/>
          <w:szCs w:val="36"/>
          <w:highlight w:val="none"/>
        </w:rPr>
      </w:pPr>
      <w:r>
        <w:rPr>
          <w:rFonts w:hint="eastAsia" w:ascii="宋体" w:hAnsi="宋体" w:cs="宋体"/>
          <w:b/>
          <w:color w:val="auto"/>
          <w:sz w:val="36"/>
          <w:szCs w:val="36"/>
          <w:highlight w:val="none"/>
        </w:rPr>
        <w:t>政府采购合同参考范本</w:t>
      </w:r>
    </w:p>
    <w:p w14:paraId="0451D12B">
      <w:pPr>
        <w:spacing w:line="480" w:lineRule="auto"/>
        <w:jc w:val="center"/>
        <w:rPr>
          <w:rFonts w:ascii="宋体" w:hAnsi="宋体" w:cs="宋体"/>
          <w:b/>
          <w:color w:val="auto"/>
          <w:sz w:val="36"/>
          <w:szCs w:val="36"/>
          <w:highlight w:val="none"/>
        </w:rPr>
      </w:pPr>
      <w:r>
        <w:rPr>
          <w:rFonts w:hint="eastAsia" w:ascii="宋体" w:hAnsi="宋体" w:cs="宋体"/>
          <w:b/>
          <w:color w:val="auto"/>
          <w:sz w:val="36"/>
          <w:szCs w:val="36"/>
          <w:highlight w:val="none"/>
        </w:rPr>
        <w:t>（服务类）</w:t>
      </w:r>
    </w:p>
    <w:p w14:paraId="5FA1C2A8">
      <w:pPr>
        <w:pStyle w:val="384"/>
        <w:tabs>
          <w:tab w:val="left" w:pos="3213"/>
        </w:tabs>
        <w:ind w:firstLine="482"/>
        <w:jc w:val="center"/>
        <w:outlineLvl w:val="0"/>
        <w:rPr>
          <w:rFonts w:ascii="宋体" w:hAnsi="宋体" w:cs="宋体"/>
          <w:b/>
          <w:color w:val="auto"/>
          <w:szCs w:val="24"/>
          <w:highlight w:val="none"/>
        </w:rPr>
      </w:pPr>
      <w:r>
        <w:rPr>
          <w:rFonts w:hint="eastAsia" w:ascii="宋体" w:hAnsi="宋体" w:cs="宋体"/>
          <w:b/>
          <w:color w:val="auto"/>
          <w:szCs w:val="24"/>
          <w:highlight w:val="none"/>
        </w:rPr>
        <w:t>第一部</w:t>
      </w:r>
      <w:r>
        <w:rPr>
          <w:rFonts w:hint="eastAsia" w:ascii="宋体" w:hAnsi="宋体" w:cs="宋体"/>
          <w:b/>
          <w:color w:val="auto"/>
          <w:szCs w:val="24"/>
          <w:highlight w:val="none"/>
          <w:lang w:eastAsia="zh-CN"/>
        </w:rPr>
        <w:t>分</w:t>
      </w:r>
      <w:r>
        <w:rPr>
          <w:rFonts w:hint="eastAsia" w:ascii="宋体" w:hAnsi="宋体" w:cs="宋体"/>
          <w:b/>
          <w:color w:val="auto"/>
          <w:szCs w:val="24"/>
          <w:highlight w:val="none"/>
        </w:rPr>
        <w:t xml:space="preserve"> 合同书</w:t>
      </w:r>
    </w:p>
    <w:p w14:paraId="25D969AA">
      <w:pPr>
        <w:spacing w:before="120" w:line="22" w:lineRule="atLeast"/>
        <w:rPr>
          <w:rFonts w:ascii="宋体" w:hAnsi="宋体" w:cs="宋体"/>
          <w:color w:val="auto"/>
          <w:sz w:val="24"/>
          <w:highlight w:val="none"/>
        </w:rPr>
      </w:pPr>
    </w:p>
    <w:p w14:paraId="37BF93CC">
      <w:pPr>
        <w:keepNext/>
        <w:keepLines/>
        <w:tabs>
          <w:tab w:val="left" w:pos="432"/>
        </w:tabs>
        <w:adjustRightInd/>
        <w:ind w:left="431" w:hanging="431"/>
        <w:rPr>
          <w:rFonts w:ascii="宋体" w:hAnsi="宋体" w:cs="宋体"/>
          <w:color w:val="auto"/>
          <w:highlight w:val="none"/>
        </w:rPr>
      </w:pPr>
    </w:p>
    <w:p w14:paraId="1D7D6BDA">
      <w:pPr>
        <w:spacing w:before="120" w:line="22" w:lineRule="atLeast"/>
        <w:ind w:left="960"/>
        <w:rPr>
          <w:rFonts w:ascii="宋体" w:hAnsi="宋体" w:cs="宋体"/>
          <w:color w:val="auto"/>
          <w:sz w:val="24"/>
          <w:highlight w:val="none"/>
        </w:rPr>
      </w:pPr>
      <w:r>
        <w:rPr>
          <w:rFonts w:hint="eastAsia" w:ascii="宋体" w:hAnsi="宋体" w:cs="宋体"/>
          <w:color w:val="auto"/>
          <w:sz w:val="24"/>
          <w:highlight w:val="none"/>
        </w:rPr>
        <w:t>项目名称：</w:t>
      </w:r>
      <w:r>
        <w:rPr>
          <w:rFonts w:hint="eastAsia" w:ascii="宋体" w:hAnsi="宋体" w:cs="宋体"/>
          <w:color w:val="auto"/>
          <w:sz w:val="24"/>
          <w:highlight w:val="none"/>
          <w:u w:val="single"/>
        </w:rPr>
        <w:t xml:space="preserve">                                   </w:t>
      </w:r>
    </w:p>
    <w:p w14:paraId="31948EA3">
      <w:pPr>
        <w:pStyle w:val="281"/>
        <w:spacing w:before="120" w:line="22" w:lineRule="atLeast"/>
        <w:rPr>
          <w:rFonts w:ascii="宋体" w:hAnsi="宋体" w:eastAsia="宋体" w:cs="宋体"/>
          <w:color w:val="auto"/>
          <w:szCs w:val="24"/>
          <w:highlight w:val="none"/>
        </w:rPr>
      </w:pPr>
    </w:p>
    <w:p w14:paraId="738D2530">
      <w:pPr>
        <w:pStyle w:val="281"/>
        <w:spacing w:before="120" w:line="22" w:lineRule="atLeast"/>
        <w:rPr>
          <w:rFonts w:ascii="宋体" w:hAnsi="宋体" w:eastAsia="宋体" w:cs="宋体"/>
          <w:color w:val="auto"/>
          <w:szCs w:val="24"/>
          <w:highlight w:val="none"/>
        </w:rPr>
      </w:pPr>
    </w:p>
    <w:p w14:paraId="6519DA24">
      <w:pPr>
        <w:rPr>
          <w:rFonts w:ascii="宋体" w:hAnsi="宋体" w:cs="宋体"/>
          <w:color w:val="auto"/>
          <w:sz w:val="24"/>
          <w:highlight w:val="none"/>
        </w:rPr>
      </w:pPr>
    </w:p>
    <w:p w14:paraId="79394BF2">
      <w:pPr>
        <w:spacing w:before="120" w:line="22" w:lineRule="atLeast"/>
        <w:ind w:left="960"/>
        <w:rPr>
          <w:rFonts w:ascii="宋体" w:hAnsi="宋体" w:cs="宋体"/>
          <w:color w:val="auto"/>
          <w:sz w:val="24"/>
          <w:highlight w:val="none"/>
          <w:u w:val="single"/>
        </w:rPr>
      </w:pPr>
      <w:r>
        <w:rPr>
          <w:rFonts w:hint="eastAsia" w:ascii="宋体" w:hAnsi="宋体" w:cs="宋体"/>
          <w:color w:val="auto"/>
          <w:sz w:val="24"/>
          <w:highlight w:val="none"/>
        </w:rPr>
        <w:t>甲方：</w:t>
      </w:r>
      <w:r>
        <w:rPr>
          <w:rFonts w:hint="eastAsia" w:ascii="宋体" w:hAnsi="宋体" w:cs="宋体"/>
          <w:color w:val="auto"/>
          <w:sz w:val="24"/>
          <w:highlight w:val="none"/>
          <w:u w:val="single"/>
        </w:rPr>
        <w:t xml:space="preserve">                                       </w:t>
      </w:r>
    </w:p>
    <w:p w14:paraId="37C7E550">
      <w:pPr>
        <w:spacing w:before="120" w:line="22" w:lineRule="atLeast"/>
        <w:rPr>
          <w:rFonts w:ascii="宋体" w:hAnsi="宋体" w:cs="宋体"/>
          <w:color w:val="auto"/>
          <w:sz w:val="24"/>
          <w:highlight w:val="none"/>
        </w:rPr>
      </w:pPr>
    </w:p>
    <w:p w14:paraId="7ECD696F">
      <w:pPr>
        <w:spacing w:before="120" w:line="22" w:lineRule="atLeast"/>
        <w:ind w:left="960"/>
        <w:rPr>
          <w:rFonts w:ascii="宋体" w:hAnsi="宋体" w:cs="宋体"/>
          <w:color w:val="auto"/>
          <w:sz w:val="24"/>
          <w:highlight w:val="none"/>
          <w:u w:val="single"/>
        </w:rPr>
      </w:pPr>
      <w:r>
        <w:rPr>
          <w:rFonts w:hint="eastAsia" w:ascii="宋体" w:hAnsi="宋体" w:cs="宋体"/>
          <w:color w:val="auto"/>
          <w:sz w:val="24"/>
          <w:highlight w:val="none"/>
        </w:rPr>
        <w:t>乙方：</w:t>
      </w:r>
      <w:r>
        <w:rPr>
          <w:rFonts w:hint="eastAsia" w:ascii="宋体" w:hAnsi="宋体" w:cs="宋体"/>
          <w:color w:val="auto"/>
          <w:sz w:val="24"/>
          <w:highlight w:val="none"/>
          <w:u w:val="single"/>
        </w:rPr>
        <w:t xml:space="preserve">                                       </w:t>
      </w:r>
    </w:p>
    <w:p w14:paraId="0BFD1082">
      <w:pPr>
        <w:spacing w:before="120" w:line="22" w:lineRule="atLeast"/>
        <w:rPr>
          <w:rFonts w:ascii="宋体" w:hAnsi="宋体" w:cs="宋体"/>
          <w:color w:val="auto"/>
          <w:sz w:val="24"/>
          <w:highlight w:val="none"/>
        </w:rPr>
      </w:pPr>
    </w:p>
    <w:p w14:paraId="371F324F">
      <w:pPr>
        <w:spacing w:before="120" w:line="22" w:lineRule="atLeast"/>
        <w:ind w:firstLine="960" w:firstLineChars="400"/>
        <w:rPr>
          <w:rFonts w:ascii="宋体" w:hAnsi="宋体" w:cs="宋体"/>
          <w:color w:val="auto"/>
          <w:sz w:val="24"/>
          <w:highlight w:val="none"/>
          <w:u w:val="single"/>
        </w:rPr>
      </w:pPr>
      <w:r>
        <w:rPr>
          <w:rFonts w:hint="eastAsia" w:ascii="宋体" w:hAnsi="宋体" w:cs="宋体"/>
          <w:color w:val="auto"/>
          <w:sz w:val="24"/>
          <w:highlight w:val="none"/>
        </w:rPr>
        <w:t>签订地：</w:t>
      </w:r>
      <w:r>
        <w:rPr>
          <w:rFonts w:hint="eastAsia" w:ascii="宋体" w:hAnsi="宋体" w:cs="宋体"/>
          <w:color w:val="auto"/>
          <w:sz w:val="24"/>
          <w:highlight w:val="none"/>
          <w:u w:val="single"/>
        </w:rPr>
        <w:t xml:space="preserve">                                     </w:t>
      </w:r>
    </w:p>
    <w:p w14:paraId="05BF441B">
      <w:pPr>
        <w:spacing w:before="120" w:line="22" w:lineRule="atLeast"/>
        <w:rPr>
          <w:rFonts w:ascii="宋体" w:hAnsi="宋体" w:cs="宋体"/>
          <w:color w:val="auto"/>
          <w:sz w:val="24"/>
          <w:highlight w:val="none"/>
        </w:rPr>
      </w:pPr>
    </w:p>
    <w:p w14:paraId="21DA6B48">
      <w:pPr>
        <w:spacing w:before="120" w:line="22" w:lineRule="atLeast"/>
        <w:ind w:firstLine="960" w:firstLineChars="400"/>
        <w:rPr>
          <w:rFonts w:ascii="宋体" w:hAnsi="宋体" w:cs="宋体"/>
          <w:color w:val="auto"/>
          <w:sz w:val="24"/>
          <w:highlight w:val="none"/>
          <w:u w:val="single"/>
        </w:rPr>
      </w:pPr>
      <w:r>
        <w:rPr>
          <w:rFonts w:hint="eastAsia" w:ascii="宋体" w:hAnsi="宋体" w:cs="宋体"/>
          <w:color w:val="auto"/>
          <w:sz w:val="24"/>
          <w:highlight w:val="none"/>
        </w:rPr>
        <w:t>签订日期：</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日</w:t>
      </w:r>
    </w:p>
    <w:p w14:paraId="610AAF78">
      <w:pPr>
        <w:widowControl/>
        <w:jc w:val="left"/>
        <w:rPr>
          <w:rFonts w:ascii="宋体" w:hAnsi="宋体" w:cs="宋体"/>
          <w:color w:val="auto"/>
          <w:kern w:val="0"/>
          <w:sz w:val="24"/>
          <w:highlight w:val="none"/>
        </w:rPr>
        <w:sectPr>
          <w:headerReference r:id="rId8" w:type="default"/>
          <w:footerReference r:id="rId9" w:type="default"/>
          <w:pgSz w:w="11907" w:h="16840"/>
          <w:pgMar w:top="1474" w:right="1814" w:bottom="1474" w:left="1814" w:header="851" w:footer="851" w:gutter="0"/>
          <w:cols w:space="720" w:num="1"/>
          <w:titlePg/>
          <w:docGrid w:linePitch="312" w:charSpace="0"/>
        </w:sectPr>
      </w:pPr>
    </w:p>
    <w:p w14:paraId="77FF5915">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u w:val="single"/>
          <w:lang w:val="zh-CN"/>
        </w:rPr>
        <w:t xml:space="preserve">        </w:t>
      </w:r>
      <w:r>
        <w:rPr>
          <w:rFonts w:hint="eastAsia" w:ascii="宋体" w:hAnsi="宋体" w:cs="宋体"/>
          <w:color w:val="auto"/>
          <w:sz w:val="24"/>
          <w:highlight w:val="none"/>
          <w:lang w:val="zh-CN"/>
        </w:rPr>
        <w:t>年</w:t>
      </w:r>
      <w:r>
        <w:rPr>
          <w:rFonts w:hint="eastAsia" w:ascii="宋体" w:hAnsi="宋体" w:cs="宋体"/>
          <w:color w:val="auto"/>
          <w:sz w:val="24"/>
          <w:highlight w:val="none"/>
          <w:u w:val="single"/>
          <w:lang w:val="zh-CN"/>
        </w:rPr>
        <w:t xml:space="preserve">    </w:t>
      </w:r>
      <w:r>
        <w:rPr>
          <w:rFonts w:hint="eastAsia" w:ascii="宋体" w:hAnsi="宋体" w:cs="宋体"/>
          <w:color w:val="auto"/>
          <w:sz w:val="24"/>
          <w:highlight w:val="none"/>
          <w:lang w:val="zh-CN"/>
        </w:rPr>
        <w:t>月</w:t>
      </w:r>
      <w:r>
        <w:rPr>
          <w:rFonts w:hint="eastAsia" w:ascii="宋体" w:hAnsi="宋体" w:cs="宋体"/>
          <w:color w:val="auto"/>
          <w:sz w:val="24"/>
          <w:highlight w:val="none"/>
          <w:u w:val="single"/>
          <w:lang w:val="zh-CN"/>
        </w:rPr>
        <w:t xml:space="preserve">    </w:t>
      </w:r>
      <w:r>
        <w:rPr>
          <w:rFonts w:hint="eastAsia" w:ascii="宋体" w:hAnsi="宋体" w:cs="宋体"/>
          <w:color w:val="auto"/>
          <w:sz w:val="24"/>
          <w:highlight w:val="none"/>
          <w:lang w:val="zh-CN"/>
        </w:rPr>
        <w:t>日</w:t>
      </w:r>
      <w:r>
        <w:rPr>
          <w:rFonts w:hint="eastAsia" w:ascii="宋体" w:hAnsi="宋体" w:cs="宋体"/>
          <w:color w:val="auto"/>
          <w:sz w:val="24"/>
          <w:highlight w:val="none"/>
        </w:rPr>
        <w:t>，</w:t>
      </w:r>
      <w:r>
        <w:rPr>
          <w:rFonts w:hint="eastAsia" w:ascii="宋体" w:hAnsi="宋体" w:cs="宋体"/>
          <w:color w:val="auto"/>
          <w:sz w:val="24"/>
          <w:highlight w:val="none"/>
          <w:u w:val="single"/>
          <w:lang w:eastAsia="zh-CN"/>
        </w:rPr>
        <w:t>杭州市余杭区人民政府五常街道办事处</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以</w:t>
      </w:r>
      <w:r>
        <w:rPr>
          <w:rFonts w:hint="eastAsia" w:ascii="宋体" w:hAnsi="宋体"/>
          <w:color w:val="auto"/>
          <w:sz w:val="24"/>
          <w:highlight w:val="none"/>
          <w:u w:val="single"/>
          <w:lang w:eastAsia="zh-CN"/>
        </w:rPr>
        <w:t>公开招标方式</w:t>
      </w:r>
      <w:r>
        <w:rPr>
          <w:rFonts w:hint="eastAsia" w:ascii="宋体" w:hAnsi="宋体" w:cs="宋体"/>
          <w:color w:val="auto"/>
          <w:sz w:val="24"/>
          <w:highlight w:val="none"/>
        </w:rPr>
        <w:t>对</w:t>
      </w:r>
      <w:r>
        <w:rPr>
          <w:rFonts w:hint="eastAsia" w:ascii="宋体" w:hAnsi="宋体" w:cs="宋体"/>
          <w:color w:val="auto"/>
          <w:sz w:val="24"/>
          <w:highlight w:val="none"/>
          <w:u w:val="single"/>
          <w:lang w:eastAsia="zh-CN"/>
        </w:rPr>
        <w:t>五常街道办事处公务执勤车辆租赁服务采购项目（HZYHZFCG-2025-031）</w:t>
      </w:r>
      <w:r>
        <w:rPr>
          <w:rFonts w:hint="eastAsia" w:ascii="宋体" w:hAnsi="宋体" w:cs="宋体"/>
          <w:color w:val="auto"/>
          <w:sz w:val="24"/>
          <w:highlight w:val="none"/>
        </w:rPr>
        <w:t>进行了采购。经</w:t>
      </w:r>
      <w:r>
        <w:rPr>
          <w:rFonts w:hint="eastAsia" w:ascii="宋体" w:hAnsi="宋体" w:cs="宋体"/>
          <w:color w:val="auto"/>
          <w:sz w:val="24"/>
          <w:highlight w:val="none"/>
          <w:u w:val="single"/>
        </w:rPr>
        <w:t xml:space="preserve">   （相关评定主体名称）   </w:t>
      </w:r>
      <w:r>
        <w:rPr>
          <w:rFonts w:hint="eastAsia" w:ascii="宋体" w:hAnsi="宋体" w:cs="宋体"/>
          <w:color w:val="auto"/>
          <w:sz w:val="24"/>
          <w:highlight w:val="none"/>
        </w:rPr>
        <w:t>评定，</w:t>
      </w:r>
      <w:r>
        <w:rPr>
          <w:rFonts w:hint="eastAsia" w:ascii="宋体" w:hAnsi="宋体" w:cs="宋体"/>
          <w:color w:val="auto"/>
          <w:sz w:val="24"/>
          <w:highlight w:val="none"/>
          <w:u w:val="single"/>
        </w:rPr>
        <w:t>（中标供应商名称）</w:t>
      </w:r>
      <w:r>
        <w:rPr>
          <w:rFonts w:hint="eastAsia" w:ascii="宋体" w:hAnsi="宋体" w:cs="宋体"/>
          <w:color w:val="auto"/>
          <w:sz w:val="24"/>
          <w:highlight w:val="none"/>
        </w:rPr>
        <w:t>为该项目中标供应商。现于中标通知书发出之日起10个工作日内，按照</w:t>
      </w:r>
      <w:r>
        <w:rPr>
          <w:rFonts w:hint="eastAsia" w:ascii="宋体" w:hAnsi="宋体" w:cs="宋体"/>
          <w:color w:val="auto"/>
          <w:sz w:val="24"/>
          <w:highlight w:val="none"/>
          <w:lang w:eastAsia="zh-CN"/>
        </w:rPr>
        <w:t>招标文件</w:t>
      </w:r>
      <w:r>
        <w:rPr>
          <w:rFonts w:hint="eastAsia" w:ascii="宋体" w:hAnsi="宋体" w:cs="宋体"/>
          <w:color w:val="auto"/>
          <w:sz w:val="24"/>
          <w:highlight w:val="none"/>
        </w:rPr>
        <w:t>确定的事项签订本合同。</w:t>
      </w:r>
    </w:p>
    <w:p w14:paraId="0E8DFB69">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lang w:val="zh-CN"/>
        </w:rPr>
        <w:t>根据《中华人民共和国民法典》《中华人民共和国政府采购法》等相关法律法规之规定，按照平等、自愿、公平和诚实信用的原则，经</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eastAsia="zh-CN"/>
        </w:rPr>
        <w:t>杭州市余杭区人民政府五常街道办事处</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eastAsia="zh-CN"/>
        </w:rPr>
        <w:t>（</w:t>
      </w:r>
      <w:r>
        <w:rPr>
          <w:rFonts w:hint="eastAsia" w:ascii="宋体" w:hAnsi="宋体" w:cs="宋体"/>
          <w:color w:val="auto"/>
          <w:sz w:val="24"/>
          <w:highlight w:val="none"/>
          <w:lang w:val="zh-CN"/>
        </w:rPr>
        <w:t>以下简称：甲方）和</w:t>
      </w:r>
      <w:r>
        <w:rPr>
          <w:rFonts w:hint="eastAsia" w:ascii="宋体" w:hAnsi="宋体" w:cs="宋体"/>
          <w:color w:val="auto"/>
          <w:sz w:val="24"/>
          <w:highlight w:val="none"/>
          <w:u w:val="single"/>
        </w:rPr>
        <w:t>（中标供应商名称）</w:t>
      </w:r>
      <w:r>
        <w:rPr>
          <w:rFonts w:hint="eastAsia" w:ascii="宋体" w:hAnsi="宋体" w:cs="宋体"/>
          <w:color w:val="auto"/>
          <w:sz w:val="24"/>
          <w:highlight w:val="none"/>
          <w:u w:val="single"/>
          <w:lang w:eastAsia="zh-CN"/>
        </w:rPr>
        <w:t>（</w:t>
      </w:r>
      <w:r>
        <w:rPr>
          <w:rFonts w:hint="eastAsia" w:ascii="宋体" w:hAnsi="宋体" w:cs="宋体"/>
          <w:color w:val="auto"/>
          <w:sz w:val="24"/>
          <w:highlight w:val="none"/>
          <w:lang w:val="zh-CN"/>
        </w:rPr>
        <w:t>以下简称：乙方）协商一致，约定以下合同</w:t>
      </w:r>
      <w:r>
        <w:rPr>
          <w:rFonts w:hint="eastAsia" w:ascii="宋体" w:hAnsi="宋体" w:cs="宋体"/>
          <w:color w:val="auto"/>
          <w:sz w:val="24"/>
          <w:highlight w:val="none"/>
        </w:rPr>
        <w:t>条款，以兹共同遵守、全面履行。</w:t>
      </w:r>
    </w:p>
    <w:p w14:paraId="64081561">
      <w:pPr>
        <w:spacing w:line="560" w:lineRule="exact"/>
        <w:ind w:firstLine="482" w:firstLineChars="200"/>
        <w:outlineLvl w:val="0"/>
        <w:rPr>
          <w:rFonts w:ascii="宋体" w:hAnsi="宋体" w:cs="宋体"/>
          <w:color w:val="auto"/>
          <w:sz w:val="24"/>
          <w:highlight w:val="none"/>
        </w:rPr>
      </w:pPr>
      <w:bookmarkStart w:id="395" w:name="_Toc19273"/>
      <w:bookmarkStart w:id="396" w:name="_Toc15367"/>
      <w:bookmarkStart w:id="397" w:name="_Toc28855"/>
      <w:bookmarkStart w:id="398" w:name="_Toc20421"/>
      <w:bookmarkStart w:id="399" w:name="_Toc22967"/>
      <w:r>
        <w:rPr>
          <w:rFonts w:hint="eastAsia" w:ascii="宋体" w:hAnsi="宋体" w:cs="宋体"/>
          <w:b/>
          <w:color w:val="auto"/>
          <w:sz w:val="24"/>
          <w:highlight w:val="none"/>
        </w:rPr>
        <w:t>1.1 合同组成部分</w:t>
      </w:r>
      <w:bookmarkEnd w:id="395"/>
      <w:bookmarkEnd w:id="396"/>
      <w:bookmarkEnd w:id="397"/>
      <w:bookmarkEnd w:id="398"/>
      <w:bookmarkEnd w:id="399"/>
    </w:p>
    <w:p w14:paraId="72D61BE0">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下列文件为本合同的组成部分，并构成一个整体，需综合解释、相互补充。如果下列文件内容出现不一致的情形，那么在保证按照</w:t>
      </w:r>
      <w:r>
        <w:rPr>
          <w:rFonts w:hint="eastAsia" w:ascii="宋体" w:hAnsi="宋体" w:cs="宋体"/>
          <w:color w:val="auto"/>
          <w:sz w:val="24"/>
          <w:highlight w:val="none"/>
          <w:lang w:eastAsia="zh-CN"/>
        </w:rPr>
        <w:t>招标文件</w:t>
      </w:r>
      <w:r>
        <w:rPr>
          <w:rFonts w:hint="eastAsia" w:ascii="宋体" w:hAnsi="宋体" w:cs="宋体"/>
          <w:color w:val="auto"/>
          <w:sz w:val="24"/>
          <w:highlight w:val="none"/>
        </w:rPr>
        <w:t>确定的事项的前提下，组成本合同的多个文件的优先适用顺序如下：</w:t>
      </w:r>
    </w:p>
    <w:p w14:paraId="4AC69330">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1.1.1 本合同及其补充合同、变更协议；</w:t>
      </w:r>
    </w:p>
    <w:p w14:paraId="6CF3F3DE">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1.1.2 中标通知书；</w:t>
      </w:r>
    </w:p>
    <w:p w14:paraId="2100D436">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1.1.3 投标文件（含澄清或者说明文件）；</w:t>
      </w:r>
    </w:p>
    <w:p w14:paraId="5FB80787">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1.1.4 招标文件（含澄清或者修改文件）；</w:t>
      </w:r>
    </w:p>
    <w:p w14:paraId="185BC98D">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1.1.5 其他相关</w:t>
      </w:r>
      <w:r>
        <w:rPr>
          <w:rFonts w:hint="eastAsia" w:ascii="宋体" w:hAnsi="宋体" w:cs="宋体"/>
          <w:color w:val="auto"/>
          <w:sz w:val="24"/>
          <w:highlight w:val="none"/>
          <w:lang w:eastAsia="zh-CN"/>
        </w:rPr>
        <w:t>招标文件</w:t>
      </w:r>
      <w:r>
        <w:rPr>
          <w:rFonts w:hint="eastAsia" w:ascii="宋体" w:hAnsi="宋体" w:cs="宋体"/>
          <w:color w:val="auto"/>
          <w:sz w:val="24"/>
          <w:highlight w:val="none"/>
        </w:rPr>
        <w:t>。</w:t>
      </w:r>
    </w:p>
    <w:p w14:paraId="00EEECD0">
      <w:pPr>
        <w:spacing w:line="560" w:lineRule="exact"/>
        <w:ind w:firstLine="482" w:firstLineChars="200"/>
        <w:outlineLvl w:val="0"/>
        <w:rPr>
          <w:rFonts w:ascii="宋体" w:hAnsi="宋体" w:cs="宋体"/>
          <w:b/>
          <w:color w:val="auto"/>
          <w:sz w:val="24"/>
          <w:highlight w:val="none"/>
        </w:rPr>
      </w:pPr>
      <w:bookmarkStart w:id="400" w:name="_Toc6773"/>
      <w:bookmarkStart w:id="401" w:name="_Toc6311"/>
      <w:bookmarkStart w:id="402" w:name="_Toc22185"/>
      <w:bookmarkStart w:id="403" w:name="_Toc18585"/>
      <w:bookmarkStart w:id="404" w:name="_Toc2918"/>
      <w:r>
        <w:rPr>
          <w:rFonts w:hint="eastAsia" w:ascii="宋体" w:hAnsi="宋体" w:cs="宋体"/>
          <w:b/>
          <w:color w:val="auto"/>
          <w:sz w:val="24"/>
          <w:highlight w:val="none"/>
        </w:rPr>
        <w:t>1.2 标的</w:t>
      </w:r>
      <w:bookmarkEnd w:id="400"/>
      <w:bookmarkEnd w:id="401"/>
      <w:bookmarkEnd w:id="402"/>
      <w:bookmarkEnd w:id="403"/>
      <w:bookmarkEnd w:id="404"/>
    </w:p>
    <w:p w14:paraId="4A640879">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 xml:space="preserve">1.2.1 </w:t>
      </w:r>
      <w:r>
        <w:rPr>
          <w:rFonts w:hint="eastAsia" w:ascii="宋体" w:hAnsi="宋体"/>
          <w:color w:val="auto"/>
          <w:sz w:val="24"/>
          <w:highlight w:val="none"/>
        </w:rPr>
        <w:t>服务内容</w:t>
      </w:r>
      <w:r>
        <w:rPr>
          <w:rFonts w:ascii="宋体" w:hAnsi="宋体"/>
          <w:color w:val="auto"/>
          <w:sz w:val="24"/>
          <w:highlight w:val="none"/>
        </w:rPr>
        <w:t>：</w:t>
      </w:r>
      <w:r>
        <w:rPr>
          <w:rFonts w:ascii="宋体" w:hAnsi="宋体"/>
          <w:color w:val="auto"/>
          <w:sz w:val="24"/>
          <w:highlight w:val="none"/>
          <w:u w:val="single"/>
        </w:rPr>
        <w:t xml:space="preserve">                                        </w:t>
      </w:r>
      <w:r>
        <w:rPr>
          <w:rFonts w:hint="eastAsia" w:ascii="宋体" w:hAnsi="宋体"/>
          <w:color w:val="auto"/>
          <w:sz w:val="24"/>
          <w:highlight w:val="none"/>
        </w:rPr>
        <w:t>；</w:t>
      </w:r>
    </w:p>
    <w:p w14:paraId="44C4193C">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 xml:space="preserve">1.2.2 </w:t>
      </w:r>
      <w:r>
        <w:rPr>
          <w:rFonts w:hint="eastAsia" w:ascii="宋体" w:hAnsi="宋体"/>
          <w:color w:val="auto"/>
          <w:sz w:val="24"/>
          <w:highlight w:val="none"/>
        </w:rPr>
        <w:t>服务标准</w:t>
      </w:r>
      <w:r>
        <w:rPr>
          <w:rFonts w:ascii="宋体" w:hAnsi="宋体"/>
          <w:color w:val="auto"/>
          <w:sz w:val="24"/>
          <w:highlight w:val="none"/>
        </w:rPr>
        <w:t>：</w:t>
      </w:r>
      <w:r>
        <w:rPr>
          <w:rFonts w:ascii="宋体" w:hAnsi="宋体"/>
          <w:color w:val="auto"/>
          <w:sz w:val="24"/>
          <w:highlight w:val="none"/>
          <w:u w:val="single"/>
        </w:rPr>
        <w:t xml:space="preserve">                                                </w:t>
      </w:r>
      <w:r>
        <w:rPr>
          <w:rFonts w:hint="eastAsia" w:ascii="宋体" w:hAnsi="宋体"/>
          <w:color w:val="auto"/>
          <w:sz w:val="24"/>
          <w:highlight w:val="none"/>
        </w:rPr>
        <w:t>；</w:t>
      </w:r>
    </w:p>
    <w:p w14:paraId="09C32BEA">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 xml:space="preserve">1.2.3 </w:t>
      </w:r>
      <w:r>
        <w:rPr>
          <w:rFonts w:hint="eastAsia" w:ascii="宋体" w:hAnsi="宋体"/>
          <w:color w:val="auto"/>
          <w:sz w:val="24"/>
          <w:highlight w:val="none"/>
        </w:rPr>
        <w:t>技术保障：</w:t>
      </w:r>
      <w:r>
        <w:rPr>
          <w:rFonts w:ascii="宋体" w:hAnsi="宋体"/>
          <w:color w:val="auto"/>
          <w:sz w:val="24"/>
          <w:highlight w:val="none"/>
          <w:u w:val="single"/>
        </w:rPr>
        <w:t xml:space="preserve">　　　　　　　　　                      　      </w:t>
      </w:r>
      <w:r>
        <w:rPr>
          <w:rFonts w:hint="eastAsia" w:ascii="宋体" w:hAnsi="宋体"/>
          <w:color w:val="auto"/>
          <w:sz w:val="24"/>
          <w:highlight w:val="none"/>
          <w:u w:val="single"/>
        </w:rPr>
        <w:t>；</w:t>
      </w:r>
    </w:p>
    <w:p w14:paraId="75A93208">
      <w:pPr>
        <w:spacing w:line="560" w:lineRule="exact"/>
        <w:ind w:firstLine="480" w:firstLineChars="200"/>
        <w:jc w:val="left"/>
        <w:rPr>
          <w:rFonts w:ascii="宋体" w:hAnsi="宋体"/>
          <w:color w:val="auto"/>
          <w:sz w:val="24"/>
          <w:highlight w:val="none"/>
        </w:rPr>
      </w:pPr>
      <w:r>
        <w:rPr>
          <w:rFonts w:hint="eastAsia" w:ascii="宋体" w:hAnsi="宋体"/>
          <w:color w:val="auto"/>
          <w:sz w:val="24"/>
          <w:highlight w:val="none"/>
        </w:rPr>
        <w:t>1.2.4 服务人员组成：</w:t>
      </w:r>
      <w:r>
        <w:rPr>
          <w:rFonts w:ascii="宋体" w:hAnsi="宋体"/>
          <w:color w:val="auto"/>
          <w:sz w:val="24"/>
          <w:highlight w:val="none"/>
          <w:u w:val="single"/>
        </w:rPr>
        <w:t xml:space="preserve">　　             　      </w:t>
      </w:r>
      <w:r>
        <w:rPr>
          <w:rFonts w:hint="eastAsia" w:ascii="宋体" w:hAnsi="宋体"/>
          <w:color w:val="auto"/>
          <w:sz w:val="24"/>
          <w:highlight w:val="none"/>
        </w:rPr>
        <w:t>；</w:t>
      </w:r>
    </w:p>
    <w:p w14:paraId="45EA3D0A">
      <w:pPr>
        <w:pStyle w:val="616"/>
        <w:spacing w:before="0" w:beforeAutospacing="0" w:after="0" w:afterAutospacing="0" w:line="360" w:lineRule="auto"/>
        <w:ind w:firstLine="480"/>
        <w:rPr>
          <w:color w:val="auto"/>
          <w:highlight w:val="none"/>
        </w:rPr>
      </w:pPr>
      <w:r>
        <w:rPr>
          <w:rFonts w:hint="eastAsia"/>
          <w:color w:val="auto"/>
          <w:highlight w:val="none"/>
        </w:rPr>
        <w:t>1.2.5合同</w:t>
      </w:r>
      <w:r>
        <w:rPr>
          <w:rFonts w:hint="eastAsia"/>
          <w:color w:val="auto"/>
          <w:highlight w:val="none"/>
          <w:u w:val="single"/>
        </w:rPr>
        <w:t xml:space="preserve">     </w:t>
      </w:r>
      <w:r>
        <w:rPr>
          <w:rFonts w:hint="eastAsia"/>
          <w:color w:val="auto"/>
          <w:highlight w:val="none"/>
        </w:rPr>
        <w:t>（是</w:t>
      </w:r>
      <w:r>
        <w:rPr>
          <w:rFonts w:hint="eastAsia" w:ascii="仿宋" w:hAnsi="仿宋" w:eastAsia="仿宋" w:cs="仿宋"/>
          <w:color w:val="auto"/>
          <w:highlight w:val="none"/>
        </w:rPr>
        <w:t>/</w:t>
      </w:r>
      <w:r>
        <w:rPr>
          <w:rFonts w:hint="eastAsia"/>
          <w:color w:val="auto"/>
          <w:highlight w:val="none"/>
        </w:rPr>
        <w:t>否）涉及货物。若涉及货物的，则：</w:t>
      </w:r>
    </w:p>
    <w:p w14:paraId="68C7A8E4">
      <w:pPr>
        <w:spacing w:line="56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1.2.5.1 货物名称、品牌、规格型号、花色：</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3FAC9963">
      <w:pPr>
        <w:spacing w:line="56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1.2.5.2 货物数量：</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2E5F9747">
      <w:pPr>
        <w:spacing w:line="56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1.2.5.3 货物质量：</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4D9B2111">
      <w:pPr>
        <w:spacing w:line="560" w:lineRule="exact"/>
        <w:ind w:firstLine="482" w:firstLineChars="200"/>
        <w:outlineLvl w:val="0"/>
        <w:rPr>
          <w:rFonts w:ascii="宋体" w:hAnsi="宋体" w:cs="宋体"/>
          <w:b/>
          <w:color w:val="auto"/>
          <w:sz w:val="24"/>
          <w:highlight w:val="none"/>
        </w:rPr>
      </w:pPr>
      <w:bookmarkStart w:id="405" w:name="_Toc13918"/>
      <w:bookmarkStart w:id="406" w:name="_Toc21124"/>
      <w:bookmarkStart w:id="407" w:name="_Toc4929"/>
      <w:bookmarkStart w:id="408" w:name="_Toc5635"/>
      <w:bookmarkStart w:id="409" w:name="_Toc1386"/>
      <w:r>
        <w:rPr>
          <w:rFonts w:hint="eastAsia" w:ascii="宋体" w:hAnsi="宋体" w:cs="宋体"/>
          <w:b/>
          <w:color w:val="auto"/>
          <w:sz w:val="24"/>
          <w:highlight w:val="none"/>
        </w:rPr>
        <w:t>1.3 价款</w:t>
      </w:r>
      <w:bookmarkEnd w:id="405"/>
      <w:bookmarkEnd w:id="406"/>
      <w:bookmarkEnd w:id="407"/>
      <w:bookmarkEnd w:id="408"/>
      <w:bookmarkEnd w:id="409"/>
    </w:p>
    <w:p w14:paraId="166F0D1A">
      <w:pPr>
        <w:spacing w:line="560" w:lineRule="exact"/>
        <w:ind w:firstLine="480" w:firstLineChars="200"/>
        <w:rPr>
          <w:rFonts w:ascii="宋体" w:hAnsi="宋体"/>
          <w:color w:val="auto"/>
          <w:sz w:val="24"/>
          <w:highlight w:val="none"/>
        </w:rPr>
      </w:pPr>
      <w:r>
        <w:rPr>
          <w:rFonts w:hint="eastAsia" w:ascii="宋体" w:hAnsi="宋体" w:cs="宋体"/>
          <w:color w:val="auto"/>
          <w:sz w:val="24"/>
          <w:highlight w:val="none"/>
        </w:rPr>
        <w:t>本项目采用以下第</w:t>
      </w:r>
      <w:r>
        <w:rPr>
          <w:rFonts w:hint="eastAsia" w:ascii="宋体" w:hAnsi="宋体" w:cs="宋体"/>
          <w:color w:val="auto"/>
          <w:sz w:val="24"/>
          <w:highlight w:val="none"/>
          <w:u w:val="single"/>
          <w:lang w:val="en-US" w:eastAsia="zh-CN"/>
        </w:rPr>
        <w:t xml:space="preserve">1.3.1 </w:t>
      </w:r>
      <w:r>
        <w:rPr>
          <w:rFonts w:hint="eastAsia" w:ascii="宋体" w:hAnsi="宋体" w:cs="宋体"/>
          <w:color w:val="auto"/>
          <w:sz w:val="24"/>
          <w:highlight w:val="none"/>
        </w:rPr>
        <w:t>条款规定的计价方式计价。</w:t>
      </w:r>
    </w:p>
    <w:p w14:paraId="59386CFF">
      <w:pPr>
        <w:spacing w:line="560" w:lineRule="exact"/>
        <w:ind w:firstLine="480" w:firstLineChars="200"/>
        <w:rPr>
          <w:rFonts w:ascii="宋体" w:hAnsi="宋体"/>
          <w:color w:val="auto"/>
          <w:sz w:val="24"/>
          <w:highlight w:val="none"/>
        </w:rPr>
      </w:pPr>
      <w:r>
        <w:rPr>
          <w:rFonts w:hint="eastAsia" w:ascii="宋体" w:hAnsi="宋体"/>
          <w:color w:val="auto"/>
          <w:sz w:val="24"/>
          <w:highlight w:val="none"/>
        </w:rPr>
        <w:t>1.3.1总价合同，</w:t>
      </w:r>
      <w:r>
        <w:rPr>
          <w:rFonts w:ascii="宋体" w:hAnsi="宋体"/>
          <w:color w:val="auto"/>
          <w:sz w:val="24"/>
          <w:highlight w:val="none"/>
        </w:rPr>
        <w:t>本合同总价</w:t>
      </w:r>
      <w:r>
        <w:rPr>
          <w:rFonts w:hint="eastAsia" w:ascii="宋体" w:hAnsi="宋体"/>
          <w:color w:val="auto"/>
          <w:sz w:val="24"/>
          <w:highlight w:val="none"/>
        </w:rPr>
        <w:t>（含税）</w:t>
      </w:r>
      <w:r>
        <w:rPr>
          <w:rFonts w:ascii="宋体" w:hAnsi="宋体"/>
          <w:color w:val="auto"/>
          <w:sz w:val="24"/>
          <w:highlight w:val="none"/>
        </w:rPr>
        <w:t>为</w:t>
      </w:r>
      <w:r>
        <w:rPr>
          <w:rFonts w:hint="eastAsia" w:ascii="宋体" w:hAnsi="宋体"/>
          <w:color w:val="auto"/>
          <w:sz w:val="24"/>
          <w:highlight w:val="none"/>
        </w:rPr>
        <w:t>：￥</w:t>
      </w:r>
      <w:r>
        <w:rPr>
          <w:rFonts w:ascii="宋体" w:hAnsi="宋体"/>
          <w:color w:val="auto"/>
          <w:sz w:val="24"/>
          <w:highlight w:val="none"/>
          <w:u w:val="single"/>
        </w:rPr>
        <w:t xml:space="preserve">           </w:t>
      </w:r>
      <w:r>
        <w:rPr>
          <w:rFonts w:ascii="宋体" w:hAnsi="宋体"/>
          <w:color w:val="auto"/>
          <w:sz w:val="24"/>
          <w:highlight w:val="none"/>
        </w:rPr>
        <w:t>元</w:t>
      </w:r>
      <w:r>
        <w:rPr>
          <w:rFonts w:hint="eastAsia" w:ascii="宋体" w:hAnsi="宋体"/>
          <w:color w:val="auto"/>
          <w:sz w:val="24"/>
          <w:highlight w:val="none"/>
        </w:rPr>
        <w:t>（大写：</w:t>
      </w:r>
      <w:r>
        <w:rPr>
          <w:rFonts w:ascii="宋体" w:hAnsi="宋体"/>
          <w:color w:val="auto"/>
          <w:sz w:val="24"/>
          <w:highlight w:val="none"/>
          <w:u w:val="single"/>
        </w:rPr>
        <w:t xml:space="preserve">                 </w:t>
      </w:r>
      <w:r>
        <w:rPr>
          <w:rFonts w:hint="eastAsia" w:ascii="宋体" w:hAnsi="宋体"/>
          <w:color w:val="auto"/>
          <w:sz w:val="24"/>
          <w:highlight w:val="none"/>
        </w:rPr>
        <w:t>元人民币）</w:t>
      </w:r>
      <w:r>
        <w:rPr>
          <w:rFonts w:ascii="宋体" w:hAnsi="宋体"/>
          <w:color w:val="auto"/>
          <w:sz w:val="24"/>
          <w:highlight w:val="none"/>
        </w:rPr>
        <w:t>。</w:t>
      </w:r>
    </w:p>
    <w:p w14:paraId="053A2CCD">
      <w:pPr>
        <w:spacing w:line="560" w:lineRule="exact"/>
        <w:ind w:firstLine="480" w:firstLineChars="200"/>
        <w:rPr>
          <w:rFonts w:ascii="宋体" w:hAnsi="宋体"/>
          <w:color w:val="auto"/>
          <w:sz w:val="24"/>
          <w:highlight w:val="none"/>
          <w:u w:val="single"/>
        </w:rPr>
      </w:pPr>
      <w:r>
        <w:rPr>
          <w:rFonts w:ascii="宋体" w:hAnsi="宋体"/>
          <w:color w:val="auto"/>
          <w:sz w:val="24"/>
          <w:highlight w:val="none"/>
        </w:rPr>
        <w:t>分项价格：</w:t>
      </w:r>
    </w:p>
    <w:tbl>
      <w:tblPr>
        <w:tblStyle w:val="62"/>
        <w:tblW w:w="71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125A96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6D1D8541">
            <w:pPr>
              <w:pStyle w:val="105"/>
              <w:spacing w:line="560" w:lineRule="exact"/>
              <w:jc w:val="center"/>
              <w:rPr>
                <w:rFonts w:hAnsi="宋体"/>
                <w:color w:val="auto"/>
                <w:sz w:val="24"/>
                <w:szCs w:val="24"/>
                <w:highlight w:val="none"/>
              </w:rPr>
            </w:pPr>
            <w:r>
              <w:rPr>
                <w:rFonts w:hAnsi="宋体"/>
                <w:color w:val="auto"/>
                <w:sz w:val="24"/>
                <w:szCs w:val="24"/>
                <w:highlight w:val="none"/>
              </w:rPr>
              <w:t>序号</w:t>
            </w:r>
          </w:p>
        </w:tc>
        <w:tc>
          <w:tcPr>
            <w:tcW w:w="3402" w:type="dxa"/>
            <w:vAlign w:val="center"/>
          </w:tcPr>
          <w:p w14:paraId="42150C53">
            <w:pPr>
              <w:pStyle w:val="105"/>
              <w:spacing w:line="560" w:lineRule="exact"/>
              <w:ind w:firstLine="200"/>
              <w:jc w:val="center"/>
              <w:rPr>
                <w:rFonts w:hAnsi="宋体"/>
                <w:color w:val="auto"/>
                <w:sz w:val="24"/>
                <w:szCs w:val="24"/>
                <w:highlight w:val="none"/>
              </w:rPr>
            </w:pPr>
            <w:r>
              <w:rPr>
                <w:rFonts w:hint="eastAsia" w:hAnsi="宋体"/>
                <w:color w:val="auto"/>
                <w:sz w:val="24"/>
                <w:szCs w:val="24"/>
                <w:highlight w:val="none"/>
              </w:rPr>
              <w:t>分项名称</w:t>
            </w:r>
          </w:p>
        </w:tc>
        <w:tc>
          <w:tcPr>
            <w:tcW w:w="2552" w:type="dxa"/>
            <w:vAlign w:val="center"/>
          </w:tcPr>
          <w:p w14:paraId="09A2FBB6">
            <w:pPr>
              <w:pStyle w:val="105"/>
              <w:spacing w:line="560" w:lineRule="exact"/>
              <w:jc w:val="center"/>
              <w:rPr>
                <w:rFonts w:hAnsi="宋体"/>
                <w:color w:val="auto"/>
                <w:sz w:val="24"/>
                <w:szCs w:val="24"/>
                <w:highlight w:val="none"/>
              </w:rPr>
            </w:pPr>
            <w:r>
              <w:rPr>
                <w:rFonts w:hAnsi="宋体"/>
                <w:color w:val="auto"/>
                <w:sz w:val="24"/>
                <w:szCs w:val="24"/>
                <w:highlight w:val="none"/>
              </w:rPr>
              <w:t>分项价格</w:t>
            </w:r>
          </w:p>
        </w:tc>
      </w:tr>
      <w:tr w14:paraId="400738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6FBF1193">
            <w:pPr>
              <w:pStyle w:val="105"/>
              <w:spacing w:line="560" w:lineRule="exact"/>
              <w:ind w:firstLine="200"/>
              <w:jc w:val="center"/>
              <w:rPr>
                <w:rFonts w:hAnsi="宋体"/>
                <w:color w:val="auto"/>
                <w:sz w:val="24"/>
                <w:szCs w:val="24"/>
                <w:highlight w:val="none"/>
              </w:rPr>
            </w:pPr>
          </w:p>
        </w:tc>
        <w:tc>
          <w:tcPr>
            <w:tcW w:w="3402" w:type="dxa"/>
            <w:vAlign w:val="center"/>
          </w:tcPr>
          <w:p w14:paraId="6BEB1048">
            <w:pPr>
              <w:pStyle w:val="105"/>
              <w:spacing w:line="560" w:lineRule="exact"/>
              <w:ind w:firstLine="200"/>
              <w:jc w:val="center"/>
              <w:rPr>
                <w:rFonts w:hAnsi="宋体"/>
                <w:color w:val="auto"/>
                <w:sz w:val="24"/>
                <w:szCs w:val="24"/>
                <w:highlight w:val="none"/>
              </w:rPr>
            </w:pPr>
          </w:p>
        </w:tc>
        <w:tc>
          <w:tcPr>
            <w:tcW w:w="2552" w:type="dxa"/>
            <w:vAlign w:val="center"/>
          </w:tcPr>
          <w:p w14:paraId="193EFE70">
            <w:pPr>
              <w:pStyle w:val="105"/>
              <w:spacing w:line="560" w:lineRule="exact"/>
              <w:ind w:firstLine="200"/>
              <w:jc w:val="center"/>
              <w:rPr>
                <w:rFonts w:hAnsi="宋体"/>
                <w:color w:val="auto"/>
                <w:sz w:val="24"/>
                <w:szCs w:val="24"/>
                <w:highlight w:val="none"/>
              </w:rPr>
            </w:pPr>
          </w:p>
        </w:tc>
      </w:tr>
      <w:tr w14:paraId="680C2B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2D7C1113">
            <w:pPr>
              <w:pStyle w:val="105"/>
              <w:spacing w:line="560" w:lineRule="exact"/>
              <w:ind w:firstLine="200"/>
              <w:jc w:val="center"/>
              <w:rPr>
                <w:rFonts w:hAnsi="宋体"/>
                <w:color w:val="auto"/>
                <w:sz w:val="24"/>
                <w:szCs w:val="24"/>
                <w:highlight w:val="none"/>
              </w:rPr>
            </w:pPr>
          </w:p>
        </w:tc>
        <w:tc>
          <w:tcPr>
            <w:tcW w:w="3402" w:type="dxa"/>
            <w:vAlign w:val="center"/>
          </w:tcPr>
          <w:p w14:paraId="155C6BB8">
            <w:pPr>
              <w:pStyle w:val="105"/>
              <w:spacing w:line="560" w:lineRule="exact"/>
              <w:ind w:firstLine="200"/>
              <w:jc w:val="center"/>
              <w:rPr>
                <w:rFonts w:hAnsi="宋体"/>
                <w:color w:val="auto"/>
                <w:sz w:val="24"/>
                <w:szCs w:val="24"/>
                <w:highlight w:val="none"/>
              </w:rPr>
            </w:pPr>
          </w:p>
        </w:tc>
        <w:tc>
          <w:tcPr>
            <w:tcW w:w="2552" w:type="dxa"/>
            <w:vAlign w:val="center"/>
          </w:tcPr>
          <w:p w14:paraId="21B1DFF8">
            <w:pPr>
              <w:pStyle w:val="105"/>
              <w:spacing w:line="560" w:lineRule="exact"/>
              <w:ind w:firstLine="200"/>
              <w:jc w:val="center"/>
              <w:rPr>
                <w:rFonts w:hAnsi="宋体"/>
                <w:color w:val="auto"/>
                <w:sz w:val="24"/>
                <w:szCs w:val="24"/>
                <w:highlight w:val="none"/>
              </w:rPr>
            </w:pPr>
          </w:p>
        </w:tc>
      </w:tr>
      <w:tr w14:paraId="662401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507EBBF9">
            <w:pPr>
              <w:pStyle w:val="105"/>
              <w:spacing w:line="560" w:lineRule="exact"/>
              <w:ind w:firstLine="200"/>
              <w:jc w:val="center"/>
              <w:rPr>
                <w:rFonts w:hAnsi="宋体"/>
                <w:color w:val="auto"/>
                <w:sz w:val="24"/>
                <w:szCs w:val="24"/>
                <w:highlight w:val="none"/>
              </w:rPr>
            </w:pPr>
          </w:p>
        </w:tc>
        <w:tc>
          <w:tcPr>
            <w:tcW w:w="3402" w:type="dxa"/>
            <w:vAlign w:val="center"/>
          </w:tcPr>
          <w:p w14:paraId="5DDA449E">
            <w:pPr>
              <w:pStyle w:val="105"/>
              <w:spacing w:line="560" w:lineRule="exact"/>
              <w:ind w:firstLine="200"/>
              <w:jc w:val="center"/>
              <w:rPr>
                <w:rFonts w:hAnsi="宋体"/>
                <w:color w:val="auto"/>
                <w:sz w:val="24"/>
                <w:szCs w:val="24"/>
                <w:highlight w:val="none"/>
              </w:rPr>
            </w:pPr>
          </w:p>
        </w:tc>
        <w:tc>
          <w:tcPr>
            <w:tcW w:w="2552" w:type="dxa"/>
            <w:vAlign w:val="center"/>
          </w:tcPr>
          <w:p w14:paraId="28FB40B5">
            <w:pPr>
              <w:pStyle w:val="105"/>
              <w:spacing w:line="560" w:lineRule="exact"/>
              <w:ind w:firstLine="200"/>
              <w:jc w:val="center"/>
              <w:rPr>
                <w:rFonts w:hAnsi="宋体"/>
                <w:color w:val="auto"/>
                <w:sz w:val="24"/>
                <w:szCs w:val="24"/>
                <w:highlight w:val="none"/>
              </w:rPr>
            </w:pPr>
          </w:p>
        </w:tc>
      </w:tr>
      <w:tr w14:paraId="239210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vAlign w:val="center"/>
          </w:tcPr>
          <w:p w14:paraId="2D3F845D">
            <w:pPr>
              <w:pStyle w:val="105"/>
              <w:spacing w:line="560" w:lineRule="exact"/>
              <w:ind w:firstLine="200"/>
              <w:jc w:val="center"/>
              <w:rPr>
                <w:rFonts w:hAnsi="宋体"/>
                <w:color w:val="auto"/>
                <w:sz w:val="24"/>
                <w:szCs w:val="24"/>
                <w:highlight w:val="none"/>
              </w:rPr>
            </w:pPr>
          </w:p>
        </w:tc>
        <w:tc>
          <w:tcPr>
            <w:tcW w:w="3402" w:type="dxa"/>
            <w:vAlign w:val="center"/>
          </w:tcPr>
          <w:p w14:paraId="22B068DE">
            <w:pPr>
              <w:pStyle w:val="105"/>
              <w:spacing w:line="560" w:lineRule="exact"/>
              <w:ind w:firstLine="200"/>
              <w:jc w:val="center"/>
              <w:rPr>
                <w:rFonts w:hAnsi="宋体"/>
                <w:color w:val="auto"/>
                <w:sz w:val="24"/>
                <w:szCs w:val="24"/>
                <w:highlight w:val="none"/>
              </w:rPr>
            </w:pPr>
          </w:p>
        </w:tc>
        <w:tc>
          <w:tcPr>
            <w:tcW w:w="2552" w:type="dxa"/>
            <w:vAlign w:val="center"/>
          </w:tcPr>
          <w:p w14:paraId="6EE0F22B">
            <w:pPr>
              <w:pStyle w:val="105"/>
              <w:spacing w:line="560" w:lineRule="exact"/>
              <w:ind w:firstLine="200"/>
              <w:jc w:val="center"/>
              <w:rPr>
                <w:rFonts w:hAnsi="宋体"/>
                <w:color w:val="auto"/>
                <w:sz w:val="24"/>
                <w:szCs w:val="24"/>
                <w:highlight w:val="none"/>
              </w:rPr>
            </w:pPr>
          </w:p>
        </w:tc>
      </w:tr>
      <w:tr w14:paraId="793F97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vAlign w:val="center"/>
          </w:tcPr>
          <w:p w14:paraId="0E9CB351">
            <w:pPr>
              <w:pStyle w:val="105"/>
              <w:spacing w:line="560" w:lineRule="exact"/>
              <w:ind w:firstLine="200"/>
              <w:jc w:val="center"/>
              <w:rPr>
                <w:rFonts w:hAnsi="宋体"/>
                <w:color w:val="auto"/>
                <w:sz w:val="24"/>
                <w:szCs w:val="24"/>
                <w:highlight w:val="none"/>
              </w:rPr>
            </w:pPr>
            <w:r>
              <w:rPr>
                <w:rFonts w:hint="eastAsia" w:hAnsi="宋体"/>
                <w:color w:val="auto"/>
                <w:sz w:val="24"/>
                <w:szCs w:val="24"/>
                <w:highlight w:val="none"/>
              </w:rPr>
              <w:t>总价</w:t>
            </w:r>
          </w:p>
        </w:tc>
        <w:tc>
          <w:tcPr>
            <w:tcW w:w="2552" w:type="dxa"/>
            <w:vAlign w:val="center"/>
          </w:tcPr>
          <w:p w14:paraId="78833B1B">
            <w:pPr>
              <w:pStyle w:val="105"/>
              <w:spacing w:line="560" w:lineRule="exact"/>
              <w:ind w:firstLine="200"/>
              <w:jc w:val="center"/>
              <w:rPr>
                <w:rFonts w:hAnsi="宋体"/>
                <w:color w:val="auto"/>
                <w:sz w:val="24"/>
                <w:szCs w:val="24"/>
                <w:highlight w:val="none"/>
              </w:rPr>
            </w:pPr>
          </w:p>
        </w:tc>
      </w:tr>
    </w:tbl>
    <w:p w14:paraId="16F0B22B">
      <w:pPr>
        <w:spacing w:line="560" w:lineRule="exact"/>
        <w:ind w:firstLine="480" w:firstLineChars="200"/>
        <w:rPr>
          <w:rFonts w:ascii="宋体" w:hAnsi="宋体"/>
          <w:color w:val="auto"/>
          <w:sz w:val="24"/>
          <w:highlight w:val="none"/>
        </w:rPr>
      </w:pPr>
      <w:r>
        <w:rPr>
          <w:rFonts w:hint="eastAsia" w:ascii="宋体" w:hAnsi="宋体"/>
          <w:bCs/>
          <w:color w:val="auto"/>
          <w:sz w:val="24"/>
          <w:highlight w:val="none"/>
        </w:rPr>
        <w:t>1.3.2单价合同，本合同单价（含税）标准为：</w:t>
      </w:r>
      <w:r>
        <w:rPr>
          <w:rFonts w:hint="eastAsia" w:ascii="宋体" w:hAnsi="宋体"/>
          <w:bCs/>
          <w:color w:val="auto"/>
          <w:sz w:val="24"/>
          <w:highlight w:val="none"/>
          <w:u w:val="single"/>
        </w:rPr>
        <w:t xml:space="preserve">                   </w:t>
      </w:r>
      <w:r>
        <w:rPr>
          <w:rFonts w:ascii="宋体" w:hAnsi="宋体"/>
          <w:color w:val="auto"/>
          <w:sz w:val="24"/>
          <w:highlight w:val="none"/>
        </w:rPr>
        <w:t>。</w:t>
      </w:r>
      <w:r>
        <w:rPr>
          <w:rFonts w:hint="eastAsia" w:ascii="宋体" w:hAnsi="宋体"/>
          <w:color w:val="auto"/>
          <w:sz w:val="24"/>
          <w:highlight w:val="none"/>
        </w:rPr>
        <w:t>服务工作量的计量方式为：</w:t>
      </w:r>
      <w:r>
        <w:rPr>
          <w:rFonts w:hint="eastAsia" w:ascii="宋体" w:hAnsi="宋体"/>
          <w:bCs/>
          <w:color w:val="auto"/>
          <w:sz w:val="24"/>
          <w:highlight w:val="none"/>
          <w:u w:val="single"/>
        </w:rPr>
        <w:t xml:space="preserve">           </w:t>
      </w:r>
      <w:r>
        <w:rPr>
          <w:rFonts w:ascii="宋体" w:hAnsi="宋体"/>
          <w:color w:val="auto"/>
          <w:sz w:val="24"/>
          <w:highlight w:val="none"/>
        </w:rPr>
        <w:t>。</w:t>
      </w:r>
      <w:r>
        <w:rPr>
          <w:rFonts w:hint="eastAsia" w:ascii="宋体" w:hAnsi="宋体"/>
          <w:color w:val="auto"/>
          <w:sz w:val="24"/>
          <w:highlight w:val="none"/>
        </w:rPr>
        <w:t>单价合同，在合同履行期间内，根据实际完成的工作量据实结算，但结算总价上限不得超过预算金额或者双方确定的金额￥</w:t>
      </w:r>
      <w:r>
        <w:rPr>
          <w:rFonts w:ascii="宋体" w:hAnsi="宋体"/>
          <w:color w:val="auto"/>
          <w:sz w:val="24"/>
          <w:highlight w:val="none"/>
          <w:u w:val="single"/>
        </w:rPr>
        <w:t xml:space="preserve">           </w:t>
      </w:r>
      <w:r>
        <w:rPr>
          <w:rFonts w:ascii="宋体" w:hAnsi="宋体"/>
          <w:color w:val="auto"/>
          <w:sz w:val="24"/>
          <w:highlight w:val="none"/>
        </w:rPr>
        <w:t>元</w:t>
      </w:r>
      <w:r>
        <w:rPr>
          <w:rFonts w:hint="eastAsia" w:ascii="宋体" w:hAnsi="宋体"/>
          <w:color w:val="auto"/>
          <w:sz w:val="24"/>
          <w:highlight w:val="none"/>
        </w:rPr>
        <w:t>（大写：</w:t>
      </w:r>
      <w:r>
        <w:rPr>
          <w:rFonts w:ascii="宋体" w:hAnsi="宋体"/>
          <w:color w:val="auto"/>
          <w:sz w:val="24"/>
          <w:highlight w:val="none"/>
          <w:u w:val="single"/>
        </w:rPr>
        <w:t xml:space="preserve">                 </w:t>
      </w:r>
      <w:r>
        <w:rPr>
          <w:rFonts w:hint="eastAsia" w:ascii="宋体" w:hAnsi="宋体"/>
          <w:color w:val="auto"/>
          <w:sz w:val="24"/>
          <w:highlight w:val="none"/>
        </w:rPr>
        <w:t>元人民币）。</w:t>
      </w:r>
    </w:p>
    <w:p w14:paraId="0F81C469">
      <w:pPr>
        <w:pStyle w:val="3"/>
        <w:rPr>
          <w:color w:val="auto"/>
          <w:highlight w:val="none"/>
          <w:lang w:val="en-US"/>
        </w:rPr>
      </w:pPr>
      <w:r>
        <w:rPr>
          <w:rFonts w:hint="eastAsia" w:ascii="宋体" w:hAnsi="宋体"/>
          <w:color w:val="auto"/>
          <w:sz w:val="24"/>
          <w:highlight w:val="none"/>
          <w:lang w:val="en-US"/>
        </w:rPr>
        <w:t xml:space="preserve">    </w:t>
      </w:r>
      <w:r>
        <w:rPr>
          <w:rFonts w:hint="eastAsia" w:ascii="宋体" w:hAnsi="宋体" w:eastAsia="宋体" w:cs="宋体"/>
          <w:b w:val="0"/>
          <w:bCs w:val="0"/>
          <w:color w:val="auto"/>
          <w:sz w:val="24"/>
          <w:highlight w:val="none"/>
          <w:lang w:val="en-US"/>
        </w:rPr>
        <w:t>1.3.3其他计价方式：</w:t>
      </w:r>
      <w:r>
        <w:rPr>
          <w:rFonts w:hint="eastAsia" w:ascii="宋体" w:hAnsi="宋体" w:eastAsia="宋体" w:cs="宋体"/>
          <w:b w:val="0"/>
          <w:bCs w:val="0"/>
          <w:color w:val="auto"/>
          <w:sz w:val="24"/>
          <w:highlight w:val="none"/>
          <w:u w:val="single"/>
          <w:lang w:val="en-US"/>
        </w:rPr>
        <w:t xml:space="preserve">                   </w:t>
      </w:r>
      <w:r>
        <w:rPr>
          <w:rFonts w:hint="eastAsia" w:ascii="宋体" w:hAnsi="宋体" w:eastAsia="宋体" w:cs="宋体"/>
          <w:b w:val="0"/>
          <w:bCs w:val="0"/>
          <w:color w:val="auto"/>
          <w:sz w:val="24"/>
          <w:highlight w:val="none"/>
        </w:rPr>
        <w:t>。</w:t>
      </w:r>
    </w:p>
    <w:p w14:paraId="18449AA0">
      <w:pPr>
        <w:spacing w:line="560" w:lineRule="exact"/>
        <w:ind w:firstLine="482" w:firstLineChars="200"/>
        <w:outlineLvl w:val="0"/>
        <w:rPr>
          <w:rFonts w:ascii="宋体" w:hAnsi="宋体" w:cs="宋体"/>
          <w:b/>
          <w:color w:val="auto"/>
          <w:sz w:val="24"/>
          <w:highlight w:val="none"/>
        </w:rPr>
      </w:pPr>
      <w:bookmarkStart w:id="410" w:name="_Toc30506"/>
      <w:bookmarkStart w:id="411" w:name="_Toc30158"/>
      <w:bookmarkStart w:id="412" w:name="_Toc26916"/>
      <w:bookmarkStart w:id="413" w:name="_Toc14993"/>
      <w:bookmarkStart w:id="414" w:name="_Toc3654"/>
      <w:r>
        <w:rPr>
          <w:rFonts w:hint="eastAsia" w:ascii="宋体" w:hAnsi="宋体" w:cs="宋体"/>
          <w:b/>
          <w:color w:val="auto"/>
          <w:sz w:val="24"/>
          <w:highlight w:val="none"/>
        </w:rPr>
        <w:t>1.4 付款方式和发票开具方式</w:t>
      </w:r>
      <w:bookmarkEnd w:id="410"/>
      <w:bookmarkEnd w:id="411"/>
      <w:bookmarkEnd w:id="412"/>
      <w:bookmarkEnd w:id="413"/>
      <w:bookmarkEnd w:id="414"/>
    </w:p>
    <w:p w14:paraId="08CC83E3">
      <w:pPr>
        <w:pStyle w:val="616"/>
        <w:spacing w:before="0" w:beforeAutospacing="0" w:after="0" w:afterAutospacing="0" w:line="360" w:lineRule="auto"/>
        <w:ind w:firstLine="480"/>
        <w:rPr>
          <w:color w:val="auto"/>
          <w:highlight w:val="none"/>
        </w:rPr>
      </w:pPr>
      <w:r>
        <w:rPr>
          <w:rFonts w:hint="eastAsia"/>
          <w:color w:val="auto"/>
          <w:highlight w:val="none"/>
        </w:rPr>
        <w:t>1.4.1甲方应严格履行合同，及时组织验收，验收合格后及时将合同款支付完毕。对于满足合同约定支付条件的，甲方自收到发票后5个工作日内将资金支付到合同约定的乙方账户，有条件的甲方可以即时支付。甲方不得以机构变动、人员更替、政策调整、单位放假等为由延迟付款。</w:t>
      </w:r>
    </w:p>
    <w:p w14:paraId="558EA67D">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1.4.2 合同预付款比例为合同金额的40％；项目分年安排预算的，每年预付款比例为项目年度计划支付资金额的40％；采购项目实施以人工投入为主的，预付款比例为合同金额的20%。对供应商为大型企业的项目或者以人工投入为主且实行按月定期结算支付款项的项目，预付款可低于上述比例或者不约定预付款。在签订合同时，乙方明确表示无需预付款或者主动要求降低预付款比例的，甲方可不适用前述规定。甲方根据项目特点、供应商诚信等因素，可以要求乙方提交银行、保险公司等金融机构出具的预付款保函或其他担保措施。政府采购预付款应在合同生效以及具备实施条件后5个工作日内支付。政府采购工程以及与工程建设有关的货物、服务，采用招标方式采购的，预付款从其相关规定。乙方可登录政采云前台大厅选择金融服务 - 【保函保险服务】出具预付款保函，具体步骤：选择产品—填写供应商信息—选择中标项目—确认信息—等待保险/保函受理—确认保单—支付保费—成功出单。政采云金融专线400-903-9583。</w:t>
      </w:r>
    </w:p>
    <w:p w14:paraId="689C1394">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1.4.3甲方迟延支付乙方款项的，向乙方支付逾期利息。双方可以在合同专用条款中约定逾期利率，约定利率不得低于合同订立时1年期贷款市场报价利率；未作约定的，按照每日利率万分之五支付逾期利息。</w:t>
      </w:r>
    </w:p>
    <w:p w14:paraId="4F9F5247">
      <w:pPr>
        <w:spacing w:line="560" w:lineRule="exact"/>
        <w:ind w:firstLine="480" w:firstLineChars="200"/>
        <w:outlineLvl w:val="0"/>
        <w:rPr>
          <w:rFonts w:ascii="宋体" w:hAnsi="宋体" w:cs="宋体"/>
          <w:color w:val="auto"/>
          <w:sz w:val="24"/>
          <w:highlight w:val="none"/>
        </w:rPr>
      </w:pPr>
      <w:r>
        <w:rPr>
          <w:rFonts w:hint="eastAsia" w:ascii="宋体" w:hAnsi="宋体" w:cs="宋体"/>
          <w:color w:val="auto"/>
          <w:sz w:val="24"/>
          <w:highlight w:val="none"/>
        </w:rPr>
        <w:t>1.4.4资金支付的方式、时间和条件详见</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6494EE22">
      <w:pPr>
        <w:spacing w:line="560" w:lineRule="exact"/>
        <w:ind w:firstLine="480" w:firstLineChars="200"/>
        <w:outlineLvl w:val="0"/>
        <w:rPr>
          <w:rFonts w:ascii="宋体" w:hAnsi="宋体" w:cs="宋体"/>
          <w:color w:val="auto"/>
          <w:sz w:val="24"/>
          <w:highlight w:val="none"/>
        </w:rPr>
      </w:pPr>
      <w:r>
        <w:rPr>
          <w:rFonts w:hint="eastAsia" w:ascii="宋体" w:hAnsi="宋体" w:cs="宋体"/>
          <w:color w:val="auto"/>
          <w:sz w:val="24"/>
          <w:highlight w:val="none"/>
        </w:rPr>
        <w:t>1.4.5乙方可以登录：http://czj.hangzhou.gov.cn/zfcg（杭州市政府采购网），在线发起付款申请和提交发票，并可以在线查询支付信息。具体操作指南可以查询该网站文件《杭州市财政局关于进一步加强政府采购信息公开优化营商环境的通知》（杭财采监〔2021〕17号）。</w:t>
      </w:r>
    </w:p>
    <w:p w14:paraId="44A60B98">
      <w:pPr>
        <w:spacing w:line="560" w:lineRule="exact"/>
        <w:ind w:firstLine="482" w:firstLineChars="200"/>
        <w:outlineLvl w:val="0"/>
        <w:rPr>
          <w:rFonts w:ascii="宋体" w:hAnsi="宋体" w:cs="宋体"/>
          <w:b/>
          <w:color w:val="auto"/>
          <w:sz w:val="24"/>
          <w:highlight w:val="none"/>
        </w:rPr>
      </w:pPr>
      <w:bookmarkStart w:id="415" w:name="_Toc4760"/>
      <w:bookmarkStart w:id="416" w:name="_Toc8772"/>
      <w:bookmarkStart w:id="417" w:name="_Toc31421"/>
      <w:bookmarkStart w:id="418" w:name="_Toc11108"/>
      <w:bookmarkStart w:id="419" w:name="_Toc3625"/>
      <w:r>
        <w:rPr>
          <w:rFonts w:hint="eastAsia" w:ascii="宋体" w:hAnsi="宋体" w:cs="宋体"/>
          <w:b/>
          <w:color w:val="auto"/>
          <w:sz w:val="24"/>
          <w:highlight w:val="none"/>
        </w:rPr>
        <w:t>1.5 履行期限、地点和方式</w:t>
      </w:r>
      <w:bookmarkEnd w:id="415"/>
      <w:bookmarkEnd w:id="416"/>
      <w:bookmarkEnd w:id="417"/>
      <w:bookmarkEnd w:id="418"/>
      <w:bookmarkEnd w:id="419"/>
    </w:p>
    <w:p w14:paraId="6B1E1A65">
      <w:pPr>
        <w:spacing w:line="560" w:lineRule="exact"/>
        <w:ind w:firstLine="480" w:firstLineChars="200"/>
        <w:rPr>
          <w:rFonts w:ascii="宋体" w:hAnsi="宋体" w:cs="宋体"/>
          <w:color w:val="auto"/>
          <w:sz w:val="24"/>
          <w:highlight w:val="none"/>
          <w:u w:val="single"/>
        </w:rPr>
      </w:pPr>
      <w:r>
        <w:rPr>
          <w:rFonts w:hint="eastAsia" w:ascii="宋体" w:hAnsi="宋体" w:cs="宋体"/>
          <w:color w:val="auto"/>
          <w:sz w:val="24"/>
          <w:highlight w:val="none"/>
        </w:rPr>
        <w:t>1.5.1 履行期限：</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411E8ACD">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1.5.2 履行地点：</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60844BCA">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1.5.3 履行方式：</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3667C642">
      <w:pPr>
        <w:spacing w:line="560" w:lineRule="exact"/>
        <w:ind w:firstLine="482" w:firstLineChars="200"/>
        <w:outlineLvl w:val="0"/>
        <w:rPr>
          <w:rFonts w:ascii="宋体" w:hAnsi="宋体" w:cs="宋体"/>
          <w:color w:val="auto"/>
          <w:sz w:val="24"/>
          <w:highlight w:val="none"/>
          <w:u w:val="single"/>
        </w:rPr>
      </w:pPr>
      <w:bookmarkStart w:id="420" w:name="_Toc24662"/>
      <w:bookmarkStart w:id="421" w:name="_Toc5698"/>
      <w:bookmarkStart w:id="422" w:name="_Toc2375"/>
      <w:bookmarkStart w:id="423" w:name="_Toc3079"/>
      <w:bookmarkStart w:id="424" w:name="_Toc8586"/>
      <w:r>
        <w:rPr>
          <w:rFonts w:hint="eastAsia" w:ascii="宋体" w:hAnsi="宋体" w:cs="宋体"/>
          <w:b/>
          <w:color w:val="auto"/>
          <w:sz w:val="24"/>
          <w:highlight w:val="none"/>
        </w:rPr>
        <w:t>1.6 违约责任</w:t>
      </w:r>
      <w:bookmarkEnd w:id="420"/>
      <w:bookmarkEnd w:id="421"/>
      <w:bookmarkEnd w:id="422"/>
      <w:bookmarkEnd w:id="423"/>
      <w:bookmarkEnd w:id="424"/>
    </w:p>
    <w:p w14:paraId="733A2677">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1.6.1 除不可抗力外，如果乙方没有按照本合同约定的期限、地点和方式履行，那么甲方可要求乙方支付违约金，违约金按每迟延履行一日的应提供而未提供服务价格的</w:t>
      </w:r>
      <w:r>
        <w:rPr>
          <w:rFonts w:hint="eastAsia" w:ascii="宋体" w:hAnsi="宋体" w:cs="宋体"/>
          <w:color w:val="auto"/>
          <w:sz w:val="24"/>
          <w:highlight w:val="none"/>
          <w:u w:val="single"/>
        </w:rPr>
        <w:t xml:space="preserve"> 0.05   </w:t>
      </w:r>
      <w:r>
        <w:rPr>
          <w:rFonts w:hint="eastAsia" w:ascii="宋体" w:hAnsi="宋体" w:cs="宋体"/>
          <w:color w:val="auto"/>
          <w:sz w:val="24"/>
          <w:highlight w:val="none"/>
        </w:rPr>
        <w:t>%计算，最高限额为本合同价的</w:t>
      </w:r>
      <w:r>
        <w:rPr>
          <w:rFonts w:hint="eastAsia" w:ascii="宋体" w:hAnsi="宋体" w:cs="宋体"/>
          <w:color w:val="auto"/>
          <w:sz w:val="24"/>
          <w:highlight w:val="none"/>
          <w:u w:val="single"/>
        </w:rPr>
        <w:t xml:space="preserve">  20   </w:t>
      </w:r>
      <w:r>
        <w:rPr>
          <w:rFonts w:hint="eastAsia" w:ascii="宋体" w:hAnsi="宋体" w:cs="宋体"/>
          <w:color w:val="auto"/>
          <w:sz w:val="24"/>
          <w:highlight w:val="none"/>
        </w:rPr>
        <w:t>%；迟延履行的违约金计算数额达到前述最高限额之日起，甲方有权在要求乙方支付违约金的同时，书面通知乙方解除本合同；</w:t>
      </w:r>
    </w:p>
    <w:p w14:paraId="05498441">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1.6.2 除不可抗力外，如果甲方没有按照本合同约定的付款方式付款，那么乙方可要求甲方支付违约金，违约金按每迟延付款一日的应付而未付款的</w:t>
      </w:r>
      <w:r>
        <w:rPr>
          <w:rFonts w:hint="eastAsia" w:ascii="宋体" w:hAnsi="宋体" w:cs="宋体"/>
          <w:color w:val="auto"/>
          <w:sz w:val="24"/>
          <w:highlight w:val="none"/>
          <w:u w:val="single"/>
        </w:rPr>
        <w:t xml:space="preserve"> 0.05   </w:t>
      </w:r>
      <w:r>
        <w:rPr>
          <w:rFonts w:hint="eastAsia" w:ascii="宋体" w:hAnsi="宋体" w:cs="宋体"/>
          <w:color w:val="auto"/>
          <w:sz w:val="24"/>
          <w:highlight w:val="none"/>
        </w:rPr>
        <w:t>%计算，最高限额为本合同价的</w:t>
      </w:r>
      <w:r>
        <w:rPr>
          <w:rFonts w:hint="eastAsia" w:ascii="宋体" w:hAnsi="宋体" w:cs="宋体"/>
          <w:color w:val="auto"/>
          <w:sz w:val="24"/>
          <w:highlight w:val="none"/>
          <w:u w:val="single"/>
        </w:rPr>
        <w:t xml:space="preserve">  20   </w:t>
      </w:r>
      <w:r>
        <w:rPr>
          <w:rFonts w:hint="eastAsia" w:ascii="宋体" w:hAnsi="宋体" w:cs="宋体"/>
          <w:color w:val="auto"/>
          <w:sz w:val="24"/>
          <w:highlight w:val="none"/>
        </w:rPr>
        <w:t>%；迟延付款的违约金计算数额达到前述最高限额之日起，乙方有权在要求甲方支付违约金的同时，书面通知甲方解除本合同；</w:t>
      </w:r>
    </w:p>
    <w:p w14:paraId="35711FBF">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1.6.3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来影响对方当事人在合同签订、履行过程中的行为）或者欺诈行为（即：以谎报事实或隐瞒真相的方法来影响对方当事人在合同签订、履行过程中的行为）的，对方当事人可以书面通知违约方解除本合同；</w:t>
      </w:r>
    </w:p>
    <w:p w14:paraId="3F3AC050">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1.6.4 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14:paraId="0B16DDAF">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1.6.5 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14:paraId="75F93CE4">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1.6.6 如果出现政府采购监督管理部门在处理投诉事项期间，书面通知甲方暂停采购活动的情形，或者询问或质疑事项可能影响中标结果的，导致甲方中止履行合同的情形，均不视为甲方违约；</w:t>
      </w:r>
    </w:p>
    <w:p w14:paraId="1062BCF2">
      <w:pPr>
        <w:spacing w:line="560" w:lineRule="exact"/>
        <w:ind w:left="-420" w:leftChars="-200" w:right="-420" w:rightChars="-200" w:firstLine="720" w:firstLineChars="300"/>
        <w:rPr>
          <w:rFonts w:ascii="宋体" w:hAnsi="宋体" w:cs="宋体"/>
          <w:color w:val="auto"/>
          <w:highlight w:val="none"/>
        </w:rPr>
      </w:pPr>
      <w:r>
        <w:rPr>
          <w:rFonts w:hint="eastAsia" w:ascii="宋体" w:hAnsi="宋体" w:cs="宋体"/>
          <w:color w:val="auto"/>
          <w:sz w:val="24"/>
          <w:highlight w:val="none"/>
        </w:rPr>
        <w:t>1.6.7违约责任</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另有约定的，从其约定。</w:t>
      </w:r>
    </w:p>
    <w:p w14:paraId="1C29CCE1">
      <w:pPr>
        <w:spacing w:line="560" w:lineRule="exact"/>
        <w:ind w:firstLine="482" w:firstLineChars="200"/>
        <w:outlineLvl w:val="0"/>
        <w:rPr>
          <w:rFonts w:ascii="宋体" w:hAnsi="宋体" w:cs="宋体"/>
          <w:b/>
          <w:color w:val="auto"/>
          <w:sz w:val="24"/>
          <w:highlight w:val="none"/>
        </w:rPr>
      </w:pPr>
      <w:bookmarkStart w:id="425" w:name="_Toc9497"/>
      <w:bookmarkStart w:id="426" w:name="_Toc30329"/>
      <w:bookmarkStart w:id="427" w:name="_Toc32454"/>
      <w:bookmarkStart w:id="428" w:name="_Toc18683"/>
      <w:bookmarkStart w:id="429" w:name="_Toc26807"/>
      <w:r>
        <w:rPr>
          <w:rFonts w:hint="eastAsia" w:ascii="宋体" w:hAnsi="宋体" w:cs="宋体"/>
          <w:b/>
          <w:color w:val="auto"/>
          <w:sz w:val="24"/>
          <w:highlight w:val="none"/>
        </w:rPr>
        <w:t>1.7 合同争议的解决</w:t>
      </w:r>
      <w:bookmarkEnd w:id="425"/>
      <w:bookmarkEnd w:id="426"/>
      <w:bookmarkEnd w:id="427"/>
      <w:bookmarkEnd w:id="428"/>
      <w:bookmarkEnd w:id="429"/>
    </w:p>
    <w:p w14:paraId="74A382B8">
      <w:pPr>
        <w:spacing w:line="560" w:lineRule="exact"/>
        <w:ind w:left="-61" w:leftChars="-29" w:right="-420" w:rightChars="-200" w:firstLine="240" w:firstLineChars="100"/>
        <w:rPr>
          <w:rFonts w:ascii="宋体" w:hAnsi="宋体" w:cs="宋体"/>
          <w:color w:val="auto"/>
          <w:sz w:val="24"/>
          <w:highlight w:val="none"/>
        </w:rPr>
      </w:pPr>
      <w:r>
        <w:rPr>
          <w:rFonts w:hint="eastAsia" w:ascii="宋体" w:hAnsi="宋体" w:cs="宋体"/>
          <w:color w:val="auto"/>
          <w:sz w:val="24"/>
          <w:highlight w:val="none"/>
        </w:rPr>
        <w:t>本合同履行过程中发生的任何争议，双方当事人均可通过和解或者调解解决；不愿和解、调解或者和解、调解不成的，可以选择以下第</w:t>
      </w:r>
      <w:r>
        <w:rPr>
          <w:rFonts w:hint="eastAsia" w:ascii="宋体" w:hAnsi="宋体" w:cs="宋体"/>
          <w:b/>
          <w:i/>
          <w:color w:val="auto"/>
          <w:sz w:val="24"/>
          <w:highlight w:val="none"/>
          <w:u w:val="single"/>
        </w:rPr>
        <w:t xml:space="preserve"> 合同专用条款  </w:t>
      </w:r>
      <w:r>
        <w:rPr>
          <w:rFonts w:hint="eastAsia" w:ascii="宋体" w:hAnsi="宋体" w:cs="宋体"/>
          <w:color w:val="auto"/>
          <w:sz w:val="24"/>
          <w:highlight w:val="none"/>
        </w:rPr>
        <w:t>条款规定的方式解决：</w:t>
      </w:r>
    </w:p>
    <w:p w14:paraId="6B904FBB">
      <w:pPr>
        <w:spacing w:line="560" w:lineRule="exact"/>
        <w:ind w:left="-420" w:leftChars="-200" w:right="-420" w:rightChars="-200" w:firstLine="600" w:firstLineChars="250"/>
        <w:rPr>
          <w:rFonts w:ascii="宋体" w:hAnsi="宋体" w:cs="宋体"/>
          <w:color w:val="auto"/>
          <w:sz w:val="24"/>
          <w:highlight w:val="none"/>
        </w:rPr>
      </w:pPr>
      <w:r>
        <w:rPr>
          <w:rFonts w:hint="eastAsia" w:ascii="宋体" w:hAnsi="宋体" w:cs="宋体"/>
          <w:color w:val="auto"/>
          <w:sz w:val="24"/>
          <w:highlight w:val="none"/>
        </w:rPr>
        <w:t>1.7.1 将争议提交</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仲裁委员会依申请仲裁时其现行有效的仲裁规则裁决；</w:t>
      </w:r>
    </w:p>
    <w:p w14:paraId="14F443E3">
      <w:pPr>
        <w:spacing w:line="560" w:lineRule="exact"/>
        <w:ind w:left="-420" w:leftChars="-200" w:right="-420" w:rightChars="-200" w:firstLine="600" w:firstLineChars="250"/>
        <w:rPr>
          <w:rFonts w:ascii="宋体" w:hAnsi="宋体" w:cs="宋体"/>
          <w:color w:val="auto"/>
          <w:sz w:val="24"/>
          <w:highlight w:val="none"/>
        </w:rPr>
      </w:pPr>
      <w:r>
        <w:rPr>
          <w:rFonts w:hint="eastAsia" w:ascii="宋体" w:hAnsi="宋体" w:cs="宋体"/>
          <w:color w:val="auto"/>
          <w:sz w:val="24"/>
          <w:highlight w:val="none"/>
        </w:rPr>
        <w:t>1.7.2 向</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人民法院起诉。</w:t>
      </w:r>
    </w:p>
    <w:p w14:paraId="2481F6DF">
      <w:pPr>
        <w:spacing w:line="560" w:lineRule="exact"/>
        <w:ind w:firstLine="241" w:firstLineChars="100"/>
        <w:outlineLvl w:val="0"/>
        <w:rPr>
          <w:rFonts w:ascii="宋体" w:hAnsi="宋体" w:cs="宋体"/>
          <w:b/>
          <w:color w:val="auto"/>
          <w:sz w:val="24"/>
          <w:highlight w:val="none"/>
        </w:rPr>
      </w:pPr>
      <w:bookmarkStart w:id="430" w:name="_Toc15827"/>
      <w:bookmarkStart w:id="431" w:name="_Toc26227"/>
      <w:bookmarkStart w:id="432" w:name="_Toc16417"/>
      <w:bookmarkStart w:id="433" w:name="_Toc12273"/>
      <w:bookmarkStart w:id="434" w:name="_Toc23784"/>
      <w:r>
        <w:rPr>
          <w:rFonts w:hint="eastAsia" w:ascii="宋体" w:hAnsi="宋体" w:cs="宋体"/>
          <w:b/>
          <w:color w:val="auto"/>
          <w:sz w:val="24"/>
          <w:highlight w:val="none"/>
        </w:rPr>
        <w:t>1.8 合同生效</w:t>
      </w:r>
      <w:bookmarkEnd w:id="430"/>
      <w:bookmarkEnd w:id="431"/>
      <w:bookmarkEnd w:id="432"/>
      <w:bookmarkEnd w:id="433"/>
      <w:bookmarkEnd w:id="434"/>
    </w:p>
    <w:p w14:paraId="0D16A936">
      <w:pPr>
        <w:spacing w:line="560" w:lineRule="exact"/>
        <w:ind w:firstLine="480" w:firstLineChars="200"/>
        <w:rPr>
          <w:rFonts w:ascii="宋体" w:hAnsi="宋体" w:cs="宋体"/>
          <w:b/>
          <w:color w:val="auto"/>
          <w:sz w:val="24"/>
          <w:highlight w:val="none"/>
        </w:rPr>
      </w:pPr>
      <w:r>
        <w:rPr>
          <w:rFonts w:hint="eastAsia" w:ascii="宋体" w:hAnsi="宋体" w:cs="宋体"/>
          <w:color w:val="auto"/>
          <w:sz w:val="24"/>
          <w:highlight w:val="none"/>
        </w:rPr>
        <w:t>本合同自双方当事人盖章或者签字时生效。</w:t>
      </w:r>
    </w:p>
    <w:p w14:paraId="3410BCF2">
      <w:pPr>
        <w:autoSpaceDE w:val="0"/>
        <w:autoSpaceDN w:val="0"/>
        <w:spacing w:line="560" w:lineRule="exact"/>
        <w:rPr>
          <w:rFonts w:ascii="宋体" w:hAnsi="宋体" w:cs="宋体"/>
          <w:color w:val="auto"/>
          <w:sz w:val="24"/>
          <w:highlight w:val="none"/>
          <w:lang w:val="zh-CN"/>
        </w:rPr>
      </w:pPr>
    </w:p>
    <w:p w14:paraId="58977170">
      <w:pPr>
        <w:autoSpaceDE w:val="0"/>
        <w:autoSpaceDN w:val="0"/>
        <w:spacing w:line="560" w:lineRule="exact"/>
        <w:rPr>
          <w:rFonts w:ascii="宋体" w:hAnsi="宋体" w:cs="宋体"/>
          <w:color w:val="auto"/>
          <w:sz w:val="24"/>
          <w:highlight w:val="none"/>
          <w:lang w:val="zh-CN"/>
        </w:rPr>
      </w:pPr>
      <w:r>
        <w:rPr>
          <w:rFonts w:hint="eastAsia" w:ascii="宋体" w:hAnsi="宋体" w:cs="宋体"/>
          <w:b/>
          <w:color w:val="auto"/>
          <w:sz w:val="24"/>
          <w:highlight w:val="none"/>
          <w:lang w:val="zh-CN"/>
        </w:rPr>
        <w:t>甲方</w:t>
      </w:r>
      <w:r>
        <w:rPr>
          <w:rFonts w:hint="eastAsia" w:ascii="宋体" w:hAnsi="宋体" w:cs="宋体"/>
          <w:color w:val="auto"/>
          <w:sz w:val="24"/>
          <w:highlight w:val="none"/>
          <w:lang w:val="zh-CN"/>
        </w:rPr>
        <w:t xml:space="preserve">：                             </w:t>
      </w:r>
      <w:r>
        <w:rPr>
          <w:rFonts w:hint="eastAsia" w:ascii="宋体" w:hAnsi="宋体" w:cs="宋体"/>
          <w:b/>
          <w:color w:val="auto"/>
          <w:sz w:val="24"/>
          <w:highlight w:val="none"/>
          <w:lang w:val="zh-CN"/>
        </w:rPr>
        <w:t xml:space="preserve">      乙方</w:t>
      </w:r>
      <w:r>
        <w:rPr>
          <w:rFonts w:hint="eastAsia" w:ascii="宋体" w:hAnsi="宋体" w:cs="宋体"/>
          <w:color w:val="auto"/>
          <w:sz w:val="24"/>
          <w:highlight w:val="none"/>
          <w:lang w:val="zh-CN"/>
        </w:rPr>
        <w:t>：</w:t>
      </w:r>
    </w:p>
    <w:p w14:paraId="48472338">
      <w:pPr>
        <w:autoSpaceDE w:val="0"/>
        <w:autoSpaceDN w:val="0"/>
        <w:spacing w:line="560" w:lineRule="exact"/>
        <w:rPr>
          <w:rFonts w:ascii="宋体" w:hAnsi="宋体" w:cs="宋体"/>
          <w:color w:val="auto"/>
          <w:sz w:val="24"/>
          <w:highlight w:val="none"/>
          <w:lang w:val="zh-CN"/>
        </w:rPr>
      </w:pPr>
      <w:r>
        <w:rPr>
          <w:rFonts w:hint="eastAsia" w:ascii="宋体" w:hAnsi="宋体" w:cs="宋体"/>
          <w:color w:val="auto"/>
          <w:sz w:val="24"/>
          <w:highlight w:val="none"/>
          <w:lang w:val="zh-CN"/>
        </w:rPr>
        <w:t>统一社会信用代码：                        统一社会信用代码或身份证号码：</w:t>
      </w:r>
    </w:p>
    <w:p w14:paraId="74F0CD48">
      <w:pPr>
        <w:autoSpaceDE w:val="0"/>
        <w:autoSpaceDN w:val="0"/>
        <w:spacing w:line="560" w:lineRule="exact"/>
        <w:rPr>
          <w:rFonts w:ascii="宋体" w:hAnsi="宋体" w:cs="宋体"/>
          <w:color w:val="auto"/>
          <w:sz w:val="24"/>
          <w:highlight w:val="none"/>
          <w:lang w:val="zh-CN"/>
        </w:rPr>
      </w:pPr>
    </w:p>
    <w:p w14:paraId="3C6AA14D">
      <w:pPr>
        <w:autoSpaceDE w:val="0"/>
        <w:autoSpaceDN w:val="0"/>
        <w:spacing w:line="560" w:lineRule="exact"/>
        <w:rPr>
          <w:rFonts w:ascii="宋体" w:hAnsi="宋体" w:cs="宋体"/>
          <w:color w:val="auto"/>
          <w:sz w:val="24"/>
          <w:highlight w:val="none"/>
          <w:lang w:val="zh-CN"/>
        </w:rPr>
      </w:pPr>
      <w:r>
        <w:rPr>
          <w:rFonts w:hint="eastAsia" w:ascii="宋体" w:hAnsi="宋体" w:cs="宋体"/>
          <w:color w:val="auto"/>
          <w:sz w:val="24"/>
          <w:highlight w:val="none"/>
          <w:lang w:val="zh-CN"/>
        </w:rPr>
        <w:t>住所：                                   住所：</w:t>
      </w:r>
    </w:p>
    <w:p w14:paraId="65FFF714">
      <w:pPr>
        <w:autoSpaceDE w:val="0"/>
        <w:autoSpaceDN w:val="0"/>
        <w:spacing w:line="560" w:lineRule="exact"/>
        <w:rPr>
          <w:rFonts w:ascii="宋体" w:hAnsi="宋体" w:cs="宋体"/>
          <w:color w:val="auto"/>
          <w:sz w:val="24"/>
          <w:highlight w:val="none"/>
          <w:lang w:val="zh-CN"/>
        </w:rPr>
      </w:pPr>
      <w:r>
        <w:rPr>
          <w:rFonts w:hint="eastAsia" w:ascii="宋体" w:hAnsi="宋体" w:cs="宋体"/>
          <w:color w:val="auto"/>
          <w:sz w:val="24"/>
          <w:highlight w:val="none"/>
          <w:lang w:val="zh-CN"/>
        </w:rPr>
        <w:t>法定代表人或                             法定代表人或</w:t>
      </w:r>
    </w:p>
    <w:p w14:paraId="19062761">
      <w:pPr>
        <w:autoSpaceDE w:val="0"/>
        <w:autoSpaceDN w:val="0"/>
        <w:spacing w:line="560" w:lineRule="exact"/>
        <w:rPr>
          <w:rFonts w:ascii="宋体" w:hAnsi="宋体" w:cs="宋体"/>
          <w:color w:val="auto"/>
          <w:sz w:val="24"/>
          <w:highlight w:val="none"/>
          <w:lang w:val="zh-CN"/>
        </w:rPr>
      </w:pPr>
      <w:r>
        <w:rPr>
          <w:rFonts w:hint="eastAsia" w:ascii="宋体" w:hAnsi="宋体" w:cs="宋体"/>
          <w:color w:val="auto"/>
          <w:sz w:val="24"/>
          <w:highlight w:val="none"/>
          <w:lang w:val="zh-CN"/>
        </w:rPr>
        <w:t xml:space="preserve">授权代表（签字）：                       授权代表（签字）: </w:t>
      </w:r>
    </w:p>
    <w:p w14:paraId="101BF35D">
      <w:pPr>
        <w:autoSpaceDE w:val="0"/>
        <w:autoSpaceDN w:val="0"/>
        <w:spacing w:line="560" w:lineRule="exact"/>
        <w:rPr>
          <w:rFonts w:ascii="宋体" w:hAnsi="宋体" w:cs="宋体"/>
          <w:color w:val="auto"/>
          <w:sz w:val="24"/>
          <w:highlight w:val="none"/>
          <w:lang w:val="zh-CN"/>
        </w:rPr>
      </w:pPr>
      <w:r>
        <w:rPr>
          <w:rFonts w:hint="eastAsia" w:ascii="宋体" w:hAnsi="宋体" w:cs="宋体"/>
          <w:color w:val="auto"/>
          <w:sz w:val="24"/>
          <w:highlight w:val="none"/>
          <w:lang w:val="zh-CN"/>
        </w:rPr>
        <w:t>联系人：                                 联系人：</w:t>
      </w:r>
    </w:p>
    <w:p w14:paraId="59A33767">
      <w:pPr>
        <w:autoSpaceDE w:val="0"/>
        <w:autoSpaceDN w:val="0"/>
        <w:spacing w:line="560" w:lineRule="exact"/>
        <w:rPr>
          <w:rFonts w:ascii="宋体" w:hAnsi="宋体" w:cs="宋体"/>
          <w:color w:val="auto"/>
          <w:sz w:val="24"/>
          <w:highlight w:val="none"/>
          <w:lang w:val="zh-CN"/>
        </w:rPr>
      </w:pPr>
      <w:r>
        <w:rPr>
          <w:rFonts w:hint="eastAsia" w:ascii="宋体" w:hAnsi="宋体" w:cs="宋体"/>
          <w:color w:val="auto"/>
          <w:sz w:val="24"/>
          <w:highlight w:val="none"/>
          <w:lang w:val="zh-CN"/>
        </w:rPr>
        <w:t>约定送达地址：                           约定送达地址：</w:t>
      </w:r>
    </w:p>
    <w:p w14:paraId="003B728D">
      <w:pPr>
        <w:autoSpaceDE w:val="0"/>
        <w:autoSpaceDN w:val="0"/>
        <w:spacing w:line="560" w:lineRule="exact"/>
        <w:rPr>
          <w:rFonts w:ascii="宋体" w:hAnsi="宋体" w:cs="宋体"/>
          <w:color w:val="auto"/>
          <w:sz w:val="24"/>
          <w:highlight w:val="none"/>
          <w:lang w:val="zh-CN"/>
        </w:rPr>
      </w:pPr>
      <w:r>
        <w:rPr>
          <w:rFonts w:hint="eastAsia" w:ascii="宋体" w:hAnsi="宋体" w:cs="宋体"/>
          <w:color w:val="auto"/>
          <w:sz w:val="24"/>
          <w:highlight w:val="none"/>
          <w:lang w:val="zh-CN"/>
        </w:rPr>
        <w:t>邮政编码：                               邮政编码：</w:t>
      </w:r>
    </w:p>
    <w:p w14:paraId="0649F99F">
      <w:pPr>
        <w:autoSpaceDE w:val="0"/>
        <w:autoSpaceDN w:val="0"/>
        <w:spacing w:line="560" w:lineRule="exact"/>
        <w:rPr>
          <w:rFonts w:ascii="宋体" w:hAnsi="宋体" w:cs="宋体"/>
          <w:color w:val="auto"/>
          <w:sz w:val="24"/>
          <w:highlight w:val="none"/>
          <w:lang w:val="zh-CN"/>
        </w:rPr>
      </w:pPr>
      <w:r>
        <w:rPr>
          <w:rFonts w:hint="eastAsia" w:ascii="宋体" w:hAnsi="宋体" w:cs="宋体"/>
          <w:color w:val="auto"/>
          <w:sz w:val="24"/>
          <w:highlight w:val="none"/>
          <w:lang w:val="zh-CN"/>
        </w:rPr>
        <w:t xml:space="preserve">电话:                                    电话: </w:t>
      </w:r>
    </w:p>
    <w:p w14:paraId="725281D8">
      <w:pPr>
        <w:autoSpaceDE w:val="0"/>
        <w:autoSpaceDN w:val="0"/>
        <w:spacing w:line="560" w:lineRule="exact"/>
        <w:rPr>
          <w:rFonts w:ascii="宋体" w:hAnsi="宋体" w:cs="宋体"/>
          <w:color w:val="auto"/>
          <w:sz w:val="24"/>
          <w:highlight w:val="none"/>
          <w:lang w:val="zh-CN"/>
        </w:rPr>
      </w:pPr>
      <w:r>
        <w:rPr>
          <w:rFonts w:hint="eastAsia" w:ascii="宋体" w:hAnsi="宋体" w:cs="宋体"/>
          <w:color w:val="auto"/>
          <w:sz w:val="24"/>
          <w:highlight w:val="none"/>
          <w:lang w:val="zh-CN"/>
        </w:rPr>
        <w:t>传真:                                    传真:</w:t>
      </w:r>
    </w:p>
    <w:p w14:paraId="25D70C4E">
      <w:pPr>
        <w:autoSpaceDE w:val="0"/>
        <w:autoSpaceDN w:val="0"/>
        <w:spacing w:line="560" w:lineRule="exact"/>
        <w:rPr>
          <w:rFonts w:ascii="宋体" w:hAnsi="宋体" w:cs="宋体"/>
          <w:color w:val="auto"/>
          <w:sz w:val="24"/>
          <w:highlight w:val="none"/>
        </w:rPr>
      </w:pPr>
      <w:r>
        <w:rPr>
          <w:rFonts w:hint="eastAsia" w:ascii="宋体" w:hAnsi="宋体" w:cs="宋体"/>
          <w:color w:val="auto"/>
          <w:sz w:val="24"/>
          <w:highlight w:val="none"/>
          <w:lang w:val="zh-CN"/>
        </w:rPr>
        <w:t>电子邮箱：                               电子邮箱：</w:t>
      </w:r>
    </w:p>
    <w:p w14:paraId="26D4EF87">
      <w:pPr>
        <w:autoSpaceDE w:val="0"/>
        <w:autoSpaceDN w:val="0"/>
        <w:spacing w:line="560" w:lineRule="exact"/>
        <w:rPr>
          <w:rFonts w:ascii="宋体" w:hAnsi="宋体" w:cs="宋体"/>
          <w:color w:val="auto"/>
          <w:sz w:val="24"/>
          <w:highlight w:val="none"/>
        </w:rPr>
      </w:pPr>
      <w:r>
        <w:rPr>
          <w:rFonts w:hint="eastAsia" w:ascii="宋体" w:hAnsi="宋体" w:cs="宋体"/>
          <w:color w:val="auto"/>
          <w:sz w:val="24"/>
          <w:highlight w:val="none"/>
        </w:rPr>
        <w:t xml:space="preserve">开户银行：                               开户银行： </w:t>
      </w:r>
    </w:p>
    <w:p w14:paraId="60F3AFCB">
      <w:pPr>
        <w:autoSpaceDE w:val="0"/>
        <w:autoSpaceDN w:val="0"/>
        <w:spacing w:line="560" w:lineRule="exact"/>
        <w:rPr>
          <w:rFonts w:ascii="宋体" w:hAnsi="宋体" w:cs="宋体"/>
          <w:color w:val="auto"/>
          <w:sz w:val="24"/>
          <w:highlight w:val="none"/>
        </w:rPr>
      </w:pPr>
      <w:r>
        <w:rPr>
          <w:rFonts w:hint="eastAsia" w:ascii="宋体" w:hAnsi="宋体" w:cs="宋体"/>
          <w:color w:val="auto"/>
          <w:sz w:val="24"/>
          <w:highlight w:val="none"/>
        </w:rPr>
        <w:t xml:space="preserve">开户名称：                               开户名称： </w:t>
      </w:r>
    </w:p>
    <w:p w14:paraId="08663D9C">
      <w:pPr>
        <w:autoSpaceDE w:val="0"/>
        <w:autoSpaceDN w:val="0"/>
        <w:spacing w:line="560" w:lineRule="exact"/>
        <w:rPr>
          <w:rFonts w:ascii="宋体" w:hAnsi="宋体" w:cs="宋体"/>
          <w:color w:val="auto"/>
          <w:sz w:val="24"/>
          <w:highlight w:val="none"/>
        </w:rPr>
      </w:pPr>
      <w:r>
        <w:rPr>
          <w:rFonts w:hint="eastAsia" w:ascii="宋体" w:hAnsi="宋体" w:cs="宋体"/>
          <w:color w:val="auto"/>
          <w:sz w:val="24"/>
          <w:highlight w:val="none"/>
        </w:rPr>
        <w:t>开户账号：</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开户账号：</w:t>
      </w:r>
    </w:p>
    <w:p w14:paraId="10B67D5E">
      <w:pPr>
        <w:widowControl/>
        <w:spacing w:line="560" w:lineRule="exact"/>
        <w:jc w:val="left"/>
        <w:rPr>
          <w:rFonts w:ascii="宋体" w:hAnsi="宋体" w:cs="宋体"/>
          <w:b/>
          <w:color w:val="auto"/>
          <w:sz w:val="24"/>
          <w:highlight w:val="none"/>
        </w:rPr>
      </w:pPr>
    </w:p>
    <w:p w14:paraId="017B8AEF">
      <w:pPr>
        <w:widowControl/>
        <w:adjustRightInd/>
        <w:jc w:val="left"/>
        <w:rPr>
          <w:rFonts w:ascii="宋体" w:hAnsi="宋体" w:cs="宋体"/>
          <w:b/>
          <w:color w:val="auto"/>
          <w:sz w:val="24"/>
          <w:highlight w:val="none"/>
        </w:rPr>
      </w:pPr>
      <w:r>
        <w:rPr>
          <w:rFonts w:hint="eastAsia" w:ascii="宋体" w:hAnsi="宋体" w:cs="宋体"/>
          <w:b/>
          <w:color w:val="auto"/>
          <w:highlight w:val="none"/>
        </w:rPr>
        <w:br w:type="page"/>
      </w:r>
    </w:p>
    <w:p w14:paraId="6B5A8BC6">
      <w:pPr>
        <w:pStyle w:val="384"/>
        <w:spacing w:line="560" w:lineRule="exact"/>
        <w:ind w:firstLine="482"/>
        <w:jc w:val="center"/>
        <w:outlineLvl w:val="0"/>
        <w:rPr>
          <w:rFonts w:ascii="宋体" w:hAnsi="宋体" w:cs="宋体"/>
          <w:b/>
          <w:color w:val="auto"/>
          <w:szCs w:val="24"/>
          <w:highlight w:val="none"/>
        </w:rPr>
      </w:pPr>
      <w:r>
        <w:rPr>
          <w:rFonts w:hint="eastAsia" w:ascii="宋体" w:hAnsi="宋体" w:cs="宋体"/>
          <w:b/>
          <w:color w:val="auto"/>
          <w:szCs w:val="24"/>
          <w:highlight w:val="none"/>
        </w:rPr>
        <w:t>第二部</w:t>
      </w:r>
      <w:r>
        <w:rPr>
          <w:rFonts w:hint="eastAsia" w:ascii="宋体" w:hAnsi="宋体" w:cs="宋体"/>
          <w:b/>
          <w:color w:val="auto"/>
          <w:szCs w:val="24"/>
          <w:highlight w:val="none"/>
          <w:lang w:eastAsia="zh-CN"/>
        </w:rPr>
        <w:t>分</w:t>
      </w:r>
      <w:r>
        <w:rPr>
          <w:rFonts w:hint="eastAsia" w:ascii="宋体" w:hAnsi="宋体" w:cs="宋体"/>
          <w:b/>
          <w:color w:val="auto"/>
          <w:szCs w:val="24"/>
          <w:highlight w:val="none"/>
        </w:rPr>
        <w:t xml:space="preserve"> 合同一般条款</w:t>
      </w:r>
    </w:p>
    <w:p w14:paraId="1CD77C67">
      <w:pPr>
        <w:spacing w:line="560" w:lineRule="exact"/>
        <w:ind w:firstLine="482" w:firstLineChars="200"/>
        <w:outlineLvl w:val="0"/>
        <w:rPr>
          <w:rFonts w:ascii="宋体" w:hAnsi="宋体" w:cs="宋体"/>
          <w:b/>
          <w:color w:val="auto"/>
          <w:sz w:val="24"/>
          <w:highlight w:val="none"/>
        </w:rPr>
      </w:pPr>
      <w:bookmarkStart w:id="435" w:name="_Toc19680"/>
      <w:bookmarkStart w:id="436" w:name="_Toc5228"/>
      <w:bookmarkStart w:id="437" w:name="_Toc31297"/>
      <w:bookmarkStart w:id="438" w:name="_Toc14021"/>
      <w:bookmarkStart w:id="439" w:name="_Toc25079"/>
      <w:r>
        <w:rPr>
          <w:rFonts w:hint="eastAsia" w:ascii="宋体" w:hAnsi="宋体" w:cs="宋体"/>
          <w:b/>
          <w:color w:val="auto"/>
          <w:sz w:val="24"/>
          <w:highlight w:val="none"/>
        </w:rPr>
        <w:t>2.1 定义</w:t>
      </w:r>
      <w:bookmarkEnd w:id="435"/>
      <w:bookmarkEnd w:id="436"/>
      <w:bookmarkEnd w:id="437"/>
      <w:bookmarkEnd w:id="438"/>
      <w:bookmarkEnd w:id="439"/>
    </w:p>
    <w:p w14:paraId="5C9183AF">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本合同中的下列词语应按以下内容进行解释：</w:t>
      </w:r>
    </w:p>
    <w:p w14:paraId="722E0FB4">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2.1.1 “合同”系指采购人和中标供应商签订的载明双方当事人所达成的协议，并包括所有的附件、附录和构成合同的其他文件。</w:t>
      </w:r>
    </w:p>
    <w:p w14:paraId="25290CA9">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2.1.2 “合同价”系指根据合同约定，中标供应商在完全履行合同义务后，采购人应支付给中标供应商的价格。</w:t>
      </w:r>
    </w:p>
    <w:p w14:paraId="23CCC90A">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2.1.3 “服务”系指中标供应商根据合同约定应向采购人履行的除货物和工程以外的其他政府采购对象，包括采购人自身需要的服务和向社会公众提供的公共服务。</w:t>
      </w:r>
    </w:p>
    <w:p w14:paraId="0062FD75">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2.1.4 “甲方”系指与中标供应商签署合同的采购人；采购人委托采购代理机构代表其与乙方签订合同的，采购人的授权委托书作为合同附件。</w:t>
      </w:r>
    </w:p>
    <w:p w14:paraId="72624371">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2.1.5 “乙方”系指根据合同约定提供服务的中标供应商；两个以上的自然人、法人或者其他组织组成一个联合体，以一个供应商的身份共同参加政府采购的，联合体各方均应为乙方或者与乙方相同地位的合同当事人，并就合同约定的事项对甲方承担连带责任。</w:t>
      </w:r>
    </w:p>
    <w:p w14:paraId="446901AA">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2.1.6 “现场”系指合同约定提供服务的地点。</w:t>
      </w:r>
    </w:p>
    <w:p w14:paraId="13E81C23">
      <w:pPr>
        <w:spacing w:line="560" w:lineRule="exact"/>
        <w:ind w:firstLine="482" w:firstLineChars="200"/>
        <w:outlineLvl w:val="0"/>
        <w:rPr>
          <w:rFonts w:ascii="宋体" w:hAnsi="宋体" w:cs="宋体"/>
          <w:b/>
          <w:color w:val="auto"/>
          <w:sz w:val="24"/>
          <w:highlight w:val="none"/>
        </w:rPr>
      </w:pPr>
      <w:bookmarkStart w:id="440" w:name="_Toc3769"/>
      <w:bookmarkStart w:id="441" w:name="_Toc23289"/>
      <w:bookmarkStart w:id="442" w:name="_Toc31402"/>
      <w:bookmarkStart w:id="443" w:name="_Toc16752"/>
      <w:bookmarkStart w:id="444" w:name="_Toc19539"/>
      <w:r>
        <w:rPr>
          <w:rFonts w:hint="eastAsia" w:ascii="宋体" w:hAnsi="宋体" w:cs="宋体"/>
          <w:b/>
          <w:color w:val="auto"/>
          <w:sz w:val="24"/>
          <w:highlight w:val="none"/>
        </w:rPr>
        <w:t>2.2 技术规范</w:t>
      </w:r>
      <w:bookmarkEnd w:id="440"/>
      <w:bookmarkEnd w:id="441"/>
      <w:bookmarkEnd w:id="442"/>
      <w:bookmarkEnd w:id="443"/>
      <w:bookmarkEnd w:id="444"/>
    </w:p>
    <w:p w14:paraId="6C723B05">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服务所应遵守的技术规范应与</w:t>
      </w:r>
      <w:r>
        <w:rPr>
          <w:rFonts w:hint="eastAsia" w:ascii="宋体" w:hAnsi="宋体" w:cs="宋体"/>
          <w:color w:val="auto"/>
          <w:sz w:val="24"/>
          <w:highlight w:val="none"/>
          <w:lang w:eastAsia="zh-CN"/>
        </w:rPr>
        <w:t>招标文件</w:t>
      </w:r>
      <w:r>
        <w:rPr>
          <w:rFonts w:hint="eastAsia" w:ascii="宋体" w:hAnsi="宋体" w:cs="宋体"/>
          <w:color w:val="auto"/>
          <w:sz w:val="24"/>
          <w:highlight w:val="none"/>
        </w:rPr>
        <w:t>规定的技术规范和技术规范附件(如果有的话)及其技术规范偏差表(如果被甲方接受的话)相一致；如果</w:t>
      </w:r>
      <w:r>
        <w:rPr>
          <w:rFonts w:hint="eastAsia" w:ascii="宋体" w:hAnsi="宋体" w:cs="宋体"/>
          <w:color w:val="auto"/>
          <w:sz w:val="24"/>
          <w:highlight w:val="none"/>
          <w:lang w:eastAsia="zh-CN"/>
        </w:rPr>
        <w:t>招标文件</w:t>
      </w:r>
      <w:r>
        <w:rPr>
          <w:rFonts w:hint="eastAsia" w:ascii="宋体" w:hAnsi="宋体" w:cs="宋体"/>
          <w:color w:val="auto"/>
          <w:sz w:val="24"/>
          <w:highlight w:val="none"/>
        </w:rPr>
        <w:t>中没有技术规范的相应说明，那么应以国家有关部门最新颁布的相应标准和规范为准。</w:t>
      </w:r>
    </w:p>
    <w:p w14:paraId="5B9117C2">
      <w:pPr>
        <w:spacing w:line="560" w:lineRule="exact"/>
        <w:ind w:firstLine="482" w:firstLineChars="200"/>
        <w:outlineLvl w:val="0"/>
        <w:rPr>
          <w:rFonts w:ascii="宋体" w:hAnsi="宋体" w:cs="宋体"/>
          <w:b/>
          <w:color w:val="auto"/>
          <w:sz w:val="24"/>
          <w:highlight w:val="none"/>
        </w:rPr>
      </w:pPr>
      <w:bookmarkStart w:id="445" w:name="_Toc12412"/>
      <w:bookmarkStart w:id="446" w:name="_Toc4133"/>
      <w:bookmarkStart w:id="447" w:name="_Toc27945"/>
      <w:bookmarkStart w:id="448" w:name="_Toc13673"/>
      <w:bookmarkStart w:id="449" w:name="_Toc9161"/>
      <w:r>
        <w:rPr>
          <w:rFonts w:hint="eastAsia" w:ascii="宋体" w:hAnsi="宋体" w:cs="宋体"/>
          <w:b/>
          <w:color w:val="auto"/>
          <w:sz w:val="24"/>
          <w:highlight w:val="none"/>
        </w:rPr>
        <w:t>2.3 知识产权</w:t>
      </w:r>
      <w:bookmarkEnd w:id="445"/>
      <w:bookmarkEnd w:id="446"/>
      <w:bookmarkEnd w:id="447"/>
      <w:bookmarkEnd w:id="448"/>
      <w:bookmarkEnd w:id="449"/>
    </w:p>
    <w:p w14:paraId="74DF8BEF">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2.3.1 乙方应保证其提供的服务不受任何第三方提出的侵犯其著作权、商标权、专利权等知识产权方面的起诉；如果任何第三方提出侵权指控，那么乙方须与该第三方交涉并承担由此发生的一切责任、费用和赔偿；</w:t>
      </w:r>
    </w:p>
    <w:p w14:paraId="277264E0">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2.3.2 合同涉及技术成果的归属和收益的分成办法的，详见</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w:t>
      </w:r>
    </w:p>
    <w:p w14:paraId="3BEA50BC">
      <w:pPr>
        <w:spacing w:line="560" w:lineRule="exact"/>
        <w:ind w:firstLine="482" w:firstLineChars="200"/>
        <w:rPr>
          <w:rFonts w:ascii="宋体" w:hAnsi="宋体" w:cs="宋体"/>
          <w:b/>
          <w:color w:val="auto"/>
          <w:sz w:val="24"/>
          <w:highlight w:val="none"/>
        </w:rPr>
      </w:pPr>
      <w:r>
        <w:rPr>
          <w:rFonts w:hint="eastAsia" w:ascii="宋体" w:hAnsi="宋体" w:cs="宋体"/>
          <w:b/>
          <w:color w:val="auto"/>
          <w:sz w:val="24"/>
          <w:highlight w:val="none"/>
        </w:rPr>
        <w:t>2.4 履约检查和问题反馈</w:t>
      </w:r>
    </w:p>
    <w:p w14:paraId="589445BC">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2.4.1甲方有权在其认为必要时，对乙方是否能够按照合同约定提供服务进行履约检查，以确保乙方所提供的服务能够依约满足甲方之项目需求，但不得因履约检查妨碍乙方的正常工作，乙方应予积极配合；</w:t>
      </w:r>
    </w:p>
    <w:p w14:paraId="20A5D91C">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2.4.2 合同履行期间，甲方有权将履行过程中出现的问题反馈给乙方，双方当事人应以书面形式约定需要完善和改进的内容。</w:t>
      </w:r>
    </w:p>
    <w:p w14:paraId="701A8A33">
      <w:pPr>
        <w:spacing w:line="560" w:lineRule="exact"/>
        <w:ind w:firstLine="482" w:firstLineChars="200"/>
        <w:outlineLvl w:val="0"/>
        <w:rPr>
          <w:rFonts w:ascii="宋体" w:hAnsi="宋体" w:cs="宋体"/>
          <w:b/>
          <w:color w:val="auto"/>
          <w:sz w:val="24"/>
          <w:highlight w:val="none"/>
        </w:rPr>
      </w:pPr>
      <w:bookmarkStart w:id="450" w:name="_Toc18990"/>
      <w:bookmarkStart w:id="451" w:name="_Toc16163"/>
      <w:bookmarkStart w:id="452" w:name="_Toc13467"/>
      <w:bookmarkStart w:id="453" w:name="_Toc13154"/>
      <w:bookmarkStart w:id="454" w:name="_Toc30507"/>
      <w:r>
        <w:rPr>
          <w:rFonts w:hint="eastAsia" w:ascii="宋体" w:hAnsi="宋体" w:cs="宋体"/>
          <w:b/>
          <w:color w:val="auto"/>
          <w:sz w:val="24"/>
          <w:highlight w:val="none"/>
        </w:rPr>
        <w:t>2.</w:t>
      </w:r>
      <w:r>
        <w:rPr>
          <w:rFonts w:hint="eastAsia" w:ascii="宋体" w:hAnsi="宋体" w:cs="宋体"/>
          <w:b/>
          <w:color w:val="auto"/>
          <w:sz w:val="24"/>
          <w:highlight w:val="none"/>
          <w:lang w:val="en-US" w:eastAsia="zh-CN"/>
        </w:rPr>
        <w:t>5</w:t>
      </w:r>
      <w:r>
        <w:rPr>
          <w:rFonts w:hint="eastAsia" w:ascii="宋体" w:hAnsi="宋体" w:cs="宋体"/>
          <w:b/>
          <w:color w:val="auto"/>
          <w:sz w:val="24"/>
          <w:highlight w:val="none"/>
        </w:rPr>
        <w:t xml:space="preserve"> 技术资料和保密义务</w:t>
      </w:r>
      <w:bookmarkEnd w:id="450"/>
      <w:bookmarkEnd w:id="451"/>
      <w:bookmarkEnd w:id="452"/>
      <w:bookmarkEnd w:id="453"/>
      <w:bookmarkEnd w:id="454"/>
    </w:p>
    <w:p w14:paraId="1D47BE89">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en-US" w:eastAsia="zh-CN"/>
        </w:rPr>
        <w:t>5</w:t>
      </w:r>
      <w:r>
        <w:rPr>
          <w:rFonts w:hint="eastAsia" w:ascii="宋体" w:hAnsi="宋体" w:cs="宋体"/>
          <w:color w:val="auto"/>
          <w:sz w:val="24"/>
          <w:highlight w:val="none"/>
        </w:rPr>
        <w:t>.1 乙方有权依据合同约定和项目需要，向甲方了解有关情况，调阅有关资料等，甲方应予积极配合；</w:t>
      </w:r>
    </w:p>
    <w:p w14:paraId="69446DD8">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en-US" w:eastAsia="zh-CN"/>
        </w:rPr>
        <w:t>5</w:t>
      </w:r>
      <w:r>
        <w:rPr>
          <w:rFonts w:hint="eastAsia" w:ascii="宋体" w:hAnsi="宋体" w:cs="宋体"/>
          <w:color w:val="auto"/>
          <w:sz w:val="24"/>
          <w:highlight w:val="none"/>
        </w:rPr>
        <w:t>.2 乙方有义务妥善保管和保护由甲方提供的前款信息和资料等；</w:t>
      </w:r>
    </w:p>
    <w:p w14:paraId="0431CB3C">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en-US" w:eastAsia="zh-CN"/>
        </w:rPr>
        <w:t>5</w:t>
      </w:r>
      <w:r>
        <w:rPr>
          <w:rFonts w:hint="eastAsia" w:ascii="宋体" w:hAnsi="宋体" w:cs="宋体"/>
          <w:color w:val="auto"/>
          <w:sz w:val="24"/>
          <w:highlight w:val="none"/>
        </w:rPr>
        <w:t>.3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30FF48E1">
      <w:pPr>
        <w:spacing w:line="560" w:lineRule="exact"/>
        <w:ind w:firstLine="482" w:firstLineChars="200"/>
        <w:outlineLvl w:val="0"/>
        <w:rPr>
          <w:rFonts w:ascii="宋体" w:hAnsi="宋体" w:cs="宋体"/>
          <w:b/>
          <w:color w:val="auto"/>
          <w:sz w:val="24"/>
          <w:highlight w:val="none"/>
        </w:rPr>
      </w:pPr>
      <w:bookmarkStart w:id="455" w:name="_Toc19069"/>
      <w:r>
        <w:rPr>
          <w:rFonts w:hint="eastAsia" w:ascii="宋体" w:hAnsi="宋体" w:cs="宋体"/>
          <w:b/>
          <w:color w:val="auto"/>
          <w:sz w:val="24"/>
          <w:highlight w:val="none"/>
        </w:rPr>
        <w:t>2.</w:t>
      </w:r>
      <w:r>
        <w:rPr>
          <w:rFonts w:hint="eastAsia" w:ascii="宋体" w:hAnsi="宋体" w:cs="宋体"/>
          <w:b/>
          <w:color w:val="auto"/>
          <w:sz w:val="24"/>
          <w:highlight w:val="none"/>
          <w:lang w:val="en-US" w:eastAsia="zh-CN"/>
        </w:rPr>
        <w:t>6</w:t>
      </w:r>
      <w:r>
        <w:rPr>
          <w:rFonts w:hint="eastAsia" w:ascii="宋体" w:hAnsi="宋体" w:cs="宋体"/>
          <w:b/>
          <w:color w:val="auto"/>
          <w:sz w:val="24"/>
          <w:highlight w:val="none"/>
        </w:rPr>
        <w:t xml:space="preserve"> 质量保证</w:t>
      </w:r>
      <w:bookmarkEnd w:id="455"/>
    </w:p>
    <w:p w14:paraId="04DFFDBD">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en-US" w:eastAsia="zh-CN"/>
        </w:rPr>
        <w:t>6</w:t>
      </w:r>
      <w:r>
        <w:rPr>
          <w:rFonts w:hint="eastAsia" w:ascii="宋体" w:hAnsi="宋体" w:cs="宋体"/>
          <w:color w:val="auto"/>
          <w:sz w:val="24"/>
          <w:highlight w:val="none"/>
        </w:rPr>
        <w:t>.1 乙方应建立和完善履行合同的内部质量保证体系，并提供相关内部规章制度给甲方，以便甲方进行监督检查；</w:t>
      </w:r>
    </w:p>
    <w:p w14:paraId="777F4A3C">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en-US" w:eastAsia="zh-CN"/>
        </w:rPr>
        <w:t>6</w:t>
      </w:r>
      <w:r>
        <w:rPr>
          <w:rFonts w:hint="eastAsia" w:ascii="宋体" w:hAnsi="宋体" w:cs="宋体"/>
          <w:color w:val="auto"/>
          <w:sz w:val="24"/>
          <w:highlight w:val="none"/>
        </w:rPr>
        <w:t>.2 乙方应保证履行合同的人员数量和素质、软件和硬件设备的配置、场地、环境和设施等满足全面履行合同的要求，并应接受甲方的监督检查。</w:t>
      </w:r>
    </w:p>
    <w:p w14:paraId="76419B54">
      <w:pPr>
        <w:spacing w:line="560" w:lineRule="exact"/>
        <w:ind w:firstLine="482" w:firstLineChars="200"/>
        <w:outlineLvl w:val="0"/>
        <w:rPr>
          <w:rFonts w:ascii="宋体" w:hAnsi="宋体" w:cs="宋体"/>
          <w:b/>
          <w:color w:val="auto"/>
          <w:sz w:val="24"/>
          <w:highlight w:val="none"/>
        </w:rPr>
      </w:pPr>
      <w:bookmarkStart w:id="456" w:name="_Toc22267"/>
      <w:r>
        <w:rPr>
          <w:rFonts w:hint="eastAsia" w:ascii="宋体" w:hAnsi="宋体" w:cs="宋体"/>
          <w:b/>
          <w:color w:val="auto"/>
          <w:sz w:val="24"/>
          <w:highlight w:val="none"/>
        </w:rPr>
        <w:t>2.</w:t>
      </w:r>
      <w:r>
        <w:rPr>
          <w:rFonts w:hint="eastAsia" w:ascii="宋体" w:hAnsi="宋体" w:cs="宋体"/>
          <w:b/>
          <w:color w:val="auto"/>
          <w:sz w:val="24"/>
          <w:highlight w:val="none"/>
          <w:lang w:val="en-US" w:eastAsia="zh-CN"/>
        </w:rPr>
        <w:t>7</w:t>
      </w:r>
      <w:r>
        <w:rPr>
          <w:rFonts w:hint="eastAsia" w:ascii="宋体" w:hAnsi="宋体" w:cs="宋体"/>
          <w:b/>
          <w:color w:val="auto"/>
          <w:sz w:val="24"/>
          <w:highlight w:val="none"/>
        </w:rPr>
        <w:t xml:space="preserve"> 延迟履行</w:t>
      </w:r>
      <w:bookmarkEnd w:id="456"/>
    </w:p>
    <w:p w14:paraId="404FEF24">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在合同履行过程中，如果乙方遇到不能按时提供服务的情况，应及时以书面形式将不能按时提供服务的理由、预期延误时间通知甲方；甲方收到乙方通知后，认为其理由正当的，可以书面形式酌情同意乙方可以延长履行的具体时间。</w:t>
      </w:r>
    </w:p>
    <w:p w14:paraId="0C18C964">
      <w:pPr>
        <w:spacing w:line="560" w:lineRule="exact"/>
        <w:ind w:firstLine="482" w:firstLineChars="200"/>
        <w:outlineLvl w:val="0"/>
        <w:rPr>
          <w:rFonts w:ascii="宋体" w:hAnsi="宋体" w:cs="宋体"/>
          <w:b/>
          <w:color w:val="auto"/>
          <w:sz w:val="24"/>
          <w:highlight w:val="none"/>
        </w:rPr>
      </w:pPr>
      <w:bookmarkStart w:id="457" w:name="_Toc10611"/>
      <w:r>
        <w:rPr>
          <w:rFonts w:hint="eastAsia" w:ascii="宋体" w:hAnsi="宋体" w:cs="宋体"/>
          <w:b/>
          <w:color w:val="auto"/>
          <w:sz w:val="24"/>
          <w:highlight w:val="none"/>
        </w:rPr>
        <w:t>2.</w:t>
      </w:r>
      <w:r>
        <w:rPr>
          <w:rFonts w:hint="eastAsia" w:ascii="宋体" w:hAnsi="宋体" w:cs="宋体"/>
          <w:b/>
          <w:color w:val="auto"/>
          <w:sz w:val="24"/>
          <w:highlight w:val="none"/>
          <w:lang w:val="en-US" w:eastAsia="zh-CN"/>
        </w:rPr>
        <w:t>8</w:t>
      </w:r>
      <w:r>
        <w:rPr>
          <w:rFonts w:hint="eastAsia" w:ascii="宋体" w:hAnsi="宋体" w:cs="宋体"/>
          <w:b/>
          <w:color w:val="auto"/>
          <w:sz w:val="24"/>
          <w:highlight w:val="none"/>
        </w:rPr>
        <w:t xml:space="preserve"> 合同变更</w:t>
      </w:r>
      <w:bookmarkEnd w:id="457"/>
    </w:p>
    <w:p w14:paraId="13E26B84">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合同继续履行将损害国家利益和社会公共利益的，双方当事人应当以书面形式变更合同。有过错的一方应当承担赔偿责任，双方当事人都有过错的，各自承担相应的责任。</w:t>
      </w:r>
    </w:p>
    <w:p w14:paraId="42BF382F">
      <w:pPr>
        <w:spacing w:line="560" w:lineRule="exact"/>
        <w:ind w:firstLine="482" w:firstLineChars="200"/>
        <w:outlineLvl w:val="0"/>
        <w:rPr>
          <w:rFonts w:ascii="宋体" w:hAnsi="宋体" w:cs="宋体"/>
          <w:b/>
          <w:color w:val="auto"/>
          <w:sz w:val="24"/>
          <w:highlight w:val="none"/>
        </w:rPr>
      </w:pPr>
      <w:bookmarkStart w:id="458" w:name="_Toc23368"/>
      <w:bookmarkStart w:id="459" w:name="_Toc26689"/>
      <w:bookmarkStart w:id="460" w:name="_Toc10663"/>
      <w:bookmarkStart w:id="461" w:name="_Toc42"/>
      <w:bookmarkStart w:id="462" w:name="_Toc21830"/>
      <w:r>
        <w:rPr>
          <w:rFonts w:hint="eastAsia" w:ascii="宋体" w:hAnsi="宋体" w:cs="宋体"/>
          <w:b/>
          <w:color w:val="auto"/>
          <w:sz w:val="24"/>
          <w:highlight w:val="none"/>
        </w:rPr>
        <w:t>2.</w:t>
      </w:r>
      <w:r>
        <w:rPr>
          <w:rFonts w:hint="eastAsia" w:ascii="宋体" w:hAnsi="宋体" w:cs="宋体"/>
          <w:b/>
          <w:color w:val="auto"/>
          <w:sz w:val="24"/>
          <w:highlight w:val="none"/>
          <w:lang w:val="en-US" w:eastAsia="zh-CN"/>
        </w:rPr>
        <w:t>9</w:t>
      </w:r>
      <w:r>
        <w:rPr>
          <w:rFonts w:hint="eastAsia" w:ascii="宋体" w:hAnsi="宋体" w:cs="宋体"/>
          <w:b/>
          <w:color w:val="auto"/>
          <w:sz w:val="24"/>
          <w:highlight w:val="none"/>
        </w:rPr>
        <w:t xml:space="preserve"> 合同转让和分包</w:t>
      </w:r>
      <w:bookmarkEnd w:id="458"/>
      <w:bookmarkEnd w:id="459"/>
      <w:bookmarkEnd w:id="460"/>
      <w:bookmarkEnd w:id="461"/>
      <w:bookmarkEnd w:id="462"/>
    </w:p>
    <w:p w14:paraId="58B310FA">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38BBF52F">
      <w:pPr>
        <w:spacing w:line="560" w:lineRule="exact"/>
        <w:ind w:firstLine="482" w:firstLineChars="200"/>
        <w:outlineLvl w:val="0"/>
        <w:rPr>
          <w:rFonts w:ascii="宋体" w:hAnsi="宋体" w:cs="宋体"/>
          <w:b/>
          <w:color w:val="auto"/>
          <w:sz w:val="24"/>
          <w:highlight w:val="none"/>
        </w:rPr>
      </w:pPr>
      <w:bookmarkStart w:id="463" w:name="_Toc14371"/>
      <w:bookmarkStart w:id="464" w:name="_Toc26633"/>
      <w:bookmarkStart w:id="465" w:name="_Toc4720"/>
      <w:bookmarkStart w:id="466" w:name="_Toc25571"/>
      <w:bookmarkStart w:id="467" w:name="_Toc32494"/>
      <w:r>
        <w:rPr>
          <w:rFonts w:hint="eastAsia" w:ascii="宋体" w:hAnsi="宋体" w:cs="宋体"/>
          <w:b/>
          <w:color w:val="auto"/>
          <w:sz w:val="24"/>
          <w:highlight w:val="none"/>
        </w:rPr>
        <w:t>2.1</w:t>
      </w:r>
      <w:r>
        <w:rPr>
          <w:rFonts w:hint="eastAsia" w:ascii="宋体" w:hAnsi="宋体" w:cs="宋体"/>
          <w:b/>
          <w:color w:val="auto"/>
          <w:sz w:val="24"/>
          <w:highlight w:val="none"/>
          <w:lang w:val="en-US" w:eastAsia="zh-CN"/>
        </w:rPr>
        <w:t>0</w:t>
      </w:r>
      <w:r>
        <w:rPr>
          <w:rFonts w:hint="eastAsia" w:ascii="宋体" w:hAnsi="宋体" w:cs="宋体"/>
          <w:b/>
          <w:color w:val="auto"/>
          <w:sz w:val="24"/>
          <w:highlight w:val="none"/>
        </w:rPr>
        <w:t xml:space="preserve"> 不可抗力</w:t>
      </w:r>
      <w:bookmarkEnd w:id="463"/>
      <w:bookmarkEnd w:id="464"/>
      <w:bookmarkEnd w:id="465"/>
      <w:bookmarkEnd w:id="466"/>
      <w:bookmarkEnd w:id="467"/>
    </w:p>
    <w:p w14:paraId="4507F589">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2.1</w:t>
      </w:r>
      <w:r>
        <w:rPr>
          <w:rFonts w:hint="eastAsia" w:ascii="宋体" w:hAnsi="宋体" w:cs="宋体"/>
          <w:color w:val="auto"/>
          <w:sz w:val="24"/>
          <w:highlight w:val="none"/>
          <w:lang w:val="en-US" w:eastAsia="zh-CN"/>
        </w:rPr>
        <w:t>0</w:t>
      </w:r>
      <w:r>
        <w:rPr>
          <w:rFonts w:hint="eastAsia" w:ascii="宋体" w:hAnsi="宋体" w:cs="宋体"/>
          <w:color w:val="auto"/>
          <w:sz w:val="24"/>
          <w:highlight w:val="none"/>
        </w:rPr>
        <w:t>.1如果任何一方遭遇法律规定的不可抗力，致使合同履行受阻时，履行合同的期限应予延长，延长的期限应相当于不可抗力所影响的时间；</w:t>
      </w:r>
    </w:p>
    <w:p w14:paraId="5ABB7EE8">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2.1</w:t>
      </w:r>
      <w:r>
        <w:rPr>
          <w:rFonts w:hint="eastAsia" w:ascii="宋体" w:hAnsi="宋体" w:cs="宋体"/>
          <w:color w:val="auto"/>
          <w:sz w:val="24"/>
          <w:highlight w:val="none"/>
          <w:lang w:val="en-US" w:eastAsia="zh-CN"/>
        </w:rPr>
        <w:t>0</w:t>
      </w:r>
      <w:r>
        <w:rPr>
          <w:rFonts w:hint="eastAsia" w:ascii="宋体" w:hAnsi="宋体" w:cs="宋体"/>
          <w:color w:val="auto"/>
          <w:sz w:val="24"/>
          <w:highlight w:val="none"/>
        </w:rPr>
        <w:t>.2 因不可抗力致使不能实现合同目的的，当事人可以解除合同；</w:t>
      </w:r>
    </w:p>
    <w:p w14:paraId="014B1D36">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en-US" w:eastAsia="zh-CN"/>
        </w:rPr>
        <w:t>10</w:t>
      </w:r>
      <w:r>
        <w:rPr>
          <w:rFonts w:hint="eastAsia" w:ascii="宋体" w:hAnsi="宋体" w:cs="宋体"/>
          <w:color w:val="auto"/>
          <w:sz w:val="24"/>
          <w:highlight w:val="none"/>
        </w:rPr>
        <w:t>.3 因不可抗力致使合同有变更必要的，双方当事人应在</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约定时间内以书面形式变更合同；</w:t>
      </w:r>
    </w:p>
    <w:p w14:paraId="54AB57DC">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2.1</w:t>
      </w:r>
      <w:r>
        <w:rPr>
          <w:rFonts w:hint="eastAsia" w:ascii="宋体" w:hAnsi="宋体" w:cs="宋体"/>
          <w:color w:val="auto"/>
          <w:sz w:val="24"/>
          <w:highlight w:val="none"/>
          <w:lang w:val="en-US" w:eastAsia="zh-CN"/>
        </w:rPr>
        <w:t>0</w:t>
      </w:r>
      <w:r>
        <w:rPr>
          <w:rFonts w:hint="eastAsia" w:ascii="宋体" w:hAnsi="宋体" w:cs="宋体"/>
          <w:color w:val="auto"/>
          <w:sz w:val="24"/>
          <w:highlight w:val="none"/>
        </w:rPr>
        <w:t>.4受不可抗力影响的一方在不可抗力发生后，应在</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约定时间内以书面形式通知对方当事人，并在</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约定时间内，将有关部门出具的证明文件送达对方当事人。</w:t>
      </w:r>
    </w:p>
    <w:p w14:paraId="7DC98E8D">
      <w:pPr>
        <w:spacing w:line="560" w:lineRule="exact"/>
        <w:ind w:firstLine="482" w:firstLineChars="200"/>
        <w:outlineLvl w:val="0"/>
        <w:rPr>
          <w:rFonts w:ascii="宋体" w:hAnsi="宋体" w:cs="宋体"/>
          <w:b/>
          <w:color w:val="auto"/>
          <w:sz w:val="24"/>
          <w:highlight w:val="none"/>
        </w:rPr>
      </w:pPr>
      <w:bookmarkStart w:id="468" w:name="_Toc3638"/>
      <w:bookmarkStart w:id="469" w:name="_Toc25783"/>
      <w:bookmarkStart w:id="470" w:name="_Toc14115"/>
      <w:bookmarkStart w:id="471" w:name="_Toc24465"/>
      <w:bookmarkStart w:id="472" w:name="_Toc23854"/>
      <w:r>
        <w:rPr>
          <w:rFonts w:hint="eastAsia" w:ascii="宋体" w:hAnsi="宋体" w:cs="宋体"/>
          <w:b/>
          <w:color w:val="auto"/>
          <w:sz w:val="24"/>
          <w:highlight w:val="none"/>
        </w:rPr>
        <w:t>2.1</w:t>
      </w:r>
      <w:r>
        <w:rPr>
          <w:rFonts w:hint="eastAsia" w:ascii="宋体" w:hAnsi="宋体" w:cs="宋体"/>
          <w:b/>
          <w:color w:val="auto"/>
          <w:sz w:val="24"/>
          <w:highlight w:val="none"/>
          <w:lang w:val="en-US" w:eastAsia="zh-CN"/>
        </w:rPr>
        <w:t>1</w:t>
      </w:r>
      <w:r>
        <w:rPr>
          <w:rFonts w:hint="eastAsia" w:ascii="宋体" w:hAnsi="宋体" w:cs="宋体"/>
          <w:b/>
          <w:color w:val="auto"/>
          <w:sz w:val="24"/>
          <w:highlight w:val="none"/>
        </w:rPr>
        <w:t xml:space="preserve"> 税费</w:t>
      </w:r>
      <w:bookmarkEnd w:id="468"/>
      <w:bookmarkEnd w:id="469"/>
      <w:bookmarkEnd w:id="470"/>
      <w:bookmarkEnd w:id="471"/>
      <w:bookmarkEnd w:id="472"/>
    </w:p>
    <w:p w14:paraId="531953DE">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与合同有关的一切税费，均按照中华人民共和国法律的相关规定缴纳。</w:t>
      </w:r>
    </w:p>
    <w:p w14:paraId="3A06467E">
      <w:pPr>
        <w:spacing w:line="560" w:lineRule="exact"/>
        <w:ind w:firstLine="482" w:firstLineChars="200"/>
        <w:outlineLvl w:val="0"/>
        <w:rPr>
          <w:rFonts w:ascii="宋体" w:hAnsi="宋体" w:cs="宋体"/>
          <w:b/>
          <w:color w:val="auto"/>
          <w:sz w:val="24"/>
          <w:highlight w:val="none"/>
        </w:rPr>
      </w:pPr>
      <w:bookmarkStart w:id="473" w:name="_Toc26883"/>
      <w:bookmarkStart w:id="474" w:name="_Toc7315"/>
      <w:bookmarkStart w:id="475" w:name="_Toc25525"/>
      <w:bookmarkStart w:id="476" w:name="_Toc30105"/>
      <w:bookmarkStart w:id="477" w:name="_Toc14814"/>
      <w:r>
        <w:rPr>
          <w:rFonts w:hint="eastAsia" w:ascii="宋体" w:hAnsi="宋体" w:cs="宋体"/>
          <w:b/>
          <w:color w:val="auto"/>
          <w:sz w:val="24"/>
          <w:highlight w:val="none"/>
        </w:rPr>
        <w:t>2.1</w:t>
      </w:r>
      <w:r>
        <w:rPr>
          <w:rFonts w:hint="eastAsia" w:ascii="宋体" w:hAnsi="宋体" w:cs="宋体"/>
          <w:b/>
          <w:color w:val="auto"/>
          <w:sz w:val="24"/>
          <w:highlight w:val="none"/>
          <w:lang w:val="en-US" w:eastAsia="zh-CN"/>
        </w:rPr>
        <w:t>2</w:t>
      </w:r>
      <w:r>
        <w:rPr>
          <w:rFonts w:hint="eastAsia" w:ascii="宋体" w:hAnsi="宋体" w:cs="宋体"/>
          <w:b/>
          <w:color w:val="auto"/>
          <w:sz w:val="24"/>
          <w:highlight w:val="none"/>
        </w:rPr>
        <w:t xml:space="preserve"> 乙方破产</w:t>
      </w:r>
      <w:bookmarkEnd w:id="473"/>
      <w:bookmarkEnd w:id="474"/>
      <w:bookmarkEnd w:id="475"/>
      <w:bookmarkEnd w:id="476"/>
      <w:bookmarkEnd w:id="477"/>
    </w:p>
    <w:p w14:paraId="33DF66E7">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00F28DF9">
      <w:pPr>
        <w:spacing w:line="560" w:lineRule="exact"/>
        <w:ind w:firstLine="482" w:firstLineChars="200"/>
        <w:outlineLvl w:val="0"/>
        <w:rPr>
          <w:rFonts w:ascii="宋体" w:hAnsi="宋体" w:cs="宋体"/>
          <w:b/>
          <w:color w:val="auto"/>
          <w:sz w:val="24"/>
          <w:highlight w:val="none"/>
        </w:rPr>
      </w:pPr>
      <w:bookmarkStart w:id="478" w:name="_Toc1123"/>
      <w:bookmarkStart w:id="479" w:name="_Toc23323"/>
      <w:bookmarkStart w:id="480" w:name="_Toc2016"/>
      <w:r>
        <w:rPr>
          <w:rFonts w:hint="eastAsia" w:ascii="宋体" w:hAnsi="宋体" w:cs="宋体"/>
          <w:b/>
          <w:color w:val="auto"/>
          <w:sz w:val="24"/>
          <w:highlight w:val="none"/>
        </w:rPr>
        <w:t>2.1</w:t>
      </w:r>
      <w:r>
        <w:rPr>
          <w:rFonts w:hint="eastAsia" w:ascii="宋体" w:hAnsi="宋体" w:cs="宋体"/>
          <w:b/>
          <w:color w:val="auto"/>
          <w:sz w:val="24"/>
          <w:highlight w:val="none"/>
          <w:lang w:val="en-US" w:eastAsia="zh-CN"/>
        </w:rPr>
        <w:t>3</w:t>
      </w:r>
      <w:r>
        <w:rPr>
          <w:rFonts w:hint="eastAsia" w:ascii="宋体" w:hAnsi="宋体" w:cs="宋体"/>
          <w:b/>
          <w:color w:val="auto"/>
          <w:sz w:val="24"/>
          <w:highlight w:val="none"/>
        </w:rPr>
        <w:t xml:space="preserve"> 合同中止、终止</w:t>
      </w:r>
      <w:bookmarkEnd w:id="478"/>
      <w:bookmarkEnd w:id="479"/>
      <w:bookmarkEnd w:id="480"/>
    </w:p>
    <w:p w14:paraId="107AA8CC">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2.1</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.1 双方当事人不得擅自中止或者终止合同；</w:t>
      </w:r>
    </w:p>
    <w:p w14:paraId="32176AE7">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2.1</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.2合同继续履行将损害国家利益和社会公共利益的，双方当事人应当中止或者终止合同。有过错的一方应当承担赔偿责任，双方当事人都有过错的，各自承担相应的责任。</w:t>
      </w:r>
    </w:p>
    <w:p w14:paraId="531BAEC9">
      <w:pPr>
        <w:spacing w:line="560" w:lineRule="exact"/>
        <w:ind w:firstLine="482" w:firstLineChars="200"/>
        <w:outlineLvl w:val="0"/>
        <w:rPr>
          <w:rFonts w:ascii="宋体" w:hAnsi="宋体" w:cs="宋体"/>
          <w:b/>
          <w:color w:val="auto"/>
          <w:sz w:val="24"/>
          <w:highlight w:val="none"/>
        </w:rPr>
      </w:pPr>
      <w:bookmarkStart w:id="481" w:name="_Toc14525"/>
      <w:bookmarkStart w:id="482" w:name="_Toc1969"/>
      <w:bookmarkStart w:id="483" w:name="_Toc17363"/>
      <w:r>
        <w:rPr>
          <w:rFonts w:hint="eastAsia" w:ascii="宋体" w:hAnsi="宋体" w:cs="宋体"/>
          <w:b/>
          <w:color w:val="auto"/>
          <w:sz w:val="24"/>
          <w:highlight w:val="none"/>
        </w:rPr>
        <w:t>2.1</w:t>
      </w:r>
      <w:r>
        <w:rPr>
          <w:rFonts w:hint="eastAsia" w:ascii="宋体" w:hAnsi="宋体" w:cs="宋体"/>
          <w:b/>
          <w:color w:val="auto"/>
          <w:sz w:val="24"/>
          <w:highlight w:val="none"/>
          <w:lang w:val="en-US" w:eastAsia="zh-CN"/>
        </w:rPr>
        <w:t>4</w:t>
      </w:r>
      <w:r>
        <w:rPr>
          <w:rFonts w:hint="eastAsia" w:ascii="宋体" w:hAnsi="宋体" w:cs="宋体"/>
          <w:b/>
          <w:color w:val="auto"/>
          <w:sz w:val="24"/>
          <w:highlight w:val="none"/>
        </w:rPr>
        <w:t xml:space="preserve"> 检验和验收</w:t>
      </w:r>
      <w:bookmarkEnd w:id="481"/>
      <w:bookmarkEnd w:id="482"/>
      <w:bookmarkEnd w:id="483"/>
    </w:p>
    <w:p w14:paraId="3D66B675">
      <w:pPr>
        <w:tabs>
          <w:tab w:val="left" w:pos="360"/>
          <w:tab w:val="left" w:pos="540"/>
          <w:tab w:val="left" w:pos="1080"/>
        </w:tabs>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2.1</w:t>
      </w:r>
      <w:r>
        <w:rPr>
          <w:rFonts w:hint="eastAsia" w:ascii="宋体" w:hAnsi="宋体" w:cs="宋体"/>
          <w:color w:val="auto"/>
          <w:sz w:val="24"/>
          <w:highlight w:val="none"/>
          <w:lang w:val="en-US" w:eastAsia="zh-CN"/>
        </w:rPr>
        <w:t>4</w:t>
      </w:r>
      <w:r>
        <w:rPr>
          <w:rFonts w:hint="eastAsia" w:ascii="宋体" w:hAnsi="宋体" w:cs="宋体"/>
          <w:color w:val="auto"/>
          <w:sz w:val="24"/>
          <w:highlight w:val="none"/>
        </w:rPr>
        <w:t>.1 乙方按照</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的约定，定期提交服务报告，甲方按照</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的约定进行定期验收；</w:t>
      </w:r>
    </w:p>
    <w:p w14:paraId="69A17ED2">
      <w:pPr>
        <w:tabs>
          <w:tab w:val="left" w:pos="360"/>
          <w:tab w:val="left" w:pos="540"/>
          <w:tab w:val="left" w:pos="1080"/>
        </w:tabs>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2.1</w:t>
      </w:r>
      <w:r>
        <w:rPr>
          <w:rFonts w:hint="eastAsia" w:ascii="宋体" w:hAnsi="宋体" w:cs="宋体"/>
          <w:color w:val="auto"/>
          <w:sz w:val="24"/>
          <w:highlight w:val="none"/>
          <w:lang w:val="en-US" w:eastAsia="zh-CN"/>
        </w:rPr>
        <w:t>4</w:t>
      </w:r>
      <w:r>
        <w:rPr>
          <w:rFonts w:hint="eastAsia" w:ascii="宋体" w:hAnsi="宋体" w:cs="宋体"/>
          <w:color w:val="auto"/>
          <w:sz w:val="24"/>
          <w:highlight w:val="none"/>
        </w:rPr>
        <w:t>.2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3C71D281">
      <w:pPr>
        <w:tabs>
          <w:tab w:val="left" w:pos="360"/>
          <w:tab w:val="left" w:pos="540"/>
          <w:tab w:val="left" w:pos="1080"/>
        </w:tabs>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2.1</w:t>
      </w:r>
      <w:r>
        <w:rPr>
          <w:rFonts w:hint="eastAsia" w:ascii="宋体" w:hAnsi="宋体" w:cs="宋体"/>
          <w:color w:val="auto"/>
          <w:sz w:val="24"/>
          <w:highlight w:val="none"/>
          <w:lang w:val="en-US" w:eastAsia="zh-CN"/>
        </w:rPr>
        <w:t>4</w:t>
      </w:r>
      <w:r>
        <w:rPr>
          <w:rFonts w:hint="eastAsia" w:ascii="宋体" w:hAnsi="宋体" w:cs="宋体"/>
          <w:color w:val="auto"/>
          <w:sz w:val="24"/>
          <w:highlight w:val="none"/>
        </w:rPr>
        <w:t>.3 检验和验收标准、程序等具体内容以及前述验收书的效力详见</w:t>
      </w:r>
      <w:r>
        <w:rPr>
          <w:rFonts w:hint="eastAsia" w:ascii="宋体" w:hAnsi="宋体" w:cs="宋体"/>
          <w:b/>
          <w:i/>
          <w:color w:val="auto"/>
          <w:sz w:val="24"/>
          <w:highlight w:val="none"/>
          <w:u w:val="single"/>
        </w:rPr>
        <w:t>合同专用条款</w:t>
      </w:r>
      <w:r>
        <w:rPr>
          <w:rFonts w:hint="eastAsia" w:ascii="宋体" w:hAnsi="宋体" w:cs="宋体"/>
          <w:i/>
          <w:color w:val="auto"/>
          <w:sz w:val="24"/>
          <w:highlight w:val="none"/>
        </w:rPr>
        <w:t>。</w:t>
      </w:r>
    </w:p>
    <w:p w14:paraId="2E6AD4E2">
      <w:pPr>
        <w:spacing w:line="560" w:lineRule="exact"/>
        <w:ind w:firstLine="482" w:firstLineChars="200"/>
        <w:outlineLvl w:val="0"/>
        <w:rPr>
          <w:rFonts w:ascii="宋体" w:hAnsi="宋体" w:cs="宋体"/>
          <w:b/>
          <w:color w:val="auto"/>
          <w:sz w:val="24"/>
          <w:highlight w:val="none"/>
        </w:rPr>
      </w:pPr>
      <w:bookmarkStart w:id="484" w:name="_Toc12666"/>
      <w:bookmarkStart w:id="485" w:name="_Toc2308"/>
      <w:bookmarkStart w:id="486" w:name="_Toc25198"/>
      <w:bookmarkStart w:id="487" w:name="_Toc31892"/>
      <w:bookmarkStart w:id="488" w:name="_Toc9808"/>
      <w:r>
        <w:rPr>
          <w:rFonts w:hint="eastAsia" w:ascii="宋体" w:hAnsi="宋体" w:cs="宋体"/>
          <w:b/>
          <w:color w:val="auto"/>
          <w:sz w:val="24"/>
          <w:highlight w:val="none"/>
        </w:rPr>
        <w:t>2.1</w:t>
      </w:r>
      <w:r>
        <w:rPr>
          <w:rFonts w:hint="eastAsia" w:ascii="宋体" w:hAnsi="宋体" w:cs="宋体"/>
          <w:b/>
          <w:color w:val="auto"/>
          <w:sz w:val="24"/>
          <w:highlight w:val="none"/>
          <w:lang w:val="en-US" w:eastAsia="zh-CN"/>
        </w:rPr>
        <w:t>5</w:t>
      </w:r>
      <w:r>
        <w:rPr>
          <w:rFonts w:hint="eastAsia" w:ascii="宋体" w:hAnsi="宋体" w:cs="宋体"/>
          <w:b/>
          <w:color w:val="auto"/>
          <w:sz w:val="24"/>
          <w:highlight w:val="none"/>
        </w:rPr>
        <w:t xml:space="preserve"> 通知和送达</w:t>
      </w:r>
      <w:bookmarkEnd w:id="484"/>
      <w:bookmarkEnd w:id="485"/>
      <w:bookmarkEnd w:id="486"/>
      <w:bookmarkEnd w:id="487"/>
      <w:bookmarkEnd w:id="488"/>
    </w:p>
    <w:p w14:paraId="1D0A3429">
      <w:pPr>
        <w:spacing w:line="560" w:lineRule="exact"/>
        <w:ind w:firstLine="480" w:firstLineChars="200"/>
        <w:rPr>
          <w:rFonts w:ascii="宋体" w:hAnsi="宋体" w:cs="宋体"/>
          <w:color w:val="auto"/>
          <w:sz w:val="24"/>
          <w:highlight w:val="none"/>
        </w:rPr>
      </w:pPr>
      <w:bookmarkStart w:id="489" w:name="_Toc18401"/>
      <w:bookmarkStart w:id="490" w:name="_Toc27674"/>
      <w:r>
        <w:rPr>
          <w:rFonts w:hint="eastAsia" w:ascii="宋体" w:hAnsi="宋体" w:cs="宋体"/>
          <w:color w:val="auto"/>
          <w:sz w:val="24"/>
          <w:highlight w:val="none"/>
        </w:rPr>
        <w:t>2.1</w:t>
      </w:r>
      <w:r>
        <w:rPr>
          <w:rFonts w:hint="eastAsia" w:ascii="宋体" w:hAnsi="宋体" w:cs="宋体"/>
          <w:color w:val="auto"/>
          <w:sz w:val="24"/>
          <w:highlight w:val="none"/>
          <w:lang w:val="en-US" w:eastAsia="zh-CN"/>
        </w:rPr>
        <w:t>5</w:t>
      </w:r>
      <w:r>
        <w:rPr>
          <w:rFonts w:hint="eastAsia" w:ascii="宋体" w:hAnsi="宋体" w:cs="宋体"/>
          <w:color w:val="auto"/>
          <w:sz w:val="24"/>
          <w:highlight w:val="none"/>
        </w:rPr>
        <w:t xml:space="preserve">.1任何一方因履行合同而以合同第一部分尾部所列明的传真或电子邮件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发出的所有通知、文件、材料，均视为已向对方当事人送达；任何一方变更上述送达方式或者地址的，应于</w:t>
      </w:r>
      <w:r>
        <w:rPr>
          <w:rFonts w:hint="eastAsia" w:ascii="宋体" w:hAnsi="宋体" w:cs="宋体"/>
          <w:color w:val="auto"/>
          <w:sz w:val="24"/>
          <w:highlight w:val="none"/>
          <w:u w:val="single"/>
        </w:rPr>
        <w:t>3</w:t>
      </w:r>
      <w:r>
        <w:rPr>
          <w:rFonts w:hint="eastAsia" w:ascii="宋体" w:hAnsi="宋体" w:cs="宋体"/>
          <w:color w:val="auto"/>
          <w:sz w:val="24"/>
          <w:highlight w:val="none"/>
        </w:rPr>
        <w:t>个工作日内书面通知对方当事人，在对方当事人收到有关变更通知之前，变更前的约定送达方式或者地址仍视为有效。</w:t>
      </w:r>
    </w:p>
    <w:p w14:paraId="7F8EBA63">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2.1</w:t>
      </w:r>
      <w:r>
        <w:rPr>
          <w:rFonts w:hint="eastAsia" w:ascii="宋体" w:hAnsi="宋体" w:cs="宋体"/>
          <w:color w:val="auto"/>
          <w:sz w:val="24"/>
          <w:highlight w:val="none"/>
          <w:lang w:val="en-US" w:eastAsia="zh-CN"/>
        </w:rPr>
        <w:t>5</w:t>
      </w:r>
      <w:r>
        <w:rPr>
          <w:rFonts w:hint="eastAsia" w:ascii="宋体" w:hAnsi="宋体" w:cs="宋体"/>
          <w:color w:val="auto"/>
          <w:sz w:val="24"/>
          <w:highlight w:val="none"/>
        </w:rPr>
        <w:t>.2以当面交付方式送达的，交付之时视为送达；以电子邮件方式送达的，发出电子邮件之时视为送达；以传真方式送达的，发出传真之时视为送达；以邮寄方式送达的，邮件挂号寄出或者交邮之日之次日视为送达。</w:t>
      </w:r>
      <w:bookmarkEnd w:id="489"/>
      <w:bookmarkEnd w:id="490"/>
    </w:p>
    <w:p w14:paraId="7843C16A">
      <w:pPr>
        <w:spacing w:line="560" w:lineRule="exact"/>
        <w:ind w:firstLine="482" w:firstLineChars="200"/>
        <w:outlineLvl w:val="0"/>
        <w:rPr>
          <w:rFonts w:ascii="宋体" w:hAnsi="宋体" w:cs="宋体"/>
          <w:b/>
          <w:color w:val="auto"/>
          <w:sz w:val="24"/>
          <w:highlight w:val="none"/>
        </w:rPr>
      </w:pPr>
      <w:bookmarkStart w:id="491" w:name="_Toc5063"/>
      <w:bookmarkStart w:id="492" w:name="_Toc27644"/>
      <w:bookmarkStart w:id="493" w:name="_Toc12254"/>
      <w:bookmarkStart w:id="494" w:name="_Toc28906"/>
      <w:bookmarkStart w:id="495" w:name="_Toc20808"/>
      <w:r>
        <w:rPr>
          <w:rFonts w:hint="eastAsia" w:ascii="宋体" w:hAnsi="宋体" w:cs="宋体"/>
          <w:b/>
          <w:color w:val="auto"/>
          <w:sz w:val="24"/>
          <w:highlight w:val="none"/>
        </w:rPr>
        <w:t>2.1</w:t>
      </w:r>
      <w:r>
        <w:rPr>
          <w:rFonts w:hint="eastAsia" w:ascii="宋体" w:hAnsi="宋体" w:cs="宋体"/>
          <w:b/>
          <w:color w:val="auto"/>
          <w:sz w:val="24"/>
          <w:highlight w:val="none"/>
          <w:lang w:val="en-US" w:eastAsia="zh-CN"/>
        </w:rPr>
        <w:t>6</w:t>
      </w:r>
      <w:r>
        <w:rPr>
          <w:rFonts w:hint="eastAsia" w:ascii="宋体" w:hAnsi="宋体" w:cs="宋体"/>
          <w:b/>
          <w:color w:val="auto"/>
          <w:sz w:val="24"/>
          <w:highlight w:val="none"/>
        </w:rPr>
        <w:t xml:space="preserve"> 合同使用的文字和适用的法律</w:t>
      </w:r>
      <w:bookmarkEnd w:id="491"/>
      <w:bookmarkEnd w:id="492"/>
      <w:bookmarkEnd w:id="493"/>
      <w:bookmarkEnd w:id="494"/>
      <w:bookmarkEnd w:id="495"/>
    </w:p>
    <w:p w14:paraId="2561F000">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2.1</w:t>
      </w:r>
      <w:r>
        <w:rPr>
          <w:rFonts w:hint="eastAsia" w:ascii="宋体" w:hAnsi="宋体" w:cs="宋体"/>
          <w:color w:val="auto"/>
          <w:sz w:val="24"/>
          <w:highlight w:val="none"/>
          <w:lang w:val="en-US" w:eastAsia="zh-CN"/>
        </w:rPr>
        <w:t>6</w:t>
      </w:r>
      <w:r>
        <w:rPr>
          <w:rFonts w:hint="eastAsia" w:ascii="宋体" w:hAnsi="宋体" w:cs="宋体"/>
          <w:color w:val="auto"/>
          <w:sz w:val="24"/>
          <w:highlight w:val="none"/>
        </w:rPr>
        <w:t>.1 合同使用汉语书就、变更和解释；</w:t>
      </w:r>
    </w:p>
    <w:p w14:paraId="04C16E22">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2.1</w:t>
      </w:r>
      <w:r>
        <w:rPr>
          <w:rFonts w:hint="eastAsia" w:ascii="宋体" w:hAnsi="宋体" w:cs="宋体"/>
          <w:color w:val="auto"/>
          <w:sz w:val="24"/>
          <w:highlight w:val="none"/>
          <w:lang w:val="en-US" w:eastAsia="zh-CN"/>
        </w:rPr>
        <w:t>6</w:t>
      </w:r>
      <w:r>
        <w:rPr>
          <w:rFonts w:hint="eastAsia" w:ascii="宋体" w:hAnsi="宋体" w:cs="宋体"/>
          <w:color w:val="auto"/>
          <w:sz w:val="24"/>
          <w:highlight w:val="none"/>
        </w:rPr>
        <w:t>.2 合同适用中华人民共和国法律。</w:t>
      </w:r>
    </w:p>
    <w:p w14:paraId="3FE81033">
      <w:pPr>
        <w:spacing w:line="560" w:lineRule="exact"/>
        <w:ind w:firstLine="482" w:firstLineChars="200"/>
        <w:outlineLvl w:val="0"/>
        <w:rPr>
          <w:rFonts w:ascii="宋体" w:hAnsi="宋体" w:cs="宋体"/>
          <w:b/>
          <w:color w:val="auto"/>
          <w:sz w:val="24"/>
          <w:highlight w:val="none"/>
        </w:rPr>
      </w:pPr>
      <w:bookmarkStart w:id="496" w:name="_Toc27403"/>
      <w:bookmarkStart w:id="497" w:name="_Toc30096"/>
      <w:bookmarkStart w:id="498" w:name="_Toc1492"/>
      <w:bookmarkStart w:id="499" w:name="_Toc27127"/>
      <w:bookmarkStart w:id="500" w:name="_Toc22266"/>
      <w:r>
        <w:rPr>
          <w:rFonts w:hint="eastAsia" w:ascii="宋体" w:hAnsi="宋体" w:cs="宋体"/>
          <w:b/>
          <w:color w:val="auto"/>
          <w:sz w:val="24"/>
          <w:highlight w:val="none"/>
        </w:rPr>
        <w:t>2.1</w:t>
      </w:r>
      <w:r>
        <w:rPr>
          <w:rFonts w:hint="eastAsia" w:ascii="宋体" w:hAnsi="宋体" w:cs="宋体"/>
          <w:b/>
          <w:color w:val="auto"/>
          <w:sz w:val="24"/>
          <w:highlight w:val="none"/>
          <w:lang w:val="en-US" w:eastAsia="zh-CN"/>
        </w:rPr>
        <w:t>7</w:t>
      </w:r>
      <w:r>
        <w:rPr>
          <w:rFonts w:hint="eastAsia" w:ascii="宋体" w:hAnsi="宋体" w:cs="宋体"/>
          <w:b/>
          <w:color w:val="auto"/>
          <w:sz w:val="24"/>
          <w:highlight w:val="none"/>
        </w:rPr>
        <w:t xml:space="preserve"> 履约保证金</w:t>
      </w:r>
      <w:bookmarkEnd w:id="496"/>
      <w:bookmarkEnd w:id="497"/>
      <w:bookmarkEnd w:id="498"/>
      <w:bookmarkEnd w:id="499"/>
      <w:bookmarkEnd w:id="500"/>
    </w:p>
    <w:p w14:paraId="16CADD08">
      <w:pPr>
        <w:pStyle w:val="616"/>
        <w:spacing w:before="0" w:beforeAutospacing="0" w:after="0" w:afterAutospacing="0" w:line="360" w:lineRule="auto"/>
        <w:ind w:firstLine="420"/>
        <w:rPr>
          <w:color w:val="auto"/>
          <w:highlight w:val="none"/>
        </w:rPr>
      </w:pPr>
      <w:r>
        <w:rPr>
          <w:rFonts w:hint="eastAsia"/>
          <w:color w:val="auto"/>
          <w:highlight w:val="none"/>
        </w:rPr>
        <w:t>2.1</w:t>
      </w:r>
      <w:r>
        <w:rPr>
          <w:rFonts w:hint="eastAsia"/>
          <w:color w:val="auto"/>
          <w:highlight w:val="none"/>
          <w:lang w:val="en-US" w:eastAsia="zh-CN"/>
        </w:rPr>
        <w:t>7</w:t>
      </w:r>
      <w:r>
        <w:rPr>
          <w:rFonts w:hint="eastAsia"/>
          <w:color w:val="auto"/>
          <w:highlight w:val="none"/>
        </w:rPr>
        <w:t xml:space="preserve">.1 </w:t>
      </w:r>
      <w:r>
        <w:rPr>
          <w:rFonts w:hint="eastAsia"/>
          <w:color w:val="auto"/>
          <w:highlight w:val="none"/>
          <w:lang w:eastAsia="zh-CN"/>
        </w:rPr>
        <w:t>招标文件</w:t>
      </w:r>
      <w:r>
        <w:rPr>
          <w:rFonts w:hint="eastAsia"/>
          <w:color w:val="auto"/>
          <w:highlight w:val="none"/>
        </w:rPr>
        <w:t>要求乙方提交履约保证金的，乙方应按</w:t>
      </w:r>
      <w:r>
        <w:rPr>
          <w:rFonts w:hint="eastAsia"/>
          <w:b/>
          <w:i/>
          <w:color w:val="auto"/>
          <w:highlight w:val="none"/>
          <w:u w:val="single"/>
        </w:rPr>
        <w:t>合同专用条款</w:t>
      </w:r>
      <w:r>
        <w:rPr>
          <w:rFonts w:hint="eastAsia"/>
          <w:color w:val="auto"/>
          <w:highlight w:val="none"/>
        </w:rPr>
        <w:t>约定的方式，以支票、汇票、本票或者金融机构、担保机构出具的保函等非现金形式，提交不超过合同金额1%的履约保证金；鼓励和支持乙方以银行、保险公司出具的保函形式提供履约保证，乙方以银行、保险公司出具保函形式提交履约保证金的，甲方不得拒收。</w:t>
      </w:r>
    </w:p>
    <w:p w14:paraId="564FE2FE">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2.1</w:t>
      </w:r>
      <w:r>
        <w:rPr>
          <w:rFonts w:hint="eastAsia" w:ascii="宋体" w:hAnsi="宋体" w:cs="宋体"/>
          <w:color w:val="auto"/>
          <w:sz w:val="24"/>
          <w:highlight w:val="none"/>
          <w:lang w:val="en-US" w:eastAsia="zh-CN"/>
        </w:rPr>
        <w:t>7</w:t>
      </w:r>
      <w:r>
        <w:rPr>
          <w:rFonts w:hint="eastAsia" w:ascii="宋体" w:hAnsi="宋体" w:cs="宋体"/>
          <w:color w:val="auto"/>
          <w:sz w:val="24"/>
          <w:highlight w:val="none"/>
        </w:rPr>
        <w:t>.2  甲方在项目验收结束后及时退还履约保证金。甲方在项目通过验收之日起</w:t>
      </w:r>
      <w:r>
        <w:rPr>
          <w:rFonts w:hint="eastAsia" w:ascii="宋体" w:hAnsi="宋体" w:cs="宋体"/>
          <w:color w:val="auto"/>
          <w:sz w:val="24"/>
          <w:highlight w:val="none"/>
          <w:u w:val="single"/>
        </w:rPr>
        <w:t xml:space="preserve"> </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个工作日内将履约保证金退还乙方，逾期退还的，乙方可要求甲方支付违约金，违约金按每迟延退还一日的应退还而未退还金额的</w:t>
      </w:r>
      <w:r>
        <w:rPr>
          <w:rFonts w:hint="eastAsia" w:ascii="宋体" w:hAnsi="宋体" w:cs="宋体"/>
          <w:color w:val="auto"/>
          <w:sz w:val="24"/>
          <w:highlight w:val="none"/>
          <w:u w:val="single"/>
        </w:rPr>
        <w:t xml:space="preserve">  0.05  </w:t>
      </w:r>
      <w:r>
        <w:rPr>
          <w:rFonts w:hint="eastAsia" w:ascii="宋体" w:hAnsi="宋体" w:cs="宋体"/>
          <w:color w:val="auto"/>
          <w:sz w:val="24"/>
          <w:highlight w:val="none"/>
        </w:rPr>
        <w:t>%计算，最高限额为本合同履约保证金的</w:t>
      </w:r>
      <w:r>
        <w:rPr>
          <w:rFonts w:hint="eastAsia" w:ascii="宋体" w:hAnsi="宋体" w:cs="宋体"/>
          <w:color w:val="auto"/>
          <w:sz w:val="24"/>
          <w:highlight w:val="none"/>
          <w:u w:val="single"/>
        </w:rPr>
        <w:t xml:space="preserve">  20   </w:t>
      </w:r>
      <w:r>
        <w:rPr>
          <w:rFonts w:hint="eastAsia" w:ascii="宋体" w:hAnsi="宋体" w:cs="宋体"/>
          <w:color w:val="auto"/>
          <w:sz w:val="24"/>
          <w:highlight w:val="none"/>
        </w:rPr>
        <w:t xml:space="preserve">%； </w:t>
      </w:r>
    </w:p>
    <w:p w14:paraId="1603A29E">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2.1</w:t>
      </w:r>
      <w:r>
        <w:rPr>
          <w:rFonts w:hint="eastAsia" w:ascii="宋体" w:hAnsi="宋体" w:cs="宋体"/>
          <w:color w:val="auto"/>
          <w:sz w:val="24"/>
          <w:highlight w:val="none"/>
          <w:lang w:val="en-US" w:eastAsia="zh-CN"/>
        </w:rPr>
        <w:t>7</w:t>
      </w:r>
      <w:r>
        <w:rPr>
          <w:rFonts w:hint="eastAsia" w:ascii="宋体" w:hAnsi="宋体" w:cs="宋体"/>
          <w:color w:val="auto"/>
          <w:sz w:val="24"/>
          <w:highlight w:val="none"/>
        </w:rPr>
        <w:t>.3 如果乙方不履行合同，履约保证金不予退还；如果乙方未能按合同约定全面履行义务，那么甲方有权从履约保证金中取得补偿或赔偿，同时不影响甲方要求乙方承担合同约定的超过履约保证金的违约责任的权利。</w:t>
      </w:r>
    </w:p>
    <w:p w14:paraId="6724BCF2">
      <w:pPr>
        <w:spacing w:line="560" w:lineRule="exact"/>
        <w:ind w:firstLine="480" w:firstLineChars="200"/>
        <w:rPr>
          <w:rFonts w:ascii="宋体" w:hAnsi="宋体" w:cs="宋体"/>
          <w:color w:val="auto"/>
          <w:highlight w:val="none"/>
        </w:rPr>
      </w:pPr>
      <w:r>
        <w:rPr>
          <w:rFonts w:hint="eastAsia" w:ascii="宋体" w:hAnsi="宋体" w:cs="宋体"/>
          <w:color w:val="auto"/>
          <w:sz w:val="24"/>
          <w:highlight w:val="none"/>
        </w:rPr>
        <w:t>2.1</w:t>
      </w:r>
      <w:r>
        <w:rPr>
          <w:rFonts w:hint="eastAsia" w:ascii="宋体" w:hAnsi="宋体" w:cs="宋体"/>
          <w:color w:val="auto"/>
          <w:sz w:val="24"/>
          <w:highlight w:val="none"/>
          <w:lang w:val="en-US" w:eastAsia="zh-CN"/>
        </w:rPr>
        <w:t>7</w:t>
      </w:r>
      <w:r>
        <w:rPr>
          <w:rFonts w:hint="eastAsia" w:ascii="宋体" w:hAnsi="宋体" w:cs="宋体"/>
          <w:color w:val="auto"/>
          <w:sz w:val="24"/>
          <w:highlight w:val="none"/>
        </w:rPr>
        <w:t>.4 甲方在乙方履行完合同约定义务事项后及时退还，延迟退还的，应当按照合同约定和法律规定承担相应的赔偿责任。</w:t>
      </w:r>
    </w:p>
    <w:p w14:paraId="0D5CF644">
      <w:pPr>
        <w:spacing w:line="560" w:lineRule="exact"/>
        <w:ind w:firstLine="482" w:firstLineChars="200"/>
        <w:rPr>
          <w:rFonts w:ascii="宋体" w:hAnsi="宋体" w:cs="宋体"/>
          <w:color w:val="auto"/>
          <w:sz w:val="24"/>
          <w:highlight w:val="none"/>
        </w:rPr>
      </w:pPr>
      <w:r>
        <w:rPr>
          <w:rFonts w:hint="eastAsia" w:ascii="宋体" w:hAnsi="宋体" w:cs="宋体"/>
          <w:b/>
          <w:bCs/>
          <w:color w:val="auto"/>
          <w:sz w:val="24"/>
          <w:highlight w:val="none"/>
        </w:rPr>
        <w:t>2.1</w:t>
      </w:r>
      <w:r>
        <w:rPr>
          <w:rFonts w:hint="eastAsia" w:ascii="宋体" w:hAnsi="宋体" w:cs="宋体"/>
          <w:b/>
          <w:bCs/>
          <w:color w:val="auto"/>
          <w:sz w:val="24"/>
          <w:highlight w:val="none"/>
          <w:lang w:val="en-US" w:eastAsia="zh-CN"/>
        </w:rPr>
        <w:t>8</w:t>
      </w:r>
      <w:r>
        <w:rPr>
          <w:rFonts w:hint="eastAsia" w:ascii="宋体" w:hAnsi="宋体" w:cs="宋体"/>
          <w:color w:val="auto"/>
          <w:sz w:val="24"/>
          <w:highlight w:val="none"/>
        </w:rPr>
        <w:t>对于因甲方原因导致变更、中止或者终止政府采购合同的，甲方应当依照合同约定对供应商受到的损失予以赔偿或者补偿。</w:t>
      </w:r>
    </w:p>
    <w:p w14:paraId="007C1A10">
      <w:pPr>
        <w:spacing w:line="560" w:lineRule="exact"/>
        <w:ind w:firstLine="482" w:firstLineChars="200"/>
        <w:rPr>
          <w:rFonts w:ascii="宋体" w:hAnsi="宋体" w:cs="宋体"/>
          <w:b/>
          <w:color w:val="auto"/>
          <w:sz w:val="24"/>
          <w:highlight w:val="none"/>
        </w:rPr>
      </w:pPr>
      <w:r>
        <w:rPr>
          <w:rFonts w:hint="eastAsia" w:ascii="宋体" w:hAnsi="宋体" w:cs="宋体"/>
          <w:b/>
          <w:color w:val="auto"/>
          <w:sz w:val="24"/>
          <w:highlight w:val="none"/>
        </w:rPr>
        <w:t>2.</w:t>
      </w:r>
      <w:r>
        <w:rPr>
          <w:rFonts w:hint="eastAsia" w:ascii="宋体" w:hAnsi="宋体" w:cs="宋体"/>
          <w:b/>
          <w:color w:val="auto"/>
          <w:sz w:val="24"/>
          <w:highlight w:val="none"/>
          <w:lang w:val="en-US" w:eastAsia="zh-CN"/>
        </w:rPr>
        <w:t>19</w:t>
      </w:r>
      <w:r>
        <w:rPr>
          <w:rFonts w:hint="eastAsia" w:ascii="宋体" w:hAnsi="宋体" w:cs="宋体"/>
          <w:b/>
          <w:color w:val="auto"/>
          <w:sz w:val="24"/>
          <w:highlight w:val="none"/>
        </w:rPr>
        <w:t>合同份数</w:t>
      </w:r>
    </w:p>
    <w:p w14:paraId="6CD57451">
      <w:pPr>
        <w:spacing w:line="56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合同份数按</w:t>
      </w:r>
      <w:r>
        <w:rPr>
          <w:rFonts w:hint="eastAsia" w:ascii="宋体" w:hAnsi="宋体" w:cs="宋体"/>
          <w:b/>
          <w:i/>
          <w:color w:val="auto"/>
          <w:sz w:val="24"/>
          <w:highlight w:val="none"/>
          <w:u w:val="single"/>
        </w:rPr>
        <w:t>合同专用条款</w:t>
      </w:r>
      <w:r>
        <w:rPr>
          <w:rFonts w:hint="eastAsia" w:ascii="宋体" w:hAnsi="宋体" w:cs="宋体"/>
          <w:color w:val="auto"/>
          <w:sz w:val="24"/>
          <w:highlight w:val="none"/>
        </w:rPr>
        <w:t>规定，每份均具有同等法律效力。</w:t>
      </w:r>
    </w:p>
    <w:p w14:paraId="05CAE159">
      <w:pPr>
        <w:spacing w:line="360" w:lineRule="auto"/>
        <w:jc w:val="center"/>
        <w:outlineLvl w:val="0"/>
        <w:rPr>
          <w:rFonts w:ascii="宋体" w:hAnsi="宋体" w:cs="宋体"/>
          <w:b/>
          <w:color w:val="auto"/>
          <w:sz w:val="24"/>
          <w:highlight w:val="none"/>
        </w:rPr>
      </w:pPr>
      <w:r>
        <w:rPr>
          <w:rFonts w:hint="eastAsia" w:ascii="宋体" w:hAnsi="宋体" w:cs="宋体"/>
          <w:color w:val="auto"/>
          <w:kern w:val="0"/>
          <w:highlight w:val="none"/>
        </w:rPr>
        <w:br w:type="page"/>
      </w:r>
      <w:bookmarkStart w:id="501" w:name="_Toc331685784"/>
      <w:r>
        <w:rPr>
          <w:rFonts w:hint="eastAsia" w:ascii="宋体" w:hAnsi="宋体" w:cs="宋体"/>
          <w:b/>
          <w:color w:val="auto"/>
          <w:sz w:val="24"/>
          <w:highlight w:val="none"/>
        </w:rPr>
        <w:t xml:space="preserve"> </w:t>
      </w:r>
      <w:bookmarkEnd w:id="501"/>
      <w:r>
        <w:rPr>
          <w:rFonts w:hint="eastAsia" w:ascii="宋体" w:hAnsi="宋体" w:cs="宋体"/>
          <w:b/>
          <w:color w:val="auto"/>
          <w:sz w:val="24"/>
          <w:highlight w:val="none"/>
        </w:rPr>
        <w:t>第三部</w:t>
      </w:r>
      <w:r>
        <w:rPr>
          <w:rFonts w:hint="eastAsia" w:ascii="宋体" w:hAnsi="宋体" w:cs="宋体"/>
          <w:b/>
          <w:color w:val="auto"/>
          <w:sz w:val="24"/>
          <w:highlight w:val="none"/>
          <w:lang w:eastAsia="zh-CN"/>
        </w:rPr>
        <w:t>分</w:t>
      </w:r>
      <w:r>
        <w:rPr>
          <w:rFonts w:hint="eastAsia" w:ascii="宋体" w:hAnsi="宋体" w:cs="宋体"/>
          <w:b/>
          <w:color w:val="auto"/>
          <w:sz w:val="24"/>
          <w:highlight w:val="none"/>
        </w:rPr>
        <w:t xml:space="preserve"> 合同专用条款</w:t>
      </w:r>
    </w:p>
    <w:p w14:paraId="430F5E0F">
      <w:pPr>
        <w:spacing w:line="560" w:lineRule="exact"/>
        <w:ind w:left="-420" w:leftChars="-200" w:right="-420" w:rightChars="-200" w:firstLine="480" w:firstLineChars="200"/>
        <w:rPr>
          <w:rFonts w:ascii="宋体" w:hAnsi="宋体" w:cs="宋体"/>
          <w:color w:val="auto"/>
          <w:sz w:val="24"/>
          <w:highlight w:val="none"/>
        </w:rPr>
      </w:pPr>
      <w:r>
        <w:rPr>
          <w:rFonts w:hint="eastAsia" w:ascii="宋体" w:hAnsi="宋体" w:cs="宋体"/>
          <w:color w:val="auto"/>
          <w:sz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62"/>
        <w:tblW w:w="9126"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851"/>
        <w:gridCol w:w="8275"/>
      </w:tblGrid>
      <w:tr w14:paraId="2585506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851" w:type="dxa"/>
            <w:tcBorders>
              <w:left w:val="single" w:color="auto" w:sz="4" w:space="0"/>
            </w:tcBorders>
            <w:vAlign w:val="center"/>
          </w:tcPr>
          <w:p w14:paraId="0DD34868">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条款号</w:t>
            </w:r>
          </w:p>
        </w:tc>
        <w:tc>
          <w:tcPr>
            <w:tcW w:w="8275" w:type="dxa"/>
            <w:vAlign w:val="center"/>
          </w:tcPr>
          <w:p w14:paraId="40A41E0D">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约定内容</w:t>
            </w:r>
          </w:p>
        </w:tc>
      </w:tr>
      <w:tr w14:paraId="3F2487D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005E200C">
            <w:pPr>
              <w:spacing w:line="360" w:lineRule="auto"/>
              <w:rPr>
                <w:rFonts w:ascii="宋体" w:hAnsi="宋体" w:cs="宋体"/>
                <w:color w:val="auto"/>
                <w:sz w:val="24"/>
                <w:highlight w:val="none"/>
              </w:rPr>
            </w:pPr>
            <w:r>
              <w:rPr>
                <w:rFonts w:ascii="宋体" w:hAnsi="宋体" w:cs="宋体"/>
                <w:color w:val="auto"/>
                <w:sz w:val="24"/>
                <w:highlight w:val="none"/>
              </w:rPr>
              <w:t>1.4.4</w:t>
            </w:r>
          </w:p>
        </w:tc>
        <w:tc>
          <w:tcPr>
            <w:tcW w:w="8275" w:type="dxa"/>
            <w:vAlign w:val="center"/>
          </w:tcPr>
          <w:p w14:paraId="66126B63">
            <w:pPr>
              <w:numPr>
                <w:ilvl w:val="0"/>
                <w:numId w:val="0"/>
              </w:numPr>
              <w:snapToGrid w:val="0"/>
              <w:spacing w:beforeLines="0" w:afterLines="0" w:line="360" w:lineRule="auto"/>
              <w:jc w:val="left"/>
              <w:rPr>
                <w:rFonts w:hint="eastAsia" w:ascii="宋体" w:hAnsi="宋体" w:eastAsia="宋体" w:cs="宋体"/>
                <w:snapToGrid w:val="0"/>
                <w:color w:val="auto"/>
                <w:kern w:val="0"/>
                <w:sz w:val="24"/>
                <w:szCs w:val="24"/>
                <w:highlight w:val="none"/>
              </w:rPr>
            </w:pPr>
            <w:r>
              <w:rPr>
                <w:rFonts w:hint="eastAsia" w:ascii="宋体" w:hAnsi="宋体" w:eastAsia="宋体" w:cs="宋体"/>
                <w:snapToGrid w:val="0"/>
                <w:color w:val="auto"/>
                <w:kern w:val="0"/>
                <w:sz w:val="24"/>
                <w:szCs w:val="24"/>
                <w:highlight w:val="none"/>
              </w:rPr>
              <w:t>签订合同后，采购人在</w:t>
            </w:r>
            <w:r>
              <w:rPr>
                <w:rFonts w:hint="eastAsia" w:ascii="宋体" w:hAnsi="宋体" w:cs="宋体"/>
                <w:snapToGrid w:val="0"/>
                <w:color w:val="auto"/>
                <w:kern w:val="0"/>
                <w:sz w:val="24"/>
                <w:szCs w:val="24"/>
                <w:highlight w:val="none"/>
                <w:lang w:val="en-US" w:eastAsia="zh-CN"/>
              </w:rPr>
              <w:t>5</w:t>
            </w:r>
            <w:r>
              <w:rPr>
                <w:rFonts w:hint="eastAsia" w:ascii="宋体" w:hAnsi="宋体" w:eastAsia="宋体" w:cs="宋体"/>
                <w:snapToGrid w:val="0"/>
                <w:color w:val="auto"/>
                <w:kern w:val="0"/>
                <w:sz w:val="24"/>
                <w:szCs w:val="24"/>
                <w:highlight w:val="none"/>
              </w:rPr>
              <w:t>个工作日内支付第一年合同总价50%的预付款（以中标价格的三分之一为一年期合同金额），车辆全部到齐验收通过后支付第一年合同总价20%，服务期满12个月后于</w:t>
            </w:r>
            <w:r>
              <w:rPr>
                <w:rFonts w:hint="eastAsia" w:ascii="宋体" w:hAnsi="宋体" w:cs="宋体"/>
                <w:snapToGrid w:val="0"/>
                <w:color w:val="auto"/>
                <w:kern w:val="0"/>
                <w:sz w:val="24"/>
                <w:szCs w:val="24"/>
                <w:highlight w:val="none"/>
                <w:lang w:val="en-US" w:eastAsia="zh-CN"/>
              </w:rPr>
              <w:t>5</w:t>
            </w:r>
            <w:r>
              <w:rPr>
                <w:rFonts w:hint="eastAsia" w:ascii="宋体" w:hAnsi="宋体" w:eastAsia="宋体" w:cs="宋体"/>
                <w:snapToGrid w:val="0"/>
                <w:color w:val="auto"/>
                <w:kern w:val="0"/>
                <w:sz w:val="24"/>
                <w:szCs w:val="24"/>
                <w:highlight w:val="none"/>
              </w:rPr>
              <w:t>个工作日内支付第一年合同总价30%费用；</w:t>
            </w:r>
          </w:p>
          <w:p w14:paraId="2F281D56">
            <w:pPr>
              <w:numPr>
                <w:ilvl w:val="0"/>
                <w:numId w:val="0"/>
              </w:numPr>
              <w:snapToGrid w:val="0"/>
              <w:spacing w:beforeLines="0" w:afterLines="0" w:line="360" w:lineRule="auto"/>
              <w:jc w:val="left"/>
              <w:rPr>
                <w:rFonts w:hint="eastAsia" w:ascii="宋体" w:hAnsi="宋体" w:eastAsia="宋体" w:cs="宋体"/>
                <w:snapToGrid w:val="0"/>
                <w:color w:val="auto"/>
                <w:kern w:val="0"/>
                <w:sz w:val="24"/>
                <w:szCs w:val="24"/>
                <w:highlight w:val="none"/>
              </w:rPr>
            </w:pPr>
            <w:r>
              <w:rPr>
                <w:rFonts w:hint="eastAsia" w:ascii="宋体" w:hAnsi="宋体" w:eastAsia="宋体" w:cs="宋体"/>
                <w:snapToGrid w:val="0"/>
                <w:color w:val="auto"/>
                <w:kern w:val="0"/>
                <w:sz w:val="24"/>
                <w:szCs w:val="24"/>
                <w:highlight w:val="none"/>
              </w:rPr>
              <w:t>第二年合同签订后采购人在</w:t>
            </w:r>
            <w:r>
              <w:rPr>
                <w:rFonts w:hint="eastAsia" w:ascii="宋体" w:hAnsi="宋体" w:cs="宋体"/>
                <w:snapToGrid w:val="0"/>
                <w:color w:val="auto"/>
                <w:kern w:val="0"/>
                <w:sz w:val="24"/>
                <w:szCs w:val="24"/>
                <w:highlight w:val="none"/>
                <w:lang w:val="en-US" w:eastAsia="zh-CN"/>
              </w:rPr>
              <w:t>5</w:t>
            </w:r>
            <w:r>
              <w:rPr>
                <w:rFonts w:hint="eastAsia" w:ascii="宋体" w:hAnsi="宋体" w:eastAsia="宋体" w:cs="宋体"/>
                <w:snapToGrid w:val="0"/>
                <w:color w:val="auto"/>
                <w:kern w:val="0"/>
                <w:sz w:val="24"/>
                <w:szCs w:val="24"/>
                <w:highlight w:val="none"/>
              </w:rPr>
              <w:t>个工作日内支付第二年合同总价50%的预付款，剩余费用分两次支付，第6个月支付第二年合同总价的25%，第12个月支付第二年合同总价的25%；</w:t>
            </w:r>
          </w:p>
          <w:p w14:paraId="5C6283A7">
            <w:pPr>
              <w:numPr>
                <w:ilvl w:val="0"/>
                <w:numId w:val="0"/>
              </w:numPr>
              <w:snapToGrid w:val="0"/>
              <w:spacing w:beforeLines="0" w:afterLines="0" w:line="360" w:lineRule="auto"/>
              <w:jc w:val="left"/>
              <w:rPr>
                <w:rFonts w:ascii="宋体" w:hAnsi="宋体" w:cs="宋体"/>
                <w:color w:val="auto"/>
                <w:sz w:val="24"/>
                <w:highlight w:val="none"/>
              </w:rPr>
            </w:pPr>
            <w:r>
              <w:rPr>
                <w:rFonts w:hint="eastAsia" w:ascii="宋体" w:hAnsi="宋体" w:eastAsia="宋体" w:cs="宋体"/>
                <w:snapToGrid w:val="0"/>
                <w:color w:val="auto"/>
                <w:kern w:val="0"/>
                <w:sz w:val="24"/>
                <w:szCs w:val="24"/>
                <w:highlight w:val="none"/>
              </w:rPr>
              <w:t>第三年合同签订后采购人在</w:t>
            </w:r>
            <w:r>
              <w:rPr>
                <w:rFonts w:hint="eastAsia" w:ascii="宋体" w:hAnsi="宋体" w:cs="宋体"/>
                <w:snapToGrid w:val="0"/>
                <w:color w:val="auto"/>
                <w:kern w:val="0"/>
                <w:sz w:val="24"/>
                <w:szCs w:val="24"/>
                <w:highlight w:val="none"/>
                <w:lang w:val="en-US" w:eastAsia="zh-CN"/>
              </w:rPr>
              <w:t>5</w:t>
            </w:r>
            <w:r>
              <w:rPr>
                <w:rFonts w:hint="eastAsia" w:ascii="宋体" w:hAnsi="宋体" w:eastAsia="宋体" w:cs="宋体"/>
                <w:snapToGrid w:val="0"/>
                <w:color w:val="auto"/>
                <w:kern w:val="0"/>
                <w:sz w:val="24"/>
                <w:szCs w:val="24"/>
                <w:highlight w:val="none"/>
              </w:rPr>
              <w:t>个工作日内支付第三年合同总价50%的预付款，剩余费用分两次支付，第6个月支付第三年合同总价的25%，第12个月支付第三年合同总价的25%；</w:t>
            </w:r>
          </w:p>
        </w:tc>
      </w:tr>
      <w:tr w14:paraId="3ED1C8F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2B5EC9C6">
            <w:pPr>
              <w:spacing w:line="360" w:lineRule="auto"/>
              <w:rPr>
                <w:rFonts w:ascii="宋体" w:hAnsi="宋体" w:cs="宋体"/>
                <w:color w:val="auto"/>
                <w:sz w:val="24"/>
                <w:highlight w:val="none"/>
              </w:rPr>
            </w:pPr>
            <w:r>
              <w:rPr>
                <w:rFonts w:ascii="宋体" w:hAnsi="宋体" w:cs="宋体"/>
                <w:color w:val="auto"/>
                <w:sz w:val="24"/>
                <w:highlight w:val="none"/>
              </w:rPr>
              <w:t xml:space="preserve">1.5.1 </w:t>
            </w:r>
          </w:p>
        </w:tc>
        <w:tc>
          <w:tcPr>
            <w:tcW w:w="8275" w:type="dxa"/>
            <w:vAlign w:val="center"/>
          </w:tcPr>
          <w:p w14:paraId="3924E76E">
            <w:pPr>
              <w:snapToGrid w:val="0"/>
              <w:spacing w:line="480" w:lineRule="exact"/>
              <w:jc w:val="left"/>
              <w:rPr>
                <w:rFonts w:ascii="宋体" w:hAnsi="宋体" w:cs="宋体"/>
                <w:color w:val="auto"/>
                <w:sz w:val="24"/>
                <w:highlight w:val="none"/>
              </w:rPr>
            </w:pPr>
            <w:r>
              <w:rPr>
                <w:rFonts w:hint="eastAsia" w:ascii="宋体" w:hAnsi="宋体" w:cs="宋体"/>
                <w:snapToGrid w:val="0"/>
                <w:color w:val="auto"/>
                <w:kern w:val="0"/>
                <w:sz w:val="24"/>
                <w:highlight w:val="none"/>
                <w:lang w:val="en-US" w:eastAsia="zh-CN"/>
              </w:rPr>
              <w:t>3</w:t>
            </w:r>
            <w:r>
              <w:rPr>
                <w:rFonts w:hint="eastAsia" w:ascii="宋体" w:hAnsi="宋体" w:cs="宋体"/>
                <w:snapToGrid w:val="0"/>
                <w:color w:val="auto"/>
                <w:kern w:val="0"/>
                <w:sz w:val="24"/>
                <w:highlight w:val="none"/>
              </w:rPr>
              <w:t>年</w:t>
            </w:r>
          </w:p>
        </w:tc>
      </w:tr>
      <w:tr w14:paraId="7593382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35261215">
            <w:pPr>
              <w:spacing w:line="360" w:lineRule="auto"/>
              <w:rPr>
                <w:rFonts w:ascii="宋体" w:hAnsi="宋体" w:cs="宋体"/>
                <w:color w:val="auto"/>
                <w:sz w:val="24"/>
                <w:highlight w:val="none"/>
              </w:rPr>
            </w:pPr>
            <w:r>
              <w:rPr>
                <w:rFonts w:ascii="宋体" w:hAnsi="宋体" w:cs="宋体"/>
                <w:color w:val="auto"/>
                <w:sz w:val="24"/>
                <w:highlight w:val="none"/>
              </w:rPr>
              <w:t>1.5.2</w:t>
            </w:r>
          </w:p>
        </w:tc>
        <w:tc>
          <w:tcPr>
            <w:tcW w:w="8275" w:type="dxa"/>
            <w:vAlign w:val="center"/>
          </w:tcPr>
          <w:p w14:paraId="6D2A5D7F">
            <w:pPr>
              <w:snapToGrid w:val="0"/>
              <w:spacing w:line="480" w:lineRule="exact"/>
              <w:jc w:val="left"/>
              <w:rPr>
                <w:rFonts w:ascii="宋体" w:hAnsi="宋体" w:cs="宋体"/>
                <w:color w:val="auto"/>
                <w:sz w:val="24"/>
                <w:highlight w:val="none"/>
              </w:rPr>
            </w:pPr>
            <w:r>
              <w:rPr>
                <w:rFonts w:hint="eastAsia" w:ascii="宋体" w:hAnsi="宋体" w:cs="宋体"/>
                <w:snapToGrid w:val="0"/>
                <w:color w:val="auto"/>
                <w:kern w:val="0"/>
                <w:sz w:val="24"/>
                <w:highlight w:val="none"/>
                <w:lang w:val="en-US" w:eastAsia="zh-CN"/>
              </w:rPr>
              <w:t>五常</w:t>
            </w:r>
            <w:r>
              <w:rPr>
                <w:rFonts w:hint="eastAsia" w:ascii="宋体" w:hAnsi="宋体" w:cs="宋体"/>
                <w:snapToGrid w:val="0"/>
                <w:color w:val="auto"/>
                <w:kern w:val="0"/>
                <w:sz w:val="24"/>
                <w:highlight w:val="none"/>
              </w:rPr>
              <w:t>街道办事处</w:t>
            </w:r>
          </w:p>
        </w:tc>
      </w:tr>
      <w:tr w14:paraId="0799149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74DCDB48">
            <w:pPr>
              <w:spacing w:line="360" w:lineRule="auto"/>
              <w:rPr>
                <w:rFonts w:ascii="宋体" w:hAnsi="宋体" w:cs="宋体"/>
                <w:color w:val="auto"/>
                <w:sz w:val="24"/>
                <w:highlight w:val="none"/>
              </w:rPr>
            </w:pPr>
            <w:r>
              <w:rPr>
                <w:rFonts w:ascii="宋体" w:hAnsi="宋体" w:cs="宋体"/>
                <w:color w:val="auto"/>
                <w:sz w:val="24"/>
                <w:highlight w:val="none"/>
              </w:rPr>
              <w:t xml:space="preserve">1.5.3 </w:t>
            </w:r>
          </w:p>
        </w:tc>
        <w:tc>
          <w:tcPr>
            <w:tcW w:w="8275" w:type="dxa"/>
            <w:vAlign w:val="center"/>
          </w:tcPr>
          <w:p w14:paraId="2F056A7D">
            <w:pPr>
              <w:snapToGrid w:val="0"/>
              <w:spacing w:line="480" w:lineRule="exact"/>
              <w:jc w:val="left"/>
              <w:rPr>
                <w:rFonts w:ascii="宋体" w:hAnsi="宋体" w:cs="宋体"/>
                <w:color w:val="auto"/>
                <w:sz w:val="24"/>
                <w:highlight w:val="none"/>
              </w:rPr>
            </w:pPr>
            <w:r>
              <w:rPr>
                <w:rFonts w:hint="eastAsia" w:ascii="宋体" w:hAnsi="宋体" w:cs="宋体"/>
                <w:snapToGrid w:val="0"/>
                <w:color w:val="auto"/>
                <w:kern w:val="0"/>
                <w:sz w:val="24"/>
                <w:highlight w:val="none"/>
              </w:rPr>
              <w:t>在合同签订后</w:t>
            </w:r>
            <w:r>
              <w:rPr>
                <w:rFonts w:ascii="宋体" w:hAnsi="宋体" w:cs="宋体"/>
                <w:snapToGrid w:val="0"/>
                <w:color w:val="auto"/>
                <w:kern w:val="0"/>
                <w:sz w:val="24"/>
                <w:highlight w:val="none"/>
              </w:rPr>
              <w:t xml:space="preserve"> 10</w:t>
            </w:r>
            <w:r>
              <w:rPr>
                <w:rFonts w:hint="eastAsia" w:ascii="宋体" w:hAnsi="宋体" w:cs="宋体"/>
                <w:snapToGrid w:val="0"/>
                <w:color w:val="auto"/>
                <w:kern w:val="0"/>
                <w:sz w:val="24"/>
                <w:highlight w:val="none"/>
              </w:rPr>
              <w:t>个工作日内交付所有车辆，每半年向</w:t>
            </w:r>
            <w:r>
              <w:rPr>
                <w:rFonts w:hint="eastAsia" w:ascii="宋体" w:hAnsi="宋体" w:cs="宋体"/>
                <w:snapToGrid w:val="0"/>
                <w:color w:val="auto"/>
                <w:kern w:val="0"/>
                <w:sz w:val="24"/>
                <w:highlight w:val="none"/>
                <w:lang w:eastAsia="zh-CN"/>
              </w:rPr>
              <w:t>采购人</w:t>
            </w:r>
            <w:r>
              <w:rPr>
                <w:rFonts w:hint="eastAsia" w:ascii="宋体" w:hAnsi="宋体" w:cs="宋体"/>
                <w:snapToGrid w:val="0"/>
                <w:color w:val="auto"/>
                <w:kern w:val="0"/>
                <w:sz w:val="24"/>
                <w:highlight w:val="none"/>
              </w:rPr>
              <w:t>提供维保记录、未处理违章记录、事故记录等，保持车辆性能及状况完好。</w:t>
            </w:r>
          </w:p>
        </w:tc>
      </w:tr>
      <w:tr w14:paraId="20FA4A4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43BF418E">
            <w:pPr>
              <w:spacing w:line="360" w:lineRule="auto"/>
              <w:rPr>
                <w:rFonts w:ascii="宋体" w:hAnsi="宋体" w:cs="宋体"/>
                <w:color w:val="auto"/>
                <w:sz w:val="24"/>
                <w:highlight w:val="none"/>
              </w:rPr>
            </w:pPr>
            <w:r>
              <w:rPr>
                <w:rFonts w:ascii="宋体" w:hAnsi="宋体" w:cs="宋体"/>
                <w:color w:val="auto"/>
                <w:sz w:val="24"/>
                <w:highlight w:val="none"/>
              </w:rPr>
              <w:t>1.6.7</w:t>
            </w:r>
          </w:p>
        </w:tc>
        <w:tc>
          <w:tcPr>
            <w:tcW w:w="8275" w:type="dxa"/>
            <w:vAlign w:val="center"/>
          </w:tcPr>
          <w:p w14:paraId="1A623950">
            <w:pPr>
              <w:spacing w:line="360" w:lineRule="auto"/>
              <w:rPr>
                <w:rFonts w:ascii="宋体" w:hAnsi="宋体" w:cs="宋体"/>
                <w:color w:val="auto"/>
                <w:sz w:val="24"/>
                <w:highlight w:val="none"/>
              </w:rPr>
            </w:pPr>
            <w:r>
              <w:rPr>
                <w:rFonts w:hint="eastAsia" w:ascii="宋体" w:hAnsi="宋体" w:cs="宋体"/>
                <w:snapToGrid w:val="0"/>
                <w:color w:val="auto"/>
                <w:kern w:val="0"/>
                <w:sz w:val="24"/>
                <w:highlight w:val="none"/>
              </w:rPr>
              <w:t>成交供应商擅自分包超过投标时的约定的量、转包及违反法律法规的其他情形，若经采购人发现，采购人有权终止合同，由此产生的一切经济、法律责任均由成交供应商承担。</w:t>
            </w:r>
          </w:p>
        </w:tc>
      </w:tr>
      <w:tr w14:paraId="0C97606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311BBEF2">
            <w:pPr>
              <w:spacing w:line="360" w:lineRule="auto"/>
              <w:rPr>
                <w:rFonts w:ascii="宋体" w:hAnsi="宋体" w:cs="宋体"/>
                <w:color w:val="auto"/>
                <w:sz w:val="24"/>
                <w:highlight w:val="none"/>
              </w:rPr>
            </w:pPr>
            <w:r>
              <w:rPr>
                <w:rFonts w:ascii="宋体" w:hAnsi="宋体" w:cs="宋体"/>
                <w:color w:val="auto"/>
                <w:sz w:val="24"/>
                <w:highlight w:val="none"/>
              </w:rPr>
              <w:t>1.7</w:t>
            </w:r>
          </w:p>
        </w:tc>
        <w:tc>
          <w:tcPr>
            <w:tcW w:w="8275" w:type="dxa"/>
            <w:vAlign w:val="center"/>
          </w:tcPr>
          <w:p w14:paraId="30453073">
            <w:pPr>
              <w:spacing w:line="360" w:lineRule="auto"/>
              <w:rPr>
                <w:rFonts w:ascii="宋体" w:hAnsi="宋体" w:cs="宋体"/>
                <w:color w:val="auto"/>
                <w:sz w:val="24"/>
                <w:highlight w:val="none"/>
              </w:rPr>
            </w:pPr>
            <w:r>
              <w:rPr>
                <w:rFonts w:hint="eastAsia" w:ascii="宋体" w:hAnsi="宋体" w:cs="宋体"/>
                <w:snapToGrid w:val="0"/>
                <w:color w:val="auto"/>
                <w:kern w:val="0"/>
                <w:sz w:val="24"/>
                <w:highlight w:val="none"/>
              </w:rPr>
              <w:t>本合同履行过程中发生的任何争议，双方当事人均可通过和解或者调解解决；不愿和解、调解或者和解、调解不成的，可以选择以下第</w:t>
            </w:r>
            <w:r>
              <w:rPr>
                <w:rFonts w:ascii="宋体" w:hAnsi="宋体" w:cs="宋体"/>
                <w:snapToGrid w:val="0"/>
                <w:color w:val="auto"/>
                <w:kern w:val="0"/>
                <w:sz w:val="24"/>
                <w:highlight w:val="none"/>
              </w:rPr>
              <w:t xml:space="preserve"> 1.7.2 </w:t>
            </w:r>
            <w:r>
              <w:rPr>
                <w:rFonts w:hint="eastAsia" w:ascii="宋体" w:hAnsi="宋体" w:cs="宋体"/>
                <w:snapToGrid w:val="0"/>
                <w:color w:val="auto"/>
                <w:kern w:val="0"/>
                <w:sz w:val="24"/>
                <w:highlight w:val="none"/>
              </w:rPr>
              <w:t>条款规定的方式解决</w:t>
            </w:r>
          </w:p>
        </w:tc>
      </w:tr>
      <w:tr w14:paraId="11CD7C6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082B898A">
            <w:pPr>
              <w:spacing w:line="360" w:lineRule="auto"/>
              <w:rPr>
                <w:rFonts w:ascii="宋体" w:hAnsi="宋体" w:cs="宋体"/>
                <w:color w:val="auto"/>
                <w:sz w:val="24"/>
                <w:highlight w:val="none"/>
              </w:rPr>
            </w:pPr>
            <w:r>
              <w:rPr>
                <w:rFonts w:ascii="宋体" w:hAnsi="宋体" w:cs="宋体"/>
                <w:color w:val="auto"/>
                <w:sz w:val="24"/>
                <w:highlight w:val="none"/>
              </w:rPr>
              <w:t>1.7.1</w:t>
            </w:r>
          </w:p>
        </w:tc>
        <w:tc>
          <w:tcPr>
            <w:tcW w:w="8275" w:type="dxa"/>
            <w:vAlign w:val="center"/>
          </w:tcPr>
          <w:p w14:paraId="4BA20A77">
            <w:pPr>
              <w:spacing w:line="360" w:lineRule="auto"/>
              <w:rPr>
                <w:rFonts w:ascii="宋体" w:hAnsi="宋体" w:cs="宋体"/>
                <w:color w:val="auto"/>
                <w:sz w:val="24"/>
                <w:highlight w:val="none"/>
              </w:rPr>
            </w:pPr>
            <w:r>
              <w:rPr>
                <w:rFonts w:hint="eastAsia" w:ascii="宋体" w:hAnsi="宋体" w:cs="宋体"/>
                <w:color w:val="auto"/>
                <w:sz w:val="24"/>
                <w:highlight w:val="none"/>
              </w:rPr>
              <w:t>余杭区仲裁委员会</w:t>
            </w:r>
          </w:p>
        </w:tc>
      </w:tr>
      <w:tr w14:paraId="3B2DBAF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1F7B9D53">
            <w:pPr>
              <w:spacing w:line="360" w:lineRule="auto"/>
              <w:rPr>
                <w:rFonts w:ascii="宋体" w:hAnsi="宋体" w:cs="宋体"/>
                <w:color w:val="auto"/>
                <w:sz w:val="24"/>
                <w:highlight w:val="none"/>
              </w:rPr>
            </w:pPr>
            <w:r>
              <w:rPr>
                <w:rFonts w:ascii="宋体" w:hAnsi="宋体" w:cs="宋体"/>
                <w:color w:val="auto"/>
                <w:sz w:val="24"/>
                <w:highlight w:val="none"/>
              </w:rPr>
              <w:t>1.7.2</w:t>
            </w:r>
          </w:p>
        </w:tc>
        <w:tc>
          <w:tcPr>
            <w:tcW w:w="8275" w:type="dxa"/>
            <w:vAlign w:val="center"/>
          </w:tcPr>
          <w:p w14:paraId="5F2E1195">
            <w:pPr>
              <w:spacing w:line="360" w:lineRule="auto"/>
              <w:rPr>
                <w:rFonts w:ascii="宋体" w:hAnsi="宋体" w:cs="宋体"/>
                <w:color w:val="auto"/>
                <w:sz w:val="24"/>
                <w:highlight w:val="none"/>
              </w:rPr>
            </w:pPr>
            <w:r>
              <w:rPr>
                <w:rFonts w:hint="eastAsia" w:ascii="宋体" w:hAnsi="宋体" w:cs="宋体"/>
                <w:snapToGrid w:val="0"/>
                <w:color w:val="auto"/>
                <w:kern w:val="0"/>
                <w:sz w:val="24"/>
                <w:highlight w:val="none"/>
              </w:rPr>
              <w:t>向余杭区人民法院起诉。</w:t>
            </w:r>
          </w:p>
        </w:tc>
      </w:tr>
      <w:tr w14:paraId="35A9BAF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34B5A443">
            <w:pPr>
              <w:spacing w:line="360" w:lineRule="auto"/>
              <w:rPr>
                <w:rFonts w:hint="eastAsia" w:ascii="宋体" w:hAnsi="宋体" w:cs="宋体"/>
                <w:color w:val="auto"/>
                <w:sz w:val="24"/>
                <w:highlight w:val="none"/>
              </w:rPr>
            </w:pPr>
            <w:r>
              <w:rPr>
                <w:rFonts w:ascii="宋体" w:hAnsi="宋体" w:cs="宋体"/>
                <w:color w:val="auto"/>
                <w:sz w:val="24"/>
                <w:highlight w:val="none"/>
              </w:rPr>
              <w:t>2.3.2</w:t>
            </w:r>
          </w:p>
        </w:tc>
        <w:tc>
          <w:tcPr>
            <w:tcW w:w="8275" w:type="dxa"/>
            <w:vAlign w:val="center"/>
          </w:tcPr>
          <w:p w14:paraId="568BF68C">
            <w:pPr>
              <w:spacing w:line="360" w:lineRule="auto"/>
              <w:ind w:left="-420" w:leftChars="-200" w:right="-420" w:rightChars="-200" w:firstLine="480" w:firstLineChars="200"/>
              <w:rPr>
                <w:rFonts w:hint="eastAsia" w:ascii="宋体" w:hAnsi="宋体" w:eastAsia="宋体" w:cs="宋体"/>
                <w:color w:val="auto"/>
                <w:sz w:val="24"/>
                <w:highlight w:val="none"/>
                <w:lang w:val="en-US" w:eastAsia="zh-CN"/>
              </w:rPr>
            </w:pPr>
            <w:r>
              <w:rPr>
                <w:rFonts w:ascii="宋体" w:hAnsi="宋体" w:cs="宋体"/>
                <w:color w:val="auto"/>
                <w:sz w:val="24"/>
                <w:highlight w:val="none"/>
              </w:rPr>
              <w:t>/</w:t>
            </w:r>
          </w:p>
        </w:tc>
      </w:tr>
      <w:tr w14:paraId="02AA1C5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04F43780">
            <w:pPr>
              <w:spacing w:line="360" w:lineRule="auto"/>
              <w:rPr>
                <w:rFonts w:ascii="宋体" w:hAnsi="宋体" w:cs="宋体"/>
                <w:color w:val="auto"/>
                <w:sz w:val="24"/>
                <w:highlight w:val="none"/>
              </w:rPr>
            </w:pPr>
            <w:r>
              <w:rPr>
                <w:rFonts w:ascii="宋体" w:hAnsi="宋体" w:cs="宋体"/>
                <w:color w:val="auto"/>
                <w:sz w:val="24"/>
                <w:highlight w:val="none"/>
              </w:rPr>
              <w:t>2.10.3</w:t>
            </w:r>
          </w:p>
        </w:tc>
        <w:tc>
          <w:tcPr>
            <w:tcW w:w="8275" w:type="dxa"/>
            <w:vAlign w:val="center"/>
          </w:tcPr>
          <w:p w14:paraId="1863E6B5">
            <w:pPr>
              <w:spacing w:line="360" w:lineRule="auto"/>
              <w:ind w:left="-420" w:leftChars="-200" w:right="-420" w:rightChars="-200" w:firstLine="480" w:firstLineChars="200"/>
              <w:rPr>
                <w:rFonts w:ascii="宋体" w:cs="宋体"/>
                <w:snapToGrid w:val="0"/>
                <w:color w:val="auto"/>
                <w:kern w:val="0"/>
                <w:sz w:val="24"/>
                <w:highlight w:val="none"/>
              </w:rPr>
            </w:pPr>
            <w:r>
              <w:rPr>
                <w:rFonts w:hint="eastAsia" w:ascii="宋体" w:hAnsi="宋体" w:cs="宋体"/>
                <w:snapToGrid w:val="0"/>
                <w:color w:val="auto"/>
                <w:kern w:val="0"/>
                <w:sz w:val="24"/>
                <w:highlight w:val="none"/>
              </w:rPr>
              <w:t>因不可抗力致使合同有变更必要的，双方当事人应在</w:t>
            </w:r>
            <w:r>
              <w:rPr>
                <w:rFonts w:ascii="宋体" w:hAnsi="宋体" w:cs="宋体"/>
                <w:snapToGrid w:val="0"/>
                <w:color w:val="auto"/>
                <w:kern w:val="0"/>
                <w:sz w:val="24"/>
                <w:highlight w:val="none"/>
              </w:rPr>
              <w:t>3</w:t>
            </w:r>
            <w:r>
              <w:rPr>
                <w:rFonts w:hint="eastAsia" w:ascii="宋体" w:hAnsi="宋体" w:cs="宋体"/>
                <w:snapToGrid w:val="0"/>
                <w:color w:val="auto"/>
                <w:kern w:val="0"/>
                <w:sz w:val="24"/>
                <w:highlight w:val="none"/>
              </w:rPr>
              <w:t>日内以书面形式变更</w:t>
            </w:r>
          </w:p>
          <w:p w14:paraId="1F6A6738">
            <w:pPr>
              <w:spacing w:line="360" w:lineRule="auto"/>
              <w:ind w:left="-420" w:leftChars="-200" w:right="-420" w:rightChars="-200" w:firstLine="480" w:firstLineChars="200"/>
              <w:rPr>
                <w:rFonts w:ascii="宋体" w:hAnsi="宋体" w:cs="宋体"/>
                <w:color w:val="auto"/>
                <w:sz w:val="24"/>
                <w:highlight w:val="none"/>
              </w:rPr>
            </w:pPr>
            <w:r>
              <w:rPr>
                <w:rFonts w:hint="eastAsia" w:ascii="宋体" w:hAnsi="宋体" w:cs="宋体"/>
                <w:snapToGrid w:val="0"/>
                <w:color w:val="auto"/>
                <w:kern w:val="0"/>
                <w:sz w:val="24"/>
                <w:highlight w:val="none"/>
              </w:rPr>
              <w:t>合同。</w:t>
            </w:r>
          </w:p>
        </w:tc>
      </w:tr>
      <w:tr w14:paraId="6CF1340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255B3BB8">
            <w:pPr>
              <w:spacing w:line="360" w:lineRule="auto"/>
              <w:rPr>
                <w:rFonts w:ascii="宋体" w:hAnsi="宋体" w:cs="宋体"/>
                <w:color w:val="auto"/>
                <w:sz w:val="24"/>
                <w:highlight w:val="none"/>
              </w:rPr>
            </w:pPr>
            <w:r>
              <w:rPr>
                <w:rFonts w:ascii="宋体" w:hAnsi="宋体" w:cs="宋体"/>
                <w:color w:val="auto"/>
                <w:sz w:val="24"/>
                <w:highlight w:val="none"/>
              </w:rPr>
              <w:t>2.10.4</w:t>
            </w:r>
          </w:p>
        </w:tc>
        <w:tc>
          <w:tcPr>
            <w:tcW w:w="8275" w:type="dxa"/>
            <w:vAlign w:val="center"/>
          </w:tcPr>
          <w:p w14:paraId="7AC3B064">
            <w:pPr>
              <w:spacing w:line="360" w:lineRule="auto"/>
              <w:rPr>
                <w:rFonts w:ascii="宋体" w:hAnsi="宋体" w:cs="宋体"/>
                <w:color w:val="auto"/>
                <w:sz w:val="24"/>
                <w:highlight w:val="none"/>
              </w:rPr>
            </w:pPr>
            <w:r>
              <w:rPr>
                <w:rFonts w:hint="eastAsia" w:ascii="宋体" w:hAnsi="宋体" w:cs="宋体"/>
                <w:snapToGrid w:val="0"/>
                <w:color w:val="auto"/>
                <w:kern w:val="0"/>
                <w:sz w:val="24"/>
                <w:highlight w:val="none"/>
              </w:rPr>
              <w:t>受不可抗力影响的一方在不可抗力发生后，应在</w:t>
            </w:r>
            <w:r>
              <w:rPr>
                <w:rFonts w:ascii="宋体" w:hAnsi="宋体" w:cs="宋体"/>
                <w:snapToGrid w:val="0"/>
                <w:color w:val="auto"/>
                <w:kern w:val="0"/>
                <w:sz w:val="24"/>
                <w:highlight w:val="none"/>
              </w:rPr>
              <w:t>3</w:t>
            </w:r>
            <w:r>
              <w:rPr>
                <w:rFonts w:hint="eastAsia" w:ascii="宋体" w:hAnsi="宋体" w:cs="宋体"/>
                <w:snapToGrid w:val="0"/>
                <w:color w:val="auto"/>
                <w:kern w:val="0"/>
                <w:sz w:val="24"/>
                <w:highlight w:val="none"/>
              </w:rPr>
              <w:t>日内以书面形式通知对方当事人，并在</w:t>
            </w:r>
            <w:r>
              <w:rPr>
                <w:rFonts w:ascii="宋体" w:hAnsi="宋体" w:cs="宋体"/>
                <w:snapToGrid w:val="0"/>
                <w:color w:val="auto"/>
                <w:kern w:val="0"/>
                <w:sz w:val="24"/>
                <w:highlight w:val="none"/>
              </w:rPr>
              <w:t>3</w:t>
            </w:r>
            <w:r>
              <w:rPr>
                <w:rFonts w:hint="eastAsia" w:ascii="宋体" w:hAnsi="宋体" w:cs="宋体"/>
                <w:snapToGrid w:val="0"/>
                <w:color w:val="auto"/>
                <w:kern w:val="0"/>
                <w:sz w:val="24"/>
                <w:highlight w:val="none"/>
              </w:rPr>
              <w:t>日内，将有关部门出具的证明文件送达对方当事人。</w:t>
            </w:r>
          </w:p>
        </w:tc>
      </w:tr>
      <w:tr w14:paraId="180CA85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54CD1626">
            <w:pPr>
              <w:spacing w:line="360" w:lineRule="auto"/>
              <w:rPr>
                <w:rFonts w:ascii="宋体" w:hAnsi="宋体" w:cs="宋体"/>
                <w:color w:val="auto"/>
                <w:sz w:val="24"/>
                <w:highlight w:val="none"/>
              </w:rPr>
            </w:pPr>
            <w:r>
              <w:rPr>
                <w:rFonts w:ascii="宋体" w:hAnsi="宋体" w:cs="宋体"/>
                <w:color w:val="auto"/>
                <w:sz w:val="24"/>
                <w:highlight w:val="none"/>
              </w:rPr>
              <w:t>2.14.1</w:t>
            </w:r>
          </w:p>
        </w:tc>
        <w:tc>
          <w:tcPr>
            <w:tcW w:w="8275" w:type="dxa"/>
            <w:vAlign w:val="center"/>
          </w:tcPr>
          <w:p w14:paraId="55F1095B">
            <w:pPr>
              <w:spacing w:line="360" w:lineRule="auto"/>
              <w:rPr>
                <w:rFonts w:ascii="宋体" w:hAnsi="宋体" w:cs="宋体"/>
                <w:color w:val="auto"/>
                <w:sz w:val="24"/>
                <w:highlight w:val="none"/>
              </w:rPr>
            </w:pPr>
            <w:r>
              <w:rPr>
                <w:rFonts w:hint="eastAsia" w:ascii="宋体" w:hAnsi="宋体" w:cs="宋体"/>
                <w:snapToGrid w:val="0"/>
                <w:color w:val="auto"/>
                <w:kern w:val="0"/>
                <w:sz w:val="24"/>
                <w:highlight w:val="none"/>
              </w:rPr>
              <w:t>合同签订后</w:t>
            </w:r>
            <w:r>
              <w:rPr>
                <w:rFonts w:ascii="宋体" w:hAnsi="宋体" w:cs="宋体"/>
                <w:snapToGrid w:val="0"/>
                <w:color w:val="auto"/>
                <w:kern w:val="0"/>
                <w:sz w:val="24"/>
                <w:highlight w:val="none"/>
              </w:rPr>
              <w:t xml:space="preserve"> 10</w:t>
            </w:r>
            <w:r>
              <w:rPr>
                <w:rFonts w:hint="eastAsia" w:ascii="宋体" w:hAnsi="宋体" w:cs="宋体"/>
                <w:snapToGrid w:val="0"/>
                <w:color w:val="auto"/>
                <w:kern w:val="0"/>
                <w:sz w:val="24"/>
                <w:highlight w:val="none"/>
              </w:rPr>
              <w:t>个工作日内交付所有车辆，双方进行服务内容交接，乙方应每半年提交服务报告，采购人按照约定服务期满</w:t>
            </w:r>
            <w:r>
              <w:rPr>
                <w:rFonts w:hint="eastAsia" w:ascii="宋体" w:hAnsi="宋体" w:cs="宋体"/>
                <w:snapToGrid w:val="0"/>
                <w:color w:val="auto"/>
                <w:kern w:val="0"/>
                <w:sz w:val="24"/>
                <w:highlight w:val="none"/>
                <w:lang w:val="en-US" w:eastAsia="zh-CN"/>
              </w:rPr>
              <w:t>36</w:t>
            </w:r>
            <w:r>
              <w:rPr>
                <w:rFonts w:hint="eastAsia" w:ascii="宋体" w:hAnsi="宋体" w:cs="宋体"/>
                <w:snapToGrid w:val="0"/>
                <w:color w:val="auto"/>
                <w:kern w:val="0"/>
                <w:sz w:val="24"/>
                <w:highlight w:val="none"/>
              </w:rPr>
              <w:t>个月进行最终验收。</w:t>
            </w:r>
          </w:p>
        </w:tc>
      </w:tr>
      <w:tr w14:paraId="301E383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5275975E">
            <w:pPr>
              <w:spacing w:line="360" w:lineRule="auto"/>
              <w:rPr>
                <w:rFonts w:ascii="宋体" w:hAnsi="宋体" w:cs="宋体"/>
                <w:color w:val="auto"/>
                <w:sz w:val="24"/>
                <w:highlight w:val="none"/>
              </w:rPr>
            </w:pPr>
            <w:r>
              <w:rPr>
                <w:rFonts w:ascii="宋体" w:hAnsi="宋体" w:cs="宋体"/>
                <w:color w:val="auto"/>
                <w:sz w:val="24"/>
                <w:highlight w:val="none"/>
              </w:rPr>
              <w:t>2.14.3</w:t>
            </w:r>
          </w:p>
        </w:tc>
        <w:tc>
          <w:tcPr>
            <w:tcW w:w="8275" w:type="dxa"/>
            <w:vAlign w:val="center"/>
          </w:tcPr>
          <w:p w14:paraId="4A9CC174">
            <w:pPr>
              <w:spacing w:line="360" w:lineRule="auto"/>
              <w:rPr>
                <w:rFonts w:ascii="宋体" w:hAnsi="宋体" w:cs="宋体"/>
                <w:color w:val="auto"/>
                <w:sz w:val="24"/>
                <w:highlight w:val="none"/>
              </w:rPr>
            </w:pPr>
            <w:r>
              <w:rPr>
                <w:rFonts w:hint="eastAsia" w:ascii="宋体" w:hAnsi="宋体" w:cs="宋体"/>
                <w:snapToGrid w:val="0"/>
                <w:color w:val="auto"/>
                <w:kern w:val="0"/>
                <w:sz w:val="24"/>
                <w:highlight w:val="none"/>
              </w:rPr>
              <w:t>按照采购需</w:t>
            </w:r>
            <w:r>
              <w:rPr>
                <w:rFonts w:hint="eastAsia" w:ascii="宋体" w:hAnsi="宋体" w:cs="宋体"/>
                <w:snapToGrid w:val="0"/>
                <w:color w:val="auto"/>
                <w:kern w:val="0"/>
                <w:sz w:val="24"/>
                <w:highlight w:val="none"/>
                <w:lang w:val="en-US" w:eastAsia="zh-CN"/>
              </w:rPr>
              <w:t>求</w:t>
            </w:r>
            <w:r>
              <w:rPr>
                <w:rFonts w:hint="eastAsia" w:ascii="宋体" w:hAnsi="宋体" w:cs="宋体"/>
                <w:snapToGrid w:val="0"/>
                <w:color w:val="auto"/>
                <w:kern w:val="0"/>
                <w:sz w:val="24"/>
                <w:highlight w:val="none"/>
              </w:rPr>
              <w:t>进行验收</w:t>
            </w:r>
          </w:p>
        </w:tc>
      </w:tr>
      <w:tr w14:paraId="3326402A">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51" w:type="dxa"/>
            <w:tcBorders>
              <w:left w:val="single" w:color="auto" w:sz="4" w:space="0"/>
            </w:tcBorders>
            <w:vAlign w:val="center"/>
          </w:tcPr>
          <w:p w14:paraId="6BF5B326">
            <w:pPr>
              <w:spacing w:line="360" w:lineRule="auto"/>
              <w:rPr>
                <w:rFonts w:ascii="宋体" w:hAnsi="宋体" w:cs="宋体"/>
                <w:color w:val="auto"/>
                <w:sz w:val="24"/>
                <w:highlight w:val="none"/>
              </w:rPr>
            </w:pPr>
            <w:r>
              <w:rPr>
                <w:rFonts w:ascii="宋体" w:hAnsi="宋体" w:cs="宋体"/>
                <w:color w:val="auto"/>
                <w:sz w:val="24"/>
                <w:highlight w:val="none"/>
              </w:rPr>
              <w:t>2.17.1</w:t>
            </w:r>
          </w:p>
        </w:tc>
        <w:tc>
          <w:tcPr>
            <w:tcW w:w="8275" w:type="dxa"/>
            <w:vAlign w:val="center"/>
          </w:tcPr>
          <w:p w14:paraId="685BF2D7">
            <w:pPr>
              <w:snapToGrid w:val="0"/>
              <w:spacing w:line="480" w:lineRule="exact"/>
              <w:jc w:val="left"/>
              <w:rPr>
                <w:rFonts w:hint="eastAsia" w:ascii="宋体" w:hAnsi="宋体" w:eastAsia="宋体" w:cs="宋体"/>
                <w:color w:val="auto"/>
                <w:sz w:val="24"/>
                <w:highlight w:val="none"/>
                <w:lang w:eastAsia="zh-CN"/>
              </w:rPr>
            </w:pPr>
            <w:r>
              <w:rPr>
                <w:rFonts w:hint="eastAsia" w:ascii="宋体" w:hAnsi="宋体" w:cs="宋体"/>
                <w:snapToGrid w:val="0"/>
                <w:color w:val="auto"/>
                <w:kern w:val="0"/>
                <w:sz w:val="24"/>
                <w:highlight w:val="none"/>
                <w:lang w:val="en-US" w:eastAsia="zh-CN"/>
              </w:rPr>
              <w:t>/</w:t>
            </w:r>
          </w:p>
        </w:tc>
      </w:tr>
      <w:tr w14:paraId="46733D8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51" w:type="dxa"/>
            <w:tcBorders>
              <w:left w:val="single" w:color="auto" w:sz="4" w:space="0"/>
            </w:tcBorders>
            <w:vAlign w:val="center"/>
          </w:tcPr>
          <w:p w14:paraId="62894FF0">
            <w:pPr>
              <w:spacing w:line="360" w:lineRule="auto"/>
              <w:rPr>
                <w:rFonts w:ascii="宋体" w:hAnsi="宋体" w:cs="宋体"/>
                <w:color w:val="auto"/>
                <w:sz w:val="24"/>
                <w:highlight w:val="none"/>
              </w:rPr>
            </w:pPr>
            <w:r>
              <w:rPr>
                <w:rFonts w:ascii="宋体" w:hAnsi="宋体" w:cs="宋体"/>
                <w:color w:val="auto"/>
                <w:sz w:val="24"/>
                <w:highlight w:val="none"/>
              </w:rPr>
              <w:t>2.17.2</w:t>
            </w:r>
          </w:p>
        </w:tc>
        <w:tc>
          <w:tcPr>
            <w:tcW w:w="8275" w:type="dxa"/>
            <w:vAlign w:val="center"/>
          </w:tcPr>
          <w:p w14:paraId="786AC4B2">
            <w:pPr>
              <w:snapToGrid w:val="0"/>
              <w:spacing w:line="480" w:lineRule="exact"/>
              <w:jc w:val="left"/>
              <w:rPr>
                <w:rFonts w:hint="eastAsia" w:ascii="宋体" w:hAnsi="宋体" w:eastAsia="宋体" w:cs="宋体"/>
                <w:color w:val="auto"/>
                <w:sz w:val="24"/>
                <w:highlight w:val="none"/>
                <w:lang w:eastAsia="zh-CN"/>
              </w:rPr>
            </w:pPr>
            <w:r>
              <w:rPr>
                <w:rFonts w:hint="eastAsia" w:ascii="宋体" w:hAnsi="宋体" w:cs="宋体"/>
                <w:snapToGrid w:val="0"/>
                <w:color w:val="auto"/>
                <w:kern w:val="0"/>
                <w:sz w:val="24"/>
                <w:highlight w:val="none"/>
                <w:lang w:val="en-US" w:eastAsia="zh-CN"/>
              </w:rPr>
              <w:t>/</w:t>
            </w:r>
          </w:p>
        </w:tc>
      </w:tr>
      <w:tr w14:paraId="662FD0C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51" w:type="dxa"/>
            <w:tcBorders>
              <w:left w:val="single" w:color="auto" w:sz="4" w:space="0"/>
            </w:tcBorders>
            <w:vAlign w:val="center"/>
          </w:tcPr>
          <w:p w14:paraId="5BAF6519">
            <w:pPr>
              <w:spacing w:line="360" w:lineRule="auto"/>
              <w:ind w:left="-420" w:leftChars="-200" w:right="-420" w:rightChars="-200" w:firstLine="480" w:firstLineChars="200"/>
              <w:outlineLvl w:val="0"/>
              <w:rPr>
                <w:rFonts w:ascii="宋体" w:hAnsi="宋体" w:cs="宋体"/>
                <w:color w:val="auto"/>
                <w:sz w:val="24"/>
                <w:highlight w:val="none"/>
              </w:rPr>
            </w:pPr>
            <w:r>
              <w:rPr>
                <w:rFonts w:ascii="宋体" w:hAnsi="宋体" w:cs="宋体"/>
                <w:color w:val="auto"/>
                <w:sz w:val="24"/>
                <w:highlight w:val="none"/>
              </w:rPr>
              <w:t xml:space="preserve">2.19 </w:t>
            </w:r>
          </w:p>
        </w:tc>
        <w:tc>
          <w:tcPr>
            <w:tcW w:w="8275" w:type="dxa"/>
            <w:vAlign w:val="center"/>
          </w:tcPr>
          <w:p w14:paraId="284F6D67">
            <w:pPr>
              <w:spacing w:line="360" w:lineRule="auto"/>
              <w:rPr>
                <w:rFonts w:ascii="宋体" w:hAnsi="宋体" w:cs="宋体"/>
                <w:color w:val="auto"/>
                <w:sz w:val="24"/>
                <w:highlight w:val="none"/>
              </w:rPr>
            </w:pPr>
            <w:r>
              <w:rPr>
                <w:rFonts w:hint="eastAsia" w:ascii="宋体" w:hAnsi="宋体" w:cs="宋体"/>
                <w:snapToGrid w:val="0"/>
                <w:color w:val="auto"/>
                <w:kern w:val="0"/>
                <w:sz w:val="24"/>
                <w:highlight w:val="none"/>
              </w:rPr>
              <w:t>合同份数为一式肆份，每份均具有同等法律效力。</w:t>
            </w:r>
          </w:p>
        </w:tc>
      </w:tr>
    </w:tbl>
    <w:p w14:paraId="1C649E2A">
      <w:pPr>
        <w:spacing w:line="360" w:lineRule="auto"/>
        <w:ind w:left="-420" w:leftChars="-200" w:right="-420" w:rightChars="-200" w:firstLine="480" w:firstLineChars="200"/>
        <w:jc w:val="center"/>
        <w:outlineLvl w:val="0"/>
        <w:rPr>
          <w:rFonts w:ascii="宋体" w:hAnsi="宋体" w:cs="宋体"/>
          <w:color w:val="auto"/>
          <w:sz w:val="24"/>
          <w:highlight w:val="none"/>
        </w:rPr>
      </w:pPr>
    </w:p>
    <w:p w14:paraId="55931F6F">
      <w:pPr>
        <w:widowControl/>
        <w:adjustRightInd/>
        <w:jc w:val="center"/>
        <w:rPr>
          <w:rFonts w:hint="eastAsia" w:ascii="宋体" w:hAnsi="宋体" w:cs="宋体"/>
          <w:b/>
          <w:color w:val="auto"/>
          <w:sz w:val="36"/>
          <w:szCs w:val="20"/>
          <w:highlight w:val="none"/>
        </w:rPr>
      </w:pPr>
      <w:r>
        <w:rPr>
          <w:rFonts w:hint="eastAsia" w:ascii="宋体" w:hAnsi="宋体" w:cs="宋体"/>
          <w:b/>
          <w:color w:val="auto"/>
          <w:sz w:val="36"/>
          <w:szCs w:val="20"/>
          <w:highlight w:val="none"/>
        </w:rPr>
        <w:br w:type="page"/>
      </w:r>
    </w:p>
    <w:p w14:paraId="48C14D0A">
      <w:pPr>
        <w:widowControl/>
        <w:adjustRightInd/>
        <w:jc w:val="center"/>
        <w:rPr>
          <w:rFonts w:ascii="宋体" w:hAnsi="宋体" w:cs="宋体"/>
          <w:b/>
          <w:color w:val="auto"/>
          <w:sz w:val="36"/>
          <w:szCs w:val="20"/>
          <w:highlight w:val="none"/>
        </w:rPr>
      </w:pPr>
      <w:r>
        <w:rPr>
          <w:rFonts w:hint="eastAsia" w:ascii="宋体" w:hAnsi="宋体" w:cs="宋体"/>
          <w:b/>
          <w:color w:val="auto"/>
          <w:sz w:val="36"/>
          <w:szCs w:val="20"/>
          <w:highlight w:val="none"/>
        </w:rPr>
        <w:t>第六部分</w:t>
      </w:r>
      <w:bookmarkEnd w:id="393"/>
      <w:r>
        <w:rPr>
          <w:rFonts w:hint="eastAsia" w:ascii="宋体" w:hAnsi="宋体" w:cs="宋体"/>
          <w:b/>
          <w:color w:val="auto"/>
          <w:sz w:val="36"/>
          <w:szCs w:val="20"/>
          <w:highlight w:val="none"/>
        </w:rPr>
        <w:t xml:space="preserve"> </w:t>
      </w:r>
      <w:bookmarkEnd w:id="394"/>
      <w:r>
        <w:rPr>
          <w:rFonts w:hint="eastAsia" w:ascii="宋体" w:hAnsi="宋体" w:cs="宋体"/>
          <w:b/>
          <w:color w:val="auto"/>
          <w:sz w:val="36"/>
          <w:szCs w:val="20"/>
          <w:highlight w:val="none"/>
        </w:rPr>
        <w:t>应提交的有关格式范例</w:t>
      </w:r>
    </w:p>
    <w:p w14:paraId="6FD060DD">
      <w:pPr>
        <w:spacing w:line="360" w:lineRule="auto"/>
        <w:jc w:val="center"/>
        <w:outlineLvl w:val="0"/>
        <w:rPr>
          <w:rFonts w:ascii="宋体" w:hAnsi="宋体" w:cs="宋体"/>
          <w:b/>
          <w:color w:val="auto"/>
          <w:kern w:val="0"/>
          <w:sz w:val="36"/>
          <w:szCs w:val="36"/>
          <w:highlight w:val="none"/>
        </w:rPr>
      </w:pPr>
    </w:p>
    <w:p w14:paraId="2898F9F8">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资格文件部分</w:t>
      </w:r>
    </w:p>
    <w:p w14:paraId="479D692A">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7CF0E102">
      <w:pPr>
        <w:spacing w:line="360" w:lineRule="auto"/>
        <w:jc w:val="center"/>
        <w:outlineLvl w:val="0"/>
        <w:rPr>
          <w:rFonts w:ascii="宋体" w:hAnsi="宋体" w:cs="宋体"/>
          <w:b/>
          <w:color w:val="auto"/>
          <w:kern w:val="0"/>
          <w:sz w:val="36"/>
          <w:szCs w:val="36"/>
          <w:highlight w:val="none"/>
        </w:rPr>
      </w:pPr>
    </w:p>
    <w:p w14:paraId="0F871643">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（1）符合参加政府采购活动应当具备的一般条件的承诺函……………（页码）</w:t>
      </w:r>
    </w:p>
    <w:p w14:paraId="74F2D770">
      <w:pPr>
        <w:snapToGrid w:val="0"/>
        <w:spacing w:line="360" w:lineRule="auto"/>
        <w:rPr>
          <w:rFonts w:ascii="宋体" w:hAnsi="宋体" w:cs="宋体"/>
          <w:color w:val="auto"/>
          <w:sz w:val="24"/>
          <w:highlight w:val="none"/>
        </w:rPr>
      </w:pPr>
      <w:r>
        <w:rPr>
          <w:rFonts w:hint="eastAsia" w:ascii="宋体" w:hAnsi="宋体" w:cs="宋体"/>
          <w:snapToGrid w:val="0"/>
          <w:color w:val="auto"/>
          <w:kern w:val="28"/>
          <w:sz w:val="24"/>
          <w:szCs w:val="20"/>
          <w:highlight w:val="none"/>
        </w:rPr>
        <w:t>（2）联合协议</w:t>
      </w:r>
      <w:r>
        <w:rPr>
          <w:rFonts w:hint="eastAsia" w:ascii="宋体" w:hAnsi="宋体" w:cs="宋体"/>
          <w:color w:val="auto"/>
          <w:sz w:val="24"/>
          <w:highlight w:val="none"/>
        </w:rPr>
        <w:t>………………………………………………………………（页码）</w:t>
      </w:r>
    </w:p>
    <w:p w14:paraId="18C34114">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）落实政府采购政策需满足的资格要求………………………………（页码）</w:t>
      </w:r>
    </w:p>
    <w:p w14:paraId="2BA18326">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）本项目的特定资格要求………………………………………………（页码）</w:t>
      </w:r>
    </w:p>
    <w:p w14:paraId="16FDDE90">
      <w:pPr>
        <w:snapToGrid w:val="0"/>
        <w:spacing w:line="360" w:lineRule="auto"/>
        <w:ind w:firstLine="480" w:firstLineChars="200"/>
        <w:rPr>
          <w:rFonts w:ascii="宋体" w:hAnsi="宋体" w:cs="宋体"/>
          <w:color w:val="auto"/>
          <w:sz w:val="24"/>
          <w:highlight w:val="none"/>
        </w:rPr>
      </w:pPr>
    </w:p>
    <w:p w14:paraId="2F84B9CA">
      <w:pPr>
        <w:spacing w:line="360" w:lineRule="auto"/>
        <w:ind w:firstLine="480" w:firstLineChars="200"/>
        <w:rPr>
          <w:rFonts w:ascii="宋体" w:hAnsi="宋体" w:cs="宋体"/>
          <w:color w:val="auto"/>
          <w:sz w:val="24"/>
          <w:highlight w:val="none"/>
        </w:rPr>
      </w:pPr>
    </w:p>
    <w:p w14:paraId="0F4036C6">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color w:val="auto"/>
          <w:kern w:val="0"/>
          <w:sz w:val="24"/>
          <w:highlight w:val="none"/>
        </w:rPr>
        <w:br w:type="page"/>
      </w:r>
      <w:r>
        <w:rPr>
          <w:rFonts w:hint="eastAsia" w:ascii="宋体" w:hAnsi="宋体" w:cs="宋体"/>
          <w:b/>
          <w:color w:val="auto"/>
          <w:kern w:val="0"/>
          <w:sz w:val="32"/>
          <w:szCs w:val="32"/>
          <w:highlight w:val="none"/>
        </w:rPr>
        <w:t xml:space="preserve">  一、 符合参加政府采购活动应当具备的一般条件的承诺函</w:t>
      </w:r>
    </w:p>
    <w:p w14:paraId="7BCCBC7A">
      <w:pPr>
        <w:snapToGrid w:val="0"/>
        <w:spacing w:line="360" w:lineRule="auto"/>
        <w:rPr>
          <w:rFonts w:ascii="宋体" w:hAnsi="宋体" w:cs="宋体"/>
          <w:color w:val="auto"/>
          <w:sz w:val="24"/>
          <w:highlight w:val="none"/>
        </w:rPr>
      </w:pPr>
      <w:r>
        <w:rPr>
          <w:rFonts w:hint="eastAsia" w:ascii="宋体" w:hAnsi="宋体" w:cs="宋体"/>
          <w:color w:val="auto"/>
          <w:sz w:val="24"/>
          <w:highlight w:val="none"/>
          <w:lang w:eastAsia="zh-CN"/>
        </w:rPr>
        <w:t>杭州市余杭区人民政府五常街道办事处</w:t>
      </w:r>
      <w:r>
        <w:rPr>
          <w:rFonts w:hint="eastAsia" w:ascii="宋体" w:hAnsi="宋体" w:cs="宋体"/>
          <w:color w:val="auto"/>
          <w:sz w:val="24"/>
          <w:highlight w:val="none"/>
        </w:rPr>
        <w:t>、</w:t>
      </w:r>
      <w:r>
        <w:rPr>
          <w:rFonts w:hint="eastAsia" w:ascii="宋体" w:hAnsi="宋体" w:cs="宋体"/>
          <w:color w:val="auto"/>
          <w:sz w:val="24"/>
          <w:highlight w:val="none"/>
          <w:lang w:eastAsia="zh-CN"/>
        </w:rPr>
        <w:t>杭州市公共资源交易中心余杭分中心</w:t>
      </w:r>
      <w:r>
        <w:rPr>
          <w:rFonts w:hint="eastAsia" w:ascii="宋体" w:hAnsi="宋体" w:cs="宋体"/>
          <w:color w:val="auto"/>
          <w:sz w:val="24"/>
          <w:highlight w:val="none"/>
        </w:rPr>
        <w:t>：</w:t>
      </w:r>
    </w:p>
    <w:p w14:paraId="4D07E7A4">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我方参与</w:t>
      </w:r>
      <w:r>
        <w:rPr>
          <w:rFonts w:hint="eastAsia" w:ascii="宋体" w:hAnsi="宋体" w:cs="宋体"/>
          <w:color w:val="auto"/>
          <w:sz w:val="24"/>
          <w:highlight w:val="none"/>
          <w:lang w:eastAsia="zh-CN"/>
        </w:rPr>
        <w:t>五常街道办事处公务执勤车辆租赁服务采购项目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HZYHZFCG-2025-031</w:t>
      </w:r>
      <w:r>
        <w:rPr>
          <w:rFonts w:hint="eastAsia" w:ascii="宋体" w:hAnsi="宋体" w:cs="宋体"/>
          <w:color w:val="auto"/>
          <w:sz w:val="24"/>
          <w:highlight w:val="none"/>
        </w:rPr>
        <w:t>】政府采购活动，郑重承诺：</w:t>
      </w:r>
    </w:p>
    <w:p w14:paraId="0F7CFFDA">
      <w:pPr>
        <w:snapToGrid w:val="0"/>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rPr>
        <w:t>（一）具备《中华人民共和国政府采购法》第二十二条第一款规定的条件：</w:t>
      </w:r>
    </w:p>
    <w:p w14:paraId="5982DF4A">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1、具有独立承担民事责任的能力；</w:t>
      </w:r>
    </w:p>
    <w:p w14:paraId="49982813">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2、具有良好的商业信誉和健全的财务会计制度； </w:t>
      </w:r>
    </w:p>
    <w:p w14:paraId="333B83C4">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3、具有履行合同所必需的设备和专业技术能力；</w:t>
      </w:r>
    </w:p>
    <w:p w14:paraId="784F249D">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4、有依法缴纳税收和社会保障资金的良好记录；</w:t>
      </w:r>
    </w:p>
    <w:p w14:paraId="13EBC818">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5、参加政府采购活动前三年内，在经营活动中没有重大违法记录；</w:t>
      </w:r>
    </w:p>
    <w:p w14:paraId="767E89B3">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6、具有法律、行政法规规定的其他条件。</w:t>
      </w:r>
    </w:p>
    <w:p w14:paraId="65A49AA9">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（二）未被信用中国（www.creditchina.gov.cn</w:t>
      </w:r>
      <w:r>
        <w:rPr>
          <w:rFonts w:hint="eastAsia" w:ascii="宋体" w:hAnsi="宋体" w:cs="宋体"/>
          <w:color w:val="auto"/>
          <w:sz w:val="24"/>
          <w:highlight w:val="none"/>
          <w:lang w:eastAsia="zh-CN"/>
        </w:rPr>
        <w:t>）</w:t>
      </w:r>
      <w:r>
        <w:rPr>
          <w:rFonts w:hint="eastAsia" w:ascii="宋体" w:hAnsi="宋体" w:cs="宋体"/>
          <w:color w:val="auto"/>
          <w:sz w:val="24"/>
          <w:highlight w:val="none"/>
        </w:rPr>
        <w:t>、中国政府采购网（www.ccgp.gov.cn）列入失信被执行人、重大税收违法案件当事人名单、政府采购严重违法失信行为记录名单。</w:t>
      </w:r>
    </w:p>
    <w:p w14:paraId="114CA7C5">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（三）不存在以下情况：</w:t>
      </w:r>
    </w:p>
    <w:p w14:paraId="1320DDD9">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1、单位负责人为同一人或者存在直接控股、管理关系的不同供应商参加同一合同项下的政府采购活动的；</w:t>
      </w:r>
    </w:p>
    <w:p w14:paraId="6F470F38">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2、为采购项目提供整体设计、规范编制或者项目管理、监理、检测等服务后再参加该采购项目的其他采购活动的。</w:t>
      </w:r>
    </w:p>
    <w:p w14:paraId="52AA5FC3">
      <w:pPr>
        <w:snapToGrid w:val="0"/>
        <w:spacing w:line="360" w:lineRule="auto"/>
        <w:ind w:firstLine="5520" w:firstLineChars="2300"/>
        <w:rPr>
          <w:rFonts w:ascii="宋体" w:hAnsi="宋体" w:cs="宋体"/>
          <w:color w:val="auto"/>
          <w:kern w:val="0"/>
          <w:sz w:val="24"/>
          <w:highlight w:val="none"/>
        </w:rPr>
      </w:pPr>
      <w:r>
        <w:rPr>
          <w:rFonts w:hint="eastAsia" w:ascii="宋体" w:hAnsi="宋体" w:cs="宋体"/>
          <w:color w:val="auto"/>
          <w:kern w:val="0"/>
          <w:sz w:val="24"/>
          <w:highlight w:val="none"/>
          <w:lang w:val="zh-CN"/>
        </w:rPr>
        <w:t>投标人名称（电子签名）：</w:t>
      </w:r>
    </w:p>
    <w:p w14:paraId="0AEF173E">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 xml:space="preserve">：  年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w:t>
      </w:r>
    </w:p>
    <w:p w14:paraId="037AE0F5">
      <w:pPr>
        <w:snapToGrid w:val="0"/>
        <w:spacing w:line="360" w:lineRule="auto"/>
        <w:ind w:right="480"/>
        <w:jc w:val="center"/>
        <w:rPr>
          <w:rFonts w:ascii="宋体" w:hAnsi="宋体" w:cs="宋体"/>
          <w:b/>
          <w:color w:val="auto"/>
          <w:kern w:val="0"/>
          <w:sz w:val="32"/>
          <w:szCs w:val="32"/>
          <w:highlight w:val="none"/>
        </w:rPr>
      </w:pPr>
    </w:p>
    <w:p w14:paraId="3FF38319">
      <w:pPr>
        <w:snapToGrid w:val="0"/>
        <w:spacing w:line="360" w:lineRule="auto"/>
        <w:ind w:right="480" w:firstLine="480" w:firstLineChars="200"/>
        <w:jc w:val="left"/>
        <w:rPr>
          <w:rFonts w:ascii="宋体" w:hAnsi="宋体" w:cs="宋体"/>
          <w:b/>
          <w:color w:val="auto"/>
          <w:kern w:val="0"/>
          <w:sz w:val="32"/>
          <w:szCs w:val="32"/>
          <w:highlight w:val="none"/>
        </w:rPr>
      </w:pPr>
      <w:r>
        <w:rPr>
          <w:rFonts w:hint="eastAsia" w:ascii="宋体" w:hAnsi="宋体" w:eastAsia="宋体" w:cs="仿宋_GB2312"/>
          <w:color w:val="auto"/>
          <w:sz w:val="24"/>
          <w:highlight w:val="none"/>
        </w:rPr>
        <w:t>注：根据《</w:t>
      </w:r>
      <w:r>
        <w:rPr>
          <w:rFonts w:ascii="宋体" w:hAnsi="宋体" w:eastAsia="宋体" w:cs="仿宋_GB2312"/>
          <w:color w:val="auto"/>
          <w:sz w:val="24"/>
          <w:highlight w:val="none"/>
        </w:rPr>
        <w:t>关于规范政府采购供应商资格设定及资格审查的通知</w:t>
      </w:r>
      <w:r>
        <w:rPr>
          <w:rFonts w:hint="eastAsia" w:ascii="宋体" w:hAnsi="宋体" w:eastAsia="宋体" w:cs="仿宋_GB2312"/>
          <w:color w:val="auto"/>
          <w:sz w:val="24"/>
          <w:highlight w:val="none"/>
        </w:rPr>
        <w:t>》（</w:t>
      </w:r>
      <w:r>
        <w:rPr>
          <w:rFonts w:ascii="宋体" w:hAnsi="宋体" w:eastAsia="宋体" w:cs="仿宋_GB2312"/>
          <w:color w:val="auto"/>
          <w:sz w:val="24"/>
          <w:highlight w:val="none"/>
        </w:rPr>
        <w:t>浙财采监[2013]24号</w:t>
      </w:r>
      <w:r>
        <w:rPr>
          <w:rFonts w:hint="eastAsia" w:ascii="宋体" w:hAnsi="宋体" w:eastAsia="宋体" w:cs="仿宋_GB2312"/>
          <w:color w:val="auto"/>
          <w:sz w:val="24"/>
          <w:highlight w:val="none"/>
        </w:rPr>
        <w:t>）的相关规定，金融、保险、通讯等特定行业的全国性企业所设立的区域性分支机构，以及个体工商户、个人独资企业、合伙企业，参与政府采购活动，如果已经依法办理了工商、税务和社保登记手续，</w:t>
      </w:r>
      <w:r>
        <w:rPr>
          <w:rFonts w:hint="eastAsia" w:ascii="宋体" w:hAnsi="宋体" w:eastAsia="宋体" w:cs="仿宋_GB2312"/>
          <w:b/>
          <w:color w:val="auto"/>
          <w:sz w:val="24"/>
          <w:highlight w:val="none"/>
          <w:u w:val="single"/>
        </w:rPr>
        <w:t>除提供上述《符合参加政府采购活动应当具备的一般条件的承诺函》外，还需提供下列材料：总公司（总机构）的授权书或提供房产权证或其他有效财产证明材料，证明其具备实际承担责任的能力和法定的缔结合同能力，可以独立参加政府采购活动，由单位负责人签署相关文件材料。</w:t>
      </w:r>
    </w:p>
    <w:p w14:paraId="2182888D">
      <w:pPr>
        <w:widowControl/>
        <w:adjustRightInd/>
        <w:spacing w:line="240" w:lineRule="auto"/>
        <w:ind w:firstLine="0" w:firstLineChars="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二、联合协议（如果有）</w:t>
      </w:r>
    </w:p>
    <w:p w14:paraId="02F979B7">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[以联合体形式投标的，提供联合协议（附件5）；本项目不接受联合体投标或者投标人不以联合体形式投标的，则不需要提供]</w:t>
      </w:r>
    </w:p>
    <w:p w14:paraId="7D20D7F5">
      <w:pPr>
        <w:snapToGrid w:val="0"/>
        <w:spacing w:line="360" w:lineRule="auto"/>
        <w:ind w:right="480"/>
        <w:jc w:val="center"/>
        <w:rPr>
          <w:rFonts w:ascii="宋体" w:hAnsi="宋体" w:cs="宋体"/>
          <w:b/>
          <w:color w:val="auto"/>
          <w:kern w:val="0"/>
          <w:sz w:val="32"/>
          <w:szCs w:val="32"/>
          <w:highlight w:val="none"/>
        </w:rPr>
      </w:pPr>
    </w:p>
    <w:p w14:paraId="01AAB50D">
      <w:pPr>
        <w:snapToGrid w:val="0"/>
        <w:spacing w:line="360" w:lineRule="auto"/>
        <w:ind w:right="480"/>
        <w:jc w:val="center"/>
        <w:rPr>
          <w:rFonts w:ascii="宋体" w:hAnsi="宋体" w:cs="宋体"/>
          <w:b/>
          <w:color w:val="auto"/>
          <w:kern w:val="0"/>
          <w:sz w:val="32"/>
          <w:szCs w:val="32"/>
          <w:highlight w:val="none"/>
        </w:rPr>
      </w:pPr>
    </w:p>
    <w:p w14:paraId="4CF9E000">
      <w:pPr>
        <w:snapToGrid w:val="0"/>
        <w:spacing w:line="360" w:lineRule="auto"/>
        <w:ind w:right="48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三、落实政府采购政策需满足的资格要求（如果有）</w:t>
      </w:r>
    </w:p>
    <w:p w14:paraId="2C93D520">
      <w:pPr>
        <w:spacing w:line="360" w:lineRule="auto"/>
        <w:rPr>
          <w:rFonts w:ascii="宋体" w:hAnsi="宋体" w:cs="宋体"/>
          <w:color w:val="auto"/>
          <w:sz w:val="24"/>
          <w:highlight w:val="none"/>
        </w:rPr>
      </w:pPr>
      <w:r>
        <w:rPr>
          <w:rFonts w:hint="eastAsia" w:ascii="宋体" w:hAnsi="宋体" w:cs="宋体"/>
          <w:color w:val="auto"/>
          <w:sz w:val="24"/>
          <w:highlight w:val="none"/>
        </w:rPr>
        <w:t>（根据招标公告落实政府采购政策需满足的资格要求选择提供相应的材料；未要求的，无需提供）</w:t>
      </w:r>
    </w:p>
    <w:p w14:paraId="6A91AC57">
      <w:pPr>
        <w:snapToGrid w:val="0"/>
        <w:spacing w:before="50" w:after="50" w:line="360" w:lineRule="auto"/>
        <w:ind w:firstLine="472" w:firstLineChars="196"/>
        <w:jc w:val="left"/>
        <w:rPr>
          <w:rFonts w:ascii="宋体" w:hAnsi="宋体" w:cs="宋体"/>
          <w:color w:val="auto"/>
          <w:sz w:val="24"/>
          <w:highlight w:val="none"/>
        </w:rPr>
      </w:pPr>
      <w:r>
        <w:rPr>
          <w:rFonts w:hint="eastAsia" w:ascii="宋体" w:hAnsi="宋体" w:cs="宋体"/>
          <w:b/>
          <w:color w:val="auto"/>
          <w:sz w:val="24"/>
          <w:highlight w:val="none"/>
        </w:rPr>
        <w:t>A</w:t>
      </w:r>
      <w:r>
        <w:rPr>
          <w:rFonts w:hint="eastAsia" w:ascii="宋体" w:hAnsi="宋体" w:cs="宋体"/>
          <w:color w:val="auto"/>
          <w:sz w:val="24"/>
          <w:highlight w:val="none"/>
        </w:rPr>
        <w:t>.专门面向中小企业，服务全部由符合政策要求的中小企业（或小微企业）承接的，提供相应的中小企业声明函（附件</w:t>
      </w:r>
      <w:r>
        <w:rPr>
          <w:rFonts w:ascii="宋体" w:hAnsi="宋体" w:cs="宋体"/>
          <w:color w:val="auto"/>
          <w:sz w:val="24"/>
          <w:highlight w:val="none"/>
        </w:rPr>
        <w:t>7</w:t>
      </w:r>
      <w:r>
        <w:rPr>
          <w:rFonts w:hint="eastAsia" w:ascii="宋体" w:hAnsi="宋体" w:cs="宋体"/>
          <w:color w:val="auto"/>
          <w:sz w:val="24"/>
          <w:highlight w:val="none"/>
        </w:rPr>
        <w:t xml:space="preserve">）。 </w:t>
      </w:r>
    </w:p>
    <w:p w14:paraId="2B0ED7C6">
      <w:pPr>
        <w:widowControl/>
        <w:spacing w:line="360" w:lineRule="auto"/>
        <w:ind w:firstLine="480"/>
        <w:jc w:val="left"/>
        <w:rPr>
          <w:rFonts w:ascii="宋体" w:hAnsi="宋体" w:cs="宋体"/>
          <w:color w:val="auto"/>
          <w:sz w:val="24"/>
          <w:highlight w:val="none"/>
        </w:rPr>
      </w:pPr>
    </w:p>
    <w:p w14:paraId="3B8FC500">
      <w:pPr>
        <w:widowControl/>
        <w:spacing w:line="360" w:lineRule="auto"/>
        <w:ind w:firstLine="472" w:firstLineChars="196"/>
        <w:jc w:val="left"/>
        <w:rPr>
          <w:rFonts w:ascii="宋体" w:hAnsi="宋体" w:cs="宋体"/>
          <w:color w:val="auto"/>
          <w:sz w:val="24"/>
          <w:highlight w:val="none"/>
        </w:rPr>
      </w:pPr>
      <w:r>
        <w:rPr>
          <w:rFonts w:hint="eastAsia" w:ascii="宋体" w:hAnsi="宋体" w:cs="宋体"/>
          <w:b/>
          <w:color w:val="auto"/>
          <w:sz w:val="24"/>
          <w:highlight w:val="none"/>
        </w:rPr>
        <w:t>B.</w:t>
      </w:r>
      <w:r>
        <w:rPr>
          <w:rFonts w:hint="eastAsia" w:ascii="宋体" w:hAnsi="宋体" w:cs="宋体"/>
          <w:color w:val="auto"/>
          <w:sz w:val="24"/>
          <w:highlight w:val="none"/>
        </w:rPr>
        <w:t>要求以联合体形式参加的，提供联合协议（附件</w:t>
      </w:r>
      <w:r>
        <w:rPr>
          <w:rFonts w:ascii="宋体" w:hAnsi="宋体" w:cs="宋体"/>
          <w:color w:val="auto"/>
          <w:sz w:val="24"/>
          <w:highlight w:val="none"/>
        </w:rPr>
        <w:t>5</w:t>
      </w:r>
      <w:r>
        <w:rPr>
          <w:rFonts w:hint="eastAsia" w:ascii="宋体" w:hAnsi="宋体" w:cs="宋体"/>
          <w:color w:val="auto"/>
          <w:sz w:val="24"/>
          <w:highlight w:val="none"/>
        </w:rPr>
        <w:t>）和中小企业声明函（附件</w:t>
      </w:r>
      <w:r>
        <w:rPr>
          <w:rFonts w:ascii="宋体" w:hAnsi="宋体" w:cs="宋体"/>
          <w:color w:val="auto"/>
          <w:sz w:val="24"/>
          <w:highlight w:val="none"/>
        </w:rPr>
        <w:t>7</w:t>
      </w:r>
      <w:r>
        <w:rPr>
          <w:rFonts w:hint="eastAsia" w:ascii="宋体" w:hAnsi="宋体" w:cs="宋体"/>
          <w:color w:val="auto"/>
          <w:sz w:val="24"/>
          <w:highlight w:val="none"/>
        </w:rPr>
        <w:t>），联合协议中中小企业合同金额应当达到招标公告载明的比例；如果供应商本身提供所有标的均由中小企业承接的，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视同符合了资格条件，无需再与其他中小企业组成联合体参加政府采购活动，无需提供联合协议。</w:t>
      </w:r>
    </w:p>
    <w:p w14:paraId="2AC8093A">
      <w:pPr>
        <w:snapToGrid w:val="0"/>
        <w:spacing w:before="50" w:after="50" w:line="360" w:lineRule="auto"/>
        <w:jc w:val="center"/>
        <w:rPr>
          <w:rFonts w:ascii="宋体" w:hAnsi="宋体" w:cs="宋体"/>
          <w:color w:val="auto"/>
          <w:sz w:val="24"/>
          <w:highlight w:val="none"/>
        </w:rPr>
      </w:pPr>
      <w:r>
        <w:rPr>
          <w:rFonts w:hint="eastAsia" w:ascii="宋体" w:hAnsi="宋体" w:cs="宋体"/>
          <w:b/>
          <w:color w:val="auto"/>
          <w:sz w:val="24"/>
          <w:highlight w:val="none"/>
        </w:rPr>
        <w:t xml:space="preserve">    </w:t>
      </w:r>
    </w:p>
    <w:p w14:paraId="3B3A22C7">
      <w:pPr>
        <w:spacing w:line="360" w:lineRule="auto"/>
        <w:ind w:firstLine="482" w:firstLineChars="200"/>
        <w:rPr>
          <w:rFonts w:ascii="宋体" w:hAnsi="宋体" w:cs="宋体"/>
          <w:color w:val="auto"/>
          <w:sz w:val="24"/>
          <w:highlight w:val="none"/>
        </w:rPr>
      </w:pPr>
      <w:r>
        <w:rPr>
          <w:rFonts w:hint="eastAsia" w:ascii="宋体" w:hAnsi="宋体" w:cs="宋体"/>
          <w:b/>
          <w:color w:val="auto"/>
          <w:sz w:val="24"/>
          <w:highlight w:val="none"/>
        </w:rPr>
        <w:t>C.</w:t>
      </w:r>
      <w:r>
        <w:rPr>
          <w:rFonts w:hint="eastAsia" w:ascii="宋体" w:hAnsi="宋体" w:cs="宋体"/>
          <w:color w:val="auto"/>
          <w:sz w:val="24"/>
          <w:highlight w:val="none"/>
        </w:rPr>
        <w:t>要求合同分包的，提供分包意向协议（附件6）和中小企业声明函（附件</w:t>
      </w:r>
      <w:r>
        <w:rPr>
          <w:rFonts w:ascii="宋体" w:hAnsi="宋体" w:cs="宋体"/>
          <w:color w:val="auto"/>
          <w:sz w:val="24"/>
          <w:highlight w:val="none"/>
        </w:rPr>
        <w:t>7</w:t>
      </w:r>
      <w:r>
        <w:rPr>
          <w:rFonts w:hint="eastAsia" w:ascii="宋体" w:hAnsi="宋体" w:cs="宋体"/>
          <w:color w:val="auto"/>
          <w:sz w:val="24"/>
          <w:highlight w:val="none"/>
        </w:rPr>
        <w:t>），分包意向协议中中小企业合同金额应当达到招标公告载明的比例；如果供应商本身提供所有标的均由中小企业承接的，</w:t>
      </w:r>
      <w:r>
        <w:rPr>
          <w:rFonts w:hint="eastAsia" w:ascii="宋体" w:hAnsi="宋体" w:cs="宋体"/>
          <w:color w:val="auto"/>
          <w:spacing w:val="8"/>
          <w:kern w:val="0"/>
          <w:sz w:val="24"/>
          <w:highlight w:val="none"/>
        </w:rPr>
        <w:t>并相应达到了前述比例要求，</w:t>
      </w:r>
      <w:r>
        <w:rPr>
          <w:rFonts w:hint="eastAsia" w:ascii="宋体" w:hAnsi="宋体" w:cs="宋体"/>
          <w:color w:val="auto"/>
          <w:sz w:val="24"/>
          <w:highlight w:val="none"/>
        </w:rPr>
        <w:t>视同符合了资格条件，无需再向中小企业分包，无需提供分包意向协议。</w:t>
      </w:r>
    </w:p>
    <w:p w14:paraId="6824FECD">
      <w:pPr>
        <w:widowControl/>
        <w:spacing w:line="360" w:lineRule="auto"/>
        <w:ind w:left="150"/>
        <w:jc w:val="center"/>
        <w:rPr>
          <w:rFonts w:ascii="宋体" w:hAnsi="宋体" w:cs="宋体"/>
          <w:b/>
          <w:color w:val="auto"/>
          <w:kern w:val="0"/>
          <w:sz w:val="32"/>
          <w:szCs w:val="32"/>
          <w:highlight w:val="none"/>
        </w:rPr>
      </w:pPr>
    </w:p>
    <w:p w14:paraId="335812C3">
      <w:pPr>
        <w:widowControl/>
        <w:spacing w:line="360" w:lineRule="auto"/>
        <w:ind w:left="150"/>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四、本项目的特定资格要求（如果有）</w:t>
      </w:r>
    </w:p>
    <w:p w14:paraId="6661C232">
      <w:pPr>
        <w:spacing w:line="360" w:lineRule="auto"/>
        <w:jc w:val="center"/>
        <w:rPr>
          <w:rFonts w:ascii="宋体" w:hAnsi="宋体" w:cs="宋体"/>
          <w:color w:val="auto"/>
          <w:sz w:val="24"/>
          <w:highlight w:val="none"/>
        </w:rPr>
      </w:pPr>
      <w:r>
        <w:rPr>
          <w:rFonts w:hint="eastAsia" w:ascii="宋体" w:hAnsi="宋体" w:cs="宋体"/>
          <w:color w:val="auto"/>
          <w:sz w:val="24"/>
          <w:highlight w:val="none"/>
        </w:rPr>
        <w:t>（根据招标公告本项目的特定资格要求提供相应的材料；未要求的，无需提供）</w:t>
      </w:r>
    </w:p>
    <w:p w14:paraId="78092739">
      <w:pPr>
        <w:rPr>
          <w:rFonts w:ascii="宋体" w:hAnsi="宋体" w:cs="宋体"/>
          <w:color w:val="auto"/>
          <w:highlight w:val="none"/>
        </w:rPr>
      </w:pPr>
    </w:p>
    <w:p w14:paraId="74EA9097">
      <w:pPr>
        <w:snapToGrid w:val="0"/>
        <w:spacing w:line="360" w:lineRule="auto"/>
        <w:ind w:right="480"/>
        <w:jc w:val="center"/>
        <w:rPr>
          <w:rFonts w:ascii="宋体" w:hAnsi="宋体" w:cs="宋体"/>
          <w:b/>
          <w:color w:val="auto"/>
          <w:kern w:val="0"/>
          <w:sz w:val="32"/>
          <w:szCs w:val="32"/>
          <w:highlight w:val="none"/>
        </w:rPr>
      </w:pPr>
    </w:p>
    <w:p w14:paraId="27C33A3E">
      <w:pPr>
        <w:widowControl/>
        <w:adjustRightInd/>
        <w:jc w:val="left"/>
        <w:rPr>
          <w:rFonts w:ascii="宋体" w:hAnsi="宋体" w:cs="宋体"/>
          <w:b/>
          <w:color w:val="auto"/>
          <w:kern w:val="0"/>
          <w:sz w:val="36"/>
          <w:szCs w:val="36"/>
          <w:highlight w:val="none"/>
        </w:rPr>
      </w:pPr>
      <w:r>
        <w:rPr>
          <w:rFonts w:ascii="宋体" w:hAnsi="宋体" w:cs="宋体"/>
          <w:b/>
          <w:color w:val="auto"/>
          <w:kern w:val="0"/>
          <w:sz w:val="36"/>
          <w:szCs w:val="36"/>
          <w:highlight w:val="none"/>
        </w:rPr>
        <w:br w:type="page"/>
      </w:r>
    </w:p>
    <w:p w14:paraId="5928EEF2">
      <w:pPr>
        <w:spacing w:line="360" w:lineRule="auto"/>
        <w:ind w:right="420" w:firstLine="3614" w:firstLineChars="100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商务技术文件部分</w:t>
      </w:r>
    </w:p>
    <w:p w14:paraId="2C218D70">
      <w:pPr>
        <w:spacing w:line="360" w:lineRule="auto"/>
        <w:jc w:val="center"/>
        <w:outlineLvl w:val="0"/>
        <w:rPr>
          <w:rFonts w:ascii="宋体" w:hAnsi="宋体" w:cs="宋体"/>
          <w:b/>
          <w:color w:val="auto"/>
          <w:kern w:val="0"/>
          <w:sz w:val="24"/>
          <w:highlight w:val="none"/>
        </w:rPr>
      </w:pPr>
    </w:p>
    <w:p w14:paraId="564F85C8">
      <w:pPr>
        <w:spacing w:line="360" w:lineRule="auto"/>
        <w:jc w:val="center"/>
        <w:outlineLvl w:val="0"/>
        <w:rPr>
          <w:rFonts w:ascii="宋体" w:hAnsi="宋体" w:cs="宋体"/>
          <w:b/>
          <w:color w:val="auto"/>
          <w:kern w:val="0"/>
          <w:sz w:val="28"/>
          <w:szCs w:val="28"/>
          <w:highlight w:val="none"/>
        </w:rPr>
      </w:pPr>
      <w:r>
        <w:rPr>
          <w:rFonts w:hint="eastAsia" w:ascii="宋体" w:hAnsi="宋体" w:cs="宋体"/>
          <w:b/>
          <w:color w:val="auto"/>
          <w:kern w:val="0"/>
          <w:sz w:val="28"/>
          <w:szCs w:val="28"/>
          <w:highlight w:val="none"/>
        </w:rPr>
        <w:t>目录</w:t>
      </w:r>
    </w:p>
    <w:p w14:paraId="30D59976">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（1）投标函</w:t>
      </w:r>
      <w:r>
        <w:rPr>
          <w:rFonts w:hint="eastAsia" w:ascii="宋体" w:hAnsi="宋体" w:cs="宋体"/>
          <w:color w:val="auto"/>
          <w:highlight w:val="none"/>
        </w:rPr>
        <w:t>…………………………………………………………………………………（页码）</w:t>
      </w:r>
      <w:r>
        <w:rPr>
          <w:rFonts w:hint="eastAsia" w:ascii="宋体" w:hAnsi="宋体" w:cs="宋体"/>
          <w:color w:val="auto"/>
          <w:sz w:val="24"/>
          <w:highlight w:val="none"/>
        </w:rPr>
        <w:t>（2）授权委托书或法定代表人（单位负责人、自然人本人）身份证明</w:t>
      </w:r>
      <w:r>
        <w:rPr>
          <w:rFonts w:hint="eastAsia" w:ascii="宋体" w:hAnsi="宋体" w:cs="宋体"/>
          <w:color w:val="auto"/>
          <w:highlight w:val="none"/>
        </w:rPr>
        <w:t>………（页码）</w:t>
      </w:r>
    </w:p>
    <w:p w14:paraId="5EB4C77D">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3</w:t>
      </w:r>
      <w:r>
        <w:rPr>
          <w:rFonts w:hint="eastAsia" w:ascii="宋体" w:hAnsi="宋体" w:cs="宋体"/>
          <w:color w:val="auto"/>
          <w:sz w:val="24"/>
          <w:highlight w:val="none"/>
        </w:rPr>
        <w:t>）分包意向协议</w:t>
      </w:r>
      <w:r>
        <w:rPr>
          <w:rFonts w:hint="eastAsia" w:ascii="宋体" w:hAnsi="宋体" w:cs="宋体"/>
          <w:color w:val="auto"/>
          <w:highlight w:val="none"/>
        </w:rPr>
        <w:t>…………………………………………………………………………（页码）</w:t>
      </w:r>
    </w:p>
    <w:p w14:paraId="77D24210">
      <w:pPr>
        <w:snapToGrid w:val="0"/>
        <w:spacing w:line="360" w:lineRule="auto"/>
        <w:ind w:firstLine="480" w:firstLineChars="200"/>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4</w:t>
      </w:r>
      <w:r>
        <w:rPr>
          <w:rFonts w:hint="eastAsia" w:ascii="宋体" w:hAnsi="宋体" w:cs="宋体"/>
          <w:color w:val="auto"/>
          <w:sz w:val="24"/>
          <w:highlight w:val="none"/>
        </w:rPr>
        <w:t>）符合性审查资料</w:t>
      </w:r>
      <w:r>
        <w:rPr>
          <w:rFonts w:hint="eastAsia" w:ascii="宋体" w:hAnsi="宋体" w:cs="宋体"/>
          <w:color w:val="auto"/>
          <w:highlight w:val="none"/>
        </w:rPr>
        <w:t>………………………………………………………………………（页码）</w:t>
      </w:r>
    </w:p>
    <w:p w14:paraId="4293CF6E">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rPr>
        <w:t>（</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……………（页码）</w:t>
      </w:r>
      <w:r>
        <w:rPr>
          <w:rFonts w:hint="eastAsia" w:ascii="宋体" w:hAnsi="宋体" w:cs="宋体"/>
          <w:color w:val="auto"/>
          <w:sz w:val="24"/>
          <w:highlight w:val="none"/>
        </w:rPr>
        <w:t>（</w:t>
      </w:r>
      <w:r>
        <w:rPr>
          <w:rFonts w:ascii="宋体" w:hAnsi="宋体" w:cs="宋体"/>
          <w:color w:val="auto"/>
          <w:sz w:val="24"/>
          <w:highlight w:val="none"/>
        </w:rPr>
        <w:t>6</w:t>
      </w:r>
      <w:r>
        <w:rPr>
          <w:rFonts w:hint="eastAsia" w:ascii="宋体" w:hAnsi="宋体" w:cs="宋体"/>
          <w:color w:val="auto"/>
          <w:sz w:val="24"/>
          <w:highlight w:val="none"/>
        </w:rPr>
        <w:t>）投标标的清单</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w:t>
      </w:r>
      <w:r>
        <w:rPr>
          <w:rFonts w:hint="eastAsia" w:ascii="宋体" w:hAnsi="宋体" w:cs="宋体"/>
          <w:color w:val="auto"/>
          <w:sz w:val="24"/>
          <w:highlight w:val="none"/>
        </w:rPr>
        <w:t>…</w:t>
      </w:r>
      <w:r>
        <w:rPr>
          <w:rFonts w:hint="eastAsia" w:ascii="宋体" w:hAnsi="宋体" w:cs="宋体"/>
          <w:color w:val="auto"/>
          <w:highlight w:val="none"/>
        </w:rPr>
        <w:t>……………（页码）</w:t>
      </w:r>
      <w:r>
        <w:rPr>
          <w:rFonts w:hint="eastAsia" w:ascii="宋体" w:hAnsi="宋体" w:cs="宋体"/>
          <w:color w:val="auto"/>
          <w:sz w:val="24"/>
          <w:highlight w:val="none"/>
        </w:rPr>
        <w:t>（</w:t>
      </w:r>
      <w:r>
        <w:rPr>
          <w:rFonts w:ascii="宋体" w:hAnsi="宋体" w:cs="宋体"/>
          <w:color w:val="auto"/>
          <w:sz w:val="24"/>
          <w:highlight w:val="none"/>
        </w:rPr>
        <w:t>7</w:t>
      </w:r>
      <w:r>
        <w:rPr>
          <w:rFonts w:hint="eastAsia" w:ascii="宋体" w:hAnsi="宋体" w:cs="宋体"/>
          <w:color w:val="auto"/>
          <w:sz w:val="24"/>
          <w:highlight w:val="none"/>
        </w:rPr>
        <w:t>）商务技术偏离表</w:t>
      </w:r>
      <w:r>
        <w:rPr>
          <w:rFonts w:hint="eastAsia" w:ascii="宋体" w:hAnsi="宋体" w:cs="宋体"/>
          <w:color w:val="auto"/>
          <w:highlight w:val="none"/>
        </w:rPr>
        <w:t>………………………………………………………………………（页码）</w:t>
      </w:r>
    </w:p>
    <w:p w14:paraId="3F5A571C">
      <w:pPr>
        <w:snapToGrid w:val="0"/>
        <w:spacing w:line="360" w:lineRule="auto"/>
        <w:ind w:left="479" w:leftChars="228"/>
        <w:rPr>
          <w:rFonts w:ascii="宋体" w:hAnsi="宋体" w:cs="宋体"/>
          <w:color w:val="auto"/>
          <w:highlight w:val="none"/>
        </w:rPr>
      </w:pP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r>
        <w:rPr>
          <w:rFonts w:hint="eastAsia" w:ascii="宋体" w:hAnsi="宋体" w:cs="宋体"/>
          <w:color w:val="auto"/>
          <w:highlight w:val="none"/>
        </w:rPr>
        <w:t>…………………………………………………（页码）</w:t>
      </w:r>
    </w:p>
    <w:p w14:paraId="668887AE">
      <w:pPr>
        <w:snapToGrid w:val="0"/>
        <w:spacing w:line="360" w:lineRule="auto"/>
        <w:jc w:val="center"/>
        <w:rPr>
          <w:rFonts w:ascii="宋体" w:hAnsi="宋体" w:cs="宋体"/>
          <w:b/>
          <w:color w:val="auto"/>
          <w:kern w:val="0"/>
          <w:sz w:val="32"/>
          <w:szCs w:val="32"/>
          <w:highlight w:val="none"/>
          <w:lang w:val="zh-CN"/>
        </w:rPr>
      </w:pPr>
    </w:p>
    <w:p w14:paraId="2B85EE1B">
      <w:pPr>
        <w:snapToGrid w:val="0"/>
        <w:spacing w:line="360" w:lineRule="auto"/>
        <w:jc w:val="center"/>
        <w:rPr>
          <w:rFonts w:ascii="宋体" w:hAnsi="宋体" w:cs="宋体"/>
          <w:b/>
          <w:color w:val="auto"/>
          <w:kern w:val="0"/>
          <w:sz w:val="32"/>
          <w:szCs w:val="32"/>
          <w:highlight w:val="none"/>
          <w:lang w:val="zh-CN"/>
        </w:rPr>
      </w:pPr>
    </w:p>
    <w:p w14:paraId="1EC9C1F3">
      <w:pPr>
        <w:snapToGrid w:val="0"/>
        <w:spacing w:line="360" w:lineRule="auto"/>
        <w:jc w:val="center"/>
        <w:rPr>
          <w:rFonts w:ascii="宋体" w:hAnsi="宋体" w:cs="宋体"/>
          <w:b/>
          <w:color w:val="auto"/>
          <w:kern w:val="0"/>
          <w:sz w:val="32"/>
          <w:szCs w:val="32"/>
          <w:highlight w:val="none"/>
          <w:lang w:val="zh-CN"/>
        </w:rPr>
      </w:pPr>
    </w:p>
    <w:p w14:paraId="0B79F978">
      <w:pPr>
        <w:snapToGrid w:val="0"/>
        <w:spacing w:line="360" w:lineRule="auto"/>
        <w:jc w:val="center"/>
        <w:rPr>
          <w:rFonts w:ascii="宋体" w:hAnsi="宋体" w:cs="宋体"/>
          <w:b/>
          <w:color w:val="auto"/>
          <w:kern w:val="0"/>
          <w:sz w:val="32"/>
          <w:szCs w:val="32"/>
          <w:highlight w:val="none"/>
          <w:lang w:val="zh-CN"/>
        </w:rPr>
      </w:pPr>
    </w:p>
    <w:p w14:paraId="06D22FC8">
      <w:pPr>
        <w:snapToGrid w:val="0"/>
        <w:spacing w:line="360" w:lineRule="auto"/>
        <w:jc w:val="center"/>
        <w:rPr>
          <w:rFonts w:ascii="宋体" w:hAnsi="宋体" w:cs="宋体"/>
          <w:b/>
          <w:color w:val="auto"/>
          <w:kern w:val="0"/>
          <w:sz w:val="32"/>
          <w:szCs w:val="32"/>
          <w:highlight w:val="none"/>
          <w:lang w:val="zh-CN"/>
        </w:rPr>
      </w:pPr>
    </w:p>
    <w:p w14:paraId="6F6A7FE9">
      <w:pPr>
        <w:snapToGrid w:val="0"/>
        <w:spacing w:line="360" w:lineRule="auto"/>
        <w:jc w:val="center"/>
        <w:rPr>
          <w:rFonts w:ascii="宋体" w:hAnsi="宋体" w:cs="宋体"/>
          <w:b/>
          <w:color w:val="auto"/>
          <w:kern w:val="0"/>
          <w:sz w:val="32"/>
          <w:szCs w:val="32"/>
          <w:highlight w:val="none"/>
          <w:lang w:val="zh-CN"/>
        </w:rPr>
      </w:pPr>
    </w:p>
    <w:p w14:paraId="6037312C">
      <w:pPr>
        <w:snapToGrid w:val="0"/>
        <w:spacing w:line="360" w:lineRule="auto"/>
        <w:jc w:val="center"/>
        <w:rPr>
          <w:rFonts w:ascii="宋体" w:hAnsi="宋体" w:cs="宋体"/>
          <w:b/>
          <w:color w:val="auto"/>
          <w:kern w:val="0"/>
          <w:sz w:val="32"/>
          <w:szCs w:val="32"/>
          <w:highlight w:val="none"/>
          <w:lang w:val="zh-CN"/>
        </w:rPr>
      </w:pPr>
    </w:p>
    <w:p w14:paraId="659A915A">
      <w:pPr>
        <w:snapToGrid w:val="0"/>
        <w:spacing w:line="360" w:lineRule="auto"/>
        <w:jc w:val="center"/>
        <w:rPr>
          <w:rFonts w:ascii="宋体" w:hAnsi="宋体" w:cs="宋体"/>
          <w:b/>
          <w:color w:val="auto"/>
          <w:kern w:val="0"/>
          <w:sz w:val="32"/>
          <w:szCs w:val="32"/>
          <w:highlight w:val="none"/>
          <w:lang w:val="zh-CN"/>
        </w:rPr>
      </w:pPr>
    </w:p>
    <w:p w14:paraId="653D9AFC">
      <w:pPr>
        <w:snapToGrid w:val="0"/>
        <w:spacing w:line="360" w:lineRule="auto"/>
        <w:jc w:val="center"/>
        <w:rPr>
          <w:rFonts w:ascii="宋体" w:hAnsi="宋体" w:cs="宋体"/>
          <w:b/>
          <w:color w:val="auto"/>
          <w:kern w:val="0"/>
          <w:sz w:val="32"/>
          <w:szCs w:val="32"/>
          <w:highlight w:val="none"/>
          <w:lang w:val="zh-CN"/>
        </w:rPr>
      </w:pPr>
    </w:p>
    <w:p w14:paraId="02B3FAF3">
      <w:pPr>
        <w:snapToGrid w:val="0"/>
        <w:spacing w:line="360" w:lineRule="auto"/>
        <w:jc w:val="center"/>
        <w:rPr>
          <w:rFonts w:ascii="宋体" w:hAnsi="宋体" w:cs="宋体"/>
          <w:b/>
          <w:color w:val="auto"/>
          <w:kern w:val="0"/>
          <w:sz w:val="32"/>
          <w:szCs w:val="32"/>
          <w:highlight w:val="none"/>
          <w:lang w:val="zh-CN"/>
        </w:rPr>
      </w:pPr>
    </w:p>
    <w:p w14:paraId="35C94F48">
      <w:pPr>
        <w:snapToGrid w:val="0"/>
        <w:spacing w:line="360" w:lineRule="auto"/>
        <w:jc w:val="center"/>
        <w:rPr>
          <w:rFonts w:ascii="宋体" w:hAnsi="宋体" w:cs="宋体"/>
          <w:b/>
          <w:color w:val="auto"/>
          <w:kern w:val="0"/>
          <w:sz w:val="32"/>
          <w:szCs w:val="32"/>
          <w:highlight w:val="none"/>
          <w:lang w:val="zh-CN"/>
        </w:rPr>
      </w:pPr>
    </w:p>
    <w:p w14:paraId="63CF425A">
      <w:pPr>
        <w:snapToGrid w:val="0"/>
        <w:spacing w:line="360" w:lineRule="auto"/>
        <w:jc w:val="center"/>
        <w:rPr>
          <w:rFonts w:ascii="宋体" w:hAnsi="宋体" w:cs="宋体"/>
          <w:b/>
          <w:color w:val="auto"/>
          <w:kern w:val="0"/>
          <w:sz w:val="32"/>
          <w:szCs w:val="32"/>
          <w:highlight w:val="none"/>
          <w:lang w:val="zh-CN"/>
        </w:rPr>
      </w:pPr>
    </w:p>
    <w:p w14:paraId="4F5F81A8">
      <w:pPr>
        <w:rPr>
          <w:rFonts w:ascii="宋体" w:hAnsi="宋体" w:cs="宋体"/>
          <w:b/>
          <w:color w:val="auto"/>
          <w:kern w:val="0"/>
          <w:sz w:val="32"/>
          <w:szCs w:val="32"/>
          <w:highlight w:val="none"/>
          <w:lang w:val="zh-CN"/>
        </w:rPr>
      </w:pPr>
    </w:p>
    <w:p w14:paraId="72FC0CA8">
      <w:pPr>
        <w:widowControl/>
        <w:adjustRightInd/>
        <w:jc w:val="left"/>
        <w:rPr>
          <w:rFonts w:ascii="宋体" w:hAnsi="宋体" w:cs="宋体"/>
          <w:b/>
          <w:color w:val="auto"/>
          <w:kern w:val="0"/>
          <w:sz w:val="32"/>
          <w:szCs w:val="32"/>
          <w:highlight w:val="none"/>
        </w:rPr>
      </w:pPr>
      <w:r>
        <w:rPr>
          <w:rFonts w:ascii="宋体" w:hAnsi="宋体" w:cs="宋体"/>
          <w:b/>
          <w:color w:val="auto"/>
          <w:kern w:val="0"/>
          <w:sz w:val="32"/>
          <w:szCs w:val="32"/>
          <w:highlight w:val="none"/>
        </w:rPr>
        <w:br w:type="page"/>
      </w:r>
    </w:p>
    <w:p w14:paraId="4A267210">
      <w:pPr>
        <w:snapToGrid w:val="0"/>
        <w:spacing w:line="360" w:lineRule="auto"/>
        <w:jc w:val="center"/>
        <w:outlineLvl w:val="0"/>
        <w:rPr>
          <w:rFonts w:ascii="宋体" w:hAnsi="宋体" w:cs="宋体"/>
          <w:b/>
          <w:color w:val="auto"/>
          <w:sz w:val="32"/>
          <w:szCs w:val="32"/>
          <w:highlight w:val="none"/>
        </w:rPr>
      </w:pPr>
      <w:r>
        <w:rPr>
          <w:rFonts w:hint="eastAsia" w:ascii="宋体" w:hAnsi="宋体" w:cs="宋体"/>
          <w:b/>
          <w:color w:val="auto"/>
          <w:kern w:val="0"/>
          <w:sz w:val="32"/>
          <w:szCs w:val="32"/>
          <w:highlight w:val="none"/>
        </w:rPr>
        <w:t>一、投标</w:t>
      </w:r>
      <w:r>
        <w:rPr>
          <w:rFonts w:hint="eastAsia" w:ascii="宋体" w:hAnsi="宋体" w:cs="宋体"/>
          <w:b/>
          <w:color w:val="auto"/>
          <w:sz w:val="32"/>
          <w:szCs w:val="32"/>
          <w:highlight w:val="none"/>
        </w:rPr>
        <w:t>函</w:t>
      </w:r>
    </w:p>
    <w:p w14:paraId="355DC574">
      <w:pPr>
        <w:snapToGrid w:val="0"/>
        <w:spacing w:line="360" w:lineRule="auto"/>
        <w:rPr>
          <w:rFonts w:ascii="宋体" w:hAnsi="宋体" w:cs="宋体"/>
          <w:color w:val="auto"/>
          <w:sz w:val="24"/>
          <w:highlight w:val="none"/>
        </w:rPr>
      </w:pPr>
      <w:r>
        <w:rPr>
          <w:rFonts w:hint="eastAsia" w:ascii="宋体" w:hAnsi="宋体" w:cs="宋体"/>
          <w:color w:val="auto"/>
          <w:sz w:val="24"/>
          <w:highlight w:val="none"/>
          <w:lang w:eastAsia="zh-CN"/>
        </w:rPr>
        <w:t>杭州市余杭区人民政府五常街道办事处</w:t>
      </w:r>
      <w:r>
        <w:rPr>
          <w:rFonts w:hint="eastAsia" w:ascii="宋体" w:hAnsi="宋体" w:cs="宋体"/>
          <w:color w:val="auto"/>
          <w:sz w:val="24"/>
          <w:highlight w:val="none"/>
        </w:rPr>
        <w:t>、</w:t>
      </w:r>
      <w:r>
        <w:rPr>
          <w:rFonts w:hint="eastAsia" w:ascii="宋体" w:hAnsi="宋体" w:cs="宋体"/>
          <w:color w:val="auto"/>
          <w:sz w:val="24"/>
          <w:highlight w:val="none"/>
          <w:lang w:eastAsia="zh-CN"/>
        </w:rPr>
        <w:t>杭州市公共资源交易中心余杭分中心</w:t>
      </w:r>
      <w:r>
        <w:rPr>
          <w:rFonts w:hint="eastAsia" w:ascii="宋体" w:hAnsi="宋体" w:cs="宋体"/>
          <w:color w:val="auto"/>
          <w:sz w:val="24"/>
          <w:highlight w:val="none"/>
        </w:rPr>
        <w:t>：</w:t>
      </w:r>
    </w:p>
    <w:p w14:paraId="2AF9F26C">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我方参加你方组织的</w:t>
      </w:r>
      <w:r>
        <w:rPr>
          <w:rFonts w:hint="eastAsia" w:ascii="宋体" w:hAnsi="宋体" w:cs="宋体"/>
          <w:color w:val="auto"/>
          <w:sz w:val="24"/>
          <w:highlight w:val="none"/>
          <w:lang w:eastAsia="zh-CN"/>
        </w:rPr>
        <w:t>五常街道办事处公务执勤车辆租赁服务采购项目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HZYHZFCG-2025-031</w:t>
      </w:r>
      <w:r>
        <w:rPr>
          <w:rFonts w:hint="eastAsia" w:ascii="宋体" w:hAnsi="宋体" w:cs="宋体"/>
          <w:color w:val="auto"/>
          <w:sz w:val="24"/>
          <w:highlight w:val="none"/>
        </w:rPr>
        <w:t>】招标的有关活动，并对此项目进行投标。为此：</w:t>
      </w:r>
    </w:p>
    <w:p w14:paraId="2B70AF00">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1、我方承诺投标有效期从提交投标文件的截止之日起</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天（不少于90天）</w:t>
      </w:r>
      <w:r>
        <w:rPr>
          <w:rFonts w:hint="eastAsia" w:ascii="宋体" w:hAnsi="宋体" w:cs="宋体"/>
          <w:color w:val="auto"/>
          <w:highlight w:val="none"/>
        </w:rPr>
        <w:t>，</w:t>
      </w:r>
      <w:r>
        <w:rPr>
          <w:rFonts w:hint="eastAsia" w:ascii="宋体" w:hAnsi="宋体" w:cs="宋体"/>
          <w:color w:val="auto"/>
          <w:sz w:val="24"/>
          <w:highlight w:val="none"/>
        </w:rPr>
        <w:t>本投标文件在投标有效期满之前均具有约束力。</w:t>
      </w:r>
    </w:p>
    <w:p w14:paraId="1932167D">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2、我方的投标文件包括以下内容：</w:t>
      </w:r>
    </w:p>
    <w:p w14:paraId="64414183">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2.1资格文件：</w:t>
      </w:r>
    </w:p>
    <w:p w14:paraId="4E2A6437">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2.1.1承诺函；</w:t>
      </w:r>
    </w:p>
    <w:p w14:paraId="7F8EFAC0">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2.1.2</w:t>
      </w:r>
      <w:r>
        <w:rPr>
          <w:rFonts w:hint="eastAsia" w:ascii="宋体" w:hAnsi="宋体" w:cs="宋体"/>
          <w:snapToGrid w:val="0"/>
          <w:color w:val="auto"/>
          <w:kern w:val="28"/>
          <w:sz w:val="24"/>
          <w:szCs w:val="20"/>
          <w:highlight w:val="none"/>
        </w:rPr>
        <w:t>联合协议</w:t>
      </w:r>
      <w:bookmarkStart w:id="502" w:name="_Hlk101257010"/>
      <w:r>
        <w:rPr>
          <w:rFonts w:hint="eastAsia" w:ascii="宋体" w:hAnsi="宋体" w:cs="宋体"/>
          <w:color w:val="auto"/>
          <w:sz w:val="24"/>
          <w:highlight w:val="none"/>
        </w:rPr>
        <w:t>（如果有</w:t>
      </w:r>
      <w:r>
        <w:rPr>
          <w:rFonts w:hint="eastAsia" w:ascii="宋体" w:hAnsi="宋体" w:cs="宋体"/>
          <w:color w:val="auto"/>
          <w:sz w:val="24"/>
          <w:highlight w:val="none"/>
          <w:lang w:eastAsia="zh-CN"/>
        </w:rPr>
        <w:t>）</w:t>
      </w:r>
      <w:bookmarkEnd w:id="502"/>
      <w:r>
        <w:rPr>
          <w:rFonts w:hint="eastAsia" w:ascii="宋体" w:hAnsi="宋体" w:cs="宋体"/>
          <w:snapToGrid w:val="0"/>
          <w:color w:val="auto"/>
          <w:kern w:val="28"/>
          <w:sz w:val="24"/>
          <w:szCs w:val="20"/>
          <w:highlight w:val="none"/>
        </w:rPr>
        <w:t>；</w:t>
      </w:r>
    </w:p>
    <w:p w14:paraId="58E338E7">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.1.3</w:t>
      </w:r>
      <w:r>
        <w:rPr>
          <w:rFonts w:hint="eastAsia" w:ascii="宋体" w:hAnsi="宋体" w:cs="宋体"/>
          <w:color w:val="auto"/>
          <w:sz w:val="24"/>
          <w:highlight w:val="none"/>
        </w:rPr>
        <w:t>落实政府采购政策需满足的资格要求（如果有）；</w:t>
      </w:r>
    </w:p>
    <w:p w14:paraId="5178BBB4">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2.1.</w:t>
      </w:r>
      <w:r>
        <w:rPr>
          <w:rFonts w:ascii="宋体" w:hAnsi="宋体" w:cs="宋体"/>
          <w:color w:val="auto"/>
          <w:sz w:val="24"/>
          <w:highlight w:val="none"/>
        </w:rPr>
        <w:t>4</w:t>
      </w:r>
      <w:r>
        <w:rPr>
          <w:rFonts w:hint="eastAsia" w:ascii="宋体" w:hAnsi="宋体" w:cs="宋体"/>
          <w:color w:val="auto"/>
          <w:sz w:val="24"/>
          <w:highlight w:val="none"/>
        </w:rPr>
        <w:t>本项目的特定资格要求（如果有</w:t>
      </w:r>
      <w:r>
        <w:rPr>
          <w:rFonts w:hint="eastAsia" w:ascii="宋体" w:hAnsi="宋体" w:cs="宋体"/>
          <w:color w:val="auto"/>
          <w:sz w:val="24"/>
          <w:highlight w:val="none"/>
          <w:lang w:eastAsia="zh-CN"/>
        </w:rPr>
        <w:t>）</w:t>
      </w:r>
      <w:r>
        <w:rPr>
          <w:rFonts w:hint="eastAsia" w:ascii="宋体" w:hAnsi="宋体" w:cs="宋体"/>
          <w:color w:val="auto"/>
          <w:sz w:val="24"/>
          <w:highlight w:val="none"/>
        </w:rPr>
        <w:t>。</w:t>
      </w:r>
    </w:p>
    <w:p w14:paraId="686202D9">
      <w:pPr>
        <w:snapToGrid w:val="0"/>
        <w:spacing w:line="360" w:lineRule="auto"/>
        <w:ind w:left="210" w:leftChars="1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 xml:space="preserve"> </w:t>
      </w:r>
      <w:r>
        <w:rPr>
          <w:rFonts w:hint="eastAsia" w:ascii="宋体" w:hAnsi="宋体" w:cs="宋体"/>
          <w:color w:val="auto"/>
          <w:sz w:val="24"/>
          <w:highlight w:val="none"/>
        </w:rPr>
        <w:t>商务技术</w:t>
      </w:r>
      <w:r>
        <w:rPr>
          <w:rFonts w:hint="eastAsia" w:ascii="宋体" w:hAnsi="宋体" w:cs="宋体"/>
          <w:color w:val="auto"/>
          <w:sz w:val="24"/>
          <w:highlight w:val="none"/>
          <w:lang w:val="zh-CN"/>
        </w:rPr>
        <w:t>文件：</w:t>
      </w:r>
    </w:p>
    <w:p w14:paraId="4D1A0AEC">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2.2.1投标函；</w:t>
      </w:r>
      <w:r>
        <w:rPr>
          <w:rFonts w:hint="eastAsia" w:ascii="宋体" w:hAnsi="宋体" w:cs="宋体"/>
          <w:color w:val="auto"/>
          <w:sz w:val="24"/>
          <w:highlight w:val="none"/>
          <w:lang w:val="zh-CN"/>
        </w:rPr>
        <w:t xml:space="preserve"> </w:t>
      </w:r>
    </w:p>
    <w:p w14:paraId="7DB97294">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2.2.2授权委托书或法定代表人（单位负责人）身份证明；</w:t>
      </w:r>
    </w:p>
    <w:p w14:paraId="2EC8B146">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3</w:t>
      </w:r>
      <w:r>
        <w:rPr>
          <w:rFonts w:hint="eastAsia" w:ascii="宋体" w:hAnsi="宋体" w:cs="宋体"/>
          <w:color w:val="auto"/>
          <w:sz w:val="24"/>
          <w:highlight w:val="none"/>
        </w:rPr>
        <w:t>分包意向协议（如果有</w:t>
      </w:r>
      <w:r>
        <w:rPr>
          <w:rFonts w:hint="eastAsia" w:ascii="宋体" w:hAnsi="宋体" w:cs="宋体"/>
          <w:color w:val="auto"/>
          <w:sz w:val="24"/>
          <w:highlight w:val="none"/>
          <w:lang w:eastAsia="zh-CN"/>
        </w:rPr>
        <w:t>）</w:t>
      </w:r>
      <w:r>
        <w:rPr>
          <w:rFonts w:hint="eastAsia" w:ascii="宋体" w:hAnsi="宋体" w:cs="宋体"/>
          <w:color w:val="auto"/>
          <w:sz w:val="24"/>
          <w:highlight w:val="none"/>
        </w:rPr>
        <w:t>；</w:t>
      </w:r>
    </w:p>
    <w:p w14:paraId="49373760">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4</w:t>
      </w:r>
      <w:r>
        <w:rPr>
          <w:rFonts w:hint="eastAsia" w:ascii="宋体" w:hAnsi="宋体" w:cs="宋体"/>
          <w:color w:val="auto"/>
          <w:sz w:val="24"/>
          <w:highlight w:val="none"/>
        </w:rPr>
        <w:t>符合性审查资料；</w:t>
      </w:r>
    </w:p>
    <w:p w14:paraId="2A354CED">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5</w:t>
      </w:r>
      <w:r>
        <w:rPr>
          <w:rFonts w:hint="eastAsia" w:ascii="宋体" w:hAnsi="宋体" w:cs="宋体"/>
          <w:color w:val="auto"/>
          <w:sz w:val="24"/>
          <w:highlight w:val="none"/>
        </w:rPr>
        <w:t>评标标准相应的商务技术资料；</w:t>
      </w:r>
    </w:p>
    <w:p w14:paraId="379D97B4">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6</w:t>
      </w:r>
      <w:r>
        <w:rPr>
          <w:rFonts w:hint="eastAsia" w:ascii="宋体" w:hAnsi="宋体" w:cs="宋体"/>
          <w:color w:val="auto"/>
          <w:sz w:val="24"/>
          <w:highlight w:val="none"/>
        </w:rPr>
        <w:t>投标标的清单；</w:t>
      </w:r>
    </w:p>
    <w:p w14:paraId="6F1FD372">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2.2.</w:t>
      </w:r>
      <w:r>
        <w:rPr>
          <w:rFonts w:ascii="宋体" w:hAnsi="宋体" w:cs="宋体"/>
          <w:color w:val="auto"/>
          <w:sz w:val="24"/>
          <w:highlight w:val="none"/>
        </w:rPr>
        <w:t>7</w:t>
      </w:r>
      <w:r>
        <w:rPr>
          <w:rFonts w:hint="eastAsia" w:ascii="宋体" w:hAnsi="宋体" w:cs="宋体"/>
          <w:color w:val="auto"/>
          <w:sz w:val="24"/>
          <w:highlight w:val="none"/>
        </w:rPr>
        <w:t>商务技术偏离表；</w:t>
      </w:r>
    </w:p>
    <w:p w14:paraId="75097BDA">
      <w:pPr>
        <w:snapToGrid w:val="0"/>
        <w:spacing w:line="360" w:lineRule="auto"/>
        <w:ind w:left="420" w:leftChars="200" w:firstLine="480" w:firstLineChars="200"/>
        <w:rPr>
          <w:rFonts w:ascii="宋体" w:hAnsi="宋体" w:cs="宋体"/>
          <w:color w:val="auto"/>
          <w:sz w:val="24"/>
          <w:highlight w:val="none"/>
          <w:lang w:val="zh-CN"/>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ascii="宋体" w:hAnsi="宋体" w:cs="宋体"/>
          <w:color w:val="auto"/>
          <w:sz w:val="24"/>
          <w:highlight w:val="none"/>
        </w:rPr>
        <w:t>8</w:t>
      </w:r>
      <w:r>
        <w:rPr>
          <w:rFonts w:hint="eastAsia" w:ascii="宋体" w:hAnsi="宋体" w:cs="宋体"/>
          <w:color w:val="auto"/>
          <w:sz w:val="24"/>
          <w:highlight w:val="none"/>
          <w:lang w:val="zh-CN"/>
        </w:rPr>
        <w:t>政府采购供应商廉洁自律承诺书；</w:t>
      </w:r>
    </w:p>
    <w:p w14:paraId="55BE629E">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zh-CN"/>
        </w:rPr>
        <w:t>.</w:t>
      </w:r>
      <w:r>
        <w:rPr>
          <w:rFonts w:hint="eastAsia" w:ascii="宋体" w:hAnsi="宋体" w:cs="宋体"/>
          <w:color w:val="auto"/>
          <w:sz w:val="24"/>
          <w:highlight w:val="none"/>
        </w:rPr>
        <w:t>3报价文件</w:t>
      </w:r>
    </w:p>
    <w:p w14:paraId="223FF176">
      <w:pPr>
        <w:snapToGrid w:val="0"/>
        <w:spacing w:line="360" w:lineRule="auto"/>
        <w:ind w:left="420" w:leftChars="200" w:firstLine="480" w:firstLineChars="200"/>
        <w:rPr>
          <w:rFonts w:hint="eastAsia" w:ascii="宋体" w:hAnsi="宋体" w:cs="宋体"/>
          <w:color w:val="auto"/>
          <w:sz w:val="24"/>
          <w:highlight w:val="none"/>
        </w:rPr>
      </w:pPr>
      <w:r>
        <w:rPr>
          <w:rFonts w:hint="eastAsia" w:ascii="宋体" w:hAnsi="宋体" w:cs="宋体"/>
          <w:color w:val="auto"/>
          <w:sz w:val="24"/>
          <w:highlight w:val="none"/>
        </w:rPr>
        <w:t>2.3.1开标一览表（报价表）；</w:t>
      </w:r>
    </w:p>
    <w:p w14:paraId="492A69B5">
      <w:pPr>
        <w:snapToGrid w:val="0"/>
        <w:spacing w:line="360" w:lineRule="auto"/>
        <w:ind w:left="420" w:leftChars="200" w:firstLine="480" w:firstLineChars="200"/>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2.3.2 报价情况说明（如果有）；</w:t>
      </w:r>
    </w:p>
    <w:p w14:paraId="6FDB8EA0">
      <w:pPr>
        <w:snapToGrid w:val="0"/>
        <w:spacing w:line="360" w:lineRule="auto"/>
        <w:ind w:left="420" w:leftChars="200" w:firstLine="480" w:firstLineChars="200"/>
        <w:rPr>
          <w:rFonts w:ascii="宋体" w:hAnsi="宋体" w:cs="宋体"/>
          <w:color w:val="auto"/>
          <w:sz w:val="24"/>
          <w:highlight w:val="none"/>
        </w:rPr>
      </w:pPr>
      <w:r>
        <w:rPr>
          <w:rFonts w:hint="eastAsia" w:ascii="宋体" w:hAnsi="宋体" w:cs="宋体"/>
          <w:color w:val="auto"/>
          <w:sz w:val="24"/>
          <w:highlight w:val="none"/>
        </w:rPr>
        <w:t>2.3.</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中小企业声明函（如果有）。</w:t>
      </w:r>
    </w:p>
    <w:p w14:paraId="6B7D6C3D">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3、我方承诺除商务技术偏离表列出的偏离外，我方响应招标文件的全部要求。</w:t>
      </w:r>
      <w:r>
        <w:rPr>
          <w:rFonts w:hint="eastAsia" w:ascii="宋体" w:hAnsi="宋体" w:eastAsia="宋体" w:cs="宋体"/>
          <w:color w:val="auto"/>
          <w:sz w:val="24"/>
          <w:highlight w:val="none"/>
        </w:rPr>
        <w:t>对投标文件中材料的真实性、合法性负责。</w:t>
      </w:r>
    </w:p>
    <w:p w14:paraId="72B71E7A">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4、如我方中标，我方承诺：</w:t>
      </w:r>
    </w:p>
    <w:p w14:paraId="7A3CFD70">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4.1在收到中标通知书后，在中标通知书规定的期限内与你方签订合同； </w:t>
      </w:r>
    </w:p>
    <w:p w14:paraId="11095659">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4.2在签订合同时不向你方提出附加条件； </w:t>
      </w:r>
    </w:p>
    <w:p w14:paraId="7BD0F7E0">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4.3按照招标文件要求提交履约保证金； </w:t>
      </w:r>
    </w:p>
    <w:p w14:paraId="4DED55D3">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4.4在合同约定的期限内完成合同规定的全部义务。 </w:t>
      </w:r>
    </w:p>
    <w:p w14:paraId="2392CB2E">
      <w:pPr>
        <w:snapToGrid w:val="0"/>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5、其他补充说明</w:t>
      </w:r>
      <w:r>
        <w:rPr>
          <w:rFonts w:hint="eastAsia" w:ascii="宋体" w:hAnsi="宋体" w:cs="宋体"/>
          <w:color w:val="auto"/>
          <w:sz w:val="24"/>
          <w:highlight w:val="none"/>
          <w:lang w:eastAsia="zh-CN"/>
        </w:rPr>
        <w:t>：</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20792B59">
      <w:pPr>
        <w:spacing w:line="360" w:lineRule="auto"/>
        <w:ind w:firstLine="3600" w:firstLineChars="1500"/>
        <w:rPr>
          <w:rFonts w:ascii="宋体" w:hAnsi="宋体" w:cs="宋体"/>
          <w:color w:val="auto"/>
          <w:sz w:val="24"/>
          <w:highlight w:val="none"/>
        </w:rPr>
      </w:pPr>
      <w:r>
        <w:rPr>
          <w:rFonts w:hint="eastAsia" w:ascii="宋体" w:hAnsi="宋体" w:cs="宋体"/>
          <w:color w:val="auto"/>
          <w:sz w:val="24"/>
          <w:highlight w:val="none"/>
        </w:rPr>
        <w:t xml:space="preserve">投标人名称（电子签名）：                          </w:t>
      </w:r>
    </w:p>
    <w:p w14:paraId="5D1BCE61">
      <w:pPr>
        <w:spacing w:line="360" w:lineRule="auto"/>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28D44229">
      <w:pPr>
        <w:snapToGrid w:val="0"/>
        <w:spacing w:line="360" w:lineRule="auto"/>
        <w:ind w:left="420" w:leftChars="200" w:firstLine="4200" w:firstLineChars="1750"/>
        <w:rPr>
          <w:rFonts w:ascii="宋体" w:hAnsi="宋体" w:cs="宋体"/>
          <w:color w:val="auto"/>
          <w:kern w:val="0"/>
          <w:sz w:val="24"/>
          <w:highlight w:val="none"/>
          <w:u w:val="single"/>
        </w:rPr>
      </w:pPr>
    </w:p>
    <w:p w14:paraId="1ABB620A">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72795A93">
      <w:pPr>
        <w:snapToGrid w:val="0"/>
        <w:spacing w:line="360" w:lineRule="auto"/>
        <w:jc w:val="center"/>
        <w:rPr>
          <w:rFonts w:ascii="宋体" w:hAnsi="宋体" w:cs="宋体"/>
          <w:b/>
          <w:color w:val="auto"/>
          <w:kern w:val="0"/>
          <w:sz w:val="32"/>
          <w:szCs w:val="32"/>
          <w:highlight w:val="none"/>
        </w:rPr>
      </w:pPr>
    </w:p>
    <w:p w14:paraId="59A5EB82">
      <w:pPr>
        <w:snapToGrid w:val="0"/>
        <w:spacing w:line="360" w:lineRule="auto"/>
        <w:rPr>
          <w:rFonts w:ascii="宋体" w:hAnsi="宋体" w:cs="宋体"/>
          <w:color w:val="auto"/>
          <w:sz w:val="24"/>
          <w:highlight w:val="none"/>
        </w:rPr>
      </w:pPr>
    </w:p>
    <w:p w14:paraId="5E27B1AA">
      <w:pPr>
        <w:jc w:val="center"/>
        <w:rPr>
          <w:rFonts w:ascii="宋体" w:hAnsi="宋体" w:cs="宋体"/>
          <w:b/>
          <w:color w:val="auto"/>
          <w:kern w:val="0"/>
          <w:sz w:val="32"/>
          <w:szCs w:val="32"/>
          <w:highlight w:val="none"/>
        </w:rPr>
      </w:pPr>
    </w:p>
    <w:p w14:paraId="7366A4DD">
      <w:pPr>
        <w:jc w:val="center"/>
        <w:rPr>
          <w:rFonts w:ascii="宋体" w:hAnsi="宋体" w:cs="宋体"/>
          <w:b/>
          <w:color w:val="auto"/>
          <w:kern w:val="0"/>
          <w:sz w:val="32"/>
          <w:szCs w:val="32"/>
          <w:highlight w:val="none"/>
        </w:rPr>
      </w:pPr>
    </w:p>
    <w:p w14:paraId="69137964">
      <w:pPr>
        <w:jc w:val="center"/>
        <w:rPr>
          <w:rFonts w:ascii="宋体" w:hAnsi="宋体" w:cs="宋体"/>
          <w:b/>
          <w:color w:val="auto"/>
          <w:kern w:val="0"/>
          <w:sz w:val="32"/>
          <w:szCs w:val="32"/>
          <w:highlight w:val="none"/>
        </w:rPr>
      </w:pPr>
    </w:p>
    <w:p w14:paraId="761E42A2">
      <w:pPr>
        <w:jc w:val="center"/>
        <w:rPr>
          <w:rFonts w:ascii="宋体" w:hAnsi="宋体" w:cs="宋体"/>
          <w:b/>
          <w:color w:val="auto"/>
          <w:kern w:val="0"/>
          <w:sz w:val="32"/>
          <w:szCs w:val="32"/>
          <w:highlight w:val="none"/>
        </w:rPr>
      </w:pPr>
    </w:p>
    <w:p w14:paraId="0004AADF">
      <w:pPr>
        <w:jc w:val="center"/>
        <w:rPr>
          <w:rFonts w:ascii="宋体" w:hAnsi="宋体" w:cs="宋体"/>
          <w:b/>
          <w:color w:val="auto"/>
          <w:kern w:val="0"/>
          <w:sz w:val="32"/>
          <w:szCs w:val="32"/>
          <w:highlight w:val="none"/>
        </w:rPr>
      </w:pPr>
    </w:p>
    <w:p w14:paraId="74787DE4">
      <w:pPr>
        <w:jc w:val="center"/>
        <w:rPr>
          <w:rFonts w:ascii="宋体" w:hAnsi="宋体" w:cs="宋体"/>
          <w:b/>
          <w:color w:val="auto"/>
          <w:kern w:val="0"/>
          <w:sz w:val="32"/>
          <w:szCs w:val="32"/>
          <w:highlight w:val="none"/>
        </w:rPr>
      </w:pPr>
    </w:p>
    <w:p w14:paraId="1BDB180C">
      <w:pPr>
        <w:jc w:val="center"/>
        <w:rPr>
          <w:rFonts w:ascii="宋体" w:hAnsi="宋体" w:cs="宋体"/>
          <w:b/>
          <w:color w:val="auto"/>
          <w:kern w:val="0"/>
          <w:sz w:val="32"/>
          <w:szCs w:val="32"/>
          <w:highlight w:val="none"/>
        </w:rPr>
      </w:pPr>
    </w:p>
    <w:p w14:paraId="562B073C">
      <w:pPr>
        <w:jc w:val="center"/>
        <w:rPr>
          <w:rFonts w:ascii="宋体" w:hAnsi="宋体" w:cs="宋体"/>
          <w:b/>
          <w:color w:val="auto"/>
          <w:kern w:val="0"/>
          <w:sz w:val="32"/>
          <w:szCs w:val="32"/>
          <w:highlight w:val="none"/>
        </w:rPr>
      </w:pPr>
    </w:p>
    <w:p w14:paraId="1621D620">
      <w:pPr>
        <w:jc w:val="center"/>
        <w:rPr>
          <w:rFonts w:ascii="宋体" w:hAnsi="宋体" w:cs="宋体"/>
          <w:b/>
          <w:color w:val="auto"/>
          <w:kern w:val="0"/>
          <w:sz w:val="32"/>
          <w:szCs w:val="32"/>
          <w:highlight w:val="none"/>
        </w:rPr>
      </w:pPr>
    </w:p>
    <w:p w14:paraId="216FE286">
      <w:pPr>
        <w:jc w:val="center"/>
        <w:rPr>
          <w:rFonts w:ascii="宋体" w:hAnsi="宋体" w:cs="宋体"/>
          <w:b/>
          <w:color w:val="auto"/>
          <w:kern w:val="0"/>
          <w:sz w:val="32"/>
          <w:szCs w:val="32"/>
          <w:highlight w:val="none"/>
        </w:rPr>
      </w:pPr>
    </w:p>
    <w:p w14:paraId="7D4CF62C">
      <w:pPr>
        <w:jc w:val="center"/>
        <w:rPr>
          <w:rFonts w:ascii="宋体" w:hAnsi="宋体" w:cs="宋体"/>
          <w:b/>
          <w:color w:val="auto"/>
          <w:kern w:val="0"/>
          <w:sz w:val="32"/>
          <w:szCs w:val="32"/>
          <w:highlight w:val="none"/>
        </w:rPr>
      </w:pPr>
    </w:p>
    <w:p w14:paraId="35C46F93">
      <w:pPr>
        <w:jc w:val="center"/>
        <w:rPr>
          <w:rFonts w:ascii="宋体" w:hAnsi="宋体" w:cs="宋体"/>
          <w:b/>
          <w:color w:val="auto"/>
          <w:kern w:val="0"/>
          <w:sz w:val="32"/>
          <w:szCs w:val="32"/>
          <w:highlight w:val="none"/>
        </w:rPr>
      </w:pPr>
    </w:p>
    <w:p w14:paraId="2746758C">
      <w:pPr>
        <w:jc w:val="center"/>
        <w:rPr>
          <w:rFonts w:ascii="宋体" w:hAnsi="宋体" w:cs="宋体"/>
          <w:b/>
          <w:color w:val="auto"/>
          <w:kern w:val="0"/>
          <w:sz w:val="32"/>
          <w:szCs w:val="32"/>
          <w:highlight w:val="none"/>
        </w:rPr>
      </w:pPr>
    </w:p>
    <w:p w14:paraId="132DEFA7">
      <w:pPr>
        <w:jc w:val="center"/>
        <w:rPr>
          <w:rFonts w:ascii="宋体" w:hAnsi="宋体" w:cs="宋体"/>
          <w:b/>
          <w:color w:val="auto"/>
          <w:kern w:val="0"/>
          <w:sz w:val="32"/>
          <w:szCs w:val="32"/>
          <w:highlight w:val="none"/>
        </w:rPr>
      </w:pPr>
    </w:p>
    <w:p w14:paraId="0DDAD5AE">
      <w:pPr>
        <w:jc w:val="center"/>
        <w:rPr>
          <w:rFonts w:ascii="宋体" w:hAnsi="宋体" w:cs="宋体"/>
          <w:b/>
          <w:color w:val="auto"/>
          <w:kern w:val="0"/>
          <w:sz w:val="32"/>
          <w:szCs w:val="32"/>
          <w:highlight w:val="none"/>
        </w:rPr>
      </w:pPr>
    </w:p>
    <w:p w14:paraId="70A2293E">
      <w:pPr>
        <w:jc w:val="center"/>
        <w:rPr>
          <w:rFonts w:ascii="宋体" w:hAnsi="宋体" w:cs="宋体"/>
          <w:b/>
          <w:color w:val="auto"/>
          <w:kern w:val="0"/>
          <w:sz w:val="32"/>
          <w:szCs w:val="32"/>
          <w:highlight w:val="none"/>
        </w:rPr>
      </w:pPr>
    </w:p>
    <w:p w14:paraId="683BEAD7">
      <w:pPr>
        <w:jc w:val="center"/>
        <w:rPr>
          <w:rFonts w:ascii="宋体" w:hAnsi="宋体" w:cs="宋体"/>
          <w:b/>
          <w:color w:val="auto"/>
          <w:kern w:val="0"/>
          <w:sz w:val="32"/>
          <w:szCs w:val="32"/>
          <w:highlight w:val="none"/>
        </w:rPr>
      </w:pPr>
    </w:p>
    <w:p w14:paraId="34E1C7E2">
      <w:pPr>
        <w:jc w:val="center"/>
        <w:rPr>
          <w:rFonts w:ascii="宋体" w:hAnsi="宋体" w:cs="宋体"/>
          <w:b/>
          <w:color w:val="auto"/>
          <w:kern w:val="0"/>
          <w:sz w:val="32"/>
          <w:szCs w:val="32"/>
          <w:highlight w:val="none"/>
        </w:rPr>
      </w:pPr>
    </w:p>
    <w:p w14:paraId="5CA41BAC">
      <w:pPr>
        <w:jc w:val="center"/>
        <w:rPr>
          <w:rFonts w:ascii="宋体" w:hAnsi="宋体" w:cs="宋体"/>
          <w:b/>
          <w:color w:val="auto"/>
          <w:kern w:val="0"/>
          <w:sz w:val="32"/>
          <w:szCs w:val="32"/>
          <w:highlight w:val="none"/>
        </w:rPr>
      </w:pPr>
    </w:p>
    <w:p w14:paraId="0FEC52E5">
      <w:pPr>
        <w:jc w:val="center"/>
        <w:rPr>
          <w:rFonts w:ascii="宋体" w:hAnsi="宋体" w:cs="宋体"/>
          <w:b/>
          <w:color w:val="auto"/>
          <w:kern w:val="0"/>
          <w:sz w:val="32"/>
          <w:szCs w:val="32"/>
          <w:highlight w:val="none"/>
        </w:rPr>
      </w:pPr>
    </w:p>
    <w:p w14:paraId="10F5518C">
      <w:pPr>
        <w:pStyle w:val="3"/>
        <w:rPr>
          <w:color w:val="auto"/>
          <w:highlight w:val="none"/>
          <w:lang w:val="en-US"/>
        </w:rPr>
      </w:pPr>
    </w:p>
    <w:p w14:paraId="2BA7B663">
      <w:pPr>
        <w:jc w:val="center"/>
        <w:rPr>
          <w:rFonts w:ascii="宋体" w:hAnsi="宋体" w:cs="宋体"/>
          <w:b/>
          <w:color w:val="auto"/>
          <w:kern w:val="0"/>
          <w:sz w:val="32"/>
          <w:szCs w:val="32"/>
          <w:highlight w:val="none"/>
        </w:rPr>
      </w:pPr>
    </w:p>
    <w:p w14:paraId="7AA356A4">
      <w:pPr>
        <w:jc w:val="center"/>
        <w:rPr>
          <w:rFonts w:ascii="宋体" w:hAnsi="宋体" w:cs="宋体"/>
          <w:b/>
          <w:color w:val="auto"/>
          <w:kern w:val="0"/>
          <w:sz w:val="32"/>
          <w:szCs w:val="32"/>
          <w:highlight w:val="none"/>
        </w:rPr>
      </w:pPr>
    </w:p>
    <w:p w14:paraId="2EBC0BD9">
      <w:pPr>
        <w:jc w:val="left"/>
        <w:rPr>
          <w:rFonts w:hint="eastAsia" w:ascii="宋体" w:hAnsi="宋体" w:cs="宋体"/>
          <w:b/>
          <w:color w:val="auto"/>
          <w:kern w:val="0"/>
          <w:sz w:val="32"/>
          <w:szCs w:val="32"/>
          <w:highlight w:val="none"/>
          <w:lang w:val="zh-CN"/>
        </w:rPr>
      </w:pPr>
      <w:r>
        <w:rPr>
          <w:rFonts w:hint="eastAsia" w:ascii="宋体" w:hAnsi="宋体" w:cs="宋体"/>
          <w:b/>
          <w:color w:val="auto"/>
          <w:kern w:val="0"/>
          <w:sz w:val="32"/>
          <w:szCs w:val="32"/>
          <w:highlight w:val="none"/>
          <w:lang w:val="zh-CN"/>
        </w:rPr>
        <w:br w:type="page"/>
      </w:r>
    </w:p>
    <w:p w14:paraId="77F5110C">
      <w:pPr>
        <w:jc w:val="center"/>
        <w:rPr>
          <w:rFonts w:ascii="宋体" w:hAnsi="宋体" w:cs="宋体"/>
          <w:b/>
          <w:color w:val="auto"/>
          <w:kern w:val="0"/>
          <w:sz w:val="32"/>
          <w:szCs w:val="32"/>
          <w:highlight w:val="none"/>
          <w:lang w:val="zh-CN"/>
        </w:rPr>
      </w:pPr>
      <w:r>
        <w:rPr>
          <w:rFonts w:hint="eastAsia" w:ascii="宋体" w:hAnsi="宋体" w:cs="宋体"/>
          <w:b/>
          <w:color w:val="auto"/>
          <w:kern w:val="0"/>
          <w:sz w:val="32"/>
          <w:szCs w:val="32"/>
          <w:highlight w:val="none"/>
          <w:lang w:val="zh-CN"/>
        </w:rPr>
        <w:t>二、授权委托书或法定代表人（单位负责人、自然人本人）身份证明</w:t>
      </w:r>
    </w:p>
    <w:p w14:paraId="3504F111">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                                </w:t>
      </w:r>
    </w:p>
    <w:p w14:paraId="638E5D02">
      <w:pPr>
        <w:snapToGrid w:val="0"/>
        <w:spacing w:line="360" w:lineRule="auto"/>
        <w:ind w:firstLine="2872" w:firstLineChars="894"/>
        <w:rPr>
          <w:rFonts w:ascii="宋体" w:hAnsi="宋体" w:cs="宋体"/>
          <w:color w:val="auto"/>
          <w:highlight w:val="none"/>
        </w:rPr>
      </w:pPr>
      <w:r>
        <w:rPr>
          <w:rFonts w:hint="eastAsia" w:ascii="宋体" w:hAnsi="宋体" w:cs="宋体"/>
          <w:b/>
          <w:color w:val="auto"/>
          <w:kern w:val="0"/>
          <w:sz w:val="32"/>
          <w:szCs w:val="32"/>
          <w:highlight w:val="none"/>
          <w:lang w:val="zh-CN"/>
        </w:rPr>
        <w:t>授权委托书（适用于非联合体投标）</w:t>
      </w:r>
      <w:r>
        <w:rPr>
          <w:rFonts w:hint="eastAsia" w:ascii="宋体" w:hAnsi="宋体" w:cs="宋体"/>
          <w:color w:val="auto"/>
          <w:highlight w:val="none"/>
        </w:rPr>
        <w:t xml:space="preserve">                               </w:t>
      </w:r>
    </w:p>
    <w:p w14:paraId="05D7A68F">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杭州市余杭区人民政府五常街道办事处</w:t>
      </w:r>
      <w:r>
        <w:rPr>
          <w:rFonts w:hint="eastAsia" w:ascii="宋体" w:hAnsi="宋体" w:cs="宋体"/>
          <w:color w:val="auto"/>
          <w:sz w:val="24"/>
          <w:highlight w:val="none"/>
        </w:rPr>
        <w:t>、</w:t>
      </w:r>
      <w:r>
        <w:rPr>
          <w:rFonts w:hint="eastAsia" w:ascii="宋体" w:hAnsi="宋体" w:cs="宋体"/>
          <w:color w:val="auto"/>
          <w:sz w:val="24"/>
          <w:highlight w:val="none"/>
          <w:lang w:eastAsia="zh-CN"/>
        </w:rPr>
        <w:t>杭州市公共资源交易中心余杭分中心</w:t>
      </w:r>
      <w:r>
        <w:rPr>
          <w:rFonts w:hint="eastAsia" w:ascii="宋体" w:hAnsi="宋体" w:cs="宋体"/>
          <w:color w:val="auto"/>
          <w:kern w:val="0"/>
          <w:sz w:val="24"/>
          <w:highlight w:val="none"/>
          <w:lang w:val="zh-CN"/>
        </w:rPr>
        <w:t>：</w:t>
      </w:r>
    </w:p>
    <w:p w14:paraId="5B151CCC">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u w:val="none"/>
          <w:lang w:val="en-US" w:eastAsia="zh-CN"/>
        </w:rPr>
        <w:t>,所在单位：</w:t>
      </w:r>
      <w:r>
        <w:rPr>
          <w:rFonts w:hint="eastAsia" w:ascii="宋体" w:hAnsi="宋体" w:cs="宋体"/>
          <w:color w:val="auto"/>
          <w:kern w:val="0"/>
          <w:sz w:val="24"/>
          <w:highlight w:val="none"/>
          <w:u w:val="single"/>
          <w:lang w:val="en-US" w:eastAsia="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lang w:eastAsia="zh-CN"/>
        </w:rPr>
        <w:t>五常街道办事处公务执勤车辆租赁服务采购项目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HZYHZFCG-2025-031</w:t>
      </w:r>
      <w:r>
        <w:rPr>
          <w:rFonts w:hint="eastAsia" w:ascii="宋体" w:hAnsi="宋体" w:cs="宋体"/>
          <w:color w:val="auto"/>
          <w:sz w:val="24"/>
          <w:highlight w:val="none"/>
        </w:rPr>
        <w:t>】</w:t>
      </w:r>
      <w:r>
        <w:rPr>
          <w:rFonts w:hint="eastAsia" w:ascii="宋体" w:hAnsi="宋体" w:cs="宋体"/>
          <w:color w:val="auto"/>
          <w:kern w:val="0"/>
          <w:sz w:val="24"/>
          <w:highlight w:val="none"/>
          <w:lang w:val="zh-CN"/>
        </w:rPr>
        <w:t>政府采购投标的一切事项，其法律后果由我方承担。</w:t>
      </w:r>
    </w:p>
    <w:p w14:paraId="7429B2C7">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5A68CA50">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5C99C6C4">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lang w:val="zh-CN"/>
        </w:rPr>
        <w:t xml:space="preserve">                                                 投标人名称（电子签名）：</w:t>
      </w:r>
    </w:p>
    <w:p w14:paraId="10C69836">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签发日期：  年  月   日</w:t>
      </w:r>
    </w:p>
    <w:p w14:paraId="43539FA7">
      <w:pPr>
        <w:snapToGrid w:val="0"/>
        <w:spacing w:line="360" w:lineRule="auto"/>
        <w:rPr>
          <w:rFonts w:ascii="宋体" w:hAnsi="宋体" w:cs="宋体"/>
          <w:color w:val="auto"/>
          <w:sz w:val="24"/>
          <w:highlight w:val="none"/>
        </w:rPr>
      </w:pPr>
    </w:p>
    <w:p w14:paraId="35C92ECF">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lang w:val="zh-CN"/>
        </w:rPr>
        <w:t xml:space="preserve">      </w:t>
      </w:r>
      <w:r>
        <w:rPr>
          <w:rFonts w:hint="eastAsia" w:ascii="宋体" w:hAnsi="宋体" w:cs="宋体"/>
          <w:b/>
          <w:color w:val="auto"/>
          <w:kern w:val="0"/>
          <w:sz w:val="32"/>
          <w:szCs w:val="32"/>
          <w:highlight w:val="none"/>
        </w:rPr>
        <w:t xml:space="preserve"> </w:t>
      </w:r>
      <w:r>
        <w:rPr>
          <w:rFonts w:hint="eastAsia" w:ascii="宋体" w:hAnsi="宋体" w:cs="宋体"/>
          <w:b/>
          <w:color w:val="auto"/>
          <w:kern w:val="0"/>
          <w:sz w:val="32"/>
          <w:szCs w:val="32"/>
          <w:highlight w:val="none"/>
          <w:lang w:val="zh-CN"/>
        </w:rPr>
        <w:t>授权委托书（适用于联合体投标）</w:t>
      </w:r>
    </w:p>
    <w:p w14:paraId="3028A5AF">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杭州市余杭区人民政府五常街道办事处</w:t>
      </w:r>
      <w:r>
        <w:rPr>
          <w:rFonts w:hint="eastAsia" w:ascii="宋体" w:hAnsi="宋体" w:cs="宋体"/>
          <w:color w:val="auto"/>
          <w:sz w:val="24"/>
          <w:highlight w:val="none"/>
        </w:rPr>
        <w:t>、</w:t>
      </w:r>
      <w:r>
        <w:rPr>
          <w:rFonts w:hint="eastAsia" w:ascii="宋体" w:hAnsi="宋体" w:cs="宋体"/>
          <w:color w:val="auto"/>
          <w:sz w:val="24"/>
          <w:highlight w:val="none"/>
          <w:lang w:eastAsia="zh-CN"/>
        </w:rPr>
        <w:t>杭州市公共资源交易中心余杭分中心</w:t>
      </w:r>
      <w:r>
        <w:rPr>
          <w:rFonts w:hint="eastAsia" w:ascii="宋体" w:hAnsi="宋体" w:cs="宋体"/>
          <w:color w:val="auto"/>
          <w:kern w:val="0"/>
          <w:sz w:val="24"/>
          <w:highlight w:val="none"/>
          <w:lang w:val="zh-CN"/>
        </w:rPr>
        <w:t>：</w:t>
      </w:r>
    </w:p>
    <w:p w14:paraId="7F0086EB">
      <w:pPr>
        <w:snapToGrid w:val="0"/>
        <w:spacing w:line="360" w:lineRule="auto"/>
        <w:ind w:firstLine="576"/>
        <w:rPr>
          <w:rFonts w:ascii="宋体" w:hAnsi="宋体" w:cs="宋体"/>
          <w:color w:val="auto"/>
          <w:kern w:val="0"/>
          <w:sz w:val="24"/>
          <w:highlight w:val="none"/>
        </w:rPr>
      </w:pPr>
      <w:r>
        <w:rPr>
          <w:rFonts w:hint="eastAsia" w:ascii="宋体" w:hAnsi="宋体" w:cs="宋体"/>
          <w:color w:val="auto"/>
          <w:kern w:val="0"/>
          <w:sz w:val="24"/>
          <w:highlight w:val="none"/>
        </w:rPr>
        <w:t>现</w:t>
      </w:r>
      <w:r>
        <w:rPr>
          <w:rFonts w:hint="eastAsia" w:ascii="宋体" w:hAnsi="宋体" w:cs="宋体"/>
          <w:color w:val="auto"/>
          <w:kern w:val="0"/>
          <w:sz w:val="24"/>
          <w:highlight w:val="none"/>
          <w:lang w:val="zh-CN"/>
        </w:rPr>
        <w:t>委托</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（姓名）为我方代理人（身份证号码：</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，手机：</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u w:val="none"/>
          <w:lang w:val="zh-CN"/>
        </w:rPr>
        <w:t>,所在单位：</w:t>
      </w:r>
      <w:r>
        <w:rPr>
          <w:rFonts w:hint="eastAsia" w:ascii="宋体" w:hAnsi="宋体" w:cs="宋体"/>
          <w:color w:val="auto"/>
          <w:kern w:val="0"/>
          <w:sz w:val="24"/>
          <w:highlight w:val="none"/>
          <w:u w:val="single"/>
          <w:lang w:val="zh-CN"/>
        </w:rPr>
        <w:t xml:space="preserve">         </w:t>
      </w:r>
      <w:r>
        <w:rPr>
          <w:rFonts w:hint="eastAsia" w:ascii="宋体" w:hAnsi="宋体" w:cs="宋体"/>
          <w:color w:val="auto"/>
          <w:kern w:val="0"/>
          <w:sz w:val="24"/>
          <w:highlight w:val="none"/>
          <w:lang w:val="zh-CN"/>
        </w:rPr>
        <w:t>），以我方名义处理</w:t>
      </w:r>
      <w:r>
        <w:rPr>
          <w:rFonts w:hint="eastAsia" w:ascii="宋体" w:hAnsi="宋体" w:cs="宋体"/>
          <w:color w:val="auto"/>
          <w:sz w:val="24"/>
          <w:highlight w:val="none"/>
          <w:lang w:eastAsia="zh-CN"/>
        </w:rPr>
        <w:t>五常街道办事处公务执勤车辆租赁服务采购项目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HZYHZFCG-2025-031</w:t>
      </w:r>
      <w:r>
        <w:rPr>
          <w:rFonts w:hint="eastAsia" w:ascii="宋体" w:hAnsi="宋体" w:cs="宋体"/>
          <w:color w:val="auto"/>
          <w:sz w:val="24"/>
          <w:highlight w:val="none"/>
        </w:rPr>
        <w:t>】</w:t>
      </w:r>
      <w:r>
        <w:rPr>
          <w:rFonts w:hint="eastAsia" w:ascii="宋体" w:hAnsi="宋体" w:cs="宋体"/>
          <w:color w:val="auto"/>
          <w:kern w:val="0"/>
          <w:sz w:val="24"/>
          <w:highlight w:val="none"/>
          <w:lang w:val="zh-CN"/>
        </w:rPr>
        <w:t>政府采购投标的一切事项，其法律后果由我方承担。</w:t>
      </w:r>
    </w:p>
    <w:p w14:paraId="775E4AA8">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委托期限</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自</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日起至</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日止。</w:t>
      </w:r>
    </w:p>
    <w:p w14:paraId="6DF71E47">
      <w:pPr>
        <w:snapToGrid w:val="0"/>
        <w:spacing w:line="360" w:lineRule="auto"/>
        <w:rPr>
          <w:rFonts w:ascii="宋体" w:hAnsi="宋体" w:cs="宋体"/>
          <w:color w:val="auto"/>
          <w:kern w:val="0"/>
          <w:sz w:val="24"/>
          <w:highlight w:val="none"/>
        </w:rPr>
      </w:pP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zh-CN"/>
        </w:rPr>
        <w:t>特此告知。</w:t>
      </w:r>
    </w:p>
    <w:p w14:paraId="0E135C80">
      <w:pPr>
        <w:jc w:val="center"/>
        <w:rPr>
          <w:rFonts w:ascii="宋体" w:hAnsi="宋体" w:cs="宋体"/>
          <w:b/>
          <w:color w:val="auto"/>
          <w:kern w:val="0"/>
          <w:sz w:val="32"/>
          <w:szCs w:val="32"/>
          <w:highlight w:val="none"/>
        </w:rPr>
      </w:pPr>
    </w:p>
    <w:p w14:paraId="1745E9AF">
      <w:pPr>
        <w:rPr>
          <w:rFonts w:ascii="宋体" w:hAnsi="宋体" w:cs="宋体"/>
          <w:color w:val="auto"/>
          <w:highlight w:val="none"/>
        </w:rPr>
      </w:pPr>
    </w:p>
    <w:p w14:paraId="3DDA44BA">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0A0195FC">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326EFCA0">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492C91A1">
      <w:pPr>
        <w:snapToGrid w:val="0"/>
        <w:spacing w:line="360" w:lineRule="auto"/>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7FFF08BE">
      <w:pPr>
        <w:autoSpaceDE w:val="0"/>
        <w:autoSpaceDN w:val="0"/>
        <w:spacing w:line="360" w:lineRule="auto"/>
        <w:jc w:val="center"/>
        <w:rPr>
          <w:rFonts w:ascii="宋体" w:hAnsi="宋体" w:cs="宋体"/>
          <w:b/>
          <w:color w:val="auto"/>
          <w:kern w:val="0"/>
          <w:sz w:val="32"/>
          <w:szCs w:val="32"/>
          <w:highlight w:val="none"/>
          <w:lang w:val="zh-CN"/>
        </w:rPr>
      </w:pPr>
    </w:p>
    <w:p w14:paraId="42A2FFAB">
      <w:pPr>
        <w:snapToGrid w:val="0"/>
        <w:spacing w:line="360" w:lineRule="auto"/>
        <w:ind w:firstLine="480" w:firstLineChars="2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注：▲供应商委派不在本单位缴纳社保的人员作为授权代表（代理人）的，应当在投标（响应）文件中，说明具体原因、授权代表缴纳社保的单位，并附列该授权代表缴纳社保清单。</w:t>
      </w:r>
    </w:p>
    <w:p w14:paraId="0E6F2D5A">
      <w:pPr>
        <w:autoSpaceDE w:val="0"/>
        <w:autoSpaceDN w:val="0"/>
        <w:spacing w:line="360" w:lineRule="auto"/>
        <w:jc w:val="center"/>
        <w:rPr>
          <w:rFonts w:ascii="宋体" w:hAnsi="宋体" w:cs="宋体"/>
          <w:b/>
          <w:color w:val="auto"/>
          <w:kern w:val="0"/>
          <w:sz w:val="32"/>
          <w:szCs w:val="32"/>
          <w:highlight w:val="none"/>
          <w:lang w:val="zh-CN"/>
        </w:rPr>
      </w:pPr>
    </w:p>
    <w:p w14:paraId="6813A648">
      <w:pPr>
        <w:autoSpaceDE w:val="0"/>
        <w:autoSpaceDN w:val="0"/>
        <w:spacing w:line="360" w:lineRule="auto"/>
        <w:jc w:val="center"/>
        <w:rPr>
          <w:rFonts w:ascii="宋体" w:hAnsi="宋体" w:cs="宋体"/>
          <w:b/>
          <w:color w:val="auto"/>
          <w:kern w:val="0"/>
          <w:sz w:val="32"/>
          <w:szCs w:val="32"/>
          <w:highlight w:val="none"/>
          <w:lang w:val="zh-CN"/>
        </w:rPr>
      </w:pPr>
    </w:p>
    <w:p w14:paraId="4473BC3D">
      <w:pPr>
        <w:autoSpaceDE w:val="0"/>
        <w:autoSpaceDN w:val="0"/>
        <w:spacing w:line="360" w:lineRule="auto"/>
        <w:jc w:val="center"/>
        <w:rPr>
          <w:rFonts w:ascii="宋体" w:hAnsi="宋体" w:cs="宋体"/>
          <w:b/>
          <w:color w:val="auto"/>
          <w:sz w:val="24"/>
          <w:highlight w:val="none"/>
        </w:rPr>
      </w:pPr>
      <w:r>
        <w:rPr>
          <w:rFonts w:hint="eastAsia" w:ascii="宋体" w:hAnsi="宋体" w:cs="宋体"/>
          <w:b/>
          <w:color w:val="auto"/>
          <w:kern w:val="0"/>
          <w:sz w:val="32"/>
          <w:szCs w:val="32"/>
          <w:highlight w:val="none"/>
          <w:lang w:val="zh-CN"/>
        </w:rPr>
        <w:t>法定代表人、单位负责人或自然人本人</w:t>
      </w:r>
      <w:r>
        <w:rPr>
          <w:rFonts w:hint="eastAsia" w:ascii="宋体" w:hAnsi="宋体" w:cs="宋体"/>
          <w:b/>
          <w:color w:val="auto"/>
          <w:sz w:val="30"/>
          <w:szCs w:val="30"/>
          <w:highlight w:val="none"/>
        </w:rPr>
        <w:t>的身份证明（适用于法定代表人、单位负责人或者自然人本人代表投标人参加投标）</w:t>
      </w:r>
    </w:p>
    <w:p w14:paraId="32382A69">
      <w:pPr>
        <w:pStyle w:val="87"/>
        <w:spacing w:line="360" w:lineRule="auto"/>
        <w:rPr>
          <w:rFonts w:hAnsi="宋体" w:cs="宋体"/>
          <w:bCs/>
          <w:color w:val="auto"/>
          <w:sz w:val="24"/>
          <w:highlight w:val="none"/>
        </w:rPr>
      </w:pPr>
      <w:r>
        <w:rPr>
          <w:rFonts w:hint="eastAsia" w:hAnsi="宋体" w:cs="宋体"/>
          <w:bCs/>
          <w:color w:val="auto"/>
          <w:sz w:val="24"/>
          <w:highlight w:val="none"/>
        </w:rPr>
        <w:t>身份证件扫描件：</w:t>
      </w:r>
    </w:p>
    <w:tbl>
      <w:tblPr>
        <w:tblStyle w:val="62"/>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05BED0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vAlign w:val="top"/>
          </w:tcPr>
          <w:p w14:paraId="201F0B1E">
            <w:pPr>
              <w:pStyle w:val="87"/>
              <w:adjustRightInd w:val="0"/>
              <w:spacing w:line="360" w:lineRule="auto"/>
              <w:rPr>
                <w:rFonts w:hAnsi="宋体" w:cs="宋体"/>
                <w:bCs/>
                <w:color w:val="auto"/>
                <w:sz w:val="24"/>
                <w:highlight w:val="none"/>
              </w:rPr>
            </w:pPr>
            <w:r>
              <w:rPr>
                <w:rFonts w:hint="eastAsia" w:hAnsi="宋体" w:cs="宋体"/>
                <w:bCs/>
                <w:color w:val="auto"/>
                <w:sz w:val="24"/>
                <w:highlight w:val="none"/>
              </w:rPr>
              <w:t>正面：                                 反面：</w:t>
            </w:r>
          </w:p>
          <w:p w14:paraId="253DD489">
            <w:pPr>
              <w:pStyle w:val="87"/>
              <w:adjustRightInd w:val="0"/>
              <w:spacing w:line="360" w:lineRule="auto"/>
              <w:rPr>
                <w:rFonts w:hAnsi="宋体" w:cs="宋体"/>
                <w:bCs/>
                <w:color w:val="auto"/>
                <w:sz w:val="24"/>
                <w:highlight w:val="none"/>
              </w:rPr>
            </w:pPr>
          </w:p>
        </w:tc>
      </w:tr>
    </w:tbl>
    <w:p w14:paraId="79F6588D">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538F916A">
      <w:pPr>
        <w:snapToGrid w:val="0"/>
        <w:spacing w:line="360" w:lineRule="auto"/>
        <w:ind w:firstLine="576"/>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投标人名称（电子签名）：                              </w:t>
      </w:r>
    </w:p>
    <w:p w14:paraId="1D2012FF">
      <w:pPr>
        <w:spacing w:line="360" w:lineRule="auto"/>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6243B19D">
      <w:pPr>
        <w:jc w:val="center"/>
        <w:rPr>
          <w:rFonts w:ascii="宋体" w:hAnsi="宋体" w:cs="宋体"/>
          <w:b/>
          <w:color w:val="auto"/>
          <w:kern w:val="0"/>
          <w:sz w:val="32"/>
          <w:szCs w:val="32"/>
          <w:highlight w:val="none"/>
        </w:rPr>
      </w:pPr>
    </w:p>
    <w:p w14:paraId="0CB3C02E">
      <w:pPr>
        <w:jc w:val="center"/>
        <w:rPr>
          <w:rFonts w:ascii="宋体" w:hAnsi="宋体" w:cs="宋体"/>
          <w:b/>
          <w:color w:val="auto"/>
          <w:kern w:val="0"/>
          <w:sz w:val="32"/>
          <w:szCs w:val="32"/>
          <w:highlight w:val="none"/>
        </w:rPr>
      </w:pPr>
    </w:p>
    <w:p w14:paraId="623FFACD">
      <w:pPr>
        <w:jc w:val="center"/>
        <w:rPr>
          <w:rFonts w:ascii="宋体" w:hAnsi="宋体" w:cs="宋体"/>
          <w:b/>
          <w:color w:val="auto"/>
          <w:kern w:val="0"/>
          <w:sz w:val="32"/>
          <w:szCs w:val="32"/>
          <w:highlight w:val="none"/>
        </w:rPr>
      </w:pPr>
    </w:p>
    <w:p w14:paraId="1FE64816">
      <w:pPr>
        <w:jc w:val="center"/>
        <w:rPr>
          <w:rFonts w:ascii="宋体" w:hAnsi="宋体" w:cs="宋体"/>
          <w:b/>
          <w:color w:val="auto"/>
          <w:kern w:val="0"/>
          <w:sz w:val="32"/>
          <w:szCs w:val="32"/>
          <w:highlight w:val="none"/>
        </w:rPr>
      </w:pPr>
    </w:p>
    <w:p w14:paraId="18A58567">
      <w:pPr>
        <w:jc w:val="center"/>
        <w:rPr>
          <w:rFonts w:ascii="宋体" w:hAnsi="宋体" w:cs="宋体"/>
          <w:b/>
          <w:color w:val="auto"/>
          <w:kern w:val="0"/>
          <w:sz w:val="32"/>
          <w:szCs w:val="32"/>
          <w:highlight w:val="none"/>
        </w:rPr>
      </w:pPr>
    </w:p>
    <w:p w14:paraId="153EC554">
      <w:pPr>
        <w:jc w:val="center"/>
        <w:rPr>
          <w:rFonts w:ascii="宋体" w:hAnsi="宋体" w:cs="宋体"/>
          <w:b/>
          <w:color w:val="auto"/>
          <w:kern w:val="0"/>
          <w:sz w:val="32"/>
          <w:szCs w:val="32"/>
          <w:highlight w:val="none"/>
        </w:rPr>
      </w:pPr>
    </w:p>
    <w:p w14:paraId="31EE6C43">
      <w:pPr>
        <w:jc w:val="center"/>
        <w:rPr>
          <w:rFonts w:ascii="宋体" w:hAnsi="宋体" w:cs="宋体"/>
          <w:b/>
          <w:color w:val="auto"/>
          <w:kern w:val="0"/>
          <w:sz w:val="32"/>
          <w:szCs w:val="32"/>
          <w:highlight w:val="none"/>
        </w:rPr>
      </w:pPr>
    </w:p>
    <w:p w14:paraId="0546CB05">
      <w:pPr>
        <w:jc w:val="center"/>
        <w:rPr>
          <w:rFonts w:ascii="宋体" w:hAnsi="宋体" w:cs="宋体"/>
          <w:b/>
          <w:color w:val="auto"/>
          <w:kern w:val="0"/>
          <w:sz w:val="32"/>
          <w:szCs w:val="32"/>
          <w:highlight w:val="none"/>
        </w:rPr>
      </w:pPr>
    </w:p>
    <w:p w14:paraId="657C9520">
      <w:pPr>
        <w:jc w:val="center"/>
        <w:rPr>
          <w:rFonts w:ascii="宋体" w:hAnsi="宋体" w:cs="宋体"/>
          <w:b/>
          <w:color w:val="auto"/>
          <w:kern w:val="0"/>
          <w:sz w:val="32"/>
          <w:szCs w:val="32"/>
          <w:highlight w:val="none"/>
        </w:rPr>
      </w:pPr>
    </w:p>
    <w:p w14:paraId="78FE5DA2">
      <w:pPr>
        <w:jc w:val="center"/>
        <w:rPr>
          <w:rFonts w:ascii="宋体" w:hAnsi="宋体" w:cs="宋体"/>
          <w:b/>
          <w:color w:val="auto"/>
          <w:kern w:val="0"/>
          <w:sz w:val="32"/>
          <w:szCs w:val="32"/>
          <w:highlight w:val="none"/>
        </w:rPr>
      </w:pPr>
    </w:p>
    <w:p w14:paraId="0199C4CA">
      <w:pPr>
        <w:snapToGrid w:val="0"/>
        <w:spacing w:line="360" w:lineRule="auto"/>
        <w:ind w:right="480"/>
        <w:rPr>
          <w:rFonts w:ascii="宋体" w:hAnsi="宋体" w:cs="宋体"/>
          <w:b/>
          <w:color w:val="auto"/>
          <w:kern w:val="0"/>
          <w:sz w:val="32"/>
          <w:szCs w:val="32"/>
          <w:highlight w:val="none"/>
        </w:rPr>
        <w:sectPr>
          <w:pgSz w:w="11906" w:h="16838"/>
          <w:pgMar w:top="1276" w:right="1418" w:bottom="1247" w:left="1418" w:header="851" w:footer="992" w:gutter="0"/>
          <w:cols w:space="720" w:num="1"/>
          <w:titlePg/>
          <w:docGrid w:linePitch="312" w:charSpace="0"/>
        </w:sectPr>
      </w:pPr>
    </w:p>
    <w:p w14:paraId="4E92EA42">
      <w:pPr>
        <w:snapToGrid w:val="0"/>
        <w:spacing w:line="360" w:lineRule="auto"/>
        <w:ind w:firstLine="3534" w:firstLineChars="110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三、分包意向协议（如果有）</w:t>
      </w:r>
    </w:p>
    <w:p w14:paraId="0BAE5015">
      <w:pPr>
        <w:widowControl/>
        <w:spacing w:line="360" w:lineRule="auto"/>
        <w:ind w:firstLine="120" w:firstLineChars="50"/>
        <w:jc w:val="left"/>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w:t>
      </w:r>
      <w:r>
        <w:rPr>
          <w:rFonts w:hint="eastAsia" w:ascii="宋体" w:hAnsi="宋体" w:cs="宋体"/>
          <w:b/>
          <w:color w:val="auto"/>
          <w:sz w:val="24"/>
          <w:highlight w:val="none"/>
          <w:lang w:eastAsia="zh-CN"/>
        </w:rPr>
        <w:t>（</w:t>
      </w:r>
      <w:r>
        <w:rPr>
          <w:rFonts w:hint="eastAsia" w:ascii="宋体" w:hAnsi="宋体" w:cs="宋体"/>
          <w:b/>
          <w:color w:val="auto"/>
          <w:sz w:val="24"/>
          <w:highlight w:val="none"/>
        </w:rPr>
        <w:t>附件6</w:t>
      </w:r>
      <w:r>
        <w:rPr>
          <w:rFonts w:hint="eastAsia" w:ascii="宋体" w:hAnsi="宋体" w:cs="宋体"/>
          <w:b/>
          <w:color w:val="auto"/>
          <w:sz w:val="24"/>
          <w:highlight w:val="none"/>
          <w:lang w:eastAsia="zh-CN"/>
        </w:rPr>
        <w:t>）</w:t>
      </w:r>
      <w:r>
        <w:rPr>
          <w:rFonts w:hint="eastAsia" w:ascii="宋体" w:hAnsi="宋体" w:cs="宋体"/>
          <w:b/>
          <w:color w:val="auto"/>
          <w:sz w:val="24"/>
          <w:highlight w:val="none"/>
        </w:rPr>
        <w:t>；采购人不同意分包或者投标人中标后不以分包方式履行合同的，则不需要提供。</w:t>
      </w:r>
      <w:r>
        <w:rPr>
          <w:rFonts w:hint="eastAsia" w:ascii="宋体" w:hAnsi="宋体" w:cs="宋体"/>
          <w:color w:val="auto"/>
          <w:sz w:val="24"/>
          <w:highlight w:val="none"/>
        </w:rPr>
        <w:t>]</w:t>
      </w:r>
    </w:p>
    <w:p w14:paraId="733F0334">
      <w:pPr>
        <w:snapToGrid w:val="0"/>
        <w:spacing w:line="360" w:lineRule="auto"/>
        <w:rPr>
          <w:rFonts w:ascii="宋体" w:hAnsi="宋体" w:cs="宋体"/>
          <w:color w:val="auto"/>
          <w:kern w:val="0"/>
          <w:sz w:val="24"/>
          <w:highlight w:val="none"/>
        </w:rPr>
      </w:pPr>
    </w:p>
    <w:p w14:paraId="2040DA7B">
      <w:pPr>
        <w:numPr>
          <w:ilvl w:val="0"/>
          <w:numId w:val="4"/>
        </w:numPr>
        <w:jc w:val="center"/>
        <w:rPr>
          <w:rFonts w:hint="eastAsia" w:ascii="宋体" w:hAnsi="宋体" w:cs="宋体"/>
          <w:b/>
          <w:color w:val="auto"/>
          <w:kern w:val="0"/>
          <w:sz w:val="32"/>
          <w:szCs w:val="32"/>
          <w:highlight w:val="none"/>
        </w:rPr>
      </w:pPr>
      <w:r>
        <w:rPr>
          <w:rFonts w:hint="eastAsia" w:ascii="宋体" w:hAnsi="宋体" w:cs="宋体"/>
          <w:b/>
          <w:color w:val="auto"/>
          <w:kern w:val="0"/>
          <w:sz w:val="32"/>
          <w:szCs w:val="32"/>
          <w:highlight w:val="none"/>
        </w:rPr>
        <w:t>符合性审查资料</w:t>
      </w:r>
    </w:p>
    <w:p w14:paraId="3D62B625">
      <w:pPr>
        <w:numPr>
          <w:ilvl w:val="0"/>
          <w:numId w:val="0"/>
        </w:numPr>
        <w:jc w:val="center"/>
        <w:rPr>
          <w:rFonts w:hint="eastAsia" w:ascii="宋体" w:hAnsi="宋体" w:cs="宋体"/>
          <w:b/>
          <w:color w:val="auto"/>
          <w:kern w:val="0"/>
          <w:sz w:val="32"/>
          <w:szCs w:val="32"/>
          <w:highlight w:val="none"/>
        </w:rPr>
      </w:pPr>
    </w:p>
    <w:tbl>
      <w:tblPr>
        <w:tblStyle w:val="62"/>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3"/>
        <w:gridCol w:w="4874"/>
        <w:gridCol w:w="2551"/>
        <w:gridCol w:w="1418"/>
      </w:tblGrid>
      <w:tr w14:paraId="23A62A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763" w:type="dxa"/>
            <w:vAlign w:val="center"/>
          </w:tcPr>
          <w:p w14:paraId="06BCDC07">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4874" w:type="dxa"/>
            <w:vAlign w:val="center"/>
          </w:tcPr>
          <w:p w14:paraId="46D48811">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实质性要求</w:t>
            </w:r>
          </w:p>
        </w:tc>
        <w:tc>
          <w:tcPr>
            <w:tcW w:w="2551" w:type="dxa"/>
            <w:vAlign w:val="center"/>
          </w:tcPr>
          <w:p w14:paraId="3ED01753">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需要提供的符合性审查资料</w:t>
            </w:r>
          </w:p>
        </w:tc>
        <w:tc>
          <w:tcPr>
            <w:tcW w:w="1418" w:type="dxa"/>
            <w:vAlign w:val="center"/>
          </w:tcPr>
          <w:p w14:paraId="56008AF5">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投标文件中的</w:t>
            </w:r>
          </w:p>
          <w:p w14:paraId="68EADB71">
            <w:pPr>
              <w:snapToGrid w:val="0"/>
              <w:spacing w:line="240" w:lineRule="atLeast"/>
              <w:jc w:val="center"/>
              <w:rPr>
                <w:rFonts w:ascii="宋体" w:hAnsi="宋体" w:cs="宋体"/>
                <w:b/>
                <w:color w:val="auto"/>
                <w:sz w:val="24"/>
                <w:highlight w:val="none"/>
              </w:rPr>
            </w:pPr>
            <w:r>
              <w:rPr>
                <w:rFonts w:hint="eastAsia" w:ascii="宋体" w:hAnsi="宋体" w:cs="宋体"/>
                <w:b/>
                <w:color w:val="auto"/>
                <w:sz w:val="24"/>
                <w:highlight w:val="none"/>
              </w:rPr>
              <w:t>页码位置</w:t>
            </w:r>
          </w:p>
        </w:tc>
      </w:tr>
      <w:tr w14:paraId="43C8BC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763" w:type="dxa"/>
            <w:vAlign w:val="center"/>
          </w:tcPr>
          <w:p w14:paraId="6A2BAC86">
            <w:pPr>
              <w:jc w:val="center"/>
              <w:rPr>
                <w:rFonts w:ascii="宋体" w:hAnsi="宋体" w:cs="宋体"/>
                <w:color w:val="auto"/>
                <w:sz w:val="24"/>
                <w:highlight w:val="none"/>
              </w:rPr>
            </w:pPr>
            <w:r>
              <w:rPr>
                <w:rFonts w:hint="eastAsia" w:ascii="宋体" w:hAnsi="宋体" w:cs="宋体"/>
                <w:color w:val="auto"/>
                <w:sz w:val="24"/>
                <w:highlight w:val="none"/>
              </w:rPr>
              <w:t>1</w:t>
            </w:r>
          </w:p>
        </w:tc>
        <w:tc>
          <w:tcPr>
            <w:tcW w:w="4874" w:type="dxa"/>
          </w:tcPr>
          <w:p w14:paraId="49EBAF64">
            <w:pPr>
              <w:spacing w:line="360" w:lineRule="auto"/>
              <w:rPr>
                <w:rFonts w:ascii="宋体" w:hAnsi="宋体" w:cs="宋体"/>
                <w:color w:val="auto"/>
                <w:sz w:val="24"/>
                <w:highlight w:val="none"/>
              </w:rPr>
            </w:pPr>
            <w:r>
              <w:rPr>
                <w:rFonts w:hint="eastAsia" w:ascii="宋体" w:hAnsi="宋体" w:cs="宋体"/>
                <w:color w:val="auto"/>
                <w:sz w:val="24"/>
                <w:highlight w:val="none"/>
              </w:rPr>
              <w:t>投标文件按照招标文件要求签署、盖章。</w:t>
            </w:r>
          </w:p>
        </w:tc>
        <w:tc>
          <w:tcPr>
            <w:tcW w:w="2551" w:type="dxa"/>
            <w:vAlign w:val="center"/>
          </w:tcPr>
          <w:p w14:paraId="25460353">
            <w:pPr>
              <w:rPr>
                <w:rFonts w:ascii="宋体" w:hAnsi="宋体" w:cs="宋体"/>
                <w:color w:val="auto"/>
                <w:sz w:val="24"/>
                <w:highlight w:val="none"/>
              </w:rPr>
            </w:pPr>
            <w:r>
              <w:rPr>
                <w:rFonts w:hint="eastAsia" w:ascii="宋体" w:hAnsi="宋体" w:cs="宋体"/>
                <w:color w:val="auto"/>
                <w:sz w:val="24"/>
                <w:highlight w:val="none"/>
              </w:rPr>
              <w:t>需要使用电子签名或者签字盖章的投标文件的组成部分</w:t>
            </w:r>
          </w:p>
        </w:tc>
        <w:tc>
          <w:tcPr>
            <w:tcW w:w="1418" w:type="dxa"/>
          </w:tcPr>
          <w:p w14:paraId="1A4F7EE5">
            <w:pPr>
              <w:rPr>
                <w:rFonts w:ascii="宋体" w:hAnsi="宋体" w:cs="宋体"/>
                <w:color w:val="auto"/>
                <w:sz w:val="24"/>
                <w:highlight w:val="none"/>
              </w:rPr>
            </w:pPr>
          </w:p>
          <w:p w14:paraId="2E266D4D">
            <w:pPr>
              <w:rPr>
                <w:rFonts w:ascii="宋体" w:hAnsi="宋体" w:cs="宋体"/>
                <w:color w:val="auto"/>
                <w:sz w:val="24"/>
                <w:highlight w:val="none"/>
              </w:rPr>
            </w:pPr>
            <w:r>
              <w:rPr>
                <w:rFonts w:hint="eastAsia" w:ascii="宋体" w:hAnsi="宋体" w:cs="宋体"/>
                <w:color w:val="auto"/>
                <w:sz w:val="24"/>
                <w:highlight w:val="none"/>
              </w:rPr>
              <w:t>见投标文件</w:t>
            </w:r>
          </w:p>
          <w:p w14:paraId="13AF6D7A">
            <w:pPr>
              <w:rPr>
                <w:rFonts w:ascii="宋体" w:hAnsi="宋体" w:cs="宋体"/>
                <w:color w:val="auto"/>
                <w:highlight w:val="none"/>
              </w:rPr>
            </w:pPr>
            <w:r>
              <w:rPr>
                <w:rFonts w:hint="eastAsia" w:ascii="宋体" w:hAnsi="宋体" w:cs="宋体"/>
                <w:color w:val="auto"/>
                <w:sz w:val="24"/>
                <w:highlight w:val="none"/>
              </w:rPr>
              <w:t>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594ABA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7" w:hRule="atLeast"/>
        </w:trPr>
        <w:tc>
          <w:tcPr>
            <w:tcW w:w="763" w:type="dxa"/>
            <w:vAlign w:val="center"/>
          </w:tcPr>
          <w:p w14:paraId="3FA905DA">
            <w:pPr>
              <w:jc w:val="center"/>
              <w:rPr>
                <w:rFonts w:ascii="宋体" w:hAnsi="宋体" w:cs="宋体"/>
                <w:color w:val="auto"/>
                <w:sz w:val="24"/>
                <w:highlight w:val="none"/>
              </w:rPr>
            </w:pPr>
            <w:r>
              <w:rPr>
                <w:rFonts w:hint="eastAsia" w:ascii="宋体" w:hAnsi="宋体" w:cs="宋体"/>
                <w:color w:val="auto"/>
                <w:sz w:val="24"/>
                <w:highlight w:val="none"/>
              </w:rPr>
              <w:t>2</w:t>
            </w:r>
          </w:p>
        </w:tc>
        <w:tc>
          <w:tcPr>
            <w:tcW w:w="4874" w:type="dxa"/>
          </w:tcPr>
          <w:p w14:paraId="61259B87">
            <w:pPr>
              <w:spacing w:line="360" w:lineRule="auto"/>
              <w:rPr>
                <w:rFonts w:ascii="宋体" w:hAnsi="宋体" w:cs="宋体"/>
                <w:color w:val="auto"/>
                <w:sz w:val="24"/>
                <w:highlight w:val="none"/>
              </w:rPr>
            </w:pPr>
            <w:r>
              <w:rPr>
                <w:rFonts w:hint="eastAsia" w:ascii="宋体" w:hAnsi="宋体" w:cs="宋体"/>
                <w:color w:val="auto"/>
                <w:sz w:val="24"/>
                <w:highlight w:val="none"/>
              </w:rPr>
              <w:t>投标文件中承诺的投标有效期不少于招标文件中载明的投标有效期。</w:t>
            </w:r>
          </w:p>
        </w:tc>
        <w:tc>
          <w:tcPr>
            <w:tcW w:w="2551" w:type="dxa"/>
            <w:vAlign w:val="center"/>
          </w:tcPr>
          <w:p w14:paraId="7FEAE34B">
            <w:pPr>
              <w:rPr>
                <w:rFonts w:ascii="宋体" w:hAnsi="宋体" w:cs="宋体"/>
                <w:color w:val="auto"/>
                <w:sz w:val="24"/>
                <w:highlight w:val="none"/>
              </w:rPr>
            </w:pPr>
            <w:r>
              <w:rPr>
                <w:rFonts w:hint="eastAsia" w:ascii="宋体" w:hAnsi="宋体" w:cs="宋体"/>
                <w:color w:val="auto"/>
                <w:sz w:val="24"/>
                <w:highlight w:val="none"/>
              </w:rPr>
              <w:t>投标函</w:t>
            </w:r>
          </w:p>
        </w:tc>
        <w:tc>
          <w:tcPr>
            <w:tcW w:w="1418" w:type="dxa"/>
          </w:tcPr>
          <w:p w14:paraId="4F042C47">
            <w:pPr>
              <w:rPr>
                <w:rFonts w:ascii="宋体" w:hAnsi="宋体" w:cs="宋体"/>
                <w:color w:val="auto"/>
                <w:highlight w:val="none"/>
              </w:rPr>
            </w:pPr>
            <w:r>
              <w:rPr>
                <w:rFonts w:hint="eastAsia" w:ascii="宋体" w:hAnsi="宋体" w:cs="宋体"/>
                <w:color w:val="auto"/>
                <w:sz w:val="24"/>
                <w:highlight w:val="none"/>
              </w:rPr>
              <w:t>见投标文件第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页</w:t>
            </w:r>
          </w:p>
        </w:tc>
      </w:tr>
      <w:tr w14:paraId="19E10D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7" w:hRule="atLeast"/>
        </w:trPr>
        <w:tc>
          <w:tcPr>
            <w:tcW w:w="763" w:type="dxa"/>
            <w:vAlign w:val="center"/>
          </w:tcPr>
          <w:p w14:paraId="63D7CCA8">
            <w:pPr>
              <w:jc w:val="center"/>
              <w:rPr>
                <w:rFonts w:hint="eastAsia" w:ascii="宋体" w:hAnsi="宋体" w:eastAsia="宋体" w:cs="宋体"/>
                <w:b w:val="0"/>
                <w:bCs w:val="0"/>
                <w:color w:val="auto"/>
                <w:sz w:val="24"/>
                <w:highlight w:val="none"/>
                <w:lang w:val="en-US" w:eastAsia="zh-CN"/>
              </w:rPr>
            </w:pPr>
            <w:r>
              <w:rPr>
                <w:rFonts w:hint="eastAsia" w:ascii="宋体" w:hAnsi="宋体" w:cs="宋体"/>
                <w:b w:val="0"/>
                <w:bCs w:val="0"/>
                <w:color w:val="auto"/>
                <w:sz w:val="24"/>
                <w:highlight w:val="none"/>
                <w:lang w:val="en-US" w:eastAsia="zh-CN"/>
              </w:rPr>
              <w:t>3</w:t>
            </w:r>
          </w:p>
        </w:tc>
        <w:tc>
          <w:tcPr>
            <w:tcW w:w="4874" w:type="dxa"/>
          </w:tcPr>
          <w:p w14:paraId="08E86FFD">
            <w:pPr>
              <w:snapToGrid w:val="0"/>
              <w:spacing w:line="360" w:lineRule="auto"/>
              <w:ind w:firstLine="0" w:firstLineChars="0"/>
              <w:rPr>
                <w:rFonts w:hint="eastAsia" w:ascii="宋体" w:hAnsi="宋体" w:cs="宋体"/>
                <w:b w:val="0"/>
                <w:bCs w:val="0"/>
                <w:snapToGrid w:val="0"/>
                <w:color w:val="auto"/>
                <w:sz w:val="24"/>
                <w:highlight w:val="none"/>
              </w:rPr>
            </w:pPr>
            <w:r>
              <w:rPr>
                <w:rFonts w:hint="eastAsia" w:ascii="宋体" w:hAnsi="宋体" w:cs="宋体"/>
                <w:b w:val="0"/>
                <w:bCs w:val="0"/>
                <w:snapToGrid w:val="0"/>
                <w:color w:val="auto"/>
                <w:sz w:val="24"/>
                <w:highlight w:val="none"/>
              </w:rPr>
              <w:t>投标</w:t>
            </w:r>
            <w:r>
              <w:rPr>
                <w:rFonts w:hint="eastAsia" w:ascii="宋体" w:hAnsi="宋体" w:cs="宋体"/>
                <w:b w:val="0"/>
                <w:bCs w:val="0"/>
                <w:snapToGrid w:val="0"/>
                <w:color w:val="auto"/>
                <w:sz w:val="24"/>
                <w:highlight w:val="none"/>
                <w:lang w:val="en-US" w:eastAsia="zh-CN"/>
              </w:rPr>
              <w:t>文件的组成应符合招标文件要求</w:t>
            </w:r>
          </w:p>
          <w:p w14:paraId="167EFF0F">
            <w:pPr>
              <w:spacing w:line="360" w:lineRule="auto"/>
              <w:rPr>
                <w:rFonts w:hint="default" w:ascii="宋体" w:hAnsi="宋体" w:cs="宋体"/>
                <w:b w:val="0"/>
                <w:bCs w:val="0"/>
                <w:snapToGrid w:val="0"/>
                <w:color w:val="auto"/>
                <w:sz w:val="24"/>
                <w:highlight w:val="none"/>
                <w:lang w:val="en-US" w:eastAsia="zh-CN"/>
              </w:rPr>
            </w:pPr>
          </w:p>
        </w:tc>
        <w:tc>
          <w:tcPr>
            <w:tcW w:w="2551" w:type="dxa"/>
            <w:vAlign w:val="center"/>
          </w:tcPr>
          <w:p w14:paraId="6408D9A8">
            <w:pPr>
              <w:rPr>
                <w:rFonts w:hint="default" w:ascii="宋体" w:hAnsi="宋体" w:eastAsia="宋体" w:cs="宋体"/>
                <w:b w:val="0"/>
                <w:bCs w:val="0"/>
                <w:color w:val="auto"/>
                <w:sz w:val="24"/>
                <w:highlight w:val="none"/>
                <w:lang w:val="en-US" w:eastAsia="zh-CN"/>
              </w:rPr>
            </w:pPr>
            <w:r>
              <w:rPr>
                <w:rFonts w:hint="eastAsia" w:ascii="宋体" w:hAnsi="宋体" w:cs="宋体"/>
                <w:b w:val="0"/>
                <w:bCs w:val="0"/>
                <w:color w:val="auto"/>
                <w:sz w:val="24"/>
                <w:highlight w:val="none"/>
                <w:lang w:val="en-US" w:eastAsia="zh-CN"/>
              </w:rPr>
              <w:t>投标文件</w:t>
            </w:r>
          </w:p>
        </w:tc>
        <w:tc>
          <w:tcPr>
            <w:tcW w:w="1418" w:type="dxa"/>
          </w:tcPr>
          <w:p w14:paraId="1172ED49">
            <w:pPr>
              <w:rPr>
                <w:rFonts w:hint="eastAsia" w:ascii="宋体" w:hAnsi="宋体" w:eastAsia="宋体" w:cs="宋体"/>
                <w:b w:val="0"/>
                <w:bCs w:val="0"/>
                <w:color w:val="auto"/>
                <w:sz w:val="24"/>
                <w:highlight w:val="none"/>
                <w:lang w:val="en-US" w:eastAsia="zh-CN"/>
              </w:rPr>
            </w:pPr>
            <w:r>
              <w:rPr>
                <w:rFonts w:hint="eastAsia" w:ascii="宋体" w:hAnsi="宋体" w:cs="宋体"/>
                <w:b w:val="0"/>
                <w:bCs w:val="0"/>
                <w:color w:val="auto"/>
                <w:sz w:val="24"/>
                <w:highlight w:val="none"/>
                <w:lang w:val="en-US" w:eastAsia="zh-CN"/>
              </w:rPr>
              <w:t>/</w:t>
            </w:r>
          </w:p>
        </w:tc>
      </w:tr>
      <w:tr w14:paraId="50284C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7" w:hRule="atLeast"/>
        </w:trPr>
        <w:tc>
          <w:tcPr>
            <w:tcW w:w="763" w:type="dxa"/>
            <w:vAlign w:val="center"/>
          </w:tcPr>
          <w:p w14:paraId="67F5ED12">
            <w:pPr>
              <w:jc w:val="center"/>
              <w:rPr>
                <w:rFonts w:hint="default" w:ascii="宋体" w:hAnsi="宋体" w:cs="宋体"/>
                <w:b w:val="0"/>
                <w:bCs w:val="0"/>
                <w:color w:val="auto"/>
                <w:sz w:val="24"/>
                <w:highlight w:val="none"/>
                <w:lang w:val="en-US" w:eastAsia="zh-CN"/>
              </w:rPr>
            </w:pPr>
            <w:r>
              <w:rPr>
                <w:rFonts w:hint="eastAsia" w:ascii="宋体" w:hAnsi="宋体" w:cs="宋体"/>
                <w:b w:val="0"/>
                <w:bCs w:val="0"/>
                <w:color w:val="auto"/>
                <w:sz w:val="24"/>
                <w:highlight w:val="none"/>
                <w:lang w:val="en-US" w:eastAsia="zh-CN"/>
              </w:rPr>
              <w:t>4</w:t>
            </w:r>
          </w:p>
        </w:tc>
        <w:tc>
          <w:tcPr>
            <w:tcW w:w="4874" w:type="dxa"/>
          </w:tcPr>
          <w:p w14:paraId="01A7F396">
            <w:pPr>
              <w:spacing w:line="360" w:lineRule="auto"/>
              <w:rPr>
                <w:rFonts w:hint="default" w:ascii="宋体" w:hAnsi="宋体" w:cs="宋体"/>
                <w:b w:val="0"/>
                <w:bCs w:val="0"/>
                <w:snapToGrid w:val="0"/>
                <w:color w:val="auto"/>
                <w:sz w:val="24"/>
                <w:highlight w:val="none"/>
                <w:lang w:val="en-US" w:eastAsia="zh-CN"/>
              </w:rPr>
            </w:pPr>
            <w:r>
              <w:rPr>
                <w:rFonts w:hint="eastAsia" w:ascii="宋体" w:hAnsi="宋体" w:cs="宋体"/>
                <w:b w:val="0"/>
                <w:bCs w:val="0"/>
                <w:snapToGrid w:val="0"/>
                <w:color w:val="auto"/>
                <w:sz w:val="24"/>
                <w:highlight w:val="none"/>
                <w:lang w:val="en-US" w:eastAsia="zh-CN"/>
              </w:rPr>
              <w:t>其他实质性要求1：</w:t>
            </w:r>
          </w:p>
        </w:tc>
        <w:tc>
          <w:tcPr>
            <w:tcW w:w="2551" w:type="dxa"/>
            <w:vMerge w:val="restart"/>
            <w:vAlign w:val="center"/>
          </w:tcPr>
          <w:p w14:paraId="536FBF80">
            <w:pPr>
              <w:rPr>
                <w:rFonts w:hint="eastAsia" w:ascii="宋体" w:hAnsi="宋体" w:cs="宋体"/>
                <w:b w:val="0"/>
                <w:bCs w:val="0"/>
                <w:color w:val="auto"/>
                <w:sz w:val="24"/>
                <w:highlight w:val="none"/>
                <w:lang w:val="en-US" w:eastAsia="zh-CN"/>
              </w:rPr>
            </w:pPr>
            <w:r>
              <w:rPr>
                <w:rFonts w:hint="eastAsia" w:ascii="宋体" w:hAnsi="宋体" w:cs="宋体"/>
                <w:b w:val="0"/>
                <w:bCs w:val="0"/>
                <w:color w:val="auto"/>
                <w:kern w:val="0"/>
                <w:sz w:val="24"/>
                <w:highlight w:val="none"/>
              </w:rPr>
              <w:t>招标文件其它实质性要求相应的材料（“▲” 系指实质性要求条款，招标文件无其它实质性要求的，无需提供）</w:t>
            </w:r>
          </w:p>
        </w:tc>
        <w:tc>
          <w:tcPr>
            <w:tcW w:w="1418" w:type="dxa"/>
          </w:tcPr>
          <w:p w14:paraId="62AE8858">
            <w:pPr>
              <w:rPr>
                <w:rFonts w:hint="eastAsia" w:ascii="宋体" w:hAnsi="宋体" w:cs="宋体"/>
                <w:b w:val="0"/>
                <w:bCs w:val="0"/>
                <w:color w:val="auto"/>
                <w:sz w:val="24"/>
                <w:highlight w:val="none"/>
                <w:lang w:val="en-US" w:eastAsia="zh-CN"/>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r w14:paraId="4C6EE3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7" w:hRule="atLeast"/>
        </w:trPr>
        <w:tc>
          <w:tcPr>
            <w:tcW w:w="763" w:type="dxa"/>
            <w:vAlign w:val="center"/>
          </w:tcPr>
          <w:p w14:paraId="3F08EAD5">
            <w:pPr>
              <w:jc w:val="center"/>
              <w:rPr>
                <w:rFonts w:hint="default" w:ascii="宋体" w:hAnsi="宋体" w:cs="宋体"/>
                <w:b w:val="0"/>
                <w:bCs w:val="0"/>
                <w:color w:val="auto"/>
                <w:sz w:val="24"/>
                <w:highlight w:val="none"/>
                <w:lang w:val="en-US" w:eastAsia="zh-CN"/>
              </w:rPr>
            </w:pPr>
            <w:r>
              <w:rPr>
                <w:rFonts w:hint="eastAsia" w:ascii="宋体" w:hAnsi="宋体" w:cs="宋体"/>
                <w:b w:val="0"/>
                <w:bCs w:val="0"/>
                <w:color w:val="auto"/>
                <w:sz w:val="24"/>
                <w:highlight w:val="none"/>
                <w:lang w:val="en-US" w:eastAsia="zh-CN"/>
              </w:rPr>
              <w:t>5</w:t>
            </w:r>
          </w:p>
        </w:tc>
        <w:tc>
          <w:tcPr>
            <w:tcW w:w="4874" w:type="dxa"/>
          </w:tcPr>
          <w:p w14:paraId="4BDCF4EF">
            <w:pPr>
              <w:spacing w:line="360" w:lineRule="auto"/>
              <w:rPr>
                <w:rFonts w:hint="default" w:ascii="宋体" w:hAnsi="宋体" w:cs="宋体"/>
                <w:b w:val="0"/>
                <w:bCs w:val="0"/>
                <w:snapToGrid w:val="0"/>
                <w:color w:val="auto"/>
                <w:sz w:val="24"/>
                <w:highlight w:val="none"/>
                <w:lang w:val="en-US" w:eastAsia="zh-CN"/>
              </w:rPr>
            </w:pPr>
            <w:r>
              <w:rPr>
                <w:rFonts w:hint="eastAsia" w:ascii="宋体" w:hAnsi="宋体" w:cs="宋体"/>
                <w:b w:val="0"/>
                <w:bCs w:val="0"/>
                <w:snapToGrid w:val="0"/>
                <w:color w:val="auto"/>
                <w:sz w:val="24"/>
                <w:highlight w:val="none"/>
                <w:lang w:val="en-US" w:eastAsia="zh-CN"/>
              </w:rPr>
              <w:t>其他实质性要求2：</w:t>
            </w:r>
          </w:p>
        </w:tc>
        <w:tc>
          <w:tcPr>
            <w:tcW w:w="2551" w:type="dxa"/>
            <w:vMerge w:val="continue"/>
            <w:vAlign w:val="center"/>
          </w:tcPr>
          <w:p w14:paraId="0C66C010">
            <w:pPr>
              <w:rPr>
                <w:rFonts w:hint="eastAsia" w:ascii="宋体" w:hAnsi="宋体" w:cs="宋体"/>
                <w:b w:val="0"/>
                <w:bCs w:val="0"/>
                <w:color w:val="auto"/>
                <w:kern w:val="0"/>
                <w:sz w:val="24"/>
                <w:highlight w:val="none"/>
              </w:rPr>
            </w:pPr>
          </w:p>
        </w:tc>
        <w:tc>
          <w:tcPr>
            <w:tcW w:w="1418" w:type="dxa"/>
          </w:tcPr>
          <w:p w14:paraId="57C75956">
            <w:pPr>
              <w:rPr>
                <w:rFonts w:hint="eastAsia" w:ascii="宋体" w:hAnsi="宋体" w:cs="宋体"/>
                <w:b w:val="0"/>
                <w:bCs w:val="0"/>
                <w:color w:val="auto"/>
                <w:sz w:val="24"/>
                <w:highlight w:val="none"/>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r w14:paraId="078177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7" w:hRule="atLeast"/>
        </w:trPr>
        <w:tc>
          <w:tcPr>
            <w:tcW w:w="763" w:type="dxa"/>
            <w:vAlign w:val="center"/>
          </w:tcPr>
          <w:p w14:paraId="09DBE5E2">
            <w:pPr>
              <w:jc w:val="center"/>
              <w:rPr>
                <w:rFonts w:hint="default" w:ascii="宋体" w:hAnsi="宋体" w:cs="宋体"/>
                <w:b w:val="0"/>
                <w:bCs w:val="0"/>
                <w:color w:val="auto"/>
                <w:sz w:val="24"/>
                <w:highlight w:val="none"/>
                <w:lang w:val="en-US" w:eastAsia="zh-CN"/>
              </w:rPr>
            </w:pPr>
            <w:r>
              <w:rPr>
                <w:rFonts w:hint="eastAsia" w:ascii="宋体" w:hAnsi="宋体" w:cs="宋体"/>
                <w:color w:val="auto"/>
                <w:kern w:val="0"/>
                <w:sz w:val="24"/>
                <w:highlight w:val="none"/>
              </w:rPr>
              <w:t>……</w:t>
            </w:r>
          </w:p>
        </w:tc>
        <w:tc>
          <w:tcPr>
            <w:tcW w:w="4874" w:type="dxa"/>
          </w:tcPr>
          <w:p w14:paraId="14EC91DB">
            <w:pPr>
              <w:spacing w:line="360" w:lineRule="auto"/>
              <w:rPr>
                <w:rFonts w:hint="default" w:ascii="宋体" w:hAnsi="宋体" w:cs="宋体"/>
                <w:b w:val="0"/>
                <w:bCs w:val="0"/>
                <w:snapToGrid w:val="0"/>
                <w:color w:val="auto"/>
                <w:sz w:val="24"/>
                <w:highlight w:val="none"/>
                <w:lang w:val="en-US" w:eastAsia="zh-CN"/>
              </w:rPr>
            </w:pPr>
            <w:r>
              <w:rPr>
                <w:rFonts w:hint="eastAsia" w:ascii="宋体" w:hAnsi="宋体" w:cs="宋体"/>
                <w:b w:val="0"/>
                <w:bCs w:val="0"/>
                <w:snapToGrid w:val="0"/>
                <w:color w:val="auto"/>
                <w:sz w:val="24"/>
                <w:highlight w:val="none"/>
                <w:lang w:val="en-US" w:eastAsia="zh-CN"/>
              </w:rPr>
              <w:t>其他实质性要求</w:t>
            </w:r>
            <w:r>
              <w:rPr>
                <w:rFonts w:hint="eastAsia" w:ascii="宋体" w:hAnsi="宋体" w:cs="宋体"/>
                <w:color w:val="auto"/>
                <w:kern w:val="0"/>
                <w:sz w:val="24"/>
                <w:highlight w:val="none"/>
              </w:rPr>
              <w:t>……</w:t>
            </w:r>
            <w:r>
              <w:rPr>
                <w:rFonts w:hint="eastAsia" w:ascii="宋体" w:hAnsi="宋体" w:cs="宋体"/>
                <w:b w:val="0"/>
                <w:bCs w:val="0"/>
                <w:snapToGrid w:val="0"/>
                <w:color w:val="auto"/>
                <w:sz w:val="24"/>
                <w:highlight w:val="none"/>
                <w:lang w:val="en-US" w:eastAsia="zh-CN"/>
              </w:rPr>
              <w:t>：</w:t>
            </w:r>
          </w:p>
        </w:tc>
        <w:tc>
          <w:tcPr>
            <w:tcW w:w="2551" w:type="dxa"/>
            <w:vMerge w:val="continue"/>
            <w:vAlign w:val="center"/>
          </w:tcPr>
          <w:p w14:paraId="76DD0AFA">
            <w:pPr>
              <w:rPr>
                <w:rFonts w:hint="eastAsia" w:ascii="宋体" w:hAnsi="宋体" w:cs="宋体"/>
                <w:b w:val="0"/>
                <w:bCs w:val="0"/>
                <w:color w:val="auto"/>
                <w:kern w:val="0"/>
                <w:sz w:val="24"/>
                <w:highlight w:val="none"/>
              </w:rPr>
            </w:pPr>
          </w:p>
        </w:tc>
        <w:tc>
          <w:tcPr>
            <w:tcW w:w="1418" w:type="dxa"/>
          </w:tcPr>
          <w:p w14:paraId="14AEF8A1">
            <w:pPr>
              <w:rPr>
                <w:rFonts w:hint="eastAsia" w:ascii="宋体" w:hAnsi="宋体" w:cs="宋体"/>
                <w:b w:val="0"/>
                <w:bCs w:val="0"/>
                <w:color w:val="auto"/>
                <w:sz w:val="24"/>
                <w:highlight w:val="none"/>
              </w:rPr>
            </w:pPr>
            <w:r>
              <w:rPr>
                <w:rFonts w:hint="eastAsia" w:ascii="宋体" w:hAnsi="宋体" w:cs="宋体"/>
                <w:b w:val="0"/>
                <w:bCs w:val="0"/>
                <w:color w:val="auto"/>
                <w:sz w:val="24"/>
                <w:highlight w:val="none"/>
              </w:rPr>
              <w:t>见投标文件第</w:t>
            </w:r>
            <w:r>
              <w:rPr>
                <w:rFonts w:hint="eastAsia" w:ascii="宋体" w:hAnsi="宋体" w:cs="宋体"/>
                <w:b w:val="0"/>
                <w:bCs w:val="0"/>
                <w:color w:val="auto"/>
                <w:sz w:val="24"/>
                <w:highlight w:val="none"/>
                <w:u w:val="single"/>
              </w:rPr>
              <w:t xml:space="preserve">  </w:t>
            </w:r>
            <w:r>
              <w:rPr>
                <w:rFonts w:hint="eastAsia" w:ascii="宋体" w:hAnsi="宋体" w:cs="宋体"/>
                <w:b w:val="0"/>
                <w:bCs w:val="0"/>
                <w:color w:val="auto"/>
                <w:sz w:val="24"/>
                <w:highlight w:val="none"/>
              </w:rPr>
              <w:t>页</w:t>
            </w:r>
          </w:p>
        </w:tc>
      </w:tr>
    </w:tbl>
    <w:p w14:paraId="644750BC">
      <w:pPr>
        <w:numPr>
          <w:ilvl w:val="0"/>
          <w:numId w:val="0"/>
        </w:numPr>
        <w:jc w:val="center"/>
        <w:rPr>
          <w:rFonts w:hint="eastAsia" w:ascii="宋体" w:hAnsi="宋体" w:cs="宋体"/>
          <w:b/>
          <w:color w:val="auto"/>
          <w:kern w:val="0"/>
          <w:sz w:val="32"/>
          <w:szCs w:val="32"/>
          <w:highlight w:val="none"/>
        </w:rPr>
      </w:pPr>
    </w:p>
    <w:p w14:paraId="76F03E3F">
      <w:pPr>
        <w:jc w:val="center"/>
        <w:rPr>
          <w:rFonts w:ascii="宋体" w:hAnsi="宋体" w:cs="宋体"/>
          <w:b/>
          <w:color w:val="auto"/>
          <w:kern w:val="0"/>
          <w:sz w:val="32"/>
          <w:szCs w:val="32"/>
          <w:highlight w:val="none"/>
        </w:rPr>
      </w:pPr>
    </w:p>
    <w:p w14:paraId="5BB41582">
      <w:pPr>
        <w:spacing w:line="360" w:lineRule="auto"/>
        <w:ind w:right="420"/>
        <w:rPr>
          <w:rFonts w:hint="eastAsia" w:ascii="宋体" w:hAnsi="宋体" w:cs="宋体"/>
          <w:color w:val="auto"/>
          <w:sz w:val="24"/>
          <w:highlight w:val="none"/>
        </w:rPr>
      </w:pPr>
      <w:r>
        <w:rPr>
          <w:rFonts w:hint="eastAsia" w:ascii="宋体" w:hAnsi="宋体" w:cs="宋体"/>
          <w:color w:val="auto"/>
          <w:sz w:val="24"/>
          <w:highlight w:val="none"/>
        </w:rPr>
        <w:t>注：</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按本格式和要求提供。</w:t>
      </w:r>
    </w:p>
    <w:p w14:paraId="3C8FB2CC">
      <w:pPr>
        <w:spacing w:line="360" w:lineRule="auto"/>
        <w:ind w:right="420"/>
        <w:jc w:val="both"/>
        <w:rPr>
          <w:rFonts w:ascii="宋体" w:hAnsi="宋体" w:cs="宋体"/>
          <w:b/>
          <w:color w:val="auto"/>
          <w:kern w:val="0"/>
          <w:sz w:val="32"/>
          <w:szCs w:val="32"/>
          <w:highlight w:val="none"/>
        </w:rPr>
      </w:pPr>
      <w:r>
        <w:rPr>
          <w:rFonts w:hint="eastAsia" w:ascii="宋体" w:hAnsi="宋体" w:cs="宋体"/>
          <w:b/>
          <w:bCs/>
          <w:color w:val="auto"/>
          <w:sz w:val="24"/>
          <w:highlight w:val="none"/>
        </w:rPr>
        <w:t>2、招标文件中实质性要求必须明确响应。</w:t>
      </w:r>
    </w:p>
    <w:p w14:paraId="67B215F9">
      <w:pPr>
        <w:jc w:val="center"/>
        <w:rPr>
          <w:rFonts w:ascii="宋体" w:hAnsi="宋体" w:cs="宋体"/>
          <w:b/>
          <w:color w:val="auto"/>
          <w:kern w:val="0"/>
          <w:sz w:val="32"/>
          <w:szCs w:val="32"/>
          <w:highlight w:val="none"/>
        </w:rPr>
      </w:pPr>
    </w:p>
    <w:p w14:paraId="03761179">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 xml:space="preserve">            </w:t>
      </w:r>
    </w:p>
    <w:p w14:paraId="2D87B088">
      <w:pPr>
        <w:jc w:val="center"/>
        <w:rPr>
          <w:rFonts w:ascii="宋体" w:hAnsi="宋体" w:cs="宋体"/>
          <w:b/>
          <w:color w:val="auto"/>
          <w:kern w:val="0"/>
          <w:sz w:val="32"/>
          <w:szCs w:val="32"/>
          <w:highlight w:val="none"/>
        </w:rPr>
      </w:pPr>
    </w:p>
    <w:p w14:paraId="327F11DF">
      <w:pPr>
        <w:jc w:val="center"/>
        <w:rPr>
          <w:rFonts w:ascii="宋体" w:hAnsi="宋体" w:cs="宋体"/>
          <w:b/>
          <w:color w:val="auto"/>
          <w:kern w:val="0"/>
          <w:sz w:val="32"/>
          <w:szCs w:val="32"/>
          <w:highlight w:val="none"/>
        </w:rPr>
      </w:pPr>
    </w:p>
    <w:p w14:paraId="63F65B94">
      <w:pPr>
        <w:jc w:val="center"/>
        <w:rPr>
          <w:rFonts w:ascii="宋体" w:hAnsi="宋体" w:cs="宋体"/>
          <w:b/>
          <w:color w:val="auto"/>
          <w:kern w:val="0"/>
          <w:sz w:val="32"/>
          <w:szCs w:val="32"/>
          <w:highlight w:val="none"/>
        </w:rPr>
      </w:pPr>
    </w:p>
    <w:p w14:paraId="71F0F613">
      <w:pPr>
        <w:jc w:val="center"/>
        <w:rPr>
          <w:rFonts w:ascii="宋体" w:hAnsi="宋体" w:cs="宋体"/>
          <w:b/>
          <w:color w:val="auto"/>
          <w:kern w:val="0"/>
          <w:sz w:val="32"/>
          <w:szCs w:val="32"/>
          <w:highlight w:val="none"/>
        </w:rPr>
      </w:pPr>
    </w:p>
    <w:p w14:paraId="753AE231">
      <w:pPr>
        <w:jc w:val="center"/>
        <w:rPr>
          <w:rFonts w:ascii="宋体" w:hAnsi="宋体" w:cs="宋体"/>
          <w:b/>
          <w:color w:val="auto"/>
          <w:kern w:val="0"/>
          <w:sz w:val="32"/>
          <w:szCs w:val="32"/>
          <w:highlight w:val="none"/>
        </w:rPr>
      </w:pPr>
    </w:p>
    <w:p w14:paraId="19E53FDC">
      <w:pPr>
        <w:jc w:val="center"/>
        <w:rPr>
          <w:rFonts w:ascii="宋体" w:hAnsi="宋体" w:cs="宋体"/>
          <w:b/>
          <w:color w:val="auto"/>
          <w:kern w:val="0"/>
          <w:sz w:val="32"/>
          <w:szCs w:val="32"/>
          <w:highlight w:val="none"/>
        </w:rPr>
      </w:pPr>
    </w:p>
    <w:p w14:paraId="0A5CF3D4">
      <w:pPr>
        <w:jc w:val="center"/>
        <w:rPr>
          <w:rFonts w:ascii="宋体" w:hAnsi="宋体" w:cs="宋体"/>
          <w:b/>
          <w:color w:val="auto"/>
          <w:kern w:val="0"/>
          <w:sz w:val="32"/>
          <w:szCs w:val="32"/>
          <w:highlight w:val="none"/>
        </w:rPr>
      </w:pPr>
    </w:p>
    <w:p w14:paraId="49AF62E9">
      <w:pPr>
        <w:jc w:val="center"/>
        <w:rPr>
          <w:rFonts w:ascii="宋体" w:hAnsi="宋体" w:cs="宋体"/>
          <w:b/>
          <w:color w:val="auto"/>
          <w:kern w:val="0"/>
          <w:sz w:val="32"/>
          <w:szCs w:val="32"/>
          <w:highlight w:val="none"/>
        </w:rPr>
      </w:pPr>
    </w:p>
    <w:p w14:paraId="00DD580C">
      <w:pPr>
        <w:jc w:val="center"/>
        <w:rPr>
          <w:rFonts w:ascii="宋体" w:hAnsi="宋体" w:cs="宋体"/>
          <w:b/>
          <w:color w:val="auto"/>
          <w:kern w:val="0"/>
          <w:sz w:val="32"/>
          <w:szCs w:val="32"/>
          <w:highlight w:val="none"/>
        </w:rPr>
      </w:pPr>
    </w:p>
    <w:p w14:paraId="4922123B">
      <w:pPr>
        <w:jc w:val="center"/>
        <w:rPr>
          <w:rFonts w:ascii="宋体" w:hAnsi="宋体" w:cs="宋体"/>
          <w:b/>
          <w:color w:val="auto"/>
          <w:kern w:val="0"/>
          <w:sz w:val="32"/>
          <w:szCs w:val="32"/>
          <w:highlight w:val="none"/>
        </w:rPr>
      </w:pPr>
    </w:p>
    <w:p w14:paraId="5F26DBD8">
      <w:pPr>
        <w:jc w:val="center"/>
        <w:rPr>
          <w:rFonts w:ascii="宋体" w:hAnsi="宋体" w:cs="宋体"/>
          <w:b/>
          <w:color w:val="auto"/>
          <w:kern w:val="0"/>
          <w:sz w:val="32"/>
          <w:szCs w:val="32"/>
          <w:highlight w:val="none"/>
        </w:rPr>
      </w:pPr>
    </w:p>
    <w:p w14:paraId="12CA2806">
      <w:pPr>
        <w:jc w:val="center"/>
        <w:rPr>
          <w:rFonts w:ascii="宋体" w:hAnsi="宋体" w:cs="宋体"/>
          <w:b/>
          <w:color w:val="auto"/>
          <w:kern w:val="0"/>
          <w:sz w:val="32"/>
          <w:szCs w:val="32"/>
          <w:highlight w:val="none"/>
        </w:rPr>
      </w:pPr>
    </w:p>
    <w:p w14:paraId="7BFC1546">
      <w:pPr>
        <w:jc w:val="center"/>
        <w:rPr>
          <w:rFonts w:ascii="宋体" w:hAnsi="宋体" w:cs="宋体"/>
          <w:color w:val="auto"/>
          <w:highlight w:val="none"/>
        </w:rPr>
      </w:pPr>
      <w:r>
        <w:rPr>
          <w:rFonts w:hint="eastAsia" w:ascii="宋体" w:hAnsi="宋体" w:cs="宋体"/>
          <w:b/>
          <w:color w:val="auto"/>
          <w:kern w:val="0"/>
          <w:sz w:val="32"/>
          <w:szCs w:val="32"/>
          <w:highlight w:val="none"/>
        </w:rPr>
        <w:t>五、评标标准相应的商务技术资料</w:t>
      </w:r>
    </w:p>
    <w:p w14:paraId="170D3157">
      <w:pPr>
        <w:snapToGrid w:val="0"/>
        <w:spacing w:line="360" w:lineRule="auto"/>
        <w:jc w:val="left"/>
        <w:rPr>
          <w:rFonts w:ascii="宋体" w:hAnsi="宋体" w:cs="宋体"/>
          <w:b/>
          <w:color w:val="auto"/>
          <w:sz w:val="24"/>
          <w:highlight w:val="none"/>
        </w:rPr>
      </w:pPr>
      <w:r>
        <w:rPr>
          <w:rFonts w:hint="eastAsia" w:ascii="宋体" w:hAnsi="宋体" w:cs="宋体"/>
          <w:b/>
          <w:color w:val="auto"/>
          <w:sz w:val="24"/>
          <w:highlight w:val="none"/>
        </w:rPr>
        <w:t>（按招标文件第四部分评标办法前附表中“投标文件中评标标准相应的商务技术资料目录”提供资料。）</w:t>
      </w:r>
    </w:p>
    <w:p w14:paraId="1D95FA42">
      <w:pPr>
        <w:jc w:val="center"/>
        <w:rPr>
          <w:rFonts w:ascii="宋体" w:hAnsi="宋体" w:cs="宋体"/>
          <w:b/>
          <w:color w:val="auto"/>
          <w:kern w:val="0"/>
          <w:sz w:val="32"/>
          <w:szCs w:val="32"/>
          <w:highlight w:val="none"/>
        </w:rPr>
      </w:pPr>
    </w:p>
    <w:p w14:paraId="7AEACDF4">
      <w:pPr>
        <w:jc w:val="center"/>
        <w:rPr>
          <w:rFonts w:ascii="宋体" w:hAnsi="宋体" w:cs="宋体"/>
          <w:b/>
          <w:color w:val="auto"/>
          <w:kern w:val="0"/>
          <w:sz w:val="32"/>
          <w:szCs w:val="32"/>
          <w:highlight w:val="none"/>
        </w:rPr>
      </w:pPr>
    </w:p>
    <w:p w14:paraId="22F5C655">
      <w:pPr>
        <w:jc w:val="center"/>
        <w:rPr>
          <w:rFonts w:ascii="宋体" w:hAnsi="宋体" w:cs="宋体"/>
          <w:b/>
          <w:color w:val="auto"/>
          <w:kern w:val="0"/>
          <w:sz w:val="32"/>
          <w:szCs w:val="32"/>
          <w:highlight w:val="none"/>
        </w:rPr>
      </w:pPr>
    </w:p>
    <w:p w14:paraId="5254E0E4">
      <w:pPr>
        <w:ind w:firstLine="2891" w:firstLineChars="900"/>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六、投标标的清单</w:t>
      </w:r>
    </w:p>
    <w:tbl>
      <w:tblPr>
        <w:tblStyle w:val="62"/>
        <w:tblW w:w="97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930"/>
        <w:gridCol w:w="1526"/>
      </w:tblGrid>
      <w:tr w14:paraId="3537C5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342ECDE0">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29EC7D67">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名称</w:t>
            </w:r>
          </w:p>
        </w:tc>
        <w:tc>
          <w:tcPr>
            <w:tcW w:w="1114" w:type="dxa"/>
            <w:tcBorders>
              <w:top w:val="single" w:color="auto" w:sz="4" w:space="0"/>
              <w:left w:val="single" w:color="auto" w:sz="4" w:space="0"/>
              <w:bottom w:val="single" w:color="auto" w:sz="4" w:space="0"/>
              <w:right w:val="single" w:color="auto" w:sz="4" w:space="0"/>
            </w:tcBorders>
            <w:vAlign w:val="top"/>
          </w:tcPr>
          <w:p w14:paraId="60B79980">
            <w:pPr>
              <w:spacing w:line="360" w:lineRule="auto"/>
              <w:jc w:val="center"/>
              <w:rPr>
                <w:rFonts w:ascii="宋体" w:hAnsi="宋体" w:cs="宋体"/>
                <w:b/>
                <w:color w:val="auto"/>
                <w:sz w:val="24"/>
                <w:highlight w:val="none"/>
              </w:rPr>
            </w:pPr>
          </w:p>
          <w:p w14:paraId="1186CD17">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服务范围</w:t>
            </w:r>
          </w:p>
        </w:tc>
        <w:tc>
          <w:tcPr>
            <w:tcW w:w="1260" w:type="dxa"/>
            <w:tcBorders>
              <w:top w:val="single" w:color="auto" w:sz="4" w:space="0"/>
              <w:left w:val="single" w:color="auto" w:sz="4" w:space="0"/>
              <w:bottom w:val="single" w:color="auto" w:sz="4" w:space="0"/>
              <w:right w:val="single" w:color="auto" w:sz="4" w:space="0"/>
            </w:tcBorders>
            <w:vAlign w:val="center"/>
          </w:tcPr>
          <w:p w14:paraId="52C07AD2">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服务要求</w:t>
            </w:r>
          </w:p>
        </w:tc>
        <w:tc>
          <w:tcPr>
            <w:tcW w:w="2775" w:type="dxa"/>
            <w:tcBorders>
              <w:top w:val="single" w:color="auto" w:sz="4" w:space="0"/>
              <w:left w:val="single" w:color="auto" w:sz="4" w:space="0"/>
              <w:bottom w:val="single" w:color="auto" w:sz="4" w:space="0"/>
              <w:right w:val="single" w:color="auto" w:sz="4" w:space="0"/>
            </w:tcBorders>
            <w:vAlign w:val="center"/>
          </w:tcPr>
          <w:p w14:paraId="3E63AF1A">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服务时间</w:t>
            </w:r>
          </w:p>
        </w:tc>
        <w:tc>
          <w:tcPr>
            <w:tcW w:w="930" w:type="dxa"/>
            <w:tcBorders>
              <w:top w:val="single" w:color="auto" w:sz="4" w:space="0"/>
              <w:left w:val="single" w:color="auto" w:sz="4" w:space="0"/>
              <w:bottom w:val="single" w:color="auto" w:sz="4" w:space="0"/>
              <w:right w:val="single" w:color="auto" w:sz="4" w:space="0"/>
            </w:tcBorders>
            <w:vAlign w:val="center"/>
          </w:tcPr>
          <w:p w14:paraId="7DD3F0CB">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服务标准</w:t>
            </w:r>
          </w:p>
        </w:tc>
        <w:tc>
          <w:tcPr>
            <w:tcW w:w="1526" w:type="dxa"/>
            <w:tcBorders>
              <w:top w:val="single" w:color="auto" w:sz="4" w:space="0"/>
              <w:left w:val="single" w:color="auto" w:sz="4" w:space="0"/>
              <w:bottom w:val="single" w:color="auto" w:sz="4" w:space="0"/>
              <w:right w:val="single" w:color="auto" w:sz="4" w:space="0"/>
            </w:tcBorders>
            <w:vAlign w:val="center"/>
          </w:tcPr>
          <w:p w14:paraId="703A15EB">
            <w:pPr>
              <w:spacing w:line="360" w:lineRule="auto"/>
              <w:jc w:val="center"/>
              <w:rPr>
                <w:rFonts w:ascii="宋体" w:hAnsi="宋体" w:cs="宋体"/>
                <w:b/>
                <w:color w:val="auto"/>
                <w:sz w:val="24"/>
                <w:highlight w:val="none"/>
              </w:rPr>
            </w:pPr>
          </w:p>
          <w:p w14:paraId="4106E28F">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备注（如果有）</w:t>
            </w:r>
          </w:p>
          <w:p w14:paraId="46F94DB4">
            <w:pPr>
              <w:spacing w:line="360" w:lineRule="auto"/>
              <w:jc w:val="center"/>
              <w:rPr>
                <w:rFonts w:ascii="宋体" w:hAnsi="宋体" w:cs="宋体"/>
                <w:b/>
                <w:color w:val="auto"/>
                <w:sz w:val="24"/>
                <w:highlight w:val="none"/>
              </w:rPr>
            </w:pPr>
          </w:p>
        </w:tc>
      </w:tr>
      <w:tr w14:paraId="54DD0A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5A25A65E">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1369" w:type="dxa"/>
            <w:tcBorders>
              <w:top w:val="single" w:color="auto" w:sz="4" w:space="0"/>
              <w:left w:val="single" w:color="auto" w:sz="4" w:space="0"/>
              <w:bottom w:val="single" w:color="auto" w:sz="4" w:space="0"/>
              <w:right w:val="single" w:color="auto" w:sz="4" w:space="0"/>
            </w:tcBorders>
            <w:vAlign w:val="center"/>
          </w:tcPr>
          <w:p w14:paraId="61DB6B9D">
            <w:pPr>
              <w:snapToGrid w:val="0"/>
              <w:spacing w:line="360" w:lineRule="auto"/>
              <w:jc w:val="center"/>
              <w:rPr>
                <w:rFonts w:ascii="宋体" w:hAnsi="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64183271">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313E1AA8">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10899928">
            <w:pPr>
              <w:spacing w:line="360" w:lineRule="auto"/>
              <w:jc w:val="center"/>
              <w:rPr>
                <w:rFonts w:ascii="宋体" w:hAnsi="宋体" w:cs="宋体"/>
                <w:color w:val="auto"/>
                <w:sz w:val="24"/>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14:paraId="26B1DE2A">
            <w:pPr>
              <w:spacing w:line="360" w:lineRule="auto"/>
              <w:jc w:val="center"/>
              <w:rPr>
                <w:rFonts w:ascii="宋体" w:hAnsi="宋体" w:cs="宋体"/>
                <w:color w:val="auto"/>
                <w:sz w:val="24"/>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14:paraId="42F70E20">
            <w:pPr>
              <w:spacing w:line="360" w:lineRule="auto"/>
              <w:jc w:val="center"/>
              <w:rPr>
                <w:rFonts w:ascii="宋体" w:hAnsi="宋体" w:cs="宋体"/>
                <w:color w:val="auto"/>
                <w:sz w:val="24"/>
                <w:highlight w:val="none"/>
              </w:rPr>
            </w:pPr>
          </w:p>
        </w:tc>
      </w:tr>
      <w:tr w14:paraId="48DE2F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28906128">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1369" w:type="dxa"/>
            <w:tcBorders>
              <w:top w:val="single" w:color="auto" w:sz="4" w:space="0"/>
              <w:left w:val="single" w:color="auto" w:sz="4" w:space="0"/>
              <w:bottom w:val="single" w:color="auto" w:sz="4" w:space="0"/>
              <w:right w:val="single" w:color="auto" w:sz="4" w:space="0"/>
            </w:tcBorders>
            <w:vAlign w:val="center"/>
          </w:tcPr>
          <w:p w14:paraId="5667ECFB">
            <w:pPr>
              <w:snapToGrid w:val="0"/>
              <w:spacing w:line="360" w:lineRule="auto"/>
              <w:jc w:val="center"/>
              <w:rPr>
                <w:rFonts w:ascii="宋体" w:hAnsi="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14566BFC">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05F95A54">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58E1E8D8">
            <w:pPr>
              <w:spacing w:line="360" w:lineRule="auto"/>
              <w:jc w:val="center"/>
              <w:rPr>
                <w:rFonts w:ascii="宋体" w:hAnsi="宋体" w:cs="宋体"/>
                <w:color w:val="auto"/>
                <w:sz w:val="24"/>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14:paraId="6B21C9C5">
            <w:pPr>
              <w:spacing w:line="360" w:lineRule="auto"/>
              <w:jc w:val="center"/>
              <w:rPr>
                <w:rFonts w:ascii="宋体" w:hAnsi="宋体" w:cs="宋体"/>
                <w:color w:val="auto"/>
                <w:sz w:val="24"/>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14:paraId="234BF538">
            <w:pPr>
              <w:spacing w:line="360" w:lineRule="auto"/>
              <w:jc w:val="center"/>
              <w:rPr>
                <w:rFonts w:ascii="宋体" w:hAnsi="宋体" w:cs="宋体"/>
                <w:color w:val="auto"/>
                <w:sz w:val="24"/>
                <w:highlight w:val="none"/>
              </w:rPr>
            </w:pPr>
          </w:p>
        </w:tc>
      </w:tr>
      <w:tr w14:paraId="36FD8C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441BF2BC">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1369" w:type="dxa"/>
            <w:tcBorders>
              <w:top w:val="single" w:color="auto" w:sz="4" w:space="0"/>
              <w:left w:val="single" w:color="auto" w:sz="4" w:space="0"/>
              <w:bottom w:val="single" w:color="auto" w:sz="4" w:space="0"/>
              <w:right w:val="single" w:color="auto" w:sz="4" w:space="0"/>
            </w:tcBorders>
            <w:vAlign w:val="center"/>
          </w:tcPr>
          <w:p w14:paraId="6128726D">
            <w:pPr>
              <w:snapToGrid w:val="0"/>
              <w:spacing w:line="360" w:lineRule="auto"/>
              <w:jc w:val="center"/>
              <w:rPr>
                <w:rFonts w:ascii="宋体" w:hAnsi="宋体" w:cs="宋体"/>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36A4BECE">
            <w:pPr>
              <w:snapToGrid w:val="0"/>
              <w:spacing w:line="360" w:lineRule="auto"/>
              <w:jc w:val="center"/>
              <w:rPr>
                <w:rFonts w:ascii="宋体" w:hAnsi="宋体" w:cs="宋体"/>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0D472E78">
            <w:pPr>
              <w:snapToGrid w:val="0"/>
              <w:spacing w:line="360" w:lineRule="auto"/>
              <w:jc w:val="center"/>
              <w:rPr>
                <w:rFonts w:ascii="宋体" w:hAnsi="宋体" w:cs="宋体"/>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7B3940CB">
            <w:pPr>
              <w:spacing w:line="360" w:lineRule="auto"/>
              <w:jc w:val="center"/>
              <w:rPr>
                <w:rFonts w:ascii="宋体" w:hAnsi="宋体" w:cs="宋体"/>
                <w:color w:val="auto"/>
                <w:sz w:val="24"/>
                <w:highlight w:val="none"/>
              </w:rPr>
            </w:pPr>
          </w:p>
        </w:tc>
        <w:tc>
          <w:tcPr>
            <w:tcW w:w="930" w:type="dxa"/>
            <w:tcBorders>
              <w:top w:val="single" w:color="auto" w:sz="4" w:space="0"/>
              <w:left w:val="single" w:color="auto" w:sz="4" w:space="0"/>
              <w:bottom w:val="single" w:color="auto" w:sz="4" w:space="0"/>
              <w:right w:val="single" w:color="auto" w:sz="4" w:space="0"/>
            </w:tcBorders>
            <w:vAlign w:val="center"/>
          </w:tcPr>
          <w:p w14:paraId="793EAC02">
            <w:pPr>
              <w:spacing w:line="360" w:lineRule="auto"/>
              <w:jc w:val="center"/>
              <w:rPr>
                <w:rFonts w:ascii="宋体" w:hAnsi="宋体" w:cs="宋体"/>
                <w:color w:val="auto"/>
                <w:sz w:val="24"/>
                <w:highlight w:val="none"/>
              </w:rPr>
            </w:pPr>
          </w:p>
        </w:tc>
        <w:tc>
          <w:tcPr>
            <w:tcW w:w="1526" w:type="dxa"/>
            <w:tcBorders>
              <w:top w:val="single" w:color="auto" w:sz="4" w:space="0"/>
              <w:left w:val="single" w:color="auto" w:sz="4" w:space="0"/>
              <w:bottom w:val="single" w:color="auto" w:sz="4" w:space="0"/>
              <w:right w:val="single" w:color="auto" w:sz="4" w:space="0"/>
            </w:tcBorders>
            <w:vAlign w:val="center"/>
          </w:tcPr>
          <w:p w14:paraId="3D31F390">
            <w:pPr>
              <w:spacing w:line="360" w:lineRule="auto"/>
              <w:jc w:val="center"/>
              <w:rPr>
                <w:rFonts w:ascii="宋体" w:hAnsi="宋体" w:cs="宋体"/>
                <w:color w:val="auto"/>
                <w:sz w:val="24"/>
                <w:highlight w:val="none"/>
              </w:rPr>
            </w:pPr>
          </w:p>
        </w:tc>
      </w:tr>
    </w:tbl>
    <w:p w14:paraId="40977626">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596E8841">
      <w:pPr>
        <w:jc w:val="center"/>
        <w:rPr>
          <w:rFonts w:ascii="宋体" w:hAnsi="宋体" w:cs="宋体"/>
          <w:b/>
          <w:color w:val="auto"/>
          <w:kern w:val="0"/>
          <w:sz w:val="32"/>
          <w:szCs w:val="32"/>
          <w:highlight w:val="none"/>
        </w:rPr>
      </w:pPr>
    </w:p>
    <w:p w14:paraId="69F71EFA">
      <w:pPr>
        <w:jc w:val="center"/>
        <w:rPr>
          <w:rFonts w:ascii="宋体" w:hAnsi="宋体" w:cs="宋体"/>
          <w:b/>
          <w:color w:val="auto"/>
          <w:kern w:val="0"/>
          <w:sz w:val="32"/>
          <w:szCs w:val="32"/>
          <w:highlight w:val="none"/>
        </w:rPr>
      </w:pPr>
    </w:p>
    <w:p w14:paraId="73D2E3AF">
      <w:pPr>
        <w:jc w:val="center"/>
        <w:rPr>
          <w:rFonts w:ascii="宋体" w:hAnsi="宋体" w:cs="宋体"/>
          <w:b/>
          <w:color w:val="auto"/>
          <w:kern w:val="0"/>
          <w:sz w:val="32"/>
          <w:szCs w:val="32"/>
          <w:highlight w:val="none"/>
        </w:rPr>
      </w:pPr>
      <w:r>
        <w:rPr>
          <w:rFonts w:hint="eastAsia" w:ascii="宋体" w:hAnsi="宋体" w:cs="宋体"/>
          <w:b/>
          <w:color w:val="auto"/>
          <w:kern w:val="0"/>
          <w:sz w:val="32"/>
          <w:szCs w:val="32"/>
          <w:highlight w:val="none"/>
        </w:rPr>
        <w:t>七、商务技术偏离表</w:t>
      </w:r>
    </w:p>
    <w:tbl>
      <w:tblPr>
        <w:tblStyle w:val="6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5554E3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top"/>
          </w:tcPr>
          <w:p w14:paraId="2AD9A7CB">
            <w:pPr>
              <w:jc w:val="center"/>
              <w:rPr>
                <w:rFonts w:ascii="宋体" w:hAnsi="宋体" w:cs="宋体"/>
                <w:b/>
                <w:bCs/>
                <w:color w:val="auto"/>
                <w:sz w:val="24"/>
                <w:highlight w:val="none"/>
              </w:rPr>
            </w:pPr>
            <w:r>
              <w:rPr>
                <w:rFonts w:hint="eastAsia" w:ascii="宋体" w:hAnsi="宋体" w:cs="宋体"/>
                <w:b/>
                <w:bCs/>
                <w:color w:val="auto"/>
                <w:sz w:val="24"/>
                <w:highlight w:val="none"/>
              </w:rPr>
              <w:t>序号</w:t>
            </w:r>
          </w:p>
        </w:tc>
        <w:tc>
          <w:tcPr>
            <w:tcW w:w="3683" w:type="dxa"/>
            <w:vAlign w:val="top"/>
          </w:tcPr>
          <w:p w14:paraId="35504D84">
            <w:pPr>
              <w:jc w:val="center"/>
              <w:rPr>
                <w:rFonts w:ascii="宋体" w:hAnsi="宋体" w:cs="宋体"/>
                <w:b/>
                <w:bCs/>
                <w:color w:val="auto"/>
                <w:sz w:val="24"/>
                <w:highlight w:val="none"/>
              </w:rPr>
            </w:pPr>
            <w:r>
              <w:rPr>
                <w:rFonts w:hint="eastAsia" w:ascii="宋体" w:hAnsi="宋体" w:cs="宋体"/>
                <w:b/>
                <w:bCs/>
                <w:color w:val="auto"/>
                <w:sz w:val="24"/>
                <w:highlight w:val="none"/>
              </w:rPr>
              <w:t>招标文件章节及具体内容</w:t>
            </w:r>
          </w:p>
        </w:tc>
        <w:tc>
          <w:tcPr>
            <w:tcW w:w="3546" w:type="dxa"/>
            <w:vAlign w:val="top"/>
          </w:tcPr>
          <w:p w14:paraId="565FFBDC">
            <w:pPr>
              <w:jc w:val="center"/>
              <w:rPr>
                <w:rFonts w:ascii="宋体" w:hAnsi="宋体" w:cs="宋体"/>
                <w:b/>
                <w:bCs/>
                <w:color w:val="auto"/>
                <w:sz w:val="24"/>
                <w:highlight w:val="none"/>
              </w:rPr>
            </w:pPr>
            <w:r>
              <w:rPr>
                <w:rFonts w:hint="eastAsia" w:ascii="宋体" w:hAnsi="宋体" w:cs="宋体"/>
                <w:b/>
                <w:bCs/>
                <w:color w:val="auto"/>
                <w:sz w:val="24"/>
                <w:highlight w:val="none"/>
              </w:rPr>
              <w:t>投标文件章节及具体内容</w:t>
            </w:r>
          </w:p>
        </w:tc>
        <w:tc>
          <w:tcPr>
            <w:tcW w:w="1276" w:type="dxa"/>
            <w:vAlign w:val="top"/>
          </w:tcPr>
          <w:p w14:paraId="1AFC4C74">
            <w:pPr>
              <w:jc w:val="center"/>
              <w:rPr>
                <w:rFonts w:ascii="宋体" w:hAnsi="宋体" w:cs="宋体"/>
                <w:b/>
                <w:bCs/>
                <w:color w:val="auto"/>
                <w:sz w:val="24"/>
                <w:highlight w:val="none"/>
              </w:rPr>
            </w:pPr>
            <w:r>
              <w:rPr>
                <w:rFonts w:hint="eastAsia" w:ascii="宋体" w:hAnsi="宋体" w:cs="宋体"/>
                <w:b/>
                <w:bCs/>
                <w:color w:val="auto"/>
                <w:sz w:val="24"/>
                <w:highlight w:val="none"/>
              </w:rPr>
              <w:t>偏离说明</w:t>
            </w:r>
          </w:p>
        </w:tc>
      </w:tr>
      <w:tr w14:paraId="067B72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top"/>
          </w:tcPr>
          <w:p w14:paraId="39F03807">
            <w:pPr>
              <w:jc w:val="center"/>
              <w:rPr>
                <w:rFonts w:ascii="宋体" w:hAnsi="宋体" w:cs="宋体"/>
                <w:color w:val="auto"/>
                <w:kern w:val="0"/>
                <w:sz w:val="24"/>
                <w:highlight w:val="none"/>
              </w:rPr>
            </w:pPr>
            <w:r>
              <w:rPr>
                <w:rFonts w:hint="eastAsia" w:ascii="宋体" w:hAnsi="宋体" w:cs="宋体"/>
                <w:color w:val="auto"/>
                <w:kern w:val="0"/>
                <w:sz w:val="24"/>
                <w:highlight w:val="none"/>
              </w:rPr>
              <w:t>1</w:t>
            </w:r>
          </w:p>
        </w:tc>
        <w:tc>
          <w:tcPr>
            <w:tcW w:w="3683" w:type="dxa"/>
            <w:vAlign w:val="top"/>
          </w:tcPr>
          <w:p w14:paraId="4CB06366">
            <w:pPr>
              <w:jc w:val="center"/>
              <w:rPr>
                <w:rFonts w:ascii="宋体" w:hAnsi="宋体" w:cs="宋体"/>
                <w:b/>
                <w:color w:val="auto"/>
                <w:kern w:val="0"/>
                <w:sz w:val="32"/>
                <w:szCs w:val="32"/>
                <w:highlight w:val="none"/>
              </w:rPr>
            </w:pPr>
          </w:p>
        </w:tc>
        <w:tc>
          <w:tcPr>
            <w:tcW w:w="3546" w:type="dxa"/>
            <w:vAlign w:val="top"/>
          </w:tcPr>
          <w:p w14:paraId="690A551B">
            <w:pPr>
              <w:jc w:val="center"/>
              <w:rPr>
                <w:rFonts w:ascii="宋体" w:hAnsi="宋体" w:cs="宋体"/>
                <w:b/>
                <w:color w:val="auto"/>
                <w:kern w:val="0"/>
                <w:sz w:val="32"/>
                <w:szCs w:val="32"/>
                <w:highlight w:val="none"/>
              </w:rPr>
            </w:pPr>
          </w:p>
        </w:tc>
        <w:tc>
          <w:tcPr>
            <w:tcW w:w="1276" w:type="dxa"/>
            <w:vAlign w:val="top"/>
          </w:tcPr>
          <w:p w14:paraId="78EB0D63">
            <w:pPr>
              <w:jc w:val="center"/>
              <w:rPr>
                <w:rFonts w:ascii="宋体" w:hAnsi="宋体" w:cs="宋体"/>
                <w:b/>
                <w:color w:val="auto"/>
                <w:kern w:val="0"/>
                <w:sz w:val="32"/>
                <w:szCs w:val="32"/>
                <w:highlight w:val="none"/>
              </w:rPr>
            </w:pPr>
          </w:p>
        </w:tc>
      </w:tr>
      <w:tr w14:paraId="762733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top"/>
          </w:tcPr>
          <w:p w14:paraId="090846B7">
            <w:pPr>
              <w:jc w:val="center"/>
              <w:rPr>
                <w:rFonts w:ascii="宋体" w:hAnsi="宋体" w:cs="宋体"/>
                <w:color w:val="auto"/>
                <w:kern w:val="0"/>
                <w:sz w:val="24"/>
                <w:highlight w:val="none"/>
              </w:rPr>
            </w:pPr>
            <w:r>
              <w:rPr>
                <w:rFonts w:hint="eastAsia" w:ascii="宋体" w:hAnsi="宋体" w:cs="宋体"/>
                <w:color w:val="auto"/>
                <w:kern w:val="0"/>
                <w:sz w:val="24"/>
                <w:highlight w:val="none"/>
              </w:rPr>
              <w:t>2</w:t>
            </w:r>
          </w:p>
        </w:tc>
        <w:tc>
          <w:tcPr>
            <w:tcW w:w="3683" w:type="dxa"/>
            <w:vAlign w:val="top"/>
          </w:tcPr>
          <w:p w14:paraId="7FE93F7F">
            <w:pPr>
              <w:jc w:val="center"/>
              <w:rPr>
                <w:rFonts w:ascii="宋体" w:hAnsi="宋体" w:cs="宋体"/>
                <w:b/>
                <w:color w:val="auto"/>
                <w:kern w:val="0"/>
                <w:sz w:val="32"/>
                <w:szCs w:val="32"/>
                <w:highlight w:val="none"/>
              </w:rPr>
            </w:pPr>
          </w:p>
        </w:tc>
        <w:tc>
          <w:tcPr>
            <w:tcW w:w="3546" w:type="dxa"/>
            <w:vAlign w:val="top"/>
          </w:tcPr>
          <w:p w14:paraId="261AFD16">
            <w:pPr>
              <w:jc w:val="center"/>
              <w:rPr>
                <w:rFonts w:ascii="宋体" w:hAnsi="宋体" w:cs="宋体"/>
                <w:b/>
                <w:color w:val="auto"/>
                <w:kern w:val="0"/>
                <w:sz w:val="32"/>
                <w:szCs w:val="32"/>
                <w:highlight w:val="none"/>
              </w:rPr>
            </w:pPr>
          </w:p>
        </w:tc>
        <w:tc>
          <w:tcPr>
            <w:tcW w:w="1276" w:type="dxa"/>
            <w:vAlign w:val="top"/>
          </w:tcPr>
          <w:p w14:paraId="643FFE5C">
            <w:pPr>
              <w:jc w:val="center"/>
              <w:rPr>
                <w:rFonts w:ascii="宋体" w:hAnsi="宋体" w:cs="宋体"/>
                <w:b/>
                <w:color w:val="auto"/>
                <w:kern w:val="0"/>
                <w:sz w:val="32"/>
                <w:szCs w:val="32"/>
                <w:highlight w:val="none"/>
              </w:rPr>
            </w:pPr>
          </w:p>
        </w:tc>
      </w:tr>
      <w:tr w14:paraId="6318CD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vAlign w:val="top"/>
          </w:tcPr>
          <w:p w14:paraId="5333AC97">
            <w:pPr>
              <w:jc w:val="center"/>
              <w:rPr>
                <w:rFonts w:ascii="宋体" w:hAnsi="宋体" w:cs="宋体"/>
                <w:color w:val="auto"/>
                <w:kern w:val="0"/>
                <w:sz w:val="24"/>
                <w:highlight w:val="none"/>
              </w:rPr>
            </w:pPr>
            <w:r>
              <w:rPr>
                <w:rFonts w:hint="eastAsia" w:ascii="宋体" w:hAnsi="宋体" w:cs="宋体"/>
                <w:color w:val="auto"/>
                <w:kern w:val="0"/>
                <w:sz w:val="24"/>
                <w:highlight w:val="none"/>
              </w:rPr>
              <w:t>……</w:t>
            </w:r>
          </w:p>
        </w:tc>
        <w:tc>
          <w:tcPr>
            <w:tcW w:w="3683" w:type="dxa"/>
            <w:vAlign w:val="top"/>
          </w:tcPr>
          <w:p w14:paraId="1EB3E3A5">
            <w:pPr>
              <w:jc w:val="center"/>
              <w:rPr>
                <w:rFonts w:ascii="宋体" w:hAnsi="宋体" w:cs="宋体"/>
                <w:b/>
                <w:color w:val="auto"/>
                <w:kern w:val="0"/>
                <w:sz w:val="32"/>
                <w:szCs w:val="32"/>
                <w:highlight w:val="none"/>
              </w:rPr>
            </w:pPr>
          </w:p>
        </w:tc>
        <w:tc>
          <w:tcPr>
            <w:tcW w:w="3546" w:type="dxa"/>
            <w:vAlign w:val="top"/>
          </w:tcPr>
          <w:p w14:paraId="3207D60B">
            <w:pPr>
              <w:jc w:val="center"/>
              <w:rPr>
                <w:rFonts w:ascii="宋体" w:hAnsi="宋体" w:cs="宋体"/>
                <w:b/>
                <w:color w:val="auto"/>
                <w:kern w:val="0"/>
                <w:sz w:val="32"/>
                <w:szCs w:val="32"/>
                <w:highlight w:val="none"/>
              </w:rPr>
            </w:pPr>
          </w:p>
        </w:tc>
        <w:tc>
          <w:tcPr>
            <w:tcW w:w="1276" w:type="dxa"/>
            <w:vAlign w:val="top"/>
          </w:tcPr>
          <w:p w14:paraId="55B35156">
            <w:pPr>
              <w:jc w:val="center"/>
              <w:rPr>
                <w:rFonts w:ascii="宋体" w:hAnsi="宋体" w:cs="宋体"/>
                <w:b/>
                <w:color w:val="auto"/>
                <w:kern w:val="0"/>
                <w:sz w:val="32"/>
                <w:szCs w:val="32"/>
                <w:highlight w:val="none"/>
              </w:rPr>
            </w:pPr>
          </w:p>
        </w:tc>
      </w:tr>
    </w:tbl>
    <w:p w14:paraId="56736D2E">
      <w:pPr>
        <w:spacing w:line="360" w:lineRule="auto"/>
        <w:ind w:right="420"/>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注：</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按本格式和要求提供。</w:t>
      </w:r>
      <w:r>
        <w:rPr>
          <w:rFonts w:hint="eastAsia" w:ascii="宋体" w:hAnsi="宋体" w:cs="宋体"/>
          <w:color w:val="auto"/>
          <w:sz w:val="24"/>
          <w:highlight w:val="none"/>
          <w:lang w:val="en-US" w:eastAsia="zh-CN"/>
        </w:rPr>
        <w:t>本表格所反映的偏离情况与“</w:t>
      </w:r>
      <w:r>
        <w:rPr>
          <w:rFonts w:hint="eastAsia" w:ascii="宋体" w:hAnsi="宋体" w:cs="宋体"/>
          <w:b w:val="0"/>
          <w:color w:val="auto"/>
          <w:kern w:val="2"/>
          <w:sz w:val="24"/>
          <w:szCs w:val="24"/>
          <w:highlight w:val="none"/>
        </w:rPr>
        <w:t>符合性审查资料</w:t>
      </w:r>
      <w:r>
        <w:rPr>
          <w:rFonts w:hint="eastAsia" w:ascii="宋体" w:hAnsi="宋体" w:cs="宋体"/>
          <w:b w:val="0"/>
          <w:color w:val="auto"/>
          <w:kern w:val="2"/>
          <w:sz w:val="24"/>
          <w:szCs w:val="24"/>
          <w:highlight w:val="none"/>
          <w:lang w:eastAsia="zh-CN"/>
        </w:rPr>
        <w:t>”</w:t>
      </w:r>
      <w:r>
        <w:rPr>
          <w:rFonts w:hint="eastAsia" w:ascii="宋体" w:hAnsi="宋体" w:cs="宋体"/>
          <w:color w:val="auto"/>
          <w:sz w:val="24"/>
          <w:highlight w:val="none"/>
          <w:lang w:val="en-US" w:eastAsia="zh-CN"/>
        </w:rPr>
        <w:t>、“</w:t>
      </w:r>
      <w:r>
        <w:rPr>
          <w:rFonts w:hint="eastAsia" w:ascii="宋体" w:hAnsi="宋体" w:cs="宋体"/>
          <w:b w:val="0"/>
          <w:color w:val="auto"/>
          <w:kern w:val="2"/>
          <w:sz w:val="24"/>
          <w:szCs w:val="24"/>
          <w:highlight w:val="none"/>
        </w:rPr>
        <w:t>评标标准相应的商务技术资料</w:t>
      </w:r>
      <w:r>
        <w:rPr>
          <w:rFonts w:hint="eastAsia" w:ascii="宋体" w:hAnsi="宋体" w:cs="宋体"/>
          <w:b w:val="0"/>
          <w:color w:val="auto"/>
          <w:kern w:val="2"/>
          <w:sz w:val="24"/>
          <w:szCs w:val="24"/>
          <w:highlight w:val="none"/>
          <w:lang w:eastAsia="zh-CN"/>
        </w:rPr>
        <w:t>”</w:t>
      </w:r>
      <w:r>
        <w:rPr>
          <w:rFonts w:hint="eastAsia" w:ascii="宋体" w:hAnsi="宋体" w:cs="宋体"/>
          <w:b w:val="0"/>
          <w:color w:val="auto"/>
          <w:kern w:val="2"/>
          <w:sz w:val="24"/>
          <w:szCs w:val="24"/>
          <w:highlight w:val="none"/>
          <w:lang w:val="en-US" w:eastAsia="zh-CN"/>
        </w:rPr>
        <w:t>不一致的，以</w:t>
      </w:r>
      <w:r>
        <w:rPr>
          <w:rFonts w:hint="eastAsia" w:ascii="宋体" w:hAnsi="宋体" w:cs="宋体"/>
          <w:color w:val="auto"/>
          <w:sz w:val="24"/>
          <w:highlight w:val="none"/>
          <w:lang w:val="en-US" w:eastAsia="zh-CN"/>
        </w:rPr>
        <w:t>“</w:t>
      </w:r>
      <w:r>
        <w:rPr>
          <w:rFonts w:hint="eastAsia" w:ascii="宋体" w:hAnsi="宋体" w:cs="宋体"/>
          <w:b w:val="0"/>
          <w:color w:val="auto"/>
          <w:kern w:val="2"/>
          <w:sz w:val="24"/>
          <w:szCs w:val="24"/>
          <w:highlight w:val="none"/>
        </w:rPr>
        <w:t>符合性审查资料</w:t>
      </w:r>
      <w:r>
        <w:rPr>
          <w:rFonts w:hint="eastAsia" w:ascii="宋体" w:hAnsi="宋体" w:cs="宋体"/>
          <w:b w:val="0"/>
          <w:color w:val="auto"/>
          <w:kern w:val="2"/>
          <w:sz w:val="24"/>
          <w:szCs w:val="24"/>
          <w:highlight w:val="none"/>
          <w:lang w:eastAsia="zh-CN"/>
        </w:rPr>
        <w:t>”</w:t>
      </w:r>
      <w:r>
        <w:rPr>
          <w:rFonts w:hint="eastAsia" w:ascii="宋体" w:hAnsi="宋体" w:cs="宋体"/>
          <w:color w:val="auto"/>
          <w:sz w:val="24"/>
          <w:highlight w:val="none"/>
          <w:lang w:val="en-US" w:eastAsia="zh-CN"/>
        </w:rPr>
        <w:t>、“</w:t>
      </w:r>
      <w:r>
        <w:rPr>
          <w:rFonts w:hint="eastAsia" w:ascii="宋体" w:hAnsi="宋体" w:cs="宋体"/>
          <w:b w:val="0"/>
          <w:color w:val="auto"/>
          <w:kern w:val="2"/>
          <w:sz w:val="24"/>
          <w:szCs w:val="24"/>
          <w:highlight w:val="none"/>
        </w:rPr>
        <w:t>评标标准相应的商务技术资料</w:t>
      </w:r>
      <w:r>
        <w:rPr>
          <w:rFonts w:hint="eastAsia" w:ascii="宋体" w:hAnsi="宋体" w:cs="宋体"/>
          <w:b w:val="0"/>
          <w:color w:val="auto"/>
          <w:kern w:val="2"/>
          <w:sz w:val="24"/>
          <w:szCs w:val="24"/>
          <w:highlight w:val="none"/>
          <w:lang w:eastAsia="zh-CN"/>
        </w:rPr>
        <w:t>”</w:t>
      </w:r>
      <w:r>
        <w:rPr>
          <w:rFonts w:hint="eastAsia" w:ascii="宋体" w:hAnsi="宋体" w:cs="宋体"/>
          <w:b w:val="0"/>
          <w:color w:val="auto"/>
          <w:kern w:val="2"/>
          <w:sz w:val="24"/>
          <w:szCs w:val="24"/>
          <w:highlight w:val="none"/>
          <w:lang w:val="en-US" w:eastAsia="zh-CN"/>
        </w:rPr>
        <w:t>为准。</w:t>
      </w:r>
    </w:p>
    <w:p w14:paraId="331BD5A9">
      <w:pPr>
        <w:numPr>
          <w:ilvl w:val="0"/>
          <w:numId w:val="0"/>
        </w:numPr>
        <w:spacing w:line="360" w:lineRule="auto"/>
        <w:ind w:right="420"/>
        <w:rPr>
          <w:rFonts w:hint="eastAsia" w:ascii="宋体" w:hAnsi="宋体" w:cs="宋体"/>
          <w:color w:val="auto"/>
          <w:kern w:val="2"/>
          <w:sz w:val="24"/>
          <w:highlight w:val="none"/>
        </w:rPr>
      </w:pPr>
      <w:r>
        <w:rPr>
          <w:rFonts w:hint="eastAsia" w:ascii="宋体" w:hAnsi="宋体" w:eastAsia="宋体" w:cs="宋体"/>
          <w:color w:val="auto"/>
          <w:kern w:val="2"/>
          <w:sz w:val="24"/>
          <w:szCs w:val="24"/>
          <w:highlight w:val="none"/>
          <w:lang w:val="en-US" w:eastAsia="zh-CN" w:bidi="ar-SA"/>
        </w:rPr>
        <w:t>2、</w:t>
      </w:r>
      <w:r>
        <w:rPr>
          <w:rFonts w:hint="eastAsia" w:ascii="宋体" w:hAnsi="宋体" w:cs="宋体"/>
          <w:color w:val="auto"/>
          <w:kern w:val="2"/>
          <w:sz w:val="24"/>
          <w:highlight w:val="none"/>
        </w:rPr>
        <w:t>投标人须保证：除商务技术偏离表列出的偏离外，投标人响应招标文件的全部非实质性要求。</w:t>
      </w:r>
    </w:p>
    <w:p w14:paraId="576C3198">
      <w:pPr>
        <w:ind w:firstLine="1911" w:firstLineChars="595"/>
        <w:rPr>
          <w:rFonts w:ascii="宋体" w:hAnsi="宋体" w:cs="宋体"/>
          <w:b/>
          <w:bCs/>
          <w:color w:val="auto"/>
          <w:sz w:val="32"/>
          <w:szCs w:val="32"/>
          <w:highlight w:val="none"/>
        </w:rPr>
      </w:pPr>
    </w:p>
    <w:p w14:paraId="314743DB">
      <w:pPr>
        <w:ind w:firstLine="1911" w:firstLineChars="595"/>
        <w:rPr>
          <w:rFonts w:ascii="宋体" w:hAnsi="宋体" w:cs="宋体"/>
          <w:b/>
          <w:bCs/>
          <w:color w:val="auto"/>
          <w:sz w:val="32"/>
          <w:szCs w:val="32"/>
          <w:highlight w:val="none"/>
        </w:rPr>
      </w:pPr>
    </w:p>
    <w:p w14:paraId="596824C3">
      <w:pPr>
        <w:ind w:firstLine="1911" w:firstLineChars="595"/>
        <w:rPr>
          <w:rFonts w:ascii="宋体" w:hAnsi="宋体" w:cs="宋体"/>
          <w:b/>
          <w:bCs/>
          <w:color w:val="auto"/>
          <w:sz w:val="32"/>
          <w:szCs w:val="32"/>
          <w:highlight w:val="none"/>
        </w:rPr>
      </w:pPr>
    </w:p>
    <w:p w14:paraId="61741C23">
      <w:pPr>
        <w:widowControl/>
        <w:adjustRightInd/>
        <w:jc w:val="left"/>
        <w:rPr>
          <w:rFonts w:ascii="宋体" w:hAnsi="宋体" w:cs="宋体"/>
          <w:b/>
          <w:bCs/>
          <w:color w:val="auto"/>
          <w:sz w:val="32"/>
          <w:szCs w:val="32"/>
          <w:highlight w:val="none"/>
        </w:rPr>
      </w:pPr>
      <w:r>
        <w:rPr>
          <w:rFonts w:ascii="宋体" w:hAnsi="宋体" w:cs="宋体"/>
          <w:b/>
          <w:bCs/>
          <w:color w:val="auto"/>
          <w:sz w:val="32"/>
          <w:szCs w:val="32"/>
          <w:highlight w:val="none"/>
        </w:rPr>
        <w:br w:type="page"/>
      </w:r>
    </w:p>
    <w:p w14:paraId="3823C1F2">
      <w:pPr>
        <w:ind w:firstLine="1911" w:firstLineChars="595"/>
        <w:rPr>
          <w:rFonts w:ascii="宋体" w:hAnsi="宋体" w:cs="宋体"/>
          <w:b/>
          <w:color w:val="auto"/>
          <w:kern w:val="0"/>
          <w:sz w:val="32"/>
          <w:szCs w:val="32"/>
          <w:highlight w:val="none"/>
        </w:rPr>
      </w:pPr>
      <w:r>
        <w:rPr>
          <w:rFonts w:hint="eastAsia" w:ascii="宋体" w:hAnsi="宋体" w:cs="宋体"/>
          <w:b/>
          <w:bCs/>
          <w:color w:val="auto"/>
          <w:sz w:val="32"/>
          <w:szCs w:val="32"/>
          <w:highlight w:val="none"/>
        </w:rPr>
        <w:t>八</w:t>
      </w:r>
      <w:r>
        <w:rPr>
          <w:rFonts w:hint="eastAsia" w:ascii="宋体" w:hAnsi="宋体" w:cs="宋体"/>
          <w:b/>
          <w:color w:val="auto"/>
          <w:kern w:val="0"/>
          <w:sz w:val="32"/>
          <w:szCs w:val="32"/>
          <w:highlight w:val="none"/>
        </w:rPr>
        <w:t>、</w:t>
      </w:r>
      <w:r>
        <w:rPr>
          <w:rFonts w:hint="eastAsia" w:ascii="宋体" w:hAnsi="宋体" w:cs="宋体"/>
          <w:b/>
          <w:color w:val="auto"/>
          <w:kern w:val="0"/>
          <w:sz w:val="32"/>
          <w:szCs w:val="32"/>
          <w:highlight w:val="none"/>
          <w:lang w:val="zh-CN"/>
        </w:rPr>
        <w:t>政府采购供应商廉洁自律承诺书</w:t>
      </w:r>
    </w:p>
    <w:p w14:paraId="3355F669">
      <w:pPr>
        <w:snapToGrid w:val="0"/>
        <w:spacing w:line="360" w:lineRule="auto"/>
        <w:rPr>
          <w:rFonts w:ascii="宋体" w:hAnsi="宋体" w:cs="宋体"/>
          <w:color w:val="auto"/>
          <w:sz w:val="24"/>
          <w:highlight w:val="none"/>
        </w:rPr>
      </w:pPr>
    </w:p>
    <w:p w14:paraId="4C61BEB4">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杭州市余杭区人民政府五常街道办事处</w:t>
      </w:r>
      <w:r>
        <w:rPr>
          <w:rFonts w:hint="eastAsia" w:ascii="宋体" w:hAnsi="宋体" w:cs="宋体"/>
          <w:color w:val="auto"/>
          <w:sz w:val="24"/>
          <w:highlight w:val="none"/>
        </w:rPr>
        <w:t>、</w:t>
      </w:r>
      <w:r>
        <w:rPr>
          <w:rFonts w:hint="eastAsia" w:ascii="宋体" w:hAnsi="宋体" w:cs="宋体"/>
          <w:color w:val="auto"/>
          <w:sz w:val="24"/>
          <w:highlight w:val="none"/>
          <w:lang w:eastAsia="zh-CN"/>
        </w:rPr>
        <w:t>杭州市公共资源交易中心余杭分中心</w:t>
      </w:r>
      <w:r>
        <w:rPr>
          <w:rFonts w:hint="eastAsia" w:ascii="宋体" w:hAnsi="宋体" w:cs="宋体"/>
          <w:color w:val="auto"/>
          <w:kern w:val="0"/>
          <w:sz w:val="24"/>
          <w:highlight w:val="none"/>
          <w:lang w:val="zh-CN"/>
        </w:rPr>
        <w:t>：</w:t>
      </w:r>
    </w:p>
    <w:p w14:paraId="3879BC30">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我单位响应你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项目招标要求参加投标。在这次投标过程中和中标后，我们将严格遵守国家法律法规要求，并郑重承诺：</w:t>
      </w:r>
    </w:p>
    <w:p w14:paraId="3B8B6697">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一、不向项目有关人员及部门赠送礼金礼物、有价证券、回扣以及中介费、介绍费、咨询费等好处费； </w:t>
      </w:r>
    </w:p>
    <w:p w14:paraId="696DD2FE">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二、不为项目有关人员及部门报销应由你方单位或个人支付的费用； </w:t>
      </w:r>
    </w:p>
    <w:p w14:paraId="2F763DA4">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三、不向项目有关人员及部门提供有可能影响公正的宴请和健身娱乐等活动； </w:t>
      </w:r>
    </w:p>
    <w:p w14:paraId="3FA1031F">
      <w:pPr>
        <w:autoSpaceDE w:val="0"/>
        <w:autoSpaceDN w:val="0"/>
        <w:spacing w:line="360" w:lineRule="auto"/>
        <w:ind w:left="2" w:leftChars="1"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四、不为项目有关人员及部门出国（境）、旅游等提供方便；</w:t>
      </w:r>
    </w:p>
    <w:p w14:paraId="51E69884">
      <w:pPr>
        <w:autoSpaceDE w:val="0"/>
        <w:autoSpaceDN w:val="0"/>
        <w:spacing w:line="360" w:lineRule="auto"/>
        <w:ind w:left="481"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五、不为项目有关人员个人装修住房、婚丧嫁娶、配偶子女工作安排等提供</w:t>
      </w:r>
    </w:p>
    <w:p w14:paraId="4B2A977A">
      <w:pPr>
        <w:autoSpaceDE w:val="0"/>
        <w:autoSpaceDN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好处；</w:t>
      </w:r>
    </w:p>
    <w:p w14:paraId="0D79A50C">
      <w:pPr>
        <w:autoSpaceDE w:val="0"/>
        <w:autoSpaceDN w:val="0"/>
        <w:spacing w:line="360" w:lineRule="auto"/>
        <w:ind w:left="481" w:leftChars="229"/>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六、严格遵守《</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政府采购法》《</w:t>
      </w:r>
      <w:r>
        <w:rPr>
          <w:rFonts w:hint="eastAsia" w:ascii="宋体" w:hAnsi="宋体" w:cs="宋体"/>
          <w:color w:val="auto"/>
          <w:sz w:val="24"/>
          <w:highlight w:val="none"/>
          <w:lang w:val="zh-CN"/>
        </w:rPr>
        <w:t>中华人民共和国</w:t>
      </w:r>
      <w:r>
        <w:rPr>
          <w:rFonts w:hint="eastAsia" w:ascii="宋体" w:hAnsi="宋体" w:cs="宋体"/>
          <w:color w:val="auto"/>
          <w:kern w:val="0"/>
          <w:sz w:val="24"/>
          <w:highlight w:val="none"/>
          <w:lang w:val="zh-CN"/>
        </w:rPr>
        <w:t>招标投标</w:t>
      </w:r>
    </w:p>
    <w:p w14:paraId="168E86F5">
      <w:pPr>
        <w:autoSpaceDE w:val="0"/>
        <w:autoSpaceDN w:val="0"/>
        <w:spacing w:line="360" w:lineRule="auto"/>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法》</w:t>
      </w:r>
      <w:r>
        <w:rPr>
          <w:rFonts w:hint="eastAsia" w:ascii="宋体" w:hAnsi="宋体" w:cs="宋体"/>
          <w:color w:val="auto"/>
          <w:sz w:val="24"/>
          <w:highlight w:val="none"/>
          <w:lang w:val="zh-CN"/>
        </w:rPr>
        <w:t>《中华人民共和国民法典》</w:t>
      </w:r>
      <w:r>
        <w:rPr>
          <w:rFonts w:hint="eastAsia" w:ascii="宋体" w:hAnsi="宋体" w:cs="宋体"/>
          <w:color w:val="auto"/>
          <w:kern w:val="0"/>
          <w:sz w:val="24"/>
          <w:highlight w:val="none"/>
          <w:lang w:val="zh-CN"/>
        </w:rPr>
        <w:t xml:space="preserve">等法律法规，诚实守信，合法经营，坚决抵制各种违法违纪行为。 </w:t>
      </w:r>
    </w:p>
    <w:p w14:paraId="0BCBB921">
      <w:pPr>
        <w:autoSpaceDE w:val="0"/>
        <w:autoSpaceDN w:val="0"/>
        <w:spacing w:line="360" w:lineRule="auto"/>
        <w:ind w:firstLine="480" w:firstLineChars="2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如违反上述承诺，你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有权立即取消我单位投标、中标或在建项目的建设资格，有权拒绝我单位在一定时期内进入你</w:t>
      </w:r>
      <w:r>
        <w:rPr>
          <w:rFonts w:hint="eastAsia" w:ascii="宋体" w:hAnsi="宋体" w:cs="宋体"/>
          <w:color w:val="auto"/>
          <w:sz w:val="24"/>
          <w:highlight w:val="none"/>
        </w:rPr>
        <w:t>单位</w:t>
      </w:r>
      <w:r>
        <w:rPr>
          <w:rFonts w:hint="eastAsia" w:ascii="宋体" w:hAnsi="宋体" w:cs="宋体"/>
          <w:color w:val="auto"/>
          <w:kern w:val="0"/>
          <w:sz w:val="24"/>
          <w:highlight w:val="none"/>
          <w:lang w:val="zh-CN"/>
        </w:rPr>
        <w:t>进行项目建设或其他经营活动，并通报市财政局。由此引起的相应损失均由我单位承担。</w:t>
      </w:r>
    </w:p>
    <w:p w14:paraId="1D49E8BD">
      <w:pPr>
        <w:autoSpaceDE w:val="0"/>
        <w:autoSpaceDN w:val="0"/>
        <w:spacing w:line="360" w:lineRule="auto"/>
        <w:ind w:left="2"/>
        <w:jc w:val="left"/>
        <w:rPr>
          <w:rFonts w:ascii="宋体" w:hAnsi="宋体" w:cs="宋体"/>
          <w:color w:val="auto"/>
          <w:kern w:val="0"/>
          <w:sz w:val="24"/>
          <w:highlight w:val="none"/>
          <w:lang w:val="zh-CN"/>
        </w:rPr>
      </w:pPr>
    </w:p>
    <w:p w14:paraId="13631733">
      <w:pPr>
        <w:autoSpaceDE w:val="0"/>
        <w:autoSpaceDN w:val="0"/>
        <w:spacing w:line="360" w:lineRule="auto"/>
        <w:ind w:left="2"/>
        <w:jc w:val="left"/>
        <w:rPr>
          <w:rFonts w:ascii="宋体" w:hAnsi="宋体" w:cs="宋体"/>
          <w:color w:val="auto"/>
          <w:kern w:val="0"/>
          <w:sz w:val="24"/>
          <w:highlight w:val="none"/>
          <w:lang w:val="zh-CN"/>
        </w:rPr>
      </w:pPr>
    </w:p>
    <w:p w14:paraId="573F5359">
      <w:pPr>
        <w:autoSpaceDE w:val="0"/>
        <w:autoSpaceDN w:val="0"/>
        <w:spacing w:line="360" w:lineRule="auto"/>
        <w:ind w:left="2"/>
        <w:jc w:val="left"/>
        <w:rPr>
          <w:rFonts w:ascii="宋体" w:hAnsi="宋体" w:cs="宋体"/>
          <w:color w:val="auto"/>
          <w:kern w:val="0"/>
          <w:sz w:val="24"/>
          <w:highlight w:val="none"/>
          <w:lang w:val="zh-CN"/>
        </w:rPr>
      </w:pPr>
    </w:p>
    <w:p w14:paraId="623F2709">
      <w:pPr>
        <w:autoSpaceDE w:val="0"/>
        <w:autoSpaceDN w:val="0"/>
        <w:spacing w:line="360" w:lineRule="auto"/>
        <w:ind w:left="2" w:leftChars="1" w:right="1120" w:firstLine="4560" w:firstLineChars="1900"/>
        <w:jc w:val="lef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投标人名称（</w:t>
      </w:r>
      <w:r>
        <w:rPr>
          <w:rFonts w:hint="eastAsia" w:ascii="宋体" w:hAnsi="宋体" w:cs="宋体"/>
          <w:color w:val="auto"/>
          <w:sz w:val="24"/>
          <w:highlight w:val="none"/>
        </w:rPr>
        <w:t>电子签名</w:t>
      </w:r>
      <w:r>
        <w:rPr>
          <w:rFonts w:hint="eastAsia" w:ascii="宋体" w:hAnsi="宋体" w:cs="宋体"/>
          <w:color w:val="auto"/>
          <w:kern w:val="0"/>
          <w:sz w:val="24"/>
          <w:highlight w:val="none"/>
          <w:lang w:val="zh-CN"/>
        </w:rPr>
        <w:t xml:space="preserve">）：                                                                                                                                                                                                               </w:t>
      </w:r>
    </w:p>
    <w:p w14:paraId="46C6CA99">
      <w:pPr>
        <w:spacing w:line="360" w:lineRule="auto"/>
        <w:ind w:left="4620" w:leftChars="2200"/>
        <w:rPr>
          <w:rFonts w:ascii="宋体" w:hAnsi="宋体" w:cs="宋体"/>
          <w:color w:val="auto"/>
          <w:sz w:val="24"/>
          <w:highlight w:val="none"/>
        </w:rPr>
      </w:pP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 xml:space="preserve">   年   月   日</w:t>
      </w:r>
    </w:p>
    <w:p w14:paraId="403EB2B0">
      <w:pPr>
        <w:spacing w:line="360" w:lineRule="auto"/>
        <w:jc w:val="center"/>
        <w:rPr>
          <w:rFonts w:ascii="宋体" w:hAnsi="宋体" w:cs="宋体"/>
          <w:b/>
          <w:bCs/>
          <w:color w:val="auto"/>
          <w:sz w:val="24"/>
          <w:highlight w:val="none"/>
        </w:rPr>
      </w:pPr>
    </w:p>
    <w:p w14:paraId="2B5ED6EA">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09A43B18">
      <w:pPr>
        <w:spacing w:line="360" w:lineRule="auto"/>
        <w:jc w:val="center"/>
        <w:rPr>
          <w:rFonts w:ascii="宋体" w:hAnsi="宋体" w:cs="宋体"/>
          <w:b/>
          <w:bCs/>
          <w:color w:val="auto"/>
          <w:sz w:val="24"/>
          <w:highlight w:val="none"/>
        </w:rPr>
        <w:sectPr>
          <w:headerReference r:id="rId11" w:type="first"/>
          <w:footerReference r:id="rId13" w:type="first"/>
          <w:headerReference r:id="rId10" w:type="default"/>
          <w:footerReference r:id="rId12" w:type="default"/>
          <w:pgSz w:w="11906" w:h="16838"/>
          <w:pgMar w:top="1276" w:right="1418" w:bottom="1247" w:left="1418" w:header="851" w:footer="992" w:gutter="0"/>
          <w:cols w:space="720" w:num="1"/>
          <w:titlePg/>
          <w:docGrid w:linePitch="312" w:charSpace="0"/>
        </w:sectPr>
      </w:pPr>
    </w:p>
    <w:p w14:paraId="5BE6A383">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报价文件部分</w:t>
      </w:r>
    </w:p>
    <w:p w14:paraId="36251CCA">
      <w:pPr>
        <w:spacing w:line="360" w:lineRule="auto"/>
        <w:jc w:val="center"/>
        <w:outlineLvl w:val="0"/>
        <w:rPr>
          <w:rFonts w:ascii="宋体" w:hAnsi="宋体" w:cs="宋体"/>
          <w:b/>
          <w:color w:val="auto"/>
          <w:kern w:val="0"/>
          <w:sz w:val="36"/>
          <w:szCs w:val="36"/>
          <w:highlight w:val="none"/>
        </w:rPr>
      </w:pPr>
      <w:r>
        <w:rPr>
          <w:rFonts w:hint="eastAsia" w:ascii="宋体" w:hAnsi="宋体" w:cs="宋体"/>
          <w:b/>
          <w:color w:val="auto"/>
          <w:kern w:val="0"/>
          <w:sz w:val="36"/>
          <w:szCs w:val="36"/>
          <w:highlight w:val="none"/>
        </w:rPr>
        <w:t>目录</w:t>
      </w:r>
    </w:p>
    <w:p w14:paraId="0D4448E0">
      <w:pPr>
        <w:spacing w:line="360" w:lineRule="auto"/>
        <w:jc w:val="center"/>
        <w:outlineLvl w:val="0"/>
        <w:rPr>
          <w:rFonts w:ascii="宋体" w:hAnsi="宋体" w:cs="宋体"/>
          <w:b/>
          <w:color w:val="auto"/>
          <w:kern w:val="0"/>
          <w:sz w:val="36"/>
          <w:szCs w:val="36"/>
          <w:highlight w:val="none"/>
        </w:rPr>
      </w:pPr>
    </w:p>
    <w:p w14:paraId="03EB1430">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（1）开标一览表（报价表）………………………………………………………（页码）</w:t>
      </w:r>
    </w:p>
    <w:p w14:paraId="2CDCAEFF">
      <w:pPr>
        <w:snapToGrid w:val="0"/>
        <w:spacing w:line="360" w:lineRule="auto"/>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2</w:t>
      </w:r>
      <w:r>
        <w:rPr>
          <w:rFonts w:hint="eastAsia" w:ascii="宋体" w:hAnsi="宋体" w:cs="宋体"/>
          <w:color w:val="auto"/>
          <w:sz w:val="24"/>
          <w:highlight w:val="none"/>
        </w:rPr>
        <w:t>）</w:t>
      </w:r>
      <w:r>
        <w:rPr>
          <w:rFonts w:hint="eastAsia" w:hAnsi="仿宋_GB2312" w:cs="仿宋_GB2312"/>
          <w:b w:val="0"/>
          <w:bCs/>
          <w:snapToGrid w:val="0"/>
          <w:color w:val="auto"/>
          <w:kern w:val="2"/>
          <w:sz w:val="24"/>
          <w:szCs w:val="24"/>
          <w:highlight w:val="none"/>
          <w:lang w:val="en-US" w:eastAsia="zh-CN" w:bidi="ar-SA"/>
        </w:rPr>
        <w:t>报价情况说明</w:t>
      </w:r>
      <w:r>
        <w:rPr>
          <w:rFonts w:hint="eastAsia" w:ascii="宋体" w:hAnsi="宋体" w:cs="宋体"/>
          <w:color w:val="auto"/>
          <w:sz w:val="24"/>
          <w:highlight w:val="none"/>
        </w:rPr>
        <w:t>………………………………………………………</w:t>
      </w:r>
      <w:r>
        <w:rPr>
          <w:rFonts w:hint="eastAsia" w:ascii="宋体" w:hAnsi="宋体" w:cs="宋体"/>
          <w:color w:val="auto"/>
          <w:sz w:val="24"/>
          <w:highlight w:val="none"/>
          <w:lang w:eastAsia="zh-CN"/>
        </w:rPr>
        <w:t>…………</w:t>
      </w:r>
      <w:r>
        <w:rPr>
          <w:rFonts w:hint="eastAsia" w:ascii="宋体" w:hAnsi="宋体" w:cs="宋体"/>
          <w:color w:val="auto"/>
          <w:sz w:val="24"/>
          <w:highlight w:val="none"/>
        </w:rPr>
        <w:t>（页码）</w:t>
      </w:r>
    </w:p>
    <w:p w14:paraId="7FCF704A">
      <w:pPr>
        <w:snapToGrid w:val="0"/>
        <w:spacing w:line="360" w:lineRule="auto"/>
        <w:ind w:right="480"/>
        <w:jc w:val="center"/>
        <w:rPr>
          <w:rFonts w:ascii="宋体" w:hAnsi="宋体" w:cs="宋体"/>
          <w:b/>
          <w:color w:val="auto"/>
          <w:kern w:val="0"/>
          <w:sz w:val="32"/>
          <w:szCs w:val="32"/>
          <w:highlight w:val="none"/>
        </w:rPr>
      </w:pPr>
    </w:p>
    <w:p w14:paraId="34CDEC39">
      <w:pPr>
        <w:snapToGrid w:val="0"/>
        <w:spacing w:line="360" w:lineRule="auto"/>
        <w:ind w:right="480"/>
        <w:jc w:val="center"/>
        <w:rPr>
          <w:rFonts w:ascii="宋体" w:hAnsi="宋体" w:cs="宋体"/>
          <w:b/>
          <w:color w:val="auto"/>
          <w:kern w:val="0"/>
          <w:sz w:val="32"/>
          <w:szCs w:val="32"/>
          <w:highlight w:val="none"/>
        </w:rPr>
      </w:pPr>
    </w:p>
    <w:p w14:paraId="17CC59C3">
      <w:pPr>
        <w:snapToGrid w:val="0"/>
        <w:spacing w:line="360" w:lineRule="auto"/>
        <w:ind w:right="480"/>
        <w:jc w:val="center"/>
        <w:rPr>
          <w:rFonts w:ascii="宋体" w:hAnsi="宋体" w:cs="宋体"/>
          <w:b/>
          <w:color w:val="auto"/>
          <w:kern w:val="0"/>
          <w:sz w:val="32"/>
          <w:szCs w:val="32"/>
          <w:highlight w:val="none"/>
        </w:rPr>
      </w:pPr>
    </w:p>
    <w:p w14:paraId="6FB4CEF9">
      <w:pPr>
        <w:snapToGrid w:val="0"/>
        <w:spacing w:line="360" w:lineRule="auto"/>
        <w:ind w:right="480"/>
        <w:jc w:val="center"/>
        <w:rPr>
          <w:rFonts w:ascii="宋体" w:hAnsi="宋体" w:cs="宋体"/>
          <w:b/>
          <w:color w:val="auto"/>
          <w:kern w:val="0"/>
          <w:sz w:val="32"/>
          <w:szCs w:val="32"/>
          <w:highlight w:val="none"/>
        </w:rPr>
      </w:pPr>
    </w:p>
    <w:p w14:paraId="1F5FD4DB">
      <w:pPr>
        <w:snapToGrid w:val="0"/>
        <w:spacing w:line="360" w:lineRule="auto"/>
        <w:ind w:right="480"/>
        <w:jc w:val="center"/>
        <w:rPr>
          <w:rFonts w:ascii="宋体" w:hAnsi="宋体" w:cs="宋体"/>
          <w:b/>
          <w:color w:val="auto"/>
          <w:kern w:val="0"/>
          <w:sz w:val="32"/>
          <w:szCs w:val="32"/>
          <w:highlight w:val="none"/>
        </w:rPr>
      </w:pPr>
    </w:p>
    <w:p w14:paraId="08273907">
      <w:pPr>
        <w:snapToGrid w:val="0"/>
        <w:spacing w:line="360" w:lineRule="auto"/>
        <w:ind w:right="480"/>
        <w:jc w:val="center"/>
        <w:rPr>
          <w:rFonts w:ascii="宋体" w:hAnsi="宋体" w:cs="宋体"/>
          <w:b/>
          <w:color w:val="auto"/>
          <w:kern w:val="0"/>
          <w:sz w:val="32"/>
          <w:szCs w:val="32"/>
          <w:highlight w:val="none"/>
        </w:rPr>
      </w:pPr>
    </w:p>
    <w:p w14:paraId="5452CE6C">
      <w:pPr>
        <w:snapToGrid w:val="0"/>
        <w:spacing w:line="360" w:lineRule="auto"/>
        <w:ind w:right="480"/>
        <w:jc w:val="center"/>
        <w:rPr>
          <w:rFonts w:ascii="宋体" w:hAnsi="宋体" w:cs="宋体"/>
          <w:b/>
          <w:color w:val="auto"/>
          <w:kern w:val="0"/>
          <w:sz w:val="32"/>
          <w:szCs w:val="32"/>
          <w:highlight w:val="none"/>
        </w:rPr>
      </w:pPr>
    </w:p>
    <w:p w14:paraId="4078CEEE">
      <w:pPr>
        <w:snapToGrid w:val="0"/>
        <w:spacing w:line="360" w:lineRule="auto"/>
        <w:ind w:right="480"/>
        <w:jc w:val="center"/>
        <w:rPr>
          <w:rFonts w:ascii="宋体" w:hAnsi="宋体" w:cs="宋体"/>
          <w:b/>
          <w:color w:val="auto"/>
          <w:kern w:val="0"/>
          <w:sz w:val="32"/>
          <w:szCs w:val="32"/>
          <w:highlight w:val="none"/>
        </w:rPr>
      </w:pPr>
    </w:p>
    <w:p w14:paraId="3401122C">
      <w:pPr>
        <w:snapToGrid w:val="0"/>
        <w:spacing w:line="360" w:lineRule="auto"/>
        <w:ind w:right="480"/>
        <w:jc w:val="center"/>
        <w:rPr>
          <w:rFonts w:ascii="宋体" w:hAnsi="宋体" w:cs="宋体"/>
          <w:b/>
          <w:color w:val="auto"/>
          <w:kern w:val="0"/>
          <w:sz w:val="32"/>
          <w:szCs w:val="32"/>
          <w:highlight w:val="none"/>
        </w:rPr>
      </w:pPr>
    </w:p>
    <w:p w14:paraId="2A9557B6">
      <w:pPr>
        <w:snapToGrid w:val="0"/>
        <w:spacing w:line="360" w:lineRule="auto"/>
        <w:ind w:right="480"/>
        <w:jc w:val="center"/>
        <w:rPr>
          <w:rFonts w:ascii="宋体" w:hAnsi="宋体" w:cs="宋体"/>
          <w:b/>
          <w:color w:val="auto"/>
          <w:kern w:val="0"/>
          <w:sz w:val="32"/>
          <w:szCs w:val="32"/>
          <w:highlight w:val="none"/>
        </w:rPr>
      </w:pPr>
    </w:p>
    <w:p w14:paraId="4180ECC3">
      <w:pPr>
        <w:snapToGrid w:val="0"/>
        <w:spacing w:line="360" w:lineRule="auto"/>
        <w:ind w:right="480"/>
        <w:jc w:val="center"/>
        <w:rPr>
          <w:rFonts w:ascii="宋体" w:hAnsi="宋体" w:cs="宋体"/>
          <w:b/>
          <w:color w:val="auto"/>
          <w:kern w:val="0"/>
          <w:sz w:val="32"/>
          <w:szCs w:val="32"/>
          <w:highlight w:val="none"/>
        </w:rPr>
      </w:pPr>
    </w:p>
    <w:p w14:paraId="2B03637F">
      <w:pPr>
        <w:snapToGrid w:val="0"/>
        <w:spacing w:line="360" w:lineRule="auto"/>
        <w:ind w:right="480"/>
        <w:jc w:val="center"/>
        <w:rPr>
          <w:rFonts w:ascii="宋体" w:hAnsi="宋体" w:cs="宋体"/>
          <w:b/>
          <w:color w:val="auto"/>
          <w:kern w:val="0"/>
          <w:sz w:val="32"/>
          <w:szCs w:val="32"/>
          <w:highlight w:val="none"/>
        </w:rPr>
      </w:pPr>
    </w:p>
    <w:p w14:paraId="30518BD2">
      <w:pPr>
        <w:snapToGrid w:val="0"/>
        <w:spacing w:line="360" w:lineRule="auto"/>
        <w:ind w:right="480"/>
        <w:jc w:val="center"/>
        <w:rPr>
          <w:rFonts w:ascii="宋体" w:hAnsi="宋体" w:cs="宋体"/>
          <w:b/>
          <w:color w:val="auto"/>
          <w:kern w:val="0"/>
          <w:sz w:val="32"/>
          <w:szCs w:val="32"/>
          <w:highlight w:val="none"/>
        </w:rPr>
      </w:pPr>
    </w:p>
    <w:p w14:paraId="453A5DFE">
      <w:pPr>
        <w:snapToGrid w:val="0"/>
        <w:spacing w:line="360" w:lineRule="auto"/>
        <w:ind w:right="480"/>
        <w:jc w:val="center"/>
        <w:rPr>
          <w:rFonts w:ascii="宋体" w:hAnsi="宋体" w:cs="宋体"/>
          <w:b/>
          <w:color w:val="auto"/>
          <w:kern w:val="0"/>
          <w:sz w:val="32"/>
          <w:szCs w:val="32"/>
          <w:highlight w:val="none"/>
        </w:rPr>
        <w:sectPr>
          <w:headerReference r:id="rId15" w:type="first"/>
          <w:footerReference r:id="rId17" w:type="first"/>
          <w:headerReference r:id="rId14" w:type="default"/>
          <w:footerReference r:id="rId16" w:type="default"/>
          <w:pgSz w:w="11906" w:h="16838"/>
          <w:pgMar w:top="1276" w:right="1417" w:bottom="1247" w:left="1417" w:header="851" w:footer="992" w:gutter="0"/>
          <w:cols w:space="0" w:num="1"/>
          <w:titlePg/>
          <w:rtlGutter w:val="0"/>
          <w:docGrid w:linePitch="312" w:charSpace="0"/>
        </w:sectPr>
      </w:pPr>
    </w:p>
    <w:p w14:paraId="4406AAF0">
      <w:pPr>
        <w:pStyle w:val="375"/>
        <w:tabs>
          <w:tab w:val="clear" w:pos="720"/>
        </w:tabs>
        <w:snapToGrid w:val="0"/>
        <w:spacing w:before="120" w:after="120"/>
        <w:ind w:firstLine="643"/>
        <w:outlineLvl w:val="9"/>
        <w:rPr>
          <w:rFonts w:ascii="宋体" w:hAnsi="宋体" w:eastAsia="宋体" w:cs="宋体"/>
          <w:color w:val="auto"/>
          <w:kern w:val="2"/>
          <w:sz w:val="32"/>
          <w:szCs w:val="32"/>
          <w:highlight w:val="none"/>
        </w:rPr>
      </w:pPr>
      <w:r>
        <w:rPr>
          <w:rFonts w:hint="eastAsia" w:ascii="宋体" w:hAnsi="宋体" w:eastAsia="宋体" w:cs="宋体"/>
          <w:color w:val="auto"/>
          <w:kern w:val="2"/>
          <w:sz w:val="32"/>
          <w:szCs w:val="32"/>
          <w:highlight w:val="none"/>
        </w:rPr>
        <w:t>一、开标一览表（报价表）</w:t>
      </w:r>
    </w:p>
    <w:p w14:paraId="294FDA13">
      <w:pPr>
        <w:snapToGrid w:val="0"/>
        <w:spacing w:line="360" w:lineRule="auto"/>
        <w:rPr>
          <w:rFonts w:ascii="宋体" w:hAnsi="宋体" w:cs="宋体"/>
          <w:color w:val="auto"/>
          <w:kern w:val="0"/>
          <w:sz w:val="24"/>
          <w:highlight w:val="none"/>
        </w:rPr>
      </w:pPr>
      <w:r>
        <w:rPr>
          <w:rFonts w:hint="eastAsia" w:ascii="宋体" w:hAnsi="宋体" w:cs="宋体"/>
          <w:color w:val="auto"/>
          <w:sz w:val="24"/>
          <w:highlight w:val="none"/>
          <w:lang w:eastAsia="zh-CN"/>
        </w:rPr>
        <w:t>杭州市余杭区人民政府五常街道办事处</w:t>
      </w:r>
      <w:r>
        <w:rPr>
          <w:rFonts w:hint="eastAsia" w:ascii="宋体" w:hAnsi="宋体" w:cs="宋体"/>
          <w:color w:val="auto"/>
          <w:sz w:val="24"/>
          <w:highlight w:val="none"/>
        </w:rPr>
        <w:t>、</w:t>
      </w:r>
      <w:r>
        <w:rPr>
          <w:rFonts w:hint="eastAsia" w:ascii="宋体" w:hAnsi="宋体" w:cs="宋体"/>
          <w:color w:val="auto"/>
          <w:sz w:val="24"/>
          <w:highlight w:val="none"/>
          <w:lang w:eastAsia="zh-CN"/>
        </w:rPr>
        <w:t>杭州市公共资源交易中心余杭分中心</w:t>
      </w:r>
      <w:r>
        <w:rPr>
          <w:rFonts w:hint="eastAsia" w:ascii="宋体" w:hAnsi="宋体" w:cs="宋体"/>
          <w:color w:val="auto"/>
          <w:kern w:val="0"/>
          <w:sz w:val="24"/>
          <w:highlight w:val="none"/>
          <w:lang w:val="zh-CN"/>
        </w:rPr>
        <w:t>：</w:t>
      </w:r>
    </w:p>
    <w:p w14:paraId="3BA2C960">
      <w:pPr>
        <w:snapToGrid w:val="0"/>
        <w:spacing w:line="360" w:lineRule="auto"/>
        <w:ind w:firstLine="482"/>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宋体" w:hAnsi="宋体" w:cs="宋体"/>
          <w:color w:val="auto"/>
          <w:sz w:val="24"/>
          <w:highlight w:val="none"/>
          <w:lang w:eastAsia="zh-CN"/>
        </w:rPr>
        <w:t>五常街道办事处公务执勤车辆租赁服务采购项目</w:t>
      </w:r>
      <w:r>
        <w:rPr>
          <w:rFonts w:hint="eastAsia" w:ascii="宋体" w:hAnsi="宋体" w:cs="宋体"/>
          <w:color w:val="auto"/>
          <w:kern w:val="0"/>
          <w:sz w:val="24"/>
          <w:highlight w:val="none"/>
          <w:lang w:val="zh-CN"/>
        </w:rPr>
        <w:t>【招标编号：</w:t>
      </w:r>
      <w:r>
        <w:rPr>
          <w:rFonts w:hint="eastAsia" w:ascii="宋体" w:hAnsi="宋体" w:cs="宋体"/>
          <w:color w:val="auto"/>
          <w:sz w:val="24"/>
          <w:highlight w:val="none"/>
          <w:lang w:eastAsia="zh-CN"/>
        </w:rPr>
        <w:t>HZYHZFCG-2025-031</w:t>
      </w:r>
      <w:r>
        <w:rPr>
          <w:rFonts w:hint="eastAsia" w:ascii="宋体" w:hAnsi="宋体" w:cs="宋体"/>
          <w:color w:val="auto"/>
          <w:sz w:val="24"/>
          <w:highlight w:val="none"/>
        </w:rPr>
        <w:t>】的实施</w:t>
      </w:r>
      <w:r>
        <w:rPr>
          <w:rFonts w:hint="eastAsia" w:ascii="宋体" w:hAnsi="宋体" w:cs="宋体"/>
          <w:color w:val="auto"/>
          <w:kern w:val="0"/>
          <w:sz w:val="24"/>
          <w:highlight w:val="none"/>
          <w:lang w:val="zh-CN"/>
        </w:rPr>
        <w:t>。</w:t>
      </w:r>
    </w:p>
    <w:p w14:paraId="1C9AB263">
      <w:pPr>
        <w:spacing w:line="360" w:lineRule="auto"/>
        <w:jc w:val="center"/>
        <w:rPr>
          <w:rFonts w:ascii="宋体" w:hAnsi="宋体" w:cs="宋体"/>
          <w:b/>
          <w:color w:val="auto"/>
          <w:kern w:val="0"/>
          <w:sz w:val="24"/>
          <w:highlight w:val="none"/>
          <w:lang w:val="zh-CN"/>
        </w:rPr>
      </w:pPr>
      <w:r>
        <w:rPr>
          <w:rFonts w:hint="eastAsia" w:ascii="宋体" w:hAnsi="宋体" w:cs="宋体"/>
          <w:b/>
          <w:color w:val="auto"/>
          <w:kern w:val="0"/>
          <w:sz w:val="24"/>
          <w:highlight w:val="none"/>
          <w:lang w:val="zh-CN"/>
        </w:rPr>
        <w:t>开标一览表（报价表）（单位均为人民币元）</w:t>
      </w:r>
    </w:p>
    <w:tbl>
      <w:tblPr>
        <w:tblStyle w:val="62"/>
        <w:tblW w:w="1513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7"/>
        <w:gridCol w:w="992"/>
        <w:gridCol w:w="2268"/>
        <w:gridCol w:w="2410"/>
        <w:gridCol w:w="2268"/>
        <w:gridCol w:w="2126"/>
        <w:gridCol w:w="2127"/>
        <w:gridCol w:w="2126"/>
      </w:tblGrid>
      <w:tr w14:paraId="48623E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817" w:type="dxa"/>
            <w:vAlign w:val="center"/>
          </w:tcPr>
          <w:p w14:paraId="09B0E303">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序号</w:t>
            </w:r>
          </w:p>
        </w:tc>
        <w:tc>
          <w:tcPr>
            <w:tcW w:w="992" w:type="dxa"/>
            <w:vAlign w:val="center"/>
          </w:tcPr>
          <w:p w14:paraId="61DF952A">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名称</w:t>
            </w:r>
          </w:p>
        </w:tc>
        <w:tc>
          <w:tcPr>
            <w:tcW w:w="2268" w:type="dxa"/>
            <w:vAlign w:val="top"/>
          </w:tcPr>
          <w:p w14:paraId="3957D1C2">
            <w:pPr>
              <w:spacing w:line="360" w:lineRule="auto"/>
              <w:jc w:val="center"/>
              <w:rPr>
                <w:rFonts w:ascii="宋体" w:hAnsi="宋体" w:cs="宋体"/>
                <w:b/>
                <w:color w:val="auto"/>
                <w:sz w:val="24"/>
                <w:highlight w:val="none"/>
              </w:rPr>
            </w:pPr>
          </w:p>
          <w:p w14:paraId="58A07F02">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服务范围</w:t>
            </w:r>
          </w:p>
        </w:tc>
        <w:tc>
          <w:tcPr>
            <w:tcW w:w="2410" w:type="dxa"/>
            <w:vAlign w:val="center"/>
          </w:tcPr>
          <w:p w14:paraId="33A40423">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服务要求</w:t>
            </w:r>
          </w:p>
        </w:tc>
        <w:tc>
          <w:tcPr>
            <w:tcW w:w="2268" w:type="dxa"/>
            <w:vAlign w:val="center"/>
          </w:tcPr>
          <w:p w14:paraId="4591FFDE">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服务时间</w:t>
            </w:r>
          </w:p>
        </w:tc>
        <w:tc>
          <w:tcPr>
            <w:tcW w:w="2126" w:type="dxa"/>
            <w:vAlign w:val="center"/>
          </w:tcPr>
          <w:p w14:paraId="18E39C31">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服务标准</w:t>
            </w:r>
          </w:p>
        </w:tc>
        <w:tc>
          <w:tcPr>
            <w:tcW w:w="2127" w:type="dxa"/>
            <w:vAlign w:val="top"/>
          </w:tcPr>
          <w:p w14:paraId="27BF734B">
            <w:pPr>
              <w:spacing w:line="360" w:lineRule="auto"/>
              <w:jc w:val="center"/>
              <w:rPr>
                <w:rFonts w:ascii="宋体" w:hAnsi="宋体" w:cs="宋体"/>
                <w:b/>
                <w:color w:val="auto"/>
                <w:sz w:val="24"/>
                <w:highlight w:val="none"/>
              </w:rPr>
            </w:pPr>
          </w:p>
          <w:p w14:paraId="5A677577">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服务人数</w:t>
            </w:r>
          </w:p>
        </w:tc>
        <w:tc>
          <w:tcPr>
            <w:tcW w:w="2126" w:type="dxa"/>
            <w:vAlign w:val="center"/>
          </w:tcPr>
          <w:p w14:paraId="14DFCEEC">
            <w:pPr>
              <w:spacing w:line="360" w:lineRule="auto"/>
              <w:jc w:val="center"/>
              <w:rPr>
                <w:rFonts w:ascii="宋体" w:hAnsi="宋体" w:cs="宋体"/>
                <w:b/>
                <w:color w:val="auto"/>
                <w:sz w:val="24"/>
                <w:highlight w:val="none"/>
              </w:rPr>
            </w:pPr>
          </w:p>
          <w:p w14:paraId="4876FE05">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备注（如果有）</w:t>
            </w:r>
          </w:p>
          <w:p w14:paraId="05A8D440">
            <w:pPr>
              <w:spacing w:line="360" w:lineRule="auto"/>
              <w:jc w:val="center"/>
              <w:rPr>
                <w:rFonts w:ascii="宋体" w:hAnsi="宋体" w:cs="宋体"/>
                <w:b/>
                <w:color w:val="auto"/>
                <w:sz w:val="24"/>
                <w:highlight w:val="none"/>
              </w:rPr>
            </w:pPr>
          </w:p>
        </w:tc>
      </w:tr>
      <w:tr w14:paraId="611690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817" w:type="dxa"/>
            <w:vAlign w:val="center"/>
          </w:tcPr>
          <w:p w14:paraId="442AD339">
            <w:pPr>
              <w:spacing w:line="360" w:lineRule="auto"/>
              <w:jc w:val="center"/>
              <w:rPr>
                <w:rFonts w:ascii="宋体" w:hAnsi="宋体" w:cs="宋体"/>
                <w:color w:val="auto"/>
                <w:sz w:val="24"/>
                <w:highlight w:val="none"/>
              </w:rPr>
            </w:pPr>
            <w:r>
              <w:rPr>
                <w:rFonts w:hint="eastAsia" w:ascii="宋体" w:hAnsi="宋体" w:cs="宋体"/>
                <w:color w:val="auto"/>
                <w:sz w:val="24"/>
                <w:highlight w:val="none"/>
              </w:rPr>
              <w:t>1</w:t>
            </w:r>
          </w:p>
        </w:tc>
        <w:tc>
          <w:tcPr>
            <w:tcW w:w="992" w:type="dxa"/>
            <w:vAlign w:val="center"/>
          </w:tcPr>
          <w:p w14:paraId="52352B66">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2268" w:type="dxa"/>
            <w:vAlign w:val="center"/>
          </w:tcPr>
          <w:p w14:paraId="2FBB020D">
            <w:pPr>
              <w:snapToGrid w:val="0"/>
              <w:spacing w:line="360" w:lineRule="auto"/>
              <w:jc w:val="center"/>
              <w:rPr>
                <w:rFonts w:ascii="宋体" w:hAnsi="宋体" w:cs="宋体"/>
                <w:color w:val="auto"/>
                <w:sz w:val="24"/>
                <w:highlight w:val="none"/>
              </w:rPr>
            </w:pPr>
          </w:p>
        </w:tc>
        <w:tc>
          <w:tcPr>
            <w:tcW w:w="2410" w:type="dxa"/>
            <w:vAlign w:val="center"/>
          </w:tcPr>
          <w:p w14:paraId="7FFD12FA">
            <w:pPr>
              <w:snapToGrid w:val="0"/>
              <w:spacing w:line="360" w:lineRule="auto"/>
              <w:jc w:val="center"/>
              <w:rPr>
                <w:rFonts w:ascii="宋体" w:hAnsi="宋体" w:cs="宋体"/>
                <w:color w:val="auto"/>
                <w:sz w:val="24"/>
                <w:highlight w:val="none"/>
              </w:rPr>
            </w:pPr>
          </w:p>
        </w:tc>
        <w:tc>
          <w:tcPr>
            <w:tcW w:w="2268" w:type="dxa"/>
            <w:vAlign w:val="center"/>
          </w:tcPr>
          <w:p w14:paraId="7D3334CD">
            <w:pPr>
              <w:snapToGrid w:val="0"/>
              <w:spacing w:line="360" w:lineRule="auto"/>
              <w:jc w:val="center"/>
              <w:rPr>
                <w:rFonts w:ascii="宋体" w:hAnsi="宋体" w:cs="宋体"/>
                <w:color w:val="auto"/>
                <w:sz w:val="24"/>
                <w:highlight w:val="none"/>
              </w:rPr>
            </w:pPr>
          </w:p>
        </w:tc>
        <w:tc>
          <w:tcPr>
            <w:tcW w:w="2126" w:type="dxa"/>
            <w:vAlign w:val="center"/>
          </w:tcPr>
          <w:p w14:paraId="0176E25F">
            <w:pPr>
              <w:spacing w:line="360" w:lineRule="auto"/>
              <w:jc w:val="center"/>
              <w:rPr>
                <w:rFonts w:ascii="宋体" w:hAnsi="宋体" w:cs="宋体"/>
                <w:color w:val="auto"/>
                <w:sz w:val="24"/>
                <w:highlight w:val="none"/>
              </w:rPr>
            </w:pPr>
          </w:p>
        </w:tc>
        <w:tc>
          <w:tcPr>
            <w:tcW w:w="2127" w:type="dxa"/>
            <w:vAlign w:val="top"/>
          </w:tcPr>
          <w:p w14:paraId="719D0280">
            <w:pPr>
              <w:spacing w:line="360" w:lineRule="auto"/>
              <w:jc w:val="center"/>
              <w:rPr>
                <w:rFonts w:ascii="宋体" w:hAnsi="宋体" w:cs="宋体"/>
                <w:color w:val="auto"/>
                <w:sz w:val="24"/>
                <w:highlight w:val="none"/>
              </w:rPr>
            </w:pPr>
          </w:p>
        </w:tc>
        <w:tc>
          <w:tcPr>
            <w:tcW w:w="2126" w:type="dxa"/>
            <w:vAlign w:val="center"/>
          </w:tcPr>
          <w:p w14:paraId="290B8106">
            <w:pPr>
              <w:spacing w:line="360" w:lineRule="auto"/>
              <w:jc w:val="center"/>
              <w:rPr>
                <w:rFonts w:ascii="宋体" w:hAnsi="宋体" w:cs="宋体"/>
                <w:color w:val="auto"/>
                <w:sz w:val="24"/>
                <w:highlight w:val="none"/>
              </w:rPr>
            </w:pPr>
          </w:p>
        </w:tc>
      </w:tr>
      <w:tr w14:paraId="52B0FB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3B30B9DD">
            <w:pPr>
              <w:spacing w:line="360" w:lineRule="auto"/>
              <w:jc w:val="center"/>
              <w:rPr>
                <w:rFonts w:ascii="宋体" w:hAnsi="宋体" w:cs="宋体"/>
                <w:color w:val="auto"/>
                <w:sz w:val="24"/>
                <w:highlight w:val="none"/>
              </w:rPr>
            </w:pPr>
            <w:r>
              <w:rPr>
                <w:rFonts w:hint="eastAsia" w:ascii="宋体" w:hAnsi="宋体" w:cs="宋体"/>
                <w:color w:val="auto"/>
                <w:sz w:val="24"/>
                <w:highlight w:val="none"/>
              </w:rPr>
              <w:t>2</w:t>
            </w:r>
          </w:p>
        </w:tc>
        <w:tc>
          <w:tcPr>
            <w:tcW w:w="992" w:type="dxa"/>
            <w:vAlign w:val="center"/>
          </w:tcPr>
          <w:p w14:paraId="4B069645">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X</w:t>
            </w:r>
            <w:r>
              <w:rPr>
                <w:rFonts w:ascii="宋体" w:hAnsi="宋体" w:cs="宋体"/>
                <w:color w:val="auto"/>
                <w:sz w:val="24"/>
                <w:highlight w:val="none"/>
              </w:rPr>
              <w:t>X</w:t>
            </w:r>
          </w:p>
        </w:tc>
        <w:tc>
          <w:tcPr>
            <w:tcW w:w="2268" w:type="dxa"/>
            <w:vAlign w:val="center"/>
          </w:tcPr>
          <w:p w14:paraId="15302922">
            <w:pPr>
              <w:snapToGrid w:val="0"/>
              <w:spacing w:line="360" w:lineRule="auto"/>
              <w:jc w:val="center"/>
              <w:rPr>
                <w:rFonts w:ascii="宋体" w:hAnsi="宋体" w:cs="宋体"/>
                <w:color w:val="auto"/>
                <w:sz w:val="24"/>
                <w:highlight w:val="none"/>
              </w:rPr>
            </w:pPr>
          </w:p>
        </w:tc>
        <w:tc>
          <w:tcPr>
            <w:tcW w:w="2410" w:type="dxa"/>
            <w:vAlign w:val="center"/>
          </w:tcPr>
          <w:p w14:paraId="76324D37">
            <w:pPr>
              <w:snapToGrid w:val="0"/>
              <w:spacing w:line="360" w:lineRule="auto"/>
              <w:jc w:val="center"/>
              <w:rPr>
                <w:rFonts w:ascii="宋体" w:hAnsi="宋体" w:cs="宋体"/>
                <w:color w:val="auto"/>
                <w:sz w:val="24"/>
                <w:highlight w:val="none"/>
              </w:rPr>
            </w:pPr>
          </w:p>
        </w:tc>
        <w:tc>
          <w:tcPr>
            <w:tcW w:w="2268" w:type="dxa"/>
            <w:vAlign w:val="center"/>
          </w:tcPr>
          <w:p w14:paraId="57489825">
            <w:pPr>
              <w:snapToGrid w:val="0"/>
              <w:spacing w:line="360" w:lineRule="auto"/>
              <w:jc w:val="center"/>
              <w:rPr>
                <w:rFonts w:ascii="宋体" w:hAnsi="宋体" w:cs="宋体"/>
                <w:color w:val="auto"/>
                <w:sz w:val="24"/>
                <w:highlight w:val="none"/>
              </w:rPr>
            </w:pPr>
          </w:p>
        </w:tc>
        <w:tc>
          <w:tcPr>
            <w:tcW w:w="2126" w:type="dxa"/>
            <w:vAlign w:val="center"/>
          </w:tcPr>
          <w:p w14:paraId="335D62F3">
            <w:pPr>
              <w:spacing w:line="360" w:lineRule="auto"/>
              <w:jc w:val="center"/>
              <w:rPr>
                <w:rFonts w:ascii="宋体" w:hAnsi="宋体" w:cs="宋体"/>
                <w:color w:val="auto"/>
                <w:sz w:val="24"/>
                <w:highlight w:val="none"/>
              </w:rPr>
            </w:pPr>
          </w:p>
        </w:tc>
        <w:tc>
          <w:tcPr>
            <w:tcW w:w="2127" w:type="dxa"/>
            <w:vAlign w:val="top"/>
          </w:tcPr>
          <w:p w14:paraId="2E231DC5">
            <w:pPr>
              <w:spacing w:line="360" w:lineRule="auto"/>
              <w:jc w:val="center"/>
              <w:rPr>
                <w:rFonts w:ascii="宋体" w:hAnsi="宋体" w:cs="宋体"/>
                <w:color w:val="auto"/>
                <w:sz w:val="24"/>
                <w:highlight w:val="none"/>
              </w:rPr>
            </w:pPr>
          </w:p>
        </w:tc>
        <w:tc>
          <w:tcPr>
            <w:tcW w:w="2126" w:type="dxa"/>
            <w:vAlign w:val="center"/>
          </w:tcPr>
          <w:p w14:paraId="0AA2099D">
            <w:pPr>
              <w:spacing w:line="360" w:lineRule="auto"/>
              <w:jc w:val="center"/>
              <w:rPr>
                <w:rFonts w:ascii="宋体" w:hAnsi="宋体" w:cs="宋体"/>
                <w:color w:val="auto"/>
                <w:sz w:val="24"/>
                <w:highlight w:val="none"/>
              </w:rPr>
            </w:pPr>
          </w:p>
        </w:tc>
      </w:tr>
      <w:tr w14:paraId="399963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2E7190C9">
            <w:pPr>
              <w:spacing w:line="360" w:lineRule="auto"/>
              <w:jc w:val="center"/>
              <w:rPr>
                <w:rFonts w:ascii="宋体" w:hAnsi="宋体" w:cs="宋体"/>
                <w:color w:val="auto"/>
                <w:sz w:val="24"/>
                <w:highlight w:val="none"/>
              </w:rPr>
            </w:pPr>
            <w:r>
              <w:rPr>
                <w:rFonts w:hint="eastAsia" w:ascii="宋体" w:hAnsi="宋体" w:cs="宋体"/>
                <w:color w:val="auto"/>
                <w:sz w:val="24"/>
                <w:highlight w:val="none"/>
              </w:rPr>
              <w:t>…</w:t>
            </w:r>
          </w:p>
        </w:tc>
        <w:tc>
          <w:tcPr>
            <w:tcW w:w="992" w:type="dxa"/>
            <w:vAlign w:val="center"/>
          </w:tcPr>
          <w:p w14:paraId="2DC5B057">
            <w:pPr>
              <w:snapToGrid w:val="0"/>
              <w:spacing w:line="360" w:lineRule="auto"/>
              <w:jc w:val="center"/>
              <w:rPr>
                <w:rFonts w:ascii="宋体" w:hAnsi="宋体" w:cs="宋体"/>
                <w:color w:val="auto"/>
                <w:sz w:val="24"/>
                <w:highlight w:val="none"/>
              </w:rPr>
            </w:pPr>
          </w:p>
        </w:tc>
        <w:tc>
          <w:tcPr>
            <w:tcW w:w="2268" w:type="dxa"/>
            <w:vAlign w:val="center"/>
          </w:tcPr>
          <w:p w14:paraId="39D99AC9">
            <w:pPr>
              <w:snapToGrid w:val="0"/>
              <w:spacing w:line="360" w:lineRule="auto"/>
              <w:jc w:val="center"/>
              <w:rPr>
                <w:rFonts w:ascii="宋体" w:hAnsi="宋体" w:cs="宋体"/>
                <w:color w:val="auto"/>
                <w:sz w:val="24"/>
                <w:highlight w:val="none"/>
              </w:rPr>
            </w:pPr>
          </w:p>
        </w:tc>
        <w:tc>
          <w:tcPr>
            <w:tcW w:w="2410" w:type="dxa"/>
            <w:vAlign w:val="center"/>
          </w:tcPr>
          <w:p w14:paraId="08B380D6">
            <w:pPr>
              <w:snapToGrid w:val="0"/>
              <w:spacing w:line="360" w:lineRule="auto"/>
              <w:jc w:val="center"/>
              <w:rPr>
                <w:rFonts w:ascii="宋体" w:hAnsi="宋体" w:cs="宋体"/>
                <w:color w:val="auto"/>
                <w:sz w:val="24"/>
                <w:highlight w:val="none"/>
              </w:rPr>
            </w:pPr>
          </w:p>
        </w:tc>
        <w:tc>
          <w:tcPr>
            <w:tcW w:w="2268" w:type="dxa"/>
            <w:vAlign w:val="center"/>
          </w:tcPr>
          <w:p w14:paraId="082F2656">
            <w:pPr>
              <w:snapToGrid w:val="0"/>
              <w:spacing w:line="360" w:lineRule="auto"/>
              <w:jc w:val="center"/>
              <w:rPr>
                <w:rFonts w:ascii="宋体" w:hAnsi="宋体" w:cs="宋体"/>
                <w:color w:val="auto"/>
                <w:sz w:val="24"/>
                <w:highlight w:val="none"/>
              </w:rPr>
            </w:pPr>
          </w:p>
        </w:tc>
        <w:tc>
          <w:tcPr>
            <w:tcW w:w="2126" w:type="dxa"/>
            <w:vAlign w:val="center"/>
          </w:tcPr>
          <w:p w14:paraId="7F9AE6AB">
            <w:pPr>
              <w:spacing w:line="360" w:lineRule="auto"/>
              <w:jc w:val="center"/>
              <w:rPr>
                <w:rFonts w:ascii="宋体" w:hAnsi="宋体" w:cs="宋体"/>
                <w:color w:val="auto"/>
                <w:sz w:val="24"/>
                <w:highlight w:val="none"/>
              </w:rPr>
            </w:pPr>
          </w:p>
        </w:tc>
        <w:tc>
          <w:tcPr>
            <w:tcW w:w="2127" w:type="dxa"/>
            <w:vAlign w:val="top"/>
          </w:tcPr>
          <w:p w14:paraId="75335C7D">
            <w:pPr>
              <w:spacing w:line="360" w:lineRule="auto"/>
              <w:jc w:val="center"/>
              <w:rPr>
                <w:rFonts w:ascii="宋体" w:hAnsi="宋体" w:cs="宋体"/>
                <w:color w:val="auto"/>
                <w:sz w:val="24"/>
                <w:highlight w:val="none"/>
              </w:rPr>
            </w:pPr>
          </w:p>
        </w:tc>
        <w:tc>
          <w:tcPr>
            <w:tcW w:w="2126" w:type="dxa"/>
            <w:vAlign w:val="center"/>
          </w:tcPr>
          <w:p w14:paraId="35FB586A">
            <w:pPr>
              <w:spacing w:line="360" w:lineRule="auto"/>
              <w:jc w:val="center"/>
              <w:rPr>
                <w:rFonts w:ascii="宋体" w:hAnsi="宋体" w:cs="宋体"/>
                <w:color w:val="auto"/>
                <w:sz w:val="24"/>
                <w:highlight w:val="none"/>
              </w:rPr>
            </w:pPr>
          </w:p>
        </w:tc>
      </w:tr>
      <w:tr w14:paraId="2E1C10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522241F7">
            <w:pPr>
              <w:spacing w:line="360" w:lineRule="auto"/>
              <w:jc w:val="center"/>
              <w:rPr>
                <w:rFonts w:ascii="宋体" w:hAnsi="宋体" w:cs="宋体"/>
                <w:color w:val="auto"/>
                <w:sz w:val="24"/>
                <w:highlight w:val="none"/>
              </w:rPr>
            </w:pPr>
          </w:p>
        </w:tc>
        <w:tc>
          <w:tcPr>
            <w:tcW w:w="992" w:type="dxa"/>
            <w:vAlign w:val="center"/>
          </w:tcPr>
          <w:p w14:paraId="178D36D7">
            <w:pPr>
              <w:snapToGrid w:val="0"/>
              <w:spacing w:line="360" w:lineRule="auto"/>
              <w:jc w:val="center"/>
              <w:rPr>
                <w:rFonts w:ascii="宋体" w:hAnsi="宋体" w:cs="宋体"/>
                <w:color w:val="auto"/>
                <w:sz w:val="24"/>
                <w:highlight w:val="none"/>
              </w:rPr>
            </w:pPr>
          </w:p>
        </w:tc>
        <w:tc>
          <w:tcPr>
            <w:tcW w:w="2268" w:type="dxa"/>
            <w:vAlign w:val="center"/>
          </w:tcPr>
          <w:p w14:paraId="36DEBBDF">
            <w:pPr>
              <w:snapToGrid w:val="0"/>
              <w:spacing w:line="360" w:lineRule="auto"/>
              <w:jc w:val="center"/>
              <w:rPr>
                <w:rFonts w:ascii="宋体" w:hAnsi="宋体" w:cs="宋体"/>
                <w:color w:val="auto"/>
                <w:sz w:val="24"/>
                <w:highlight w:val="none"/>
              </w:rPr>
            </w:pPr>
          </w:p>
        </w:tc>
        <w:tc>
          <w:tcPr>
            <w:tcW w:w="2410" w:type="dxa"/>
            <w:vAlign w:val="center"/>
          </w:tcPr>
          <w:p w14:paraId="7EFF84D4">
            <w:pPr>
              <w:snapToGrid w:val="0"/>
              <w:spacing w:line="360" w:lineRule="auto"/>
              <w:jc w:val="center"/>
              <w:rPr>
                <w:rFonts w:ascii="宋体" w:hAnsi="宋体" w:cs="宋体"/>
                <w:color w:val="auto"/>
                <w:sz w:val="24"/>
                <w:highlight w:val="none"/>
              </w:rPr>
            </w:pPr>
          </w:p>
        </w:tc>
        <w:tc>
          <w:tcPr>
            <w:tcW w:w="2268" w:type="dxa"/>
            <w:vAlign w:val="center"/>
          </w:tcPr>
          <w:p w14:paraId="0037248F">
            <w:pPr>
              <w:snapToGrid w:val="0"/>
              <w:spacing w:line="360" w:lineRule="auto"/>
              <w:jc w:val="center"/>
              <w:rPr>
                <w:rFonts w:ascii="宋体" w:hAnsi="宋体" w:cs="宋体"/>
                <w:color w:val="auto"/>
                <w:sz w:val="24"/>
                <w:highlight w:val="none"/>
              </w:rPr>
            </w:pPr>
          </w:p>
        </w:tc>
        <w:tc>
          <w:tcPr>
            <w:tcW w:w="2126" w:type="dxa"/>
            <w:vAlign w:val="center"/>
          </w:tcPr>
          <w:p w14:paraId="0D85832E">
            <w:pPr>
              <w:spacing w:line="360" w:lineRule="auto"/>
              <w:jc w:val="center"/>
              <w:rPr>
                <w:rFonts w:ascii="宋体" w:hAnsi="宋体" w:cs="宋体"/>
                <w:color w:val="auto"/>
                <w:sz w:val="24"/>
                <w:highlight w:val="none"/>
              </w:rPr>
            </w:pPr>
          </w:p>
        </w:tc>
        <w:tc>
          <w:tcPr>
            <w:tcW w:w="2127" w:type="dxa"/>
            <w:vAlign w:val="top"/>
          </w:tcPr>
          <w:p w14:paraId="35793A58">
            <w:pPr>
              <w:spacing w:line="360" w:lineRule="auto"/>
              <w:jc w:val="center"/>
              <w:rPr>
                <w:rFonts w:ascii="宋体" w:hAnsi="宋体" w:cs="宋体"/>
                <w:color w:val="auto"/>
                <w:sz w:val="24"/>
                <w:highlight w:val="none"/>
              </w:rPr>
            </w:pPr>
          </w:p>
        </w:tc>
        <w:tc>
          <w:tcPr>
            <w:tcW w:w="2126" w:type="dxa"/>
            <w:vAlign w:val="center"/>
          </w:tcPr>
          <w:p w14:paraId="2CF63910">
            <w:pPr>
              <w:spacing w:line="360" w:lineRule="auto"/>
              <w:jc w:val="center"/>
              <w:rPr>
                <w:rFonts w:ascii="宋体" w:hAnsi="宋体" w:cs="宋体"/>
                <w:color w:val="auto"/>
                <w:sz w:val="24"/>
                <w:highlight w:val="none"/>
              </w:rPr>
            </w:pPr>
          </w:p>
        </w:tc>
      </w:tr>
      <w:tr w14:paraId="6EB2D2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817" w:type="dxa"/>
            <w:vAlign w:val="center"/>
          </w:tcPr>
          <w:p w14:paraId="573D4A44">
            <w:pPr>
              <w:spacing w:line="360" w:lineRule="auto"/>
              <w:jc w:val="center"/>
              <w:rPr>
                <w:rFonts w:ascii="宋体" w:hAnsi="宋体" w:cs="宋体"/>
                <w:color w:val="auto"/>
                <w:sz w:val="24"/>
                <w:highlight w:val="none"/>
              </w:rPr>
            </w:pPr>
          </w:p>
        </w:tc>
        <w:tc>
          <w:tcPr>
            <w:tcW w:w="992" w:type="dxa"/>
            <w:vAlign w:val="center"/>
          </w:tcPr>
          <w:p w14:paraId="3AAE0D0C">
            <w:pPr>
              <w:snapToGrid w:val="0"/>
              <w:spacing w:line="360" w:lineRule="auto"/>
              <w:jc w:val="center"/>
              <w:rPr>
                <w:rFonts w:ascii="宋体" w:hAnsi="宋体" w:cs="宋体"/>
                <w:color w:val="auto"/>
                <w:sz w:val="24"/>
                <w:highlight w:val="none"/>
              </w:rPr>
            </w:pPr>
          </w:p>
        </w:tc>
        <w:tc>
          <w:tcPr>
            <w:tcW w:w="2268" w:type="dxa"/>
            <w:vAlign w:val="center"/>
          </w:tcPr>
          <w:p w14:paraId="07175C2C">
            <w:pPr>
              <w:snapToGrid w:val="0"/>
              <w:spacing w:line="360" w:lineRule="auto"/>
              <w:jc w:val="center"/>
              <w:rPr>
                <w:rFonts w:ascii="宋体" w:hAnsi="宋体" w:cs="宋体"/>
                <w:color w:val="auto"/>
                <w:sz w:val="24"/>
                <w:highlight w:val="none"/>
              </w:rPr>
            </w:pPr>
          </w:p>
        </w:tc>
        <w:tc>
          <w:tcPr>
            <w:tcW w:w="2410" w:type="dxa"/>
            <w:vAlign w:val="center"/>
          </w:tcPr>
          <w:p w14:paraId="04B85A78">
            <w:pPr>
              <w:snapToGrid w:val="0"/>
              <w:spacing w:line="360" w:lineRule="auto"/>
              <w:jc w:val="center"/>
              <w:rPr>
                <w:rFonts w:ascii="宋体" w:hAnsi="宋体" w:cs="宋体"/>
                <w:color w:val="auto"/>
                <w:sz w:val="24"/>
                <w:highlight w:val="none"/>
              </w:rPr>
            </w:pPr>
          </w:p>
        </w:tc>
        <w:tc>
          <w:tcPr>
            <w:tcW w:w="2268" w:type="dxa"/>
            <w:vAlign w:val="center"/>
          </w:tcPr>
          <w:p w14:paraId="1C2E15CE">
            <w:pPr>
              <w:snapToGrid w:val="0"/>
              <w:spacing w:line="360" w:lineRule="auto"/>
              <w:jc w:val="center"/>
              <w:rPr>
                <w:rFonts w:ascii="宋体" w:hAnsi="宋体" w:cs="宋体"/>
                <w:color w:val="auto"/>
                <w:sz w:val="24"/>
                <w:highlight w:val="none"/>
              </w:rPr>
            </w:pPr>
          </w:p>
        </w:tc>
        <w:tc>
          <w:tcPr>
            <w:tcW w:w="2126" w:type="dxa"/>
            <w:vAlign w:val="center"/>
          </w:tcPr>
          <w:p w14:paraId="5965511C">
            <w:pPr>
              <w:spacing w:line="360" w:lineRule="auto"/>
              <w:jc w:val="center"/>
              <w:rPr>
                <w:rFonts w:ascii="宋体" w:hAnsi="宋体" w:cs="宋体"/>
                <w:color w:val="auto"/>
                <w:sz w:val="24"/>
                <w:highlight w:val="none"/>
              </w:rPr>
            </w:pPr>
          </w:p>
        </w:tc>
        <w:tc>
          <w:tcPr>
            <w:tcW w:w="2127" w:type="dxa"/>
            <w:vAlign w:val="top"/>
          </w:tcPr>
          <w:p w14:paraId="699577F5">
            <w:pPr>
              <w:spacing w:line="360" w:lineRule="auto"/>
              <w:jc w:val="center"/>
              <w:rPr>
                <w:rFonts w:ascii="宋体" w:hAnsi="宋体" w:cs="宋体"/>
                <w:color w:val="auto"/>
                <w:sz w:val="24"/>
                <w:highlight w:val="none"/>
              </w:rPr>
            </w:pPr>
          </w:p>
        </w:tc>
        <w:tc>
          <w:tcPr>
            <w:tcW w:w="2126" w:type="dxa"/>
            <w:vAlign w:val="center"/>
          </w:tcPr>
          <w:p w14:paraId="3AAC7030">
            <w:pPr>
              <w:spacing w:line="360" w:lineRule="auto"/>
              <w:jc w:val="center"/>
              <w:rPr>
                <w:rFonts w:ascii="宋体" w:hAnsi="宋体" w:cs="宋体"/>
                <w:color w:val="auto"/>
                <w:sz w:val="24"/>
                <w:highlight w:val="none"/>
              </w:rPr>
            </w:pPr>
          </w:p>
        </w:tc>
      </w:tr>
      <w:tr w14:paraId="77E141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487" w:type="dxa"/>
            <w:gridSpan w:val="4"/>
            <w:vAlign w:val="center"/>
          </w:tcPr>
          <w:p w14:paraId="4336DF8C">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投标报价（小写）</w:t>
            </w:r>
          </w:p>
        </w:tc>
        <w:tc>
          <w:tcPr>
            <w:tcW w:w="8647" w:type="dxa"/>
            <w:gridSpan w:val="4"/>
            <w:vAlign w:val="top"/>
          </w:tcPr>
          <w:p w14:paraId="6F037E49">
            <w:pPr>
              <w:spacing w:line="360" w:lineRule="auto"/>
              <w:jc w:val="center"/>
              <w:rPr>
                <w:rFonts w:ascii="宋体" w:hAnsi="宋体" w:cs="宋体"/>
                <w:color w:val="auto"/>
                <w:sz w:val="24"/>
                <w:highlight w:val="none"/>
              </w:rPr>
            </w:pPr>
          </w:p>
        </w:tc>
      </w:tr>
      <w:tr w14:paraId="4C937D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487" w:type="dxa"/>
            <w:gridSpan w:val="4"/>
            <w:vAlign w:val="center"/>
          </w:tcPr>
          <w:p w14:paraId="6B88C605">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投标报价（大写）</w:t>
            </w:r>
          </w:p>
        </w:tc>
        <w:tc>
          <w:tcPr>
            <w:tcW w:w="8647" w:type="dxa"/>
            <w:gridSpan w:val="4"/>
            <w:vAlign w:val="top"/>
          </w:tcPr>
          <w:p w14:paraId="12AC7CA4">
            <w:pPr>
              <w:spacing w:line="360" w:lineRule="auto"/>
              <w:jc w:val="center"/>
              <w:rPr>
                <w:rFonts w:ascii="宋体" w:hAnsi="宋体" w:cs="宋体"/>
                <w:color w:val="auto"/>
                <w:sz w:val="24"/>
                <w:highlight w:val="none"/>
              </w:rPr>
            </w:pPr>
          </w:p>
        </w:tc>
      </w:tr>
    </w:tbl>
    <w:p w14:paraId="3D0946E7">
      <w:pPr>
        <w:rPr>
          <w:rFonts w:hint="eastAsia" w:ascii="宋体" w:hAnsi="宋体" w:eastAsia="宋体" w:cs="宋体"/>
          <w:color w:val="auto"/>
          <w:kern w:val="0"/>
          <w:sz w:val="24"/>
          <w:szCs w:val="24"/>
          <w:highlight w:val="none"/>
          <w:lang w:val="zh-CN"/>
        </w:rPr>
      </w:pPr>
    </w:p>
    <w:p w14:paraId="345DCD1F">
      <w:pPr>
        <w:snapToGrid w:val="0"/>
        <w:spacing w:line="360" w:lineRule="auto"/>
        <w:ind w:left="480"/>
        <w:rPr>
          <w:rFonts w:ascii="宋体" w:hAnsi="宋体" w:eastAsia="宋体" w:cs="宋体"/>
          <w:b/>
          <w:color w:val="auto"/>
          <w:kern w:val="0"/>
          <w:sz w:val="24"/>
          <w:highlight w:val="none"/>
          <w:lang w:val="zh-CN"/>
        </w:rPr>
      </w:pPr>
      <w:r>
        <w:rPr>
          <w:rFonts w:hint="eastAsia" w:ascii="宋体" w:hAnsi="宋体" w:eastAsia="宋体" w:cs="宋体"/>
          <w:b/>
          <w:color w:val="auto"/>
          <w:kern w:val="0"/>
          <w:sz w:val="24"/>
          <w:highlight w:val="none"/>
          <w:lang w:val="zh-CN"/>
        </w:rPr>
        <w:t>注：</w:t>
      </w:r>
    </w:p>
    <w:p w14:paraId="2EFE0E7F">
      <w:pPr>
        <w:spacing w:line="360" w:lineRule="auto"/>
        <w:ind w:left="-2" w:leftChars="-1" w:firstLine="480" w:firstLineChars="200"/>
        <w:rPr>
          <w:rFonts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1、投标人需按本表格</w:t>
      </w:r>
      <w:r>
        <w:rPr>
          <w:rFonts w:hint="eastAsia" w:ascii="宋体" w:hAnsi="宋体" w:eastAsia="宋体" w:cs="宋体"/>
          <w:color w:val="auto"/>
          <w:kern w:val="0"/>
          <w:sz w:val="24"/>
          <w:highlight w:val="none"/>
          <w:lang w:val="en-US" w:eastAsia="zh-CN"/>
        </w:rPr>
        <w:t>要求</w:t>
      </w:r>
      <w:r>
        <w:rPr>
          <w:rFonts w:hint="eastAsia" w:ascii="宋体" w:hAnsi="宋体" w:eastAsia="宋体" w:cs="宋体"/>
          <w:color w:val="auto"/>
          <w:kern w:val="0"/>
          <w:sz w:val="24"/>
          <w:highlight w:val="none"/>
          <w:lang w:val="zh-CN"/>
        </w:rPr>
        <w:t>填写</w:t>
      </w:r>
      <w:r>
        <w:rPr>
          <w:rFonts w:hint="eastAsia" w:ascii="宋体" w:hAnsi="宋体" w:eastAsia="宋体" w:cs="宋体"/>
          <w:b/>
          <w:color w:val="auto"/>
          <w:kern w:val="0"/>
          <w:sz w:val="24"/>
          <w:highlight w:val="none"/>
          <w:lang w:val="zh-CN"/>
        </w:rPr>
        <w:t>，</w:t>
      </w:r>
      <w:r>
        <w:rPr>
          <w:rFonts w:hint="eastAsia" w:ascii="宋体" w:hAnsi="宋体" w:eastAsia="宋体" w:cs="宋体"/>
          <w:b/>
          <w:color w:val="auto"/>
          <w:kern w:val="0"/>
          <w:sz w:val="24"/>
          <w:highlight w:val="none"/>
        </w:rPr>
        <w:t>否则视为</w:t>
      </w:r>
      <w:r>
        <w:rPr>
          <w:rFonts w:hint="eastAsia" w:ascii="宋体" w:hAnsi="宋体" w:eastAsia="宋体" w:cs="宋体"/>
          <w:b/>
          <w:color w:val="auto"/>
          <w:sz w:val="24"/>
          <w:highlight w:val="none"/>
        </w:rPr>
        <w:t>投标文件含有采购人不能接受的附加条件，投标无效</w:t>
      </w:r>
      <w:r>
        <w:rPr>
          <w:rFonts w:hint="eastAsia" w:ascii="宋体" w:hAnsi="宋体" w:eastAsia="宋体" w:cs="宋体"/>
          <w:color w:val="auto"/>
          <w:kern w:val="0"/>
          <w:sz w:val="24"/>
          <w:highlight w:val="none"/>
          <w:lang w:val="zh-CN"/>
        </w:rPr>
        <w:t>。</w:t>
      </w:r>
    </w:p>
    <w:p w14:paraId="78B600A5">
      <w:pPr>
        <w:spacing w:line="360" w:lineRule="auto"/>
        <w:ind w:firstLine="480" w:firstLineChars="200"/>
        <w:rPr>
          <w:rFonts w:ascii="宋体" w:hAnsi="宋体" w:eastAsia="宋体" w:cs="宋体"/>
          <w:color w:val="auto"/>
          <w:kern w:val="0"/>
          <w:sz w:val="24"/>
          <w:highlight w:val="none"/>
        </w:rPr>
      </w:pPr>
      <w:r>
        <w:rPr>
          <w:rFonts w:hint="eastAsia" w:ascii="宋体" w:hAnsi="宋体" w:eastAsia="宋体" w:cs="宋体"/>
          <w:color w:val="auto"/>
          <w:kern w:val="0"/>
          <w:sz w:val="24"/>
          <w:highlight w:val="none"/>
          <w:lang w:val="zh-CN"/>
        </w:rPr>
        <w:t>2、有关本项目实施所涉及的一切费用均计入报价。</w:t>
      </w:r>
      <w:r>
        <w:rPr>
          <w:rFonts w:hint="eastAsia" w:ascii="宋体" w:hAnsi="宋体" w:eastAsia="宋体" w:cs="宋体"/>
          <w:color w:val="auto"/>
          <w:kern w:val="0"/>
          <w:sz w:val="24"/>
          <w:highlight w:val="none"/>
          <w:lang w:val="en-US" w:eastAsia="zh-CN"/>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签订条件；</w:t>
      </w:r>
      <w:r>
        <w:rPr>
          <w:rFonts w:hint="eastAsia" w:ascii="宋体" w:hAnsi="宋体" w:eastAsia="宋体" w:cs="宋体"/>
          <w:color w:val="auto"/>
          <w:spacing w:val="0"/>
          <w:kern w:val="0"/>
          <w:sz w:val="24"/>
          <w:szCs w:val="24"/>
          <w:highlight w:val="none"/>
        </w:rPr>
        <w:t>总价</w:t>
      </w:r>
      <w:r>
        <w:rPr>
          <w:rFonts w:hint="eastAsia" w:ascii="宋体" w:hAnsi="宋体" w:eastAsia="宋体" w:cs="宋体"/>
          <w:color w:val="auto"/>
          <w:spacing w:val="0"/>
          <w:kern w:val="0"/>
          <w:sz w:val="24"/>
          <w:szCs w:val="24"/>
          <w:highlight w:val="none"/>
          <w:lang w:eastAsia="zh-CN"/>
        </w:rPr>
        <w:t>不为零</w:t>
      </w:r>
      <w:r>
        <w:rPr>
          <w:rFonts w:hint="eastAsia" w:ascii="宋体" w:hAnsi="宋体" w:eastAsia="宋体" w:cs="宋体"/>
          <w:color w:val="auto"/>
          <w:spacing w:val="0"/>
          <w:kern w:val="0"/>
          <w:sz w:val="24"/>
          <w:szCs w:val="24"/>
          <w:highlight w:val="none"/>
        </w:rPr>
        <w:t>，</w:t>
      </w:r>
      <w:r>
        <w:rPr>
          <w:rFonts w:hint="eastAsia" w:ascii="宋体" w:hAnsi="宋体" w:eastAsia="宋体" w:cs="宋体"/>
          <w:color w:val="auto"/>
          <w:spacing w:val="0"/>
          <w:kern w:val="0"/>
          <w:sz w:val="24"/>
          <w:szCs w:val="24"/>
          <w:highlight w:val="none"/>
          <w:lang w:eastAsia="zh-CN"/>
        </w:rPr>
        <w:t>部分</w:t>
      </w:r>
      <w:r>
        <w:rPr>
          <w:rFonts w:hint="eastAsia" w:ascii="宋体" w:hAnsi="宋体" w:eastAsia="宋体" w:cs="宋体"/>
          <w:color w:val="auto"/>
          <w:spacing w:val="0"/>
          <w:kern w:val="0"/>
          <w:sz w:val="24"/>
          <w:szCs w:val="24"/>
          <w:highlight w:val="none"/>
        </w:rPr>
        <w:t>产品、服务单价为零的，视作已包含在总价中</w:t>
      </w:r>
      <w:r>
        <w:rPr>
          <w:rFonts w:hint="eastAsia" w:ascii="宋体" w:hAnsi="宋体" w:eastAsia="宋体" w:cs="宋体"/>
          <w:color w:val="auto"/>
          <w:spacing w:val="0"/>
          <w:kern w:val="0"/>
          <w:sz w:val="24"/>
          <w:szCs w:val="24"/>
          <w:highlight w:val="none"/>
          <w:lang w:eastAsia="zh-CN"/>
        </w:rPr>
        <w:t>。</w:t>
      </w:r>
      <w:r>
        <w:rPr>
          <w:rFonts w:hint="eastAsia" w:ascii="宋体" w:hAnsi="宋体" w:eastAsia="宋体" w:cs="宋体"/>
          <w:b/>
          <w:color w:val="auto"/>
          <w:kern w:val="0"/>
          <w:sz w:val="24"/>
          <w:highlight w:val="none"/>
          <w:lang w:val="zh-CN"/>
        </w:rPr>
        <w:t>采购内容未包含在《开标一览表（报价表）》名称栏中，投标人不能作出合理解释的，</w:t>
      </w:r>
      <w:r>
        <w:rPr>
          <w:rFonts w:hint="eastAsia" w:ascii="宋体" w:hAnsi="宋体" w:eastAsia="宋体" w:cs="宋体"/>
          <w:b/>
          <w:color w:val="auto"/>
          <w:kern w:val="0"/>
          <w:sz w:val="24"/>
          <w:highlight w:val="none"/>
        </w:rPr>
        <w:t>视为</w:t>
      </w:r>
      <w:r>
        <w:rPr>
          <w:rFonts w:hint="eastAsia" w:ascii="宋体" w:hAnsi="宋体" w:eastAsia="宋体" w:cs="宋体"/>
          <w:b/>
          <w:color w:val="auto"/>
          <w:sz w:val="24"/>
          <w:highlight w:val="none"/>
        </w:rPr>
        <w:t>投标文件含有采购人不能接受的附加条件的，投标无效。</w:t>
      </w:r>
    </w:p>
    <w:p w14:paraId="4B47BE22">
      <w:pPr>
        <w:snapToGrid w:val="0"/>
        <w:spacing w:line="360" w:lineRule="auto"/>
        <w:ind w:firstLine="480" w:firstLineChars="200"/>
        <w:jc w:val="left"/>
        <w:rPr>
          <w:rFonts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3、特别提示：采购机构将对项目名称和项目编号，中标供应商名称、地址和中标金额，主要中标标的名称、服务范围、服务要求、服务时间、服务标准等予以公示。</w:t>
      </w:r>
    </w:p>
    <w:p w14:paraId="607625FA">
      <w:pPr>
        <w:rPr>
          <w:rFonts w:hint="eastAsia" w:ascii="宋体" w:hAnsi="宋体" w:eastAsia="宋体" w:cs="宋体"/>
          <w:color w:val="auto"/>
          <w:kern w:val="0"/>
          <w:sz w:val="24"/>
          <w:szCs w:val="24"/>
          <w:highlight w:val="none"/>
          <w:lang w:val="zh-CN"/>
        </w:rPr>
        <w:sectPr>
          <w:headerReference r:id="rId19" w:type="first"/>
          <w:footerReference r:id="rId21" w:type="first"/>
          <w:headerReference r:id="rId18" w:type="default"/>
          <w:footerReference r:id="rId20" w:type="default"/>
          <w:pgSz w:w="16838" w:h="11906" w:orient="landscape"/>
          <w:pgMar w:top="1417" w:right="1276" w:bottom="1417" w:left="1247" w:header="851" w:footer="992" w:gutter="0"/>
          <w:cols w:space="0" w:num="1"/>
          <w:titlePg/>
          <w:rtlGutter w:val="0"/>
          <w:docGrid w:linePitch="312" w:charSpace="0"/>
        </w:sectPr>
      </w:pPr>
    </w:p>
    <w:p w14:paraId="688B03CD">
      <w:pPr>
        <w:rPr>
          <w:rFonts w:hint="eastAsia"/>
          <w:color w:val="auto"/>
          <w:highlight w:val="none"/>
          <w:lang w:val="zh-CN"/>
        </w:rPr>
      </w:pPr>
    </w:p>
    <w:p w14:paraId="666ADD07">
      <w:pPr>
        <w:pStyle w:val="375"/>
        <w:keepNext w:val="0"/>
        <w:pageBreakBefore w:val="0"/>
        <w:numPr>
          <w:ilvl w:val="-1"/>
          <w:numId w:val="0"/>
        </w:numPr>
        <w:tabs>
          <w:tab w:val="clear" w:pos="720"/>
        </w:tabs>
        <w:snapToGrid w:val="0"/>
        <w:spacing w:before="120" w:after="120"/>
        <w:ind w:firstLine="0"/>
        <w:outlineLvl w:val="9"/>
        <w:rPr>
          <w:rFonts w:hint="eastAsia" w:ascii="宋体" w:hAnsi="宋体" w:eastAsia="宋体" w:cs="宋体"/>
          <w:color w:val="auto"/>
          <w:kern w:val="2"/>
          <w:sz w:val="32"/>
          <w:szCs w:val="32"/>
          <w:highlight w:val="none"/>
          <w:lang w:val="en-US" w:eastAsia="zh-CN"/>
        </w:rPr>
      </w:pPr>
      <w:r>
        <w:rPr>
          <w:rFonts w:hint="eastAsia" w:ascii="宋体" w:hAnsi="宋体" w:eastAsia="宋体" w:cs="宋体"/>
          <w:color w:val="auto"/>
          <w:kern w:val="2"/>
          <w:sz w:val="32"/>
          <w:szCs w:val="32"/>
          <w:highlight w:val="none"/>
          <w:lang w:val="en-US" w:eastAsia="zh-CN"/>
        </w:rPr>
        <w:t>二、报价情况说明（如果有）</w:t>
      </w:r>
    </w:p>
    <w:p w14:paraId="3DB17100">
      <w:pPr>
        <w:pStyle w:val="375"/>
        <w:keepNext w:val="0"/>
        <w:pageBreakBefore w:val="0"/>
        <w:tabs>
          <w:tab w:val="clear" w:pos="720"/>
        </w:tabs>
        <w:snapToGrid w:val="0"/>
        <w:spacing w:before="120" w:after="120"/>
        <w:ind w:firstLine="643"/>
        <w:jc w:val="left"/>
        <w:outlineLvl w:val="9"/>
        <w:rPr>
          <w:rFonts w:hint="eastAsia" w:ascii="宋体" w:hAnsi="宋体" w:eastAsia="宋体" w:cs="宋体"/>
          <w:b w:val="0"/>
          <w:bCs w:val="0"/>
          <w:color w:val="auto"/>
          <w:sz w:val="24"/>
          <w:szCs w:val="24"/>
          <w:highlight w:val="none"/>
          <w:lang w:val="en-US"/>
        </w:rPr>
      </w:pPr>
      <w:r>
        <w:rPr>
          <w:rFonts w:hint="eastAsia" w:ascii="宋体" w:hAnsi="宋体" w:eastAsia="宋体" w:cs="宋体"/>
          <w:b w:val="0"/>
          <w:bCs w:val="0"/>
          <w:color w:val="auto"/>
          <w:sz w:val="24"/>
          <w:szCs w:val="24"/>
          <w:highlight w:val="none"/>
          <w:lang w:val="en-US"/>
        </w:rPr>
        <w:t>（如供应商报价低于项目预算50%的，应当提交本文档，详细阐述不影响产品质量或者诚信履约的具体原因</w:t>
      </w:r>
      <w:r>
        <w:rPr>
          <w:rFonts w:hint="eastAsia" w:ascii="宋体" w:hAnsi="宋体" w:eastAsia="宋体" w:cs="宋体"/>
          <w:b/>
          <w:color w:val="auto"/>
          <w:kern w:val="2"/>
          <w:sz w:val="24"/>
          <w:szCs w:val="24"/>
          <w:highlight w:val="none"/>
        </w:rPr>
        <w:t>，否则投标无效</w:t>
      </w:r>
      <w:r>
        <w:rPr>
          <w:rFonts w:hint="eastAsia" w:ascii="宋体" w:hAnsi="宋体" w:eastAsia="宋体" w:cs="宋体"/>
          <w:b/>
          <w:bCs w:val="0"/>
          <w:color w:val="auto"/>
          <w:kern w:val="2"/>
          <w:sz w:val="24"/>
          <w:szCs w:val="24"/>
          <w:highlight w:val="none"/>
          <w:lang w:val="en-US" w:eastAsia="zh-CN"/>
        </w:rPr>
        <w:t>。</w:t>
      </w:r>
      <w:r>
        <w:rPr>
          <w:rFonts w:hint="eastAsia" w:ascii="宋体" w:hAnsi="宋体" w:eastAsia="宋体" w:cs="宋体"/>
          <w:b w:val="0"/>
          <w:bCs w:val="0"/>
          <w:color w:val="auto"/>
          <w:sz w:val="24"/>
          <w:szCs w:val="24"/>
          <w:highlight w:val="none"/>
          <w:lang w:val="en-US"/>
        </w:rPr>
        <w:t>）</w:t>
      </w:r>
    </w:p>
    <w:p w14:paraId="22C94471">
      <w:pPr>
        <w:pStyle w:val="375"/>
        <w:keepNext w:val="0"/>
        <w:pageBreakBefore w:val="0"/>
        <w:tabs>
          <w:tab w:val="clear" w:pos="720"/>
        </w:tabs>
        <w:snapToGrid w:val="0"/>
        <w:spacing w:before="120" w:after="120"/>
        <w:ind w:firstLine="643"/>
        <w:jc w:val="left"/>
        <w:outlineLvl w:val="9"/>
        <w:rPr>
          <w:rFonts w:hint="eastAsia" w:ascii="宋体" w:hAnsi="宋体" w:eastAsia="宋体" w:cs="宋体"/>
          <w:b w:val="0"/>
          <w:bCs w:val="0"/>
          <w:color w:val="auto"/>
          <w:sz w:val="24"/>
          <w:szCs w:val="24"/>
          <w:highlight w:val="none"/>
          <w:lang w:val="en-US"/>
        </w:rPr>
      </w:pPr>
    </w:p>
    <w:p w14:paraId="7F19E13C">
      <w:pPr>
        <w:spacing w:line="360" w:lineRule="auto"/>
        <w:ind w:right="420" w:firstLine="3614" w:firstLineChars="1000"/>
        <w:rPr>
          <w:rFonts w:ascii="宋体" w:hAnsi="宋体" w:cs="宋体"/>
          <w:b/>
          <w:color w:val="auto"/>
          <w:kern w:val="0"/>
          <w:sz w:val="36"/>
          <w:szCs w:val="36"/>
          <w:highlight w:val="none"/>
        </w:rPr>
      </w:pPr>
    </w:p>
    <w:p w14:paraId="49696E01">
      <w:pPr>
        <w:spacing w:line="360" w:lineRule="auto"/>
        <w:ind w:right="420" w:firstLine="3614" w:firstLineChars="1000"/>
        <w:rPr>
          <w:rFonts w:ascii="宋体" w:hAnsi="宋体" w:cs="宋体"/>
          <w:b/>
          <w:color w:val="auto"/>
          <w:kern w:val="0"/>
          <w:sz w:val="36"/>
          <w:szCs w:val="36"/>
          <w:highlight w:val="none"/>
        </w:rPr>
      </w:pPr>
    </w:p>
    <w:p w14:paraId="6E863726">
      <w:pPr>
        <w:spacing w:line="360" w:lineRule="auto"/>
        <w:ind w:right="420" w:firstLine="3614" w:firstLineChars="1000"/>
        <w:rPr>
          <w:rFonts w:ascii="宋体" w:hAnsi="宋体" w:cs="宋体"/>
          <w:b/>
          <w:color w:val="auto"/>
          <w:kern w:val="0"/>
          <w:sz w:val="36"/>
          <w:szCs w:val="36"/>
          <w:highlight w:val="none"/>
        </w:rPr>
      </w:pPr>
    </w:p>
    <w:p w14:paraId="59E7516D">
      <w:pPr>
        <w:spacing w:line="360" w:lineRule="auto"/>
        <w:ind w:right="420" w:firstLine="3614" w:firstLineChars="1000"/>
        <w:rPr>
          <w:rFonts w:ascii="宋体" w:hAnsi="宋体" w:cs="宋体"/>
          <w:b/>
          <w:color w:val="auto"/>
          <w:kern w:val="0"/>
          <w:sz w:val="36"/>
          <w:szCs w:val="36"/>
          <w:highlight w:val="none"/>
        </w:rPr>
      </w:pPr>
    </w:p>
    <w:p w14:paraId="7D7B381E">
      <w:pPr>
        <w:spacing w:line="360" w:lineRule="auto"/>
        <w:ind w:right="420" w:firstLine="3614" w:firstLineChars="1000"/>
        <w:rPr>
          <w:rFonts w:ascii="宋体" w:hAnsi="宋体" w:cs="宋体"/>
          <w:b/>
          <w:color w:val="auto"/>
          <w:kern w:val="0"/>
          <w:sz w:val="36"/>
          <w:szCs w:val="36"/>
          <w:highlight w:val="none"/>
        </w:rPr>
      </w:pPr>
    </w:p>
    <w:p w14:paraId="60DB1A9A">
      <w:pPr>
        <w:spacing w:line="360" w:lineRule="auto"/>
        <w:ind w:right="420" w:firstLine="3614" w:firstLineChars="1000"/>
        <w:rPr>
          <w:rFonts w:ascii="宋体" w:hAnsi="宋体" w:cs="宋体"/>
          <w:b/>
          <w:color w:val="auto"/>
          <w:kern w:val="0"/>
          <w:sz w:val="36"/>
          <w:szCs w:val="36"/>
          <w:highlight w:val="none"/>
        </w:rPr>
      </w:pPr>
    </w:p>
    <w:p w14:paraId="1256D29D">
      <w:pPr>
        <w:spacing w:line="360" w:lineRule="auto"/>
        <w:ind w:right="420" w:firstLine="3614" w:firstLineChars="1000"/>
        <w:rPr>
          <w:rFonts w:ascii="宋体" w:hAnsi="宋体" w:cs="宋体"/>
          <w:b/>
          <w:color w:val="auto"/>
          <w:kern w:val="0"/>
          <w:sz w:val="36"/>
          <w:szCs w:val="36"/>
          <w:highlight w:val="none"/>
        </w:rPr>
      </w:pPr>
    </w:p>
    <w:p w14:paraId="0364F6A6">
      <w:pPr>
        <w:spacing w:line="360" w:lineRule="auto"/>
        <w:ind w:right="420" w:firstLine="3614" w:firstLineChars="1000"/>
        <w:rPr>
          <w:rFonts w:ascii="宋体" w:hAnsi="宋体" w:cs="宋体"/>
          <w:b/>
          <w:color w:val="auto"/>
          <w:kern w:val="0"/>
          <w:sz w:val="36"/>
          <w:szCs w:val="36"/>
          <w:highlight w:val="none"/>
        </w:rPr>
      </w:pPr>
    </w:p>
    <w:p w14:paraId="09A2254A">
      <w:pPr>
        <w:spacing w:line="360" w:lineRule="auto"/>
        <w:ind w:right="420" w:firstLine="3614" w:firstLineChars="1000"/>
        <w:rPr>
          <w:rFonts w:ascii="宋体" w:hAnsi="宋体" w:cs="宋体"/>
          <w:b/>
          <w:color w:val="auto"/>
          <w:kern w:val="0"/>
          <w:sz w:val="36"/>
          <w:szCs w:val="36"/>
          <w:highlight w:val="none"/>
        </w:rPr>
      </w:pPr>
    </w:p>
    <w:p w14:paraId="7FFF91CB">
      <w:pPr>
        <w:spacing w:line="360" w:lineRule="auto"/>
        <w:ind w:right="420" w:firstLine="3614" w:firstLineChars="1000"/>
        <w:rPr>
          <w:rFonts w:ascii="宋体" w:hAnsi="宋体" w:cs="宋体"/>
          <w:b/>
          <w:color w:val="auto"/>
          <w:kern w:val="0"/>
          <w:sz w:val="36"/>
          <w:szCs w:val="36"/>
          <w:highlight w:val="none"/>
        </w:rPr>
      </w:pPr>
    </w:p>
    <w:p w14:paraId="21415D0A">
      <w:pPr>
        <w:spacing w:line="360" w:lineRule="auto"/>
        <w:ind w:right="420" w:firstLine="3614" w:firstLineChars="1000"/>
        <w:rPr>
          <w:rFonts w:ascii="宋体" w:hAnsi="宋体" w:cs="宋体"/>
          <w:b/>
          <w:color w:val="auto"/>
          <w:kern w:val="0"/>
          <w:sz w:val="36"/>
          <w:szCs w:val="36"/>
          <w:highlight w:val="none"/>
        </w:rPr>
      </w:pPr>
    </w:p>
    <w:p w14:paraId="6C20E2C4">
      <w:pPr>
        <w:spacing w:line="360" w:lineRule="auto"/>
        <w:ind w:right="420" w:firstLine="3614" w:firstLineChars="1000"/>
        <w:rPr>
          <w:rFonts w:ascii="宋体" w:hAnsi="宋体" w:cs="宋体"/>
          <w:b/>
          <w:color w:val="auto"/>
          <w:kern w:val="0"/>
          <w:sz w:val="36"/>
          <w:szCs w:val="36"/>
          <w:highlight w:val="none"/>
        </w:rPr>
      </w:pPr>
    </w:p>
    <w:p w14:paraId="401AD781">
      <w:pPr>
        <w:spacing w:line="360" w:lineRule="auto"/>
        <w:ind w:right="420" w:firstLine="3614" w:firstLineChars="1000"/>
        <w:rPr>
          <w:rFonts w:ascii="宋体" w:hAnsi="宋体" w:cs="宋体"/>
          <w:b/>
          <w:color w:val="auto"/>
          <w:kern w:val="0"/>
          <w:sz w:val="36"/>
          <w:szCs w:val="36"/>
          <w:highlight w:val="none"/>
        </w:rPr>
      </w:pPr>
    </w:p>
    <w:p w14:paraId="64C5350F">
      <w:pPr>
        <w:pStyle w:val="2"/>
        <w:pageBreakBefore/>
        <w:widowControl/>
        <w:spacing w:before="100" w:beforeAutospacing="1" w:after="100" w:afterAutospacing="1" w:line="360" w:lineRule="auto"/>
        <w:ind w:left="1290" w:firstLine="3092" w:firstLineChars="700"/>
        <w:rPr>
          <w:rFonts w:ascii="宋体" w:hAnsi="宋体" w:cs="宋体"/>
          <w:color w:val="auto"/>
          <w:highlight w:val="none"/>
        </w:rPr>
      </w:pPr>
      <w:r>
        <w:rPr>
          <w:rFonts w:hint="eastAsia" w:ascii="宋体" w:hAnsi="宋体" w:cs="宋体"/>
          <w:color w:val="auto"/>
          <w:highlight w:val="none"/>
        </w:rPr>
        <w:t>附件</w:t>
      </w:r>
    </w:p>
    <w:p w14:paraId="16F13ED3">
      <w:pPr>
        <w:spacing w:line="360" w:lineRule="auto"/>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附件1：</w:t>
      </w:r>
    </w:p>
    <w:p w14:paraId="508C2F81">
      <w:pPr>
        <w:spacing w:line="360" w:lineRule="auto"/>
        <w:jc w:val="center"/>
        <w:rPr>
          <w:rFonts w:ascii="宋体" w:hAnsi="宋体" w:cs="宋体"/>
          <w:b/>
          <w:color w:val="auto"/>
          <w:spacing w:val="6"/>
          <w:sz w:val="32"/>
          <w:szCs w:val="32"/>
          <w:highlight w:val="none"/>
        </w:rPr>
      </w:pPr>
      <w:bookmarkStart w:id="503" w:name="OLE_LINK13"/>
      <w:bookmarkStart w:id="504" w:name="OLE_LINK14"/>
      <w:r>
        <w:rPr>
          <w:rFonts w:hint="eastAsia" w:ascii="宋体" w:hAnsi="宋体" w:cs="宋体"/>
          <w:b/>
          <w:color w:val="auto"/>
          <w:spacing w:val="6"/>
          <w:sz w:val="32"/>
          <w:szCs w:val="32"/>
          <w:highlight w:val="none"/>
        </w:rPr>
        <w:t>残疾人福利性单位声明函</w:t>
      </w:r>
    </w:p>
    <w:bookmarkEnd w:id="503"/>
    <w:bookmarkEnd w:id="504"/>
    <w:p w14:paraId="7AE54F45">
      <w:pPr>
        <w:spacing w:line="360" w:lineRule="auto"/>
        <w:rPr>
          <w:rFonts w:ascii="宋体" w:hAnsi="宋体" w:cs="宋体"/>
          <w:b/>
          <w:color w:val="auto"/>
          <w:spacing w:val="6"/>
          <w:sz w:val="30"/>
          <w:szCs w:val="30"/>
          <w:highlight w:val="none"/>
        </w:rPr>
      </w:pPr>
    </w:p>
    <w:p w14:paraId="256F244A">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本单位郑重声明，根据《财政部 民政部 中国残疾人联合会关于促进残疾人就业政府采购政策的通知》（财库〔2017〕 141号）的规定，本单位为符合条件的残疾人福利性单位，且本单位参加</w:t>
      </w:r>
      <w:r>
        <w:rPr>
          <w:rFonts w:hint="eastAsia" w:ascii="宋体" w:hAnsi="宋体" w:cs="宋体"/>
          <w:color w:val="auto"/>
          <w:sz w:val="24"/>
          <w:highlight w:val="none"/>
          <w:u w:val="single" w:color="auto"/>
          <w:lang w:eastAsia="zh-CN"/>
        </w:rPr>
        <w:t>杭州市余杭区人民政府五常街道办事处</w:t>
      </w:r>
      <w:r>
        <w:rPr>
          <w:rFonts w:hint="eastAsia" w:ascii="宋体" w:hAnsi="宋体" w:cs="宋体"/>
          <w:color w:val="auto"/>
          <w:sz w:val="24"/>
          <w:highlight w:val="none"/>
        </w:rPr>
        <w:t>单位的</w:t>
      </w:r>
      <w:r>
        <w:rPr>
          <w:rFonts w:hint="eastAsia" w:ascii="宋体" w:hAnsi="宋体" w:cs="宋体"/>
          <w:color w:val="auto"/>
          <w:sz w:val="24"/>
          <w:highlight w:val="none"/>
          <w:u w:val="single"/>
          <w:lang w:eastAsia="zh-CN"/>
        </w:rPr>
        <w:t>五常街道办事处公务执勤车辆租赁服务采购项目</w:t>
      </w:r>
      <w:r>
        <w:rPr>
          <w:rFonts w:hint="eastAsia" w:ascii="宋体" w:hAnsi="宋体" w:cs="宋体"/>
          <w:color w:val="auto"/>
          <w:sz w:val="24"/>
          <w:highlight w:val="none"/>
        </w:rPr>
        <w:t>采购活动提供本单位制造的货物（由本单位承担工程/提供服务），或者提供其他残疾人福利性单位制造的货物（不包括使用非残疾人福利性单位注册商标的货物）。</w:t>
      </w:r>
    </w:p>
    <w:p w14:paraId="5136E82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本单位对上述声明的真实性负责。如有虚假，将依法承担相应责任。</w:t>
      </w:r>
    </w:p>
    <w:p w14:paraId="76D7724F">
      <w:pPr>
        <w:spacing w:line="360" w:lineRule="auto"/>
        <w:ind w:firstLine="480" w:firstLineChars="200"/>
        <w:rPr>
          <w:rFonts w:ascii="宋体" w:hAnsi="宋体" w:cs="宋体"/>
          <w:color w:val="auto"/>
          <w:sz w:val="24"/>
          <w:highlight w:val="none"/>
        </w:rPr>
      </w:pPr>
    </w:p>
    <w:p w14:paraId="78168189">
      <w:pPr>
        <w:spacing w:line="360" w:lineRule="auto"/>
        <w:ind w:firstLine="480" w:firstLineChars="200"/>
        <w:rPr>
          <w:rFonts w:ascii="宋体" w:hAnsi="宋体" w:cs="宋体"/>
          <w:color w:val="auto"/>
          <w:sz w:val="24"/>
          <w:highlight w:val="none"/>
        </w:rPr>
      </w:pPr>
    </w:p>
    <w:p w14:paraId="1FF0982F">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w:t>
      </w:r>
      <w:r>
        <w:rPr>
          <w:rFonts w:hint="eastAsia" w:ascii="宋体" w:hAnsi="宋体" w:cs="宋体"/>
          <w:color w:val="auto"/>
          <w:kern w:val="0"/>
          <w:sz w:val="24"/>
          <w:highlight w:val="none"/>
          <w:lang w:val="zh-CN"/>
        </w:rPr>
        <w:t>投标人名称（电子签名）</w:t>
      </w:r>
      <w:r>
        <w:rPr>
          <w:rFonts w:hint="eastAsia" w:ascii="宋体" w:hAnsi="宋体" w:cs="宋体"/>
          <w:color w:val="auto"/>
          <w:sz w:val="24"/>
          <w:highlight w:val="none"/>
        </w:rPr>
        <w:t>：</w:t>
      </w:r>
    </w:p>
    <w:p w14:paraId="284652C2">
      <w:pPr>
        <w:tabs>
          <w:tab w:val="left" w:pos="4860"/>
        </w:tabs>
        <w:spacing w:line="360" w:lineRule="auto"/>
        <w:ind w:right="1560" w:firstLine="480" w:firstLineChars="200"/>
        <w:jc w:val="center"/>
        <w:rPr>
          <w:rFonts w:ascii="宋体" w:hAnsi="宋体" w:cs="宋体"/>
          <w:color w:val="auto"/>
          <w:sz w:val="24"/>
          <w:highlight w:val="none"/>
        </w:rPr>
      </w:pPr>
      <w:r>
        <w:rPr>
          <w:rFonts w:hint="eastAsia" w:ascii="宋体" w:hAnsi="宋体" w:cs="宋体"/>
          <w:color w:val="auto"/>
          <w:sz w:val="24"/>
          <w:highlight w:val="none"/>
        </w:rPr>
        <w:t xml:space="preserve">       日  期：</w:t>
      </w:r>
    </w:p>
    <w:p w14:paraId="5087FA46">
      <w:pPr>
        <w:spacing w:line="360" w:lineRule="auto"/>
        <w:ind w:firstLine="480" w:firstLineChars="200"/>
        <w:rPr>
          <w:rFonts w:ascii="宋体" w:hAnsi="宋体" w:cs="宋体"/>
          <w:color w:val="auto"/>
          <w:sz w:val="24"/>
          <w:highlight w:val="none"/>
        </w:rPr>
      </w:pPr>
    </w:p>
    <w:p w14:paraId="195C69E3">
      <w:pPr>
        <w:spacing w:line="360" w:lineRule="auto"/>
        <w:ind w:firstLine="420" w:firstLineChars="200"/>
        <w:rPr>
          <w:rFonts w:ascii="宋体" w:hAnsi="宋体" w:cs="宋体"/>
          <w:color w:val="auto"/>
          <w:highlight w:val="none"/>
        </w:rPr>
      </w:pPr>
    </w:p>
    <w:p w14:paraId="089D3C65">
      <w:pPr>
        <w:spacing w:line="360" w:lineRule="auto"/>
        <w:ind w:firstLine="420" w:firstLineChars="200"/>
        <w:rPr>
          <w:rFonts w:ascii="宋体" w:hAnsi="宋体" w:cs="宋体"/>
          <w:color w:val="auto"/>
          <w:highlight w:val="none"/>
        </w:rPr>
      </w:pPr>
    </w:p>
    <w:p w14:paraId="3F424E15">
      <w:pPr>
        <w:spacing w:line="360" w:lineRule="auto"/>
        <w:ind w:firstLine="420" w:firstLineChars="200"/>
        <w:rPr>
          <w:rFonts w:ascii="宋体" w:hAnsi="宋体" w:cs="宋体"/>
          <w:color w:val="auto"/>
          <w:highlight w:val="none"/>
        </w:rPr>
      </w:pPr>
    </w:p>
    <w:p w14:paraId="331BCBA6">
      <w:pPr>
        <w:spacing w:line="360" w:lineRule="auto"/>
        <w:ind w:firstLine="420" w:firstLineChars="200"/>
        <w:rPr>
          <w:rFonts w:ascii="宋体" w:hAnsi="宋体" w:cs="宋体"/>
          <w:color w:val="auto"/>
          <w:highlight w:val="none"/>
        </w:rPr>
      </w:pPr>
    </w:p>
    <w:p w14:paraId="7131424B">
      <w:pPr>
        <w:spacing w:line="360" w:lineRule="auto"/>
        <w:rPr>
          <w:rFonts w:ascii="宋体" w:hAnsi="宋体" w:cs="宋体"/>
          <w:b/>
          <w:color w:val="auto"/>
          <w:sz w:val="24"/>
          <w:highlight w:val="none"/>
        </w:rPr>
      </w:pPr>
    </w:p>
    <w:p w14:paraId="5166CF2A">
      <w:pPr>
        <w:spacing w:line="360" w:lineRule="auto"/>
        <w:rPr>
          <w:rFonts w:ascii="宋体" w:hAnsi="宋体" w:cs="宋体"/>
          <w:b/>
          <w:color w:val="auto"/>
          <w:sz w:val="24"/>
          <w:highlight w:val="none"/>
        </w:rPr>
      </w:pPr>
    </w:p>
    <w:p w14:paraId="09E3C564">
      <w:pPr>
        <w:spacing w:line="360" w:lineRule="auto"/>
        <w:rPr>
          <w:rFonts w:ascii="宋体" w:hAnsi="宋体" w:cs="宋体"/>
          <w:b/>
          <w:color w:val="auto"/>
          <w:sz w:val="24"/>
          <w:highlight w:val="none"/>
        </w:rPr>
      </w:pPr>
    </w:p>
    <w:p w14:paraId="1A48DFD0">
      <w:pPr>
        <w:spacing w:line="360" w:lineRule="auto"/>
        <w:rPr>
          <w:rFonts w:ascii="宋体" w:hAnsi="宋体" w:cs="宋体"/>
          <w:b/>
          <w:color w:val="auto"/>
          <w:sz w:val="24"/>
          <w:highlight w:val="none"/>
        </w:rPr>
      </w:pPr>
    </w:p>
    <w:p w14:paraId="63B5515C">
      <w:pPr>
        <w:spacing w:line="360" w:lineRule="auto"/>
        <w:rPr>
          <w:rFonts w:ascii="宋体" w:hAnsi="宋体" w:cs="宋体"/>
          <w:b/>
          <w:color w:val="auto"/>
          <w:sz w:val="24"/>
          <w:highlight w:val="none"/>
        </w:rPr>
      </w:pPr>
    </w:p>
    <w:p w14:paraId="7322BE27">
      <w:pPr>
        <w:spacing w:line="360" w:lineRule="auto"/>
        <w:rPr>
          <w:rFonts w:ascii="宋体" w:hAnsi="宋体" w:cs="宋体"/>
          <w:b/>
          <w:color w:val="auto"/>
          <w:sz w:val="24"/>
          <w:highlight w:val="none"/>
        </w:rPr>
      </w:pPr>
    </w:p>
    <w:p w14:paraId="2FDEEA04">
      <w:pPr>
        <w:spacing w:line="360" w:lineRule="auto"/>
        <w:rPr>
          <w:rFonts w:ascii="宋体" w:hAnsi="宋体" w:cs="宋体"/>
          <w:b/>
          <w:color w:val="auto"/>
          <w:sz w:val="24"/>
          <w:highlight w:val="none"/>
        </w:rPr>
      </w:pPr>
    </w:p>
    <w:p w14:paraId="55C2BA0C">
      <w:pPr>
        <w:spacing w:line="360" w:lineRule="auto"/>
        <w:rPr>
          <w:rFonts w:ascii="宋体" w:hAnsi="宋体" w:cs="宋体"/>
          <w:b/>
          <w:color w:val="auto"/>
          <w:sz w:val="24"/>
          <w:highlight w:val="none"/>
        </w:rPr>
      </w:pPr>
    </w:p>
    <w:p w14:paraId="4557315F">
      <w:pPr>
        <w:spacing w:line="360" w:lineRule="auto"/>
        <w:rPr>
          <w:rFonts w:ascii="宋体" w:hAnsi="宋体" w:cs="宋体"/>
          <w:b/>
          <w:color w:val="auto"/>
          <w:sz w:val="24"/>
          <w:highlight w:val="none"/>
        </w:rPr>
      </w:pPr>
    </w:p>
    <w:p w14:paraId="5180B6AB">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附件2：质疑函范本及制作说明</w:t>
      </w:r>
    </w:p>
    <w:p w14:paraId="2B39E436">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质疑函范本</w:t>
      </w:r>
    </w:p>
    <w:p w14:paraId="4AD378D4">
      <w:pPr>
        <w:snapToGrid w:val="0"/>
        <w:spacing w:before="240" w:beforeLines="100" w:line="360" w:lineRule="auto"/>
        <w:rPr>
          <w:rFonts w:ascii="宋体" w:hAnsi="宋体" w:cs="宋体"/>
          <w:bCs/>
          <w:color w:val="auto"/>
          <w:sz w:val="24"/>
          <w:highlight w:val="none"/>
        </w:rPr>
      </w:pPr>
      <w:r>
        <w:rPr>
          <w:rFonts w:hint="eastAsia" w:ascii="宋体" w:hAnsi="宋体" w:cs="宋体"/>
          <w:bCs/>
          <w:color w:val="auto"/>
          <w:sz w:val="24"/>
          <w:highlight w:val="none"/>
        </w:rPr>
        <w:t>一、质疑供应商基本信息</w:t>
      </w:r>
    </w:p>
    <w:p w14:paraId="70AED365">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质疑供应商：</w:t>
      </w:r>
      <w:r>
        <w:rPr>
          <w:rFonts w:hint="eastAsia" w:ascii="宋体" w:hAnsi="宋体" w:cs="宋体"/>
          <w:color w:val="auto"/>
          <w:sz w:val="24"/>
          <w:highlight w:val="none"/>
          <w:u w:val="dotted"/>
        </w:rPr>
        <w:t xml:space="preserve">                                        </w:t>
      </w:r>
    </w:p>
    <w:p w14:paraId="23619875">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地址：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0723C013">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0998583B">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p>
    <w:p w14:paraId="5D4303A1">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720C61E9">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地址： </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p>
    <w:p w14:paraId="769F6C99">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二、质疑项目基本情况</w:t>
      </w:r>
    </w:p>
    <w:p w14:paraId="6976B522">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质疑项目的名称：</w:t>
      </w:r>
      <w:r>
        <w:rPr>
          <w:rFonts w:hint="eastAsia" w:ascii="宋体" w:hAnsi="宋体" w:cs="宋体"/>
          <w:color w:val="auto"/>
          <w:sz w:val="24"/>
          <w:highlight w:val="none"/>
          <w:u w:val="dotted"/>
        </w:rPr>
        <w:t xml:space="preserve">                                      </w:t>
      </w:r>
    </w:p>
    <w:p w14:paraId="7AA5A696">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质疑项目的编号：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582554E0">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p>
    <w:p w14:paraId="491D2830">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采购文件获取日期：</w:t>
      </w:r>
      <w:r>
        <w:rPr>
          <w:rFonts w:hint="eastAsia" w:ascii="宋体" w:hAnsi="宋体" w:cs="宋体"/>
          <w:color w:val="auto"/>
          <w:sz w:val="24"/>
          <w:highlight w:val="none"/>
          <w:u w:val="dotted"/>
        </w:rPr>
        <w:t xml:space="preserve">                                           </w:t>
      </w:r>
    </w:p>
    <w:p w14:paraId="46AEA60D">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三、质疑事项具体内容</w:t>
      </w:r>
    </w:p>
    <w:p w14:paraId="170D1899">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质疑事项1：</w:t>
      </w:r>
      <w:r>
        <w:rPr>
          <w:rFonts w:hint="eastAsia" w:ascii="宋体" w:hAnsi="宋体" w:cs="宋体"/>
          <w:color w:val="auto"/>
          <w:sz w:val="24"/>
          <w:highlight w:val="none"/>
          <w:u w:val="dotted"/>
        </w:rPr>
        <w:t xml:space="preserve">                                         </w:t>
      </w:r>
    </w:p>
    <w:p w14:paraId="1F89D3C9">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338B22CD">
      <w:pPr>
        <w:snapToGrid w:val="0"/>
        <w:spacing w:line="360" w:lineRule="auto"/>
        <w:rPr>
          <w:rFonts w:ascii="宋体" w:hAnsi="宋体" w:cs="宋体"/>
          <w:color w:val="auto"/>
          <w:sz w:val="24"/>
          <w:highlight w:val="none"/>
        </w:rPr>
      </w:pPr>
      <w:r>
        <w:rPr>
          <w:rFonts w:hint="eastAsia" w:ascii="宋体" w:hAnsi="宋体" w:cs="宋体"/>
          <w:color w:val="auto"/>
          <w:sz w:val="24"/>
          <w:highlight w:val="none"/>
          <w:u w:val="dotted"/>
        </w:rPr>
        <w:t xml:space="preserve">                                                       </w:t>
      </w:r>
    </w:p>
    <w:p w14:paraId="3D800F9D">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1917A8AA">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404CB9DA">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质疑事项2</w:t>
      </w:r>
    </w:p>
    <w:p w14:paraId="12BAB50F">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p>
    <w:p w14:paraId="6B109DF6">
      <w:pPr>
        <w:snapToGrid w:val="0"/>
        <w:spacing w:line="360" w:lineRule="auto"/>
        <w:rPr>
          <w:rFonts w:ascii="宋体" w:hAnsi="宋体" w:cs="宋体"/>
          <w:bCs/>
          <w:color w:val="auto"/>
          <w:sz w:val="24"/>
          <w:highlight w:val="none"/>
        </w:rPr>
      </w:pPr>
      <w:r>
        <w:rPr>
          <w:rFonts w:hint="eastAsia" w:ascii="宋体" w:hAnsi="宋体" w:cs="宋体"/>
          <w:bCs/>
          <w:color w:val="auto"/>
          <w:sz w:val="24"/>
          <w:highlight w:val="none"/>
        </w:rPr>
        <w:t>四、与质疑事项相关的质疑请求</w:t>
      </w:r>
    </w:p>
    <w:p w14:paraId="3C918458">
      <w:pPr>
        <w:snapToGrid w:val="0"/>
        <w:spacing w:line="360" w:lineRule="auto"/>
        <w:rPr>
          <w:rFonts w:ascii="宋体" w:hAnsi="宋体" w:cs="宋体"/>
          <w:color w:val="auto"/>
          <w:sz w:val="24"/>
          <w:highlight w:val="none"/>
          <w:u w:val="dotted"/>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p>
    <w:p w14:paraId="11E90CEB">
      <w:pPr>
        <w:spacing w:line="360" w:lineRule="auto"/>
        <w:rPr>
          <w:rFonts w:ascii="宋体" w:hAnsi="宋体" w:cs="宋体"/>
          <w:color w:val="auto"/>
          <w:sz w:val="24"/>
          <w:highlight w:val="none"/>
        </w:rPr>
      </w:pPr>
      <w:r>
        <w:rPr>
          <w:rFonts w:hint="eastAsia" w:ascii="宋体" w:hAnsi="宋体" w:cs="宋体"/>
          <w:color w:val="auto"/>
          <w:sz w:val="24"/>
          <w:highlight w:val="none"/>
        </w:rPr>
        <w:t>签字</w:t>
      </w:r>
      <w:r>
        <w:rPr>
          <w:rFonts w:hint="eastAsia" w:ascii="宋体" w:hAnsi="宋体" w:cs="宋体"/>
          <w:color w:val="auto"/>
          <w:sz w:val="24"/>
          <w:highlight w:val="none"/>
          <w:lang w:eastAsia="zh-CN"/>
        </w:rPr>
        <w:t>（</w:t>
      </w:r>
      <w:r>
        <w:rPr>
          <w:rFonts w:hint="eastAsia" w:ascii="宋体" w:hAnsi="宋体" w:cs="宋体"/>
          <w:color w:val="auto"/>
          <w:sz w:val="24"/>
          <w:highlight w:val="none"/>
        </w:rPr>
        <w:t>签章</w:t>
      </w:r>
      <w:r>
        <w:rPr>
          <w:rFonts w:hint="eastAsia" w:ascii="宋体" w:hAnsi="宋体" w:cs="宋体"/>
          <w:color w:val="auto"/>
          <w:sz w:val="24"/>
          <w:highlight w:val="none"/>
          <w:lang w:eastAsia="zh-CN"/>
        </w:rPr>
        <w:t>）</w:t>
      </w:r>
      <w:r>
        <w:rPr>
          <w:rFonts w:hint="eastAsia" w:ascii="宋体" w:hAnsi="宋体" w:cs="宋体"/>
          <w:color w:val="auto"/>
          <w:sz w:val="24"/>
          <w:highlight w:val="none"/>
        </w:rPr>
        <w:t xml:space="preserve">：                   公章：                      </w:t>
      </w:r>
    </w:p>
    <w:p w14:paraId="01270509">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7890AE6B">
      <w:pPr>
        <w:spacing w:line="360" w:lineRule="auto"/>
        <w:jc w:val="center"/>
        <w:rPr>
          <w:rFonts w:ascii="宋体" w:hAnsi="宋体" w:cs="宋体"/>
          <w:b/>
          <w:bCs/>
          <w:color w:val="auto"/>
          <w:sz w:val="24"/>
          <w:highlight w:val="none"/>
        </w:rPr>
      </w:pPr>
    </w:p>
    <w:p w14:paraId="3A702142">
      <w:pPr>
        <w:spacing w:line="360" w:lineRule="auto"/>
        <w:rPr>
          <w:rFonts w:ascii="宋体" w:hAnsi="宋体" w:cs="宋体"/>
          <w:b/>
          <w:color w:val="auto"/>
          <w:sz w:val="24"/>
          <w:highlight w:val="none"/>
        </w:rPr>
      </w:pPr>
    </w:p>
    <w:p w14:paraId="7A8DB1C9">
      <w:pPr>
        <w:spacing w:line="360" w:lineRule="auto"/>
        <w:rPr>
          <w:rFonts w:ascii="宋体" w:hAnsi="宋体" w:cs="宋体"/>
          <w:b/>
          <w:color w:val="auto"/>
          <w:sz w:val="24"/>
          <w:highlight w:val="none"/>
        </w:rPr>
      </w:pPr>
    </w:p>
    <w:p w14:paraId="22E29F26">
      <w:pPr>
        <w:spacing w:line="360" w:lineRule="auto"/>
        <w:rPr>
          <w:rFonts w:ascii="宋体" w:hAnsi="宋体" w:cs="宋体"/>
          <w:b/>
          <w:color w:val="auto"/>
          <w:sz w:val="24"/>
          <w:highlight w:val="none"/>
        </w:rPr>
      </w:pPr>
    </w:p>
    <w:p w14:paraId="6FB37A39">
      <w:pPr>
        <w:spacing w:line="360" w:lineRule="auto"/>
        <w:rPr>
          <w:rFonts w:ascii="宋体" w:hAnsi="宋体" w:cs="宋体"/>
          <w:b/>
          <w:color w:val="auto"/>
          <w:sz w:val="24"/>
          <w:highlight w:val="none"/>
        </w:rPr>
      </w:pPr>
      <w:r>
        <w:rPr>
          <w:rFonts w:hint="eastAsia" w:ascii="宋体" w:hAnsi="宋体" w:cs="宋体"/>
          <w:b/>
          <w:color w:val="auto"/>
          <w:sz w:val="24"/>
          <w:highlight w:val="none"/>
        </w:rPr>
        <w:t>质疑函制作说明：</w:t>
      </w:r>
    </w:p>
    <w:p w14:paraId="4656F953">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1.供应商提出质疑时，应提交质疑函和必要的证明材料。</w:t>
      </w:r>
    </w:p>
    <w:p w14:paraId="2DA372E8">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2.质疑供应商若委托代理人进行质疑的，质疑函应按要求列明“授权代表”的有关内容，并在附件中提交由质疑</w:t>
      </w:r>
      <w:r>
        <w:rPr>
          <w:rFonts w:hint="eastAsia" w:ascii="宋体" w:hAnsi="宋体" w:cs="宋体"/>
          <w:color w:val="auto"/>
          <w:kern w:val="0"/>
          <w:sz w:val="24"/>
          <w:highlight w:val="none"/>
        </w:rPr>
        <w:t>供应商签署的授权委托书。授权委托书应载明代理人的姓名或者名称、代理事项、具体权限、期限和相关事项。</w:t>
      </w:r>
    </w:p>
    <w:p w14:paraId="1DF9D8CA">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3.质疑供应商若对项目的某一分包进行质疑，质疑函中应列明具体分包号。</w:t>
      </w:r>
    </w:p>
    <w:p w14:paraId="05A43463">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4.质疑函的质疑事项应具体、明确，并有必要的事实依据和法律依据。</w:t>
      </w:r>
    </w:p>
    <w:p w14:paraId="505843D1">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5.质疑函的质疑请求应与质疑事项相关。</w:t>
      </w:r>
    </w:p>
    <w:p w14:paraId="61BD6066">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6.质疑供应商为自然人的，质疑函应由本人签字；质疑供应商为法人或者其他组织的，质疑函应由法定代表人、主要负责人，或者其授权代表签字或者盖章，并加盖公章。</w:t>
      </w:r>
    </w:p>
    <w:p w14:paraId="039FAF80">
      <w:pPr>
        <w:widowControl/>
        <w:spacing w:line="360" w:lineRule="auto"/>
        <w:ind w:firstLine="600" w:firstLineChars="200"/>
        <w:jc w:val="left"/>
        <w:rPr>
          <w:rFonts w:ascii="宋体" w:hAnsi="宋体" w:cs="宋体"/>
          <w:color w:val="auto"/>
          <w:sz w:val="30"/>
          <w:szCs w:val="30"/>
          <w:highlight w:val="none"/>
        </w:rPr>
      </w:pPr>
    </w:p>
    <w:p w14:paraId="0F547773">
      <w:pPr>
        <w:spacing w:line="360" w:lineRule="auto"/>
        <w:jc w:val="center"/>
        <w:rPr>
          <w:rFonts w:ascii="宋体" w:hAnsi="宋体" w:cs="宋体"/>
          <w:b/>
          <w:color w:val="auto"/>
          <w:spacing w:val="6"/>
          <w:sz w:val="32"/>
          <w:szCs w:val="32"/>
          <w:highlight w:val="none"/>
        </w:rPr>
      </w:pPr>
    </w:p>
    <w:p w14:paraId="62865AC6">
      <w:pPr>
        <w:spacing w:line="360" w:lineRule="auto"/>
        <w:jc w:val="center"/>
        <w:rPr>
          <w:rFonts w:ascii="宋体" w:hAnsi="宋体" w:cs="宋体"/>
          <w:b/>
          <w:color w:val="auto"/>
          <w:spacing w:val="6"/>
          <w:sz w:val="32"/>
          <w:szCs w:val="32"/>
          <w:highlight w:val="none"/>
        </w:rPr>
      </w:pPr>
    </w:p>
    <w:p w14:paraId="63F2EC17">
      <w:pPr>
        <w:spacing w:line="360" w:lineRule="auto"/>
        <w:jc w:val="center"/>
        <w:rPr>
          <w:rFonts w:ascii="宋体" w:hAnsi="宋体" w:cs="宋体"/>
          <w:b/>
          <w:color w:val="auto"/>
          <w:spacing w:val="6"/>
          <w:sz w:val="32"/>
          <w:szCs w:val="32"/>
          <w:highlight w:val="none"/>
        </w:rPr>
      </w:pPr>
    </w:p>
    <w:p w14:paraId="1C6C691F">
      <w:pPr>
        <w:spacing w:line="360" w:lineRule="auto"/>
        <w:jc w:val="center"/>
        <w:rPr>
          <w:rFonts w:ascii="宋体" w:hAnsi="宋体" w:cs="宋体"/>
          <w:b/>
          <w:color w:val="auto"/>
          <w:spacing w:val="6"/>
          <w:sz w:val="32"/>
          <w:szCs w:val="32"/>
          <w:highlight w:val="none"/>
        </w:rPr>
      </w:pPr>
    </w:p>
    <w:p w14:paraId="3ECFFB35">
      <w:pPr>
        <w:spacing w:line="360" w:lineRule="auto"/>
        <w:jc w:val="center"/>
        <w:rPr>
          <w:rFonts w:ascii="宋体" w:hAnsi="宋体" w:cs="宋体"/>
          <w:b/>
          <w:color w:val="auto"/>
          <w:spacing w:val="6"/>
          <w:sz w:val="32"/>
          <w:szCs w:val="32"/>
          <w:highlight w:val="none"/>
        </w:rPr>
      </w:pPr>
    </w:p>
    <w:p w14:paraId="7B0E76CB">
      <w:pPr>
        <w:spacing w:line="360" w:lineRule="auto"/>
        <w:jc w:val="center"/>
        <w:rPr>
          <w:rFonts w:ascii="宋体" w:hAnsi="宋体" w:cs="宋体"/>
          <w:b/>
          <w:color w:val="auto"/>
          <w:spacing w:val="6"/>
          <w:sz w:val="32"/>
          <w:szCs w:val="32"/>
          <w:highlight w:val="none"/>
        </w:rPr>
      </w:pPr>
    </w:p>
    <w:p w14:paraId="6EEFFEA5">
      <w:pPr>
        <w:spacing w:line="360" w:lineRule="auto"/>
        <w:jc w:val="center"/>
        <w:rPr>
          <w:rFonts w:ascii="宋体" w:hAnsi="宋体" w:cs="宋体"/>
          <w:b/>
          <w:color w:val="auto"/>
          <w:spacing w:val="6"/>
          <w:sz w:val="32"/>
          <w:szCs w:val="32"/>
          <w:highlight w:val="none"/>
        </w:rPr>
      </w:pPr>
    </w:p>
    <w:p w14:paraId="4E42AB2C">
      <w:pPr>
        <w:spacing w:line="360" w:lineRule="auto"/>
        <w:jc w:val="center"/>
        <w:rPr>
          <w:rFonts w:ascii="宋体" w:hAnsi="宋体" w:cs="宋体"/>
          <w:b/>
          <w:color w:val="auto"/>
          <w:spacing w:val="6"/>
          <w:sz w:val="32"/>
          <w:szCs w:val="32"/>
          <w:highlight w:val="none"/>
        </w:rPr>
      </w:pPr>
    </w:p>
    <w:p w14:paraId="44CDD11E">
      <w:pPr>
        <w:spacing w:line="360" w:lineRule="auto"/>
        <w:jc w:val="center"/>
        <w:rPr>
          <w:rFonts w:ascii="宋体" w:hAnsi="宋体" w:cs="宋体"/>
          <w:b/>
          <w:color w:val="auto"/>
          <w:spacing w:val="6"/>
          <w:sz w:val="32"/>
          <w:szCs w:val="32"/>
          <w:highlight w:val="none"/>
        </w:rPr>
      </w:pPr>
    </w:p>
    <w:p w14:paraId="67CF5D4D">
      <w:pPr>
        <w:spacing w:line="360" w:lineRule="auto"/>
        <w:jc w:val="center"/>
        <w:rPr>
          <w:rFonts w:ascii="宋体" w:hAnsi="宋体" w:cs="宋体"/>
          <w:b/>
          <w:color w:val="auto"/>
          <w:spacing w:val="6"/>
          <w:sz w:val="32"/>
          <w:szCs w:val="32"/>
          <w:highlight w:val="none"/>
        </w:rPr>
      </w:pPr>
    </w:p>
    <w:p w14:paraId="23E4A7E1">
      <w:pPr>
        <w:spacing w:line="360" w:lineRule="auto"/>
        <w:jc w:val="center"/>
        <w:rPr>
          <w:rFonts w:ascii="宋体" w:hAnsi="宋体" w:cs="宋体"/>
          <w:b/>
          <w:color w:val="auto"/>
          <w:spacing w:val="6"/>
          <w:sz w:val="32"/>
          <w:szCs w:val="32"/>
          <w:highlight w:val="none"/>
        </w:rPr>
      </w:pPr>
    </w:p>
    <w:p w14:paraId="647887B3">
      <w:pPr>
        <w:spacing w:line="360" w:lineRule="auto"/>
        <w:jc w:val="center"/>
        <w:rPr>
          <w:rFonts w:ascii="宋体" w:hAnsi="宋体" w:cs="宋体"/>
          <w:b/>
          <w:color w:val="auto"/>
          <w:spacing w:val="6"/>
          <w:sz w:val="32"/>
          <w:szCs w:val="32"/>
          <w:highlight w:val="none"/>
        </w:rPr>
      </w:pPr>
    </w:p>
    <w:p w14:paraId="5D7236F7">
      <w:pPr>
        <w:spacing w:line="360" w:lineRule="auto"/>
        <w:jc w:val="left"/>
        <w:rPr>
          <w:rFonts w:ascii="宋体" w:hAnsi="宋体" w:cs="宋体"/>
          <w:b/>
          <w:color w:val="auto"/>
          <w:spacing w:val="6"/>
          <w:sz w:val="32"/>
          <w:szCs w:val="32"/>
          <w:highlight w:val="none"/>
        </w:rPr>
      </w:pPr>
    </w:p>
    <w:p w14:paraId="0F825DDA">
      <w:pPr>
        <w:spacing w:line="360" w:lineRule="auto"/>
        <w:jc w:val="left"/>
        <w:rPr>
          <w:rFonts w:ascii="宋体" w:hAnsi="宋体" w:cs="宋体"/>
          <w:b/>
          <w:color w:val="auto"/>
          <w:spacing w:val="6"/>
          <w:sz w:val="32"/>
          <w:szCs w:val="32"/>
          <w:highlight w:val="none"/>
        </w:rPr>
      </w:pPr>
    </w:p>
    <w:p w14:paraId="42836D02">
      <w:pPr>
        <w:spacing w:line="360" w:lineRule="auto"/>
        <w:jc w:val="left"/>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附件3：投诉书范本及制作说明</w:t>
      </w:r>
    </w:p>
    <w:p w14:paraId="2970D22E">
      <w:pPr>
        <w:spacing w:line="360" w:lineRule="auto"/>
        <w:jc w:val="center"/>
        <w:rPr>
          <w:rFonts w:ascii="宋体" w:hAnsi="宋体" w:cs="宋体"/>
          <w:b/>
          <w:color w:val="auto"/>
          <w:sz w:val="24"/>
          <w:highlight w:val="none"/>
        </w:rPr>
      </w:pPr>
    </w:p>
    <w:p w14:paraId="34E07B8A">
      <w:pPr>
        <w:spacing w:line="360" w:lineRule="auto"/>
        <w:jc w:val="center"/>
        <w:rPr>
          <w:rFonts w:ascii="宋体" w:hAnsi="宋体" w:cs="宋体"/>
          <w:b/>
          <w:color w:val="auto"/>
          <w:spacing w:val="6"/>
          <w:sz w:val="32"/>
          <w:szCs w:val="32"/>
          <w:highlight w:val="none"/>
        </w:rPr>
      </w:pPr>
      <w:r>
        <w:rPr>
          <w:rFonts w:hint="eastAsia" w:ascii="宋体" w:hAnsi="宋体" w:cs="宋体"/>
          <w:b/>
          <w:color w:val="auto"/>
          <w:spacing w:val="6"/>
          <w:sz w:val="32"/>
          <w:szCs w:val="32"/>
          <w:highlight w:val="none"/>
        </w:rPr>
        <w:t>投诉书范本</w:t>
      </w:r>
    </w:p>
    <w:p w14:paraId="24318F4C">
      <w:pPr>
        <w:spacing w:line="360" w:lineRule="auto"/>
        <w:rPr>
          <w:rFonts w:ascii="宋体" w:hAnsi="宋体" w:cs="宋体"/>
          <w:color w:val="auto"/>
          <w:sz w:val="24"/>
          <w:highlight w:val="none"/>
        </w:rPr>
      </w:pPr>
      <w:r>
        <w:rPr>
          <w:rFonts w:hint="eastAsia" w:ascii="宋体" w:hAnsi="宋体" w:cs="宋体"/>
          <w:color w:val="auto"/>
          <w:sz w:val="24"/>
          <w:highlight w:val="none"/>
        </w:rPr>
        <w:t>一、投诉相关主体基本情况</w:t>
      </w:r>
    </w:p>
    <w:p w14:paraId="1C78B73A">
      <w:pPr>
        <w:spacing w:line="360" w:lineRule="auto"/>
        <w:rPr>
          <w:rFonts w:ascii="宋体" w:hAnsi="宋体" w:cs="宋体"/>
          <w:color w:val="auto"/>
          <w:sz w:val="24"/>
          <w:highlight w:val="none"/>
          <w:u w:val="dotted"/>
        </w:rPr>
      </w:pPr>
      <w:r>
        <w:rPr>
          <w:rFonts w:hint="eastAsia" w:ascii="宋体" w:hAnsi="宋体" w:cs="宋体"/>
          <w:color w:val="auto"/>
          <w:sz w:val="24"/>
          <w:highlight w:val="none"/>
        </w:rPr>
        <w:t>投诉人：</w:t>
      </w:r>
      <w:r>
        <w:rPr>
          <w:rFonts w:hint="eastAsia" w:ascii="宋体" w:hAnsi="宋体" w:cs="宋体"/>
          <w:color w:val="auto"/>
          <w:sz w:val="24"/>
          <w:highlight w:val="none"/>
          <w:u w:val="dotted"/>
        </w:rPr>
        <w:t xml:space="preserve">                                               </w:t>
      </w:r>
    </w:p>
    <w:p w14:paraId="23AFDC11">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5E7EBF81">
      <w:pPr>
        <w:tabs>
          <w:tab w:val="left" w:pos="6510"/>
        </w:tabs>
        <w:spacing w:line="360" w:lineRule="auto"/>
        <w:jc w:val="left"/>
        <w:rPr>
          <w:rFonts w:ascii="宋体" w:hAnsi="宋体" w:cs="宋体"/>
          <w:color w:val="auto"/>
          <w:sz w:val="24"/>
          <w:highlight w:val="none"/>
        </w:rPr>
      </w:pPr>
      <w:r>
        <w:rPr>
          <w:rFonts w:hint="eastAsia" w:ascii="宋体" w:hAnsi="宋体" w:cs="宋体"/>
          <w:color w:val="auto"/>
          <w:sz w:val="24"/>
          <w:highlight w:val="none"/>
        </w:rPr>
        <w:t>法定代表人/主要负责人：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7C83D514">
      <w:pPr>
        <w:tabs>
          <w:tab w:val="left" w:pos="6510"/>
        </w:tabs>
        <w:spacing w:line="360" w:lineRule="auto"/>
        <w:rPr>
          <w:rFonts w:ascii="宋体" w:hAnsi="宋体" w:cs="宋体"/>
          <w:color w:val="auto"/>
          <w:sz w:val="24"/>
          <w:highlight w:val="none"/>
          <w:u w:val="dotted"/>
        </w:rPr>
      </w:pP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5FFE6022">
      <w:pPr>
        <w:spacing w:line="360" w:lineRule="auto"/>
        <w:rPr>
          <w:rFonts w:ascii="宋体" w:hAnsi="宋体" w:cs="宋体"/>
          <w:color w:val="auto"/>
          <w:sz w:val="24"/>
          <w:highlight w:val="none"/>
          <w:u w:val="dotted"/>
        </w:rPr>
      </w:pPr>
      <w:r>
        <w:rPr>
          <w:rFonts w:hint="eastAsia" w:ascii="宋体" w:hAnsi="宋体" w:cs="宋体"/>
          <w:color w:val="auto"/>
          <w:sz w:val="24"/>
          <w:highlight w:val="none"/>
        </w:rPr>
        <w:t>授权代表：</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p>
    <w:p w14:paraId="42E2F72E">
      <w:pPr>
        <w:spacing w:line="360" w:lineRule="auto"/>
        <w:rPr>
          <w:rFonts w:ascii="宋体" w:hAnsi="宋体" w:cs="宋体"/>
          <w:color w:val="auto"/>
          <w:sz w:val="24"/>
          <w:highlight w:val="none"/>
          <w:u w:val="dotted"/>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dotted"/>
        </w:rPr>
        <w:t xml:space="preserve">                   </w:t>
      </w:r>
    </w:p>
    <w:p w14:paraId="2F0573E1">
      <w:pPr>
        <w:spacing w:line="360" w:lineRule="auto"/>
        <w:rPr>
          <w:rFonts w:ascii="宋体" w:hAnsi="宋体" w:cs="宋体"/>
          <w:color w:val="auto"/>
          <w:sz w:val="24"/>
          <w:highlight w:val="none"/>
          <w:u w:val="single"/>
        </w:rPr>
      </w:pPr>
      <w:r>
        <w:rPr>
          <w:rFonts w:hint="eastAsia" w:ascii="宋体" w:hAnsi="宋体" w:cs="宋体"/>
          <w:color w:val="auto"/>
          <w:sz w:val="24"/>
          <w:highlight w:val="none"/>
        </w:rPr>
        <w:t>被投诉人1：</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6E70A595">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5B165ED6">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01ED886E">
      <w:pPr>
        <w:spacing w:line="360" w:lineRule="auto"/>
        <w:rPr>
          <w:rFonts w:ascii="宋体" w:hAnsi="宋体" w:cs="宋体"/>
          <w:color w:val="auto"/>
          <w:sz w:val="24"/>
          <w:highlight w:val="none"/>
        </w:rPr>
      </w:pPr>
      <w:r>
        <w:rPr>
          <w:rFonts w:hint="eastAsia" w:ascii="宋体" w:hAnsi="宋体" w:cs="宋体"/>
          <w:color w:val="auto"/>
          <w:sz w:val="24"/>
          <w:highlight w:val="none"/>
        </w:rPr>
        <w:t>被投诉人2</w:t>
      </w:r>
    </w:p>
    <w:p w14:paraId="52E784D0">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6A8F014E">
      <w:pPr>
        <w:spacing w:line="360" w:lineRule="auto"/>
        <w:rPr>
          <w:rFonts w:ascii="宋体" w:hAnsi="宋体" w:cs="宋体"/>
          <w:color w:val="auto"/>
          <w:sz w:val="24"/>
          <w:highlight w:val="none"/>
          <w:u w:val="single"/>
        </w:rPr>
      </w:pPr>
      <w:r>
        <w:rPr>
          <w:rFonts w:hint="eastAsia" w:ascii="宋体" w:hAnsi="宋体" w:cs="宋体"/>
          <w:color w:val="auto"/>
          <w:sz w:val="24"/>
          <w:highlight w:val="none"/>
        </w:rPr>
        <w:t>相关供应商：</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3ACA1D31">
      <w:pPr>
        <w:spacing w:line="360" w:lineRule="auto"/>
        <w:rPr>
          <w:rFonts w:ascii="宋体" w:hAnsi="宋体" w:cs="宋体"/>
          <w:color w:val="auto"/>
          <w:sz w:val="24"/>
          <w:highlight w:val="none"/>
          <w:u w:val="single"/>
        </w:rPr>
      </w:pPr>
      <w:r>
        <w:rPr>
          <w:rFonts w:hint="eastAsia" w:ascii="宋体" w:hAnsi="宋体" w:cs="宋体"/>
          <w:color w:val="auto"/>
          <w:sz w:val="24"/>
          <w:highlight w:val="none"/>
        </w:rPr>
        <w:t>地     址：</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邮编：</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5EFC801C">
      <w:pPr>
        <w:spacing w:line="360" w:lineRule="auto"/>
        <w:rPr>
          <w:rFonts w:ascii="宋体" w:hAnsi="宋体" w:cs="宋体"/>
          <w:color w:val="auto"/>
          <w:sz w:val="24"/>
          <w:highlight w:val="none"/>
          <w:u w:val="single"/>
        </w:rPr>
      </w:pPr>
      <w:r>
        <w:rPr>
          <w:rFonts w:hint="eastAsia" w:ascii="宋体" w:hAnsi="宋体" w:cs="宋体"/>
          <w:color w:val="auto"/>
          <w:sz w:val="24"/>
          <w:highlight w:val="none"/>
        </w:rPr>
        <w:t>联系人：</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联系电话：</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0885ECA0">
      <w:pPr>
        <w:spacing w:line="360" w:lineRule="auto"/>
        <w:rPr>
          <w:rFonts w:ascii="宋体" w:hAnsi="宋体" w:cs="宋体"/>
          <w:color w:val="auto"/>
          <w:sz w:val="24"/>
          <w:highlight w:val="none"/>
        </w:rPr>
      </w:pPr>
      <w:r>
        <w:rPr>
          <w:rFonts w:hint="eastAsia" w:ascii="宋体" w:hAnsi="宋体" w:cs="宋体"/>
          <w:color w:val="auto"/>
          <w:sz w:val="24"/>
          <w:highlight w:val="none"/>
        </w:rPr>
        <w:t>二、投诉项目基本情况</w:t>
      </w:r>
    </w:p>
    <w:p w14:paraId="6D0507B5">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采购项目名称：</w:t>
      </w:r>
      <w:r>
        <w:rPr>
          <w:rFonts w:hint="eastAsia" w:ascii="宋体" w:hAnsi="宋体" w:cs="宋体"/>
          <w:color w:val="auto"/>
          <w:sz w:val="24"/>
          <w:highlight w:val="none"/>
          <w:u w:val="dotted"/>
        </w:rPr>
        <w:t xml:space="preserve">                                        </w:t>
      </w:r>
    </w:p>
    <w:p w14:paraId="268807C4">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采购项目编号：</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包号：</w:t>
      </w:r>
      <w:r>
        <w:rPr>
          <w:rFonts w:hint="eastAsia" w:ascii="宋体" w:hAnsi="宋体" w:cs="宋体"/>
          <w:color w:val="auto"/>
          <w:sz w:val="24"/>
          <w:highlight w:val="none"/>
          <w:u w:val="dotted"/>
        </w:rPr>
        <w:t xml:space="preserve">              </w:t>
      </w:r>
    </w:p>
    <w:p w14:paraId="32BA5116">
      <w:pPr>
        <w:spacing w:line="360" w:lineRule="auto"/>
        <w:rPr>
          <w:rFonts w:ascii="宋体" w:hAnsi="宋体" w:cs="宋体"/>
          <w:color w:val="auto"/>
          <w:sz w:val="24"/>
          <w:highlight w:val="none"/>
        </w:rPr>
      </w:pPr>
      <w:r>
        <w:rPr>
          <w:rFonts w:hint="eastAsia" w:ascii="宋体" w:hAnsi="宋体" w:cs="宋体"/>
          <w:color w:val="auto"/>
          <w:sz w:val="24"/>
          <w:highlight w:val="none"/>
        </w:rPr>
        <w:t>采购人名称：</w:t>
      </w:r>
      <w:r>
        <w:rPr>
          <w:rFonts w:hint="eastAsia" w:ascii="宋体" w:hAnsi="宋体" w:cs="宋体"/>
          <w:color w:val="auto"/>
          <w:sz w:val="24"/>
          <w:highlight w:val="none"/>
          <w:u w:val="dotted"/>
        </w:rPr>
        <w:t xml:space="preserve">                                           </w:t>
      </w:r>
      <w:r>
        <w:rPr>
          <w:rFonts w:hint="eastAsia" w:ascii="宋体" w:hAnsi="宋体" w:cs="宋体"/>
          <w:color w:val="auto"/>
          <w:sz w:val="24"/>
          <w:highlight w:val="none"/>
          <w:u w:val="single"/>
        </w:rPr>
        <w:t xml:space="preserve">  </w:t>
      </w:r>
    </w:p>
    <w:p w14:paraId="3A194797">
      <w:pPr>
        <w:spacing w:line="360" w:lineRule="auto"/>
        <w:rPr>
          <w:rFonts w:ascii="宋体" w:hAnsi="宋体" w:cs="宋体"/>
          <w:color w:val="auto"/>
          <w:sz w:val="24"/>
          <w:highlight w:val="none"/>
          <w:u w:val="single"/>
        </w:rPr>
      </w:pPr>
      <w:r>
        <w:rPr>
          <w:rFonts w:hint="eastAsia" w:ascii="宋体" w:hAnsi="宋体" w:cs="宋体"/>
          <w:color w:val="auto"/>
          <w:sz w:val="24"/>
          <w:highlight w:val="none"/>
        </w:rPr>
        <w:t>代理机构名称：</w:t>
      </w:r>
      <w:r>
        <w:rPr>
          <w:rFonts w:hint="eastAsia" w:ascii="宋体" w:hAnsi="宋体" w:cs="宋体"/>
          <w:color w:val="auto"/>
          <w:sz w:val="24"/>
          <w:highlight w:val="none"/>
          <w:u w:val="dotted"/>
        </w:rPr>
        <w:t xml:space="preserve">                                         </w:t>
      </w:r>
    </w:p>
    <w:p w14:paraId="2D3C33CD">
      <w:pPr>
        <w:spacing w:line="360" w:lineRule="auto"/>
        <w:rPr>
          <w:rFonts w:ascii="宋体" w:hAnsi="宋体" w:cs="宋体"/>
          <w:color w:val="auto"/>
          <w:sz w:val="24"/>
          <w:highlight w:val="none"/>
          <w:u w:val="dotted"/>
        </w:rPr>
      </w:pPr>
      <w:r>
        <w:rPr>
          <w:rFonts w:hint="eastAsia" w:ascii="宋体" w:hAnsi="宋体" w:cs="宋体"/>
          <w:color w:val="auto"/>
          <w:sz w:val="24"/>
          <w:highlight w:val="none"/>
        </w:rPr>
        <w:t>采购文件公告</w:t>
      </w:r>
      <w:r>
        <w:rPr>
          <w:rFonts w:hint="eastAsia" w:ascii="宋体" w:hAnsi="宋体" w:cs="宋体"/>
          <w:color w:val="auto"/>
          <w:sz w:val="24"/>
          <w:highlight w:val="none"/>
          <w:lang w:eastAsia="zh-CN"/>
        </w:rPr>
        <w:t>：</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30B84763">
      <w:pPr>
        <w:spacing w:line="360" w:lineRule="auto"/>
        <w:rPr>
          <w:rFonts w:ascii="宋体" w:hAnsi="宋体" w:cs="宋体"/>
          <w:color w:val="auto"/>
          <w:sz w:val="24"/>
          <w:highlight w:val="none"/>
          <w:u w:val="single"/>
        </w:rPr>
      </w:pPr>
      <w:r>
        <w:rPr>
          <w:rFonts w:hint="eastAsia" w:ascii="宋体" w:hAnsi="宋体" w:cs="宋体"/>
          <w:color w:val="auto"/>
          <w:sz w:val="24"/>
          <w:highlight w:val="none"/>
        </w:rPr>
        <w:t>采购结果公告</w:t>
      </w:r>
      <w:r>
        <w:rPr>
          <w:rFonts w:hint="eastAsia" w:ascii="宋体" w:hAnsi="宋体" w:cs="宋体"/>
          <w:color w:val="auto"/>
          <w:sz w:val="24"/>
          <w:highlight w:val="none"/>
          <w:lang w:eastAsia="zh-CN"/>
        </w:rPr>
        <w:t>：</w:t>
      </w:r>
      <w:r>
        <w:rPr>
          <w:rFonts w:hint="eastAsia" w:ascii="宋体" w:hAnsi="宋体" w:cs="宋体"/>
          <w:color w:val="auto"/>
          <w:sz w:val="24"/>
          <w:highlight w:val="none"/>
          <w:u w:val="dotted"/>
        </w:rPr>
        <w:t xml:space="preserve">是/否 </w:t>
      </w:r>
      <w:r>
        <w:rPr>
          <w:rFonts w:hint="eastAsia" w:ascii="宋体" w:hAnsi="宋体" w:cs="宋体"/>
          <w:color w:val="auto"/>
          <w:sz w:val="24"/>
          <w:highlight w:val="none"/>
        </w:rPr>
        <w:t>公告期限：</w:t>
      </w:r>
      <w:r>
        <w:rPr>
          <w:rFonts w:hint="eastAsia" w:ascii="宋体" w:hAnsi="宋体" w:cs="宋体"/>
          <w:color w:val="auto"/>
          <w:sz w:val="24"/>
          <w:highlight w:val="none"/>
          <w:u w:val="dotted"/>
        </w:rPr>
        <w:t xml:space="preserve">                        </w:t>
      </w:r>
    </w:p>
    <w:p w14:paraId="34B642A7">
      <w:pPr>
        <w:spacing w:line="360" w:lineRule="auto"/>
        <w:rPr>
          <w:rFonts w:ascii="宋体" w:hAnsi="宋体" w:cs="宋体"/>
          <w:color w:val="auto"/>
          <w:sz w:val="24"/>
          <w:highlight w:val="none"/>
        </w:rPr>
      </w:pPr>
      <w:r>
        <w:rPr>
          <w:rFonts w:hint="eastAsia" w:ascii="宋体" w:hAnsi="宋体" w:cs="宋体"/>
          <w:color w:val="auto"/>
          <w:sz w:val="24"/>
          <w:highlight w:val="none"/>
        </w:rPr>
        <w:t>三、质疑基本情况</w:t>
      </w:r>
    </w:p>
    <w:p w14:paraId="2818352D">
      <w:pPr>
        <w:spacing w:line="360" w:lineRule="auto"/>
        <w:ind w:firstLine="480" w:firstLineChars="200"/>
        <w:rPr>
          <w:rFonts w:ascii="宋体" w:hAnsi="宋体" w:cs="宋体"/>
          <w:color w:val="auto"/>
          <w:sz w:val="24"/>
          <w:highlight w:val="none"/>
          <w:u w:val="dotted"/>
        </w:rPr>
      </w:pPr>
      <w:r>
        <w:rPr>
          <w:rFonts w:hint="eastAsia" w:ascii="宋体" w:hAnsi="宋体" w:cs="宋体"/>
          <w:color w:val="auto"/>
          <w:sz w:val="24"/>
          <w:highlight w:val="none"/>
        </w:rPr>
        <w:t>投诉人于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w:t>
      </w:r>
      <w:r>
        <w:rPr>
          <w:rFonts w:hint="eastAsia" w:ascii="宋体" w:hAnsi="宋体" w:cs="宋体"/>
          <w:color w:val="auto"/>
          <w:sz w:val="24"/>
          <w:highlight w:val="none"/>
          <w:lang w:eastAsia="zh-CN"/>
        </w:rPr>
        <w:t>，</w:t>
      </w:r>
      <w:r>
        <w:rPr>
          <w:rFonts w:hint="eastAsia" w:ascii="宋体" w:hAnsi="宋体" w:cs="宋体"/>
          <w:color w:val="auto"/>
          <w:sz w:val="24"/>
          <w:highlight w:val="none"/>
        </w:rPr>
        <w:t>向</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提出质疑，质疑事项为：</w:t>
      </w:r>
      <w:r>
        <w:rPr>
          <w:rFonts w:hint="eastAsia" w:ascii="宋体" w:hAnsi="宋体" w:cs="宋体"/>
          <w:color w:val="auto"/>
          <w:sz w:val="24"/>
          <w:highlight w:val="none"/>
          <w:u w:val="dotted"/>
        </w:rPr>
        <w:t xml:space="preserve">                                </w:t>
      </w:r>
    </w:p>
    <w:p w14:paraId="623474E9">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446BA77D">
      <w:pPr>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u w:val="dotted"/>
        </w:rPr>
        <w:t>采购人/代理机构</w:t>
      </w:r>
      <w:r>
        <w:rPr>
          <w:rFonts w:hint="eastAsia" w:ascii="宋体" w:hAnsi="宋体" w:cs="宋体"/>
          <w:color w:val="auto"/>
          <w:sz w:val="24"/>
          <w:highlight w:val="none"/>
        </w:rPr>
        <w:t>于</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年</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月</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日</w:t>
      </w:r>
      <w:r>
        <w:rPr>
          <w:rFonts w:hint="eastAsia" w:ascii="宋体" w:hAnsi="宋体" w:cs="宋体"/>
          <w:color w:val="auto"/>
          <w:sz w:val="24"/>
          <w:highlight w:val="none"/>
          <w:lang w:eastAsia="zh-CN"/>
        </w:rPr>
        <w:t>，</w:t>
      </w:r>
      <w:r>
        <w:rPr>
          <w:rFonts w:hint="eastAsia" w:ascii="宋体" w:hAnsi="宋体" w:cs="宋体"/>
          <w:color w:val="auto"/>
          <w:sz w:val="24"/>
          <w:highlight w:val="none"/>
        </w:rPr>
        <w:t>就质疑事项作出了答复/没有在法定期限内作出答复。</w:t>
      </w:r>
    </w:p>
    <w:p w14:paraId="455A7849">
      <w:pPr>
        <w:spacing w:line="360" w:lineRule="auto"/>
        <w:rPr>
          <w:rFonts w:ascii="宋体" w:hAnsi="宋体" w:cs="宋体"/>
          <w:color w:val="auto"/>
          <w:sz w:val="24"/>
          <w:highlight w:val="none"/>
        </w:rPr>
      </w:pPr>
      <w:r>
        <w:rPr>
          <w:rFonts w:hint="eastAsia" w:ascii="宋体" w:hAnsi="宋体" w:cs="宋体"/>
          <w:color w:val="auto"/>
          <w:sz w:val="24"/>
          <w:highlight w:val="none"/>
        </w:rPr>
        <w:t>四、投诉事项具体内容</w:t>
      </w:r>
    </w:p>
    <w:p w14:paraId="2E12B6C2">
      <w:pPr>
        <w:spacing w:line="360" w:lineRule="auto"/>
        <w:rPr>
          <w:rFonts w:ascii="宋体" w:hAnsi="宋体" w:cs="宋体"/>
          <w:color w:val="auto"/>
          <w:sz w:val="24"/>
          <w:highlight w:val="none"/>
          <w:u w:val="single"/>
        </w:rPr>
      </w:pPr>
      <w:r>
        <w:rPr>
          <w:rFonts w:hint="eastAsia" w:ascii="宋体" w:hAnsi="宋体" w:cs="宋体"/>
          <w:color w:val="auto"/>
          <w:sz w:val="24"/>
          <w:highlight w:val="none"/>
        </w:rPr>
        <w:t>投诉事项 1：</w:t>
      </w:r>
      <w:r>
        <w:rPr>
          <w:rFonts w:hint="eastAsia" w:ascii="宋体" w:hAnsi="宋体" w:cs="宋体"/>
          <w:color w:val="auto"/>
          <w:sz w:val="24"/>
          <w:highlight w:val="none"/>
          <w:u w:val="dotted"/>
        </w:rPr>
        <w:t xml:space="preserve">                                       </w:t>
      </w:r>
    </w:p>
    <w:p w14:paraId="2FB9CE7A">
      <w:pPr>
        <w:spacing w:line="360" w:lineRule="auto"/>
        <w:rPr>
          <w:rFonts w:ascii="宋体" w:hAnsi="宋体" w:cs="宋体"/>
          <w:color w:val="auto"/>
          <w:sz w:val="24"/>
          <w:highlight w:val="none"/>
        </w:rPr>
      </w:pPr>
      <w:r>
        <w:rPr>
          <w:rFonts w:hint="eastAsia" w:ascii="宋体" w:hAnsi="宋体" w:cs="宋体"/>
          <w:color w:val="auto"/>
          <w:sz w:val="24"/>
          <w:highlight w:val="none"/>
        </w:rPr>
        <w:t>事实依据：</w:t>
      </w:r>
      <w:r>
        <w:rPr>
          <w:rFonts w:hint="eastAsia" w:ascii="宋体" w:hAnsi="宋体" w:cs="宋体"/>
          <w:color w:val="auto"/>
          <w:sz w:val="24"/>
          <w:highlight w:val="none"/>
          <w:u w:val="dotted"/>
        </w:rPr>
        <w:t xml:space="preserve">                                         </w:t>
      </w:r>
    </w:p>
    <w:p w14:paraId="74A609E5">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60A8A4B5">
      <w:pPr>
        <w:spacing w:line="360" w:lineRule="auto"/>
        <w:rPr>
          <w:rFonts w:ascii="宋体" w:hAnsi="宋体" w:cs="宋体"/>
          <w:color w:val="auto"/>
          <w:sz w:val="24"/>
          <w:highlight w:val="none"/>
          <w:u w:val="single"/>
        </w:rPr>
      </w:pPr>
      <w:r>
        <w:rPr>
          <w:rFonts w:hint="eastAsia" w:ascii="宋体" w:hAnsi="宋体" w:cs="宋体"/>
          <w:color w:val="auto"/>
          <w:sz w:val="24"/>
          <w:highlight w:val="none"/>
        </w:rPr>
        <w:t>法律依据：</w:t>
      </w:r>
      <w:r>
        <w:rPr>
          <w:rFonts w:hint="eastAsia" w:ascii="宋体" w:hAnsi="宋体" w:cs="宋体"/>
          <w:color w:val="auto"/>
          <w:sz w:val="24"/>
          <w:highlight w:val="none"/>
          <w:u w:val="dotted"/>
        </w:rPr>
        <w:t xml:space="preserve">                                          </w:t>
      </w:r>
    </w:p>
    <w:p w14:paraId="6A13D188">
      <w:pPr>
        <w:spacing w:line="360" w:lineRule="auto"/>
        <w:rPr>
          <w:rFonts w:ascii="宋体" w:hAnsi="宋体" w:cs="宋体"/>
          <w:color w:val="auto"/>
          <w:sz w:val="24"/>
          <w:highlight w:val="none"/>
          <w:u w:val="dotted"/>
        </w:rPr>
      </w:pPr>
      <w:r>
        <w:rPr>
          <w:rFonts w:hint="eastAsia" w:ascii="宋体" w:hAnsi="宋体" w:cs="宋体"/>
          <w:color w:val="auto"/>
          <w:sz w:val="24"/>
          <w:highlight w:val="none"/>
          <w:u w:val="dotted"/>
        </w:rPr>
        <w:t xml:space="preserve">                                                      </w:t>
      </w:r>
    </w:p>
    <w:p w14:paraId="777D9DC3">
      <w:pPr>
        <w:spacing w:line="360" w:lineRule="auto"/>
        <w:rPr>
          <w:rFonts w:ascii="宋体" w:hAnsi="宋体" w:cs="宋体"/>
          <w:color w:val="auto"/>
          <w:sz w:val="24"/>
          <w:highlight w:val="none"/>
        </w:rPr>
      </w:pPr>
      <w:r>
        <w:rPr>
          <w:rFonts w:hint="eastAsia" w:ascii="宋体" w:hAnsi="宋体" w:cs="宋体"/>
          <w:color w:val="auto"/>
          <w:sz w:val="24"/>
          <w:highlight w:val="none"/>
        </w:rPr>
        <w:t>投诉事项2</w:t>
      </w:r>
    </w:p>
    <w:p w14:paraId="6730253B">
      <w:pPr>
        <w:spacing w:line="360" w:lineRule="auto"/>
        <w:rPr>
          <w:rFonts w:ascii="宋体" w:hAnsi="宋体" w:cs="宋体"/>
          <w:color w:val="auto"/>
          <w:sz w:val="24"/>
          <w:highlight w:val="none"/>
          <w:u w:val="dotted"/>
        </w:rPr>
      </w:pPr>
      <w:r>
        <w:rPr>
          <w:rFonts w:hint="eastAsia" w:ascii="宋体" w:hAnsi="宋体" w:cs="宋体"/>
          <w:color w:val="auto"/>
          <w:sz w:val="24"/>
          <w:highlight w:val="none"/>
        </w:rPr>
        <w:t>……</w:t>
      </w:r>
    </w:p>
    <w:p w14:paraId="767A3B50">
      <w:pPr>
        <w:spacing w:line="360" w:lineRule="auto"/>
        <w:rPr>
          <w:rFonts w:ascii="宋体" w:hAnsi="宋体" w:cs="宋体"/>
          <w:color w:val="auto"/>
          <w:sz w:val="24"/>
          <w:highlight w:val="none"/>
        </w:rPr>
      </w:pPr>
      <w:r>
        <w:rPr>
          <w:rFonts w:hint="eastAsia" w:ascii="宋体" w:hAnsi="宋体" w:cs="宋体"/>
          <w:color w:val="auto"/>
          <w:sz w:val="24"/>
          <w:highlight w:val="none"/>
        </w:rPr>
        <w:t>五、与投诉事项相关的投诉请求</w:t>
      </w:r>
    </w:p>
    <w:p w14:paraId="16F2E10F">
      <w:pPr>
        <w:spacing w:line="360" w:lineRule="auto"/>
        <w:rPr>
          <w:rFonts w:ascii="宋体" w:hAnsi="宋体" w:cs="宋体"/>
          <w:color w:val="auto"/>
          <w:sz w:val="24"/>
          <w:highlight w:val="none"/>
        </w:rPr>
      </w:pPr>
      <w:r>
        <w:rPr>
          <w:rFonts w:hint="eastAsia" w:ascii="宋体" w:hAnsi="宋体" w:cs="宋体"/>
          <w:color w:val="auto"/>
          <w:sz w:val="24"/>
          <w:highlight w:val="none"/>
        </w:rPr>
        <w:t>请求：</w:t>
      </w:r>
      <w:r>
        <w:rPr>
          <w:rFonts w:hint="eastAsia" w:ascii="宋体" w:hAnsi="宋体" w:cs="宋体"/>
          <w:color w:val="auto"/>
          <w:sz w:val="24"/>
          <w:highlight w:val="none"/>
          <w:u w:val="dotted"/>
        </w:rPr>
        <w:t xml:space="preserve">                                              </w:t>
      </w:r>
      <w:r>
        <w:rPr>
          <w:rFonts w:hint="eastAsia" w:ascii="宋体" w:hAnsi="宋体" w:cs="宋体"/>
          <w:color w:val="auto"/>
          <w:sz w:val="24"/>
          <w:highlight w:val="none"/>
        </w:rPr>
        <w:t xml:space="preserve"> </w:t>
      </w:r>
    </w:p>
    <w:p w14:paraId="424E068D">
      <w:pPr>
        <w:spacing w:line="360" w:lineRule="auto"/>
        <w:rPr>
          <w:rFonts w:ascii="宋体" w:hAnsi="宋体" w:cs="宋体"/>
          <w:color w:val="auto"/>
          <w:sz w:val="24"/>
          <w:highlight w:val="none"/>
          <w:u w:val="single"/>
        </w:rPr>
      </w:pPr>
      <w:r>
        <w:rPr>
          <w:rFonts w:hint="eastAsia" w:ascii="宋体" w:hAnsi="宋体" w:cs="宋体"/>
          <w:color w:val="auto"/>
          <w:sz w:val="24"/>
          <w:highlight w:val="none"/>
        </w:rPr>
        <w:t xml:space="preserve">                                                                                                    </w:t>
      </w:r>
    </w:p>
    <w:p w14:paraId="42A5E872">
      <w:pPr>
        <w:spacing w:line="360" w:lineRule="auto"/>
        <w:rPr>
          <w:rFonts w:ascii="宋体" w:hAnsi="宋体" w:cs="宋体"/>
          <w:color w:val="auto"/>
          <w:sz w:val="24"/>
          <w:highlight w:val="none"/>
        </w:rPr>
      </w:pPr>
      <w:r>
        <w:rPr>
          <w:rFonts w:hint="eastAsia" w:ascii="宋体" w:hAnsi="宋体" w:cs="宋体"/>
          <w:color w:val="auto"/>
          <w:sz w:val="24"/>
          <w:highlight w:val="none"/>
        </w:rPr>
        <w:t>签字</w:t>
      </w:r>
      <w:r>
        <w:rPr>
          <w:rFonts w:hint="eastAsia" w:ascii="宋体" w:hAnsi="宋体" w:cs="宋体"/>
          <w:color w:val="auto"/>
          <w:sz w:val="24"/>
          <w:highlight w:val="none"/>
          <w:lang w:eastAsia="zh-CN"/>
        </w:rPr>
        <w:t>（</w:t>
      </w:r>
      <w:r>
        <w:rPr>
          <w:rFonts w:hint="eastAsia" w:ascii="宋体" w:hAnsi="宋体" w:cs="宋体"/>
          <w:color w:val="auto"/>
          <w:sz w:val="24"/>
          <w:highlight w:val="none"/>
        </w:rPr>
        <w:t>签章</w:t>
      </w:r>
      <w:r>
        <w:rPr>
          <w:rFonts w:hint="eastAsia" w:ascii="宋体" w:hAnsi="宋体" w:cs="宋体"/>
          <w:color w:val="auto"/>
          <w:sz w:val="24"/>
          <w:highlight w:val="none"/>
          <w:lang w:eastAsia="zh-CN"/>
        </w:rPr>
        <w:t>）</w:t>
      </w:r>
      <w:r>
        <w:rPr>
          <w:rFonts w:hint="eastAsia" w:ascii="宋体" w:hAnsi="宋体" w:cs="宋体"/>
          <w:color w:val="auto"/>
          <w:sz w:val="24"/>
          <w:highlight w:val="none"/>
        </w:rPr>
        <w:t xml:space="preserve">：                   公章：                      </w:t>
      </w:r>
    </w:p>
    <w:p w14:paraId="69FEAFFA">
      <w:pPr>
        <w:spacing w:line="360" w:lineRule="auto"/>
        <w:rPr>
          <w:rFonts w:ascii="宋体" w:hAnsi="宋体" w:cs="宋体"/>
          <w:color w:val="auto"/>
          <w:sz w:val="24"/>
          <w:highlight w:val="none"/>
        </w:rPr>
      </w:pPr>
      <w:r>
        <w:rPr>
          <w:rFonts w:hint="eastAsia" w:ascii="宋体" w:hAnsi="宋体" w:cs="宋体"/>
          <w:color w:val="auto"/>
          <w:sz w:val="24"/>
          <w:highlight w:val="none"/>
        </w:rPr>
        <w:t xml:space="preserve">日期：    </w:t>
      </w:r>
    </w:p>
    <w:p w14:paraId="2DA10776">
      <w:pPr>
        <w:spacing w:line="360" w:lineRule="auto"/>
        <w:rPr>
          <w:rFonts w:ascii="宋体" w:hAnsi="宋体" w:cs="宋体"/>
          <w:b/>
          <w:color w:val="auto"/>
          <w:sz w:val="24"/>
          <w:highlight w:val="none"/>
        </w:rPr>
      </w:pPr>
    </w:p>
    <w:p w14:paraId="5CA00695">
      <w:pPr>
        <w:spacing w:line="360" w:lineRule="auto"/>
        <w:rPr>
          <w:rFonts w:ascii="宋体" w:hAnsi="宋体" w:cs="宋体"/>
          <w:b/>
          <w:color w:val="auto"/>
          <w:sz w:val="24"/>
          <w:highlight w:val="none"/>
        </w:rPr>
      </w:pPr>
    </w:p>
    <w:p w14:paraId="5E85A712">
      <w:pPr>
        <w:spacing w:line="360" w:lineRule="auto"/>
        <w:rPr>
          <w:rFonts w:ascii="宋体" w:hAnsi="宋体" w:cs="宋体"/>
          <w:b/>
          <w:color w:val="auto"/>
          <w:sz w:val="24"/>
          <w:highlight w:val="none"/>
        </w:rPr>
      </w:pPr>
      <w:r>
        <w:rPr>
          <w:rFonts w:hint="eastAsia" w:ascii="宋体" w:hAnsi="宋体" w:cs="宋体"/>
          <w:b/>
          <w:color w:val="auto"/>
          <w:sz w:val="24"/>
          <w:highlight w:val="none"/>
        </w:rPr>
        <w:t>投诉书制作说明：</w:t>
      </w:r>
    </w:p>
    <w:p w14:paraId="5BD8C84C">
      <w:pPr>
        <w:widowControl/>
        <w:spacing w:line="360" w:lineRule="auto"/>
        <w:ind w:firstLine="480" w:firstLineChars="200"/>
        <w:rPr>
          <w:rFonts w:ascii="宋体" w:hAnsi="宋体" w:cs="宋体"/>
          <w:color w:val="auto"/>
          <w:kern w:val="0"/>
          <w:sz w:val="24"/>
          <w:highlight w:val="none"/>
        </w:rPr>
      </w:pPr>
      <w:r>
        <w:rPr>
          <w:rFonts w:hint="eastAsia" w:ascii="宋体" w:hAnsi="宋体" w:cs="宋体"/>
          <w:color w:val="auto"/>
          <w:sz w:val="24"/>
          <w:highlight w:val="none"/>
        </w:rPr>
        <w:t>1.投诉人提起投诉时，应当提交投诉书和必要的证明材料，并按照被投诉人和与投诉事项有关的供应商数量提供投诉书副本。</w:t>
      </w:r>
    </w:p>
    <w:p w14:paraId="40F32C5C">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2.投诉人若委托代理人进行投诉的，投诉书应按照要求列明“授权代表”的有关内容，并在附件中提交由</w:t>
      </w:r>
      <w:r>
        <w:rPr>
          <w:rFonts w:hint="eastAsia" w:ascii="宋体" w:hAnsi="宋体" w:cs="宋体"/>
          <w:color w:val="auto"/>
          <w:kern w:val="0"/>
          <w:sz w:val="24"/>
          <w:highlight w:val="none"/>
        </w:rPr>
        <w:t>投诉人签署的授权委托书。授权委托书应当载明代理人的姓名或者名称、代理事项、具体权限、期限和相关事项。</w:t>
      </w:r>
    </w:p>
    <w:p w14:paraId="57AF2FD9">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3.投诉人若对项目的某一分包进行投诉，投诉书应列明具体分包号。</w:t>
      </w:r>
    </w:p>
    <w:p w14:paraId="3C875519">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4.投诉书应简要列明质疑事项，质疑函、质疑答复等作为附件材料提供。</w:t>
      </w:r>
    </w:p>
    <w:p w14:paraId="41744B65">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5.投诉书的投诉事项应具体、明确，并有必要的事实依据和法律依据。</w:t>
      </w:r>
    </w:p>
    <w:p w14:paraId="7CC61341">
      <w:pPr>
        <w:widowControl/>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6.投诉书的投诉请求应与投诉事项相关。</w:t>
      </w:r>
    </w:p>
    <w:p w14:paraId="7973E2DF">
      <w:pPr>
        <w:widowControl/>
        <w:spacing w:line="360" w:lineRule="auto"/>
        <w:ind w:firstLine="480" w:firstLineChars="200"/>
        <w:jc w:val="left"/>
        <w:rPr>
          <w:rFonts w:ascii="宋体" w:hAnsi="宋体" w:cs="宋体"/>
          <w:color w:val="auto"/>
          <w:kern w:val="0"/>
          <w:sz w:val="24"/>
          <w:highlight w:val="none"/>
        </w:rPr>
      </w:pPr>
      <w:r>
        <w:rPr>
          <w:rFonts w:hint="eastAsia" w:ascii="宋体" w:hAnsi="宋体" w:cs="宋体"/>
          <w:color w:val="auto"/>
          <w:sz w:val="24"/>
          <w:highlight w:val="none"/>
        </w:rPr>
        <w:t>7.投诉人为自然人的，投诉书应当由本人签字；投诉人为法人或者其他组织的，投诉书应当由法定代表人、主要负责人，或者其授权代表签字或者盖章，并加盖公章。</w:t>
      </w:r>
    </w:p>
    <w:p w14:paraId="6C123811">
      <w:pPr>
        <w:spacing w:line="360" w:lineRule="auto"/>
        <w:rPr>
          <w:rFonts w:ascii="宋体" w:hAnsi="宋体" w:cs="宋体"/>
          <w:b/>
          <w:color w:val="auto"/>
          <w:sz w:val="24"/>
          <w:highlight w:val="none"/>
        </w:rPr>
      </w:pPr>
    </w:p>
    <w:p w14:paraId="246EF73F">
      <w:pPr>
        <w:autoSpaceDE w:val="0"/>
        <w:autoSpaceDN w:val="0"/>
        <w:jc w:val="center"/>
        <w:rPr>
          <w:rFonts w:ascii="宋体" w:hAnsi="宋体" w:cs="宋体"/>
          <w:b/>
          <w:color w:val="auto"/>
          <w:spacing w:val="6"/>
          <w:sz w:val="32"/>
          <w:szCs w:val="32"/>
          <w:highlight w:val="none"/>
        </w:rPr>
      </w:pPr>
    </w:p>
    <w:p w14:paraId="5E3C4A7A">
      <w:pPr>
        <w:autoSpaceDE w:val="0"/>
        <w:autoSpaceDN w:val="0"/>
        <w:jc w:val="center"/>
        <w:rPr>
          <w:rFonts w:ascii="宋体" w:hAnsi="宋体" w:cs="宋体"/>
          <w:b/>
          <w:color w:val="auto"/>
          <w:spacing w:val="6"/>
          <w:sz w:val="32"/>
          <w:szCs w:val="32"/>
          <w:highlight w:val="none"/>
        </w:rPr>
      </w:pPr>
    </w:p>
    <w:p w14:paraId="3D689625">
      <w:pPr>
        <w:autoSpaceDE w:val="0"/>
        <w:autoSpaceDN w:val="0"/>
        <w:jc w:val="center"/>
        <w:rPr>
          <w:rFonts w:ascii="宋体" w:hAnsi="宋体" w:cs="宋体"/>
          <w:b/>
          <w:bCs/>
          <w:color w:val="auto"/>
          <w:sz w:val="32"/>
          <w:szCs w:val="32"/>
          <w:highlight w:val="none"/>
        </w:rPr>
      </w:pPr>
      <w:r>
        <w:rPr>
          <w:rFonts w:hint="eastAsia" w:ascii="宋体" w:hAnsi="宋体" w:cs="宋体"/>
          <w:b/>
          <w:color w:val="auto"/>
          <w:spacing w:val="6"/>
          <w:sz w:val="32"/>
          <w:szCs w:val="32"/>
          <w:highlight w:val="none"/>
        </w:rPr>
        <w:t>附件4：</w:t>
      </w:r>
      <w:r>
        <w:rPr>
          <w:rFonts w:hint="eastAsia" w:ascii="宋体" w:hAnsi="宋体" w:cs="宋体"/>
          <w:b/>
          <w:bCs/>
          <w:color w:val="auto"/>
          <w:sz w:val="32"/>
          <w:szCs w:val="32"/>
          <w:highlight w:val="none"/>
        </w:rPr>
        <w:t>业务专用章使用说明函</w:t>
      </w:r>
    </w:p>
    <w:p w14:paraId="5E38076F">
      <w:pPr>
        <w:spacing w:line="360" w:lineRule="auto"/>
        <w:rPr>
          <w:rFonts w:ascii="宋体" w:hAnsi="宋体" w:cs="宋体"/>
          <w:color w:val="auto"/>
          <w:sz w:val="24"/>
          <w:highlight w:val="none"/>
          <w:u w:val="single"/>
        </w:rPr>
      </w:pPr>
    </w:p>
    <w:p w14:paraId="70C425AE">
      <w:pPr>
        <w:spacing w:line="360" w:lineRule="auto"/>
        <w:rPr>
          <w:rFonts w:ascii="宋体" w:hAnsi="宋体" w:cs="宋体"/>
          <w:color w:val="auto"/>
          <w:sz w:val="24"/>
          <w:highlight w:val="none"/>
        </w:rPr>
      </w:pPr>
      <w:r>
        <w:rPr>
          <w:rFonts w:hint="eastAsia" w:ascii="宋体" w:hAnsi="宋体" w:cs="宋体"/>
          <w:color w:val="auto"/>
          <w:sz w:val="24"/>
          <w:highlight w:val="none"/>
          <w:u w:val="single"/>
          <w:lang w:eastAsia="zh-CN"/>
        </w:rPr>
        <w:t>杭州市余杭区人民政府五常街道办事处</w:t>
      </w:r>
      <w:r>
        <w:rPr>
          <w:rFonts w:hint="eastAsia" w:ascii="宋体" w:hAnsi="宋体" w:cs="宋体"/>
          <w:color w:val="auto"/>
          <w:sz w:val="24"/>
          <w:highlight w:val="none"/>
          <w:u w:val="single"/>
        </w:rPr>
        <w:t>、</w:t>
      </w:r>
      <w:r>
        <w:rPr>
          <w:rFonts w:hint="eastAsia" w:ascii="宋体" w:hAnsi="宋体" w:cs="宋体"/>
          <w:color w:val="auto"/>
          <w:sz w:val="24"/>
          <w:highlight w:val="none"/>
          <w:u w:val="single"/>
          <w:lang w:eastAsia="zh-CN"/>
        </w:rPr>
        <w:t>杭州市公共资源交易中心余杭分中心</w:t>
      </w:r>
      <w:r>
        <w:rPr>
          <w:rFonts w:hint="eastAsia" w:ascii="宋体" w:hAnsi="宋体" w:cs="宋体"/>
          <w:color w:val="auto"/>
          <w:sz w:val="24"/>
          <w:highlight w:val="none"/>
          <w:u w:val="single"/>
        </w:rPr>
        <w:t>：</w:t>
      </w:r>
    </w:p>
    <w:p w14:paraId="2CC914BD">
      <w:pPr>
        <w:spacing w:line="360" w:lineRule="auto"/>
        <w:ind w:firstLine="480" w:firstLineChars="200"/>
        <w:rPr>
          <w:rFonts w:ascii="宋体" w:hAnsi="宋体" w:cs="宋体"/>
          <w:color w:val="auto"/>
          <w:sz w:val="24"/>
          <w:highlight w:val="none"/>
        </w:rPr>
      </w:pPr>
      <w:r>
        <w:rPr>
          <w:rFonts w:hint="eastAsia" w:ascii="宋体" w:hAnsi="宋体" w:cs="宋体"/>
          <w:color w:val="auto"/>
          <w:kern w:val="0"/>
          <w:sz w:val="24"/>
          <w:highlight w:val="none"/>
          <w:lang w:val="zh-CN"/>
        </w:rPr>
        <w:t>我方</w:t>
      </w:r>
      <w:r>
        <w:rPr>
          <w:rFonts w:hint="eastAsia" w:ascii="宋体" w:hAnsi="宋体" w:cs="宋体"/>
          <w:color w:val="auto"/>
          <w:kern w:val="0"/>
          <w:sz w:val="24"/>
          <w:highlight w:val="none"/>
          <w:u w:val="single"/>
          <w:lang w:val="zh-CN"/>
        </w:rPr>
        <w:t xml:space="preserve">                         （</w:t>
      </w:r>
      <w:r>
        <w:rPr>
          <w:rFonts w:hint="eastAsia" w:ascii="宋体" w:hAnsi="宋体" w:cs="宋体"/>
          <w:color w:val="auto"/>
          <w:sz w:val="24"/>
          <w:highlight w:val="none"/>
        </w:rPr>
        <w:t>投标人全称</w:t>
      </w:r>
      <w:r>
        <w:rPr>
          <w:rFonts w:hint="eastAsia" w:ascii="宋体" w:hAnsi="宋体" w:cs="宋体"/>
          <w:color w:val="auto"/>
          <w:sz w:val="24"/>
          <w:highlight w:val="none"/>
          <w:lang w:eastAsia="zh-CN"/>
        </w:rPr>
        <w:t>）</w:t>
      </w:r>
      <w:r>
        <w:rPr>
          <w:rFonts w:hint="eastAsia" w:ascii="宋体" w:hAnsi="宋体" w:cs="宋体"/>
          <w:color w:val="auto"/>
          <w:sz w:val="24"/>
          <w:highlight w:val="none"/>
        </w:rPr>
        <w:t>是中华人民共和国依法登记注册的合法企业，</w:t>
      </w:r>
      <w:r>
        <w:rPr>
          <w:rFonts w:hint="eastAsia" w:ascii="宋体" w:hAnsi="宋体" w:cs="宋体"/>
          <w:bCs/>
          <w:color w:val="auto"/>
          <w:sz w:val="24"/>
          <w:highlight w:val="none"/>
        </w:rPr>
        <w:t>在参加</w:t>
      </w:r>
      <w:r>
        <w:rPr>
          <w:rFonts w:hint="eastAsia" w:ascii="宋体" w:hAnsi="宋体" w:cs="宋体"/>
          <w:color w:val="auto"/>
          <w:sz w:val="24"/>
          <w:highlight w:val="none"/>
        </w:rPr>
        <w:t>你方组织的</w:t>
      </w:r>
      <w:r>
        <w:rPr>
          <w:rFonts w:hint="eastAsia" w:ascii="宋体" w:hAnsi="宋体" w:cs="宋体"/>
          <w:color w:val="auto"/>
          <w:sz w:val="24"/>
          <w:highlight w:val="none"/>
          <w:lang w:eastAsia="zh-CN"/>
        </w:rPr>
        <w:t>五常街道办事处公务执勤车辆租赁服务采购项目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HZYHZFCG-2025-031</w:t>
      </w:r>
      <w:r>
        <w:rPr>
          <w:rFonts w:hint="eastAsia" w:ascii="宋体" w:hAnsi="宋体" w:cs="宋体"/>
          <w:color w:val="auto"/>
          <w:sz w:val="24"/>
          <w:highlight w:val="none"/>
        </w:rPr>
        <w:t>】</w:t>
      </w:r>
      <w:r>
        <w:rPr>
          <w:rFonts w:hint="eastAsia" w:ascii="宋体" w:hAnsi="宋体" w:cs="宋体"/>
          <w:bCs/>
          <w:color w:val="auto"/>
          <w:sz w:val="24"/>
          <w:highlight w:val="none"/>
        </w:rPr>
        <w:t>投标活动中作如下说明：</w:t>
      </w:r>
      <w:r>
        <w:rPr>
          <w:rFonts w:hint="eastAsia" w:ascii="宋体" w:hAnsi="宋体" w:cs="宋体"/>
          <w:color w:val="auto"/>
          <w:sz w:val="24"/>
          <w:highlight w:val="none"/>
        </w:rPr>
        <w:t xml:space="preserve">我方所使用的“XX专用章”与法定名称章具有同等的法律效力，对使用“XX专用章”的行为予以完全承认，并愿意承担相应责任。   </w:t>
      </w:r>
    </w:p>
    <w:p w14:paraId="17199881">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特此说明。</w:t>
      </w:r>
    </w:p>
    <w:p w14:paraId="0BB0A9C3">
      <w:pPr>
        <w:spacing w:line="360" w:lineRule="auto"/>
        <w:ind w:firstLine="494"/>
        <w:rPr>
          <w:rFonts w:ascii="宋体" w:hAnsi="宋体" w:cs="宋体"/>
          <w:color w:val="auto"/>
          <w:sz w:val="24"/>
          <w:highlight w:val="none"/>
        </w:rPr>
      </w:pPr>
    </w:p>
    <w:p w14:paraId="686FE620">
      <w:pPr>
        <w:spacing w:line="360" w:lineRule="auto"/>
        <w:ind w:firstLine="494"/>
        <w:rPr>
          <w:rFonts w:ascii="宋体" w:hAnsi="宋体" w:cs="宋体"/>
          <w:color w:val="auto"/>
          <w:sz w:val="24"/>
          <w:highlight w:val="none"/>
        </w:rPr>
      </w:pPr>
    </w:p>
    <w:p w14:paraId="77EB3549">
      <w:pPr>
        <w:spacing w:line="360" w:lineRule="auto"/>
        <w:ind w:firstLine="494"/>
        <w:rPr>
          <w:rFonts w:ascii="宋体" w:hAnsi="宋体" w:cs="宋体"/>
          <w:color w:val="auto"/>
          <w:sz w:val="24"/>
          <w:highlight w:val="none"/>
        </w:rPr>
      </w:pPr>
    </w:p>
    <w:p w14:paraId="09E703AE">
      <w:pPr>
        <w:spacing w:line="360" w:lineRule="auto"/>
        <w:ind w:firstLine="494"/>
        <w:rPr>
          <w:rFonts w:ascii="宋体" w:hAnsi="宋体" w:cs="宋体"/>
          <w:color w:val="auto"/>
          <w:sz w:val="24"/>
          <w:highlight w:val="none"/>
        </w:rPr>
      </w:pPr>
    </w:p>
    <w:p w14:paraId="58150D55">
      <w:pPr>
        <w:spacing w:line="360" w:lineRule="auto"/>
        <w:ind w:right="480" w:firstLine="4080" w:firstLineChars="1700"/>
        <w:rPr>
          <w:rFonts w:ascii="宋体" w:hAnsi="宋体" w:cs="宋体"/>
          <w:color w:val="auto"/>
          <w:sz w:val="24"/>
          <w:highlight w:val="none"/>
        </w:rPr>
      </w:pPr>
      <w:r>
        <w:rPr>
          <w:rFonts w:hint="eastAsia" w:ascii="宋体" w:hAnsi="宋体" w:cs="宋体"/>
          <w:color w:val="auto"/>
          <w:sz w:val="24"/>
          <w:highlight w:val="none"/>
        </w:rPr>
        <w:t>投标单位（法定名称章）：</w:t>
      </w:r>
    </w:p>
    <w:p w14:paraId="64FA2FAD">
      <w:pPr>
        <w:ind w:right="1440" w:firstLine="494"/>
        <w:jc w:val="center"/>
        <w:rPr>
          <w:rFonts w:ascii="宋体" w:hAnsi="宋体" w:cs="宋体"/>
          <w:color w:val="auto"/>
          <w:sz w:val="24"/>
          <w:highlight w:val="none"/>
        </w:rPr>
      </w:pPr>
      <w:r>
        <w:rPr>
          <w:rFonts w:hint="eastAsia" w:ascii="宋体" w:hAnsi="宋体" w:cs="宋体"/>
          <w:color w:val="auto"/>
          <w:sz w:val="24"/>
          <w:highlight w:val="none"/>
        </w:rPr>
        <w:t xml:space="preserve">                              日期：       年     月     日</w:t>
      </w:r>
    </w:p>
    <w:p w14:paraId="6F22ED89">
      <w:pPr>
        <w:rPr>
          <w:rFonts w:ascii="宋体" w:hAnsi="宋体" w:cs="宋体"/>
          <w:color w:val="auto"/>
          <w:sz w:val="24"/>
          <w:highlight w:val="none"/>
        </w:rPr>
      </w:pPr>
      <w:r>
        <w:rPr>
          <w:rFonts w:hint="eastAsia" w:ascii="宋体" w:hAnsi="宋体" w:cs="宋体"/>
          <w:b/>
          <w:bCs/>
          <w:color w:val="auto"/>
          <w:sz w:val="24"/>
          <w:highlight w:val="none"/>
        </w:rPr>
        <w:t>附：</w:t>
      </w:r>
    </w:p>
    <w:p w14:paraId="5490C1B1">
      <w:pPr>
        <w:spacing w:line="360" w:lineRule="auto"/>
        <w:rPr>
          <w:rFonts w:ascii="宋体" w:hAnsi="宋体" w:cs="宋体"/>
          <w:bCs/>
          <w:color w:val="auto"/>
          <w:sz w:val="24"/>
          <w:highlight w:val="none"/>
        </w:rPr>
      </w:pPr>
      <w:r>
        <w:rPr>
          <w:rFonts w:hint="eastAsia" w:ascii="宋体" w:hAnsi="宋体" w:eastAsia="宋体" w:cs="宋体"/>
          <w:b/>
          <w:bCs/>
          <w:color w:val="auto"/>
          <w:kern w:val="2"/>
          <w:sz w:val="24"/>
          <w:szCs w:val="24"/>
          <w:highlight w:val="none"/>
          <w:lang w:val="en-US" w:eastAsia="zh-CN" w:bidi="ar-SA"/>
        </w:rPr>
        <w:pict>
          <v:rect id="Rectangle 17" o:spid="_x0000_s1026" o:spt="1" style="position:absolute;left:0pt;margin-left:238.9pt;margin-top:28.05pt;height:177.45pt;width:212.95pt;z-index:-251657216;mso-width-relative:page;mso-height-relative:page;" fillcolor="#FFFFFF" filled="t" o:preferrelative="t" stroked="t" coordsize="21600,21600">
            <v:path/>
            <v:fill on="t" focussize="0,0"/>
            <v:stroke color="#000000" color2="#FFFFFF" miterlimit="2"/>
            <v:imagedata gain="65536f" blacklevel="0f" gamma="0" o:title=""/>
            <o:lock v:ext="edit" position="f" selection="f" grouping="f" rotation="f" cropping="f" text="f" aspectratio="f"/>
          </v:rect>
        </w:pict>
      </w:r>
      <w:r>
        <w:rPr>
          <w:rFonts w:hint="eastAsia" w:ascii="宋体" w:hAnsi="宋体" w:eastAsia="宋体" w:cs="宋体"/>
          <w:b/>
          <w:bCs/>
          <w:color w:val="auto"/>
          <w:kern w:val="2"/>
          <w:sz w:val="24"/>
          <w:szCs w:val="24"/>
          <w:highlight w:val="none"/>
          <w:lang w:val="en-US" w:eastAsia="zh-CN" w:bidi="ar-SA"/>
        </w:rPr>
        <w:pict>
          <v:rect id="Rectangle 16" o:spid="_x0000_s1027" o:spt="1" style="position:absolute;left:0pt;margin-left:-7.2pt;margin-top:30.3pt;height:177.45pt;width:208.5pt;z-index:-251656192;mso-width-relative:page;mso-height-relative:page;" fillcolor="#FFFFFF" filled="t" o:preferrelative="t" stroked="t" coordsize="21600,21600">
            <v:path/>
            <v:fill on="t" focussize="0,0"/>
            <v:stroke color="#000000" color2="#FFFFFF" miterlimit="2"/>
            <v:imagedata gain="65536f" blacklevel="0f" gamma="0" o:title=""/>
            <o:lock v:ext="edit" position="f" selection="f" grouping="f" rotation="f" cropping="f" text="f" aspectratio="f"/>
          </v:rect>
        </w:pict>
      </w:r>
      <w:r>
        <w:rPr>
          <w:rFonts w:hint="eastAsia" w:ascii="宋体" w:hAnsi="宋体" w:cs="宋体"/>
          <w:color w:val="auto"/>
          <w:sz w:val="24"/>
          <w:highlight w:val="none"/>
        </w:rPr>
        <w:t>投标单位法定名称章（印模）                投标单位“XX专用章”（印模）</w:t>
      </w:r>
    </w:p>
    <w:p w14:paraId="5AC7C104">
      <w:pPr>
        <w:autoSpaceDE w:val="0"/>
        <w:autoSpaceDN w:val="0"/>
        <w:jc w:val="center"/>
        <w:rPr>
          <w:rFonts w:ascii="宋体" w:hAnsi="宋体" w:cs="宋体"/>
          <w:b/>
          <w:color w:val="auto"/>
          <w:spacing w:val="6"/>
          <w:sz w:val="32"/>
          <w:szCs w:val="32"/>
          <w:highlight w:val="none"/>
        </w:rPr>
      </w:pPr>
    </w:p>
    <w:p w14:paraId="56BC1DD0">
      <w:pPr>
        <w:autoSpaceDE w:val="0"/>
        <w:autoSpaceDN w:val="0"/>
        <w:jc w:val="center"/>
        <w:rPr>
          <w:rFonts w:ascii="宋体" w:hAnsi="宋体" w:cs="宋体"/>
          <w:b/>
          <w:color w:val="auto"/>
          <w:spacing w:val="6"/>
          <w:sz w:val="32"/>
          <w:szCs w:val="32"/>
          <w:highlight w:val="none"/>
        </w:rPr>
      </w:pPr>
    </w:p>
    <w:p w14:paraId="4F56D3EE">
      <w:pPr>
        <w:autoSpaceDE w:val="0"/>
        <w:autoSpaceDN w:val="0"/>
        <w:jc w:val="center"/>
        <w:rPr>
          <w:rFonts w:ascii="宋体" w:hAnsi="宋体" w:cs="宋体"/>
          <w:b/>
          <w:color w:val="auto"/>
          <w:spacing w:val="6"/>
          <w:sz w:val="32"/>
          <w:szCs w:val="32"/>
          <w:highlight w:val="none"/>
        </w:rPr>
      </w:pPr>
    </w:p>
    <w:p w14:paraId="10488773">
      <w:pPr>
        <w:autoSpaceDE w:val="0"/>
        <w:autoSpaceDN w:val="0"/>
        <w:jc w:val="center"/>
        <w:rPr>
          <w:rFonts w:ascii="宋体" w:hAnsi="宋体" w:cs="宋体"/>
          <w:b/>
          <w:color w:val="auto"/>
          <w:spacing w:val="6"/>
          <w:sz w:val="32"/>
          <w:szCs w:val="32"/>
          <w:highlight w:val="none"/>
        </w:rPr>
      </w:pPr>
    </w:p>
    <w:p w14:paraId="2BBC30C9">
      <w:pPr>
        <w:autoSpaceDE w:val="0"/>
        <w:autoSpaceDN w:val="0"/>
        <w:jc w:val="center"/>
        <w:rPr>
          <w:rFonts w:ascii="宋体" w:hAnsi="宋体" w:cs="宋体"/>
          <w:b/>
          <w:color w:val="auto"/>
          <w:spacing w:val="6"/>
          <w:sz w:val="32"/>
          <w:szCs w:val="32"/>
          <w:highlight w:val="none"/>
        </w:rPr>
      </w:pPr>
    </w:p>
    <w:p w14:paraId="6B4540DE">
      <w:pPr>
        <w:autoSpaceDE w:val="0"/>
        <w:autoSpaceDN w:val="0"/>
        <w:jc w:val="center"/>
        <w:rPr>
          <w:rFonts w:ascii="宋体" w:hAnsi="宋体" w:cs="宋体"/>
          <w:b/>
          <w:color w:val="auto"/>
          <w:spacing w:val="6"/>
          <w:sz w:val="32"/>
          <w:szCs w:val="32"/>
          <w:highlight w:val="none"/>
        </w:rPr>
      </w:pPr>
    </w:p>
    <w:p w14:paraId="6D816B62">
      <w:pPr>
        <w:autoSpaceDE w:val="0"/>
        <w:autoSpaceDN w:val="0"/>
        <w:jc w:val="center"/>
        <w:rPr>
          <w:rFonts w:ascii="宋体" w:hAnsi="宋体" w:cs="宋体"/>
          <w:b/>
          <w:color w:val="auto"/>
          <w:spacing w:val="6"/>
          <w:sz w:val="32"/>
          <w:szCs w:val="32"/>
          <w:highlight w:val="none"/>
        </w:rPr>
      </w:pPr>
    </w:p>
    <w:p w14:paraId="277DB59A">
      <w:pPr>
        <w:autoSpaceDE w:val="0"/>
        <w:autoSpaceDN w:val="0"/>
        <w:jc w:val="center"/>
        <w:rPr>
          <w:rFonts w:ascii="宋体" w:hAnsi="宋体" w:cs="宋体"/>
          <w:b/>
          <w:color w:val="auto"/>
          <w:spacing w:val="6"/>
          <w:sz w:val="32"/>
          <w:szCs w:val="32"/>
          <w:highlight w:val="none"/>
        </w:rPr>
      </w:pPr>
    </w:p>
    <w:p w14:paraId="6EA64251">
      <w:pPr>
        <w:autoSpaceDE w:val="0"/>
        <w:autoSpaceDN w:val="0"/>
        <w:jc w:val="center"/>
        <w:rPr>
          <w:rFonts w:ascii="宋体" w:hAnsi="宋体" w:cs="宋体"/>
          <w:b/>
          <w:color w:val="auto"/>
          <w:spacing w:val="6"/>
          <w:sz w:val="32"/>
          <w:szCs w:val="32"/>
          <w:highlight w:val="none"/>
        </w:rPr>
      </w:pPr>
    </w:p>
    <w:p w14:paraId="72879D3E">
      <w:pPr>
        <w:autoSpaceDE w:val="0"/>
        <w:autoSpaceDN w:val="0"/>
        <w:jc w:val="center"/>
        <w:rPr>
          <w:rFonts w:ascii="宋体" w:hAnsi="宋体" w:cs="宋体"/>
          <w:b/>
          <w:color w:val="auto"/>
          <w:spacing w:val="6"/>
          <w:sz w:val="32"/>
          <w:szCs w:val="32"/>
          <w:highlight w:val="none"/>
        </w:rPr>
      </w:pPr>
    </w:p>
    <w:p w14:paraId="1BDDFE6D">
      <w:pPr>
        <w:autoSpaceDE w:val="0"/>
        <w:autoSpaceDN w:val="0"/>
        <w:jc w:val="center"/>
        <w:rPr>
          <w:rFonts w:ascii="宋体" w:hAnsi="宋体" w:cs="宋体"/>
          <w:b/>
          <w:color w:val="auto"/>
          <w:spacing w:val="6"/>
          <w:sz w:val="32"/>
          <w:szCs w:val="32"/>
          <w:highlight w:val="none"/>
        </w:rPr>
      </w:pPr>
    </w:p>
    <w:p w14:paraId="0C9D6737">
      <w:pPr>
        <w:autoSpaceDE w:val="0"/>
        <w:autoSpaceDN w:val="0"/>
        <w:jc w:val="center"/>
        <w:rPr>
          <w:rFonts w:ascii="宋体" w:hAnsi="宋体" w:cs="宋体"/>
          <w:b/>
          <w:color w:val="auto"/>
          <w:spacing w:val="6"/>
          <w:sz w:val="32"/>
          <w:szCs w:val="32"/>
          <w:highlight w:val="none"/>
        </w:rPr>
      </w:pPr>
    </w:p>
    <w:p w14:paraId="6E56D624">
      <w:pPr>
        <w:autoSpaceDE w:val="0"/>
        <w:autoSpaceDN w:val="0"/>
        <w:jc w:val="center"/>
        <w:rPr>
          <w:rFonts w:ascii="宋体" w:hAnsi="宋体" w:cs="宋体"/>
          <w:b/>
          <w:color w:val="auto"/>
          <w:spacing w:val="6"/>
          <w:sz w:val="32"/>
          <w:szCs w:val="32"/>
          <w:highlight w:val="none"/>
        </w:rPr>
      </w:pPr>
    </w:p>
    <w:p w14:paraId="4455C453">
      <w:pPr>
        <w:autoSpaceDE w:val="0"/>
        <w:autoSpaceDN w:val="0"/>
        <w:jc w:val="center"/>
        <w:rPr>
          <w:rFonts w:ascii="宋体" w:hAnsi="宋体" w:cs="宋体"/>
          <w:b/>
          <w:color w:val="auto"/>
          <w:spacing w:val="6"/>
          <w:sz w:val="32"/>
          <w:szCs w:val="32"/>
          <w:highlight w:val="none"/>
        </w:rPr>
      </w:pPr>
    </w:p>
    <w:p w14:paraId="78E0ED0F">
      <w:pPr>
        <w:autoSpaceDE w:val="0"/>
        <w:autoSpaceDN w:val="0"/>
        <w:jc w:val="center"/>
        <w:rPr>
          <w:rFonts w:ascii="宋体" w:hAnsi="宋体" w:cs="宋体"/>
          <w:b/>
          <w:color w:val="auto"/>
          <w:spacing w:val="6"/>
          <w:sz w:val="32"/>
          <w:szCs w:val="32"/>
          <w:highlight w:val="none"/>
        </w:rPr>
      </w:pPr>
    </w:p>
    <w:p w14:paraId="1A186A5A">
      <w:pPr>
        <w:autoSpaceDE w:val="0"/>
        <w:autoSpaceDN w:val="0"/>
        <w:jc w:val="center"/>
        <w:rPr>
          <w:rFonts w:ascii="宋体" w:hAnsi="宋体" w:cs="宋体"/>
          <w:b/>
          <w:color w:val="auto"/>
          <w:spacing w:val="6"/>
          <w:sz w:val="32"/>
          <w:szCs w:val="32"/>
          <w:highlight w:val="none"/>
        </w:rPr>
      </w:pPr>
    </w:p>
    <w:p w14:paraId="1CB34B1B">
      <w:pPr>
        <w:autoSpaceDE w:val="0"/>
        <w:autoSpaceDN w:val="0"/>
        <w:jc w:val="center"/>
        <w:rPr>
          <w:rFonts w:ascii="宋体" w:hAnsi="宋体" w:cs="宋体"/>
          <w:b/>
          <w:color w:val="auto"/>
          <w:spacing w:val="6"/>
          <w:sz w:val="32"/>
          <w:szCs w:val="32"/>
          <w:highlight w:val="none"/>
        </w:rPr>
      </w:pPr>
    </w:p>
    <w:p w14:paraId="18A80597">
      <w:pPr>
        <w:autoSpaceDE w:val="0"/>
        <w:autoSpaceDN w:val="0"/>
        <w:jc w:val="center"/>
        <w:rPr>
          <w:rFonts w:ascii="宋体" w:hAnsi="宋体" w:cs="宋体"/>
          <w:b/>
          <w:color w:val="auto"/>
          <w:kern w:val="0"/>
          <w:sz w:val="32"/>
          <w:szCs w:val="32"/>
          <w:highlight w:val="none"/>
          <w:lang w:val="zh-CN"/>
        </w:rPr>
      </w:pPr>
      <w:r>
        <w:rPr>
          <w:rFonts w:hint="eastAsia" w:ascii="宋体" w:hAnsi="宋体" w:cs="宋体"/>
          <w:b/>
          <w:color w:val="auto"/>
          <w:spacing w:val="6"/>
          <w:sz w:val="32"/>
          <w:szCs w:val="32"/>
          <w:highlight w:val="none"/>
        </w:rPr>
        <w:t>附件</w:t>
      </w:r>
      <w:r>
        <w:rPr>
          <w:rFonts w:ascii="宋体" w:hAnsi="宋体" w:cs="宋体"/>
          <w:b/>
          <w:color w:val="auto"/>
          <w:spacing w:val="6"/>
          <w:sz w:val="32"/>
          <w:szCs w:val="32"/>
          <w:highlight w:val="none"/>
        </w:rPr>
        <w:t>5</w:t>
      </w:r>
      <w:r>
        <w:rPr>
          <w:rFonts w:hint="eastAsia" w:ascii="宋体" w:hAnsi="宋体" w:cs="宋体"/>
          <w:b/>
          <w:color w:val="auto"/>
          <w:spacing w:val="6"/>
          <w:sz w:val="32"/>
          <w:szCs w:val="32"/>
          <w:highlight w:val="none"/>
        </w:rPr>
        <w:t>：</w:t>
      </w:r>
      <w:r>
        <w:rPr>
          <w:rFonts w:hint="eastAsia" w:ascii="宋体" w:hAnsi="宋体" w:cs="宋体"/>
          <w:b/>
          <w:color w:val="auto"/>
          <w:kern w:val="0"/>
          <w:sz w:val="32"/>
          <w:szCs w:val="32"/>
          <w:highlight w:val="none"/>
          <w:lang w:val="zh-CN"/>
        </w:rPr>
        <w:t>联合协议</w:t>
      </w:r>
    </w:p>
    <w:p w14:paraId="20884D14">
      <w:pPr>
        <w:widowControl/>
        <w:spacing w:line="360" w:lineRule="auto"/>
        <w:ind w:firstLine="482" w:firstLineChars="200"/>
        <w:jc w:val="left"/>
        <w:rPr>
          <w:rFonts w:ascii="宋体" w:hAnsi="宋体" w:cs="宋体"/>
          <w:b/>
          <w:color w:val="auto"/>
          <w:sz w:val="24"/>
          <w:highlight w:val="none"/>
        </w:rPr>
      </w:pPr>
      <w:r>
        <w:rPr>
          <w:rFonts w:hint="eastAsia" w:ascii="宋体" w:hAnsi="宋体" w:cs="宋体"/>
          <w:b/>
          <w:color w:val="auto"/>
          <w:sz w:val="24"/>
          <w:highlight w:val="none"/>
        </w:rPr>
        <w:t>（以联合体形式投标的，提供联合协议；本项目不接受联合体投标或者投标人不以联合体形式投标的，则不需要提供）</w:t>
      </w:r>
    </w:p>
    <w:p w14:paraId="54FE7851">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（联合体所有成员名称）</w:t>
      </w:r>
      <w:r>
        <w:rPr>
          <w:rFonts w:hint="eastAsia" w:ascii="宋体" w:hAnsi="宋体" w:cs="宋体"/>
          <w:color w:val="auto"/>
          <w:kern w:val="0"/>
          <w:sz w:val="24"/>
          <w:highlight w:val="none"/>
        </w:rPr>
        <w:t>自愿</w:t>
      </w:r>
      <w:r>
        <w:rPr>
          <w:rFonts w:hint="eastAsia" w:ascii="宋体" w:hAnsi="宋体" w:cs="宋体"/>
          <w:color w:val="auto"/>
          <w:kern w:val="0"/>
          <w:sz w:val="24"/>
          <w:highlight w:val="none"/>
          <w:lang w:val="zh-CN"/>
        </w:rPr>
        <w:t>组成一个联合体，以一个投标人的身份</w:t>
      </w:r>
      <w:r>
        <w:rPr>
          <w:rFonts w:hint="eastAsia" w:ascii="宋体" w:hAnsi="宋体" w:cs="宋体"/>
          <w:color w:val="auto"/>
          <w:kern w:val="0"/>
          <w:sz w:val="24"/>
          <w:highlight w:val="none"/>
        </w:rPr>
        <w:t>参加</w:t>
      </w:r>
      <w:r>
        <w:rPr>
          <w:rFonts w:hint="eastAsia" w:ascii="宋体" w:hAnsi="宋体" w:cs="宋体"/>
          <w:color w:val="auto"/>
          <w:sz w:val="24"/>
          <w:highlight w:val="none"/>
          <w:lang w:eastAsia="zh-CN"/>
        </w:rPr>
        <w:t>五常街道办事处公务执勤车辆租赁服务采购项目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HZYHZFCG-2025-031</w:t>
      </w:r>
      <w:r>
        <w:rPr>
          <w:rFonts w:hint="eastAsia" w:ascii="宋体" w:hAnsi="宋体" w:cs="宋体"/>
          <w:color w:val="auto"/>
          <w:sz w:val="24"/>
          <w:highlight w:val="none"/>
        </w:rPr>
        <w:t>】</w:t>
      </w:r>
      <w:r>
        <w:rPr>
          <w:rFonts w:hint="eastAsia" w:ascii="宋体" w:hAnsi="宋体" w:cs="宋体"/>
          <w:color w:val="auto"/>
          <w:kern w:val="0"/>
          <w:sz w:val="24"/>
          <w:highlight w:val="none"/>
          <w:lang w:val="zh-CN"/>
        </w:rPr>
        <w:t xml:space="preserve">投标。 </w:t>
      </w:r>
    </w:p>
    <w:p w14:paraId="3D1ACBF0">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一、各方一致决定，</w:t>
      </w:r>
      <w:r>
        <w:rPr>
          <w:rFonts w:hint="eastAsia" w:ascii="宋体" w:hAnsi="宋体" w:cs="宋体"/>
          <w:color w:val="auto"/>
          <w:kern w:val="0"/>
          <w:sz w:val="24"/>
          <w:highlight w:val="none"/>
          <w:u w:val="single"/>
        </w:rPr>
        <w:t>（某联合体成员名称）</w:t>
      </w:r>
      <w:r>
        <w:rPr>
          <w:rFonts w:hint="eastAsia" w:ascii="宋体" w:hAnsi="宋体" w:cs="宋体"/>
          <w:color w:val="auto"/>
          <w:kern w:val="0"/>
          <w:sz w:val="24"/>
          <w:highlight w:val="none"/>
        </w:rPr>
        <w:t>为联合体</w:t>
      </w:r>
      <w:r>
        <w:rPr>
          <w:rFonts w:hint="eastAsia" w:ascii="宋体" w:hAnsi="宋体" w:cs="宋体"/>
          <w:color w:val="auto"/>
          <w:kern w:val="0"/>
          <w:sz w:val="24"/>
          <w:highlight w:val="none"/>
          <w:lang w:val="zh-CN"/>
        </w:rPr>
        <w:t>牵头人</w:t>
      </w:r>
      <w:r>
        <w:rPr>
          <w:rFonts w:hint="eastAsia" w:ascii="宋体" w:hAnsi="宋体" w:cs="宋体"/>
          <w:color w:val="auto"/>
          <w:sz w:val="24"/>
          <w:highlight w:val="none"/>
        </w:rPr>
        <w:t>，代表所有联合体成员负责投标和合同实施阶段的主办、协调工作</w:t>
      </w:r>
      <w:r>
        <w:rPr>
          <w:rFonts w:hint="eastAsia" w:ascii="宋体" w:hAnsi="宋体" w:cs="宋体"/>
          <w:color w:val="auto"/>
          <w:kern w:val="0"/>
          <w:sz w:val="24"/>
          <w:highlight w:val="none"/>
          <w:lang w:val="zh-CN"/>
        </w:rPr>
        <w:t>。</w:t>
      </w:r>
    </w:p>
    <w:p w14:paraId="084FBEC4">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w:t>
      </w:r>
      <w:r>
        <w:rPr>
          <w:rFonts w:hint="eastAsia" w:ascii="宋体" w:hAnsi="宋体" w:cs="宋体"/>
          <w:color w:val="auto"/>
          <w:sz w:val="24"/>
          <w:highlight w:val="none"/>
        </w:rPr>
        <w:t>所有联合体成员各方签署授权书，授权书载明的</w:t>
      </w:r>
      <w:r>
        <w:rPr>
          <w:rFonts w:hint="eastAsia" w:ascii="宋体" w:hAnsi="宋体" w:cs="宋体"/>
          <w:color w:val="auto"/>
          <w:kern w:val="0"/>
          <w:sz w:val="24"/>
          <w:highlight w:val="none"/>
          <w:lang w:val="zh-CN"/>
        </w:rPr>
        <w:t>授权代表根据招标文件规定及投标内容而对采购人、采购代理机构所作的任何合法承诺，包括书面澄清及相应等均对联合投标各方产生约束力。</w:t>
      </w:r>
    </w:p>
    <w:p w14:paraId="0BA87557">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三、本次联合投标中，分工如下：</w:t>
      </w:r>
    </w:p>
    <w:p w14:paraId="1070378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（联合体成员1）</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7BCD5704">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（联合体成员</w:t>
      </w:r>
      <w:r>
        <w:rPr>
          <w:rFonts w:ascii="宋体" w:hAnsi="宋体" w:cs="宋体"/>
          <w:color w:val="auto"/>
          <w:kern w:val="0"/>
          <w:sz w:val="24"/>
          <w:highlight w:val="none"/>
          <w:u w:val="single"/>
        </w:rPr>
        <w:t>2</w:t>
      </w:r>
      <w:r>
        <w:rPr>
          <w:rFonts w:hint="eastAsia" w:ascii="宋体" w:hAnsi="宋体" w:cs="宋体"/>
          <w:color w:val="auto"/>
          <w:kern w:val="0"/>
          <w:sz w:val="24"/>
          <w:highlight w:val="none"/>
          <w:u w:val="single"/>
        </w:rPr>
        <w:t>）</w:t>
      </w:r>
      <w:r>
        <w:rPr>
          <w:rFonts w:hint="eastAsia" w:ascii="宋体" w:hAnsi="宋体" w:cs="宋体"/>
          <w:color w:val="auto"/>
          <w:kern w:val="0"/>
          <w:sz w:val="24"/>
          <w:highlight w:val="none"/>
          <w:lang w:val="zh-CN"/>
        </w:rPr>
        <w:t>承担的工作和义务为：</w:t>
      </w:r>
      <w:r>
        <w:rPr>
          <w:rFonts w:hint="eastAsia" w:ascii="宋体" w:hAnsi="宋体" w:cs="宋体"/>
          <w:color w:val="auto"/>
          <w:highlight w:val="none"/>
          <w:u w:val="single"/>
        </w:rPr>
        <w:t xml:space="preserve">             </w:t>
      </w:r>
      <w:r>
        <w:rPr>
          <w:rFonts w:hint="eastAsia" w:ascii="宋体" w:hAnsi="宋体" w:cs="宋体"/>
          <w:color w:val="auto"/>
          <w:kern w:val="0"/>
          <w:sz w:val="24"/>
          <w:highlight w:val="none"/>
          <w:lang w:val="zh-CN"/>
        </w:rPr>
        <w:t>；</w:t>
      </w:r>
    </w:p>
    <w:p w14:paraId="499DBBDC">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w:t>
      </w:r>
    </w:p>
    <w:p w14:paraId="6495D387">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四、联合体成员中小企业合同份额。</w:t>
      </w:r>
    </w:p>
    <w:p w14:paraId="3D0BC75A">
      <w:pPr>
        <w:snapToGrid w:val="0"/>
        <w:spacing w:line="360" w:lineRule="auto"/>
        <w:ind w:firstLine="576"/>
        <w:rPr>
          <w:rFonts w:ascii="宋体" w:hAnsi="宋体" w:cs="宋体"/>
          <w:b/>
          <w:color w:val="auto"/>
          <w:kern w:val="0"/>
          <w:sz w:val="24"/>
          <w:highlight w:val="none"/>
          <w:lang w:val="zh-CN"/>
        </w:rPr>
      </w:pPr>
      <w:r>
        <w:rPr>
          <w:rFonts w:hint="eastAsia" w:ascii="宋体" w:hAnsi="宋体" w:cs="宋体"/>
          <w:color w:val="auto"/>
          <w:kern w:val="0"/>
          <w:sz w:val="24"/>
          <w:highlight w:val="none"/>
          <w:lang w:val="zh-CN"/>
        </w:rPr>
        <w:t>1、</w:t>
      </w:r>
      <w:r>
        <w:rPr>
          <w:rFonts w:hint="eastAsia" w:ascii="宋体" w:hAnsi="宋体" w:cs="宋体"/>
          <w:color w:val="auto"/>
          <w:kern w:val="0"/>
          <w:sz w:val="24"/>
          <w:highlight w:val="none"/>
          <w:u w:val="single"/>
        </w:rPr>
        <w:t>（</w:t>
      </w:r>
      <w:bookmarkStart w:id="505" w:name="_Hlk101131882"/>
      <w:r>
        <w:rPr>
          <w:rFonts w:hint="eastAsia" w:ascii="宋体" w:hAnsi="宋体" w:cs="宋体"/>
          <w:color w:val="auto"/>
          <w:kern w:val="0"/>
          <w:sz w:val="24"/>
          <w:highlight w:val="none"/>
          <w:u w:val="single"/>
        </w:rPr>
        <w:t>联合体成员X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w:t>
      </w:r>
      <w:bookmarkEnd w:id="505"/>
      <w:r>
        <w:rPr>
          <w:rFonts w:hint="eastAsia" w:ascii="宋体" w:hAnsi="宋体" w:cs="宋体"/>
          <w:color w:val="auto"/>
          <w:kern w:val="0"/>
          <w:sz w:val="24"/>
          <w:highlight w:val="none"/>
          <w:u w:val="single"/>
        </w:rPr>
        <w:t>）</w:t>
      </w:r>
      <w:r>
        <w:rPr>
          <w:rFonts w:hint="eastAsia" w:ascii="宋体" w:hAnsi="宋体" w:cs="宋体"/>
          <w:color w:val="auto"/>
          <w:kern w:val="0"/>
          <w:sz w:val="24"/>
          <w:highlight w:val="none"/>
        </w:rPr>
        <w:t>提供的服务由小微企业承接，其合同份额占到合同总金额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kern w:val="0"/>
          <w:sz w:val="24"/>
          <w:highlight w:val="none"/>
          <w:lang w:val="zh-CN"/>
        </w:rPr>
        <w:t>。</w:t>
      </w:r>
      <w:r>
        <w:rPr>
          <w:rFonts w:hint="eastAsia" w:ascii="宋体" w:hAnsi="宋体" w:cs="宋体"/>
          <w:b/>
          <w:color w:val="auto"/>
          <w:kern w:val="0"/>
          <w:sz w:val="24"/>
          <w:highlight w:val="none"/>
          <w:lang w:val="zh-CN"/>
        </w:rPr>
        <w:t>（</w:t>
      </w:r>
      <w:bookmarkStart w:id="506" w:name="_Hlk101133598"/>
      <w:r>
        <w:rPr>
          <w:rFonts w:hint="eastAsia" w:ascii="宋体" w:hAnsi="宋体" w:cs="宋体"/>
          <w:b/>
          <w:color w:val="auto"/>
          <w:kern w:val="0"/>
          <w:sz w:val="24"/>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宋体" w:hAnsi="宋体" w:cs="宋体"/>
          <w:b/>
          <w:color w:val="auto"/>
          <w:sz w:val="24"/>
          <w:highlight w:val="none"/>
        </w:rPr>
        <w:t>拟享受以上价格扣除政策的，填写有关内容。</w:t>
      </w:r>
      <w:bookmarkEnd w:id="506"/>
      <w:r>
        <w:rPr>
          <w:rFonts w:hint="eastAsia" w:ascii="宋体" w:hAnsi="宋体" w:cs="宋体"/>
          <w:b/>
          <w:color w:val="auto"/>
          <w:kern w:val="0"/>
          <w:sz w:val="24"/>
          <w:highlight w:val="none"/>
          <w:lang w:val="zh-CN"/>
        </w:rPr>
        <w:t>）</w:t>
      </w:r>
    </w:p>
    <w:p w14:paraId="1145651B">
      <w:pPr>
        <w:spacing w:line="360" w:lineRule="auto"/>
        <w:ind w:firstLine="480" w:firstLineChars="200"/>
        <w:rPr>
          <w:rFonts w:ascii="宋体" w:hAnsi="宋体" w:cs="宋体"/>
          <w:b/>
          <w:bCs/>
          <w:color w:val="auto"/>
          <w:kern w:val="0"/>
          <w:sz w:val="24"/>
          <w:highlight w:val="none"/>
          <w:lang w:val="zh-CN"/>
        </w:rPr>
      </w:pPr>
      <w:r>
        <w:rPr>
          <w:rFonts w:hint="eastAsia" w:ascii="宋体" w:hAnsi="宋体" w:cs="宋体"/>
          <w:color w:val="auto"/>
          <w:sz w:val="24"/>
          <w:highlight w:val="none"/>
        </w:rPr>
        <w:t>2、</w:t>
      </w:r>
      <w:bookmarkStart w:id="507" w:name="_Hlk101133173"/>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sz w:val="24"/>
          <w:highlight w:val="none"/>
          <w:lang w:eastAsia="zh-CN"/>
        </w:rPr>
        <w:t>其中</w:t>
      </w:r>
      <w:r>
        <w:rPr>
          <w:rFonts w:hint="eastAsia" w:ascii="宋体" w:hAnsi="宋体" w:cs="宋体"/>
          <w:color w:val="auto"/>
          <w:sz w:val="24"/>
          <w:highlight w:val="none"/>
        </w:rPr>
        <w:t>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宋体" w:hAnsi="宋体" w:cs="宋体"/>
          <w:b/>
          <w:bCs/>
          <w:color w:val="auto"/>
          <w:kern w:val="0"/>
          <w:sz w:val="24"/>
          <w:highlight w:val="none"/>
          <w:lang w:val="zh-CN"/>
        </w:rPr>
        <w:t>）</w:t>
      </w:r>
      <w:bookmarkEnd w:id="507"/>
    </w:p>
    <w:p w14:paraId="6A85C215">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五、如果中标，</w:t>
      </w:r>
      <w:r>
        <w:rPr>
          <w:rFonts w:hint="eastAsia" w:ascii="宋体" w:hAnsi="宋体" w:cs="宋体"/>
          <w:color w:val="auto"/>
          <w:sz w:val="24"/>
          <w:highlight w:val="none"/>
        </w:rPr>
        <w:t>联合体各成员方共同与采购人签订合同，并就采购合同约定的事项对采购人承担连带责任。</w:t>
      </w:r>
    </w:p>
    <w:p w14:paraId="0A232702">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六、有关本次联合投标的其他事宜：</w:t>
      </w:r>
    </w:p>
    <w:p w14:paraId="094B4AB1">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1、联合体各方不再单独参加或者与其他供应商另外组成联合体参加同一合同项下的政府采购活动。</w:t>
      </w:r>
    </w:p>
    <w:p w14:paraId="58AADC3C">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2、联合体中有同类资质的各方按照联合体分工承担相同工作的，按照资质等级较低的供应商确定资质等级。</w:t>
      </w:r>
    </w:p>
    <w:p w14:paraId="099F4715">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3、本协议提交采购人、采购代理机构后，联合体各方不得以任何形式对上述内容进行修改或撤销。</w:t>
      </w:r>
    </w:p>
    <w:p w14:paraId="183146ED">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66DA0EB6">
      <w:pPr>
        <w:snapToGrid w:val="0"/>
        <w:spacing w:line="360" w:lineRule="auto"/>
        <w:ind w:firstLine="5040" w:firstLine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联合体成员名称（电子签名/公章）：</w:t>
      </w:r>
    </w:p>
    <w:p w14:paraId="6FB9ACC9">
      <w:pPr>
        <w:snapToGrid w:val="0"/>
        <w:spacing w:line="360" w:lineRule="auto"/>
        <w:ind w:right="960"/>
        <w:jc w:val="center"/>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w:t>
      </w:r>
    </w:p>
    <w:p w14:paraId="12978440">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日期：  年  月   日</w:t>
      </w:r>
    </w:p>
    <w:p w14:paraId="5B5473C6">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47695E44">
      <w:pPr>
        <w:autoSpaceDE w:val="0"/>
        <w:autoSpaceDN w:val="0"/>
        <w:jc w:val="center"/>
        <w:rPr>
          <w:rFonts w:ascii="宋体" w:hAnsi="宋体" w:cs="宋体"/>
          <w:b/>
          <w:color w:val="auto"/>
          <w:spacing w:val="6"/>
          <w:sz w:val="32"/>
          <w:szCs w:val="32"/>
          <w:highlight w:val="none"/>
        </w:rPr>
      </w:pPr>
    </w:p>
    <w:p w14:paraId="579E3694">
      <w:pPr>
        <w:autoSpaceDE w:val="0"/>
        <w:autoSpaceDN w:val="0"/>
        <w:jc w:val="center"/>
        <w:rPr>
          <w:rFonts w:ascii="宋体" w:hAnsi="宋体" w:cs="宋体"/>
          <w:b/>
          <w:color w:val="auto"/>
          <w:spacing w:val="6"/>
          <w:sz w:val="32"/>
          <w:szCs w:val="32"/>
          <w:highlight w:val="none"/>
        </w:rPr>
      </w:pPr>
    </w:p>
    <w:p w14:paraId="094DF1DE">
      <w:pPr>
        <w:autoSpaceDE w:val="0"/>
        <w:autoSpaceDN w:val="0"/>
        <w:jc w:val="center"/>
        <w:rPr>
          <w:rFonts w:ascii="宋体" w:hAnsi="宋体" w:cs="宋体"/>
          <w:b/>
          <w:color w:val="auto"/>
          <w:spacing w:val="6"/>
          <w:sz w:val="32"/>
          <w:szCs w:val="32"/>
          <w:highlight w:val="none"/>
        </w:rPr>
      </w:pPr>
    </w:p>
    <w:p w14:paraId="731AD676">
      <w:pPr>
        <w:autoSpaceDE w:val="0"/>
        <w:autoSpaceDN w:val="0"/>
        <w:jc w:val="center"/>
        <w:rPr>
          <w:rFonts w:ascii="宋体" w:hAnsi="宋体" w:cs="宋体"/>
          <w:b/>
          <w:color w:val="auto"/>
          <w:spacing w:val="6"/>
          <w:sz w:val="32"/>
          <w:szCs w:val="32"/>
          <w:highlight w:val="none"/>
        </w:rPr>
      </w:pPr>
    </w:p>
    <w:p w14:paraId="49AD7846">
      <w:pPr>
        <w:autoSpaceDE w:val="0"/>
        <w:autoSpaceDN w:val="0"/>
        <w:jc w:val="center"/>
        <w:rPr>
          <w:rFonts w:ascii="宋体" w:hAnsi="宋体" w:cs="宋体"/>
          <w:b/>
          <w:color w:val="auto"/>
          <w:spacing w:val="6"/>
          <w:sz w:val="32"/>
          <w:szCs w:val="32"/>
          <w:highlight w:val="none"/>
        </w:rPr>
      </w:pPr>
    </w:p>
    <w:p w14:paraId="1E97D4B9">
      <w:pPr>
        <w:autoSpaceDE w:val="0"/>
        <w:autoSpaceDN w:val="0"/>
        <w:jc w:val="center"/>
        <w:rPr>
          <w:rFonts w:ascii="宋体" w:hAnsi="宋体" w:cs="宋体"/>
          <w:b/>
          <w:color w:val="auto"/>
          <w:spacing w:val="6"/>
          <w:sz w:val="32"/>
          <w:szCs w:val="32"/>
          <w:highlight w:val="none"/>
        </w:rPr>
      </w:pPr>
    </w:p>
    <w:p w14:paraId="0ED85A39">
      <w:pPr>
        <w:autoSpaceDE w:val="0"/>
        <w:autoSpaceDN w:val="0"/>
        <w:jc w:val="center"/>
        <w:rPr>
          <w:rFonts w:ascii="宋体" w:hAnsi="宋体" w:cs="宋体"/>
          <w:b/>
          <w:color w:val="auto"/>
          <w:spacing w:val="6"/>
          <w:sz w:val="32"/>
          <w:szCs w:val="32"/>
          <w:highlight w:val="none"/>
        </w:rPr>
      </w:pPr>
    </w:p>
    <w:p w14:paraId="4439321F">
      <w:pPr>
        <w:autoSpaceDE w:val="0"/>
        <w:autoSpaceDN w:val="0"/>
        <w:jc w:val="center"/>
        <w:rPr>
          <w:rFonts w:ascii="宋体" w:hAnsi="宋体" w:cs="宋体"/>
          <w:b/>
          <w:color w:val="auto"/>
          <w:spacing w:val="6"/>
          <w:sz w:val="32"/>
          <w:szCs w:val="32"/>
          <w:highlight w:val="none"/>
        </w:rPr>
      </w:pPr>
    </w:p>
    <w:p w14:paraId="22CADFA0">
      <w:pPr>
        <w:autoSpaceDE w:val="0"/>
        <w:autoSpaceDN w:val="0"/>
        <w:jc w:val="center"/>
        <w:rPr>
          <w:rFonts w:ascii="宋体" w:hAnsi="宋体" w:cs="宋体"/>
          <w:b/>
          <w:color w:val="auto"/>
          <w:spacing w:val="6"/>
          <w:sz w:val="32"/>
          <w:szCs w:val="32"/>
          <w:highlight w:val="none"/>
        </w:rPr>
      </w:pPr>
    </w:p>
    <w:p w14:paraId="1DA6C148">
      <w:pPr>
        <w:autoSpaceDE w:val="0"/>
        <w:autoSpaceDN w:val="0"/>
        <w:jc w:val="center"/>
        <w:rPr>
          <w:rFonts w:ascii="宋体" w:hAnsi="宋体" w:cs="宋体"/>
          <w:b/>
          <w:color w:val="auto"/>
          <w:spacing w:val="6"/>
          <w:sz w:val="32"/>
          <w:szCs w:val="32"/>
          <w:highlight w:val="none"/>
        </w:rPr>
      </w:pPr>
    </w:p>
    <w:p w14:paraId="0F553884">
      <w:pPr>
        <w:autoSpaceDE w:val="0"/>
        <w:autoSpaceDN w:val="0"/>
        <w:jc w:val="center"/>
        <w:rPr>
          <w:rFonts w:ascii="宋体" w:hAnsi="宋体" w:cs="宋体"/>
          <w:b/>
          <w:color w:val="auto"/>
          <w:spacing w:val="6"/>
          <w:sz w:val="32"/>
          <w:szCs w:val="32"/>
          <w:highlight w:val="none"/>
        </w:rPr>
      </w:pPr>
    </w:p>
    <w:p w14:paraId="06E584DC">
      <w:pPr>
        <w:autoSpaceDE w:val="0"/>
        <w:autoSpaceDN w:val="0"/>
        <w:jc w:val="center"/>
        <w:rPr>
          <w:rFonts w:ascii="宋体" w:hAnsi="宋体" w:cs="宋体"/>
          <w:b/>
          <w:color w:val="auto"/>
          <w:spacing w:val="6"/>
          <w:sz w:val="32"/>
          <w:szCs w:val="32"/>
          <w:highlight w:val="none"/>
        </w:rPr>
      </w:pPr>
    </w:p>
    <w:p w14:paraId="2C5D6F3D">
      <w:pPr>
        <w:autoSpaceDE w:val="0"/>
        <w:autoSpaceDN w:val="0"/>
        <w:jc w:val="center"/>
        <w:rPr>
          <w:rFonts w:ascii="宋体" w:hAnsi="宋体" w:cs="宋体"/>
          <w:b/>
          <w:color w:val="auto"/>
          <w:spacing w:val="6"/>
          <w:sz w:val="32"/>
          <w:szCs w:val="32"/>
          <w:highlight w:val="none"/>
        </w:rPr>
      </w:pPr>
    </w:p>
    <w:p w14:paraId="38DA36E2">
      <w:pPr>
        <w:autoSpaceDE w:val="0"/>
        <w:autoSpaceDN w:val="0"/>
        <w:jc w:val="center"/>
        <w:rPr>
          <w:rFonts w:ascii="宋体" w:hAnsi="宋体" w:cs="宋体"/>
          <w:b/>
          <w:color w:val="auto"/>
          <w:spacing w:val="6"/>
          <w:sz w:val="32"/>
          <w:szCs w:val="32"/>
          <w:highlight w:val="none"/>
        </w:rPr>
      </w:pPr>
    </w:p>
    <w:p w14:paraId="00DB01FB">
      <w:pPr>
        <w:autoSpaceDE w:val="0"/>
        <w:autoSpaceDN w:val="0"/>
        <w:jc w:val="center"/>
        <w:rPr>
          <w:rFonts w:ascii="宋体" w:hAnsi="宋体" w:cs="宋体"/>
          <w:b/>
          <w:color w:val="auto"/>
          <w:spacing w:val="6"/>
          <w:sz w:val="32"/>
          <w:szCs w:val="32"/>
          <w:highlight w:val="none"/>
        </w:rPr>
      </w:pPr>
    </w:p>
    <w:p w14:paraId="41A12AFE">
      <w:pPr>
        <w:autoSpaceDE w:val="0"/>
        <w:autoSpaceDN w:val="0"/>
        <w:jc w:val="center"/>
        <w:rPr>
          <w:rFonts w:ascii="宋体" w:hAnsi="宋体" w:cs="宋体"/>
          <w:b/>
          <w:color w:val="auto"/>
          <w:spacing w:val="6"/>
          <w:sz w:val="32"/>
          <w:szCs w:val="32"/>
          <w:highlight w:val="none"/>
        </w:rPr>
      </w:pPr>
    </w:p>
    <w:p w14:paraId="7F1A1B9C">
      <w:pPr>
        <w:autoSpaceDE w:val="0"/>
        <w:autoSpaceDN w:val="0"/>
        <w:jc w:val="center"/>
        <w:rPr>
          <w:rFonts w:ascii="宋体" w:hAnsi="宋体" w:cs="宋体"/>
          <w:b/>
          <w:color w:val="auto"/>
          <w:spacing w:val="6"/>
          <w:sz w:val="32"/>
          <w:szCs w:val="32"/>
          <w:highlight w:val="none"/>
        </w:rPr>
      </w:pPr>
    </w:p>
    <w:p w14:paraId="667E53A5">
      <w:pPr>
        <w:autoSpaceDE w:val="0"/>
        <w:autoSpaceDN w:val="0"/>
        <w:jc w:val="center"/>
        <w:rPr>
          <w:rFonts w:ascii="宋体" w:hAnsi="宋体" w:cs="宋体"/>
          <w:b/>
          <w:color w:val="auto"/>
          <w:spacing w:val="6"/>
          <w:sz w:val="32"/>
          <w:szCs w:val="32"/>
          <w:highlight w:val="none"/>
        </w:rPr>
      </w:pPr>
    </w:p>
    <w:p w14:paraId="650AEED1">
      <w:pPr>
        <w:autoSpaceDE w:val="0"/>
        <w:autoSpaceDN w:val="0"/>
        <w:jc w:val="center"/>
        <w:rPr>
          <w:rFonts w:ascii="宋体" w:hAnsi="宋体" w:cs="宋体"/>
          <w:b/>
          <w:color w:val="auto"/>
          <w:spacing w:val="6"/>
          <w:sz w:val="32"/>
          <w:szCs w:val="32"/>
          <w:highlight w:val="none"/>
        </w:rPr>
      </w:pPr>
    </w:p>
    <w:p w14:paraId="69880850">
      <w:pPr>
        <w:autoSpaceDE w:val="0"/>
        <w:autoSpaceDN w:val="0"/>
        <w:jc w:val="center"/>
        <w:rPr>
          <w:rFonts w:ascii="宋体" w:hAnsi="宋体" w:cs="宋体"/>
          <w:b/>
          <w:color w:val="auto"/>
          <w:spacing w:val="6"/>
          <w:sz w:val="32"/>
          <w:szCs w:val="32"/>
          <w:highlight w:val="none"/>
        </w:rPr>
      </w:pPr>
    </w:p>
    <w:p w14:paraId="474B2642">
      <w:pPr>
        <w:autoSpaceDE w:val="0"/>
        <w:autoSpaceDN w:val="0"/>
        <w:jc w:val="center"/>
        <w:rPr>
          <w:rFonts w:ascii="宋体" w:hAnsi="宋体" w:cs="宋体"/>
          <w:b/>
          <w:color w:val="auto"/>
          <w:spacing w:val="6"/>
          <w:sz w:val="32"/>
          <w:szCs w:val="32"/>
          <w:highlight w:val="none"/>
        </w:rPr>
      </w:pPr>
    </w:p>
    <w:p w14:paraId="2CA18E74">
      <w:pPr>
        <w:autoSpaceDE w:val="0"/>
        <w:autoSpaceDN w:val="0"/>
        <w:jc w:val="center"/>
        <w:rPr>
          <w:rFonts w:ascii="宋体" w:hAnsi="宋体" w:cs="宋体"/>
          <w:b/>
          <w:color w:val="auto"/>
          <w:spacing w:val="6"/>
          <w:sz w:val="32"/>
          <w:szCs w:val="32"/>
          <w:highlight w:val="none"/>
        </w:rPr>
      </w:pPr>
    </w:p>
    <w:p w14:paraId="152018D3">
      <w:pPr>
        <w:autoSpaceDE w:val="0"/>
        <w:autoSpaceDN w:val="0"/>
        <w:jc w:val="center"/>
        <w:rPr>
          <w:rFonts w:ascii="宋体" w:hAnsi="宋体" w:cs="宋体"/>
          <w:b/>
          <w:color w:val="auto"/>
          <w:spacing w:val="6"/>
          <w:sz w:val="32"/>
          <w:szCs w:val="32"/>
          <w:highlight w:val="none"/>
        </w:rPr>
      </w:pPr>
    </w:p>
    <w:p w14:paraId="4C79E928">
      <w:pPr>
        <w:snapToGrid w:val="0"/>
        <w:spacing w:line="360" w:lineRule="auto"/>
        <w:ind w:firstLine="3666" w:firstLineChars="1100"/>
        <w:rPr>
          <w:rFonts w:ascii="宋体" w:hAnsi="宋体" w:cs="宋体"/>
          <w:b/>
          <w:color w:val="auto"/>
          <w:spacing w:val="6"/>
          <w:sz w:val="32"/>
          <w:szCs w:val="32"/>
          <w:highlight w:val="none"/>
        </w:rPr>
      </w:pPr>
    </w:p>
    <w:p w14:paraId="110BE4C4">
      <w:pPr>
        <w:widowControl/>
        <w:adjustRightInd/>
        <w:jc w:val="left"/>
        <w:rPr>
          <w:rFonts w:ascii="宋体" w:hAnsi="宋体" w:cs="宋体"/>
          <w:b/>
          <w:color w:val="auto"/>
          <w:spacing w:val="6"/>
          <w:sz w:val="32"/>
          <w:szCs w:val="32"/>
          <w:highlight w:val="none"/>
        </w:rPr>
      </w:pPr>
      <w:r>
        <w:rPr>
          <w:rFonts w:ascii="宋体" w:hAnsi="宋体" w:cs="宋体"/>
          <w:b/>
          <w:color w:val="auto"/>
          <w:spacing w:val="6"/>
          <w:sz w:val="32"/>
          <w:szCs w:val="32"/>
          <w:highlight w:val="none"/>
        </w:rPr>
        <w:br w:type="page"/>
      </w:r>
    </w:p>
    <w:p w14:paraId="7EE725E7">
      <w:pPr>
        <w:snapToGrid w:val="0"/>
        <w:spacing w:line="360" w:lineRule="auto"/>
        <w:ind w:firstLine="3666" w:firstLineChars="1100"/>
        <w:rPr>
          <w:rFonts w:ascii="宋体" w:hAnsi="宋体" w:cs="宋体"/>
          <w:b/>
          <w:color w:val="auto"/>
          <w:kern w:val="0"/>
          <w:sz w:val="32"/>
          <w:szCs w:val="32"/>
          <w:highlight w:val="none"/>
        </w:rPr>
      </w:pPr>
      <w:r>
        <w:rPr>
          <w:rFonts w:hint="eastAsia" w:ascii="宋体" w:hAnsi="宋体" w:cs="宋体"/>
          <w:b/>
          <w:color w:val="auto"/>
          <w:spacing w:val="6"/>
          <w:sz w:val="32"/>
          <w:szCs w:val="32"/>
          <w:highlight w:val="none"/>
        </w:rPr>
        <w:t>附件</w:t>
      </w:r>
      <w:r>
        <w:rPr>
          <w:rFonts w:ascii="宋体" w:hAnsi="宋体" w:cs="宋体"/>
          <w:b/>
          <w:color w:val="auto"/>
          <w:spacing w:val="6"/>
          <w:sz w:val="32"/>
          <w:szCs w:val="32"/>
          <w:highlight w:val="none"/>
        </w:rPr>
        <w:t>6</w:t>
      </w:r>
      <w:r>
        <w:rPr>
          <w:rFonts w:hint="eastAsia" w:ascii="宋体" w:hAnsi="宋体" w:cs="宋体"/>
          <w:b/>
          <w:color w:val="auto"/>
          <w:spacing w:val="6"/>
          <w:sz w:val="32"/>
          <w:szCs w:val="32"/>
          <w:highlight w:val="none"/>
        </w:rPr>
        <w:t>：</w:t>
      </w:r>
      <w:r>
        <w:rPr>
          <w:rFonts w:hint="eastAsia" w:ascii="宋体" w:hAnsi="宋体" w:cs="宋体"/>
          <w:b/>
          <w:color w:val="auto"/>
          <w:kern w:val="0"/>
          <w:sz w:val="32"/>
          <w:szCs w:val="32"/>
          <w:highlight w:val="none"/>
        </w:rPr>
        <w:t>分包意向协议</w:t>
      </w:r>
    </w:p>
    <w:p w14:paraId="2FEF57B7">
      <w:pPr>
        <w:widowControl/>
        <w:spacing w:line="360" w:lineRule="auto"/>
        <w:ind w:firstLine="120" w:firstLineChars="50"/>
        <w:jc w:val="left"/>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中标后以分包方式履行合同的，提供分包意向协议；采购人不同意分包或者投标人中标后不以分包方式履行合同的，则不需要提供。</w:t>
      </w:r>
      <w:r>
        <w:rPr>
          <w:rFonts w:hint="eastAsia" w:ascii="宋体" w:hAnsi="宋体" w:cs="宋体"/>
          <w:color w:val="auto"/>
          <w:sz w:val="24"/>
          <w:highlight w:val="none"/>
        </w:rPr>
        <w:t>）</w:t>
      </w:r>
    </w:p>
    <w:p w14:paraId="6A6F2F2C">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若成为</w:t>
      </w:r>
      <w:r>
        <w:rPr>
          <w:rFonts w:hint="eastAsia" w:ascii="宋体" w:hAnsi="宋体" w:cs="宋体"/>
          <w:color w:val="auto"/>
          <w:sz w:val="24"/>
          <w:highlight w:val="none"/>
          <w:lang w:eastAsia="zh-CN"/>
        </w:rPr>
        <w:t>五常街道办事处公务执勤车辆租赁服务采购项目</w:t>
      </w:r>
      <w:r>
        <w:rPr>
          <w:rFonts w:hint="eastAsia" w:ascii="宋体" w:hAnsi="宋体" w:cs="宋体"/>
          <w:color w:val="auto"/>
          <w:sz w:val="24"/>
          <w:highlight w:val="none"/>
        </w:rPr>
        <w:t>【招标编号：</w:t>
      </w:r>
      <w:r>
        <w:rPr>
          <w:rFonts w:hint="eastAsia" w:ascii="宋体" w:hAnsi="宋体" w:cs="宋体"/>
          <w:color w:val="auto"/>
          <w:sz w:val="24"/>
          <w:highlight w:val="none"/>
          <w:lang w:eastAsia="zh-CN"/>
        </w:rPr>
        <w:t>HZYHZFCG-2025-031</w:t>
      </w:r>
      <w:r>
        <w:rPr>
          <w:rFonts w:hint="eastAsia" w:ascii="宋体" w:hAnsi="宋体" w:cs="宋体"/>
          <w:color w:val="auto"/>
          <w:sz w:val="24"/>
          <w:highlight w:val="none"/>
        </w:rPr>
        <w:t>】</w:t>
      </w:r>
      <w:r>
        <w:rPr>
          <w:rFonts w:hint="eastAsia" w:ascii="宋体" w:hAnsi="宋体" w:cs="宋体"/>
          <w:color w:val="auto"/>
          <w:kern w:val="0"/>
          <w:sz w:val="24"/>
          <w:highlight w:val="none"/>
          <w:lang w:val="zh-CN"/>
        </w:rPr>
        <w:t>的中标供应商，将依法采取分包方式履行合同。</w:t>
      </w: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rPr>
        <w:t>与</w:t>
      </w:r>
      <w:r>
        <w:rPr>
          <w:rFonts w:hint="eastAsia" w:ascii="宋体" w:hAnsi="宋体" w:cs="宋体"/>
          <w:color w:val="auto"/>
          <w:kern w:val="0"/>
          <w:sz w:val="24"/>
          <w:highlight w:val="none"/>
          <w:u w:val="single"/>
        </w:rPr>
        <w:t>（所有分包供应商名称）</w:t>
      </w:r>
      <w:r>
        <w:rPr>
          <w:rFonts w:hint="eastAsia" w:ascii="宋体" w:hAnsi="宋体" w:cs="宋体"/>
          <w:color w:val="auto"/>
          <w:kern w:val="0"/>
          <w:sz w:val="24"/>
          <w:highlight w:val="none"/>
        </w:rPr>
        <w:t>达成分包意向协议</w:t>
      </w:r>
      <w:r>
        <w:rPr>
          <w:rFonts w:hint="eastAsia" w:ascii="宋体" w:hAnsi="宋体" w:cs="宋体"/>
          <w:color w:val="auto"/>
          <w:kern w:val="0"/>
          <w:sz w:val="24"/>
          <w:highlight w:val="none"/>
          <w:lang w:val="zh-CN"/>
        </w:rPr>
        <w:t xml:space="preserve">。 </w:t>
      </w:r>
    </w:p>
    <w:p w14:paraId="27CD1D33">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一、分包标的及数量</w:t>
      </w:r>
    </w:p>
    <w:p w14:paraId="5E9554FF">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u w:val="single"/>
        </w:rPr>
        <w:t>（投标人名称）</w:t>
      </w:r>
      <w:r>
        <w:rPr>
          <w:rFonts w:hint="eastAsia" w:ascii="宋体" w:hAnsi="宋体" w:cs="宋体"/>
          <w:color w:val="auto"/>
          <w:kern w:val="0"/>
          <w:sz w:val="24"/>
          <w:highlight w:val="none"/>
          <w:lang w:val="zh-CN"/>
        </w:rPr>
        <w:t>将</w:t>
      </w:r>
      <w:r>
        <w:rPr>
          <w:rFonts w:hint="eastAsia" w:ascii="宋体" w:hAnsi="宋体" w:cs="宋体"/>
          <w:color w:val="auto"/>
          <w:highlight w:val="none"/>
          <w:u w:val="single"/>
        </w:rPr>
        <w:t xml:space="preserve">  </w:t>
      </w:r>
      <w:r>
        <w:rPr>
          <w:rFonts w:ascii="宋体" w:hAnsi="宋体" w:cs="宋体"/>
          <w:color w:val="auto"/>
          <w:kern w:val="0"/>
          <w:sz w:val="24"/>
          <w:highlight w:val="none"/>
          <w:u w:val="single"/>
        </w:rPr>
        <w:t xml:space="preserve"> XX工作内容   </w:t>
      </w:r>
      <w:r>
        <w:rPr>
          <w:rFonts w:hint="eastAsia" w:ascii="宋体" w:hAnsi="宋体" w:cs="宋体"/>
          <w:color w:val="auto"/>
          <w:sz w:val="24"/>
          <w:highlight w:val="none"/>
        </w:rPr>
        <w:t>分包给</w:t>
      </w:r>
      <w:r>
        <w:rPr>
          <w:rFonts w:hint="eastAsia" w:ascii="宋体" w:hAnsi="宋体" w:cs="宋体"/>
          <w:color w:val="auto"/>
          <w:kern w:val="0"/>
          <w:sz w:val="24"/>
          <w:highlight w:val="none"/>
          <w:u w:val="single"/>
        </w:rPr>
        <w:t>（分包供应商1名称）</w:t>
      </w:r>
      <w:r>
        <w:rPr>
          <w:rFonts w:hint="eastAsia" w:ascii="宋体" w:hAnsi="宋体" w:cs="宋体"/>
          <w:color w:val="auto"/>
          <w:kern w:val="0"/>
          <w:sz w:val="24"/>
          <w:highlight w:val="none"/>
          <w:lang w:val="zh-CN"/>
        </w:rPr>
        <w:t>，</w:t>
      </w:r>
      <w:r>
        <w:rPr>
          <w:rFonts w:hint="eastAsia" w:ascii="宋体" w:hAnsi="宋体" w:cs="宋体"/>
          <w:color w:val="auto"/>
          <w:kern w:val="0"/>
          <w:sz w:val="24"/>
          <w:highlight w:val="none"/>
          <w:u w:val="single"/>
        </w:rPr>
        <w:t>（分包供应商2名称），</w:t>
      </w:r>
      <w:r>
        <w:rPr>
          <w:rFonts w:hint="eastAsia" w:ascii="宋体" w:hAnsi="宋体" w:cs="宋体"/>
          <w:color w:val="auto"/>
          <w:kern w:val="0"/>
          <w:sz w:val="24"/>
          <w:highlight w:val="none"/>
          <w:lang w:val="zh-CN"/>
        </w:rPr>
        <w:t>具备承</w:t>
      </w:r>
      <w:r>
        <w:rPr>
          <w:rFonts w:hint="eastAsia" w:ascii="宋体" w:hAnsi="宋体" w:cs="宋体"/>
          <w:color w:val="auto"/>
          <w:kern w:val="0"/>
          <w:sz w:val="24"/>
          <w:highlight w:val="none"/>
        </w:rPr>
        <w:t>担</w:t>
      </w:r>
      <w:r>
        <w:rPr>
          <w:rFonts w:hint="eastAsia" w:ascii="宋体" w:hAnsi="宋体" w:cs="宋体"/>
          <w:color w:val="auto"/>
          <w:kern w:val="0"/>
          <w:sz w:val="24"/>
          <w:highlight w:val="none"/>
          <w:u w:val="single"/>
          <w:lang w:val="zh-CN"/>
        </w:rPr>
        <w:t>XX工作内容</w:t>
      </w:r>
      <w:r>
        <w:rPr>
          <w:rFonts w:hint="eastAsia" w:ascii="宋体" w:hAnsi="宋体" w:cs="宋体"/>
          <w:color w:val="auto"/>
          <w:kern w:val="0"/>
          <w:sz w:val="24"/>
          <w:highlight w:val="none"/>
          <w:lang w:val="zh-CN"/>
        </w:rPr>
        <w:t>相应资质条件且不得再次分包；</w:t>
      </w:r>
    </w:p>
    <w:p w14:paraId="652B376F">
      <w:pPr>
        <w:pStyle w:val="3"/>
        <w:ind w:left="664" w:leftChars="316" w:firstLine="229" w:firstLineChars="95"/>
        <w:rPr>
          <w:rFonts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w:t>
      </w:r>
    </w:p>
    <w:p w14:paraId="634084B7">
      <w:pPr>
        <w:rPr>
          <w:color w:val="auto"/>
          <w:highlight w:val="none"/>
        </w:rPr>
      </w:pPr>
      <w:r>
        <w:rPr>
          <w:rFonts w:hint="eastAsia"/>
          <w:color w:val="auto"/>
          <w:highlight w:val="none"/>
          <w:lang w:val="zh-CN"/>
        </w:rPr>
        <w:t xml:space="preserve"> </w:t>
      </w:r>
    </w:p>
    <w:p w14:paraId="7C395826">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二、分包供应商中小企业合同份额</w:t>
      </w:r>
    </w:p>
    <w:p w14:paraId="05423668">
      <w:pPr>
        <w:snapToGrid w:val="0"/>
        <w:spacing w:line="360" w:lineRule="auto"/>
        <w:ind w:firstLine="576"/>
        <w:rPr>
          <w:rFonts w:ascii="宋体" w:hAnsi="宋体" w:cs="宋体"/>
          <w:b/>
          <w:color w:val="auto"/>
          <w:kern w:val="0"/>
          <w:sz w:val="24"/>
          <w:highlight w:val="none"/>
          <w:lang w:val="zh-CN"/>
        </w:rPr>
      </w:pPr>
      <w:r>
        <w:rPr>
          <w:rFonts w:ascii="宋体" w:hAnsi="宋体" w:cs="宋体"/>
          <w:color w:val="auto"/>
          <w:kern w:val="0"/>
          <w:sz w:val="24"/>
          <w:highlight w:val="none"/>
        </w:rPr>
        <w:t>1、</w:t>
      </w:r>
      <w:r>
        <w:rPr>
          <w:rFonts w:hint="eastAsia" w:ascii="宋体" w:hAnsi="宋体" w:cs="宋体"/>
          <w:color w:val="auto"/>
          <w:kern w:val="0"/>
          <w:sz w:val="24"/>
          <w:highlight w:val="none"/>
          <w:u w:val="single"/>
        </w:rPr>
        <w:t>（分包供应商X</w:t>
      </w:r>
      <w:r>
        <w:rPr>
          <w:rFonts w:ascii="宋体" w:hAnsi="宋体" w:cs="宋体"/>
          <w:color w:val="auto"/>
          <w:kern w:val="0"/>
          <w:sz w:val="24"/>
          <w:highlight w:val="none"/>
          <w:u w:val="single"/>
        </w:rPr>
        <w:t>,</w:t>
      </w:r>
      <w:r>
        <w:rPr>
          <w:rFonts w:hint="eastAsia" w:ascii="宋体" w:hAnsi="宋体" w:cs="宋体"/>
          <w:color w:val="auto"/>
          <w:kern w:val="0"/>
          <w:sz w:val="24"/>
          <w:highlight w:val="none"/>
          <w:u w:val="single"/>
        </w:rPr>
        <w:t>……）提供的服务全部由小微企业承接，</w:t>
      </w:r>
      <w:r>
        <w:rPr>
          <w:rFonts w:hint="eastAsia" w:ascii="宋体" w:hAnsi="宋体" w:cs="宋体"/>
          <w:color w:val="auto"/>
          <w:kern w:val="0"/>
          <w:sz w:val="24"/>
          <w:highlight w:val="none"/>
        </w:rPr>
        <w:t>其合同份额占到合同总金额</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rPr>
        <w:t>%以上</w:t>
      </w:r>
      <w:r>
        <w:rPr>
          <w:rFonts w:hint="eastAsia" w:ascii="宋体" w:hAnsi="宋体" w:cs="宋体"/>
          <w:color w:val="auto"/>
          <w:highlight w:val="none"/>
        </w:rPr>
        <w:t>。</w:t>
      </w:r>
      <w:r>
        <w:rPr>
          <w:rFonts w:hint="eastAsia" w:ascii="宋体" w:hAnsi="宋体" w:cs="宋体"/>
          <w:b/>
          <w:color w:val="auto"/>
          <w:kern w:val="0"/>
          <w:sz w:val="24"/>
          <w:highlight w:val="none"/>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宋体" w:hAnsi="宋体" w:cs="宋体"/>
          <w:b/>
          <w:color w:val="auto"/>
          <w:sz w:val="24"/>
          <w:highlight w:val="none"/>
        </w:rPr>
        <w:t>拟享受以上价格扣除政策的，填写有关内容。</w:t>
      </w:r>
      <w:r>
        <w:rPr>
          <w:rFonts w:hint="eastAsia" w:ascii="宋体" w:hAnsi="宋体" w:cs="宋体"/>
          <w:b/>
          <w:color w:val="auto"/>
          <w:kern w:val="0"/>
          <w:sz w:val="24"/>
          <w:highlight w:val="none"/>
          <w:lang w:val="zh-CN"/>
        </w:rPr>
        <w:t>）</w:t>
      </w:r>
    </w:p>
    <w:p w14:paraId="295550EA">
      <w:pPr>
        <w:spacing w:line="360" w:lineRule="auto"/>
        <w:ind w:firstLine="480" w:firstLineChars="200"/>
        <w:rPr>
          <w:rFonts w:ascii="宋体" w:hAnsi="宋体" w:cs="宋体"/>
          <w:b/>
          <w:bCs/>
          <w:color w:val="auto"/>
          <w:kern w:val="0"/>
          <w:sz w:val="24"/>
          <w:highlight w:val="none"/>
          <w:lang w:val="zh-CN"/>
        </w:rPr>
      </w:pPr>
      <w:r>
        <w:rPr>
          <w:rFonts w:hint="eastAsia" w:ascii="宋体" w:hAnsi="宋体" w:cs="宋体"/>
          <w:color w:val="auto"/>
          <w:sz w:val="24"/>
          <w:highlight w:val="none"/>
        </w:rPr>
        <w:t>2、中小企业合同金额达到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sz w:val="24"/>
          <w:highlight w:val="none"/>
          <w:lang w:eastAsia="zh-CN"/>
        </w:rPr>
        <w:t>其中</w:t>
      </w:r>
      <w:r>
        <w:rPr>
          <w:rFonts w:hint="eastAsia" w:ascii="宋体" w:hAnsi="宋体" w:cs="宋体"/>
          <w:color w:val="auto"/>
          <w:sz w:val="24"/>
          <w:highlight w:val="none"/>
        </w:rPr>
        <w:t>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w:t>
      </w:r>
      <w:r>
        <w:rPr>
          <w:rFonts w:hint="eastAsia" w:ascii="宋体" w:hAnsi="宋体" w:cs="宋体"/>
          <w:b/>
          <w:bCs/>
          <w:color w:val="auto"/>
          <w:kern w:val="0"/>
          <w:sz w:val="24"/>
          <w:highlight w:val="none"/>
          <w:lang w:val="zh-CN"/>
        </w:rPr>
        <w:t>（</w:t>
      </w:r>
      <w:r>
        <w:rPr>
          <w:rFonts w:hint="eastAsia" w:ascii="宋体" w:hAnsi="宋体" w:cs="宋体"/>
          <w:b/>
          <w:bCs/>
          <w:color w:val="auto"/>
          <w:sz w:val="24"/>
          <w:highlight w:val="none"/>
        </w:rPr>
        <w:t>要求合同分包形式参加的项目或采购包，供应商按招标文件第一部分招标公告申请人的资格要求中规定的</w:t>
      </w:r>
      <w:r>
        <w:rPr>
          <w:rFonts w:hint="eastAsia" w:ascii="宋体" w:hAnsi="宋体" w:cs="宋体"/>
          <w:b/>
          <w:color w:val="auto"/>
          <w:kern w:val="0"/>
          <w:sz w:val="24"/>
          <w:highlight w:val="none"/>
          <w:lang w:val="zh-CN"/>
        </w:rPr>
        <w:t>分包意向协议</w:t>
      </w:r>
      <w:r>
        <w:rPr>
          <w:rFonts w:hint="eastAsia" w:ascii="宋体" w:hAnsi="宋体" w:cs="宋体"/>
          <w:b/>
          <w:bCs/>
          <w:color w:val="auto"/>
          <w:sz w:val="24"/>
          <w:highlight w:val="none"/>
        </w:rPr>
        <w:t>中中小企业、小微企业合同金额应当达到的比例要求填写。</w:t>
      </w:r>
      <w:r>
        <w:rPr>
          <w:rFonts w:hint="eastAsia" w:ascii="宋体" w:hAnsi="宋体" w:cs="宋体"/>
          <w:b/>
          <w:bCs/>
          <w:color w:val="auto"/>
          <w:kern w:val="0"/>
          <w:sz w:val="24"/>
          <w:highlight w:val="none"/>
          <w:lang w:val="zh-CN"/>
        </w:rPr>
        <w:t>）</w:t>
      </w:r>
    </w:p>
    <w:p w14:paraId="07081B12">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三、分包工作履行期限、地点、方式</w:t>
      </w:r>
    </w:p>
    <w:p w14:paraId="384FDE18">
      <w:pPr>
        <w:snapToGrid w:val="0"/>
        <w:spacing w:line="360" w:lineRule="auto"/>
        <w:ind w:firstLine="576"/>
        <w:rPr>
          <w:rFonts w:ascii="宋体" w:hAnsi="宋体" w:cs="宋体"/>
          <w:color w:val="auto"/>
          <w:highlight w:val="none"/>
          <w:u w:val="single"/>
        </w:rPr>
      </w:pPr>
      <w:r>
        <w:rPr>
          <w:rFonts w:hint="eastAsia" w:ascii="宋体" w:hAnsi="宋体" w:cs="宋体"/>
          <w:color w:val="auto"/>
          <w:highlight w:val="none"/>
          <w:u w:val="single"/>
        </w:rPr>
        <w:t xml:space="preserve">                                                                                  </w:t>
      </w:r>
    </w:p>
    <w:p w14:paraId="70A3820F">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四、质量</w:t>
      </w:r>
    </w:p>
    <w:p w14:paraId="64411535">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4D7DA3C8">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五、价款或者报酬</w:t>
      </w:r>
    </w:p>
    <w:p w14:paraId="40B61448">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5CD4B5B4">
      <w:pPr>
        <w:snapToGrid w:val="0"/>
        <w:spacing w:line="360" w:lineRule="auto"/>
        <w:ind w:left="573" w:leftChars="273"/>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六、违约责任</w:t>
      </w:r>
    </w:p>
    <w:p w14:paraId="67570E7B">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43E2551A">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七、争议解决的办法</w:t>
      </w:r>
    </w:p>
    <w:p w14:paraId="5235DFDC">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highlight w:val="none"/>
          <w:u w:val="single"/>
        </w:rPr>
        <w:t xml:space="preserve">                                                                                  </w:t>
      </w:r>
    </w:p>
    <w:p w14:paraId="13F48A90">
      <w:pPr>
        <w:snapToGrid w:val="0"/>
        <w:spacing w:line="360" w:lineRule="auto"/>
        <w:ind w:firstLine="576"/>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八、其他</w:t>
      </w:r>
    </w:p>
    <w:p w14:paraId="187A79BC">
      <w:pPr>
        <w:snapToGrid w:val="0"/>
        <w:spacing w:line="360" w:lineRule="auto"/>
        <w:ind w:left="5758" w:leftChars="342" w:hanging="5040" w:hangingChars="2100"/>
        <w:rPr>
          <w:rFonts w:ascii="宋体" w:hAnsi="宋体" w:cs="宋体"/>
          <w:color w:val="auto"/>
          <w:kern w:val="0"/>
          <w:sz w:val="24"/>
          <w:highlight w:val="none"/>
          <w:lang w:val="zh-CN"/>
        </w:rPr>
      </w:pPr>
      <w:r>
        <w:rPr>
          <w:rFonts w:hint="eastAsia" w:ascii="宋体" w:hAnsi="宋体" w:cs="宋体"/>
          <w:color w:val="auto"/>
          <w:sz w:val="24"/>
          <w:highlight w:val="none"/>
        </w:rPr>
        <w:t>中小企业合同金额达到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%，小微企业合同金额达到</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r>
        <w:rPr>
          <w:rFonts w:hint="eastAsia" w:ascii="宋体" w:hAnsi="宋体" w:cs="宋体"/>
          <w:color w:val="auto"/>
          <w:kern w:val="0"/>
          <w:sz w:val="24"/>
          <w:highlight w:val="none"/>
          <w:lang w:val="zh-CN"/>
        </w:rPr>
        <w:t xml:space="preserve">  。                                           投标人名称（电子签名）：</w:t>
      </w:r>
    </w:p>
    <w:p w14:paraId="021865B1">
      <w:pPr>
        <w:snapToGrid w:val="0"/>
        <w:spacing w:line="360" w:lineRule="auto"/>
        <w:jc w:val="right"/>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分包供应商名称（电子签名/公章）：</w:t>
      </w:r>
    </w:p>
    <w:p w14:paraId="478E47FB">
      <w:pPr>
        <w:snapToGrid w:val="0"/>
        <w:spacing w:line="360" w:lineRule="auto"/>
        <w:ind w:firstLine="5760" w:firstLineChars="2400"/>
        <w:rPr>
          <w:rFonts w:ascii="宋体" w:hAnsi="宋体" w:cs="宋体"/>
          <w:color w:val="auto"/>
          <w:highlight w:val="none"/>
        </w:rPr>
      </w:pPr>
      <w:r>
        <w:rPr>
          <w:rFonts w:hint="eastAsia" w:ascii="宋体" w:hAnsi="宋体" w:cs="宋体"/>
          <w:color w:val="auto"/>
          <w:kern w:val="0"/>
          <w:sz w:val="24"/>
          <w:highlight w:val="none"/>
          <w:lang w:val="zh-CN"/>
        </w:rPr>
        <w:t>……</w:t>
      </w:r>
    </w:p>
    <w:p w14:paraId="747C3AFF">
      <w:pPr>
        <w:snapToGrid w:val="0"/>
        <w:spacing w:line="360" w:lineRule="auto"/>
        <w:ind w:left="5758" w:leftChars="342" w:hanging="5040" w:hangingChars="2100"/>
        <w:rPr>
          <w:rFonts w:ascii="宋体" w:hAnsi="宋体" w:cs="宋体"/>
          <w:color w:val="auto"/>
          <w:kern w:val="0"/>
          <w:sz w:val="24"/>
          <w:highlight w:val="none"/>
          <w:lang w:val="zh-CN"/>
        </w:rPr>
      </w:pPr>
      <w:r>
        <w:rPr>
          <w:rFonts w:hint="eastAsia" w:ascii="宋体" w:hAnsi="宋体" w:cs="宋体"/>
          <w:color w:val="auto"/>
          <w:kern w:val="0"/>
          <w:sz w:val="24"/>
          <w:highlight w:val="none"/>
          <w:lang w:val="zh-CN"/>
        </w:rPr>
        <w:t xml:space="preserve">                                        日期：  年  月   日</w:t>
      </w:r>
    </w:p>
    <w:p w14:paraId="0BFF6288">
      <w:pPr>
        <w:spacing w:line="360" w:lineRule="auto"/>
        <w:ind w:right="420"/>
        <w:rPr>
          <w:rFonts w:ascii="宋体" w:hAnsi="宋体" w:cs="宋体"/>
          <w:color w:val="auto"/>
          <w:sz w:val="24"/>
          <w:highlight w:val="none"/>
        </w:rPr>
      </w:pPr>
      <w:r>
        <w:rPr>
          <w:rFonts w:hint="eastAsia" w:ascii="宋体" w:hAnsi="宋体" w:cs="宋体"/>
          <w:color w:val="auto"/>
          <w:sz w:val="24"/>
          <w:highlight w:val="none"/>
        </w:rPr>
        <w:t>注：按本格式和要求提供。</w:t>
      </w:r>
    </w:p>
    <w:p w14:paraId="3E3E8001">
      <w:pPr>
        <w:autoSpaceDE w:val="0"/>
        <w:autoSpaceDN w:val="0"/>
        <w:jc w:val="center"/>
        <w:rPr>
          <w:rFonts w:ascii="宋体" w:hAnsi="宋体" w:cs="宋体"/>
          <w:b/>
          <w:color w:val="auto"/>
          <w:spacing w:val="6"/>
          <w:sz w:val="32"/>
          <w:szCs w:val="32"/>
          <w:highlight w:val="none"/>
        </w:rPr>
      </w:pPr>
    </w:p>
    <w:p w14:paraId="6CDA1C96">
      <w:pPr>
        <w:autoSpaceDE w:val="0"/>
        <w:autoSpaceDN w:val="0"/>
        <w:jc w:val="center"/>
        <w:rPr>
          <w:rFonts w:ascii="宋体" w:hAnsi="宋体" w:cs="宋体"/>
          <w:b/>
          <w:color w:val="auto"/>
          <w:spacing w:val="6"/>
          <w:sz w:val="32"/>
          <w:szCs w:val="32"/>
          <w:highlight w:val="none"/>
        </w:rPr>
      </w:pPr>
    </w:p>
    <w:p w14:paraId="3F1A6E0E">
      <w:pPr>
        <w:autoSpaceDE w:val="0"/>
        <w:autoSpaceDN w:val="0"/>
        <w:jc w:val="center"/>
        <w:rPr>
          <w:rFonts w:ascii="宋体" w:hAnsi="宋体" w:cs="宋体"/>
          <w:b/>
          <w:color w:val="auto"/>
          <w:spacing w:val="6"/>
          <w:sz w:val="32"/>
          <w:szCs w:val="32"/>
          <w:highlight w:val="none"/>
        </w:rPr>
      </w:pPr>
    </w:p>
    <w:p w14:paraId="1EE2B54E">
      <w:pPr>
        <w:autoSpaceDE w:val="0"/>
        <w:autoSpaceDN w:val="0"/>
        <w:jc w:val="center"/>
        <w:rPr>
          <w:rFonts w:ascii="宋体" w:hAnsi="宋体" w:cs="宋体"/>
          <w:b/>
          <w:color w:val="auto"/>
          <w:spacing w:val="6"/>
          <w:sz w:val="32"/>
          <w:szCs w:val="32"/>
          <w:highlight w:val="none"/>
        </w:rPr>
      </w:pPr>
    </w:p>
    <w:p w14:paraId="4A912770">
      <w:pPr>
        <w:autoSpaceDE w:val="0"/>
        <w:autoSpaceDN w:val="0"/>
        <w:jc w:val="center"/>
        <w:rPr>
          <w:rFonts w:ascii="宋体" w:hAnsi="宋体" w:cs="宋体"/>
          <w:b/>
          <w:color w:val="auto"/>
          <w:spacing w:val="6"/>
          <w:sz w:val="32"/>
          <w:szCs w:val="32"/>
          <w:highlight w:val="none"/>
        </w:rPr>
      </w:pPr>
    </w:p>
    <w:p w14:paraId="0E7B36E4">
      <w:pPr>
        <w:autoSpaceDE w:val="0"/>
        <w:autoSpaceDN w:val="0"/>
        <w:jc w:val="center"/>
        <w:rPr>
          <w:rFonts w:ascii="宋体" w:hAnsi="宋体" w:cs="宋体"/>
          <w:b/>
          <w:color w:val="auto"/>
          <w:spacing w:val="6"/>
          <w:sz w:val="32"/>
          <w:szCs w:val="32"/>
          <w:highlight w:val="none"/>
        </w:rPr>
      </w:pPr>
    </w:p>
    <w:p w14:paraId="373DFF0C">
      <w:pPr>
        <w:autoSpaceDE w:val="0"/>
        <w:autoSpaceDN w:val="0"/>
        <w:jc w:val="center"/>
        <w:rPr>
          <w:rFonts w:ascii="宋体" w:hAnsi="宋体" w:cs="宋体"/>
          <w:b/>
          <w:color w:val="auto"/>
          <w:spacing w:val="6"/>
          <w:sz w:val="32"/>
          <w:szCs w:val="32"/>
          <w:highlight w:val="none"/>
        </w:rPr>
      </w:pPr>
    </w:p>
    <w:p w14:paraId="5948C111">
      <w:pPr>
        <w:autoSpaceDE w:val="0"/>
        <w:autoSpaceDN w:val="0"/>
        <w:jc w:val="center"/>
        <w:rPr>
          <w:rFonts w:ascii="宋体" w:hAnsi="宋体" w:cs="宋体"/>
          <w:b/>
          <w:color w:val="auto"/>
          <w:spacing w:val="6"/>
          <w:sz w:val="32"/>
          <w:szCs w:val="32"/>
          <w:highlight w:val="none"/>
        </w:rPr>
      </w:pPr>
    </w:p>
    <w:p w14:paraId="2847D489">
      <w:pPr>
        <w:autoSpaceDE w:val="0"/>
        <w:autoSpaceDN w:val="0"/>
        <w:jc w:val="center"/>
        <w:rPr>
          <w:rFonts w:ascii="宋体" w:hAnsi="宋体" w:cs="宋体"/>
          <w:b/>
          <w:color w:val="auto"/>
          <w:spacing w:val="6"/>
          <w:sz w:val="32"/>
          <w:szCs w:val="32"/>
          <w:highlight w:val="none"/>
        </w:rPr>
      </w:pPr>
    </w:p>
    <w:p w14:paraId="521E2139">
      <w:pPr>
        <w:autoSpaceDE w:val="0"/>
        <w:autoSpaceDN w:val="0"/>
        <w:jc w:val="center"/>
        <w:rPr>
          <w:rFonts w:ascii="宋体" w:hAnsi="宋体" w:cs="宋体"/>
          <w:b/>
          <w:color w:val="auto"/>
          <w:spacing w:val="6"/>
          <w:sz w:val="32"/>
          <w:szCs w:val="32"/>
          <w:highlight w:val="none"/>
        </w:rPr>
      </w:pPr>
    </w:p>
    <w:p w14:paraId="3FBF9721">
      <w:pPr>
        <w:autoSpaceDE w:val="0"/>
        <w:autoSpaceDN w:val="0"/>
        <w:jc w:val="center"/>
        <w:rPr>
          <w:rFonts w:ascii="宋体" w:hAnsi="宋体" w:cs="宋体"/>
          <w:b/>
          <w:color w:val="auto"/>
          <w:spacing w:val="6"/>
          <w:sz w:val="32"/>
          <w:szCs w:val="32"/>
          <w:highlight w:val="none"/>
        </w:rPr>
      </w:pPr>
    </w:p>
    <w:p w14:paraId="7660334F">
      <w:pPr>
        <w:autoSpaceDE w:val="0"/>
        <w:autoSpaceDN w:val="0"/>
        <w:jc w:val="center"/>
        <w:rPr>
          <w:rFonts w:ascii="宋体" w:hAnsi="宋体" w:cs="宋体"/>
          <w:b/>
          <w:color w:val="auto"/>
          <w:spacing w:val="6"/>
          <w:sz w:val="32"/>
          <w:szCs w:val="32"/>
          <w:highlight w:val="none"/>
        </w:rPr>
      </w:pPr>
    </w:p>
    <w:p w14:paraId="630F17D4">
      <w:pPr>
        <w:autoSpaceDE w:val="0"/>
        <w:autoSpaceDN w:val="0"/>
        <w:jc w:val="center"/>
        <w:rPr>
          <w:rFonts w:ascii="宋体" w:hAnsi="宋体" w:cs="宋体"/>
          <w:b/>
          <w:color w:val="auto"/>
          <w:spacing w:val="6"/>
          <w:sz w:val="32"/>
          <w:szCs w:val="32"/>
          <w:highlight w:val="none"/>
        </w:rPr>
      </w:pPr>
    </w:p>
    <w:p w14:paraId="3CEC86CD">
      <w:pPr>
        <w:autoSpaceDE w:val="0"/>
        <w:autoSpaceDN w:val="0"/>
        <w:jc w:val="center"/>
        <w:rPr>
          <w:rFonts w:ascii="宋体" w:hAnsi="宋体" w:cs="宋体"/>
          <w:b/>
          <w:color w:val="auto"/>
          <w:spacing w:val="6"/>
          <w:sz w:val="32"/>
          <w:szCs w:val="32"/>
          <w:highlight w:val="none"/>
        </w:rPr>
      </w:pPr>
    </w:p>
    <w:p w14:paraId="6846E270">
      <w:pPr>
        <w:autoSpaceDE w:val="0"/>
        <w:autoSpaceDN w:val="0"/>
        <w:jc w:val="center"/>
        <w:rPr>
          <w:rFonts w:ascii="宋体" w:hAnsi="宋体" w:cs="宋体"/>
          <w:b/>
          <w:color w:val="auto"/>
          <w:spacing w:val="6"/>
          <w:sz w:val="32"/>
          <w:szCs w:val="32"/>
          <w:highlight w:val="none"/>
        </w:rPr>
      </w:pPr>
    </w:p>
    <w:p w14:paraId="7E10E0A3">
      <w:pPr>
        <w:autoSpaceDE w:val="0"/>
        <w:autoSpaceDN w:val="0"/>
        <w:jc w:val="center"/>
        <w:rPr>
          <w:rFonts w:ascii="宋体" w:hAnsi="宋体" w:cs="宋体"/>
          <w:b/>
          <w:color w:val="auto"/>
          <w:spacing w:val="6"/>
          <w:sz w:val="32"/>
          <w:szCs w:val="32"/>
          <w:highlight w:val="none"/>
        </w:rPr>
      </w:pPr>
    </w:p>
    <w:p w14:paraId="4707F664">
      <w:pPr>
        <w:autoSpaceDE w:val="0"/>
        <w:autoSpaceDN w:val="0"/>
        <w:jc w:val="center"/>
        <w:rPr>
          <w:rFonts w:ascii="宋体" w:hAnsi="宋体" w:cs="宋体"/>
          <w:b/>
          <w:color w:val="auto"/>
          <w:spacing w:val="6"/>
          <w:sz w:val="32"/>
          <w:szCs w:val="32"/>
          <w:highlight w:val="none"/>
        </w:rPr>
      </w:pPr>
    </w:p>
    <w:p w14:paraId="3D0C86CE">
      <w:pPr>
        <w:autoSpaceDE w:val="0"/>
        <w:autoSpaceDN w:val="0"/>
        <w:jc w:val="center"/>
        <w:rPr>
          <w:rFonts w:ascii="宋体" w:hAnsi="宋体" w:cs="宋体"/>
          <w:b/>
          <w:color w:val="auto"/>
          <w:spacing w:val="6"/>
          <w:sz w:val="32"/>
          <w:szCs w:val="32"/>
          <w:highlight w:val="none"/>
        </w:rPr>
      </w:pPr>
    </w:p>
    <w:p w14:paraId="090E4E81">
      <w:pPr>
        <w:autoSpaceDE w:val="0"/>
        <w:autoSpaceDN w:val="0"/>
        <w:jc w:val="center"/>
        <w:rPr>
          <w:rFonts w:ascii="宋体" w:hAnsi="宋体" w:cs="宋体"/>
          <w:b/>
          <w:color w:val="auto"/>
          <w:spacing w:val="6"/>
          <w:sz w:val="32"/>
          <w:szCs w:val="32"/>
          <w:highlight w:val="none"/>
        </w:rPr>
      </w:pPr>
    </w:p>
    <w:p w14:paraId="1FADE417">
      <w:pPr>
        <w:autoSpaceDE w:val="0"/>
        <w:autoSpaceDN w:val="0"/>
        <w:jc w:val="center"/>
        <w:rPr>
          <w:rFonts w:ascii="宋体" w:hAnsi="宋体" w:cs="宋体"/>
          <w:b/>
          <w:color w:val="auto"/>
          <w:spacing w:val="6"/>
          <w:sz w:val="32"/>
          <w:szCs w:val="32"/>
          <w:highlight w:val="none"/>
        </w:rPr>
      </w:pPr>
    </w:p>
    <w:p w14:paraId="1A9AB9A3">
      <w:pPr>
        <w:autoSpaceDE w:val="0"/>
        <w:autoSpaceDN w:val="0"/>
        <w:jc w:val="center"/>
        <w:rPr>
          <w:rFonts w:ascii="宋体" w:hAnsi="宋体" w:cs="宋体"/>
          <w:b/>
          <w:color w:val="auto"/>
          <w:spacing w:val="6"/>
          <w:sz w:val="32"/>
          <w:szCs w:val="32"/>
          <w:highlight w:val="none"/>
        </w:rPr>
      </w:pPr>
    </w:p>
    <w:p w14:paraId="239D0742">
      <w:pPr>
        <w:autoSpaceDE w:val="0"/>
        <w:autoSpaceDN w:val="0"/>
        <w:jc w:val="center"/>
        <w:rPr>
          <w:rFonts w:ascii="宋体" w:hAnsi="宋体" w:cs="宋体"/>
          <w:b/>
          <w:color w:val="auto"/>
          <w:spacing w:val="6"/>
          <w:sz w:val="32"/>
          <w:szCs w:val="32"/>
          <w:highlight w:val="none"/>
        </w:rPr>
      </w:pPr>
    </w:p>
    <w:p w14:paraId="0078AD5C">
      <w:pPr>
        <w:autoSpaceDE w:val="0"/>
        <w:autoSpaceDN w:val="0"/>
        <w:jc w:val="center"/>
        <w:rPr>
          <w:rFonts w:ascii="宋体" w:hAnsi="宋体" w:cs="宋体"/>
          <w:b/>
          <w:color w:val="auto"/>
          <w:spacing w:val="6"/>
          <w:sz w:val="32"/>
          <w:szCs w:val="32"/>
          <w:highlight w:val="none"/>
        </w:rPr>
      </w:pPr>
    </w:p>
    <w:p w14:paraId="614D2303">
      <w:pPr>
        <w:autoSpaceDE w:val="0"/>
        <w:autoSpaceDN w:val="0"/>
        <w:jc w:val="center"/>
        <w:rPr>
          <w:rFonts w:ascii="宋体" w:hAnsi="宋体" w:cs="宋体"/>
          <w:b/>
          <w:color w:val="auto"/>
          <w:spacing w:val="6"/>
          <w:sz w:val="32"/>
          <w:szCs w:val="32"/>
          <w:highlight w:val="none"/>
        </w:rPr>
      </w:pPr>
    </w:p>
    <w:p w14:paraId="4D072818">
      <w:pPr>
        <w:autoSpaceDE w:val="0"/>
        <w:autoSpaceDN w:val="0"/>
        <w:jc w:val="center"/>
        <w:rPr>
          <w:rFonts w:ascii="宋体" w:hAnsi="宋体" w:cs="宋体"/>
          <w:b/>
          <w:color w:val="auto"/>
          <w:spacing w:val="6"/>
          <w:sz w:val="32"/>
          <w:szCs w:val="32"/>
          <w:highlight w:val="none"/>
        </w:rPr>
      </w:pPr>
    </w:p>
    <w:p w14:paraId="0E55386E">
      <w:pPr>
        <w:autoSpaceDE w:val="0"/>
        <w:autoSpaceDN w:val="0"/>
        <w:jc w:val="center"/>
        <w:rPr>
          <w:rFonts w:ascii="宋体" w:hAnsi="宋体" w:cs="宋体"/>
          <w:b/>
          <w:color w:val="auto"/>
          <w:spacing w:val="6"/>
          <w:sz w:val="32"/>
          <w:szCs w:val="32"/>
          <w:highlight w:val="none"/>
        </w:rPr>
      </w:pPr>
    </w:p>
    <w:p w14:paraId="1ADE8EE9">
      <w:pPr>
        <w:autoSpaceDE w:val="0"/>
        <w:autoSpaceDN w:val="0"/>
        <w:jc w:val="center"/>
        <w:rPr>
          <w:rFonts w:ascii="宋体" w:hAnsi="宋体" w:cs="宋体"/>
          <w:b/>
          <w:color w:val="auto"/>
          <w:spacing w:val="6"/>
          <w:sz w:val="32"/>
          <w:szCs w:val="32"/>
          <w:highlight w:val="none"/>
        </w:rPr>
      </w:pPr>
    </w:p>
    <w:p w14:paraId="27325B97">
      <w:pPr>
        <w:spacing w:line="360" w:lineRule="auto"/>
        <w:jc w:val="left"/>
        <w:outlineLvl w:val="0"/>
        <w:rPr>
          <w:rFonts w:ascii="宋体" w:hAnsi="宋体" w:cs="宋体"/>
          <w:b/>
          <w:color w:val="auto"/>
          <w:sz w:val="36"/>
          <w:szCs w:val="20"/>
          <w:highlight w:val="none"/>
        </w:rPr>
      </w:pPr>
      <w:r>
        <w:rPr>
          <w:rFonts w:hint="eastAsia" w:ascii="宋体" w:hAnsi="宋体" w:cs="宋体"/>
          <w:b/>
          <w:color w:val="auto"/>
          <w:sz w:val="36"/>
          <w:szCs w:val="20"/>
          <w:highlight w:val="none"/>
        </w:rPr>
        <w:t>附件</w:t>
      </w:r>
      <w:r>
        <w:rPr>
          <w:rFonts w:ascii="宋体" w:hAnsi="宋体" w:cs="宋体"/>
          <w:b/>
          <w:color w:val="auto"/>
          <w:sz w:val="36"/>
          <w:szCs w:val="20"/>
          <w:highlight w:val="none"/>
        </w:rPr>
        <w:t>7</w:t>
      </w:r>
      <w:r>
        <w:rPr>
          <w:rFonts w:hint="eastAsia" w:ascii="宋体" w:hAnsi="宋体" w:cs="宋体"/>
          <w:b/>
          <w:color w:val="auto"/>
          <w:sz w:val="36"/>
          <w:szCs w:val="20"/>
          <w:highlight w:val="none"/>
        </w:rPr>
        <w:t>：中小企业声明函</w:t>
      </w:r>
    </w:p>
    <w:p w14:paraId="2392D064">
      <w:pPr>
        <w:spacing w:line="360" w:lineRule="auto"/>
        <w:jc w:val="center"/>
        <w:rPr>
          <w:rFonts w:ascii="宋体" w:hAnsi="宋体" w:cs="宋体"/>
          <w:color w:val="auto"/>
          <w:sz w:val="24"/>
          <w:highlight w:val="none"/>
          <w:u w:val="single"/>
        </w:rPr>
      </w:pPr>
    </w:p>
    <w:p w14:paraId="14B6D04A">
      <w:pPr>
        <w:spacing w:line="360" w:lineRule="auto"/>
        <w:jc w:val="center"/>
        <w:rPr>
          <w:rFonts w:ascii="宋体" w:hAnsi="宋体" w:cs="宋体"/>
          <w:b/>
          <w:color w:val="auto"/>
          <w:sz w:val="32"/>
          <w:szCs w:val="32"/>
          <w:highlight w:val="none"/>
        </w:rPr>
      </w:pPr>
      <w:r>
        <w:rPr>
          <w:rFonts w:hint="eastAsia" w:ascii="宋体" w:hAnsi="宋体" w:cs="宋体"/>
          <w:b/>
          <w:color w:val="auto"/>
          <w:sz w:val="32"/>
          <w:szCs w:val="32"/>
          <w:highlight w:val="none"/>
        </w:rPr>
        <w:t>中小企业声明函（服务）</w:t>
      </w:r>
    </w:p>
    <w:p w14:paraId="523AB039">
      <w:pPr>
        <w:spacing w:line="360" w:lineRule="auto"/>
        <w:ind w:firstLine="360" w:firstLineChars="150"/>
        <w:jc w:val="left"/>
        <w:rPr>
          <w:rFonts w:ascii="宋体" w:hAnsi="宋体" w:cs="宋体"/>
          <w:color w:val="auto"/>
          <w:sz w:val="24"/>
          <w:highlight w:val="none"/>
        </w:rPr>
      </w:pPr>
      <w:r>
        <w:rPr>
          <w:rFonts w:hint="eastAsia" w:ascii="宋体" w:hAnsi="宋体" w:cs="宋体"/>
          <w:color w:val="auto"/>
          <w:sz w:val="24"/>
          <w:highlight w:val="none"/>
        </w:rPr>
        <w:t xml:space="preserve">本公司（联合体）郑重声明，根据《政府采购促进中小企业发展管理办法》（财库﹝2020﹞46 号）的规定，本公司（联合体）参加 </w:t>
      </w:r>
      <w:r>
        <w:rPr>
          <w:rFonts w:hint="eastAsia" w:ascii="宋体" w:hAnsi="宋体" w:cs="宋体"/>
          <w:color w:val="auto"/>
          <w:sz w:val="24"/>
          <w:highlight w:val="none"/>
          <w:u w:val="single"/>
          <w:lang w:eastAsia="zh-CN"/>
        </w:rPr>
        <w:t>杭州市余杭区人民政府五常街道办事处</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的</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lang w:eastAsia="zh-CN"/>
        </w:rPr>
        <w:t>五常街道办事处公务执勤车辆租赁服务采购项目</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采购活动，服务全部由符合政策要求的中小企业承接。相关企业（含联合体中的中小企业、签订分包意向协议的中小企业）的具体情况如下：</w:t>
      </w:r>
    </w:p>
    <w:p w14:paraId="01B218F1">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highlight w:val="none"/>
        </w:rPr>
        <w:t xml:space="preserve"> </w:t>
      </w:r>
      <w:r>
        <w:rPr>
          <w:rFonts w:hint="eastAsia" w:ascii="宋体" w:hAnsi="宋体" w:eastAsia="宋体" w:cs="宋体"/>
          <w:b w:val="0"/>
          <w:bCs w:val="0"/>
          <w:color w:val="auto"/>
          <w:sz w:val="24"/>
          <w:szCs w:val="24"/>
          <w:highlight w:val="none"/>
          <w:u w:val="single"/>
          <w:lang w:eastAsia="zh-CN"/>
        </w:rPr>
        <w:t>新能源汽车租赁服务</w:t>
      </w:r>
      <w:r>
        <w:rPr>
          <w:rFonts w:hint="eastAsia" w:ascii="宋体" w:hAnsi="宋体" w:eastAsia="宋体" w:cs="宋体"/>
          <w:b w:val="0"/>
          <w:bCs w:val="0"/>
          <w:color w:val="auto"/>
          <w:sz w:val="24"/>
          <w:szCs w:val="24"/>
          <w:highlight w:val="none"/>
        </w:rPr>
        <w:t>，属于</w:t>
      </w:r>
      <w:r>
        <w:rPr>
          <w:rFonts w:hint="eastAsia" w:ascii="宋体" w:hAnsi="宋体" w:eastAsia="宋体" w:cs="宋体"/>
          <w:b w:val="0"/>
          <w:bCs w:val="0"/>
          <w:color w:val="auto"/>
          <w:sz w:val="24"/>
          <w:szCs w:val="24"/>
          <w:highlight w:val="none"/>
          <w:u w:val="single" w:color="auto"/>
        </w:rPr>
        <w:t>租赁和商务服务业</w:t>
      </w:r>
      <w:r>
        <w:rPr>
          <w:rFonts w:hint="eastAsia" w:ascii="宋体" w:hAnsi="宋体" w:cs="宋体"/>
          <w:color w:val="auto"/>
          <w:sz w:val="24"/>
          <w:highlight w:val="none"/>
        </w:rPr>
        <w:t xml:space="preserve">；承接企业为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14:paraId="6BB7D0A8">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kern w:val="0"/>
          <w:sz w:val="24"/>
          <w:highlight w:val="none"/>
          <w:u w:val="single"/>
        </w:rPr>
        <w:t>纯电动皮卡车租赁服务</w:t>
      </w:r>
      <w:r>
        <w:rPr>
          <w:rFonts w:hint="eastAsia" w:ascii="宋体" w:hAnsi="宋体" w:eastAsia="宋体" w:cs="宋体"/>
          <w:b w:val="0"/>
          <w:bCs w:val="0"/>
          <w:color w:val="auto"/>
          <w:sz w:val="24"/>
          <w:szCs w:val="24"/>
          <w:highlight w:val="none"/>
          <w:lang w:val="en-US" w:eastAsia="zh-CN"/>
        </w:rPr>
        <w:t>，</w:t>
      </w:r>
      <w:r>
        <w:rPr>
          <w:rFonts w:hint="eastAsia" w:ascii="宋体" w:hAnsi="宋体" w:eastAsia="宋体" w:cs="宋体"/>
          <w:b w:val="0"/>
          <w:bCs w:val="0"/>
          <w:color w:val="auto"/>
          <w:sz w:val="24"/>
          <w:szCs w:val="24"/>
          <w:highlight w:val="none"/>
        </w:rPr>
        <w:t>属于</w:t>
      </w:r>
      <w:r>
        <w:rPr>
          <w:rFonts w:hint="eastAsia" w:ascii="宋体" w:hAnsi="宋体" w:eastAsia="宋体" w:cs="宋体"/>
          <w:b w:val="0"/>
          <w:bCs w:val="0"/>
          <w:color w:val="auto"/>
          <w:sz w:val="24"/>
          <w:szCs w:val="24"/>
          <w:highlight w:val="none"/>
          <w:u w:val="single" w:color="auto"/>
        </w:rPr>
        <w:t>租赁和商务服务业</w:t>
      </w:r>
      <w:r>
        <w:rPr>
          <w:rFonts w:hint="eastAsia" w:ascii="宋体" w:hAnsi="宋体" w:cs="宋体"/>
          <w:color w:val="auto"/>
          <w:sz w:val="24"/>
          <w:highlight w:val="none"/>
        </w:rPr>
        <w:t xml:space="preserve">；承接企业为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14:paraId="5FD8FE8F">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lang w:val="en-US" w:eastAsia="zh-CN"/>
        </w:rPr>
        <w:t>3</w:t>
      </w:r>
      <w:r>
        <w:rPr>
          <w:rFonts w:hint="eastAsia" w:ascii="宋体" w:hAnsi="宋体" w:cs="宋体"/>
          <w:color w:val="auto"/>
          <w:sz w:val="24"/>
          <w:highlight w:val="none"/>
        </w:rPr>
        <w:t>.</w:t>
      </w:r>
      <w:r>
        <w:rPr>
          <w:rFonts w:hint="eastAsia" w:ascii="宋体" w:hAnsi="宋体" w:eastAsia="宋体" w:cs="宋体"/>
          <w:b w:val="0"/>
          <w:bCs w:val="0"/>
          <w:color w:val="auto"/>
          <w:sz w:val="24"/>
          <w:szCs w:val="24"/>
          <w:highlight w:val="none"/>
          <w:u w:val="single"/>
          <w:lang w:val="en-US" w:eastAsia="zh-CN"/>
        </w:rPr>
        <w:t>五座三厢自动挡轿车油车租赁服务</w:t>
      </w:r>
      <w:r>
        <w:rPr>
          <w:rFonts w:hint="eastAsia" w:ascii="宋体" w:hAnsi="宋体" w:eastAsia="宋体" w:cs="宋体"/>
          <w:b w:val="0"/>
          <w:bCs w:val="0"/>
          <w:color w:val="auto"/>
          <w:sz w:val="24"/>
          <w:szCs w:val="24"/>
          <w:highlight w:val="none"/>
          <w:lang w:val="en-US" w:eastAsia="zh-CN"/>
        </w:rPr>
        <w:t>，</w:t>
      </w:r>
      <w:r>
        <w:rPr>
          <w:rFonts w:hint="eastAsia" w:ascii="宋体" w:hAnsi="宋体" w:eastAsia="宋体" w:cs="宋体"/>
          <w:b w:val="0"/>
          <w:bCs w:val="0"/>
          <w:color w:val="auto"/>
          <w:sz w:val="24"/>
          <w:szCs w:val="24"/>
          <w:highlight w:val="none"/>
        </w:rPr>
        <w:t>属于</w:t>
      </w:r>
      <w:r>
        <w:rPr>
          <w:rFonts w:hint="eastAsia" w:ascii="宋体" w:hAnsi="宋体" w:eastAsia="宋体" w:cs="宋体"/>
          <w:b w:val="0"/>
          <w:bCs w:val="0"/>
          <w:color w:val="auto"/>
          <w:sz w:val="24"/>
          <w:szCs w:val="24"/>
          <w:highlight w:val="none"/>
          <w:u w:val="single" w:color="auto"/>
        </w:rPr>
        <w:t>租赁和商务服务业</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14:paraId="2F069821">
      <w:pPr>
        <w:widowControl w:val="0"/>
        <w:tabs>
          <w:tab w:val="left" w:pos="432"/>
        </w:tabs>
        <w:wordWrap/>
        <w:snapToGrid/>
        <w:spacing w:line="360" w:lineRule="auto"/>
        <w:ind w:left="0" w:leftChars="0" w:right="0" w:firstLine="480" w:firstLineChars="200"/>
        <w:textAlignment w:val="auto"/>
        <w:outlineLvl w:val="9"/>
        <w:rPr>
          <w:rFonts w:ascii="宋体" w:hAnsi="宋体" w:cs="宋体"/>
          <w:color w:val="auto"/>
          <w:sz w:val="24"/>
          <w:highlight w:val="none"/>
        </w:rPr>
      </w:pPr>
      <w:r>
        <w:rPr>
          <w:rFonts w:hint="eastAsia" w:ascii="宋体" w:hAnsi="宋体" w:cs="宋体"/>
          <w:color w:val="auto"/>
          <w:sz w:val="24"/>
          <w:highlight w:val="none"/>
          <w:lang w:val="en-US" w:eastAsia="zh-CN"/>
        </w:rPr>
        <w:t>4</w:t>
      </w:r>
      <w:r>
        <w:rPr>
          <w:rFonts w:hint="eastAsia" w:ascii="宋体" w:hAnsi="宋体" w:cs="宋体"/>
          <w:color w:val="auto"/>
          <w:sz w:val="24"/>
          <w:highlight w:val="none"/>
        </w:rPr>
        <w:t>.</w:t>
      </w:r>
      <w:r>
        <w:rPr>
          <w:rFonts w:hint="eastAsia" w:ascii="宋体" w:hAnsi="宋体" w:eastAsia="宋体" w:cs="宋体"/>
          <w:b w:val="0"/>
          <w:bCs w:val="0"/>
          <w:color w:val="auto"/>
          <w:sz w:val="24"/>
          <w:szCs w:val="24"/>
          <w:highlight w:val="none"/>
          <w:u w:val="single"/>
          <w:lang w:val="en-US" w:eastAsia="zh-CN"/>
        </w:rPr>
        <w:t>五门七座自动</w:t>
      </w:r>
      <w:r>
        <w:rPr>
          <w:rFonts w:hint="eastAsia" w:ascii="宋体" w:hAnsi="宋体" w:cs="宋体"/>
          <w:b w:val="0"/>
          <w:bCs w:val="0"/>
          <w:color w:val="auto"/>
          <w:sz w:val="24"/>
          <w:szCs w:val="24"/>
          <w:highlight w:val="none"/>
          <w:u w:val="single"/>
          <w:lang w:val="en-US" w:eastAsia="zh-CN"/>
        </w:rPr>
        <w:t>挡</w:t>
      </w:r>
      <w:r>
        <w:rPr>
          <w:rFonts w:hint="eastAsia" w:ascii="宋体" w:hAnsi="宋体" w:eastAsia="宋体" w:cs="宋体"/>
          <w:b w:val="0"/>
          <w:bCs w:val="0"/>
          <w:color w:val="auto"/>
          <w:sz w:val="24"/>
          <w:szCs w:val="24"/>
          <w:highlight w:val="none"/>
          <w:u w:val="single"/>
          <w:lang w:val="en-US" w:eastAsia="zh-CN"/>
        </w:rPr>
        <w:t>商务油车租赁服务</w:t>
      </w:r>
      <w:r>
        <w:rPr>
          <w:rFonts w:hint="eastAsia" w:ascii="宋体" w:hAnsi="宋体" w:eastAsia="宋体" w:cs="宋体"/>
          <w:b w:val="0"/>
          <w:bCs w:val="0"/>
          <w:color w:val="auto"/>
          <w:sz w:val="24"/>
          <w:szCs w:val="24"/>
          <w:highlight w:val="none"/>
          <w:u w:val="none"/>
          <w:lang w:val="en-US" w:eastAsia="zh-CN"/>
        </w:rPr>
        <w:t>，</w:t>
      </w:r>
      <w:r>
        <w:rPr>
          <w:rFonts w:hint="eastAsia" w:ascii="宋体" w:hAnsi="宋体" w:eastAsia="宋体" w:cs="宋体"/>
          <w:b w:val="0"/>
          <w:bCs w:val="0"/>
          <w:color w:val="auto"/>
          <w:sz w:val="24"/>
          <w:szCs w:val="24"/>
          <w:highlight w:val="none"/>
        </w:rPr>
        <w:t>属于</w:t>
      </w:r>
      <w:r>
        <w:rPr>
          <w:rFonts w:hint="eastAsia" w:ascii="宋体" w:hAnsi="宋体" w:eastAsia="宋体" w:cs="宋体"/>
          <w:b w:val="0"/>
          <w:bCs w:val="0"/>
          <w:color w:val="auto"/>
          <w:sz w:val="24"/>
          <w:szCs w:val="24"/>
          <w:highlight w:val="none"/>
          <w:u w:val="single" w:color="auto"/>
        </w:rPr>
        <w:t>租赁和商务服务业</w:t>
      </w:r>
      <w:r>
        <w:rPr>
          <w:rFonts w:hint="eastAsia" w:ascii="宋体" w:hAnsi="宋体" w:cs="宋体"/>
          <w:color w:val="auto"/>
          <w:sz w:val="24"/>
          <w:highlight w:val="none"/>
        </w:rPr>
        <w:t xml:space="preserve">；承接企业为 </w:t>
      </w:r>
      <w:r>
        <w:rPr>
          <w:rFonts w:hint="eastAsia" w:ascii="宋体" w:hAnsi="宋体" w:cs="宋体"/>
          <w:color w:val="auto"/>
          <w:sz w:val="24"/>
          <w:highlight w:val="none"/>
          <w:u w:val="single"/>
        </w:rPr>
        <w:t>（企业名称）</w:t>
      </w:r>
      <w:r>
        <w:rPr>
          <w:rFonts w:hint="eastAsia" w:ascii="宋体" w:hAnsi="宋体" w:cs="宋体"/>
          <w:color w:val="auto"/>
          <w:sz w:val="24"/>
          <w:highlight w:val="none"/>
        </w:rPr>
        <w:t xml:space="preserve"> ，从业人员</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人，营业收入为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万元，资产总额为</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万元属于</w:t>
      </w:r>
      <w:r>
        <w:rPr>
          <w:rFonts w:hint="eastAsia" w:ascii="宋体" w:hAnsi="宋体" w:cs="宋体"/>
          <w:color w:val="auto"/>
          <w:sz w:val="24"/>
          <w:highlight w:val="none"/>
          <w:u w:val="single"/>
        </w:rPr>
        <w:t xml:space="preserve"> （中型企业、小型企业、微型企业） </w:t>
      </w:r>
      <w:r>
        <w:rPr>
          <w:rFonts w:hint="eastAsia" w:ascii="宋体" w:hAnsi="宋体" w:cs="宋体"/>
          <w:color w:val="auto"/>
          <w:sz w:val="24"/>
          <w:highlight w:val="none"/>
        </w:rPr>
        <w:t>；</w:t>
      </w:r>
    </w:p>
    <w:p w14:paraId="60CA0E6A">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以上企业，不属于大企业的分支机构，不存在控股股东为大企业的情形，也不存在与大企业的负责人为同一人的情形。</w:t>
      </w:r>
    </w:p>
    <w:p w14:paraId="26994A7D">
      <w:pPr>
        <w:spacing w:line="360" w:lineRule="auto"/>
        <w:ind w:firstLine="480" w:firstLineChars="200"/>
        <w:jc w:val="left"/>
        <w:rPr>
          <w:rFonts w:ascii="宋体" w:hAnsi="宋体" w:cs="宋体"/>
          <w:color w:val="auto"/>
          <w:sz w:val="24"/>
          <w:highlight w:val="none"/>
        </w:rPr>
      </w:pPr>
      <w:r>
        <w:rPr>
          <w:rFonts w:hint="eastAsia" w:ascii="宋体" w:hAnsi="宋体" w:cs="宋体"/>
          <w:color w:val="auto"/>
          <w:sz w:val="24"/>
          <w:highlight w:val="none"/>
        </w:rPr>
        <w:t>本企业对上述声明内容的真实性负责。如有虚假，将依法承担相应责任。</w:t>
      </w:r>
    </w:p>
    <w:p w14:paraId="67D30C31">
      <w:pPr>
        <w:spacing w:line="360" w:lineRule="auto"/>
        <w:ind w:right="1760"/>
        <w:jc w:val="right"/>
        <w:rPr>
          <w:rFonts w:ascii="宋体" w:hAnsi="宋体" w:cs="宋体"/>
          <w:color w:val="auto"/>
          <w:sz w:val="24"/>
          <w:highlight w:val="none"/>
        </w:rPr>
      </w:pPr>
      <w:r>
        <w:rPr>
          <w:rFonts w:hint="eastAsia" w:ascii="宋体" w:hAnsi="宋体" w:cs="宋体"/>
          <w:color w:val="auto"/>
          <w:sz w:val="24"/>
          <w:highlight w:val="none"/>
        </w:rPr>
        <w:t>投标人名称（电子签名）：</w:t>
      </w:r>
    </w:p>
    <w:p w14:paraId="0EF953EE">
      <w:pPr>
        <w:spacing w:line="360" w:lineRule="auto"/>
        <w:ind w:right="1120" w:firstLine="4680" w:firstLineChars="1950"/>
        <w:rPr>
          <w:rFonts w:ascii="宋体" w:hAnsi="宋体" w:cs="宋体"/>
          <w:color w:val="auto"/>
          <w:sz w:val="24"/>
          <w:highlight w:val="none"/>
        </w:rPr>
      </w:pPr>
      <w:r>
        <w:rPr>
          <w:rFonts w:hint="eastAsia" w:ascii="宋体" w:hAnsi="宋体" w:cs="宋体"/>
          <w:color w:val="auto"/>
          <w:sz w:val="24"/>
          <w:highlight w:val="none"/>
        </w:rPr>
        <w:t>日 期：</w:t>
      </w:r>
    </w:p>
    <w:p w14:paraId="5E360C2C">
      <w:pPr>
        <w:spacing w:line="360" w:lineRule="auto"/>
        <w:ind w:firstLine="310" w:firstLineChars="147"/>
        <w:jc w:val="left"/>
        <w:rPr>
          <w:rFonts w:ascii="宋体" w:hAnsi="宋体" w:cs="宋体"/>
          <w:b/>
          <w:color w:val="auto"/>
          <w:szCs w:val="21"/>
          <w:highlight w:val="none"/>
        </w:rPr>
      </w:pPr>
      <w:r>
        <w:rPr>
          <w:rFonts w:hint="eastAsia" w:ascii="宋体" w:hAnsi="宋体" w:cs="宋体"/>
          <w:b/>
          <w:color w:val="auto"/>
          <w:szCs w:val="21"/>
          <w:highlight w:val="none"/>
        </w:rPr>
        <w:t>从业人员、营业收入、资产总额填报上一年度数据，无上一年度数据的新成立企业可不填报。</w:t>
      </w:r>
    </w:p>
    <w:p w14:paraId="2B0424B9">
      <w:pPr>
        <w:spacing w:line="360" w:lineRule="auto"/>
        <w:ind w:right="420"/>
        <w:rPr>
          <w:rFonts w:ascii="宋体" w:hAnsi="宋体" w:cs="宋体"/>
          <w:color w:val="auto"/>
          <w:sz w:val="24"/>
          <w:highlight w:val="none"/>
        </w:rPr>
      </w:pPr>
    </w:p>
    <w:p w14:paraId="50B86262">
      <w:pPr>
        <w:spacing w:line="360" w:lineRule="auto"/>
        <w:ind w:right="420"/>
        <w:rPr>
          <w:rFonts w:ascii="宋体" w:hAnsi="宋体" w:cs="宋体"/>
          <w:color w:val="auto"/>
          <w:sz w:val="24"/>
          <w:highlight w:val="none"/>
        </w:rPr>
      </w:pPr>
      <w:r>
        <w:rPr>
          <w:rFonts w:hint="eastAsia" w:ascii="宋体" w:hAnsi="宋体" w:cs="宋体"/>
          <w:color w:val="auto"/>
          <w:sz w:val="24"/>
          <w:highlight w:val="none"/>
        </w:rPr>
        <w:t xml:space="preserve">   注：</w:t>
      </w:r>
    </w:p>
    <w:p w14:paraId="00517C38">
      <w:pPr>
        <w:spacing w:line="360" w:lineRule="auto"/>
        <w:ind w:right="420" w:firstLine="480" w:firstLineChars="200"/>
        <w:rPr>
          <w:rFonts w:ascii="宋体" w:hAnsi="宋体" w:cs="宋体"/>
          <w:color w:val="auto"/>
          <w:sz w:val="24"/>
          <w:highlight w:val="none"/>
        </w:rPr>
      </w:pPr>
      <w:r>
        <w:rPr>
          <w:rFonts w:hint="eastAsia" w:ascii="宋体" w:hAnsi="宋体" w:cs="宋体"/>
          <w:color w:val="auto"/>
          <w:sz w:val="24"/>
          <w:highlight w:val="none"/>
        </w:rPr>
        <w:t>1、填写要求：①“标的名称</w:t>
      </w:r>
      <w:r>
        <w:rPr>
          <w:rFonts w:hint="eastAsia" w:ascii="宋体" w:hAnsi="宋体" w:cs="宋体"/>
          <w:color w:val="auto"/>
          <w:sz w:val="24"/>
          <w:highlight w:val="none"/>
          <w:lang w:eastAsia="zh-CN"/>
        </w:rPr>
        <w:t>”“</w:t>
      </w:r>
      <w:r>
        <w:rPr>
          <w:rFonts w:hint="eastAsia" w:ascii="宋体" w:hAnsi="宋体" w:cs="宋体"/>
          <w:color w:val="auto"/>
          <w:sz w:val="24"/>
          <w:highlight w:val="none"/>
        </w:rPr>
        <w:t>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的，依法承担法律责任。</w:t>
      </w:r>
    </w:p>
    <w:p w14:paraId="2EAF2DA9">
      <w:pPr>
        <w:spacing w:line="360" w:lineRule="auto"/>
        <w:ind w:right="420" w:firstLine="720" w:firstLineChars="300"/>
        <w:rPr>
          <w:rFonts w:ascii="宋体" w:hAnsi="宋体" w:cs="宋体"/>
          <w:color w:val="auto"/>
          <w:sz w:val="24"/>
          <w:highlight w:val="none"/>
        </w:rPr>
      </w:pPr>
      <w:r>
        <w:rPr>
          <w:rFonts w:hint="eastAsia" w:ascii="宋体" w:hAnsi="宋体" w:cs="宋体"/>
          <w:color w:val="auto"/>
          <w:sz w:val="24"/>
          <w:highlight w:val="none"/>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0662FB14">
      <w:pPr>
        <w:pStyle w:val="3"/>
        <w:rPr>
          <w:rFonts w:ascii="宋体" w:hAnsi="宋体" w:eastAsia="宋体" w:cs="宋体"/>
          <w:color w:val="auto"/>
          <w:highlight w:val="none"/>
          <w:lang w:val="en-US"/>
        </w:rPr>
      </w:pPr>
    </w:p>
    <w:p w14:paraId="42948B5A">
      <w:pPr>
        <w:spacing w:line="360" w:lineRule="auto"/>
        <w:ind w:right="420"/>
        <w:rPr>
          <w:rFonts w:ascii="宋体" w:hAnsi="宋体" w:cs="宋体"/>
          <w:color w:val="auto"/>
          <w:highlight w:val="none"/>
        </w:rPr>
      </w:pPr>
    </w:p>
    <w:p w14:paraId="196D851F">
      <w:pPr>
        <w:spacing w:line="360" w:lineRule="auto"/>
        <w:rPr>
          <w:rFonts w:ascii="宋体" w:hAnsi="宋体" w:cs="宋体"/>
          <w:bCs/>
          <w:color w:val="auto"/>
          <w:sz w:val="24"/>
          <w:highlight w:val="none"/>
        </w:rPr>
      </w:pPr>
    </w:p>
    <w:sectPr>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roman"/>
    <w:pitch w:val="default"/>
    <w:sig w:usb0="E0002AFF" w:usb1="C0007841"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Cambria">
    <w:panose1 w:val="02040503050406030204"/>
    <w:charset w:val="00"/>
    <w:family w:val="auto"/>
    <w:pitch w:val="default"/>
    <w:sig w:usb0="E00002FF" w:usb1="400004FF" w:usb2="00000000" w:usb3="00000000" w:csb0="2000019F" w:csb1="00000000"/>
  </w:font>
  <w:font w:name="微软雅黑">
    <w:panose1 w:val="020B0503020204020204"/>
    <w:charset w:val="86"/>
    <w:family w:val="auto"/>
    <w:pitch w:val="default"/>
    <w:sig w:usb0="80000287" w:usb1="280F3C52" w:usb2="00000016" w:usb3="00000000" w:csb0="0004001F" w:csb1="00000000"/>
  </w:font>
  <w:font w:name="隶书">
    <w:altName w:val="微软雅黑"/>
    <w:panose1 w:val="02010509060101010101"/>
    <w:charset w:val="86"/>
    <w:family w:val="auto"/>
    <w:pitch w:val="default"/>
    <w:sig w:usb0="00000000" w:usb1="00000000" w:usb2="00000000" w:usb3="00000000" w:csb0="00040000" w:csb1="00000000"/>
  </w:font>
  <w:font w:name="楷体_GB2312">
    <w:altName w:val="楷体"/>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Futura Bk">
    <w:altName w:val="Segoe Print"/>
    <w:panose1 w:val="00000000000000000000"/>
    <w:charset w:val="00"/>
    <w:family w:val="auto"/>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Tahoma">
    <w:panose1 w:val="020B0604030504040204"/>
    <w:charset w:val="00"/>
    <w:family w:val="auto"/>
    <w:pitch w:val="default"/>
    <w:sig w:usb0="E1002EFF" w:usb1="C000605B" w:usb2="00000029" w:usb3="00000000" w:csb0="200101FF" w:csb1="20280000"/>
  </w:font>
  <w:font w:name="Lucida Sans">
    <w:altName w:val="Lucida Sans Unicode"/>
    <w:panose1 w:val="020B0602030504020204"/>
    <w:charset w:val="00"/>
    <w:family w:val="auto"/>
    <w:pitch w:val="default"/>
    <w:sig w:usb0="00000000" w:usb1="00000000" w:usb2="00000000" w:usb3="00000000" w:csb0="20000001" w:csb1="00000000"/>
  </w:font>
  <w:font w:name="Lucida Sans Unicode">
    <w:panose1 w:val="020B0602030504020204"/>
    <w:charset w:val="00"/>
    <w:family w:val="auto"/>
    <w:pitch w:val="default"/>
    <w:sig w:usb0="80001AFF" w:usb1="0000396B" w:usb2="00000000" w:usb3="00000000" w:csb0="200000BF" w:csb1="D7F70000"/>
  </w:font>
  <w:font w:name="Verdana">
    <w:panose1 w:val="020B0604030504040204"/>
    <w:charset w:val="00"/>
    <w:family w:val="auto"/>
    <w:pitch w:val="default"/>
    <w:sig w:usb0="A10006FF" w:usb1="4000205B" w:usb2="00000010" w:usb3="00000000" w:csb0="2000019F" w:csb1="00000000"/>
  </w:font>
  <w:font w:name="幼圆">
    <w:altName w:val="宋体"/>
    <w:panose1 w:val="02010509060101010101"/>
    <w:charset w:val="86"/>
    <w:family w:val="auto"/>
    <w:pitch w:val="default"/>
    <w:sig w:usb0="00000000" w:usb1="00000000" w:usb2="00000000" w:usb3="00000000" w:csb0="00040000" w:csb1="00000000"/>
  </w:font>
  <w:font w:name="Arial Narrow">
    <w:altName w:val="Arial"/>
    <w:panose1 w:val="020B0606020202030204"/>
    <w:charset w:val="00"/>
    <w:family w:val="auto"/>
    <w:pitch w:val="default"/>
    <w:sig w:usb0="00000000" w:usb1="00000000" w:usb2="00000000" w:usb3="00000000" w:csb0="2000009F" w:csb1="DFD70000"/>
  </w:font>
  <w:font w:name="FHLHE E+ Futura Bk">
    <w:altName w:val="宋体"/>
    <w:panose1 w:val="00000000000000000000"/>
    <w:charset w:val="86"/>
    <w:family w:val="auto"/>
    <w:pitch w:val="default"/>
    <w:sig w:usb0="00000000" w:usb1="00000000" w:usb2="00000010" w:usb3="00000000" w:csb0="00040000" w:csb1="00000000"/>
  </w:font>
  <w:font w:name="Arial (W1)">
    <w:altName w:val="Arial"/>
    <w:panose1 w:val="00000000000000000000"/>
    <w:charset w:val="00"/>
    <w:family w:val="auto"/>
    <w:pitch w:val="default"/>
    <w:sig w:usb0="00000000" w:usb1="00000000" w:usb2="00000008" w:usb3="00000000" w:csb0="000001FF" w:csb1="00000000"/>
  </w:font>
  <w:font w:name="Arial Unicode MS">
    <w:altName w:val="宋体"/>
    <w:panose1 w:val="020B0604020202020204"/>
    <w:charset w:val="86"/>
    <w:family w:val="auto"/>
    <w:pitch w:val="default"/>
    <w:sig w:usb0="00000000" w:usb1="00000000" w:usb2="0000003F" w:usb3="00000000" w:csb0="603F01FF" w:csb1="FFFF0000"/>
  </w:font>
  <w:font w:name="Helvetica">
    <w:altName w:val="Arial"/>
    <w:panose1 w:val="020B0604020202020204"/>
    <w:charset w:val="00"/>
    <w:family w:val="auto"/>
    <w:pitch w:val="default"/>
    <w:sig w:usb0="00000000" w:usb1="00000000" w:usb2="00000000" w:usb3="00000000" w:csb0="00000001" w:csb1="00000000"/>
  </w:font>
  <w:font w:name="Cumberland">
    <w:altName w:val="微软雅黑"/>
    <w:panose1 w:val="00000000000000000000"/>
    <w:charset w:val="00"/>
    <w:family w:val="auto"/>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auto"/>
    <w:pitch w:val="default"/>
    <w:sig w:usb0="00000000" w:usb1="00000000" w:usb2="00000000" w:usb3="00000000" w:csb0="000001FB" w:csb1="00000000"/>
  </w:font>
  <w:font w:name="Segoe UI">
    <w:panose1 w:val="020B0502040204020203"/>
    <w:charset w:val="00"/>
    <w:family w:val="auto"/>
    <w:pitch w:val="default"/>
    <w:sig w:usb0="E10022FF" w:usb1="C000E47F" w:usb2="00000029" w:usb3="00000000" w:csb0="200001DF" w:csb1="20000000"/>
  </w:font>
  <w:font w:name="Latha">
    <w:panose1 w:val="020B0604020202020204"/>
    <w:charset w:val="00"/>
    <w:family w:val="auto"/>
    <w:pitch w:val="default"/>
    <w:sig w:usb0="00100003" w:usb1="00000000" w:usb2="00000000" w:usb3="00000000" w:csb0="00000001" w:csb1="00000000"/>
  </w:font>
  <w:font w:name="等线">
    <w:altName w:val="微软雅黑"/>
    <w:panose1 w:val="02010600030101010101"/>
    <w:charset w:val="86"/>
    <w:family w:val="auto"/>
    <w:pitch w:val="default"/>
    <w:sig w:usb0="00000000" w:usb1="00000000" w:usb2="00000016" w:usb3="00000000" w:csb0="0004000F" w:csb1="00000000"/>
  </w:font>
  <w:font w:name="新宋体">
    <w:panose1 w:val="02010609030101010101"/>
    <w:charset w:val="86"/>
    <w:family w:val="auto"/>
    <w:pitch w:val="default"/>
    <w:sig w:usb0="00000003" w:usb1="288F0000" w:usb2="00000006" w:usb3="00000000" w:csb0="00040001" w:csb1="00000000"/>
  </w:font>
  <w:font w:name="Century Gothic">
    <w:altName w:val="Segoe Print"/>
    <w:panose1 w:val="020B0502020202020204"/>
    <w:charset w:val="00"/>
    <w:family w:val="auto"/>
    <w:pitch w:val="default"/>
    <w:sig w:usb0="00000000" w:usb1="00000000" w:usb2="00000000" w:usb3="00000000" w:csb0="2000009F" w:csb1="DFD70000"/>
  </w:font>
  <w:font w:name="Aldine401 BT">
    <w:altName w:val="Segoe Print"/>
    <w:panose1 w:val="00000000000000000000"/>
    <w:charset w:val="00"/>
    <w:family w:val="auto"/>
    <w:pitch w:val="default"/>
    <w:sig w:usb0="00000000" w:usb1="00000000" w:usb2="00000000" w:usb3="00000000" w:csb0="00000011" w:csb1="00000000"/>
  </w:font>
  <w:font w:name=".PingFang SC">
    <w:altName w:val="微软雅黑"/>
    <w:panose1 w:val="00000000000000000000"/>
    <w:charset w:val="00"/>
    <w:family w:val="auto"/>
    <w:pitch w:val="default"/>
    <w:sig w:usb0="00000000" w:usb1="00000000" w:usb2="00000000" w:usb3="00000000" w:csb0="00040001" w:csb1="00000000"/>
  </w:font>
  <w:font w:name="华文中宋">
    <w:altName w:val="宋体"/>
    <w:panose1 w:val="02010600040101010101"/>
    <w:charset w:val="86"/>
    <w:family w:val="auto"/>
    <w:pitch w:val="default"/>
    <w:sig w:usb0="00000000" w:usb1="00000000" w:usb2="00000000" w:usb3="00000000" w:csb0="0004009F" w:csb1="DFD70000"/>
  </w:font>
  <w:font w:name="MS Sans Serif">
    <w:altName w:val="Arial"/>
    <w:panose1 w:val="020B0500000000000000"/>
    <w:charset w:val="00"/>
    <w:family w:val="auto"/>
    <w:pitch w:val="default"/>
    <w:sig w:usb0="00000000" w:usb1="00000000" w:usb2="00000000" w:usb3="00000000" w:csb0="00000001" w:csb1="00000000"/>
  </w:font>
  <w:font w:name="等线 Light">
    <w:altName w:val="宋体"/>
    <w:panose1 w:val="02010600030101010101"/>
    <w:charset w:val="86"/>
    <w:family w:val="auto"/>
    <w:pitch w:val="default"/>
    <w:sig w:usb0="00000000" w:usb1="00000000" w:usb2="00000016" w:usb3="00000000" w:csb0="0004000F" w:csb1="00000000"/>
  </w:font>
  <w:font w:name="ˎ̥">
    <w:altName w:val="微软雅黑"/>
    <w:panose1 w:val="00000000000000000000"/>
    <w:charset w:val="00"/>
    <w:family w:val="auto"/>
    <w:pitch w:val="default"/>
    <w:sig w:usb0="00000000" w:usb1="00000000" w:usb2="00000000" w:usb3="00000000" w:csb0="00040001" w:csb1="00000000"/>
  </w:font>
  <w:font w:name="Segoe UI Symbol">
    <w:panose1 w:val="020B0502040204020203"/>
    <w:charset w:val="00"/>
    <w:family w:val="auto"/>
    <w:pitch w:val="default"/>
    <w:sig w:usb0="8000006F" w:usb1="1200FBEF" w:usb2="0064C000" w:usb3="00000002" w:csb0="00000001" w:csb1="40000000"/>
  </w:font>
  <w:font w:name="MS Gothic">
    <w:panose1 w:val="020B0609070205080204"/>
    <w:charset w:val="80"/>
    <w:family w:val="auto"/>
    <w:pitch w:val="default"/>
    <w:sig w:usb0="E00002FF" w:usb1="6AC7FDFB" w:usb2="00000012" w:usb3="00000000" w:csb0="4002009F" w:csb1="DFD70000"/>
  </w:font>
  <w:font w:name="MS Mincho">
    <w:panose1 w:val="02020609040205080304"/>
    <w:charset w:val="80"/>
    <w:family w:val="auto"/>
    <w:pitch w:val="default"/>
    <w:sig w:usb0="E00002FF" w:usb1="6AC7FDFB" w:usb2="00000012" w:usb3="00000000" w:csb0="4002009F" w:csb1="DFD70000"/>
  </w:font>
  <w:font w:name="华文仿宋">
    <w:altName w:val="仿宋"/>
    <w:panose1 w:val="02010600040101010101"/>
    <w:charset w:val="86"/>
    <w:family w:val="auto"/>
    <w:pitch w:val="default"/>
    <w:sig w:usb0="00000000" w:usb1="00000000" w:usb2="00000000" w:usb3="00000000" w:csb0="0004009F" w:csb1="DFD70000"/>
  </w:font>
  <w:font w:name="PMingLiU">
    <w:panose1 w:val="02020500000000000000"/>
    <w:charset w:val="88"/>
    <w:family w:val="auto"/>
    <w:pitch w:val="default"/>
    <w:sig w:usb0="A00002FF" w:usb1="28CFFCFA" w:usb2="00000016"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856BD3">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hint="eastAsia" w:ascii="仿宋_GB2312" w:eastAsia="仿宋_GB2312"/>
        <w:kern w:val="0"/>
      </w:rPr>
      <w:t>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751352">
    <w:pPr>
      <w:pStyle w:val="39"/>
      <w:framePr w:wrap="around" w:vAnchor="text" w:hAnchor="margin" w:xAlign="right" w:y="1"/>
      <w:rPr>
        <w:rStyle w:val="73"/>
      </w:rPr>
    </w:pPr>
    <w:r>
      <w:fldChar w:fldCharType="begin"/>
    </w:r>
    <w:r>
      <w:rPr>
        <w:rStyle w:val="73"/>
      </w:rPr>
      <w:instrText xml:space="preserve">PAGE  </w:instrText>
    </w:r>
    <w:r>
      <w:fldChar w:fldCharType="end"/>
    </w:r>
  </w:p>
  <w:p w14:paraId="4E91A891">
    <w:pPr>
      <w:pStyle w:val="39"/>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F4E3B5">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hint="eastAsia"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546C4F">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hint="eastAsia"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106</w:t>
    </w:r>
    <w:r>
      <w:rPr>
        <w:rFonts w:hint="eastAsia" w:ascii="仿宋_GB2312" w:eastAsia="仿宋_GB2312"/>
        <w:kern w:val="0"/>
      </w:rPr>
      <w:fldChar w:fldCharType="end"/>
    </w:r>
    <w:r>
      <w:rPr>
        <w:rFonts w:hint="eastAsia" w:ascii="仿宋_GB2312" w:eastAsia="仿宋_GB2312"/>
        <w:kern w:val="0"/>
      </w:rPr>
      <w:t xml:space="preserve"> 页</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189220">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hint="eastAsia"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4987EBDC">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85CFA2">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hint="eastAsia" w:ascii="仿宋_GB2312" w:eastAsia="仿宋_GB2312"/>
        <w:kern w:val="0"/>
      </w:rPr>
      <w:t>52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6756E781">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4437E9">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hint="eastAsia" w:ascii="仿宋_GB2312" w:eastAsia="仿宋_GB2312"/>
        <w:kern w:val="0"/>
      </w:rPr>
      <w:t>57</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51DB136F">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6F500C">
    <w:pPr>
      <w:pStyle w:val="39"/>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hint="eastAsia"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71A0831A">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DEBC95">
    <w:pPr>
      <w:pStyle w:val="39"/>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hint="eastAsia" w:ascii="仿宋_GB2312" w:eastAsia="仿宋_GB2312"/>
        <w:kern w:val="0"/>
        <w:szCs w:val="21"/>
      </w:rPr>
      <w:t>59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0DEE5C">
    <w:pPr>
      <w:pStyle w:val="39"/>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hint="eastAsia" w:ascii="仿宋_GB2312" w:eastAsia="仿宋_GB2312"/>
        <w:kern w:val="0"/>
        <w:szCs w:val="21"/>
      </w:rPr>
      <w:t>58</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bookmarkStart w:id="508" w:name="_Toc131845147"/>
    <w:bookmarkStart w:id="509" w:name="_Toc91899912"/>
    <w:bookmarkStart w:id="510" w:name="_Toc36110187"/>
    <w:bookmarkStart w:id="511" w:name="_Toc164085800"/>
    <w:r>
      <w:rPr>
        <w:rFonts w:hint="eastAsia" w:ascii="仿宋_GB2312" w:eastAsia="仿宋_GB2312"/>
        <w:kern w:val="0"/>
        <w:szCs w:val="21"/>
      </w:rPr>
      <w:t xml:space="preserve"> 页</w:t>
    </w:r>
    <w:bookmarkEnd w:id="508"/>
    <w:bookmarkEnd w:id="509"/>
    <w:bookmarkEnd w:id="510"/>
    <w:bookmarkEnd w:id="511"/>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1E58BFE">
    <w:pPr>
      <w:pStyle w:val="40"/>
      <w:pBdr>
        <w:bottom w:val="single" w:color="auto" w:sz="6" w:space="4"/>
      </w:pBdr>
      <w:jc w:val="right"/>
    </w:pPr>
    <w:r>
      <w:t></w:t>
    </w:r>
    <w:r>
      <w:rPr>
        <w:rFonts w:hint="eastAsia"/>
      </w:rPr>
      <w:t xml:space="preserve">       </w:t>
    </w:r>
    <w:r>
      <w:rPr>
        <w:rFonts w:hint="eastAsia"/>
        <w:lang w:eastAsia="zh-CN"/>
      </w:rPr>
      <w:t>余杭区政府采购公开招标文件</w:t>
    </w:r>
  </w:p>
  <w:p w14:paraId="16244AAA">
    <w:pPr>
      <w:pStyle w:val="58"/>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E5F9AF">
    <w:pPr>
      <w:pStyle w:val="40"/>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rFonts w:hint="eastAsia"/>
        <w:lang w:val="zh-CN"/>
      </w:rPr>
      <w:t>余杭区政府采购公开招标文件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B9747B">
    <w:pPr>
      <w:pStyle w:val="40"/>
      <w:pBdr>
        <w:bottom w:val="single" w:color="auto" w:sz="6" w:space="4"/>
      </w:pBdr>
      <w:jc w:val="right"/>
    </w:pPr>
    <w:r>
      <w:t></w:t>
    </w:r>
    <w:r>
      <w:rPr>
        <w:rFonts w:hint="eastAsia"/>
      </w:rPr>
      <w:t xml:space="preserve">             </w:t>
    </w:r>
    <w:r>
      <w:rPr>
        <w:rFonts w:hint="eastAsia"/>
        <w:lang w:eastAsia="zh-CN"/>
      </w:rPr>
      <w:t>余杭区政府采购</w:t>
    </w:r>
    <w:r>
      <w:t>公开招标文件</w:t>
    </w:r>
  </w:p>
  <w:p w14:paraId="44C3AF27">
    <w:pPr>
      <w:pStyle w:val="58"/>
      <w:tabs>
        <w:tab w:val="center" w:pos="4535"/>
        <w:tab w:val="right" w:pos="9070"/>
      </w:tabs>
      <w:ind w:firstLine="180" w:firstLineChars="100"/>
      <w:jc w:val="both"/>
      <w:rPr>
        <w:rFonts w:ascii="仿宋_GB2312" w:eastAsia="仿宋_GB2312"/>
        <w:b w:val="0"/>
        <w:i/>
        <w:sz w:val="18"/>
        <w:u w:val="single"/>
        <w:lang w:val="en-US"/>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7DF3F84">
    <w:pPr>
      <w:pStyle w:val="40"/>
      <w:rPr>
        <w:rFonts w:ascii="仿宋_GB2312" w:eastAsia="仿宋_GB2312"/>
        <w:b/>
        <w:i/>
        <w:u w:val="single"/>
      </w:rPr>
    </w:pPr>
    <w:r>
      <w:t></w:t>
    </w:r>
    <w:r>
      <w:rPr>
        <w:rFonts w:hint="eastAsia"/>
      </w:rPr>
      <w:t xml:space="preserve">                                                  </w:t>
    </w:r>
    <w:r>
      <w:rPr>
        <w:rFonts w:hint="eastAsia"/>
        <w:lang w:eastAsia="zh-CN"/>
      </w:rPr>
      <w:t>余杭区政府采购公开招标文件</w:t>
    </w:r>
  </w:p>
  <w:p w14:paraId="61B68BEC">
    <w:pPr>
      <w:rPr>
        <w:rFonts w:ascii="仿宋_GB2312" w:eastAsia="仿宋_GB2312"/>
        <w:b/>
        <w:i/>
        <w:sz w:val="18"/>
        <w:u w:val="single"/>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4C2573">
    <w:pPr>
      <w:pStyle w:val="40"/>
      <w:jc w:val="right"/>
    </w:pPr>
    <w:r>
      <w:t></w:t>
    </w:r>
    <w:r>
      <w:rPr>
        <w:rFonts w:hint="eastAsia"/>
      </w:rPr>
      <w:t xml:space="preserve">                 </w:t>
    </w:r>
    <w:r>
      <w:t xml:space="preserve">                                </w:t>
    </w:r>
    <w:r>
      <w:rPr>
        <w:rFonts w:hint="eastAsia"/>
      </w:rPr>
      <w:t xml:space="preserve">         </w:t>
    </w:r>
    <w:r>
      <w:rPr>
        <w:rFonts w:hint="eastAsia"/>
        <w:lang w:eastAsia="zh-CN"/>
      </w:rPr>
      <w:t>余杭区政府采购公开招标文件</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680324">
    <w:pPr>
      <w:pStyle w:val="40"/>
      <w:jc w:val="right"/>
      <w:rPr>
        <w:rFonts w:ascii="仿宋_GB2312" w:eastAsia="仿宋_GB2312"/>
        <w:b/>
        <w:i/>
        <w:u w:val="single"/>
      </w:rPr>
    </w:pPr>
    <w:r>
      <w:rPr>
        <w:rFonts w:hint="eastAsia"/>
      </w:rPr>
      <w:t xml:space="preserve">                                  </w:t>
    </w:r>
    <w:r>
      <w:rPr>
        <w:rFonts w:hint="eastAsia"/>
        <w:lang w:eastAsia="zh-CN"/>
      </w:rPr>
      <w:t>余杭区政府采购公开招标文件</w:t>
    </w:r>
  </w:p>
  <w:p w14:paraId="28458416">
    <w:pPr>
      <w:rPr>
        <w:rFonts w:ascii="仿宋_GB2312" w:eastAsia="仿宋_GB2312"/>
        <w:b/>
        <w:i/>
        <w:sz w:val="18"/>
        <w:u w:val="single"/>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D73CEC">
    <w:pPr>
      <w:pStyle w:val="40"/>
      <w:jc w:val="right"/>
    </w:pPr>
    <w:r>
      <w:rPr>
        <w:rFonts w:hint="eastAsia"/>
      </w:rPr>
      <w:t xml:space="preserve">                                                                                                        </w:t>
    </w:r>
    <w:r>
      <w:rPr>
        <w:rFonts w:hint="eastAsia"/>
        <w:lang w:eastAsia="zh-CN"/>
      </w:rPr>
      <w:t>余杭区政府采购公开招标文件</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86F245">
    <w:pPr>
      <w:pStyle w:val="40"/>
      <w:jc w:val="right"/>
      <w:rPr>
        <w:rFonts w:ascii="仿宋_GB2312" w:eastAsia="仿宋_GB2312"/>
        <w:b/>
        <w:i/>
        <w:iCs/>
        <w:u w:val="single"/>
      </w:rPr>
    </w:pPr>
    <w:r>
      <w:t></w:t>
    </w:r>
    <w:r>
      <w:rPr>
        <w:rFonts w:hint="eastAsia"/>
        <w:lang w:eastAsia="zh-CN"/>
      </w:rPr>
      <w:t>余杭区政府采购公开招标文件</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1BE6201">
    <w:pPr>
      <w:pStyle w:val="40"/>
    </w:pPr>
    <w:r>
      <w:t></w:t>
    </w:r>
    <w:r>
      <w:rPr>
        <w:rFonts w:hint="eastAsia"/>
      </w:rPr>
      <w:t xml:space="preserve">                                          </w:t>
    </w:r>
    <w:r>
      <w:rPr>
        <w:rFonts w:hint="eastAsia"/>
        <w:lang w:eastAsia="zh-CN"/>
      </w:rPr>
      <w:t>余杭区政府采购公开招标文件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CE5D3FC"/>
    <w:multiLevelType w:val="singleLevel"/>
    <w:tmpl w:val="0CE5D3FC"/>
    <w:lvl w:ilvl="0" w:tentative="0">
      <w:start w:val="4"/>
      <w:numFmt w:val="chineseCounting"/>
      <w:suff w:val="nothing"/>
      <w:lvlText w:val="%1、"/>
      <w:lvlJc w:val="left"/>
      <w:rPr>
        <w:rFonts w:hint="eastAsia"/>
      </w:rPr>
    </w:lvl>
  </w:abstractNum>
  <w:abstractNum w:abstractNumId="1">
    <w:nsid w:val="6445E6DC"/>
    <w:multiLevelType w:val="singleLevel"/>
    <w:tmpl w:val="6445E6DC"/>
    <w:lvl w:ilvl="0" w:tentative="0">
      <w:start w:val="4"/>
      <w:numFmt w:val="decimal"/>
      <w:suff w:val="nothing"/>
      <w:lvlText w:val="%1."/>
      <w:lvlJc w:val="left"/>
    </w:lvl>
  </w:abstractNum>
  <w:abstractNum w:abstractNumId="2">
    <w:nsid w:val="6465DFF5"/>
    <w:multiLevelType w:val="singleLevel"/>
    <w:tmpl w:val="6465DFF5"/>
    <w:lvl w:ilvl="0" w:tentative="0">
      <w:start w:val="3"/>
      <w:numFmt w:val="decimal"/>
      <w:suff w:val="nothing"/>
      <w:lvlText w:val="（%1）"/>
      <w:lvlJc w:val="left"/>
      <w:rPr>
        <w:rFonts w:cs="Times New Roman"/>
      </w:rPr>
    </w:lvl>
  </w:abstractNum>
  <w:abstractNum w:abstractNumId="3">
    <w:nsid w:val="6465E0C6"/>
    <w:multiLevelType w:val="singleLevel"/>
    <w:tmpl w:val="6465E0C6"/>
    <w:lvl w:ilvl="0" w:tentative="0">
      <w:start w:val="1"/>
      <w:numFmt w:val="decimal"/>
      <w:suff w:val="nothing"/>
      <w:lvlText w:val="（%1）"/>
      <w:lvlJc w:val="left"/>
      <w:rPr>
        <w:rFonts w:cs="Times New Roman"/>
      </w:rPr>
    </w:lvl>
  </w:abstractNum>
  <w:num w:numId="1">
    <w:abstractNumId w:val="1"/>
  </w:num>
  <w:num w:numId="2">
    <w:abstractNumId w:val="3"/>
  </w:num>
  <w:num w:numId="3">
    <w:abstractNumId w:val="2"/>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useNormalStyleForList/>
    <w:doNotUseIndentAsNumberingTabStop/>
    <w:useAltKinsokuLineBreakRules/>
    <w:allowSpaceOfSameStyleInTable/>
    <w:doNotSuppressIndentation/>
    <w:doNotAutofitConstrainedTables/>
    <w:autofitToFirstFixedWidthCell/>
    <w:displayHangulFixedWidth/>
    <w:doNotVertAlignCellWithSp/>
    <w:doNotBreakConstrainedForcedTable/>
    <w:doNotVertAlignInTxbx/>
    <w:useAnsiKerningPairs/>
    <w:cachedColBalance/>
    <w:compatSetting w:name="compatibilityMode" w:uri="http://schemas.microsoft.com/office/word" w:val="12"/>
  </w:compat>
  <w:docVars>
    <w:docVar w:name="commondata" w:val="eyJoZGlkIjoiMDEwZmNjOGJlZmNkODgzYmVjZDY3OTc4NGU5ZWQ4NzYifQ=="/>
  </w:docVars>
  <w:rsids>
    <w:rsidRoot w:val="00172A27"/>
    <w:rsid w:val="00000451"/>
    <w:rsid w:val="0000108B"/>
    <w:rsid w:val="0000133D"/>
    <w:rsid w:val="00001509"/>
    <w:rsid w:val="00001E3F"/>
    <w:rsid w:val="000032B2"/>
    <w:rsid w:val="0000363B"/>
    <w:rsid w:val="000058BD"/>
    <w:rsid w:val="00006109"/>
    <w:rsid w:val="00006150"/>
    <w:rsid w:val="000063E8"/>
    <w:rsid w:val="00006725"/>
    <w:rsid w:val="0000675E"/>
    <w:rsid w:val="000071E3"/>
    <w:rsid w:val="00007CAA"/>
    <w:rsid w:val="00010FE9"/>
    <w:rsid w:val="0001122F"/>
    <w:rsid w:val="00011A4B"/>
    <w:rsid w:val="00012251"/>
    <w:rsid w:val="00012B4A"/>
    <w:rsid w:val="0001337C"/>
    <w:rsid w:val="000138C4"/>
    <w:rsid w:val="00013C1F"/>
    <w:rsid w:val="00013F31"/>
    <w:rsid w:val="000140D8"/>
    <w:rsid w:val="00014530"/>
    <w:rsid w:val="00014BBC"/>
    <w:rsid w:val="000150EE"/>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6D4"/>
    <w:rsid w:val="00034FA7"/>
    <w:rsid w:val="0003533D"/>
    <w:rsid w:val="000357E4"/>
    <w:rsid w:val="00035ACA"/>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6965"/>
    <w:rsid w:val="00067821"/>
    <w:rsid w:val="0006785E"/>
    <w:rsid w:val="00067AFB"/>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A3E"/>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FE9"/>
    <w:rsid w:val="000936BF"/>
    <w:rsid w:val="0009382F"/>
    <w:rsid w:val="00093A30"/>
    <w:rsid w:val="00094342"/>
    <w:rsid w:val="000945BA"/>
    <w:rsid w:val="00095954"/>
    <w:rsid w:val="000960BA"/>
    <w:rsid w:val="0009662A"/>
    <w:rsid w:val="0009690D"/>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8D"/>
    <w:rsid w:val="000B291B"/>
    <w:rsid w:val="000B456C"/>
    <w:rsid w:val="000B45B9"/>
    <w:rsid w:val="000B47CE"/>
    <w:rsid w:val="000B4B56"/>
    <w:rsid w:val="000B4C62"/>
    <w:rsid w:val="000B541D"/>
    <w:rsid w:val="000B54C1"/>
    <w:rsid w:val="000B5553"/>
    <w:rsid w:val="000B5FE8"/>
    <w:rsid w:val="000B666E"/>
    <w:rsid w:val="000C0A43"/>
    <w:rsid w:val="000C0CB1"/>
    <w:rsid w:val="000C1411"/>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51"/>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4FE"/>
    <w:rsid w:val="001231D3"/>
    <w:rsid w:val="001232A7"/>
    <w:rsid w:val="00123F7C"/>
    <w:rsid w:val="0012419E"/>
    <w:rsid w:val="001248EF"/>
    <w:rsid w:val="00124AC0"/>
    <w:rsid w:val="00124FC4"/>
    <w:rsid w:val="001253AB"/>
    <w:rsid w:val="0012574C"/>
    <w:rsid w:val="001259B8"/>
    <w:rsid w:val="001264B9"/>
    <w:rsid w:val="0012693E"/>
    <w:rsid w:val="00126A3A"/>
    <w:rsid w:val="00127060"/>
    <w:rsid w:val="00127B83"/>
    <w:rsid w:val="0013116E"/>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0A84"/>
    <w:rsid w:val="00161185"/>
    <w:rsid w:val="001620BA"/>
    <w:rsid w:val="001623AC"/>
    <w:rsid w:val="00162BAA"/>
    <w:rsid w:val="00163C40"/>
    <w:rsid w:val="0016470A"/>
    <w:rsid w:val="0016488B"/>
    <w:rsid w:val="00165758"/>
    <w:rsid w:val="00165A65"/>
    <w:rsid w:val="00166317"/>
    <w:rsid w:val="00167478"/>
    <w:rsid w:val="00167594"/>
    <w:rsid w:val="001702BE"/>
    <w:rsid w:val="001704B3"/>
    <w:rsid w:val="0017059C"/>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6AA6"/>
    <w:rsid w:val="00177063"/>
    <w:rsid w:val="00180A47"/>
    <w:rsid w:val="00181025"/>
    <w:rsid w:val="001827B7"/>
    <w:rsid w:val="001827EF"/>
    <w:rsid w:val="00182982"/>
    <w:rsid w:val="001829BC"/>
    <w:rsid w:val="00182D68"/>
    <w:rsid w:val="00183031"/>
    <w:rsid w:val="00183468"/>
    <w:rsid w:val="0018397E"/>
    <w:rsid w:val="00184466"/>
    <w:rsid w:val="00184DBF"/>
    <w:rsid w:val="001852A8"/>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4DE5"/>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619"/>
    <w:rsid w:val="001A1F0E"/>
    <w:rsid w:val="001A3335"/>
    <w:rsid w:val="001A473A"/>
    <w:rsid w:val="001A4977"/>
    <w:rsid w:val="001A4ED9"/>
    <w:rsid w:val="001A5785"/>
    <w:rsid w:val="001A5FD7"/>
    <w:rsid w:val="001A66A6"/>
    <w:rsid w:val="001A6BAF"/>
    <w:rsid w:val="001A6BBB"/>
    <w:rsid w:val="001A79A2"/>
    <w:rsid w:val="001A7F98"/>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56F"/>
    <w:rsid w:val="001F5DA1"/>
    <w:rsid w:val="001F612E"/>
    <w:rsid w:val="001F6A92"/>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1E58"/>
    <w:rsid w:val="0026212A"/>
    <w:rsid w:val="002621D7"/>
    <w:rsid w:val="00262996"/>
    <w:rsid w:val="00263044"/>
    <w:rsid w:val="00263759"/>
    <w:rsid w:val="002638BD"/>
    <w:rsid w:val="0026470B"/>
    <w:rsid w:val="0026486D"/>
    <w:rsid w:val="00264C4B"/>
    <w:rsid w:val="00264ED0"/>
    <w:rsid w:val="00265346"/>
    <w:rsid w:val="00265501"/>
    <w:rsid w:val="00266045"/>
    <w:rsid w:val="002660C3"/>
    <w:rsid w:val="00266519"/>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5D6E"/>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AD"/>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890"/>
    <w:rsid w:val="002C3AD9"/>
    <w:rsid w:val="002C4286"/>
    <w:rsid w:val="002C43FC"/>
    <w:rsid w:val="002C45C3"/>
    <w:rsid w:val="002C483B"/>
    <w:rsid w:val="002C4DFE"/>
    <w:rsid w:val="002C519E"/>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4A88"/>
    <w:rsid w:val="00355D75"/>
    <w:rsid w:val="00355D8F"/>
    <w:rsid w:val="00356A73"/>
    <w:rsid w:val="00356FF0"/>
    <w:rsid w:val="003577EF"/>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3D0"/>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B32"/>
    <w:rsid w:val="004074FA"/>
    <w:rsid w:val="00407A56"/>
    <w:rsid w:val="00407FB7"/>
    <w:rsid w:val="00407FCC"/>
    <w:rsid w:val="0041035A"/>
    <w:rsid w:val="00410E76"/>
    <w:rsid w:val="004112D1"/>
    <w:rsid w:val="004113C9"/>
    <w:rsid w:val="00411D1E"/>
    <w:rsid w:val="00411DF2"/>
    <w:rsid w:val="004120DF"/>
    <w:rsid w:val="004126B5"/>
    <w:rsid w:val="00414909"/>
    <w:rsid w:val="00415034"/>
    <w:rsid w:val="00415B1A"/>
    <w:rsid w:val="00415DFD"/>
    <w:rsid w:val="00416208"/>
    <w:rsid w:val="0041690F"/>
    <w:rsid w:val="004169D3"/>
    <w:rsid w:val="00416C2B"/>
    <w:rsid w:val="00416D41"/>
    <w:rsid w:val="00416E70"/>
    <w:rsid w:val="00417264"/>
    <w:rsid w:val="004172B3"/>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5E1"/>
    <w:rsid w:val="00437A2F"/>
    <w:rsid w:val="00440262"/>
    <w:rsid w:val="004406BF"/>
    <w:rsid w:val="00440814"/>
    <w:rsid w:val="004408AE"/>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BDB"/>
    <w:rsid w:val="00455F71"/>
    <w:rsid w:val="00456272"/>
    <w:rsid w:val="004570EF"/>
    <w:rsid w:val="00457517"/>
    <w:rsid w:val="00457CF7"/>
    <w:rsid w:val="00457D37"/>
    <w:rsid w:val="0046028A"/>
    <w:rsid w:val="00460E3A"/>
    <w:rsid w:val="00460E68"/>
    <w:rsid w:val="004614BC"/>
    <w:rsid w:val="004619A5"/>
    <w:rsid w:val="00461F80"/>
    <w:rsid w:val="0046240D"/>
    <w:rsid w:val="00462898"/>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BBA"/>
    <w:rsid w:val="00540D47"/>
    <w:rsid w:val="00540E71"/>
    <w:rsid w:val="00540EE7"/>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CB"/>
    <w:rsid w:val="00545DB9"/>
    <w:rsid w:val="005462ED"/>
    <w:rsid w:val="00546585"/>
    <w:rsid w:val="00546703"/>
    <w:rsid w:val="0054680A"/>
    <w:rsid w:val="00546BF8"/>
    <w:rsid w:val="00547BA2"/>
    <w:rsid w:val="00550AC5"/>
    <w:rsid w:val="00550B7E"/>
    <w:rsid w:val="00551052"/>
    <w:rsid w:val="005524ED"/>
    <w:rsid w:val="00553F91"/>
    <w:rsid w:val="00554007"/>
    <w:rsid w:val="00554C03"/>
    <w:rsid w:val="00554C58"/>
    <w:rsid w:val="00554D5D"/>
    <w:rsid w:val="005550F9"/>
    <w:rsid w:val="00556338"/>
    <w:rsid w:val="00556441"/>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1AA8"/>
    <w:rsid w:val="00581D39"/>
    <w:rsid w:val="005827A7"/>
    <w:rsid w:val="00583D43"/>
    <w:rsid w:val="005846C3"/>
    <w:rsid w:val="00584F04"/>
    <w:rsid w:val="0058544C"/>
    <w:rsid w:val="00585623"/>
    <w:rsid w:val="005857F7"/>
    <w:rsid w:val="005865E9"/>
    <w:rsid w:val="005868FD"/>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65BF"/>
    <w:rsid w:val="005D6D84"/>
    <w:rsid w:val="005D70A1"/>
    <w:rsid w:val="005D79F2"/>
    <w:rsid w:val="005D7CB1"/>
    <w:rsid w:val="005D7F57"/>
    <w:rsid w:val="005E0067"/>
    <w:rsid w:val="005E0141"/>
    <w:rsid w:val="005E09CA"/>
    <w:rsid w:val="005E1AB4"/>
    <w:rsid w:val="005E255B"/>
    <w:rsid w:val="005E2CF7"/>
    <w:rsid w:val="005E37FD"/>
    <w:rsid w:val="005E4543"/>
    <w:rsid w:val="005E4A1C"/>
    <w:rsid w:val="005E56C9"/>
    <w:rsid w:val="005E5CF7"/>
    <w:rsid w:val="005E5FF0"/>
    <w:rsid w:val="005E642A"/>
    <w:rsid w:val="005E65A7"/>
    <w:rsid w:val="005E6A54"/>
    <w:rsid w:val="005E721E"/>
    <w:rsid w:val="005F0857"/>
    <w:rsid w:val="005F1470"/>
    <w:rsid w:val="005F15A9"/>
    <w:rsid w:val="005F2807"/>
    <w:rsid w:val="005F2CD5"/>
    <w:rsid w:val="005F3382"/>
    <w:rsid w:val="005F3720"/>
    <w:rsid w:val="005F3949"/>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00D"/>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B22"/>
    <w:rsid w:val="00622F67"/>
    <w:rsid w:val="00623571"/>
    <w:rsid w:val="00623A5E"/>
    <w:rsid w:val="006241E9"/>
    <w:rsid w:val="00625008"/>
    <w:rsid w:val="0062548B"/>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CC7"/>
    <w:rsid w:val="00637F27"/>
    <w:rsid w:val="006405EC"/>
    <w:rsid w:val="00640A4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664"/>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1E43"/>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25AB"/>
    <w:rsid w:val="006C2DA6"/>
    <w:rsid w:val="006C3581"/>
    <w:rsid w:val="006C39A0"/>
    <w:rsid w:val="006C3EFE"/>
    <w:rsid w:val="006C46C7"/>
    <w:rsid w:val="006C4767"/>
    <w:rsid w:val="006C4A1A"/>
    <w:rsid w:val="006C4D02"/>
    <w:rsid w:val="006C53A4"/>
    <w:rsid w:val="006C54DF"/>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0E2F"/>
    <w:rsid w:val="006F1DE9"/>
    <w:rsid w:val="006F2046"/>
    <w:rsid w:val="006F2F59"/>
    <w:rsid w:val="006F311E"/>
    <w:rsid w:val="006F3442"/>
    <w:rsid w:val="006F36A5"/>
    <w:rsid w:val="006F41F4"/>
    <w:rsid w:val="006F4576"/>
    <w:rsid w:val="006F49D2"/>
    <w:rsid w:val="006F5813"/>
    <w:rsid w:val="006F59A8"/>
    <w:rsid w:val="006F5A1D"/>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932"/>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814"/>
    <w:rsid w:val="00746D58"/>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AED"/>
    <w:rsid w:val="00763BF0"/>
    <w:rsid w:val="00763F8B"/>
    <w:rsid w:val="007640F3"/>
    <w:rsid w:val="0076417E"/>
    <w:rsid w:val="0076497F"/>
    <w:rsid w:val="007660EC"/>
    <w:rsid w:val="007662C7"/>
    <w:rsid w:val="00766862"/>
    <w:rsid w:val="007675DD"/>
    <w:rsid w:val="007702BF"/>
    <w:rsid w:val="007705F0"/>
    <w:rsid w:val="00771CAC"/>
    <w:rsid w:val="00772036"/>
    <w:rsid w:val="00772AD2"/>
    <w:rsid w:val="00773098"/>
    <w:rsid w:val="007739A3"/>
    <w:rsid w:val="00773BD9"/>
    <w:rsid w:val="00773CB0"/>
    <w:rsid w:val="00773D71"/>
    <w:rsid w:val="00775526"/>
    <w:rsid w:val="00775651"/>
    <w:rsid w:val="00775F3F"/>
    <w:rsid w:val="0077710B"/>
    <w:rsid w:val="0077765A"/>
    <w:rsid w:val="007776E8"/>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8E4"/>
    <w:rsid w:val="007B0D86"/>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30"/>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F8F"/>
    <w:rsid w:val="00800509"/>
    <w:rsid w:val="0080078E"/>
    <w:rsid w:val="00800B7F"/>
    <w:rsid w:val="008012B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18B"/>
    <w:rsid w:val="008425CC"/>
    <w:rsid w:val="00842DC2"/>
    <w:rsid w:val="0084357B"/>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0BB"/>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653D"/>
    <w:rsid w:val="008972B6"/>
    <w:rsid w:val="00897339"/>
    <w:rsid w:val="00897697"/>
    <w:rsid w:val="008977E1"/>
    <w:rsid w:val="00897BFA"/>
    <w:rsid w:val="00897D19"/>
    <w:rsid w:val="008A0044"/>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0F3"/>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10041"/>
    <w:rsid w:val="0091112B"/>
    <w:rsid w:val="00911D61"/>
    <w:rsid w:val="00912850"/>
    <w:rsid w:val="009128B8"/>
    <w:rsid w:val="009141F2"/>
    <w:rsid w:val="0091472C"/>
    <w:rsid w:val="00914DC9"/>
    <w:rsid w:val="00915243"/>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545F"/>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0A"/>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07"/>
    <w:rsid w:val="00961A4F"/>
    <w:rsid w:val="009625B7"/>
    <w:rsid w:val="00962FB8"/>
    <w:rsid w:val="00963183"/>
    <w:rsid w:val="0096373F"/>
    <w:rsid w:val="00964007"/>
    <w:rsid w:val="00964283"/>
    <w:rsid w:val="009642A4"/>
    <w:rsid w:val="009643F4"/>
    <w:rsid w:val="009645A6"/>
    <w:rsid w:val="00964F5A"/>
    <w:rsid w:val="0096527F"/>
    <w:rsid w:val="009653ED"/>
    <w:rsid w:val="009664AE"/>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4E60"/>
    <w:rsid w:val="009A59B3"/>
    <w:rsid w:val="009A5FAE"/>
    <w:rsid w:val="009A6B3A"/>
    <w:rsid w:val="009A70A3"/>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1109"/>
    <w:rsid w:val="009F143E"/>
    <w:rsid w:val="009F1DE8"/>
    <w:rsid w:val="009F2186"/>
    <w:rsid w:val="009F227C"/>
    <w:rsid w:val="009F28DC"/>
    <w:rsid w:val="009F2EDB"/>
    <w:rsid w:val="009F33DC"/>
    <w:rsid w:val="009F3572"/>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686F"/>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21838"/>
    <w:rsid w:val="00A22C3E"/>
    <w:rsid w:val="00A22C4D"/>
    <w:rsid w:val="00A2334E"/>
    <w:rsid w:val="00A23442"/>
    <w:rsid w:val="00A249D2"/>
    <w:rsid w:val="00A254AB"/>
    <w:rsid w:val="00A259F2"/>
    <w:rsid w:val="00A266CC"/>
    <w:rsid w:val="00A26DB4"/>
    <w:rsid w:val="00A27425"/>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B0"/>
    <w:rsid w:val="00A44854"/>
    <w:rsid w:val="00A44A45"/>
    <w:rsid w:val="00A4665D"/>
    <w:rsid w:val="00A46859"/>
    <w:rsid w:val="00A46D39"/>
    <w:rsid w:val="00A47019"/>
    <w:rsid w:val="00A472B8"/>
    <w:rsid w:val="00A5004A"/>
    <w:rsid w:val="00A5017C"/>
    <w:rsid w:val="00A502D6"/>
    <w:rsid w:val="00A502F5"/>
    <w:rsid w:val="00A504F4"/>
    <w:rsid w:val="00A507C4"/>
    <w:rsid w:val="00A508AA"/>
    <w:rsid w:val="00A50EE7"/>
    <w:rsid w:val="00A526CE"/>
    <w:rsid w:val="00A53D28"/>
    <w:rsid w:val="00A5468F"/>
    <w:rsid w:val="00A54909"/>
    <w:rsid w:val="00A54DC0"/>
    <w:rsid w:val="00A550C9"/>
    <w:rsid w:val="00A55228"/>
    <w:rsid w:val="00A55410"/>
    <w:rsid w:val="00A55A04"/>
    <w:rsid w:val="00A564DE"/>
    <w:rsid w:val="00A6054E"/>
    <w:rsid w:val="00A60799"/>
    <w:rsid w:val="00A6170B"/>
    <w:rsid w:val="00A61767"/>
    <w:rsid w:val="00A61991"/>
    <w:rsid w:val="00A61B7F"/>
    <w:rsid w:val="00A61B91"/>
    <w:rsid w:val="00A61C3A"/>
    <w:rsid w:val="00A620E8"/>
    <w:rsid w:val="00A63335"/>
    <w:rsid w:val="00A634EB"/>
    <w:rsid w:val="00A63685"/>
    <w:rsid w:val="00A63EA5"/>
    <w:rsid w:val="00A64545"/>
    <w:rsid w:val="00A645AC"/>
    <w:rsid w:val="00A64C79"/>
    <w:rsid w:val="00A65EFB"/>
    <w:rsid w:val="00A66E28"/>
    <w:rsid w:val="00A6707F"/>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4E67"/>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18B"/>
    <w:rsid w:val="00AB3466"/>
    <w:rsid w:val="00AB38B2"/>
    <w:rsid w:val="00AB3BBB"/>
    <w:rsid w:val="00AB408C"/>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CF0"/>
    <w:rsid w:val="00AE4546"/>
    <w:rsid w:val="00AE6575"/>
    <w:rsid w:val="00AE71EE"/>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51D"/>
    <w:rsid w:val="00B25F8C"/>
    <w:rsid w:val="00B260BE"/>
    <w:rsid w:val="00B26677"/>
    <w:rsid w:val="00B26A96"/>
    <w:rsid w:val="00B274E3"/>
    <w:rsid w:val="00B2765C"/>
    <w:rsid w:val="00B27C4B"/>
    <w:rsid w:val="00B30563"/>
    <w:rsid w:val="00B3069E"/>
    <w:rsid w:val="00B30A76"/>
    <w:rsid w:val="00B31246"/>
    <w:rsid w:val="00B32295"/>
    <w:rsid w:val="00B33AB5"/>
    <w:rsid w:val="00B3412E"/>
    <w:rsid w:val="00B343E0"/>
    <w:rsid w:val="00B35B6D"/>
    <w:rsid w:val="00B35D53"/>
    <w:rsid w:val="00B367C4"/>
    <w:rsid w:val="00B36D3E"/>
    <w:rsid w:val="00B37B8E"/>
    <w:rsid w:val="00B40222"/>
    <w:rsid w:val="00B404C3"/>
    <w:rsid w:val="00B41938"/>
    <w:rsid w:val="00B41A04"/>
    <w:rsid w:val="00B42743"/>
    <w:rsid w:val="00B430E9"/>
    <w:rsid w:val="00B4311F"/>
    <w:rsid w:val="00B431AE"/>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ECA"/>
    <w:rsid w:val="00B57093"/>
    <w:rsid w:val="00B57B5D"/>
    <w:rsid w:val="00B60613"/>
    <w:rsid w:val="00B61AEC"/>
    <w:rsid w:val="00B6244C"/>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95A"/>
    <w:rsid w:val="00B81274"/>
    <w:rsid w:val="00B815D3"/>
    <w:rsid w:val="00B81742"/>
    <w:rsid w:val="00B817B5"/>
    <w:rsid w:val="00B823A6"/>
    <w:rsid w:val="00B83E76"/>
    <w:rsid w:val="00B83FA0"/>
    <w:rsid w:val="00B84156"/>
    <w:rsid w:val="00B846E6"/>
    <w:rsid w:val="00B8537B"/>
    <w:rsid w:val="00B85586"/>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B19"/>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6D85"/>
    <w:rsid w:val="00BB777D"/>
    <w:rsid w:val="00BB7EC0"/>
    <w:rsid w:val="00BB7F88"/>
    <w:rsid w:val="00BC0207"/>
    <w:rsid w:val="00BC089F"/>
    <w:rsid w:val="00BC0A0C"/>
    <w:rsid w:val="00BC0A5A"/>
    <w:rsid w:val="00BC0E64"/>
    <w:rsid w:val="00BC25D1"/>
    <w:rsid w:val="00BC2DBD"/>
    <w:rsid w:val="00BC3BCB"/>
    <w:rsid w:val="00BC3CF1"/>
    <w:rsid w:val="00BC4202"/>
    <w:rsid w:val="00BC428A"/>
    <w:rsid w:val="00BC4C40"/>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5DB"/>
    <w:rsid w:val="00CB6A93"/>
    <w:rsid w:val="00CB6C79"/>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372"/>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F18"/>
    <w:rsid w:val="00DA2125"/>
    <w:rsid w:val="00DA21EC"/>
    <w:rsid w:val="00DA24DE"/>
    <w:rsid w:val="00DA270C"/>
    <w:rsid w:val="00DA281F"/>
    <w:rsid w:val="00DA3C5B"/>
    <w:rsid w:val="00DA3D23"/>
    <w:rsid w:val="00DA4A61"/>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33F"/>
    <w:rsid w:val="00DB7662"/>
    <w:rsid w:val="00DB7E46"/>
    <w:rsid w:val="00DC1395"/>
    <w:rsid w:val="00DC203C"/>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2073"/>
    <w:rsid w:val="00DE30AC"/>
    <w:rsid w:val="00DE38D1"/>
    <w:rsid w:val="00DE4106"/>
    <w:rsid w:val="00DE466B"/>
    <w:rsid w:val="00DE48F4"/>
    <w:rsid w:val="00DE5563"/>
    <w:rsid w:val="00DE5C19"/>
    <w:rsid w:val="00DE5D48"/>
    <w:rsid w:val="00DE6E4D"/>
    <w:rsid w:val="00DE7498"/>
    <w:rsid w:val="00DE75EF"/>
    <w:rsid w:val="00DE7611"/>
    <w:rsid w:val="00DE7D19"/>
    <w:rsid w:val="00DF05A0"/>
    <w:rsid w:val="00DF1162"/>
    <w:rsid w:val="00DF1BA8"/>
    <w:rsid w:val="00DF1F63"/>
    <w:rsid w:val="00DF28F2"/>
    <w:rsid w:val="00DF2BFF"/>
    <w:rsid w:val="00DF339B"/>
    <w:rsid w:val="00DF3798"/>
    <w:rsid w:val="00DF393E"/>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5F7"/>
    <w:rsid w:val="00E726F2"/>
    <w:rsid w:val="00E728E2"/>
    <w:rsid w:val="00E738FA"/>
    <w:rsid w:val="00E739B6"/>
    <w:rsid w:val="00E74A2B"/>
    <w:rsid w:val="00E75667"/>
    <w:rsid w:val="00E756D3"/>
    <w:rsid w:val="00E75A5A"/>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51D8"/>
    <w:rsid w:val="00E95C2A"/>
    <w:rsid w:val="00E961CB"/>
    <w:rsid w:val="00E963BC"/>
    <w:rsid w:val="00E966A6"/>
    <w:rsid w:val="00E96E91"/>
    <w:rsid w:val="00E9751D"/>
    <w:rsid w:val="00E97DC6"/>
    <w:rsid w:val="00E97F7A"/>
    <w:rsid w:val="00EA0010"/>
    <w:rsid w:val="00EA0143"/>
    <w:rsid w:val="00EA089B"/>
    <w:rsid w:val="00EA1ACC"/>
    <w:rsid w:val="00EA23E8"/>
    <w:rsid w:val="00EA2E21"/>
    <w:rsid w:val="00EA2EAA"/>
    <w:rsid w:val="00EA380C"/>
    <w:rsid w:val="00EA613D"/>
    <w:rsid w:val="00EA6744"/>
    <w:rsid w:val="00EA6768"/>
    <w:rsid w:val="00EA7308"/>
    <w:rsid w:val="00EA7474"/>
    <w:rsid w:val="00EA7C70"/>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D19"/>
    <w:rsid w:val="00F050A3"/>
    <w:rsid w:val="00F06340"/>
    <w:rsid w:val="00F0665D"/>
    <w:rsid w:val="00F06D42"/>
    <w:rsid w:val="00F06D97"/>
    <w:rsid w:val="00F07134"/>
    <w:rsid w:val="00F0724D"/>
    <w:rsid w:val="00F07378"/>
    <w:rsid w:val="00F10B81"/>
    <w:rsid w:val="00F10BC9"/>
    <w:rsid w:val="00F11078"/>
    <w:rsid w:val="00F113C9"/>
    <w:rsid w:val="00F11C01"/>
    <w:rsid w:val="00F11D80"/>
    <w:rsid w:val="00F1360D"/>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34DD"/>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5856"/>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C6A"/>
    <w:rsid w:val="00FF651D"/>
    <w:rsid w:val="00FF6843"/>
    <w:rsid w:val="00FF6C25"/>
    <w:rsid w:val="010651D9"/>
    <w:rsid w:val="011F6449"/>
    <w:rsid w:val="01236AFB"/>
    <w:rsid w:val="01456084"/>
    <w:rsid w:val="019F7441"/>
    <w:rsid w:val="01A70C54"/>
    <w:rsid w:val="01B37585"/>
    <w:rsid w:val="01D55165"/>
    <w:rsid w:val="01DF6BF8"/>
    <w:rsid w:val="01EC2C57"/>
    <w:rsid w:val="025F0711"/>
    <w:rsid w:val="026B2E25"/>
    <w:rsid w:val="02824D4D"/>
    <w:rsid w:val="02DC4B10"/>
    <w:rsid w:val="02DD76CE"/>
    <w:rsid w:val="02F36323"/>
    <w:rsid w:val="02F5619C"/>
    <w:rsid w:val="0326446A"/>
    <w:rsid w:val="032D5555"/>
    <w:rsid w:val="033E7C57"/>
    <w:rsid w:val="036634D2"/>
    <w:rsid w:val="03DD35E4"/>
    <w:rsid w:val="04076900"/>
    <w:rsid w:val="041A5A3B"/>
    <w:rsid w:val="042311BA"/>
    <w:rsid w:val="042B157A"/>
    <w:rsid w:val="048F763B"/>
    <w:rsid w:val="049F330E"/>
    <w:rsid w:val="04AA775C"/>
    <w:rsid w:val="04AF1889"/>
    <w:rsid w:val="04F66F48"/>
    <w:rsid w:val="050E2D95"/>
    <w:rsid w:val="05251E14"/>
    <w:rsid w:val="05290F57"/>
    <w:rsid w:val="05A16594"/>
    <w:rsid w:val="05A7762D"/>
    <w:rsid w:val="060E5941"/>
    <w:rsid w:val="06110FAF"/>
    <w:rsid w:val="06493CA7"/>
    <w:rsid w:val="065A6178"/>
    <w:rsid w:val="06655EF0"/>
    <w:rsid w:val="066F1CF3"/>
    <w:rsid w:val="06930BB8"/>
    <w:rsid w:val="06FD67C2"/>
    <w:rsid w:val="07245D42"/>
    <w:rsid w:val="07264C62"/>
    <w:rsid w:val="072A339C"/>
    <w:rsid w:val="0779354C"/>
    <w:rsid w:val="08061376"/>
    <w:rsid w:val="081D509F"/>
    <w:rsid w:val="08452D77"/>
    <w:rsid w:val="086401F8"/>
    <w:rsid w:val="08751CAA"/>
    <w:rsid w:val="087E4C40"/>
    <w:rsid w:val="08A871D0"/>
    <w:rsid w:val="08BE3DCE"/>
    <w:rsid w:val="08D66AD6"/>
    <w:rsid w:val="08DA33A3"/>
    <w:rsid w:val="08E80F13"/>
    <w:rsid w:val="09335624"/>
    <w:rsid w:val="0944690F"/>
    <w:rsid w:val="09535675"/>
    <w:rsid w:val="095F057D"/>
    <w:rsid w:val="09642282"/>
    <w:rsid w:val="09733572"/>
    <w:rsid w:val="09772C16"/>
    <w:rsid w:val="098353B5"/>
    <w:rsid w:val="098958D8"/>
    <w:rsid w:val="09A92330"/>
    <w:rsid w:val="09B06B87"/>
    <w:rsid w:val="09C13146"/>
    <w:rsid w:val="09E04166"/>
    <w:rsid w:val="09F67204"/>
    <w:rsid w:val="0A0B7FDE"/>
    <w:rsid w:val="0A1C0718"/>
    <w:rsid w:val="0A3E7710"/>
    <w:rsid w:val="0A5B7E63"/>
    <w:rsid w:val="0AA374A5"/>
    <w:rsid w:val="0AAB7649"/>
    <w:rsid w:val="0ABC5606"/>
    <w:rsid w:val="0B30404E"/>
    <w:rsid w:val="0B4C6C14"/>
    <w:rsid w:val="0B547599"/>
    <w:rsid w:val="0B631A88"/>
    <w:rsid w:val="0B683D45"/>
    <w:rsid w:val="0B7F3F11"/>
    <w:rsid w:val="0B884417"/>
    <w:rsid w:val="0BF6188C"/>
    <w:rsid w:val="0BF73C91"/>
    <w:rsid w:val="0C170175"/>
    <w:rsid w:val="0C571A41"/>
    <w:rsid w:val="0C5C1171"/>
    <w:rsid w:val="0C5E1CBC"/>
    <w:rsid w:val="0C615B50"/>
    <w:rsid w:val="0C8445DA"/>
    <w:rsid w:val="0C87121B"/>
    <w:rsid w:val="0CC007F7"/>
    <w:rsid w:val="0CC617AC"/>
    <w:rsid w:val="0CE618DF"/>
    <w:rsid w:val="0CFE707A"/>
    <w:rsid w:val="0D063BDA"/>
    <w:rsid w:val="0D08375F"/>
    <w:rsid w:val="0D184CFB"/>
    <w:rsid w:val="0D4A7419"/>
    <w:rsid w:val="0D827401"/>
    <w:rsid w:val="0D84094E"/>
    <w:rsid w:val="0D8A00E9"/>
    <w:rsid w:val="0D8D589E"/>
    <w:rsid w:val="0DA01C73"/>
    <w:rsid w:val="0DD63300"/>
    <w:rsid w:val="0DF50604"/>
    <w:rsid w:val="0DF702FE"/>
    <w:rsid w:val="0E060E51"/>
    <w:rsid w:val="0E2518BE"/>
    <w:rsid w:val="0E5604B2"/>
    <w:rsid w:val="0E6D5D79"/>
    <w:rsid w:val="0E9D0089"/>
    <w:rsid w:val="0EB803EE"/>
    <w:rsid w:val="0EF94D4B"/>
    <w:rsid w:val="0F4958DC"/>
    <w:rsid w:val="0F515DF7"/>
    <w:rsid w:val="0F596BA8"/>
    <w:rsid w:val="0F6248D2"/>
    <w:rsid w:val="0F693536"/>
    <w:rsid w:val="0F7B0511"/>
    <w:rsid w:val="0F7B76D9"/>
    <w:rsid w:val="0F816ACD"/>
    <w:rsid w:val="0F9832DB"/>
    <w:rsid w:val="0FBF3FD2"/>
    <w:rsid w:val="0FBF7FF3"/>
    <w:rsid w:val="1055015A"/>
    <w:rsid w:val="10646583"/>
    <w:rsid w:val="107D4B15"/>
    <w:rsid w:val="108A3C80"/>
    <w:rsid w:val="10C26171"/>
    <w:rsid w:val="10F33360"/>
    <w:rsid w:val="10FC16EA"/>
    <w:rsid w:val="110F1D40"/>
    <w:rsid w:val="11266F33"/>
    <w:rsid w:val="11884C6C"/>
    <w:rsid w:val="118963A1"/>
    <w:rsid w:val="11C6522A"/>
    <w:rsid w:val="11E104CC"/>
    <w:rsid w:val="11E20309"/>
    <w:rsid w:val="12255233"/>
    <w:rsid w:val="12530213"/>
    <w:rsid w:val="127723A9"/>
    <w:rsid w:val="12862074"/>
    <w:rsid w:val="12883966"/>
    <w:rsid w:val="129E45B4"/>
    <w:rsid w:val="12D81596"/>
    <w:rsid w:val="13072A44"/>
    <w:rsid w:val="135F4BE2"/>
    <w:rsid w:val="139B1A0A"/>
    <w:rsid w:val="139D25C7"/>
    <w:rsid w:val="13BF3CE4"/>
    <w:rsid w:val="141008D8"/>
    <w:rsid w:val="14125FE6"/>
    <w:rsid w:val="146D271E"/>
    <w:rsid w:val="14982588"/>
    <w:rsid w:val="149A5AD9"/>
    <w:rsid w:val="14A7619D"/>
    <w:rsid w:val="150536C3"/>
    <w:rsid w:val="150C1963"/>
    <w:rsid w:val="151447A0"/>
    <w:rsid w:val="154A6454"/>
    <w:rsid w:val="15762120"/>
    <w:rsid w:val="16A33280"/>
    <w:rsid w:val="16A8729C"/>
    <w:rsid w:val="16B33777"/>
    <w:rsid w:val="16B952DF"/>
    <w:rsid w:val="16BC70A7"/>
    <w:rsid w:val="16C6339E"/>
    <w:rsid w:val="172F2D79"/>
    <w:rsid w:val="17557BEF"/>
    <w:rsid w:val="179E7583"/>
    <w:rsid w:val="17D349C1"/>
    <w:rsid w:val="1830729E"/>
    <w:rsid w:val="185F00D6"/>
    <w:rsid w:val="1870062C"/>
    <w:rsid w:val="18817102"/>
    <w:rsid w:val="18830A15"/>
    <w:rsid w:val="18852B28"/>
    <w:rsid w:val="188B5321"/>
    <w:rsid w:val="19932372"/>
    <w:rsid w:val="19A20DD5"/>
    <w:rsid w:val="19AE03F1"/>
    <w:rsid w:val="1A071A03"/>
    <w:rsid w:val="1A1F16AE"/>
    <w:rsid w:val="1A3B5C77"/>
    <w:rsid w:val="1A427DED"/>
    <w:rsid w:val="1A984BAD"/>
    <w:rsid w:val="1AB8220E"/>
    <w:rsid w:val="1AE4166C"/>
    <w:rsid w:val="1AF06CFB"/>
    <w:rsid w:val="1AF11B8D"/>
    <w:rsid w:val="1B11359C"/>
    <w:rsid w:val="1B2A271F"/>
    <w:rsid w:val="1B530544"/>
    <w:rsid w:val="1B713184"/>
    <w:rsid w:val="1BA209CF"/>
    <w:rsid w:val="1BB4777D"/>
    <w:rsid w:val="1BD75AB8"/>
    <w:rsid w:val="1C0459C2"/>
    <w:rsid w:val="1C1B3B4A"/>
    <w:rsid w:val="1C88086E"/>
    <w:rsid w:val="1CB06E9A"/>
    <w:rsid w:val="1D266CE1"/>
    <w:rsid w:val="1D3963AF"/>
    <w:rsid w:val="1D6A673C"/>
    <w:rsid w:val="1D9247AE"/>
    <w:rsid w:val="1DB567EC"/>
    <w:rsid w:val="1DF51A98"/>
    <w:rsid w:val="1E3D060F"/>
    <w:rsid w:val="1E3F7D2E"/>
    <w:rsid w:val="1E4134E4"/>
    <w:rsid w:val="1E5062B3"/>
    <w:rsid w:val="1E523514"/>
    <w:rsid w:val="1E714A66"/>
    <w:rsid w:val="1E802593"/>
    <w:rsid w:val="1E8B6156"/>
    <w:rsid w:val="1EA703CC"/>
    <w:rsid w:val="1EB7330C"/>
    <w:rsid w:val="1F0A0FF3"/>
    <w:rsid w:val="1F5771FF"/>
    <w:rsid w:val="1FC31268"/>
    <w:rsid w:val="1FD52DD5"/>
    <w:rsid w:val="1FE868A9"/>
    <w:rsid w:val="20034907"/>
    <w:rsid w:val="20173E4B"/>
    <w:rsid w:val="204E48BC"/>
    <w:rsid w:val="208921B3"/>
    <w:rsid w:val="20973DEB"/>
    <w:rsid w:val="20B26522"/>
    <w:rsid w:val="20B44310"/>
    <w:rsid w:val="20DC6589"/>
    <w:rsid w:val="211116EB"/>
    <w:rsid w:val="212D0251"/>
    <w:rsid w:val="216133FC"/>
    <w:rsid w:val="21D56769"/>
    <w:rsid w:val="21E52EF3"/>
    <w:rsid w:val="21FB5D7B"/>
    <w:rsid w:val="22015E94"/>
    <w:rsid w:val="220B1C3D"/>
    <w:rsid w:val="221D1D20"/>
    <w:rsid w:val="223034CD"/>
    <w:rsid w:val="22334A87"/>
    <w:rsid w:val="224A18DE"/>
    <w:rsid w:val="22BE6801"/>
    <w:rsid w:val="22F43DB4"/>
    <w:rsid w:val="233500BF"/>
    <w:rsid w:val="23377FF7"/>
    <w:rsid w:val="236B425F"/>
    <w:rsid w:val="23836192"/>
    <w:rsid w:val="23901F29"/>
    <w:rsid w:val="239C0061"/>
    <w:rsid w:val="23B908A4"/>
    <w:rsid w:val="23E95BEF"/>
    <w:rsid w:val="23FD0064"/>
    <w:rsid w:val="245375B0"/>
    <w:rsid w:val="24642C0A"/>
    <w:rsid w:val="2485179C"/>
    <w:rsid w:val="24900939"/>
    <w:rsid w:val="24B22173"/>
    <w:rsid w:val="24B95AD9"/>
    <w:rsid w:val="24BE24DA"/>
    <w:rsid w:val="24CF5825"/>
    <w:rsid w:val="24D663E6"/>
    <w:rsid w:val="24D77F2B"/>
    <w:rsid w:val="256E7E76"/>
    <w:rsid w:val="258B00E2"/>
    <w:rsid w:val="25A917A6"/>
    <w:rsid w:val="25BE27CC"/>
    <w:rsid w:val="25F74A5C"/>
    <w:rsid w:val="2628662C"/>
    <w:rsid w:val="262D45DE"/>
    <w:rsid w:val="264709A0"/>
    <w:rsid w:val="26871DC8"/>
    <w:rsid w:val="26A53EF9"/>
    <w:rsid w:val="26A94201"/>
    <w:rsid w:val="26AC274F"/>
    <w:rsid w:val="27044A29"/>
    <w:rsid w:val="271D34C8"/>
    <w:rsid w:val="276142BF"/>
    <w:rsid w:val="276A42C5"/>
    <w:rsid w:val="27783712"/>
    <w:rsid w:val="27907362"/>
    <w:rsid w:val="28333E1D"/>
    <w:rsid w:val="28454BD6"/>
    <w:rsid w:val="28455253"/>
    <w:rsid w:val="28551971"/>
    <w:rsid w:val="285B1C53"/>
    <w:rsid w:val="289E12BD"/>
    <w:rsid w:val="289F7086"/>
    <w:rsid w:val="28C32028"/>
    <w:rsid w:val="28CC490F"/>
    <w:rsid w:val="28DE40AA"/>
    <w:rsid w:val="29053EA9"/>
    <w:rsid w:val="29345E77"/>
    <w:rsid w:val="294C65AD"/>
    <w:rsid w:val="29806583"/>
    <w:rsid w:val="298B3C4C"/>
    <w:rsid w:val="29DA0682"/>
    <w:rsid w:val="29F26D24"/>
    <w:rsid w:val="2A15033F"/>
    <w:rsid w:val="2A1662C1"/>
    <w:rsid w:val="2A1C7367"/>
    <w:rsid w:val="2A2815FA"/>
    <w:rsid w:val="2A6D6092"/>
    <w:rsid w:val="2A7D76B4"/>
    <w:rsid w:val="2ACD01C8"/>
    <w:rsid w:val="2B437463"/>
    <w:rsid w:val="2B7807EE"/>
    <w:rsid w:val="2BA50BF7"/>
    <w:rsid w:val="2BBF00EC"/>
    <w:rsid w:val="2BC37CFD"/>
    <w:rsid w:val="2BD5237F"/>
    <w:rsid w:val="2BE536CE"/>
    <w:rsid w:val="2BE758D9"/>
    <w:rsid w:val="2C09049E"/>
    <w:rsid w:val="2C0A653C"/>
    <w:rsid w:val="2C191F85"/>
    <w:rsid w:val="2C8E3C12"/>
    <w:rsid w:val="2CE82D6F"/>
    <w:rsid w:val="2D343236"/>
    <w:rsid w:val="2DBD4C53"/>
    <w:rsid w:val="2DD15014"/>
    <w:rsid w:val="2DF72DE4"/>
    <w:rsid w:val="2E0220AF"/>
    <w:rsid w:val="2E4B082A"/>
    <w:rsid w:val="2E5D4E86"/>
    <w:rsid w:val="2E5D790B"/>
    <w:rsid w:val="2E9A3C18"/>
    <w:rsid w:val="2EBB0FEE"/>
    <w:rsid w:val="2EC63002"/>
    <w:rsid w:val="2F0A6B38"/>
    <w:rsid w:val="2F946CCB"/>
    <w:rsid w:val="2FD25781"/>
    <w:rsid w:val="2FD93636"/>
    <w:rsid w:val="2FDC745C"/>
    <w:rsid w:val="2FFD7934"/>
    <w:rsid w:val="30733ACD"/>
    <w:rsid w:val="308C3862"/>
    <w:rsid w:val="309379D8"/>
    <w:rsid w:val="30A270F7"/>
    <w:rsid w:val="30B3099E"/>
    <w:rsid w:val="30DF1478"/>
    <w:rsid w:val="30EC586F"/>
    <w:rsid w:val="314550B7"/>
    <w:rsid w:val="319C6071"/>
    <w:rsid w:val="31AC537E"/>
    <w:rsid w:val="31E3679B"/>
    <w:rsid w:val="31E732FD"/>
    <w:rsid w:val="32517576"/>
    <w:rsid w:val="32A90320"/>
    <w:rsid w:val="32BE5C2C"/>
    <w:rsid w:val="32C13B45"/>
    <w:rsid w:val="32FB6478"/>
    <w:rsid w:val="33263B3F"/>
    <w:rsid w:val="336963EB"/>
    <w:rsid w:val="33816EEB"/>
    <w:rsid w:val="33EB55CD"/>
    <w:rsid w:val="33EC4C02"/>
    <w:rsid w:val="340D2360"/>
    <w:rsid w:val="3410665D"/>
    <w:rsid w:val="34211214"/>
    <w:rsid w:val="342E63AB"/>
    <w:rsid w:val="34902C15"/>
    <w:rsid w:val="34950E68"/>
    <w:rsid w:val="34986E94"/>
    <w:rsid w:val="34AF62C9"/>
    <w:rsid w:val="34B721CC"/>
    <w:rsid w:val="34CB4388"/>
    <w:rsid w:val="34D82788"/>
    <w:rsid w:val="34E967CE"/>
    <w:rsid w:val="34FA6E12"/>
    <w:rsid w:val="34FC44CA"/>
    <w:rsid w:val="354D7158"/>
    <w:rsid w:val="358D5588"/>
    <w:rsid w:val="35914EBE"/>
    <w:rsid w:val="35C3492C"/>
    <w:rsid w:val="363A3B40"/>
    <w:rsid w:val="365302AE"/>
    <w:rsid w:val="36607A0A"/>
    <w:rsid w:val="366E227C"/>
    <w:rsid w:val="366F2E0D"/>
    <w:rsid w:val="367B6A5C"/>
    <w:rsid w:val="36A74ADA"/>
    <w:rsid w:val="36AD60D5"/>
    <w:rsid w:val="36B224F9"/>
    <w:rsid w:val="36EC0CC9"/>
    <w:rsid w:val="37220D9B"/>
    <w:rsid w:val="373F410B"/>
    <w:rsid w:val="37EE7094"/>
    <w:rsid w:val="38296C89"/>
    <w:rsid w:val="383002EB"/>
    <w:rsid w:val="38586797"/>
    <w:rsid w:val="38BC0149"/>
    <w:rsid w:val="38D87D1C"/>
    <w:rsid w:val="395E503B"/>
    <w:rsid w:val="39636459"/>
    <w:rsid w:val="396B7F6C"/>
    <w:rsid w:val="39B417A9"/>
    <w:rsid w:val="39FC5695"/>
    <w:rsid w:val="3A006D8E"/>
    <w:rsid w:val="3A236F63"/>
    <w:rsid w:val="3A3651E5"/>
    <w:rsid w:val="3A560D13"/>
    <w:rsid w:val="3A744481"/>
    <w:rsid w:val="3A8C7BEF"/>
    <w:rsid w:val="3A906246"/>
    <w:rsid w:val="3B0A01FB"/>
    <w:rsid w:val="3B2349B7"/>
    <w:rsid w:val="3B616CFF"/>
    <w:rsid w:val="3B6259F6"/>
    <w:rsid w:val="3B976654"/>
    <w:rsid w:val="3BC01EFC"/>
    <w:rsid w:val="3BCA786A"/>
    <w:rsid w:val="3BD31E2F"/>
    <w:rsid w:val="3BF15831"/>
    <w:rsid w:val="3C105946"/>
    <w:rsid w:val="3C471448"/>
    <w:rsid w:val="3C5F759A"/>
    <w:rsid w:val="3C6C525A"/>
    <w:rsid w:val="3CCE23CB"/>
    <w:rsid w:val="3CD17D17"/>
    <w:rsid w:val="3D3C7F39"/>
    <w:rsid w:val="3D440F09"/>
    <w:rsid w:val="3D4504A0"/>
    <w:rsid w:val="3D587802"/>
    <w:rsid w:val="3D8734BB"/>
    <w:rsid w:val="3D9A11D4"/>
    <w:rsid w:val="3DA16D89"/>
    <w:rsid w:val="3DA364BE"/>
    <w:rsid w:val="3DE041CB"/>
    <w:rsid w:val="3E0D48F6"/>
    <w:rsid w:val="3E1868B4"/>
    <w:rsid w:val="3E242D0F"/>
    <w:rsid w:val="3E377251"/>
    <w:rsid w:val="3E42664B"/>
    <w:rsid w:val="3E5A7334"/>
    <w:rsid w:val="3E7B5D6B"/>
    <w:rsid w:val="3E843E66"/>
    <w:rsid w:val="3E8F51FE"/>
    <w:rsid w:val="3E926F87"/>
    <w:rsid w:val="3E9A59DE"/>
    <w:rsid w:val="3EAF4836"/>
    <w:rsid w:val="3EC33DFA"/>
    <w:rsid w:val="3ECB6A7C"/>
    <w:rsid w:val="3F060E16"/>
    <w:rsid w:val="3F1D1096"/>
    <w:rsid w:val="3F2F0234"/>
    <w:rsid w:val="3F6363FE"/>
    <w:rsid w:val="3F756B8F"/>
    <w:rsid w:val="3F95482B"/>
    <w:rsid w:val="3FE61943"/>
    <w:rsid w:val="3FFB7BD5"/>
    <w:rsid w:val="4019356B"/>
    <w:rsid w:val="40592157"/>
    <w:rsid w:val="406E1CAE"/>
    <w:rsid w:val="40A0133A"/>
    <w:rsid w:val="40C31A53"/>
    <w:rsid w:val="40FF545D"/>
    <w:rsid w:val="410067C8"/>
    <w:rsid w:val="418F0D2A"/>
    <w:rsid w:val="41D01505"/>
    <w:rsid w:val="423B08AB"/>
    <w:rsid w:val="42474939"/>
    <w:rsid w:val="424C3C57"/>
    <w:rsid w:val="42613FF3"/>
    <w:rsid w:val="42660D96"/>
    <w:rsid w:val="428667D2"/>
    <w:rsid w:val="42CD1CE0"/>
    <w:rsid w:val="42E1381E"/>
    <w:rsid w:val="42ED6459"/>
    <w:rsid w:val="42FE58DD"/>
    <w:rsid w:val="43174B3D"/>
    <w:rsid w:val="434B790E"/>
    <w:rsid w:val="4360274F"/>
    <w:rsid w:val="4384219E"/>
    <w:rsid w:val="43977AB6"/>
    <w:rsid w:val="43A3342B"/>
    <w:rsid w:val="43C77C27"/>
    <w:rsid w:val="43DE09EE"/>
    <w:rsid w:val="44002FAD"/>
    <w:rsid w:val="449101DD"/>
    <w:rsid w:val="44CB3515"/>
    <w:rsid w:val="44CB6087"/>
    <w:rsid w:val="44DE1391"/>
    <w:rsid w:val="451B225C"/>
    <w:rsid w:val="452410C9"/>
    <w:rsid w:val="45317DFB"/>
    <w:rsid w:val="456D3CE4"/>
    <w:rsid w:val="4579042C"/>
    <w:rsid w:val="457F0571"/>
    <w:rsid w:val="45851176"/>
    <w:rsid w:val="45C63B94"/>
    <w:rsid w:val="460E7DA5"/>
    <w:rsid w:val="46422483"/>
    <w:rsid w:val="4659254A"/>
    <w:rsid w:val="465B0637"/>
    <w:rsid w:val="465E3F0D"/>
    <w:rsid w:val="466A16E6"/>
    <w:rsid w:val="46893F2B"/>
    <w:rsid w:val="46C4686E"/>
    <w:rsid w:val="477B778F"/>
    <w:rsid w:val="478203EC"/>
    <w:rsid w:val="47B025FA"/>
    <w:rsid w:val="4809698F"/>
    <w:rsid w:val="4811697D"/>
    <w:rsid w:val="487A3E25"/>
    <w:rsid w:val="488B5503"/>
    <w:rsid w:val="48937E21"/>
    <w:rsid w:val="489A0361"/>
    <w:rsid w:val="48B94FF3"/>
    <w:rsid w:val="48E37AAB"/>
    <w:rsid w:val="48FD4B4C"/>
    <w:rsid w:val="490A68E0"/>
    <w:rsid w:val="491055FE"/>
    <w:rsid w:val="495F5B3E"/>
    <w:rsid w:val="496F77D7"/>
    <w:rsid w:val="497654FD"/>
    <w:rsid w:val="49B64211"/>
    <w:rsid w:val="49E56AF9"/>
    <w:rsid w:val="49F6167F"/>
    <w:rsid w:val="4A064FA0"/>
    <w:rsid w:val="4A16615C"/>
    <w:rsid w:val="4A4424D7"/>
    <w:rsid w:val="4A822D84"/>
    <w:rsid w:val="4A950CE7"/>
    <w:rsid w:val="4AB82D0F"/>
    <w:rsid w:val="4AEB7664"/>
    <w:rsid w:val="4AFD7C19"/>
    <w:rsid w:val="4B0567D1"/>
    <w:rsid w:val="4B236AAE"/>
    <w:rsid w:val="4B707271"/>
    <w:rsid w:val="4B9739F7"/>
    <w:rsid w:val="4BEE2503"/>
    <w:rsid w:val="4C245A30"/>
    <w:rsid w:val="4C532A11"/>
    <w:rsid w:val="4CB6685F"/>
    <w:rsid w:val="4CC367FE"/>
    <w:rsid w:val="4D077F3C"/>
    <w:rsid w:val="4D0F6379"/>
    <w:rsid w:val="4D123355"/>
    <w:rsid w:val="4D2A3B31"/>
    <w:rsid w:val="4D312C52"/>
    <w:rsid w:val="4D905305"/>
    <w:rsid w:val="4D964A72"/>
    <w:rsid w:val="4D9C1254"/>
    <w:rsid w:val="4DC907A5"/>
    <w:rsid w:val="4E0E1DE1"/>
    <w:rsid w:val="4E1C7B69"/>
    <w:rsid w:val="4E793892"/>
    <w:rsid w:val="4E800872"/>
    <w:rsid w:val="4EC569ED"/>
    <w:rsid w:val="4ED50EA1"/>
    <w:rsid w:val="4EEC050C"/>
    <w:rsid w:val="4F104EC3"/>
    <w:rsid w:val="4F47354A"/>
    <w:rsid w:val="4F911C54"/>
    <w:rsid w:val="4FE625E0"/>
    <w:rsid w:val="5021480F"/>
    <w:rsid w:val="50962ECB"/>
    <w:rsid w:val="50A42E38"/>
    <w:rsid w:val="50A4577F"/>
    <w:rsid w:val="50B73D1F"/>
    <w:rsid w:val="50BD5BC9"/>
    <w:rsid w:val="50C11EEE"/>
    <w:rsid w:val="50E97CFC"/>
    <w:rsid w:val="50FA4028"/>
    <w:rsid w:val="510D65B7"/>
    <w:rsid w:val="511157AB"/>
    <w:rsid w:val="5142540C"/>
    <w:rsid w:val="518832C8"/>
    <w:rsid w:val="519D3C50"/>
    <w:rsid w:val="51A0432A"/>
    <w:rsid w:val="51A86090"/>
    <w:rsid w:val="51B7396D"/>
    <w:rsid w:val="521E31BF"/>
    <w:rsid w:val="522E4CC3"/>
    <w:rsid w:val="5244713B"/>
    <w:rsid w:val="52615633"/>
    <w:rsid w:val="526F4DE4"/>
    <w:rsid w:val="52977FD4"/>
    <w:rsid w:val="52A25790"/>
    <w:rsid w:val="52A96B6F"/>
    <w:rsid w:val="52B45975"/>
    <w:rsid w:val="52D94AA4"/>
    <w:rsid w:val="52EA3A62"/>
    <w:rsid w:val="52F50BB8"/>
    <w:rsid w:val="53097272"/>
    <w:rsid w:val="532D5CBF"/>
    <w:rsid w:val="53544462"/>
    <w:rsid w:val="5397158E"/>
    <w:rsid w:val="54013861"/>
    <w:rsid w:val="54487265"/>
    <w:rsid w:val="544D6070"/>
    <w:rsid w:val="54605E1E"/>
    <w:rsid w:val="54AA3F62"/>
    <w:rsid w:val="54B3506A"/>
    <w:rsid w:val="54CA0D16"/>
    <w:rsid w:val="54DD4057"/>
    <w:rsid w:val="54E7490F"/>
    <w:rsid w:val="550764A4"/>
    <w:rsid w:val="550B2BF6"/>
    <w:rsid w:val="55214EB5"/>
    <w:rsid w:val="55364EFD"/>
    <w:rsid w:val="555D4828"/>
    <w:rsid w:val="55696804"/>
    <w:rsid w:val="557A4C8B"/>
    <w:rsid w:val="558931E1"/>
    <w:rsid w:val="55923347"/>
    <w:rsid w:val="55925180"/>
    <w:rsid w:val="55983B1B"/>
    <w:rsid w:val="55A8376B"/>
    <w:rsid w:val="55DC29B6"/>
    <w:rsid w:val="55DD4241"/>
    <w:rsid w:val="563C36B1"/>
    <w:rsid w:val="5655314C"/>
    <w:rsid w:val="566B6D1E"/>
    <w:rsid w:val="57032A2C"/>
    <w:rsid w:val="570F5219"/>
    <w:rsid w:val="575D12B5"/>
    <w:rsid w:val="57610A87"/>
    <w:rsid w:val="577B1140"/>
    <w:rsid w:val="577B7F21"/>
    <w:rsid w:val="577F181B"/>
    <w:rsid w:val="57921984"/>
    <w:rsid w:val="579737F0"/>
    <w:rsid w:val="57A85B9A"/>
    <w:rsid w:val="57AB7B30"/>
    <w:rsid w:val="57AF5251"/>
    <w:rsid w:val="57B26373"/>
    <w:rsid w:val="57B63F04"/>
    <w:rsid w:val="57CD20C2"/>
    <w:rsid w:val="57D675AB"/>
    <w:rsid w:val="57D95FDD"/>
    <w:rsid w:val="58405EE8"/>
    <w:rsid w:val="58917D2F"/>
    <w:rsid w:val="5894085C"/>
    <w:rsid w:val="58AE4F0C"/>
    <w:rsid w:val="58B85899"/>
    <w:rsid w:val="58E363A9"/>
    <w:rsid w:val="58F81ED0"/>
    <w:rsid w:val="595E1678"/>
    <w:rsid w:val="596D5BD4"/>
    <w:rsid w:val="597E3DD8"/>
    <w:rsid w:val="59F80043"/>
    <w:rsid w:val="5A09252F"/>
    <w:rsid w:val="5A0B2778"/>
    <w:rsid w:val="5A2A7C7B"/>
    <w:rsid w:val="5A3E2560"/>
    <w:rsid w:val="5A5D3B6E"/>
    <w:rsid w:val="5A637A76"/>
    <w:rsid w:val="5A6D33BA"/>
    <w:rsid w:val="5A792B1F"/>
    <w:rsid w:val="5A874767"/>
    <w:rsid w:val="5AA85BE2"/>
    <w:rsid w:val="5AAD6F28"/>
    <w:rsid w:val="5AD63A24"/>
    <w:rsid w:val="5B2E1A1D"/>
    <w:rsid w:val="5B843A1C"/>
    <w:rsid w:val="5B873E3F"/>
    <w:rsid w:val="5C02690E"/>
    <w:rsid w:val="5C196DA7"/>
    <w:rsid w:val="5C2A048C"/>
    <w:rsid w:val="5C2A70AB"/>
    <w:rsid w:val="5C80234E"/>
    <w:rsid w:val="5C8A680C"/>
    <w:rsid w:val="5D0C4701"/>
    <w:rsid w:val="5D0F0395"/>
    <w:rsid w:val="5D221076"/>
    <w:rsid w:val="5D397964"/>
    <w:rsid w:val="5D5A391C"/>
    <w:rsid w:val="5D5F10C0"/>
    <w:rsid w:val="5D891B7B"/>
    <w:rsid w:val="5DAD38EE"/>
    <w:rsid w:val="5E006862"/>
    <w:rsid w:val="5E0207B9"/>
    <w:rsid w:val="5E113BD7"/>
    <w:rsid w:val="5E1834A1"/>
    <w:rsid w:val="5E261785"/>
    <w:rsid w:val="5E4A7017"/>
    <w:rsid w:val="5E552BBA"/>
    <w:rsid w:val="5E611C10"/>
    <w:rsid w:val="5E7A0F3F"/>
    <w:rsid w:val="5E902F06"/>
    <w:rsid w:val="5EFC7377"/>
    <w:rsid w:val="5F06174D"/>
    <w:rsid w:val="5F3A3602"/>
    <w:rsid w:val="5F4534FA"/>
    <w:rsid w:val="5F45733B"/>
    <w:rsid w:val="5F6277C6"/>
    <w:rsid w:val="5F6D0B1D"/>
    <w:rsid w:val="5F8D0B82"/>
    <w:rsid w:val="5FCC5339"/>
    <w:rsid w:val="5FE34A5B"/>
    <w:rsid w:val="5FFE1E36"/>
    <w:rsid w:val="6020658B"/>
    <w:rsid w:val="60232584"/>
    <w:rsid w:val="607330CE"/>
    <w:rsid w:val="60825176"/>
    <w:rsid w:val="609F2AC4"/>
    <w:rsid w:val="60C76322"/>
    <w:rsid w:val="60FA2EE8"/>
    <w:rsid w:val="61054A27"/>
    <w:rsid w:val="610A52BC"/>
    <w:rsid w:val="611D2366"/>
    <w:rsid w:val="61421856"/>
    <w:rsid w:val="615227C4"/>
    <w:rsid w:val="61654E3F"/>
    <w:rsid w:val="6182292A"/>
    <w:rsid w:val="619F7F92"/>
    <w:rsid w:val="61F2288D"/>
    <w:rsid w:val="61F94C26"/>
    <w:rsid w:val="62000E56"/>
    <w:rsid w:val="623138F2"/>
    <w:rsid w:val="624F3E49"/>
    <w:rsid w:val="62632286"/>
    <w:rsid w:val="62885958"/>
    <w:rsid w:val="62F40B65"/>
    <w:rsid w:val="62FC2CFE"/>
    <w:rsid w:val="63024505"/>
    <w:rsid w:val="635600A5"/>
    <w:rsid w:val="635B1DB5"/>
    <w:rsid w:val="6360276E"/>
    <w:rsid w:val="63711FED"/>
    <w:rsid w:val="63880DDC"/>
    <w:rsid w:val="638D750D"/>
    <w:rsid w:val="63AC6CC0"/>
    <w:rsid w:val="64055776"/>
    <w:rsid w:val="64240056"/>
    <w:rsid w:val="643E143A"/>
    <w:rsid w:val="64491666"/>
    <w:rsid w:val="648B6EEF"/>
    <w:rsid w:val="64C158BF"/>
    <w:rsid w:val="64CE2EAA"/>
    <w:rsid w:val="653C3090"/>
    <w:rsid w:val="65436640"/>
    <w:rsid w:val="65854376"/>
    <w:rsid w:val="658767BE"/>
    <w:rsid w:val="65892531"/>
    <w:rsid w:val="66195831"/>
    <w:rsid w:val="662E75B1"/>
    <w:rsid w:val="66342C2E"/>
    <w:rsid w:val="663E784C"/>
    <w:rsid w:val="668B6A45"/>
    <w:rsid w:val="67011F07"/>
    <w:rsid w:val="672F3F24"/>
    <w:rsid w:val="673E055F"/>
    <w:rsid w:val="67551CE3"/>
    <w:rsid w:val="67A22552"/>
    <w:rsid w:val="67B22DCC"/>
    <w:rsid w:val="67BE71AA"/>
    <w:rsid w:val="67D90273"/>
    <w:rsid w:val="67DE5875"/>
    <w:rsid w:val="67E55852"/>
    <w:rsid w:val="67EB1AB4"/>
    <w:rsid w:val="67FA1285"/>
    <w:rsid w:val="682A0A98"/>
    <w:rsid w:val="68551F4F"/>
    <w:rsid w:val="687C10C9"/>
    <w:rsid w:val="68840C16"/>
    <w:rsid w:val="68872541"/>
    <w:rsid w:val="68876EFB"/>
    <w:rsid w:val="68884654"/>
    <w:rsid w:val="689F444F"/>
    <w:rsid w:val="68B96DBB"/>
    <w:rsid w:val="68CA2805"/>
    <w:rsid w:val="68E937A3"/>
    <w:rsid w:val="691664E5"/>
    <w:rsid w:val="693E15D3"/>
    <w:rsid w:val="69627681"/>
    <w:rsid w:val="6977531D"/>
    <w:rsid w:val="69BE6C57"/>
    <w:rsid w:val="69CC2BFF"/>
    <w:rsid w:val="69FD55B8"/>
    <w:rsid w:val="6A0B1C62"/>
    <w:rsid w:val="6A2406C8"/>
    <w:rsid w:val="6A5232C8"/>
    <w:rsid w:val="6ADE0BD1"/>
    <w:rsid w:val="6AE96859"/>
    <w:rsid w:val="6B147746"/>
    <w:rsid w:val="6B24787C"/>
    <w:rsid w:val="6B573233"/>
    <w:rsid w:val="6B5B6274"/>
    <w:rsid w:val="6B935D53"/>
    <w:rsid w:val="6C084658"/>
    <w:rsid w:val="6C196F71"/>
    <w:rsid w:val="6C226FCB"/>
    <w:rsid w:val="6C31226F"/>
    <w:rsid w:val="6C552F0B"/>
    <w:rsid w:val="6C8C67B7"/>
    <w:rsid w:val="6C9D744C"/>
    <w:rsid w:val="6CA57F84"/>
    <w:rsid w:val="6D167928"/>
    <w:rsid w:val="6D26299B"/>
    <w:rsid w:val="6D4772EC"/>
    <w:rsid w:val="6D9078AF"/>
    <w:rsid w:val="6DAA3FEF"/>
    <w:rsid w:val="6DC0172B"/>
    <w:rsid w:val="6DCB690C"/>
    <w:rsid w:val="6DD41A5B"/>
    <w:rsid w:val="6DEC6878"/>
    <w:rsid w:val="6DF43C2E"/>
    <w:rsid w:val="6DF51CA3"/>
    <w:rsid w:val="6E065FF3"/>
    <w:rsid w:val="6E8335BD"/>
    <w:rsid w:val="6E8E12EF"/>
    <w:rsid w:val="6E972936"/>
    <w:rsid w:val="6ED446C5"/>
    <w:rsid w:val="6F1B13C7"/>
    <w:rsid w:val="6F2A7D94"/>
    <w:rsid w:val="6F8331F1"/>
    <w:rsid w:val="6FAE1A09"/>
    <w:rsid w:val="6FD75BF8"/>
    <w:rsid w:val="707723D0"/>
    <w:rsid w:val="70F5661B"/>
    <w:rsid w:val="71360107"/>
    <w:rsid w:val="713B688E"/>
    <w:rsid w:val="719576A0"/>
    <w:rsid w:val="71D43752"/>
    <w:rsid w:val="71F1796A"/>
    <w:rsid w:val="72154626"/>
    <w:rsid w:val="72262B5D"/>
    <w:rsid w:val="72283FF7"/>
    <w:rsid w:val="722E7212"/>
    <w:rsid w:val="723A0474"/>
    <w:rsid w:val="725923E4"/>
    <w:rsid w:val="72864BF7"/>
    <w:rsid w:val="729023FC"/>
    <w:rsid w:val="72B53EAA"/>
    <w:rsid w:val="73C0646E"/>
    <w:rsid w:val="742222F5"/>
    <w:rsid w:val="74476126"/>
    <w:rsid w:val="74706664"/>
    <w:rsid w:val="747F3682"/>
    <w:rsid w:val="749C4185"/>
    <w:rsid w:val="75067759"/>
    <w:rsid w:val="752E6DCD"/>
    <w:rsid w:val="7551380D"/>
    <w:rsid w:val="75600BE5"/>
    <w:rsid w:val="7564475C"/>
    <w:rsid w:val="7583797F"/>
    <w:rsid w:val="75C37A55"/>
    <w:rsid w:val="75D20F1D"/>
    <w:rsid w:val="75DA2C18"/>
    <w:rsid w:val="75F54412"/>
    <w:rsid w:val="761D08E0"/>
    <w:rsid w:val="765D347C"/>
    <w:rsid w:val="76826699"/>
    <w:rsid w:val="76C87133"/>
    <w:rsid w:val="76CD08D5"/>
    <w:rsid w:val="76DB4B92"/>
    <w:rsid w:val="77052AA4"/>
    <w:rsid w:val="77136511"/>
    <w:rsid w:val="77340A39"/>
    <w:rsid w:val="77351FD0"/>
    <w:rsid w:val="77472422"/>
    <w:rsid w:val="777F31F2"/>
    <w:rsid w:val="77D1700D"/>
    <w:rsid w:val="77EC04CC"/>
    <w:rsid w:val="78775729"/>
    <w:rsid w:val="78A42DB0"/>
    <w:rsid w:val="78A656AB"/>
    <w:rsid w:val="78B2245C"/>
    <w:rsid w:val="78E172CC"/>
    <w:rsid w:val="78E97B4C"/>
    <w:rsid w:val="78EA1D1F"/>
    <w:rsid w:val="7904172F"/>
    <w:rsid w:val="790F7E27"/>
    <w:rsid w:val="792A231A"/>
    <w:rsid w:val="79316829"/>
    <w:rsid w:val="797E66A9"/>
    <w:rsid w:val="798518A4"/>
    <w:rsid w:val="79A97383"/>
    <w:rsid w:val="79E27E8B"/>
    <w:rsid w:val="79F850CE"/>
    <w:rsid w:val="79FD443C"/>
    <w:rsid w:val="7A1D1975"/>
    <w:rsid w:val="7A3E5150"/>
    <w:rsid w:val="7A4670D6"/>
    <w:rsid w:val="7A534B63"/>
    <w:rsid w:val="7A615382"/>
    <w:rsid w:val="7A67303B"/>
    <w:rsid w:val="7AAB1D04"/>
    <w:rsid w:val="7ABA4368"/>
    <w:rsid w:val="7ABF0838"/>
    <w:rsid w:val="7AD05746"/>
    <w:rsid w:val="7B257FFD"/>
    <w:rsid w:val="7B273D20"/>
    <w:rsid w:val="7B343476"/>
    <w:rsid w:val="7B5A2978"/>
    <w:rsid w:val="7B5A7E4C"/>
    <w:rsid w:val="7B667AF9"/>
    <w:rsid w:val="7B7468F8"/>
    <w:rsid w:val="7BEE0103"/>
    <w:rsid w:val="7C0A0FE4"/>
    <w:rsid w:val="7C254906"/>
    <w:rsid w:val="7C590818"/>
    <w:rsid w:val="7C7C10F6"/>
    <w:rsid w:val="7C853BEA"/>
    <w:rsid w:val="7C881368"/>
    <w:rsid w:val="7CE27788"/>
    <w:rsid w:val="7D0C32F1"/>
    <w:rsid w:val="7D0F408D"/>
    <w:rsid w:val="7D491C6C"/>
    <w:rsid w:val="7D5429C0"/>
    <w:rsid w:val="7D6E6D43"/>
    <w:rsid w:val="7DB57A34"/>
    <w:rsid w:val="7DE60973"/>
    <w:rsid w:val="7DEF0916"/>
    <w:rsid w:val="7E1E5218"/>
    <w:rsid w:val="7E7104E3"/>
    <w:rsid w:val="7E9A4E1F"/>
    <w:rsid w:val="7EA7723A"/>
    <w:rsid w:val="7EF56FBB"/>
    <w:rsid w:val="7F0768EB"/>
    <w:rsid w:val="7F143BEC"/>
    <w:rsid w:val="7F715AF2"/>
    <w:rsid w:val="7F886E69"/>
    <w:rsid w:val="BB7FA927"/>
    <w:rsid w:val="F5FFD31F"/>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797"/>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3">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5"/>
    <w:qFormat/>
    <w:uiPriority w:val="0"/>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837"/>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807"/>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676"/>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819"/>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864"/>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707"/>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link w:val="70"/>
    <w:unhideWhenUsed/>
    <w:qFormat/>
    <w:uiPriority w:val="1"/>
    <w:rPr>
      <w:rFonts w:ascii="仿宋_GB2312" w:eastAsia="仿宋_GB2312"/>
      <w:b/>
      <w:sz w:val="32"/>
      <w:szCs w:val="32"/>
    </w:rPr>
  </w:style>
  <w:style w:type="table" w:default="1" w:styleId="62">
    <w:name w:val="Normal Table"/>
    <w:unhideWhenUsed/>
    <w:qFormat/>
    <w:uiPriority w:val="99"/>
    <w:tblPr>
      <w:tblCellMar>
        <w:top w:w="0" w:type="dxa"/>
        <w:left w:w="108" w:type="dxa"/>
        <w:bottom w:w="0" w:type="dxa"/>
        <w:right w:w="108" w:type="dxa"/>
      </w:tblCellMar>
    </w:tblPr>
  </w:style>
  <w:style w:type="paragraph" w:styleId="5">
    <w:name w:val="Normal Indent"/>
    <w:basedOn w:val="1"/>
    <w:link w:val="717"/>
    <w:qFormat/>
    <w:uiPriority w:val="0"/>
    <w:pPr>
      <w:widowControl/>
      <w:snapToGrid w:val="0"/>
      <w:spacing w:line="480" w:lineRule="exact"/>
      <w:ind w:firstLine="567"/>
    </w:pPr>
    <w:rPr>
      <w:rFonts w:ascii="宋体"/>
      <w:snapToGrid w:val="0"/>
      <w:color w:val="000000"/>
      <w:kern w:val="28"/>
      <w:sz w:val="28"/>
      <w:szCs w:val="20"/>
    </w:rPr>
  </w:style>
  <w:style w:type="paragraph" w:styleId="12">
    <w:name w:val="toc 7"/>
    <w:basedOn w:val="1"/>
    <w:next w:val="1"/>
    <w:qFormat/>
    <w:uiPriority w:val="0"/>
    <w:pPr>
      <w:ind w:left="2520" w:leftChars="1200"/>
    </w:pPr>
  </w:style>
  <w:style w:type="paragraph" w:styleId="13">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4">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6">
    <w:name w:val="caption"/>
    <w:basedOn w:val="1"/>
    <w:next w:val="1"/>
    <w:link w:val="749"/>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link w:val="724"/>
    <w:qFormat/>
    <w:uiPriority w:val="0"/>
    <w:pPr>
      <w:shd w:val="clear" w:color="auto" w:fill="000080"/>
    </w:pPr>
  </w:style>
  <w:style w:type="paragraph" w:styleId="19">
    <w:name w:val="annotation text"/>
    <w:basedOn w:val="1"/>
    <w:link w:val="852"/>
    <w:qFormat/>
    <w:uiPriority w:val="99"/>
    <w:pPr>
      <w:jc w:val="left"/>
    </w:pPr>
  </w:style>
  <w:style w:type="paragraph" w:styleId="20">
    <w:name w:val="Salutation"/>
    <w:basedOn w:val="1"/>
    <w:next w:val="1"/>
    <w:link w:val="812"/>
    <w:qFormat/>
    <w:uiPriority w:val="0"/>
    <w:rPr>
      <w:rFonts w:ascii="仿宋_GB2312" w:eastAsia="仿宋_GB2312"/>
      <w:sz w:val="28"/>
      <w:szCs w:val="20"/>
    </w:rPr>
  </w:style>
  <w:style w:type="paragraph" w:styleId="21">
    <w:name w:val="Body Text 3"/>
    <w:basedOn w:val="1"/>
    <w:link w:val="840"/>
    <w:qFormat/>
    <w:uiPriority w:val="0"/>
    <w:pPr>
      <w:jc w:val="center"/>
    </w:pPr>
    <w:rPr>
      <w:szCs w:val="20"/>
    </w:rPr>
  </w:style>
  <w:style w:type="paragraph" w:styleId="22">
    <w:name w:val="List Bullet 3"/>
    <w:basedOn w:val="1"/>
    <w:unhideWhenUsed/>
    <w:qFormat/>
    <w:uiPriority w:val="0"/>
    <w:pPr>
      <w:snapToGrid w:val="0"/>
      <w:spacing w:line="360" w:lineRule="auto"/>
      <w:ind w:left="360" w:right="238" w:hanging="360"/>
      <w:contextualSpacing/>
    </w:pPr>
    <w:rPr>
      <w:sz w:val="24"/>
    </w:rPr>
  </w:style>
  <w:style w:type="paragraph" w:styleId="23">
    <w:name w:val="Body Text"/>
    <w:basedOn w:val="1"/>
    <w:link w:val="929"/>
    <w:qFormat/>
    <w:uiPriority w:val="0"/>
    <w:pPr>
      <w:autoSpaceDE w:val="0"/>
      <w:autoSpaceDN w:val="0"/>
      <w:spacing w:line="360" w:lineRule="auto"/>
    </w:pPr>
    <w:rPr>
      <w:rFonts w:ascii="宋体" w:hAnsi="Arial" w:cs="Arial"/>
      <w:snapToGrid w:val="0"/>
      <w:sz w:val="24"/>
      <w:szCs w:val="21"/>
      <w:lang w:val="zh-CN"/>
    </w:rPr>
  </w:style>
  <w:style w:type="paragraph" w:styleId="24">
    <w:name w:val="Body Text Indent"/>
    <w:basedOn w:val="1"/>
    <w:link w:val="780"/>
    <w:qFormat/>
    <w:uiPriority w:val="0"/>
    <w:pPr>
      <w:spacing w:line="480" w:lineRule="exact"/>
      <w:ind w:firstLine="480" w:firstLineChars="200"/>
    </w:pPr>
    <w:rPr>
      <w:rFonts w:ascii="宋体" w:hAnsi="宋体"/>
      <w:sz w:val="24"/>
    </w:rPr>
  </w:style>
  <w:style w:type="paragraph" w:styleId="25">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6">
    <w:name w:val="List 2"/>
    <w:basedOn w:val="1"/>
    <w:qFormat/>
    <w:uiPriority w:val="0"/>
    <w:pPr>
      <w:adjustRightInd/>
      <w:spacing w:line="360" w:lineRule="auto"/>
      <w:ind w:left="100" w:leftChars="200" w:hanging="200" w:hangingChars="200"/>
    </w:pPr>
    <w:rPr>
      <w:rFonts w:eastAsia="微软雅黑"/>
    </w:rPr>
  </w:style>
  <w:style w:type="paragraph" w:styleId="27">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8">
    <w:name w:val="List Bullet 2"/>
    <w:basedOn w:val="1"/>
    <w:qFormat/>
    <w:uiPriority w:val="0"/>
    <w:pPr>
      <w:autoSpaceDE w:val="0"/>
      <w:autoSpaceDN w:val="0"/>
      <w:ind w:left="420"/>
      <w:jc w:val="left"/>
    </w:pPr>
    <w:rPr>
      <w:rFonts w:ascii="宋体" w:hAnsi="宋体"/>
      <w:color w:val="000000"/>
      <w:kern w:val="0"/>
      <w:sz w:val="24"/>
      <w:szCs w:val="20"/>
    </w:rPr>
  </w:style>
  <w:style w:type="paragraph" w:styleId="29">
    <w:name w:val="HTML Address"/>
    <w:basedOn w:val="1"/>
    <w:link w:val="741"/>
    <w:qFormat/>
    <w:uiPriority w:val="0"/>
    <w:pPr>
      <w:widowControl/>
      <w:adjustRightInd/>
      <w:ind w:firstLine="200" w:firstLineChars="200"/>
      <w:jc w:val="left"/>
    </w:pPr>
    <w:rPr>
      <w:rFonts w:ascii="宋体" w:hAnsi="宋体"/>
      <w:i/>
      <w:iCs/>
      <w:kern w:val="0"/>
      <w:sz w:val="24"/>
    </w:rPr>
  </w:style>
  <w:style w:type="paragraph" w:styleId="30">
    <w:name w:val="toc 5"/>
    <w:basedOn w:val="1"/>
    <w:next w:val="1"/>
    <w:qFormat/>
    <w:uiPriority w:val="0"/>
    <w:pPr>
      <w:ind w:left="1680" w:leftChars="800"/>
    </w:pPr>
  </w:style>
  <w:style w:type="paragraph" w:styleId="31">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2">
    <w:name w:val="Plain Text"/>
    <w:basedOn w:val="1"/>
    <w:link w:val="656"/>
    <w:qFormat/>
    <w:uiPriority w:val="0"/>
    <w:rPr>
      <w:rFonts w:ascii="宋体" w:hAnsi="Courier New" w:cs="Arial"/>
      <w:snapToGrid w:val="0"/>
      <w:szCs w:val="21"/>
    </w:rPr>
  </w:style>
  <w:style w:type="paragraph" w:styleId="33">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4">
    <w:name w:val="toc 8"/>
    <w:basedOn w:val="1"/>
    <w:next w:val="1"/>
    <w:qFormat/>
    <w:uiPriority w:val="0"/>
    <w:pPr>
      <w:ind w:left="2940" w:leftChars="1400"/>
    </w:pPr>
  </w:style>
  <w:style w:type="paragraph" w:styleId="35">
    <w:name w:val="Date"/>
    <w:basedOn w:val="1"/>
    <w:next w:val="1"/>
    <w:link w:val="706"/>
    <w:qFormat/>
    <w:uiPriority w:val="0"/>
    <w:pPr>
      <w:ind w:left="100" w:leftChars="2500"/>
    </w:pPr>
    <w:rPr>
      <w:rFonts w:ascii="宋体"/>
      <w:sz w:val="24"/>
      <w:szCs w:val="21"/>
      <w:lang w:val="zh-CN"/>
    </w:rPr>
  </w:style>
  <w:style w:type="paragraph" w:styleId="36">
    <w:name w:val="Body Text Indent 2"/>
    <w:basedOn w:val="1"/>
    <w:link w:val="820"/>
    <w:qFormat/>
    <w:uiPriority w:val="0"/>
    <w:pPr>
      <w:spacing w:line="360" w:lineRule="auto"/>
      <w:ind w:firstLine="601"/>
      <w:textAlignment w:val="baseline"/>
    </w:pPr>
    <w:rPr>
      <w:rFonts w:ascii="宋体"/>
      <w:kern w:val="0"/>
      <w:sz w:val="28"/>
      <w:szCs w:val="20"/>
    </w:rPr>
  </w:style>
  <w:style w:type="paragraph" w:styleId="37">
    <w:name w:val="endnote text"/>
    <w:basedOn w:val="1"/>
    <w:link w:val="937"/>
    <w:qFormat/>
    <w:uiPriority w:val="0"/>
    <w:rPr>
      <w:lang w:val="zh-CN"/>
    </w:rPr>
  </w:style>
  <w:style w:type="paragraph" w:styleId="38">
    <w:name w:val="Balloon Text"/>
    <w:basedOn w:val="1"/>
    <w:link w:val="713"/>
    <w:qFormat/>
    <w:uiPriority w:val="0"/>
    <w:rPr>
      <w:sz w:val="18"/>
      <w:szCs w:val="18"/>
    </w:rPr>
  </w:style>
  <w:style w:type="paragraph" w:styleId="39">
    <w:name w:val="footer"/>
    <w:basedOn w:val="1"/>
    <w:link w:val="888"/>
    <w:qFormat/>
    <w:uiPriority w:val="99"/>
    <w:pPr>
      <w:tabs>
        <w:tab w:val="center" w:pos="4153"/>
        <w:tab w:val="right" w:pos="8306"/>
      </w:tabs>
      <w:snapToGrid w:val="0"/>
      <w:jc w:val="left"/>
    </w:pPr>
    <w:rPr>
      <w:sz w:val="18"/>
      <w:szCs w:val="18"/>
    </w:rPr>
  </w:style>
  <w:style w:type="paragraph" w:styleId="40">
    <w:name w:val="header"/>
    <w:basedOn w:val="1"/>
    <w:link w:val="896"/>
    <w:qFormat/>
    <w:uiPriority w:val="99"/>
    <w:pPr>
      <w:pBdr>
        <w:bottom w:val="single" w:color="auto" w:sz="6" w:space="1"/>
      </w:pBdr>
      <w:tabs>
        <w:tab w:val="center" w:pos="4153"/>
        <w:tab w:val="right" w:pos="8306"/>
      </w:tabs>
      <w:snapToGrid w:val="0"/>
      <w:jc w:val="center"/>
    </w:pPr>
    <w:rPr>
      <w:sz w:val="18"/>
      <w:szCs w:val="18"/>
    </w:rPr>
  </w:style>
  <w:style w:type="paragraph" w:styleId="41">
    <w:name w:val="Signature"/>
    <w:basedOn w:val="1"/>
    <w:link w:val="853"/>
    <w:qFormat/>
    <w:uiPriority w:val="0"/>
    <w:pPr>
      <w:spacing w:after="600" w:line="312" w:lineRule="atLeast"/>
      <w:jc w:val="center"/>
      <w:textAlignment w:val="baseline"/>
    </w:pPr>
    <w:rPr>
      <w:rFonts w:eastAsia="仿宋_GB2312"/>
      <w:kern w:val="0"/>
      <w:sz w:val="24"/>
      <w:szCs w:val="20"/>
    </w:rPr>
  </w:style>
  <w:style w:type="paragraph" w:styleId="42">
    <w:name w:val="toc 1"/>
    <w:basedOn w:val="1"/>
    <w:next w:val="1"/>
    <w:qFormat/>
    <w:uiPriority w:val="0"/>
  </w:style>
  <w:style w:type="paragraph" w:styleId="43">
    <w:name w:val="toc 4"/>
    <w:basedOn w:val="1"/>
    <w:next w:val="1"/>
    <w:qFormat/>
    <w:uiPriority w:val="0"/>
    <w:pPr>
      <w:ind w:left="1260" w:leftChars="600"/>
    </w:pPr>
  </w:style>
  <w:style w:type="paragraph" w:styleId="44">
    <w:name w:val="index heading"/>
    <w:basedOn w:val="1"/>
    <w:next w:val="45"/>
    <w:qFormat/>
    <w:uiPriority w:val="0"/>
    <w:pPr>
      <w:adjustRightInd/>
      <w:ind w:firstLine="200" w:firstLineChars="200"/>
    </w:pPr>
  </w:style>
  <w:style w:type="paragraph" w:styleId="45">
    <w:name w:val="index 1"/>
    <w:basedOn w:val="1"/>
    <w:next w:val="1"/>
    <w:qFormat/>
    <w:uiPriority w:val="0"/>
    <w:pPr>
      <w:adjustRightInd/>
      <w:spacing w:line="360" w:lineRule="auto"/>
      <w:ind w:firstLine="200" w:firstLineChars="200"/>
      <w:jc w:val="center"/>
    </w:pPr>
    <w:rPr>
      <w:sz w:val="24"/>
      <w:szCs w:val="20"/>
    </w:rPr>
  </w:style>
  <w:style w:type="paragraph" w:styleId="46">
    <w:name w:val="Subtitle"/>
    <w:link w:val="663"/>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7">
    <w:name w:val="List Number 5"/>
    <w:basedOn w:val="1"/>
    <w:qFormat/>
    <w:uiPriority w:val="0"/>
    <w:pPr>
      <w:tabs>
        <w:tab w:val="left" w:pos="902"/>
      </w:tabs>
      <w:adjustRightInd/>
      <w:spacing w:line="400" w:lineRule="exact"/>
      <w:ind w:left="902" w:hanging="420"/>
    </w:pPr>
    <w:rPr>
      <w:sz w:val="24"/>
      <w:szCs w:val="20"/>
    </w:rPr>
  </w:style>
  <w:style w:type="paragraph" w:styleId="48">
    <w:name w:val="List"/>
    <w:basedOn w:val="1"/>
    <w:qFormat/>
    <w:uiPriority w:val="0"/>
    <w:pPr>
      <w:ind w:left="200" w:hanging="200" w:hangingChars="200"/>
    </w:pPr>
  </w:style>
  <w:style w:type="paragraph" w:styleId="49">
    <w:name w:val="footnote text"/>
    <w:basedOn w:val="5"/>
    <w:link w:val="822"/>
    <w:qFormat/>
    <w:uiPriority w:val="0"/>
    <w:pPr>
      <w:adjustRightInd/>
      <w:snapToGrid/>
      <w:spacing w:before="60" w:after="60" w:line="300" w:lineRule="exact"/>
      <w:ind w:firstLine="0"/>
    </w:pPr>
    <w:rPr>
      <w:rFonts w:ascii="Calibri"/>
      <w:color w:val="0000FF"/>
      <w:kern w:val="0"/>
      <w:sz w:val="21"/>
    </w:rPr>
  </w:style>
  <w:style w:type="paragraph" w:styleId="50">
    <w:name w:val="toc 6"/>
    <w:basedOn w:val="1"/>
    <w:next w:val="1"/>
    <w:qFormat/>
    <w:uiPriority w:val="0"/>
    <w:pPr>
      <w:ind w:left="2100" w:leftChars="1000"/>
    </w:pPr>
  </w:style>
  <w:style w:type="paragraph" w:styleId="51">
    <w:name w:val="List 5"/>
    <w:basedOn w:val="1"/>
    <w:qFormat/>
    <w:uiPriority w:val="0"/>
    <w:pPr>
      <w:adjustRightInd/>
      <w:ind w:left="100" w:leftChars="800" w:hanging="200" w:hangingChars="200"/>
    </w:pPr>
  </w:style>
  <w:style w:type="paragraph" w:styleId="52">
    <w:name w:val="Body Text Indent 3"/>
    <w:basedOn w:val="1"/>
    <w:link w:val="881"/>
    <w:qFormat/>
    <w:uiPriority w:val="0"/>
    <w:pPr>
      <w:spacing w:line="360" w:lineRule="auto"/>
      <w:ind w:firstLine="420"/>
    </w:pPr>
    <w:rPr>
      <w:sz w:val="24"/>
      <w:szCs w:val="20"/>
    </w:rPr>
  </w:style>
  <w:style w:type="paragraph" w:styleId="53">
    <w:name w:val="toc 2"/>
    <w:basedOn w:val="1"/>
    <w:next w:val="1"/>
    <w:qFormat/>
    <w:uiPriority w:val="0"/>
    <w:pPr>
      <w:ind w:left="420" w:leftChars="200"/>
    </w:pPr>
  </w:style>
  <w:style w:type="paragraph" w:styleId="54">
    <w:name w:val="toc 9"/>
    <w:basedOn w:val="1"/>
    <w:next w:val="1"/>
    <w:qFormat/>
    <w:uiPriority w:val="0"/>
    <w:pPr>
      <w:ind w:left="3360" w:leftChars="1600"/>
    </w:pPr>
  </w:style>
  <w:style w:type="paragraph" w:styleId="55">
    <w:name w:val="Body Text 2"/>
    <w:basedOn w:val="1"/>
    <w:link w:val="816"/>
    <w:qFormat/>
    <w:uiPriority w:val="0"/>
    <w:pPr>
      <w:spacing w:after="120" w:line="480" w:lineRule="auto"/>
    </w:pPr>
  </w:style>
  <w:style w:type="paragraph" w:styleId="56">
    <w:name w:val="HTML Preformatted"/>
    <w:basedOn w:val="1"/>
    <w:link w:val="815"/>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7">
    <w:name w:val="Normal (Web)"/>
    <w:basedOn w:val="1"/>
    <w:qFormat/>
    <w:uiPriority w:val="99"/>
    <w:pPr>
      <w:widowControl/>
      <w:spacing w:before="100" w:beforeAutospacing="1" w:after="100" w:afterAutospacing="1"/>
      <w:jc w:val="left"/>
    </w:pPr>
    <w:rPr>
      <w:rFonts w:ascii="宋体" w:hAnsi="宋体"/>
      <w:kern w:val="0"/>
      <w:sz w:val="24"/>
    </w:rPr>
  </w:style>
  <w:style w:type="paragraph" w:styleId="58">
    <w:name w:val="Title"/>
    <w:basedOn w:val="1"/>
    <w:link w:val="800"/>
    <w:qFormat/>
    <w:uiPriority w:val="10"/>
    <w:pPr>
      <w:widowControl/>
      <w:overflowPunct w:val="0"/>
      <w:autoSpaceDE w:val="0"/>
      <w:autoSpaceDN w:val="0"/>
      <w:jc w:val="center"/>
      <w:textAlignment w:val="baseline"/>
    </w:pPr>
    <w:rPr>
      <w:b/>
      <w:kern w:val="0"/>
      <w:sz w:val="24"/>
      <w:szCs w:val="20"/>
    </w:rPr>
  </w:style>
  <w:style w:type="paragraph" w:styleId="59">
    <w:name w:val="annotation subject"/>
    <w:basedOn w:val="19"/>
    <w:next w:val="19"/>
    <w:link w:val="629"/>
    <w:qFormat/>
    <w:uiPriority w:val="0"/>
    <w:rPr>
      <w:b/>
      <w:bCs/>
    </w:rPr>
  </w:style>
  <w:style w:type="paragraph" w:styleId="60">
    <w:name w:val="Body Text First Indent"/>
    <w:basedOn w:val="23"/>
    <w:link w:val="831"/>
    <w:qFormat/>
    <w:uiPriority w:val="0"/>
    <w:pPr>
      <w:ind w:firstLine="420"/>
    </w:pPr>
    <w:rPr>
      <w:rFonts w:hAnsi="Calibri" w:cs="Times New Roman"/>
      <w:szCs w:val="20"/>
    </w:rPr>
  </w:style>
  <w:style w:type="paragraph" w:styleId="61">
    <w:name w:val="Body Text First Indent 2"/>
    <w:basedOn w:val="24"/>
    <w:link w:val="652"/>
    <w:qFormat/>
    <w:uiPriority w:val="0"/>
    <w:pPr>
      <w:adjustRightInd/>
      <w:spacing w:after="120" w:line="240" w:lineRule="auto"/>
      <w:ind w:left="420" w:leftChars="200" w:firstLine="210"/>
    </w:pPr>
    <w:rPr>
      <w:sz w:val="21"/>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paragraph" w:customStyle="1" w:styleId="70">
    <w:name w:val="Char1"/>
    <w:basedOn w:val="1"/>
    <w:link w:val="69"/>
    <w:qFormat/>
    <w:uiPriority w:val="0"/>
    <w:rPr>
      <w:rFonts w:ascii="仿宋_GB2312" w:eastAsia="仿宋_GB2312"/>
      <w:b/>
      <w:sz w:val="32"/>
      <w:szCs w:val="32"/>
    </w:rPr>
  </w:style>
  <w:style w:type="character" w:styleId="71">
    <w:name w:val="Strong"/>
    <w:qFormat/>
    <w:uiPriority w:val="22"/>
    <w:rPr>
      <w:b/>
      <w:bCs/>
    </w:rPr>
  </w:style>
  <w:style w:type="character" w:styleId="72">
    <w:name w:val="endnote reference"/>
    <w:qFormat/>
    <w:uiPriority w:val="0"/>
    <w:rPr>
      <w:vertAlign w:val="superscript"/>
    </w:rPr>
  </w:style>
  <w:style w:type="character" w:styleId="73">
    <w:name w:val="page number"/>
    <w:basedOn w:val="69"/>
    <w:qFormat/>
    <w:uiPriority w:val="0"/>
    <w:rPr>
      <w:rFonts w:ascii="Arial" w:hAnsi="Arial" w:eastAsia="黑体" w:cs="Arial"/>
      <w:snapToGrid w:val="0"/>
      <w:kern w:val="0"/>
      <w:szCs w:val="21"/>
    </w:rPr>
  </w:style>
  <w:style w:type="character" w:styleId="74">
    <w:name w:val="FollowedHyperlink"/>
    <w:qFormat/>
    <w:uiPriority w:val="99"/>
    <w:rPr>
      <w:rFonts w:ascii="Arial" w:hAnsi="Arial" w:eastAsia="黑体" w:cs="Arial"/>
      <w:snapToGrid w:val="0"/>
      <w:color w:val="000000"/>
      <w:kern w:val="0"/>
      <w:sz w:val="18"/>
      <w:szCs w:val="18"/>
      <w:u w:val="none"/>
    </w:rPr>
  </w:style>
  <w:style w:type="character" w:styleId="75">
    <w:name w:val="Emphasis"/>
    <w:qFormat/>
    <w:uiPriority w:val="20"/>
    <w:rPr>
      <w:color w:val="CC0033"/>
    </w:rPr>
  </w:style>
  <w:style w:type="character" w:styleId="76">
    <w:name w:val="line number"/>
    <w:basedOn w:val="69"/>
    <w:qFormat/>
    <w:uiPriority w:val="0"/>
    <w:rPr>
      <w:rFonts w:ascii="Arial" w:hAnsi="Arial" w:eastAsia="黑体" w:cs="Arial"/>
      <w:snapToGrid w:val="0"/>
      <w:kern w:val="0"/>
      <w:szCs w:val="21"/>
    </w:rPr>
  </w:style>
  <w:style w:type="character" w:styleId="77">
    <w:name w:val="Hyperlink"/>
    <w:qFormat/>
    <w:uiPriority w:val="99"/>
    <w:rPr>
      <w:rFonts w:ascii="Arial" w:hAnsi="Arial" w:eastAsia="黑体" w:cs="Arial"/>
      <w:snapToGrid w:val="0"/>
      <w:color w:val="000000"/>
      <w:kern w:val="0"/>
      <w:sz w:val="18"/>
      <w:szCs w:val="18"/>
      <w:u w:val="none"/>
    </w:rPr>
  </w:style>
  <w:style w:type="character" w:styleId="78">
    <w:name w:val="HTML Code"/>
    <w:qFormat/>
    <w:uiPriority w:val="0"/>
    <w:rPr>
      <w:rFonts w:ascii="黑体" w:hAnsi="Courier New" w:eastAsia="黑体" w:cs="楷体_GB2312"/>
      <w:sz w:val="20"/>
      <w:szCs w:val="20"/>
    </w:rPr>
  </w:style>
  <w:style w:type="character" w:styleId="79">
    <w:name w:val="annotation reference"/>
    <w:qFormat/>
    <w:uiPriority w:val="99"/>
    <w:rPr>
      <w:sz w:val="21"/>
      <w:szCs w:val="21"/>
    </w:rPr>
  </w:style>
  <w:style w:type="paragraph" w:customStyle="1" w:styleId="80">
    <w:name w:val="表格非标题文字"/>
    <w:link w:val="618"/>
    <w:qFormat/>
    <w:uiPriority w:val="0"/>
    <w:pPr>
      <w:snapToGrid w:val="0"/>
      <w:spacing w:before="80" w:after="40"/>
    </w:pPr>
    <w:rPr>
      <w:rFonts w:ascii="Futura Bk" w:hAnsi="Futura Bk" w:eastAsia="宋体" w:cs="Times New Roman"/>
      <w:kern w:val="2"/>
      <w:sz w:val="18"/>
      <w:szCs w:val="21"/>
      <w:lang w:val="en-US" w:eastAsia="zh-CN" w:bidi="ar-SA"/>
    </w:rPr>
  </w:style>
  <w:style w:type="paragraph" w:customStyle="1" w:styleId="81">
    <w:name w:val="*正文"/>
    <w:basedOn w:val="1"/>
    <w:link w:val="619"/>
    <w:qFormat/>
    <w:uiPriority w:val="0"/>
    <w:pPr>
      <w:snapToGrid w:val="0"/>
      <w:spacing w:line="360" w:lineRule="auto"/>
      <w:ind w:firstLine="482"/>
      <w:jc w:val="left"/>
    </w:pPr>
    <w:rPr>
      <w:rFonts w:ascii="宋体" w:hAnsi="宋体"/>
      <w:kern w:val="0"/>
      <w:sz w:val="24"/>
      <w:szCs w:val="20"/>
    </w:rPr>
  </w:style>
  <w:style w:type="paragraph" w:customStyle="1" w:styleId="82">
    <w:name w:val="U_正文"/>
    <w:basedOn w:val="1"/>
    <w:link w:val="627"/>
    <w:qFormat/>
    <w:uiPriority w:val="0"/>
    <w:pPr>
      <w:adjustRightInd/>
      <w:spacing w:beforeLines="20" w:afterLines="20" w:line="300" w:lineRule="auto"/>
      <w:ind w:firstLine="200" w:firstLineChars="200"/>
    </w:pPr>
    <w:rPr>
      <w:kern w:val="0"/>
      <w:sz w:val="24"/>
    </w:rPr>
  </w:style>
  <w:style w:type="paragraph" w:customStyle="1" w:styleId="83">
    <w:name w:val="哈哈正文"/>
    <w:basedOn w:val="1"/>
    <w:link w:val="634"/>
    <w:qFormat/>
    <w:uiPriority w:val="0"/>
    <w:pPr>
      <w:adjustRightInd/>
      <w:spacing w:line="360" w:lineRule="auto"/>
      <w:ind w:firstLine="200" w:firstLineChars="200"/>
    </w:pPr>
    <w:rPr>
      <w:rFonts w:ascii="宋体" w:hAnsi="宋体"/>
      <w:sz w:val="24"/>
      <w:szCs w:val="20"/>
    </w:rPr>
  </w:style>
  <w:style w:type="paragraph" w:customStyle="1" w:styleId="84">
    <w:name w:val="5正文"/>
    <w:basedOn w:val="1"/>
    <w:link w:val="647"/>
    <w:qFormat/>
    <w:uiPriority w:val="0"/>
    <w:pPr>
      <w:adjustRightInd/>
      <w:spacing w:line="360" w:lineRule="auto"/>
      <w:ind w:firstLine="566" w:firstLineChars="202"/>
      <w:jc w:val="left"/>
    </w:pPr>
    <w:rPr>
      <w:rFonts w:ascii="仿宋_GB2312" w:hAnsi="微软雅黑" w:eastAsia="仿宋_GB2312"/>
      <w:kern w:val="0"/>
      <w:sz w:val="28"/>
      <w:szCs w:val="21"/>
    </w:rPr>
  </w:style>
  <w:style w:type="paragraph" w:customStyle="1" w:styleId="85">
    <w:name w:val="正文2"/>
    <w:basedOn w:val="1"/>
    <w:link w:val="661"/>
    <w:qFormat/>
    <w:uiPriority w:val="0"/>
    <w:pPr>
      <w:spacing w:before="156" w:line="360" w:lineRule="auto"/>
      <w:ind w:firstLine="510" w:firstLineChars="200"/>
    </w:pPr>
    <w:rPr>
      <w:sz w:val="24"/>
      <w:szCs w:val="20"/>
    </w:rPr>
  </w:style>
  <w:style w:type="paragraph" w:customStyle="1" w:styleId="86">
    <w:name w:val="无间隔1"/>
    <w:link w:val="669"/>
    <w:qFormat/>
    <w:uiPriority w:val="1"/>
    <w:rPr>
      <w:rFonts w:ascii="Times New Roman" w:hAnsi="Times New Roman" w:eastAsia="宋体" w:cs="Times New Roman"/>
      <w:sz w:val="22"/>
      <w:szCs w:val="22"/>
      <w:lang w:val="en-US" w:eastAsia="zh-CN" w:bidi="ar-SA"/>
    </w:rPr>
  </w:style>
  <w:style w:type="paragraph" w:customStyle="1" w:styleId="87">
    <w:name w:val="纯文本_0_0"/>
    <w:basedOn w:val="88"/>
    <w:link w:val="677"/>
    <w:qFormat/>
    <w:uiPriority w:val="0"/>
    <w:rPr>
      <w:rFonts w:ascii="宋体" w:hAnsi="Courier New"/>
      <w:szCs w:val="21"/>
    </w:rPr>
  </w:style>
  <w:style w:type="paragraph" w:customStyle="1" w:styleId="88">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89">
    <w:name w:val="正文（绿盟科技）"/>
    <w:link w:val="687"/>
    <w:qFormat/>
    <w:uiPriority w:val="0"/>
    <w:pPr>
      <w:spacing w:line="300" w:lineRule="auto"/>
    </w:pPr>
    <w:rPr>
      <w:rFonts w:ascii="Arial" w:hAnsi="Arial" w:eastAsia="宋体" w:cs="Times New Roman"/>
      <w:sz w:val="21"/>
      <w:szCs w:val="21"/>
      <w:lang w:val="en-US" w:eastAsia="zh-CN" w:bidi="ar-SA"/>
    </w:rPr>
  </w:style>
  <w:style w:type="paragraph" w:customStyle="1" w:styleId="90">
    <w:name w:val="表格名称"/>
    <w:basedOn w:val="3"/>
    <w:link w:val="696"/>
    <w:qFormat/>
    <w:uiPriority w:val="0"/>
    <w:pPr>
      <w:snapToGrid w:val="0"/>
      <w:spacing w:before="240" w:after="240" w:line="240" w:lineRule="auto"/>
      <w:ind w:left="0" w:firstLine="0"/>
      <w:jc w:val="center"/>
    </w:pPr>
    <w:rPr>
      <w:rFonts w:ascii="Calibri" w:hAnsi="Calibri" w:eastAsia="宋体"/>
      <w:b w:val="0"/>
      <w:bCs w:val="0"/>
      <w:kern w:val="0"/>
      <w:szCs w:val="20"/>
    </w:rPr>
  </w:style>
  <w:style w:type="paragraph" w:customStyle="1" w:styleId="91">
    <w:name w:val="my正文"/>
    <w:basedOn w:val="1"/>
    <w:link w:val="716"/>
    <w:qFormat/>
    <w:uiPriority w:val="0"/>
    <w:pPr>
      <w:adjustRightInd/>
      <w:spacing w:line="360" w:lineRule="auto"/>
      <w:ind w:firstLine="480" w:firstLineChars="200"/>
    </w:pPr>
    <w:rPr>
      <w:rFonts w:ascii="Tahoma" w:hAnsi="Tahoma"/>
      <w:kern w:val="0"/>
      <w:sz w:val="24"/>
    </w:rPr>
  </w:style>
  <w:style w:type="paragraph" w:customStyle="1" w:styleId="92">
    <w:name w:val="3级"/>
    <w:basedOn w:val="93"/>
    <w:link w:val="722"/>
    <w:qFormat/>
    <w:uiPriority w:val="0"/>
    <w:pPr>
      <w:ind w:left="0" w:right="466" w:firstLine="288"/>
    </w:pPr>
    <w:rPr>
      <w:rFonts w:hAnsi="宋体"/>
    </w:rPr>
  </w:style>
  <w:style w:type="paragraph" w:customStyle="1" w:styleId="93">
    <w:name w:val="样式 标题 3h33rd level3BOD 0H3l3CTHeading 3 - oldLevel 3 He..."/>
    <w:basedOn w:val="4"/>
    <w:qFormat/>
    <w:uiPriority w:val="99"/>
    <w:pPr>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paragraph" w:customStyle="1" w:styleId="94">
    <w:name w:val="标题4-dyf"/>
    <w:basedOn w:val="6"/>
    <w:link w:val="744"/>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paragraph" w:customStyle="1" w:styleId="95">
    <w:name w:val="冯"/>
    <w:basedOn w:val="1"/>
    <w:link w:val="746"/>
    <w:qFormat/>
    <w:uiPriority w:val="0"/>
    <w:pPr>
      <w:widowControl/>
      <w:adjustRightInd/>
      <w:spacing w:line="360" w:lineRule="auto"/>
      <w:ind w:firstLine="480" w:firstLineChars="200"/>
    </w:pPr>
    <w:rPr>
      <w:rFonts w:ascii="宋体" w:hAnsi="宋体"/>
      <w:color w:val="000000"/>
      <w:kern w:val="0"/>
      <w:sz w:val="24"/>
    </w:rPr>
  </w:style>
  <w:style w:type="paragraph" w:customStyle="1" w:styleId="96">
    <w:name w:val="Default"/>
    <w:link w:val="754"/>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97">
    <w:name w:val="正文样式"/>
    <w:basedOn w:val="1"/>
    <w:link w:val="764"/>
    <w:qFormat/>
    <w:uiPriority w:val="0"/>
    <w:pPr>
      <w:adjustRightInd/>
      <w:spacing w:line="360" w:lineRule="auto"/>
      <w:ind w:firstLine="480" w:firstLineChars="200"/>
    </w:pPr>
    <w:rPr>
      <w:kern w:val="0"/>
      <w:sz w:val="24"/>
    </w:rPr>
  </w:style>
  <w:style w:type="paragraph" w:customStyle="1" w:styleId="98">
    <w:name w:val="gf正文1"/>
    <w:basedOn w:val="1"/>
    <w:link w:val="770"/>
    <w:qFormat/>
    <w:uiPriority w:val="0"/>
    <w:pPr>
      <w:tabs>
        <w:tab w:val="left" w:pos="3240"/>
        <w:tab w:val="left" w:pos="3960"/>
      </w:tabs>
      <w:snapToGrid w:val="0"/>
      <w:spacing w:line="360" w:lineRule="auto"/>
      <w:ind w:firstLine="480" w:firstLineChars="200"/>
    </w:pPr>
    <w:rPr>
      <w:rFonts w:ascii="宋体" w:hAnsi="宋体"/>
      <w:sz w:val="24"/>
    </w:rPr>
  </w:style>
  <w:style w:type="paragraph" w:customStyle="1" w:styleId="99">
    <w:name w:val="列表1"/>
    <w:basedOn w:val="1"/>
    <w:next w:val="100"/>
    <w:link w:val="773"/>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100">
    <w:name w:val="List Paragraph"/>
    <w:basedOn w:val="1"/>
    <w:qFormat/>
    <w:uiPriority w:val="34"/>
    <w:pPr>
      <w:spacing w:line="360" w:lineRule="auto"/>
      <w:ind w:firstLine="200" w:firstLineChars="200"/>
    </w:pPr>
    <w:rPr>
      <w:rFonts w:eastAsia="楷体_GB2312" w:cs="Lucida Sans"/>
      <w:sz w:val="24"/>
    </w:rPr>
  </w:style>
  <w:style w:type="paragraph" w:customStyle="1" w:styleId="101">
    <w:name w:val="此正文"/>
    <w:basedOn w:val="1"/>
    <w:link w:val="795"/>
    <w:qFormat/>
    <w:uiPriority w:val="0"/>
    <w:pPr>
      <w:adjustRightInd/>
      <w:spacing w:line="360" w:lineRule="auto"/>
      <w:ind w:firstLine="200" w:firstLineChars="200"/>
    </w:pPr>
    <w:rPr>
      <w:sz w:val="24"/>
    </w:rPr>
  </w:style>
  <w:style w:type="paragraph" w:customStyle="1" w:styleId="102">
    <w:name w:val="样式 样式 标题 4h4H4Fab-4T5Ref Heading 1rh1Heading sqlsect 1.2.3.... +..."/>
    <w:basedOn w:val="103"/>
    <w:link w:val="817"/>
    <w:qFormat/>
    <w:uiPriority w:val="0"/>
    <w:pPr>
      <w:tabs>
        <w:tab w:val="left" w:pos="2356"/>
      </w:tabs>
    </w:pPr>
  </w:style>
  <w:style w:type="paragraph" w:customStyle="1" w:styleId="103">
    <w:name w:val="样式 标题 4h4H4Fab-4T5Ref Heading 1rh1Heading sqlsect 1.2.3...."/>
    <w:basedOn w:val="6"/>
    <w:link w:val="914"/>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paragraph" w:customStyle="1" w:styleId="104">
    <w:name w:val="Item List"/>
    <w:link w:val="828"/>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paragraph" w:customStyle="1" w:styleId="105">
    <w:name w:val="纯文本1"/>
    <w:basedOn w:val="1"/>
    <w:link w:val="830"/>
    <w:qFormat/>
    <w:uiPriority w:val="0"/>
    <w:pPr>
      <w:adjustRightInd/>
    </w:pPr>
    <w:rPr>
      <w:rFonts w:ascii="宋体" w:hAnsi="Courier New"/>
      <w:kern w:val="0"/>
      <w:sz w:val="20"/>
      <w:szCs w:val="20"/>
    </w:rPr>
  </w:style>
  <w:style w:type="paragraph" w:customStyle="1" w:styleId="106">
    <w:name w:val="正文说明"/>
    <w:basedOn w:val="1"/>
    <w:link w:val="842"/>
    <w:qFormat/>
    <w:uiPriority w:val="0"/>
    <w:pPr>
      <w:adjustRightInd/>
      <w:spacing w:line="360" w:lineRule="auto"/>
    </w:pPr>
    <w:rPr>
      <w:kern w:val="0"/>
      <w:sz w:val="24"/>
    </w:rPr>
  </w:style>
  <w:style w:type="paragraph" w:customStyle="1" w:styleId="107">
    <w:name w:val="Table Text"/>
    <w:basedOn w:val="1"/>
    <w:link w:val="848"/>
    <w:qFormat/>
    <w:uiPriority w:val="0"/>
    <w:pPr>
      <w:widowControl/>
      <w:spacing w:before="60" w:after="60"/>
      <w:jc w:val="left"/>
    </w:pPr>
    <w:rPr>
      <w:kern w:val="0"/>
      <w:sz w:val="24"/>
    </w:rPr>
  </w:style>
  <w:style w:type="paragraph" w:customStyle="1" w:styleId="108">
    <w:name w:val="公文正文"/>
    <w:basedOn w:val="1"/>
    <w:link w:val="860"/>
    <w:qFormat/>
    <w:uiPriority w:val="0"/>
    <w:pPr>
      <w:adjustRightInd/>
      <w:spacing w:before="156" w:line="360" w:lineRule="auto"/>
      <w:ind w:firstLine="360" w:firstLineChars="200"/>
    </w:pPr>
    <w:rPr>
      <w:rFonts w:ascii="仿宋_GB2312" w:eastAsia="仿宋_GB2312"/>
      <w:sz w:val="24"/>
    </w:rPr>
  </w:style>
  <w:style w:type="paragraph" w:customStyle="1" w:styleId="109">
    <w:name w:val="正文（缩进2汉字）"/>
    <w:basedOn w:val="1"/>
    <w:link w:val="863"/>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paragraph" w:customStyle="1" w:styleId="110">
    <w:name w:val="b11_01b"/>
    <w:basedOn w:val="1"/>
    <w:next w:val="1"/>
    <w:link w:val="885"/>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paragraph" w:customStyle="1" w:styleId="111">
    <w:name w:val="段落"/>
    <w:basedOn w:val="1"/>
    <w:link w:val="893"/>
    <w:qFormat/>
    <w:uiPriority w:val="0"/>
    <w:pPr>
      <w:adjustRightInd/>
      <w:spacing w:line="360" w:lineRule="auto"/>
      <w:ind w:firstLine="480" w:firstLineChars="200"/>
    </w:pPr>
    <w:rPr>
      <w:rFonts w:ascii="宋体" w:hAnsi="宋体"/>
      <w:kern w:val="0"/>
      <w:sz w:val="24"/>
      <w:szCs w:val="20"/>
    </w:rPr>
  </w:style>
  <w:style w:type="paragraph" w:customStyle="1" w:styleId="112">
    <w:name w:val="正文段"/>
    <w:basedOn w:val="1"/>
    <w:link w:val="900"/>
    <w:qFormat/>
    <w:uiPriority w:val="0"/>
    <w:pPr>
      <w:widowControl/>
      <w:snapToGrid w:val="0"/>
      <w:spacing w:after="156" w:afterLines="50"/>
      <w:ind w:firstLine="200" w:firstLineChars="200"/>
    </w:pPr>
    <w:rPr>
      <w:kern w:val="0"/>
      <w:sz w:val="24"/>
      <w:szCs w:val="20"/>
    </w:rPr>
  </w:style>
  <w:style w:type="paragraph" w:customStyle="1" w:styleId="113">
    <w:name w:val="冯广丽"/>
    <w:basedOn w:val="1"/>
    <w:link w:val="903"/>
    <w:qFormat/>
    <w:uiPriority w:val="0"/>
    <w:pPr>
      <w:adjustRightInd/>
      <w:spacing w:line="360" w:lineRule="auto"/>
      <w:ind w:firstLine="480" w:firstLineChars="200"/>
    </w:pPr>
    <w:rPr>
      <w:rFonts w:ascii="宋体" w:hAnsi="宋体"/>
      <w:sz w:val="24"/>
      <w:szCs w:val="22"/>
    </w:rPr>
  </w:style>
  <w:style w:type="paragraph" w:customStyle="1" w:styleId="114">
    <w:name w:val="编号，小四"/>
    <w:basedOn w:val="1"/>
    <w:link w:val="909"/>
    <w:qFormat/>
    <w:uiPriority w:val="0"/>
    <w:pPr>
      <w:tabs>
        <w:tab w:val="left" w:pos="432"/>
      </w:tabs>
      <w:adjustRightInd/>
      <w:spacing w:line="360" w:lineRule="auto"/>
      <w:ind w:left="432" w:hanging="432"/>
    </w:pPr>
    <w:rPr>
      <w:rFonts w:ascii="Arial" w:hAnsi="Arial"/>
      <w:kern w:val="0"/>
      <w:sz w:val="24"/>
      <w:szCs w:val="20"/>
    </w:rPr>
  </w:style>
  <w:style w:type="paragraph" w:customStyle="1" w:styleId="115">
    <w:name w:val="仿宋正文"/>
    <w:basedOn w:val="1"/>
    <w:link w:val="916"/>
    <w:qFormat/>
    <w:uiPriority w:val="0"/>
    <w:pPr>
      <w:adjustRightInd/>
      <w:spacing w:line="360" w:lineRule="auto"/>
      <w:ind w:firstLine="480" w:firstLineChars="200"/>
    </w:pPr>
    <w:rPr>
      <w:rFonts w:ascii="仿宋_GB2312" w:eastAsia="仿宋_GB2312"/>
      <w:sz w:val="24"/>
      <w:szCs w:val="20"/>
    </w:rPr>
  </w:style>
  <w:style w:type="paragraph" w:customStyle="1" w:styleId="116">
    <w:name w:val="样式 正文缩进 + 首行缩进:  2 字符"/>
    <w:basedOn w:val="5"/>
    <w:link w:val="928"/>
    <w:qFormat/>
    <w:uiPriority w:val="0"/>
    <w:pPr>
      <w:widowControl w:val="0"/>
      <w:adjustRightInd/>
      <w:snapToGrid/>
      <w:spacing w:line="360" w:lineRule="auto"/>
      <w:ind w:firstLine="200" w:firstLineChars="200"/>
    </w:pPr>
    <w:rPr>
      <w:rFonts w:ascii="Calibri"/>
      <w:color w:val="auto"/>
      <w:kern w:val="2"/>
      <w:sz w:val="24"/>
    </w:rPr>
  </w:style>
  <w:style w:type="paragraph" w:customStyle="1" w:styleId="117">
    <w:name w:val="样式 正文文本缩进 + 左侧:  2 字符 首行缩进:  2 字符"/>
    <w:basedOn w:val="24"/>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118">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119">
    <w:name w:val="正文文本 221"/>
    <w:basedOn w:val="1"/>
    <w:qFormat/>
    <w:uiPriority w:val="0"/>
    <w:pPr>
      <w:widowControl/>
      <w:overflowPunct w:val="0"/>
      <w:autoSpaceDE w:val="0"/>
      <w:autoSpaceDN w:val="0"/>
      <w:ind w:left="720" w:hanging="720"/>
      <w:textAlignment w:val="baseline"/>
    </w:pPr>
    <w:rPr>
      <w:kern w:val="0"/>
      <w:sz w:val="24"/>
      <w:szCs w:val="20"/>
    </w:rPr>
  </w:style>
  <w:style w:type="paragraph" w:customStyle="1" w:styleId="120">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121">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122">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123">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124">
    <w:name w:val="标题4_自定义"/>
    <w:basedOn w:val="6"/>
    <w:qFormat/>
    <w:uiPriority w:val="0"/>
    <w:pPr>
      <w:adjustRightInd/>
      <w:spacing w:before="0" w:after="0" w:line="360" w:lineRule="auto"/>
    </w:pPr>
    <w:rPr>
      <w:rFonts w:ascii="Verdana" w:eastAsia="Verdana"/>
      <w:sz w:val="21"/>
      <w:lang w:val="en-US"/>
    </w:rPr>
  </w:style>
  <w:style w:type="paragraph" w:customStyle="1" w:styleId="125">
    <w:name w:val="正文 内标 序号标"/>
    <w:basedOn w:val="126"/>
    <w:qFormat/>
    <w:uiPriority w:val="0"/>
    <w:pPr>
      <w:tabs>
        <w:tab w:val="left" w:pos="0"/>
      </w:tabs>
      <w:adjustRightInd/>
      <w:spacing w:before="0"/>
      <w:ind w:firstLine="482"/>
    </w:pPr>
    <w:rPr>
      <w:rFonts w:ascii="微软雅黑" w:hAnsi="微软雅黑"/>
      <w:sz w:val="24"/>
      <w:szCs w:val="24"/>
    </w:rPr>
  </w:style>
  <w:style w:type="paragraph" w:customStyle="1" w:styleId="126">
    <w:name w:val="My正文"/>
    <w:basedOn w:val="1"/>
    <w:qFormat/>
    <w:uiPriority w:val="0"/>
    <w:pPr>
      <w:spacing w:before="120" w:line="360" w:lineRule="auto"/>
      <w:ind w:firstLine="567"/>
    </w:pPr>
    <w:rPr>
      <w:rFonts w:ascii="Arial" w:hAnsi="Arial"/>
      <w:sz w:val="20"/>
      <w:szCs w:val="20"/>
    </w:rPr>
  </w:style>
  <w:style w:type="paragraph" w:customStyle="1" w:styleId="127">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128">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129">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130">
    <w:name w:val="修订2"/>
    <w:qFormat/>
    <w:uiPriority w:val="0"/>
    <w:rPr>
      <w:rFonts w:ascii="Times New Roman" w:hAnsi="Times New Roman" w:eastAsia="宋体" w:cs="Times New Roman"/>
      <w:kern w:val="2"/>
      <w:sz w:val="21"/>
      <w:lang w:val="en-US" w:eastAsia="zh-CN" w:bidi="ar-SA"/>
    </w:rPr>
  </w:style>
  <w:style w:type="paragraph" w:customStyle="1" w:styleId="131">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132">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133">
    <w:name w:val="文章标题"/>
    <w:next w:val="134"/>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134">
    <w:name w:val="封面公司名"/>
    <w:qFormat/>
    <w:uiPriority w:val="0"/>
    <w:pPr>
      <w:jc w:val="center"/>
    </w:pPr>
    <w:rPr>
      <w:rFonts w:ascii="Arial" w:hAnsi="Arial" w:eastAsia="楷体_GB2312" w:cs="宋体"/>
      <w:bCs/>
      <w:kern w:val="2"/>
      <w:sz w:val="28"/>
      <w:lang w:val="en-US" w:eastAsia="zh-CN" w:bidi="ar-SA"/>
    </w:rPr>
  </w:style>
  <w:style w:type="paragraph" w:customStyle="1" w:styleId="135">
    <w:name w:val="Char1 Char Char Char5"/>
    <w:basedOn w:val="1"/>
    <w:qFormat/>
    <w:uiPriority w:val="0"/>
    <w:pPr>
      <w:adjustRightInd/>
      <w:ind w:firstLine="200" w:firstLineChars="200"/>
    </w:pPr>
    <w:rPr>
      <w:rFonts w:ascii="Tahoma" w:hAnsi="Tahoma"/>
      <w:sz w:val="24"/>
      <w:szCs w:val="20"/>
    </w:rPr>
  </w:style>
  <w:style w:type="paragraph" w:customStyle="1" w:styleId="136">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137">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138">
    <w:name w:val="Char Char Char Char Char Char Char Char"/>
    <w:basedOn w:val="1"/>
    <w:qFormat/>
    <w:uiPriority w:val="0"/>
    <w:pPr>
      <w:tabs>
        <w:tab w:val="left" w:pos="360"/>
      </w:tabs>
    </w:pPr>
    <w:rPr>
      <w:sz w:val="24"/>
      <w:szCs w:val="20"/>
    </w:rPr>
  </w:style>
  <w:style w:type="paragraph" w:customStyle="1" w:styleId="139">
    <w:name w:val="Char Char11 Char Char Char"/>
    <w:basedOn w:val="1"/>
    <w:qFormat/>
    <w:uiPriority w:val="0"/>
    <w:pPr>
      <w:spacing w:line="360" w:lineRule="auto"/>
    </w:pPr>
    <w:rPr>
      <w:szCs w:val="20"/>
    </w:rPr>
  </w:style>
  <w:style w:type="paragraph" w:customStyle="1" w:styleId="140">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val="none" w:color="000000"/>
      <w:lang w:val="en-US" w:eastAsia="zh-CN" w:bidi="ar-SA"/>
    </w:rPr>
  </w:style>
  <w:style w:type="paragraph" w:customStyle="1" w:styleId="141">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142">
    <w:name w:val="样式3"/>
    <w:basedOn w:val="143"/>
    <w:qFormat/>
    <w:uiPriority w:val="0"/>
    <w:pPr>
      <w:tabs>
        <w:tab w:val="left" w:pos="2790"/>
        <w:tab w:val="left" w:pos="4230"/>
      </w:tabs>
      <w:spacing w:before="312" w:beforeLines="100"/>
      <w:jc w:val="left"/>
    </w:pPr>
  </w:style>
  <w:style w:type="paragraph" w:customStyle="1" w:styleId="143">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144">
    <w:name w:val="Char Char1 Char Char1 Char Char1"/>
    <w:basedOn w:val="1"/>
    <w:qFormat/>
    <w:uiPriority w:val="0"/>
    <w:pPr>
      <w:tabs>
        <w:tab w:val="left" w:pos="840"/>
      </w:tabs>
      <w:ind w:left="840" w:hanging="420"/>
    </w:pPr>
    <w:rPr>
      <w:rFonts w:ascii="Tahoma" w:hAnsi="Tahoma"/>
      <w:sz w:val="24"/>
    </w:rPr>
  </w:style>
  <w:style w:type="paragraph" w:customStyle="1" w:styleId="145">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146">
    <w:name w:val="标书标题2"/>
    <w:basedOn w:val="3"/>
    <w:qFormat/>
    <w:uiPriority w:val="0"/>
    <w:pPr>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147">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148">
    <w:name w:val="正文21"/>
    <w:basedOn w:val="1"/>
    <w:qFormat/>
    <w:uiPriority w:val="0"/>
    <w:pPr>
      <w:adjustRightInd/>
      <w:spacing w:before="156" w:line="360" w:lineRule="auto"/>
      <w:ind w:firstLine="510" w:firstLineChars="200"/>
    </w:pPr>
    <w:rPr>
      <w:sz w:val="24"/>
      <w:szCs w:val="20"/>
    </w:rPr>
  </w:style>
  <w:style w:type="paragraph" w:customStyle="1" w:styleId="149">
    <w:name w:val="Test2"/>
    <w:basedOn w:val="3"/>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150">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151">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152">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153">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154">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155">
    <w:name w:val="6级标题"/>
    <w:basedOn w:val="156"/>
    <w:qFormat/>
    <w:uiPriority w:val="0"/>
    <w:pPr>
      <w:keepNext/>
      <w:tabs>
        <w:tab w:val="left" w:pos="360"/>
      </w:tabs>
      <w:spacing w:before="0" w:after="0"/>
      <w:outlineLvl w:val="5"/>
    </w:pPr>
  </w:style>
  <w:style w:type="paragraph" w:customStyle="1" w:styleId="156">
    <w:name w:val="5级标题"/>
    <w:basedOn w:val="157"/>
    <w:qFormat/>
    <w:uiPriority w:val="0"/>
    <w:pPr>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157">
    <w:name w:val="4级标题"/>
    <w:basedOn w:val="100"/>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158">
    <w:name w:val="样式 正文文本缩进 + 段前: 2 字符"/>
    <w:basedOn w:val="1"/>
    <w:qFormat/>
    <w:uiPriority w:val="0"/>
    <w:pPr>
      <w:adjustRightInd/>
      <w:ind w:left="420" w:leftChars="200"/>
      <w:jc w:val="left"/>
    </w:pPr>
    <w:rPr>
      <w:sz w:val="28"/>
      <w:szCs w:val="20"/>
      <w:lang w:eastAsia="zh-TW"/>
    </w:rPr>
  </w:style>
  <w:style w:type="paragraph" w:customStyle="1" w:styleId="159">
    <w:name w:val="Char2 Char Char"/>
    <w:basedOn w:val="1"/>
    <w:qFormat/>
    <w:uiPriority w:val="0"/>
    <w:pPr>
      <w:adjustRightInd/>
    </w:pPr>
    <w:rPr>
      <w:rFonts w:ascii="Tahoma" w:hAnsi="Tahoma"/>
      <w:sz w:val="24"/>
      <w:szCs w:val="20"/>
    </w:rPr>
  </w:style>
  <w:style w:type="paragraph" w:customStyle="1" w:styleId="160">
    <w:name w:val="_Style 11"/>
    <w:basedOn w:val="1"/>
    <w:qFormat/>
    <w:uiPriority w:val="34"/>
    <w:pPr>
      <w:adjustRightInd/>
      <w:ind w:firstLine="420" w:firstLineChars="200"/>
    </w:pPr>
    <w:rPr>
      <w:rFonts w:eastAsia="仿宋_GB2312"/>
      <w:sz w:val="28"/>
    </w:rPr>
  </w:style>
  <w:style w:type="paragraph" w:customStyle="1" w:styleId="161">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162">
    <w:name w:val="Char Char Char"/>
    <w:basedOn w:val="1"/>
    <w:qFormat/>
    <w:uiPriority w:val="0"/>
    <w:rPr>
      <w:rFonts w:ascii="Tahoma" w:hAnsi="Tahoma"/>
      <w:sz w:val="24"/>
      <w:szCs w:val="20"/>
    </w:rPr>
  </w:style>
  <w:style w:type="paragraph" w:customStyle="1" w:styleId="163">
    <w:name w:val="数字标题6"/>
    <w:basedOn w:val="8"/>
    <w:next w:val="1"/>
    <w:qFormat/>
    <w:uiPriority w:val="0"/>
    <w:pPr>
      <w:tabs>
        <w:tab w:val="left" w:pos="1080"/>
        <w:tab w:val="clear" w:pos="1152"/>
      </w:tabs>
      <w:ind w:left="1080" w:hanging="1080"/>
    </w:pPr>
    <w:rPr>
      <w:rFonts w:ascii="Times New Roman" w:hAnsi="Times New Roman" w:eastAsia="宋体"/>
      <w:i/>
    </w:rPr>
  </w:style>
  <w:style w:type="paragraph" w:customStyle="1" w:styleId="164">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165">
    <w:name w:val="No Spacing"/>
    <w:basedOn w:val="1"/>
    <w:link w:val="938"/>
    <w:qFormat/>
    <w:uiPriority w:val="99"/>
    <w:rPr>
      <w:szCs w:val="22"/>
    </w:rPr>
  </w:style>
  <w:style w:type="paragraph" w:customStyle="1" w:styleId="166">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167">
    <w:name w:val="Char Char Char Char Char Char Char Char Char Char Char Char1 Char1"/>
    <w:basedOn w:val="1"/>
    <w:qFormat/>
    <w:uiPriority w:val="6"/>
    <w:rPr>
      <w:rFonts w:ascii="Tahoma" w:hAnsi="Tahoma" w:cs="仿宋_GB2312"/>
      <w:sz w:val="24"/>
      <w:szCs w:val="20"/>
    </w:rPr>
  </w:style>
  <w:style w:type="paragraph" w:customStyle="1" w:styleId="168">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169">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170">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171">
    <w:name w:val="MM Topic 2"/>
    <w:basedOn w:val="3"/>
    <w:qFormat/>
    <w:uiPriority w:val="0"/>
    <w:pPr>
      <w:tabs>
        <w:tab w:val="left" w:pos="1260"/>
        <w:tab w:val="clear" w:pos="432"/>
      </w:tabs>
      <w:ind w:left="1260" w:hanging="420"/>
    </w:pPr>
    <w:rPr>
      <w:rFonts w:ascii="Arial" w:hAnsi="Arial" w:eastAsia="黑体"/>
      <w:lang w:val="en-US"/>
    </w:rPr>
  </w:style>
  <w:style w:type="paragraph" w:customStyle="1" w:styleId="172">
    <w:name w:val="五级无标题条"/>
    <w:basedOn w:val="1"/>
    <w:qFormat/>
    <w:uiPriority w:val="0"/>
    <w:pPr>
      <w:adjustRightInd/>
    </w:pPr>
  </w:style>
  <w:style w:type="paragraph" w:customStyle="1" w:styleId="173">
    <w:name w:val="Char5"/>
    <w:basedOn w:val="1"/>
    <w:qFormat/>
    <w:uiPriority w:val="0"/>
    <w:rPr>
      <w:rFonts w:ascii="仿宋_GB2312" w:eastAsia="仿宋_GB2312"/>
      <w:b/>
      <w:sz w:val="32"/>
      <w:szCs w:val="32"/>
    </w:rPr>
  </w:style>
  <w:style w:type="paragraph" w:customStyle="1" w:styleId="174">
    <w:name w:val="TOC 标题1"/>
    <w:basedOn w:val="2"/>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175">
    <w:name w:val="彩色列表 - 强调文字颜色 12"/>
    <w:basedOn w:val="1"/>
    <w:qFormat/>
    <w:uiPriority w:val="0"/>
    <w:pPr>
      <w:adjustRightInd/>
      <w:ind w:firstLine="420" w:firstLineChars="200"/>
    </w:pPr>
    <w:rPr>
      <w:rFonts w:ascii="Calibri" w:hAnsi="Calibri"/>
      <w:szCs w:val="22"/>
    </w:rPr>
  </w:style>
  <w:style w:type="paragraph" w:customStyle="1" w:styleId="176">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177">
    <w:name w:val="Char2"/>
    <w:basedOn w:val="1"/>
    <w:qFormat/>
    <w:uiPriority w:val="0"/>
    <w:rPr>
      <w:rFonts w:ascii="仿宋_GB2312" w:eastAsia="仿宋_GB2312"/>
      <w:b/>
      <w:sz w:val="32"/>
      <w:szCs w:val="32"/>
    </w:rPr>
  </w:style>
  <w:style w:type="paragraph" w:customStyle="1" w:styleId="178">
    <w:name w:val="数字标题3"/>
    <w:basedOn w:val="4"/>
    <w:next w:val="1"/>
    <w:qFormat/>
    <w:uiPriority w:val="0"/>
    <w:pPr>
      <w:spacing w:line="240" w:lineRule="auto"/>
    </w:pPr>
    <w:rPr>
      <w:sz w:val="28"/>
      <w:szCs w:val="28"/>
    </w:rPr>
  </w:style>
  <w:style w:type="paragraph" w:customStyle="1" w:styleId="179">
    <w:name w:val="FA正文"/>
    <w:basedOn w:val="1"/>
    <w:qFormat/>
    <w:uiPriority w:val="0"/>
    <w:pPr>
      <w:spacing w:line="360" w:lineRule="auto"/>
      <w:ind w:firstLine="480" w:firstLineChars="200"/>
    </w:pPr>
    <w:rPr>
      <w:rFonts w:hAnsi="宋体"/>
      <w:sz w:val="24"/>
      <w:szCs w:val="20"/>
    </w:rPr>
  </w:style>
  <w:style w:type="paragraph" w:customStyle="1" w:styleId="180">
    <w:name w:val="MM Topic 5"/>
    <w:basedOn w:val="7"/>
    <w:qFormat/>
    <w:uiPriority w:val="0"/>
    <w:pPr>
      <w:tabs>
        <w:tab w:val="left" w:pos="2520"/>
        <w:tab w:val="clear" w:pos="1008"/>
      </w:tabs>
      <w:adjustRightInd/>
      <w:ind w:left="2520" w:hanging="420"/>
    </w:pPr>
  </w:style>
  <w:style w:type="paragraph" w:customStyle="1" w:styleId="181">
    <w:name w:val="Char Char Char Char Char Char Char Char Char Char1"/>
    <w:basedOn w:val="1"/>
    <w:qFormat/>
    <w:uiPriority w:val="0"/>
    <w:rPr>
      <w:rFonts w:ascii="仿宋_GB2312" w:eastAsia="仿宋_GB2312"/>
      <w:b/>
      <w:sz w:val="32"/>
      <w:szCs w:val="32"/>
    </w:rPr>
  </w:style>
  <w:style w:type="paragraph" w:customStyle="1" w:styleId="182">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183">
    <w:name w:val="修订1"/>
    <w:qFormat/>
    <w:uiPriority w:val="3"/>
    <w:rPr>
      <w:rFonts w:ascii="Times New Roman" w:hAnsi="Times New Roman" w:eastAsia="宋体" w:cs="Times New Roman"/>
      <w:color w:val="000000"/>
      <w:kern w:val="1"/>
      <w:sz w:val="21"/>
      <w:lang w:val="en-US" w:eastAsia="zh-CN" w:bidi="ar-SA"/>
    </w:rPr>
  </w:style>
  <w:style w:type="paragraph" w:customStyle="1" w:styleId="184">
    <w:name w:val="Char2 Char Char Char"/>
    <w:basedOn w:val="1"/>
    <w:qFormat/>
    <w:uiPriority w:val="0"/>
    <w:rPr>
      <w:rFonts w:ascii="仿宋_GB2312" w:eastAsia="仿宋_GB2312"/>
      <w:b/>
      <w:sz w:val="32"/>
      <w:szCs w:val="32"/>
    </w:rPr>
  </w:style>
  <w:style w:type="paragraph" w:customStyle="1" w:styleId="185">
    <w:name w:val="Char2 Char Char Char1"/>
    <w:basedOn w:val="1"/>
    <w:qFormat/>
    <w:uiPriority w:val="6"/>
    <w:rPr>
      <w:rFonts w:ascii="仿宋_GB2312" w:eastAsia="仿宋_GB2312"/>
      <w:b/>
      <w:sz w:val="32"/>
      <w:szCs w:val="32"/>
    </w:rPr>
  </w:style>
  <w:style w:type="paragraph" w:customStyle="1" w:styleId="186">
    <w:name w:val="默认段落样式"/>
    <w:basedOn w:val="85"/>
    <w:qFormat/>
    <w:uiPriority w:val="0"/>
    <w:pPr>
      <w:spacing w:before="0"/>
      <w:ind w:firstLine="480"/>
      <w:outlineLvl w:val="2"/>
    </w:pPr>
    <w:rPr>
      <w:rFonts w:ascii="仿宋_GB2312" w:hAnsi="宋体" w:eastAsia="仿宋_GB2312"/>
      <w:color w:val="000000"/>
      <w:szCs w:val="24"/>
    </w:rPr>
  </w:style>
  <w:style w:type="paragraph" w:customStyle="1" w:styleId="187">
    <w:name w:val="图中文字"/>
    <w:basedOn w:val="1"/>
    <w:qFormat/>
    <w:uiPriority w:val="0"/>
    <w:pPr>
      <w:snapToGrid w:val="0"/>
      <w:spacing w:line="0" w:lineRule="atLeast"/>
      <w:ind w:firstLine="200" w:firstLineChars="200"/>
      <w:jc w:val="center"/>
    </w:pPr>
    <w:rPr>
      <w:sz w:val="24"/>
      <w:szCs w:val="20"/>
    </w:rPr>
  </w:style>
  <w:style w:type="paragraph" w:customStyle="1" w:styleId="188">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189">
    <w:name w:val="MM Topic 3"/>
    <w:basedOn w:val="4"/>
    <w:qFormat/>
    <w:uiPriority w:val="0"/>
    <w:pPr>
      <w:tabs>
        <w:tab w:val="left" w:pos="1680"/>
        <w:tab w:val="clear" w:pos="900"/>
      </w:tabs>
      <w:adjustRightInd/>
      <w:ind w:left="1680" w:hanging="420"/>
    </w:pPr>
  </w:style>
  <w:style w:type="paragraph" w:customStyle="1" w:styleId="190">
    <w:name w:val="标准小四"/>
    <w:basedOn w:val="1"/>
    <w:qFormat/>
    <w:uiPriority w:val="0"/>
    <w:pPr>
      <w:spacing w:line="360" w:lineRule="auto"/>
      <w:ind w:firstLine="480" w:firstLineChars="200"/>
    </w:pPr>
    <w:rPr>
      <w:rFonts w:ascii="Arial" w:hAnsi="Arial"/>
      <w:sz w:val="24"/>
      <w:szCs w:val="21"/>
    </w:rPr>
  </w:style>
  <w:style w:type="paragraph" w:customStyle="1" w:styleId="191">
    <w:name w:val="样式 标题 2H2h2Underrubrik1prop2l2Chapter Titlesect 1.2DO NO..."/>
    <w:basedOn w:val="3"/>
    <w:qFormat/>
    <w:uiPriority w:val="0"/>
    <w:pPr>
      <w:spacing w:before="120" w:after="120"/>
      <w:ind w:left="425" w:hanging="425"/>
    </w:pPr>
    <w:rPr>
      <w:rFonts w:ascii="微软雅黑" w:hAnsi="微软雅黑" w:eastAsia="微软雅黑" w:cs="宋体"/>
      <w:szCs w:val="20"/>
      <w:lang w:val="en-US"/>
    </w:rPr>
  </w:style>
  <w:style w:type="paragraph" w:customStyle="1" w:styleId="192">
    <w:name w:val="表格（小）"/>
    <w:basedOn w:val="1"/>
    <w:qFormat/>
    <w:uiPriority w:val="0"/>
    <w:pPr>
      <w:adjustRightInd/>
      <w:snapToGrid w:val="0"/>
      <w:spacing w:line="300" w:lineRule="auto"/>
    </w:pPr>
    <w:rPr>
      <w:rFonts w:eastAsia="仿宋"/>
      <w:szCs w:val="21"/>
    </w:rPr>
  </w:style>
  <w:style w:type="paragraph" w:customStyle="1" w:styleId="193">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194">
    <w:name w:val="Char2 Char Char1"/>
    <w:basedOn w:val="1"/>
    <w:qFormat/>
    <w:uiPriority w:val="6"/>
    <w:pPr>
      <w:adjustRightInd/>
    </w:pPr>
    <w:rPr>
      <w:rFonts w:ascii="Tahoma" w:hAnsi="Tahoma"/>
      <w:sz w:val="24"/>
      <w:szCs w:val="20"/>
    </w:rPr>
  </w:style>
  <w:style w:type="paragraph" w:customStyle="1" w:styleId="195">
    <w:name w:val="列出段落5"/>
    <w:basedOn w:val="1"/>
    <w:qFormat/>
    <w:uiPriority w:val="0"/>
    <w:pPr>
      <w:spacing w:line="360" w:lineRule="auto"/>
      <w:ind w:firstLine="200" w:firstLineChars="200"/>
    </w:pPr>
    <w:rPr>
      <w:rFonts w:eastAsia="楷体_GB2312" w:cs="Lucida Sans"/>
      <w:sz w:val="24"/>
    </w:rPr>
  </w:style>
  <w:style w:type="paragraph" w:customStyle="1" w:styleId="196">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197">
    <w:name w:val="表格文字"/>
    <w:basedOn w:val="1"/>
    <w:next w:val="5"/>
    <w:qFormat/>
    <w:uiPriority w:val="0"/>
    <w:pPr>
      <w:adjustRightInd/>
      <w:ind w:firstLine="200" w:firstLineChars="200"/>
    </w:pPr>
    <w:rPr>
      <w:rFonts w:ascii="Arial" w:hAnsi="Arial"/>
      <w:spacing w:val="-5"/>
      <w:kern w:val="0"/>
      <w:sz w:val="24"/>
      <w:szCs w:val="20"/>
    </w:rPr>
  </w:style>
  <w:style w:type="paragraph" w:customStyle="1" w:styleId="198">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199">
    <w:name w:val="TOC 标题111"/>
    <w:basedOn w:val="2"/>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200">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201">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202">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203">
    <w:name w:val="_Style 3"/>
    <w:basedOn w:val="1"/>
    <w:qFormat/>
    <w:uiPriority w:val="0"/>
    <w:pPr>
      <w:adjustRightInd/>
      <w:ind w:firstLine="420" w:firstLineChars="200"/>
    </w:pPr>
    <w:rPr>
      <w:rFonts w:eastAsia="仿宋_GB2312"/>
      <w:sz w:val="28"/>
    </w:rPr>
  </w:style>
  <w:style w:type="paragraph" w:customStyle="1" w:styleId="204">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05">
    <w:name w:val="Bulleting First Indent 1"/>
    <w:basedOn w:val="60"/>
    <w:qFormat/>
    <w:uiPriority w:val="0"/>
    <w:pPr>
      <w:tabs>
        <w:tab w:val="left" w:pos="840"/>
      </w:tabs>
      <w:adjustRightInd/>
      <w:spacing w:before="20" w:after="20" w:line="300" w:lineRule="auto"/>
      <w:ind w:left="840" w:hanging="420"/>
    </w:pPr>
    <w:rPr>
      <w:rFonts w:ascii="Tahoma" w:hAnsi="Tahoma"/>
      <w:kern w:val="0"/>
      <w:sz w:val="21"/>
      <w:szCs w:val="21"/>
      <w:lang w:val="en-US"/>
    </w:rPr>
  </w:style>
  <w:style w:type="paragraph" w:customStyle="1" w:styleId="206">
    <w:name w:val="左对齐表格文字"/>
    <w:basedOn w:val="1"/>
    <w:qFormat/>
    <w:uiPriority w:val="0"/>
    <w:pPr>
      <w:adjustRightInd/>
      <w:ind w:firstLine="200" w:firstLineChars="200"/>
      <w:jc w:val="right"/>
    </w:pPr>
  </w:style>
  <w:style w:type="paragraph" w:customStyle="1" w:styleId="207">
    <w:name w:val="Char Char11 Char Char Char Char Char Char Char Char Char"/>
    <w:basedOn w:val="1"/>
    <w:qFormat/>
    <w:uiPriority w:val="0"/>
    <w:pPr>
      <w:spacing w:line="360" w:lineRule="auto"/>
    </w:pPr>
    <w:rPr>
      <w:szCs w:val="20"/>
    </w:rPr>
  </w:style>
  <w:style w:type="paragraph" w:customStyle="1" w:styleId="208">
    <w:name w:val="正文1.25"/>
    <w:basedOn w:val="1"/>
    <w:qFormat/>
    <w:uiPriority w:val="0"/>
    <w:pPr>
      <w:adjustRightInd/>
      <w:spacing w:line="300" w:lineRule="auto"/>
      <w:ind w:firstLine="480" w:firstLineChars="200"/>
    </w:pPr>
    <w:rPr>
      <w:sz w:val="24"/>
      <w:szCs w:val="20"/>
    </w:rPr>
  </w:style>
  <w:style w:type="paragraph" w:customStyle="1" w:styleId="209">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210">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211">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212">
    <w:name w:val="Char Char1 Char Char Char1"/>
    <w:basedOn w:val="1"/>
    <w:qFormat/>
    <w:uiPriority w:val="6"/>
    <w:rPr>
      <w:rFonts w:ascii="仿宋_GB2312" w:eastAsia="仿宋_GB2312"/>
      <w:b/>
      <w:sz w:val="32"/>
      <w:szCs w:val="20"/>
    </w:rPr>
  </w:style>
  <w:style w:type="paragraph" w:customStyle="1" w:styleId="213">
    <w:name w:val="列出段落2"/>
    <w:basedOn w:val="1"/>
    <w:qFormat/>
    <w:uiPriority w:val="0"/>
    <w:pPr>
      <w:adjustRightInd/>
      <w:ind w:firstLine="420" w:firstLineChars="200"/>
    </w:pPr>
    <w:rPr>
      <w:rFonts w:ascii="宋体" w:hAnsi="宋体"/>
      <w:sz w:val="24"/>
    </w:rPr>
  </w:style>
  <w:style w:type="paragraph" w:customStyle="1" w:styleId="214">
    <w:name w:val="默认段落字体 Para Char Char Char Char Char Char Char"/>
    <w:basedOn w:val="1"/>
    <w:qFormat/>
    <w:uiPriority w:val="0"/>
    <w:rPr>
      <w:rFonts w:eastAsia="仿宋_GB2312"/>
      <w:sz w:val="28"/>
      <w:szCs w:val="20"/>
    </w:rPr>
  </w:style>
  <w:style w:type="paragraph" w:customStyle="1" w:styleId="215">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216">
    <w:name w:val="样式 标题 4PIM 4H4h4bulletblbbH41H42H43H44H45H46H47H48...1"/>
    <w:basedOn w:val="6"/>
    <w:qFormat/>
    <w:uiPriority w:val="0"/>
    <w:pPr>
      <w:widowControl/>
      <w:jc w:val="left"/>
    </w:pPr>
    <w:rPr>
      <w:rFonts w:cs="宋体"/>
      <w:sz w:val="24"/>
      <w:szCs w:val="20"/>
    </w:rPr>
  </w:style>
  <w:style w:type="paragraph" w:customStyle="1" w:styleId="217">
    <w:name w:val="彩色列表 - 强调文字颜色 11"/>
    <w:basedOn w:val="1"/>
    <w:qFormat/>
    <w:uiPriority w:val="0"/>
    <w:pPr>
      <w:adjustRightInd/>
      <w:ind w:firstLine="420" w:firstLineChars="200"/>
    </w:pPr>
    <w:rPr>
      <w:rFonts w:ascii="Calibri" w:hAnsi="Calibri"/>
      <w:szCs w:val="22"/>
    </w:rPr>
  </w:style>
  <w:style w:type="paragraph" w:customStyle="1" w:styleId="218">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219">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220">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221">
    <w:name w:val="Char Char Char1 Char1"/>
    <w:basedOn w:val="1"/>
    <w:qFormat/>
    <w:uiPriority w:val="6"/>
    <w:rPr>
      <w:szCs w:val="20"/>
    </w:rPr>
  </w:style>
  <w:style w:type="paragraph" w:customStyle="1" w:styleId="222">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223">
    <w:name w:val="样式 标题 2 + 宋体 左侧:  1.76 厘米 首行缩进:  0 厘米"/>
    <w:basedOn w:val="3"/>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224">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225">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226">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227">
    <w:name w:val="CM14"/>
    <w:basedOn w:val="96"/>
    <w:next w:val="96"/>
    <w:qFormat/>
    <w:uiPriority w:val="0"/>
    <w:pPr>
      <w:spacing w:after="68"/>
    </w:pPr>
    <w:rPr>
      <w:rFonts w:ascii="FHLHE E+ Futura Bk" w:eastAsia="FHLHE E+ Futura Bk" w:cs="Times New Roman"/>
      <w:color w:val="auto"/>
    </w:rPr>
  </w:style>
  <w:style w:type="paragraph" w:customStyle="1" w:styleId="228">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229">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230">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231">
    <w:name w:val="正文文字 2"/>
    <w:basedOn w:val="96"/>
    <w:next w:val="96"/>
    <w:qFormat/>
    <w:uiPriority w:val="0"/>
    <w:rPr>
      <w:rFonts w:ascii="宋体" w:eastAsia="宋体" w:cs="Times New Roman"/>
      <w:color w:val="auto"/>
    </w:rPr>
  </w:style>
  <w:style w:type="paragraph" w:customStyle="1" w:styleId="232">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233">
    <w:name w:val="Char Char1 Char"/>
    <w:basedOn w:val="1"/>
    <w:qFormat/>
    <w:uiPriority w:val="0"/>
    <w:rPr>
      <w:rFonts w:ascii="仿宋_GB2312" w:eastAsia="仿宋_GB2312"/>
      <w:b/>
      <w:sz w:val="32"/>
      <w:szCs w:val="32"/>
    </w:rPr>
  </w:style>
  <w:style w:type="paragraph" w:customStyle="1" w:styleId="234">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235">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236">
    <w:name w:val="Char Char111"/>
    <w:basedOn w:val="1"/>
    <w:qFormat/>
    <w:uiPriority w:val="0"/>
    <w:pPr>
      <w:spacing w:line="360" w:lineRule="auto"/>
    </w:pPr>
    <w:rPr>
      <w:szCs w:val="20"/>
    </w:rPr>
  </w:style>
  <w:style w:type="paragraph" w:customStyle="1" w:styleId="237">
    <w:name w:val="Char"/>
    <w:basedOn w:val="1"/>
    <w:qFormat/>
    <w:uiPriority w:val="0"/>
    <w:rPr>
      <w:rFonts w:ascii="仿宋_GB2312" w:eastAsia="仿宋_GB2312"/>
      <w:b/>
      <w:sz w:val="32"/>
      <w:szCs w:val="32"/>
    </w:rPr>
  </w:style>
  <w:style w:type="paragraph" w:customStyle="1" w:styleId="238">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eastAsia="en-US"/>
    </w:rPr>
  </w:style>
  <w:style w:type="paragraph" w:customStyle="1" w:styleId="239">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240">
    <w:name w:val="Char Char Char1 Char"/>
    <w:basedOn w:val="1"/>
    <w:qFormat/>
    <w:uiPriority w:val="0"/>
    <w:rPr>
      <w:szCs w:val="20"/>
    </w:rPr>
  </w:style>
  <w:style w:type="paragraph" w:customStyle="1" w:styleId="241">
    <w:name w:val="正文标准"/>
    <w:basedOn w:val="1"/>
    <w:qFormat/>
    <w:uiPriority w:val="0"/>
    <w:pPr>
      <w:adjustRightInd/>
      <w:spacing w:line="360" w:lineRule="auto"/>
      <w:ind w:firstLine="200" w:firstLineChars="200"/>
    </w:pPr>
    <w:rPr>
      <w:rFonts w:ascii="宋体" w:hAnsi="Calibri"/>
      <w:sz w:val="24"/>
    </w:rPr>
  </w:style>
  <w:style w:type="paragraph" w:customStyle="1" w:styleId="242">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243">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244">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245">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246">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247">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248">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249">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250">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251">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252">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253">
    <w:name w:val="标准有序列表（L1）"/>
    <w:basedOn w:val="5"/>
    <w:qFormat/>
    <w:uiPriority w:val="0"/>
    <w:pPr>
      <w:widowControl w:val="0"/>
      <w:tabs>
        <w:tab w:val="left" w:pos="0"/>
        <w:tab w:val="left" w:pos="992"/>
      </w:tabs>
      <w:adjustRightInd/>
      <w:snapToGrid/>
      <w:spacing w:line="360" w:lineRule="auto"/>
      <w:ind w:firstLine="0"/>
    </w:pPr>
    <w:rPr>
      <w:rFonts w:ascii="黑体" w:eastAsia="黑体"/>
      <w:kern w:val="2"/>
      <w:sz w:val="24"/>
    </w:rPr>
  </w:style>
  <w:style w:type="paragraph" w:customStyle="1" w:styleId="254">
    <w:name w:val="Char Char Char Char Char Char Char Char Char Char"/>
    <w:basedOn w:val="1"/>
    <w:qFormat/>
    <w:uiPriority w:val="0"/>
    <w:rPr>
      <w:rFonts w:ascii="仿宋_GB2312" w:eastAsia="仿宋_GB2312"/>
      <w:b/>
      <w:sz w:val="32"/>
      <w:szCs w:val="32"/>
    </w:rPr>
  </w:style>
  <w:style w:type="paragraph" w:customStyle="1" w:styleId="255">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256">
    <w:name w:val="_正文段落"/>
    <w:basedOn w:val="1"/>
    <w:qFormat/>
    <w:uiPriority w:val="0"/>
    <w:pPr>
      <w:adjustRightInd/>
      <w:ind w:firstLine="560"/>
    </w:pPr>
    <w:rPr>
      <w:rFonts w:ascii="仿宋_GB2312" w:hAnsi="仿宋" w:eastAsia="仿宋_GB2312"/>
      <w:kern w:val="0"/>
      <w:sz w:val="28"/>
      <w:szCs w:val="28"/>
    </w:rPr>
  </w:style>
  <w:style w:type="paragraph" w:customStyle="1" w:styleId="257">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258">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259">
    <w:name w:val="正文（首行缩进）"/>
    <w:basedOn w:val="24"/>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260">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261">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262">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263">
    <w:name w:val="Char Char Char1 Char2"/>
    <w:basedOn w:val="1"/>
    <w:qFormat/>
    <w:uiPriority w:val="0"/>
    <w:rPr>
      <w:szCs w:val="20"/>
    </w:rPr>
  </w:style>
  <w:style w:type="paragraph" w:customStyle="1" w:styleId="264">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265">
    <w:name w:val="默认段落字体 Para Char"/>
    <w:basedOn w:val="1"/>
    <w:qFormat/>
    <w:uiPriority w:val="0"/>
    <w:rPr>
      <w:rFonts w:ascii="Tahoma" w:hAnsi="Tahoma"/>
      <w:sz w:val="24"/>
      <w:szCs w:val="20"/>
    </w:rPr>
  </w:style>
  <w:style w:type="paragraph" w:customStyle="1" w:styleId="266">
    <w:name w:val="标题五"/>
    <w:basedOn w:val="1"/>
    <w:qFormat/>
    <w:uiPriority w:val="0"/>
    <w:pPr>
      <w:adjustRightInd/>
      <w:spacing w:before="156" w:beforeLines="50" w:line="360" w:lineRule="auto"/>
    </w:pPr>
    <w:rPr>
      <w:b/>
      <w:sz w:val="24"/>
    </w:rPr>
  </w:style>
  <w:style w:type="paragraph" w:customStyle="1" w:styleId="267">
    <w:name w:val="Char Char1101"/>
    <w:basedOn w:val="1"/>
    <w:qFormat/>
    <w:uiPriority w:val="0"/>
    <w:pPr>
      <w:spacing w:line="360" w:lineRule="auto"/>
    </w:pPr>
    <w:rPr>
      <w:rFonts w:ascii="Tahoma" w:hAnsi="Tahoma"/>
      <w:sz w:val="24"/>
      <w:szCs w:val="20"/>
    </w:rPr>
  </w:style>
  <w:style w:type="paragraph" w:customStyle="1" w:styleId="268">
    <w:name w:val="Char Char Char Char Char Char Char Char1"/>
    <w:basedOn w:val="1"/>
    <w:qFormat/>
    <w:uiPriority w:val="0"/>
    <w:pPr>
      <w:tabs>
        <w:tab w:val="left" w:pos="360"/>
      </w:tabs>
    </w:pPr>
    <w:rPr>
      <w:sz w:val="24"/>
      <w:szCs w:val="20"/>
    </w:rPr>
  </w:style>
  <w:style w:type="paragraph" w:customStyle="1" w:styleId="269">
    <w:name w:val="Char Char Char 字元 字元"/>
    <w:basedOn w:val="1"/>
    <w:qFormat/>
    <w:uiPriority w:val="0"/>
    <w:pPr>
      <w:adjustRightInd/>
      <w:spacing w:line="360" w:lineRule="auto"/>
      <w:ind w:firstLine="200" w:firstLineChars="200"/>
    </w:pPr>
    <w:rPr>
      <w:szCs w:val="20"/>
    </w:rPr>
  </w:style>
  <w:style w:type="paragraph" w:customStyle="1" w:styleId="270">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271">
    <w:name w:val="Char Char Char Char Char Char Char"/>
    <w:basedOn w:val="1"/>
    <w:qFormat/>
    <w:uiPriority w:val="0"/>
    <w:rPr>
      <w:rFonts w:ascii="仿宋_GB2312" w:eastAsia="仿宋_GB2312"/>
      <w:b/>
      <w:sz w:val="32"/>
      <w:szCs w:val="32"/>
    </w:rPr>
  </w:style>
  <w:style w:type="paragraph" w:customStyle="1" w:styleId="272">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273">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274">
    <w:name w:val="样式 标题 22h2L1 Heading 2H2sect 1.2H21sect 1.21H22sect 1.2..."/>
    <w:basedOn w:val="3"/>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275">
    <w:name w:val="样式6"/>
    <w:basedOn w:val="32"/>
    <w:qFormat/>
    <w:uiPriority w:val="0"/>
    <w:pPr>
      <w:spacing w:line="460" w:lineRule="exact"/>
      <w:outlineLvl w:val="2"/>
    </w:pPr>
    <w:rPr>
      <w:rFonts w:ascii="仿宋_GB2312" w:hAnsi="宋体" w:eastAsia="仿宋_GB2312"/>
      <w:b/>
      <w:bCs/>
      <w:sz w:val="24"/>
      <w:szCs w:val="24"/>
    </w:rPr>
  </w:style>
  <w:style w:type="paragraph" w:customStyle="1" w:styleId="276">
    <w:name w:val="批注框文本 Char Char"/>
    <w:basedOn w:val="1"/>
    <w:qFormat/>
    <w:uiPriority w:val="0"/>
    <w:pPr>
      <w:adjustRightInd/>
    </w:pPr>
    <w:rPr>
      <w:sz w:val="18"/>
      <w:szCs w:val="20"/>
    </w:rPr>
  </w:style>
  <w:style w:type="paragraph" w:customStyle="1" w:styleId="277">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278">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79">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280">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val="none" w:color="000000"/>
      <w:lang w:val="en-US" w:eastAsia="zh-CN" w:bidi="ar-SA"/>
    </w:rPr>
  </w:style>
  <w:style w:type="paragraph" w:customStyle="1" w:styleId="281">
    <w:name w:val="索引 11"/>
    <w:basedOn w:val="1"/>
    <w:next w:val="1"/>
    <w:qFormat/>
    <w:uiPriority w:val="99"/>
    <w:pPr>
      <w:adjustRightInd/>
      <w:spacing w:line="360" w:lineRule="auto"/>
    </w:pPr>
    <w:rPr>
      <w:rFonts w:ascii="仿宋_GB2312" w:eastAsia="仿宋_GB2312"/>
      <w:sz w:val="24"/>
      <w:szCs w:val="20"/>
    </w:rPr>
  </w:style>
  <w:style w:type="paragraph" w:customStyle="1" w:styleId="282">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283">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284">
    <w:name w:val="正文文字缩进项目"/>
    <w:basedOn w:val="24"/>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285">
    <w:name w:val="文档正文"/>
    <w:basedOn w:val="1"/>
    <w:qFormat/>
    <w:uiPriority w:val="0"/>
    <w:pPr>
      <w:spacing w:line="480" w:lineRule="atLeast"/>
      <w:ind w:firstLine="567"/>
      <w:textAlignment w:val="baseline"/>
    </w:pPr>
    <w:rPr>
      <w:kern w:val="0"/>
      <w:sz w:val="24"/>
      <w:szCs w:val="20"/>
    </w:rPr>
  </w:style>
  <w:style w:type="paragraph" w:customStyle="1" w:styleId="286">
    <w:name w:val="正文文字表格居中"/>
    <w:basedOn w:val="1"/>
    <w:next w:val="55"/>
    <w:qFormat/>
    <w:uiPriority w:val="0"/>
    <w:pPr>
      <w:snapToGrid w:val="0"/>
      <w:spacing w:line="360" w:lineRule="auto"/>
    </w:pPr>
    <w:rPr>
      <w:rFonts w:ascii="宋体"/>
      <w:b/>
      <w:sz w:val="24"/>
      <w:szCs w:val="20"/>
    </w:rPr>
  </w:style>
  <w:style w:type="paragraph" w:customStyle="1" w:styleId="287">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288">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289">
    <w:name w:val="Plain Text1"/>
    <w:basedOn w:val="1"/>
    <w:qFormat/>
    <w:uiPriority w:val="7"/>
    <w:pPr>
      <w:adjustRightInd/>
    </w:pPr>
    <w:rPr>
      <w:rFonts w:ascii="宋体" w:hAnsi="Courier New"/>
    </w:rPr>
  </w:style>
  <w:style w:type="paragraph" w:customStyle="1" w:styleId="290">
    <w:name w:val="Char3"/>
    <w:basedOn w:val="1"/>
    <w:qFormat/>
    <w:uiPriority w:val="0"/>
    <w:pPr>
      <w:adjustRightInd/>
    </w:pPr>
    <w:rPr>
      <w:rFonts w:ascii="仿宋_GB2312" w:eastAsia="仿宋_GB2312"/>
      <w:b/>
      <w:sz w:val="32"/>
      <w:szCs w:val="32"/>
    </w:rPr>
  </w:style>
  <w:style w:type="paragraph" w:customStyle="1" w:styleId="291">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292">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293">
    <w:name w:val="标题2"/>
    <w:basedOn w:val="3"/>
    <w:next w:val="1"/>
    <w:qFormat/>
    <w:uiPriority w:val="0"/>
    <w:pPr>
      <w:tabs>
        <w:tab w:val="left" w:pos="578"/>
        <w:tab w:val="left" w:pos="900"/>
        <w:tab w:val="left" w:pos="1440"/>
        <w:tab w:val="clear" w:pos="432"/>
      </w:tabs>
      <w:ind w:left="1440" w:hanging="360"/>
    </w:pPr>
    <w:rPr>
      <w:rFonts w:ascii="仿宋" w:eastAsia="仿宋" w:cs="宋体"/>
      <w:bCs w:val="0"/>
      <w:szCs w:val="28"/>
    </w:rPr>
  </w:style>
  <w:style w:type="paragraph" w:customStyle="1" w:styleId="294">
    <w:name w:val="List Paragraph1"/>
    <w:basedOn w:val="1"/>
    <w:qFormat/>
    <w:uiPriority w:val="0"/>
    <w:pPr>
      <w:spacing w:line="360" w:lineRule="auto"/>
      <w:ind w:firstLine="200" w:firstLineChars="200"/>
    </w:pPr>
    <w:rPr>
      <w:rFonts w:eastAsia="楷体_GB2312" w:cs="Lucida Sans"/>
      <w:sz w:val="24"/>
    </w:rPr>
  </w:style>
  <w:style w:type="paragraph" w:customStyle="1" w:styleId="295">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296">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297">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298">
    <w:name w:val="Char3 Char Char Char"/>
    <w:basedOn w:val="1"/>
    <w:qFormat/>
    <w:uiPriority w:val="0"/>
    <w:pPr>
      <w:widowControl/>
      <w:adjustRightInd/>
      <w:spacing w:after="160" w:line="240" w:lineRule="exact"/>
      <w:jc w:val="left"/>
    </w:pPr>
    <w:rPr>
      <w:szCs w:val="20"/>
    </w:rPr>
  </w:style>
  <w:style w:type="paragraph" w:customStyle="1" w:styleId="299">
    <w:name w:val="表格标题2"/>
    <w:basedOn w:val="300"/>
    <w:qFormat/>
    <w:uiPriority w:val="0"/>
    <w:rPr>
      <w:b/>
    </w:rPr>
  </w:style>
  <w:style w:type="paragraph" w:customStyle="1" w:styleId="300">
    <w:name w:val="表格内文"/>
    <w:basedOn w:val="1"/>
    <w:qFormat/>
    <w:uiPriority w:val="0"/>
    <w:pPr>
      <w:adjustRightInd/>
      <w:spacing w:line="360" w:lineRule="auto"/>
    </w:pPr>
    <w:rPr>
      <w:rFonts w:ascii="宋体" w:hAnsi="宋体" w:cs="宋体"/>
      <w:color w:val="000000"/>
      <w:szCs w:val="20"/>
    </w:rPr>
  </w:style>
  <w:style w:type="paragraph" w:customStyle="1" w:styleId="301">
    <w:name w:val="Char Char Char Char Char Char Char Char Char Char2"/>
    <w:basedOn w:val="1"/>
    <w:qFormat/>
    <w:uiPriority w:val="0"/>
    <w:rPr>
      <w:rFonts w:ascii="仿宋_GB2312" w:eastAsia="仿宋_GB2312"/>
      <w:b/>
      <w:sz w:val="32"/>
      <w:szCs w:val="32"/>
    </w:rPr>
  </w:style>
  <w:style w:type="paragraph" w:customStyle="1" w:styleId="302">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303">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304">
    <w:name w:val="Char Char11 Char Char Char Char Char Char Char Char Char11"/>
    <w:basedOn w:val="1"/>
    <w:qFormat/>
    <w:uiPriority w:val="0"/>
    <w:pPr>
      <w:spacing w:line="360" w:lineRule="auto"/>
    </w:pPr>
    <w:rPr>
      <w:szCs w:val="20"/>
    </w:rPr>
  </w:style>
  <w:style w:type="paragraph" w:customStyle="1" w:styleId="305">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306">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307">
    <w:name w:val="MM Topic 1"/>
    <w:basedOn w:val="2"/>
    <w:qFormat/>
    <w:uiPriority w:val="0"/>
    <w:pPr>
      <w:tabs>
        <w:tab w:val="left" w:pos="840"/>
        <w:tab w:val="clear" w:pos="432"/>
      </w:tabs>
      <w:adjustRightInd/>
      <w:ind w:left="840" w:hanging="420"/>
    </w:pPr>
  </w:style>
  <w:style w:type="paragraph" w:customStyle="1" w:styleId="308">
    <w:name w:val="样式 标题 2标题2H2Heading 2 HiddenHeading 2 CCBSheading 22nd lev..."/>
    <w:basedOn w:val="3"/>
    <w:qFormat/>
    <w:uiPriority w:val="0"/>
    <w:pPr>
      <w:widowControl/>
      <w:spacing w:before="260" w:after="260" w:line="416" w:lineRule="auto"/>
      <w:ind w:left="0" w:firstLine="0"/>
    </w:pPr>
    <w:rPr>
      <w:rFonts w:ascii="Arial" w:hAnsi="Arial" w:eastAsia="黑体"/>
      <w:sz w:val="30"/>
      <w:szCs w:val="21"/>
    </w:rPr>
  </w:style>
  <w:style w:type="paragraph" w:customStyle="1" w:styleId="309">
    <w:name w:val="文本正文 Char"/>
    <w:basedOn w:val="1"/>
    <w:qFormat/>
    <w:uiPriority w:val="0"/>
    <w:pPr>
      <w:spacing w:line="360" w:lineRule="auto"/>
      <w:ind w:firstLine="200" w:firstLineChars="200"/>
    </w:pPr>
    <w:rPr>
      <w:kern w:val="0"/>
      <w:sz w:val="24"/>
      <w:szCs w:val="20"/>
    </w:rPr>
  </w:style>
  <w:style w:type="paragraph" w:customStyle="1" w:styleId="310">
    <w:name w:val="表格"/>
    <w:basedOn w:val="1"/>
    <w:qFormat/>
    <w:uiPriority w:val="0"/>
    <w:pPr>
      <w:snapToGrid w:val="0"/>
      <w:ind w:firstLine="42" w:firstLineChars="21"/>
    </w:pPr>
    <w:rPr>
      <w:rFonts w:ascii="宋体" w:hAnsi="宋体"/>
      <w:kern w:val="0"/>
      <w:sz w:val="20"/>
      <w:szCs w:val="20"/>
    </w:rPr>
  </w:style>
  <w:style w:type="paragraph" w:customStyle="1" w:styleId="311">
    <w:name w:val="标书标题4"/>
    <w:basedOn w:val="6"/>
    <w:qFormat/>
    <w:uiPriority w:val="0"/>
    <w:pPr>
      <w:snapToGrid w:val="0"/>
      <w:spacing w:before="0" w:after="0" w:line="300" w:lineRule="auto"/>
    </w:pPr>
    <w:rPr>
      <w:rFonts w:ascii="Arial Narrow" w:hAnsi="Arial Narrow" w:eastAsia="仿宋_GB2312"/>
      <w:bCs w:val="0"/>
      <w:color w:val="000000"/>
      <w:kern w:val="0"/>
      <w:szCs w:val="32"/>
      <w:lang w:val="en-US"/>
    </w:rPr>
  </w:style>
  <w:style w:type="paragraph" w:customStyle="1" w:styleId="312">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313">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314">
    <w:name w:val="表格项目符号 2"/>
    <w:basedOn w:val="28"/>
    <w:qFormat/>
    <w:uiPriority w:val="0"/>
    <w:pPr>
      <w:tabs>
        <w:tab w:val="left" w:pos="624"/>
      </w:tabs>
      <w:adjustRightInd/>
      <w:snapToGrid w:val="0"/>
      <w:spacing w:line="300" w:lineRule="auto"/>
      <w:ind w:left="623" w:hanging="374"/>
      <w:jc w:val="both"/>
    </w:pPr>
    <w:rPr>
      <w:rFonts w:ascii="Times New Roman" w:hAnsi="Times New Roman"/>
      <w:color w:val="auto"/>
      <w:kern w:val="2"/>
      <w:sz w:val="21"/>
      <w:szCs w:val="24"/>
    </w:rPr>
  </w:style>
  <w:style w:type="paragraph" w:customStyle="1" w:styleId="315">
    <w:name w:val="EB_表格"/>
    <w:basedOn w:val="1"/>
    <w:qFormat/>
    <w:uiPriority w:val="0"/>
    <w:pPr>
      <w:adjustRightInd/>
      <w:spacing w:line="300" w:lineRule="auto"/>
      <w:jc w:val="center"/>
    </w:pPr>
  </w:style>
  <w:style w:type="paragraph" w:customStyle="1" w:styleId="316">
    <w:name w:val="_Style 6"/>
    <w:basedOn w:val="1"/>
    <w:qFormat/>
    <w:uiPriority w:val="34"/>
    <w:pPr>
      <w:adjustRightInd/>
      <w:ind w:firstLine="420" w:firstLineChars="200"/>
    </w:pPr>
    <w:rPr>
      <w:rFonts w:eastAsia="仿宋_GB2312"/>
      <w:sz w:val="28"/>
    </w:rPr>
  </w:style>
  <w:style w:type="paragraph" w:customStyle="1" w:styleId="317">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318">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319">
    <w:name w:val="!大节"/>
    <w:basedOn w:val="3"/>
    <w:qFormat/>
    <w:uiPriority w:val="0"/>
    <w:pPr>
      <w:spacing w:before="260" w:after="260" w:line="415" w:lineRule="auto"/>
      <w:ind w:left="420" w:hanging="420"/>
    </w:pPr>
    <w:rPr>
      <w:rFonts w:ascii="Arial" w:hAnsi="Arial" w:eastAsia="微软雅黑"/>
      <w:lang w:val="en-US"/>
    </w:rPr>
  </w:style>
  <w:style w:type="paragraph" w:customStyle="1" w:styleId="320">
    <w:name w:val="正文文本 22"/>
    <w:basedOn w:val="1"/>
    <w:qFormat/>
    <w:uiPriority w:val="0"/>
    <w:pPr>
      <w:widowControl/>
      <w:overflowPunct w:val="0"/>
      <w:autoSpaceDE w:val="0"/>
      <w:autoSpaceDN w:val="0"/>
      <w:ind w:left="720" w:hanging="720"/>
      <w:textAlignment w:val="baseline"/>
    </w:pPr>
    <w:rPr>
      <w:kern w:val="0"/>
      <w:sz w:val="24"/>
      <w:szCs w:val="20"/>
    </w:rPr>
  </w:style>
  <w:style w:type="paragraph" w:customStyle="1" w:styleId="321">
    <w:name w:val="正文表标题"/>
    <w:next w:val="322"/>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322">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323">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324">
    <w:name w:val="trademark"/>
    <w:qFormat/>
    <w:uiPriority w:val="0"/>
    <w:pPr>
      <w:spacing w:after="60"/>
    </w:pPr>
    <w:rPr>
      <w:rFonts w:ascii="Futura Bk" w:hAnsi="Futura Bk" w:eastAsia="宋体" w:cs="Times New Roman"/>
      <w:sz w:val="15"/>
      <w:lang w:val="en-US" w:eastAsia="en-US" w:bidi="ar-SA"/>
    </w:rPr>
  </w:style>
  <w:style w:type="paragraph" w:customStyle="1" w:styleId="325">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eastAsia="en-US"/>
    </w:rPr>
  </w:style>
  <w:style w:type="paragraph" w:customStyle="1" w:styleId="326">
    <w:name w:val="Char Char1 Char Char Char Char Char Char1"/>
    <w:basedOn w:val="1"/>
    <w:qFormat/>
    <w:uiPriority w:val="0"/>
    <w:rPr>
      <w:rFonts w:ascii="仿宋_GB2312" w:eastAsia="仿宋_GB2312"/>
      <w:b/>
      <w:sz w:val="32"/>
      <w:szCs w:val="20"/>
    </w:rPr>
  </w:style>
  <w:style w:type="paragraph" w:customStyle="1" w:styleId="327">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328">
    <w:name w:val="Char1 Char Char Char1"/>
    <w:basedOn w:val="1"/>
    <w:qFormat/>
    <w:uiPriority w:val="0"/>
    <w:pPr>
      <w:adjustRightInd/>
      <w:ind w:firstLine="200" w:firstLineChars="200"/>
    </w:pPr>
    <w:rPr>
      <w:rFonts w:ascii="Tahoma" w:hAnsi="Tahoma"/>
      <w:sz w:val="24"/>
      <w:szCs w:val="20"/>
    </w:rPr>
  </w:style>
  <w:style w:type="paragraph" w:customStyle="1" w:styleId="329">
    <w:name w:val="a1"/>
    <w:basedOn w:val="1"/>
    <w:qFormat/>
    <w:uiPriority w:val="0"/>
    <w:pPr>
      <w:widowControl/>
      <w:spacing w:line="300" w:lineRule="atLeast"/>
      <w:jc w:val="left"/>
    </w:pPr>
    <w:rPr>
      <w:rFonts w:ascii="宋体" w:hAnsi="宋体"/>
      <w:kern w:val="0"/>
      <w:sz w:val="18"/>
      <w:szCs w:val="20"/>
    </w:rPr>
  </w:style>
  <w:style w:type="paragraph" w:customStyle="1" w:styleId="330">
    <w:name w:val="样式7"/>
    <w:basedOn w:val="331"/>
    <w:next w:val="1"/>
    <w:qFormat/>
    <w:uiPriority w:val="0"/>
    <w:pPr>
      <w:spacing w:after="156" w:afterLines="50"/>
      <w:jc w:val="left"/>
      <w:outlineLvl w:val="3"/>
    </w:pPr>
    <w:rPr>
      <w:sz w:val="24"/>
      <w:szCs w:val="24"/>
    </w:rPr>
  </w:style>
  <w:style w:type="paragraph" w:customStyle="1" w:styleId="331">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332">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333">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334">
    <w:name w:val="样式 样式2 + 左侧:  1 字符 右侧:  1 字符"/>
    <w:basedOn w:val="143"/>
    <w:qFormat/>
    <w:uiPriority w:val="0"/>
    <w:pPr>
      <w:tabs>
        <w:tab w:val="clear" w:pos="2790"/>
        <w:tab w:val="clear" w:pos="4230"/>
      </w:tabs>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335">
    <w:name w:val="Char2 Char Char2"/>
    <w:basedOn w:val="1"/>
    <w:qFormat/>
    <w:uiPriority w:val="0"/>
    <w:pPr>
      <w:adjustRightInd/>
    </w:pPr>
    <w:rPr>
      <w:rFonts w:ascii="Tahoma" w:hAnsi="Tahoma"/>
      <w:sz w:val="24"/>
      <w:szCs w:val="20"/>
    </w:rPr>
  </w:style>
  <w:style w:type="paragraph" w:customStyle="1" w:styleId="336">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337">
    <w:name w:val="三级条标题"/>
    <w:basedOn w:val="338"/>
    <w:next w:val="322"/>
    <w:qFormat/>
    <w:uiPriority w:val="0"/>
    <w:pPr>
      <w:tabs>
        <w:tab w:val="left" w:pos="1260"/>
        <w:tab w:val="left" w:pos="1680"/>
        <w:tab w:val="left" w:pos="2100"/>
        <w:tab w:val="left" w:pos="2520"/>
      </w:tabs>
      <w:ind w:left="2520"/>
      <w:outlineLvl w:val="4"/>
    </w:pPr>
  </w:style>
  <w:style w:type="paragraph" w:customStyle="1" w:styleId="338">
    <w:name w:val="二级条标题"/>
    <w:basedOn w:val="339"/>
    <w:next w:val="322"/>
    <w:qFormat/>
    <w:uiPriority w:val="0"/>
    <w:pPr>
      <w:tabs>
        <w:tab w:val="left" w:pos="1260"/>
        <w:tab w:val="left" w:pos="1680"/>
        <w:tab w:val="left" w:pos="2100"/>
      </w:tabs>
      <w:ind w:left="0"/>
      <w:outlineLvl w:val="3"/>
    </w:pPr>
  </w:style>
  <w:style w:type="paragraph" w:customStyle="1" w:styleId="339">
    <w:name w:val="一级条标题"/>
    <w:basedOn w:val="340"/>
    <w:next w:val="322"/>
    <w:qFormat/>
    <w:uiPriority w:val="0"/>
    <w:pPr>
      <w:tabs>
        <w:tab w:val="left" w:pos="1260"/>
        <w:tab w:val="left" w:pos="1680"/>
      </w:tabs>
      <w:spacing w:before="0" w:beforeLines="0" w:after="0" w:afterLines="0"/>
      <w:ind w:left="1680"/>
      <w:outlineLvl w:val="2"/>
    </w:pPr>
  </w:style>
  <w:style w:type="paragraph" w:customStyle="1" w:styleId="340">
    <w:name w:val="章标题"/>
    <w:next w:val="322"/>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341">
    <w:name w:val="数字标题2"/>
    <w:basedOn w:val="3"/>
    <w:next w:val="1"/>
    <w:qFormat/>
    <w:uiPriority w:val="0"/>
    <w:pPr>
      <w:tabs>
        <w:tab w:val="left" w:pos="480"/>
        <w:tab w:val="clear" w:pos="432"/>
      </w:tabs>
      <w:ind w:left="480" w:hanging="480"/>
    </w:pPr>
    <w:rPr>
      <w:rFonts w:ascii="Times New Roman" w:eastAsia="宋体"/>
      <w:i/>
      <w:sz w:val="36"/>
      <w:szCs w:val="36"/>
      <w:lang w:val="en-US"/>
    </w:rPr>
  </w:style>
  <w:style w:type="paragraph" w:customStyle="1" w:styleId="342">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343">
    <w:name w:val="样式 标题 1Level 1 HeadPIM 1Section Headh1l11Heading 0Datash..."/>
    <w:basedOn w:val="2"/>
    <w:qFormat/>
    <w:uiPriority w:val="0"/>
    <w:pPr>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344">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345">
    <w:name w:val="样式 标题 1章节第一层h1H"/>
    <w:basedOn w:val="2"/>
    <w:qFormat/>
    <w:uiPriority w:val="0"/>
    <w:pPr>
      <w:autoSpaceDE w:val="0"/>
      <w:autoSpaceDN w:val="0"/>
      <w:spacing w:before="0" w:after="0" w:line="240" w:lineRule="auto"/>
      <w:ind w:left="0" w:firstLine="0"/>
      <w:jc w:val="left"/>
      <w:outlineLvl w:val="9"/>
    </w:pPr>
    <w:rPr>
      <w:kern w:val="0"/>
      <w:sz w:val="52"/>
      <w:szCs w:val="52"/>
      <w:lang w:val="zh-CN"/>
    </w:rPr>
  </w:style>
  <w:style w:type="paragraph" w:customStyle="1" w:styleId="346">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347">
    <w:name w:val="正文 项目2"/>
    <w:basedOn w:val="348"/>
    <w:qFormat/>
    <w:uiPriority w:val="0"/>
    <w:pPr>
      <w:tabs>
        <w:tab w:val="left" w:pos="840"/>
      </w:tabs>
      <w:spacing w:after="0"/>
      <w:ind w:left="900"/>
    </w:pPr>
  </w:style>
  <w:style w:type="paragraph" w:customStyle="1" w:styleId="348">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349">
    <w:name w:val="Body Text 2*"/>
    <w:basedOn w:val="1"/>
    <w:qFormat/>
    <w:uiPriority w:val="6"/>
    <w:pPr>
      <w:widowControl/>
      <w:adjustRightInd/>
      <w:ind w:left="720" w:hanging="720"/>
    </w:pPr>
    <w:rPr>
      <w:color w:val="000000"/>
      <w:kern w:val="0"/>
      <w:sz w:val="24"/>
      <w:szCs w:val="20"/>
    </w:rPr>
  </w:style>
  <w:style w:type="paragraph" w:customStyle="1" w:styleId="350">
    <w:name w:val="表1"/>
    <w:basedOn w:val="1"/>
    <w:qFormat/>
    <w:uiPriority w:val="0"/>
    <w:pPr>
      <w:tabs>
        <w:tab w:val="left" w:pos="703"/>
      </w:tabs>
      <w:adjustRightInd/>
      <w:spacing w:line="360" w:lineRule="auto"/>
      <w:ind w:left="703"/>
      <w:jc w:val="center"/>
    </w:pPr>
  </w:style>
  <w:style w:type="paragraph" w:customStyle="1" w:styleId="351">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352">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353">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354">
    <w:name w:val="2级标题"/>
    <w:basedOn w:val="355"/>
    <w:qFormat/>
    <w:uiPriority w:val="0"/>
    <w:pPr>
      <w:jc w:val="left"/>
      <w:outlineLvl w:val="1"/>
    </w:pPr>
    <w:rPr>
      <w:rFonts w:ascii="Times New Roman" w:hAnsi="Times New Roman" w:eastAsia="仿宋"/>
      <w:sz w:val="30"/>
    </w:rPr>
  </w:style>
  <w:style w:type="paragraph" w:customStyle="1" w:styleId="355">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356">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357">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358">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359">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360">
    <w:name w:val="bullet"/>
    <w:basedOn w:val="1"/>
    <w:qFormat/>
    <w:uiPriority w:val="0"/>
    <w:pPr>
      <w:tabs>
        <w:tab w:val="left" w:pos="840"/>
      </w:tabs>
      <w:adjustRightInd/>
      <w:ind w:left="840" w:hanging="420"/>
    </w:pPr>
  </w:style>
  <w:style w:type="paragraph" w:customStyle="1" w:styleId="361">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362">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363">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364">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365">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366">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367">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368">
    <w:name w:val="MM Topic 4"/>
    <w:basedOn w:val="6"/>
    <w:qFormat/>
    <w:uiPriority w:val="0"/>
    <w:pPr>
      <w:tabs>
        <w:tab w:val="left" w:pos="2100"/>
        <w:tab w:val="clear" w:pos="864"/>
      </w:tabs>
      <w:adjustRightInd/>
      <w:ind w:left="2100" w:hanging="420"/>
    </w:pPr>
    <w:rPr>
      <w:lang w:val="en-US"/>
    </w:rPr>
  </w:style>
  <w:style w:type="paragraph" w:customStyle="1" w:styleId="369">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370">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val="none" w:color="000000"/>
      <w:lang w:val="en-US" w:eastAsia="zh-CN" w:bidi="ar-SA"/>
    </w:rPr>
  </w:style>
  <w:style w:type="paragraph" w:customStyle="1" w:styleId="371">
    <w:name w:val="Char Char11 Char Char Char Char Char Char Char Char Char1"/>
    <w:basedOn w:val="1"/>
    <w:qFormat/>
    <w:uiPriority w:val="6"/>
    <w:pPr>
      <w:spacing w:line="360" w:lineRule="auto"/>
    </w:pPr>
    <w:rPr>
      <w:szCs w:val="20"/>
    </w:rPr>
  </w:style>
  <w:style w:type="paragraph" w:customStyle="1" w:styleId="372">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373">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374">
    <w:name w:val="body text bold"/>
    <w:basedOn w:val="23"/>
    <w:qFormat/>
    <w:uiPriority w:val="0"/>
    <w:pPr>
      <w:widowControl/>
      <w:adjustRightInd/>
      <w:spacing w:line="240" w:lineRule="auto"/>
      <w:ind w:firstLine="200" w:firstLineChars="200"/>
      <w:jc w:val="left"/>
    </w:pPr>
    <w:rPr>
      <w:rFonts w:ascii="Futura Hv" w:hAnsi="Futura Hv"/>
      <w:kern w:val="0"/>
      <w:sz w:val="18"/>
      <w:szCs w:val="20"/>
      <w:lang w:val="en-US" w:eastAsia="en-US"/>
    </w:rPr>
  </w:style>
  <w:style w:type="paragraph" w:customStyle="1" w:styleId="375">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376">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377">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378">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379">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380">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381">
    <w:name w:val="单元格居中"/>
    <w:basedOn w:val="1"/>
    <w:qFormat/>
    <w:uiPriority w:val="0"/>
    <w:pPr>
      <w:adjustRightInd/>
      <w:spacing w:line="360" w:lineRule="auto"/>
      <w:jc w:val="center"/>
    </w:pPr>
    <w:rPr>
      <w:sz w:val="24"/>
    </w:rPr>
  </w:style>
  <w:style w:type="paragraph" w:customStyle="1" w:styleId="382">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383">
    <w:name w:val="Char Char Char Char Char Char Char1"/>
    <w:basedOn w:val="1"/>
    <w:qFormat/>
    <w:uiPriority w:val="6"/>
    <w:rPr>
      <w:rFonts w:ascii="仿宋_GB2312" w:eastAsia="仿宋_GB2312"/>
      <w:b/>
      <w:sz w:val="32"/>
      <w:szCs w:val="32"/>
    </w:rPr>
  </w:style>
  <w:style w:type="paragraph" w:customStyle="1" w:styleId="384">
    <w:name w:val="正文缩进1"/>
    <w:basedOn w:val="1"/>
    <w:next w:val="24"/>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385">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386">
    <w:name w:val="Char3 Char Char Char11"/>
    <w:basedOn w:val="1"/>
    <w:qFormat/>
    <w:uiPriority w:val="0"/>
    <w:pPr>
      <w:widowControl/>
      <w:adjustRightInd/>
      <w:spacing w:after="160" w:line="240" w:lineRule="exact"/>
      <w:jc w:val="left"/>
    </w:pPr>
    <w:rPr>
      <w:szCs w:val="20"/>
    </w:rPr>
  </w:style>
  <w:style w:type="paragraph" w:customStyle="1" w:styleId="387">
    <w:name w:val="Char Char1121"/>
    <w:basedOn w:val="1"/>
    <w:qFormat/>
    <w:uiPriority w:val="0"/>
    <w:pPr>
      <w:spacing w:line="360" w:lineRule="auto"/>
    </w:pPr>
    <w:rPr>
      <w:szCs w:val="20"/>
    </w:rPr>
  </w:style>
  <w:style w:type="paragraph" w:customStyle="1" w:styleId="388">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389">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val="none" w:color="000000"/>
      <w:lang w:val="en-US" w:eastAsia="zh-CN" w:bidi="ar-SA"/>
    </w:rPr>
  </w:style>
  <w:style w:type="paragraph" w:customStyle="1" w:styleId="390">
    <w:name w:val="Normal0"/>
    <w:qFormat/>
    <w:uiPriority w:val="0"/>
    <w:rPr>
      <w:rFonts w:ascii="Times New Roman" w:hAnsi="Times New Roman" w:eastAsia="宋体" w:cs="Times New Roman"/>
      <w:lang w:val="en-US" w:eastAsia="en-US" w:bidi="ar-SA"/>
    </w:rPr>
  </w:style>
  <w:style w:type="paragraph" w:customStyle="1" w:styleId="391">
    <w:name w:val="带编号样式"/>
    <w:basedOn w:val="309"/>
    <w:qFormat/>
    <w:uiPriority w:val="0"/>
    <w:pPr>
      <w:tabs>
        <w:tab w:val="left" w:pos="840"/>
      </w:tabs>
      <w:snapToGrid w:val="0"/>
      <w:ind w:left="840" w:hanging="420" w:firstLineChars="0"/>
    </w:pPr>
    <w:rPr>
      <w:rFonts w:ascii="仿宋_GB2312" w:eastAsia="仿宋_GB2312"/>
      <w:color w:val="000000"/>
    </w:rPr>
  </w:style>
  <w:style w:type="paragraph" w:customStyle="1" w:styleId="392">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393">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394">
    <w:name w:val="封面"/>
    <w:basedOn w:val="1"/>
    <w:qFormat/>
    <w:uiPriority w:val="0"/>
    <w:pPr>
      <w:spacing w:line="360" w:lineRule="atLeast"/>
      <w:jc w:val="right"/>
      <w:textAlignment w:val="baseline"/>
    </w:pPr>
    <w:rPr>
      <w:rFonts w:ascii="Symbol" w:hAnsi="Symbol"/>
      <w:kern w:val="0"/>
      <w:szCs w:val="20"/>
    </w:rPr>
  </w:style>
  <w:style w:type="paragraph" w:customStyle="1" w:styleId="395">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396">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397">
    <w:name w:val="默认段落字体 Para Char Char Char1 Char"/>
    <w:basedOn w:val="1"/>
    <w:qFormat/>
    <w:uiPriority w:val="0"/>
    <w:pPr>
      <w:spacing w:line="240" w:lineRule="atLeast"/>
      <w:ind w:left="420" w:firstLine="420"/>
    </w:pPr>
    <w:rPr>
      <w:sz w:val="24"/>
    </w:rPr>
  </w:style>
  <w:style w:type="paragraph" w:customStyle="1" w:styleId="398">
    <w:name w:val="WW-正文文字缩进 2"/>
    <w:basedOn w:val="1"/>
    <w:qFormat/>
    <w:uiPriority w:val="0"/>
    <w:pPr>
      <w:suppressAutoHyphens/>
      <w:adjustRightInd/>
      <w:ind w:firstLine="420"/>
    </w:pPr>
    <w:rPr>
      <w:kern w:val="1"/>
      <w:szCs w:val="20"/>
    </w:rPr>
  </w:style>
  <w:style w:type="paragraph" w:customStyle="1" w:styleId="399">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400">
    <w:name w:val="样式 标题 2 + 四号"/>
    <w:basedOn w:val="3"/>
    <w:qFormat/>
    <w:uiPriority w:val="0"/>
    <w:pPr>
      <w:spacing w:before="120" w:after="120"/>
      <w:ind w:left="0" w:firstLine="0"/>
      <w:jc w:val="both"/>
    </w:pPr>
    <w:rPr>
      <w:rFonts w:ascii="宋体" w:hAnsi="Arial" w:eastAsia="宋体"/>
      <w:sz w:val="28"/>
      <w:lang w:val="en-US"/>
    </w:rPr>
  </w:style>
  <w:style w:type="paragraph" w:customStyle="1" w:styleId="401">
    <w:name w:val="有符号正文"/>
    <w:basedOn w:val="1"/>
    <w:qFormat/>
    <w:uiPriority w:val="0"/>
    <w:pPr>
      <w:adjustRightInd/>
      <w:spacing w:line="400" w:lineRule="exact"/>
      <w:ind w:firstLine="200" w:firstLineChars="200"/>
    </w:pPr>
    <w:rPr>
      <w:rFonts w:ascii="Arial" w:hAnsi="Arial"/>
    </w:rPr>
  </w:style>
  <w:style w:type="paragraph" w:customStyle="1" w:styleId="402">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403">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404">
    <w:name w:val="4"/>
    <w:basedOn w:val="1"/>
    <w:next w:val="36"/>
    <w:qFormat/>
    <w:uiPriority w:val="0"/>
    <w:pPr>
      <w:spacing w:after="120" w:line="480" w:lineRule="auto"/>
      <w:ind w:left="420" w:leftChars="200"/>
    </w:pPr>
    <w:rPr>
      <w:sz w:val="24"/>
      <w:szCs w:val="20"/>
    </w:rPr>
  </w:style>
  <w:style w:type="paragraph" w:customStyle="1" w:styleId="405">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06">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407">
    <w:name w:val="样式 标题 3H3 + 两端对齐"/>
    <w:basedOn w:val="4"/>
    <w:qFormat/>
    <w:uiPriority w:val="0"/>
    <w:pPr>
      <w:spacing w:before="0" w:after="0" w:line="240" w:lineRule="auto"/>
      <w:jc w:val="left"/>
    </w:pPr>
    <w:rPr>
      <w:rFonts w:cs="宋体"/>
      <w:sz w:val="21"/>
      <w:szCs w:val="20"/>
    </w:rPr>
  </w:style>
  <w:style w:type="paragraph" w:customStyle="1" w:styleId="408">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409">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410">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411">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412">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413">
    <w:name w:val="Char Char1 Char Char Char"/>
    <w:basedOn w:val="1"/>
    <w:qFormat/>
    <w:uiPriority w:val="0"/>
    <w:rPr>
      <w:rFonts w:ascii="仿宋_GB2312" w:eastAsia="仿宋_GB2312"/>
      <w:b/>
      <w:sz w:val="32"/>
      <w:szCs w:val="20"/>
    </w:rPr>
  </w:style>
  <w:style w:type="paragraph" w:customStyle="1" w:styleId="414">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415">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416">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417">
    <w:name w:val="Char Char1 Char Char Char2"/>
    <w:basedOn w:val="1"/>
    <w:qFormat/>
    <w:uiPriority w:val="0"/>
    <w:rPr>
      <w:rFonts w:ascii="仿宋_GB2312" w:eastAsia="仿宋_GB2312"/>
      <w:b/>
      <w:sz w:val="32"/>
      <w:szCs w:val="32"/>
    </w:rPr>
  </w:style>
  <w:style w:type="paragraph" w:customStyle="1" w:styleId="418">
    <w:name w:val="Char3 Char Char Char1"/>
    <w:basedOn w:val="1"/>
    <w:qFormat/>
    <w:uiPriority w:val="6"/>
    <w:pPr>
      <w:widowControl/>
      <w:adjustRightInd/>
      <w:spacing w:after="160" w:line="240" w:lineRule="exact"/>
      <w:jc w:val="left"/>
    </w:pPr>
    <w:rPr>
      <w:szCs w:val="20"/>
    </w:rPr>
  </w:style>
  <w:style w:type="paragraph" w:customStyle="1" w:styleId="419">
    <w:name w:val="Char1 Char Char Char21"/>
    <w:basedOn w:val="1"/>
    <w:qFormat/>
    <w:uiPriority w:val="0"/>
    <w:rPr>
      <w:rFonts w:ascii="Tahoma" w:hAnsi="Tahoma"/>
      <w:sz w:val="24"/>
      <w:szCs w:val="20"/>
    </w:rPr>
  </w:style>
  <w:style w:type="paragraph" w:customStyle="1" w:styleId="420">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21">
    <w:name w:val="正文（标题三）"/>
    <w:basedOn w:val="1"/>
    <w:qFormat/>
    <w:uiPriority w:val="0"/>
    <w:pPr>
      <w:spacing w:line="360" w:lineRule="auto"/>
      <w:ind w:firstLine="200" w:firstLineChars="200"/>
    </w:pPr>
    <w:rPr>
      <w:sz w:val="24"/>
    </w:rPr>
  </w:style>
  <w:style w:type="paragraph" w:customStyle="1" w:styleId="422">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423">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24">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425">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426">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427">
    <w:name w:val="Char1 Char Char Char4"/>
    <w:basedOn w:val="1"/>
    <w:qFormat/>
    <w:uiPriority w:val="0"/>
    <w:pPr>
      <w:adjustRightInd/>
      <w:ind w:firstLine="200" w:firstLineChars="200"/>
    </w:pPr>
    <w:rPr>
      <w:rFonts w:ascii="Tahoma" w:hAnsi="Tahoma"/>
      <w:sz w:val="24"/>
      <w:szCs w:val="20"/>
    </w:rPr>
  </w:style>
  <w:style w:type="paragraph" w:customStyle="1" w:styleId="428">
    <w:name w:val="_标题2"/>
    <w:basedOn w:val="395"/>
    <w:next w:val="395"/>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429">
    <w:name w:val="样式1 + (中宋体"/>
    <w:basedOn w:val="406"/>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430">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31">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432">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433">
    <w:name w:val="四号　首行缩进"/>
    <w:basedOn w:val="1"/>
    <w:qFormat/>
    <w:uiPriority w:val="0"/>
    <w:pPr>
      <w:adjustRightInd/>
      <w:spacing w:line="360" w:lineRule="auto"/>
    </w:pPr>
    <w:rPr>
      <w:rFonts w:ascii="宋体" w:hAnsi="宋体"/>
      <w:szCs w:val="20"/>
    </w:rPr>
  </w:style>
  <w:style w:type="paragraph" w:customStyle="1" w:styleId="434">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435">
    <w:name w:val="Char Char Char Char Char Char Char Char Char Char Char1 Char"/>
    <w:basedOn w:val="1"/>
    <w:qFormat/>
    <w:uiPriority w:val="0"/>
    <w:pPr>
      <w:adjustRightInd/>
    </w:pPr>
    <w:rPr>
      <w:rFonts w:ascii="Tahoma" w:hAnsi="Tahoma"/>
      <w:sz w:val="24"/>
    </w:rPr>
  </w:style>
  <w:style w:type="paragraph" w:customStyle="1" w:styleId="436">
    <w:name w:val="Char Char Char Char11"/>
    <w:basedOn w:val="1"/>
    <w:qFormat/>
    <w:uiPriority w:val="0"/>
    <w:rPr>
      <w:rFonts w:ascii="Tahoma" w:hAnsi="Tahoma"/>
      <w:sz w:val="24"/>
      <w:szCs w:val="20"/>
    </w:rPr>
  </w:style>
  <w:style w:type="paragraph" w:customStyle="1" w:styleId="437">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438">
    <w:name w:val="Char Char Char Char"/>
    <w:basedOn w:val="1"/>
    <w:qFormat/>
    <w:uiPriority w:val="0"/>
    <w:rPr>
      <w:rFonts w:ascii="Tahoma" w:hAnsi="Tahoma"/>
      <w:sz w:val="24"/>
      <w:szCs w:val="20"/>
    </w:rPr>
  </w:style>
  <w:style w:type="paragraph" w:customStyle="1" w:styleId="439">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440">
    <w:name w:val="Char19"/>
    <w:basedOn w:val="1"/>
    <w:qFormat/>
    <w:uiPriority w:val="0"/>
    <w:pPr>
      <w:adjustRightInd/>
    </w:pPr>
    <w:rPr>
      <w:szCs w:val="20"/>
    </w:rPr>
  </w:style>
  <w:style w:type="paragraph" w:customStyle="1" w:styleId="441">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442">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443">
    <w:name w:val="_Style 5"/>
    <w:basedOn w:val="1"/>
    <w:qFormat/>
    <w:uiPriority w:val="34"/>
    <w:pPr>
      <w:adjustRightInd/>
      <w:ind w:firstLine="420" w:firstLineChars="200"/>
    </w:pPr>
    <w:rPr>
      <w:rFonts w:eastAsia="仿宋_GB2312"/>
      <w:sz w:val="28"/>
    </w:rPr>
  </w:style>
  <w:style w:type="paragraph" w:customStyle="1" w:styleId="444">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445">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446">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447">
    <w:name w:val="标书表格字体格式"/>
    <w:next w:val="441"/>
    <w:qFormat/>
    <w:uiPriority w:val="0"/>
    <w:rPr>
      <w:rFonts w:ascii="Times New Roman" w:hAnsi="Times New Roman" w:eastAsia="宋体" w:cs="Times New Roman"/>
      <w:kern w:val="2"/>
      <w:sz w:val="21"/>
      <w:szCs w:val="24"/>
      <w:lang w:val="en-US" w:eastAsia="zh-CN" w:bidi="ar-SA"/>
    </w:rPr>
  </w:style>
  <w:style w:type="paragraph" w:customStyle="1" w:styleId="448">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449">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450">
    <w:name w:val="修订3"/>
    <w:qFormat/>
    <w:uiPriority w:val="0"/>
    <w:rPr>
      <w:rFonts w:ascii="Times New Roman" w:hAnsi="Times New Roman" w:eastAsia="宋体" w:cs="Times New Roman"/>
      <w:kern w:val="2"/>
      <w:sz w:val="21"/>
      <w:lang w:val="en-US" w:eastAsia="zh-CN" w:bidi="ar-SA"/>
    </w:rPr>
  </w:style>
  <w:style w:type="paragraph" w:customStyle="1" w:styleId="451">
    <w:name w:val="CSS1级正文 Char"/>
    <w:basedOn w:val="23"/>
    <w:qFormat/>
    <w:uiPriority w:val="0"/>
    <w:pPr>
      <w:snapToGrid w:val="0"/>
      <w:ind w:firstLine="480" w:firstLineChars="200"/>
    </w:pPr>
    <w:rPr>
      <w:rFonts w:ascii="Times New Roman"/>
      <w:szCs w:val="24"/>
      <w:lang w:val="en-US"/>
    </w:rPr>
  </w:style>
  <w:style w:type="paragraph" w:customStyle="1" w:styleId="452">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453">
    <w:name w:val="表文字"/>
    <w:qFormat/>
    <w:uiPriority w:val="0"/>
    <w:rPr>
      <w:rFonts w:ascii="宋体" w:hAnsi="Times New Roman" w:eastAsia="宋体" w:cs="Times New Roman"/>
      <w:kern w:val="2"/>
      <w:lang w:val="en-US" w:eastAsia="zh-CN" w:bidi="ar-SA"/>
    </w:rPr>
  </w:style>
  <w:style w:type="paragraph" w:customStyle="1" w:styleId="454">
    <w:name w:val="MM Title"/>
    <w:basedOn w:val="58"/>
    <w:qFormat/>
    <w:uiPriority w:val="0"/>
    <w:pPr>
      <w:widowControl w:val="0"/>
      <w:adjustRightInd/>
      <w:spacing w:before="240" w:after="60"/>
      <w:textAlignment w:val="auto"/>
      <w:outlineLvl w:val="0"/>
    </w:pPr>
    <w:rPr>
      <w:rFonts w:ascii="Arial" w:hAnsi="Arial" w:cs="Arial"/>
      <w:bCs/>
      <w:kern w:val="2"/>
      <w:sz w:val="32"/>
      <w:szCs w:val="32"/>
      <w:lang w:val="en-US"/>
    </w:rPr>
  </w:style>
  <w:style w:type="paragraph" w:customStyle="1" w:styleId="455">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456">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457">
    <w:name w:val="Char Char Char Char Char Char Char Char2"/>
    <w:basedOn w:val="1"/>
    <w:qFormat/>
    <w:uiPriority w:val="0"/>
    <w:pPr>
      <w:tabs>
        <w:tab w:val="left" w:pos="360"/>
      </w:tabs>
    </w:pPr>
    <w:rPr>
      <w:sz w:val="24"/>
      <w:szCs w:val="20"/>
    </w:rPr>
  </w:style>
  <w:style w:type="paragraph" w:customStyle="1" w:styleId="458">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459">
    <w:name w:val="正文文本 21"/>
    <w:basedOn w:val="1"/>
    <w:qFormat/>
    <w:uiPriority w:val="0"/>
    <w:pPr>
      <w:widowControl/>
      <w:overflowPunct w:val="0"/>
      <w:autoSpaceDE w:val="0"/>
      <w:autoSpaceDN w:val="0"/>
      <w:ind w:left="720" w:hanging="720"/>
      <w:textAlignment w:val="baseline"/>
    </w:pPr>
    <w:rPr>
      <w:kern w:val="0"/>
      <w:sz w:val="24"/>
      <w:szCs w:val="20"/>
    </w:rPr>
  </w:style>
  <w:style w:type="paragraph" w:customStyle="1" w:styleId="460">
    <w:name w:val="中文标题 3"/>
    <w:basedOn w:val="24"/>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461">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462">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463">
    <w:name w:val="正文－恩普"/>
    <w:basedOn w:val="5"/>
    <w:qFormat/>
    <w:uiPriority w:val="0"/>
    <w:pPr>
      <w:adjustRightInd/>
      <w:snapToGrid/>
      <w:spacing w:before="100" w:beforeAutospacing="1" w:after="100" w:afterLines="50" w:afterAutospacing="1" w:line="360" w:lineRule="auto"/>
      <w:ind w:firstLine="480" w:firstLineChars="200"/>
      <w:jc w:val="left"/>
    </w:pPr>
    <w:rPr>
      <w:rFonts w:ascii="Times New Roman"/>
      <w:color w:val="auto"/>
      <w:kern w:val="0"/>
      <w:sz w:val="24"/>
    </w:rPr>
  </w:style>
  <w:style w:type="paragraph" w:customStyle="1" w:styleId="464">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465">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466">
    <w:name w:val="p0"/>
    <w:basedOn w:val="1"/>
    <w:qFormat/>
    <w:uiPriority w:val="0"/>
    <w:pPr>
      <w:widowControl/>
      <w:adjustRightInd/>
    </w:pPr>
    <w:rPr>
      <w:kern w:val="0"/>
      <w:szCs w:val="21"/>
    </w:rPr>
  </w:style>
  <w:style w:type="paragraph" w:customStyle="1" w:styleId="467">
    <w:name w:val="Char6"/>
    <w:basedOn w:val="1"/>
    <w:qFormat/>
    <w:uiPriority w:val="0"/>
    <w:rPr>
      <w:rFonts w:ascii="仿宋_GB2312" w:eastAsia="仿宋_GB2312"/>
      <w:b/>
      <w:sz w:val="32"/>
      <w:szCs w:val="32"/>
    </w:rPr>
  </w:style>
  <w:style w:type="paragraph" w:customStyle="1" w:styleId="468">
    <w:name w:val="Char111"/>
    <w:basedOn w:val="1"/>
    <w:qFormat/>
    <w:uiPriority w:val="0"/>
    <w:rPr>
      <w:rFonts w:ascii="仿宋_GB2312" w:eastAsia="仿宋_GB2312"/>
      <w:b/>
      <w:sz w:val="32"/>
      <w:szCs w:val="32"/>
    </w:rPr>
  </w:style>
  <w:style w:type="paragraph" w:customStyle="1" w:styleId="469">
    <w:name w:val="标题3"/>
    <w:basedOn w:val="4"/>
    <w:next w:val="52"/>
    <w:qFormat/>
    <w:uiPriority w:val="0"/>
    <w:pPr>
      <w:tabs>
        <w:tab w:val="clear" w:pos="900"/>
      </w:tabs>
      <w:spacing w:after="0" w:line="360" w:lineRule="auto"/>
    </w:pPr>
    <w:rPr>
      <w:rFonts w:ascii="仿宋" w:hAnsi="仿宋" w:eastAsia="仿宋" w:cs="仿宋"/>
    </w:rPr>
  </w:style>
  <w:style w:type="paragraph" w:customStyle="1" w:styleId="470">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471">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472">
    <w:name w:val="Char1 Char Char Char2"/>
    <w:basedOn w:val="1"/>
    <w:qFormat/>
    <w:uiPriority w:val="0"/>
    <w:pPr>
      <w:adjustRightInd/>
      <w:ind w:firstLine="200" w:firstLineChars="200"/>
    </w:pPr>
    <w:rPr>
      <w:rFonts w:ascii="Tahoma" w:hAnsi="Tahoma"/>
      <w:sz w:val="24"/>
      <w:szCs w:val="20"/>
    </w:rPr>
  </w:style>
  <w:style w:type="paragraph" w:customStyle="1" w:styleId="473">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474">
    <w:name w:val="样式 标题 1 + 黑色 段前: 0.5 行 段后: 0.5 行1"/>
    <w:basedOn w:val="2"/>
    <w:qFormat/>
    <w:uiPriority w:val="0"/>
    <w:pPr>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475">
    <w:name w:val="Char Char Char Char Char Char Char2"/>
    <w:basedOn w:val="1"/>
    <w:qFormat/>
    <w:uiPriority w:val="0"/>
    <w:rPr>
      <w:rFonts w:ascii="仿宋_GB2312" w:eastAsia="仿宋_GB2312"/>
      <w:b/>
      <w:sz w:val="32"/>
      <w:szCs w:val="32"/>
    </w:rPr>
  </w:style>
  <w:style w:type="paragraph" w:customStyle="1" w:styleId="476">
    <w:name w:val="五级条标题"/>
    <w:basedOn w:val="477"/>
    <w:next w:val="322"/>
    <w:qFormat/>
    <w:uiPriority w:val="0"/>
    <w:pPr>
      <w:tabs>
        <w:tab w:val="left" w:pos="1260"/>
        <w:tab w:val="left" w:pos="1680"/>
        <w:tab w:val="left" w:pos="2100"/>
        <w:tab w:val="left" w:pos="2940"/>
        <w:tab w:val="left" w:pos="3360"/>
      </w:tabs>
      <w:ind w:left="3360"/>
      <w:outlineLvl w:val="6"/>
    </w:pPr>
  </w:style>
  <w:style w:type="paragraph" w:customStyle="1" w:styleId="477">
    <w:name w:val="四级条标题"/>
    <w:basedOn w:val="337"/>
    <w:next w:val="322"/>
    <w:qFormat/>
    <w:uiPriority w:val="0"/>
    <w:pPr>
      <w:tabs>
        <w:tab w:val="left" w:pos="2940"/>
        <w:tab w:val="clear" w:pos="1260"/>
        <w:tab w:val="clear" w:pos="1680"/>
        <w:tab w:val="clear" w:pos="2100"/>
        <w:tab w:val="clear" w:pos="2520"/>
      </w:tabs>
      <w:ind w:left="2940"/>
      <w:outlineLvl w:val="5"/>
    </w:pPr>
  </w:style>
  <w:style w:type="paragraph" w:customStyle="1" w:styleId="478">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479">
    <w:name w:val="Char23"/>
    <w:basedOn w:val="1"/>
    <w:qFormat/>
    <w:uiPriority w:val="0"/>
    <w:rPr>
      <w:rFonts w:ascii="仿宋_GB2312" w:eastAsia="仿宋_GB2312"/>
      <w:b/>
      <w:sz w:val="32"/>
      <w:szCs w:val="32"/>
    </w:rPr>
  </w:style>
  <w:style w:type="paragraph" w:customStyle="1" w:styleId="480">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481">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482">
    <w:name w:val="首行缩进"/>
    <w:basedOn w:val="1"/>
    <w:qFormat/>
    <w:uiPriority w:val="0"/>
    <w:pPr>
      <w:spacing w:line="360" w:lineRule="auto"/>
      <w:ind w:firstLine="480" w:firstLineChars="200"/>
    </w:pPr>
    <w:rPr>
      <w:rFonts w:ascii="宋体"/>
      <w:sz w:val="24"/>
      <w:szCs w:val="20"/>
    </w:rPr>
  </w:style>
  <w:style w:type="paragraph" w:customStyle="1" w:styleId="483">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484">
    <w:name w:val="单元格左对齐"/>
    <w:basedOn w:val="1"/>
    <w:qFormat/>
    <w:uiPriority w:val="0"/>
    <w:pPr>
      <w:adjustRightInd/>
      <w:spacing w:line="360" w:lineRule="auto"/>
    </w:pPr>
    <w:rPr>
      <w:sz w:val="24"/>
    </w:rPr>
  </w:style>
  <w:style w:type="paragraph" w:customStyle="1" w:styleId="485">
    <w:name w:val="正文主体"/>
    <w:basedOn w:val="306"/>
    <w:qFormat/>
    <w:uiPriority w:val="0"/>
  </w:style>
  <w:style w:type="paragraph" w:customStyle="1" w:styleId="486">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487">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488">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489">
    <w:name w:val="正文（首行缩进2字符）"/>
    <w:basedOn w:val="1"/>
    <w:qFormat/>
    <w:uiPriority w:val="0"/>
    <w:pPr>
      <w:adjustRightInd/>
      <w:spacing w:line="360" w:lineRule="auto"/>
      <w:ind w:firstLine="480" w:firstLineChars="200"/>
    </w:pPr>
    <w:rPr>
      <w:sz w:val="24"/>
      <w:szCs w:val="20"/>
    </w:rPr>
  </w:style>
  <w:style w:type="paragraph" w:customStyle="1" w:styleId="490">
    <w:name w:val="P1"/>
    <w:basedOn w:val="1"/>
    <w:qFormat/>
    <w:uiPriority w:val="0"/>
    <w:pPr>
      <w:adjustRightInd/>
      <w:spacing w:line="288" w:lineRule="auto"/>
      <w:ind w:firstLine="425" w:firstLineChars="200"/>
    </w:pPr>
  </w:style>
  <w:style w:type="paragraph" w:customStyle="1" w:styleId="491">
    <w:name w:val="列表内容"/>
    <w:basedOn w:val="1"/>
    <w:next w:val="1"/>
    <w:qFormat/>
    <w:uiPriority w:val="0"/>
    <w:pPr>
      <w:widowControl/>
      <w:tabs>
        <w:tab w:val="left" w:pos="840"/>
      </w:tabs>
      <w:ind w:left="840" w:hanging="420"/>
      <w:jc w:val="left"/>
    </w:pPr>
    <w:rPr>
      <w:kern w:val="0"/>
      <w:sz w:val="18"/>
    </w:rPr>
  </w:style>
  <w:style w:type="paragraph" w:customStyle="1" w:styleId="492">
    <w:name w:val="Char Char11 Char Char Char1"/>
    <w:basedOn w:val="1"/>
    <w:qFormat/>
    <w:uiPriority w:val="6"/>
    <w:pPr>
      <w:spacing w:line="360" w:lineRule="auto"/>
    </w:pPr>
    <w:rPr>
      <w:szCs w:val="20"/>
    </w:rPr>
  </w:style>
  <w:style w:type="paragraph" w:customStyle="1" w:styleId="493">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494">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495">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496">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497">
    <w:name w:val="正文文字缩进2字"/>
    <w:basedOn w:val="23"/>
    <w:qFormat/>
    <w:uiPriority w:val="0"/>
    <w:pPr>
      <w:adjustRightInd/>
      <w:spacing w:before="60" w:after="60"/>
      <w:ind w:firstLine="200" w:firstLineChars="200"/>
    </w:pPr>
    <w:rPr>
      <w:rFonts w:ascii="Times New Roman"/>
      <w:szCs w:val="20"/>
      <w:lang w:val="en-US"/>
    </w:rPr>
  </w:style>
  <w:style w:type="paragraph" w:customStyle="1" w:styleId="498">
    <w:name w:val="默认段落字体 Para Char Char Char Char"/>
    <w:basedOn w:val="1"/>
    <w:qFormat/>
    <w:uiPriority w:val="0"/>
    <w:pPr>
      <w:spacing w:line="360" w:lineRule="auto"/>
    </w:pPr>
    <w:rPr>
      <w:szCs w:val="20"/>
    </w:rPr>
  </w:style>
  <w:style w:type="paragraph" w:customStyle="1" w:styleId="499">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500">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501">
    <w:name w:val="Char2 Char Char Char2"/>
    <w:basedOn w:val="1"/>
    <w:qFormat/>
    <w:uiPriority w:val="0"/>
    <w:rPr>
      <w:rFonts w:ascii="仿宋_GB2312" w:eastAsia="仿宋_GB2312"/>
      <w:b/>
      <w:sz w:val="32"/>
      <w:szCs w:val="32"/>
    </w:rPr>
  </w:style>
  <w:style w:type="paragraph" w:customStyle="1" w:styleId="502">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503">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504">
    <w:name w:val="正文 首行缩进:  2 字符 Char"/>
    <w:basedOn w:val="1"/>
    <w:qFormat/>
    <w:uiPriority w:val="0"/>
    <w:pPr>
      <w:adjustRightInd/>
      <w:spacing w:line="360" w:lineRule="auto"/>
      <w:ind w:firstLine="480"/>
    </w:pPr>
    <w:rPr>
      <w:rFonts w:cs="宋体"/>
      <w:sz w:val="24"/>
      <w:szCs w:val="20"/>
    </w:rPr>
  </w:style>
  <w:style w:type="paragraph" w:customStyle="1" w:styleId="505">
    <w:name w:val="Char Char4 Char Char"/>
    <w:basedOn w:val="1"/>
    <w:qFormat/>
    <w:uiPriority w:val="0"/>
    <w:pPr>
      <w:widowControl/>
      <w:adjustRightInd/>
      <w:spacing w:after="160" w:line="240" w:lineRule="exact"/>
      <w:jc w:val="left"/>
    </w:pPr>
  </w:style>
  <w:style w:type="paragraph" w:customStyle="1" w:styleId="506">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507">
    <w:name w:val="Char Char11 Char Char Char2"/>
    <w:basedOn w:val="1"/>
    <w:qFormat/>
    <w:uiPriority w:val="0"/>
    <w:pPr>
      <w:spacing w:line="360" w:lineRule="auto"/>
    </w:pPr>
    <w:rPr>
      <w:szCs w:val="20"/>
    </w:rPr>
  </w:style>
  <w:style w:type="paragraph" w:customStyle="1" w:styleId="508">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509">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10">
    <w:name w:val="数字标题4"/>
    <w:basedOn w:val="6"/>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511">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512">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513">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514">
    <w:name w:val="Char311"/>
    <w:basedOn w:val="1"/>
    <w:qFormat/>
    <w:uiPriority w:val="0"/>
    <w:pPr>
      <w:adjustRightInd/>
      <w:ind w:firstLine="200" w:firstLineChars="200"/>
    </w:pPr>
    <w:rPr>
      <w:rFonts w:ascii="Tahoma" w:hAnsi="Tahoma"/>
      <w:sz w:val="24"/>
      <w:szCs w:val="20"/>
    </w:rPr>
  </w:style>
  <w:style w:type="paragraph" w:customStyle="1" w:styleId="515">
    <w:name w:val="正文文本 23"/>
    <w:basedOn w:val="1"/>
    <w:qFormat/>
    <w:uiPriority w:val="0"/>
    <w:pPr>
      <w:widowControl/>
      <w:overflowPunct w:val="0"/>
      <w:autoSpaceDE w:val="0"/>
      <w:autoSpaceDN w:val="0"/>
      <w:ind w:left="720" w:hanging="720"/>
      <w:textAlignment w:val="baseline"/>
    </w:pPr>
    <w:rPr>
      <w:kern w:val="0"/>
      <w:sz w:val="24"/>
      <w:szCs w:val="20"/>
    </w:rPr>
  </w:style>
  <w:style w:type="paragraph" w:customStyle="1" w:styleId="516">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517">
    <w:name w:val="正文 内标"/>
    <w:basedOn w:val="432"/>
    <w:qFormat/>
    <w:uiPriority w:val="0"/>
    <w:pPr>
      <w:tabs>
        <w:tab w:val="left" w:pos="0"/>
      </w:tabs>
      <w:ind w:left="900" w:firstLine="0" w:firstLineChars="0"/>
    </w:pPr>
  </w:style>
  <w:style w:type="paragraph" w:customStyle="1" w:styleId="518">
    <w:name w:val="Bulleted List"/>
    <w:basedOn w:val="1"/>
    <w:qFormat/>
    <w:uiPriority w:val="0"/>
    <w:pPr>
      <w:tabs>
        <w:tab w:val="left" w:pos="1260"/>
      </w:tabs>
      <w:adjustRightInd/>
      <w:ind w:left="1260" w:hanging="420"/>
    </w:pPr>
  </w:style>
  <w:style w:type="paragraph" w:customStyle="1" w:styleId="519">
    <w:name w:val="样式 正文文本缩进 2 + 仿宋_GB2312 黑色 行距: 1.5 倍行距"/>
    <w:basedOn w:val="36"/>
    <w:qFormat/>
    <w:uiPriority w:val="0"/>
    <w:pPr>
      <w:adjustRightInd/>
      <w:ind w:firstLine="560" w:firstLineChars="200"/>
      <w:textAlignment w:val="auto"/>
    </w:pPr>
    <w:rPr>
      <w:rFonts w:hAnsi="宋体" w:cs="宋体"/>
      <w:color w:val="000000"/>
      <w:kern w:val="2"/>
      <w:sz w:val="24"/>
    </w:rPr>
  </w:style>
  <w:style w:type="paragraph" w:customStyle="1" w:styleId="520">
    <w:name w:val="样式 左侧:  0.85 厘米"/>
    <w:basedOn w:val="1"/>
    <w:qFormat/>
    <w:uiPriority w:val="2"/>
    <w:pPr>
      <w:adjustRightInd/>
      <w:spacing w:line="360" w:lineRule="auto"/>
    </w:pPr>
    <w:rPr>
      <w:rFonts w:cs="宋体"/>
      <w:sz w:val="24"/>
      <w:szCs w:val="20"/>
    </w:rPr>
  </w:style>
  <w:style w:type="paragraph" w:customStyle="1" w:styleId="521">
    <w:name w:val="Char Char Char Char Char Char Char Char Char Char Char Char1 Char"/>
    <w:basedOn w:val="1"/>
    <w:qFormat/>
    <w:uiPriority w:val="0"/>
    <w:rPr>
      <w:rFonts w:ascii="Tahoma" w:hAnsi="Tahoma" w:cs="仿宋_GB2312"/>
      <w:sz w:val="24"/>
      <w:szCs w:val="20"/>
    </w:rPr>
  </w:style>
  <w:style w:type="paragraph" w:customStyle="1" w:styleId="522">
    <w:name w:val="正文1"/>
    <w:basedOn w:val="31"/>
    <w:qFormat/>
    <w:uiPriority w:val="0"/>
    <w:pPr>
      <w:ind w:left="0" w:leftChars="0" w:firstLine="480" w:firstLineChars="200"/>
    </w:pPr>
    <w:rPr>
      <w:rFonts w:ascii="仿宋_GB2312" w:hAnsi="Courier New" w:eastAsia="仿宋_GB2312"/>
      <w:kern w:val="28"/>
      <w:sz w:val="24"/>
    </w:rPr>
  </w:style>
  <w:style w:type="paragraph" w:customStyle="1" w:styleId="523">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524">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5">
    <w:name w:val="模板普通正文"/>
    <w:basedOn w:val="24"/>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526">
    <w:name w:val="Char Char1 Char Char Char Char Char Char"/>
    <w:basedOn w:val="1"/>
    <w:qFormat/>
    <w:uiPriority w:val="0"/>
    <w:rPr>
      <w:rFonts w:ascii="仿宋_GB2312" w:eastAsia="仿宋_GB2312"/>
      <w:b/>
      <w:sz w:val="32"/>
      <w:szCs w:val="20"/>
    </w:rPr>
  </w:style>
  <w:style w:type="paragraph" w:customStyle="1" w:styleId="527">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528">
    <w:name w:val="Char Char1 Char Char Char Char Char Char2"/>
    <w:basedOn w:val="1"/>
    <w:qFormat/>
    <w:uiPriority w:val="0"/>
    <w:rPr>
      <w:rFonts w:ascii="仿宋_GB2312" w:eastAsia="仿宋_GB2312"/>
      <w:b/>
      <w:sz w:val="32"/>
      <w:szCs w:val="20"/>
    </w:rPr>
  </w:style>
  <w:style w:type="paragraph" w:customStyle="1" w:styleId="529">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530">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531">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532">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33">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534">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535">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536">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7">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538">
    <w:name w:val="Char31"/>
    <w:basedOn w:val="1"/>
    <w:qFormat/>
    <w:uiPriority w:val="0"/>
    <w:pPr>
      <w:adjustRightInd/>
    </w:pPr>
    <w:rPr>
      <w:rFonts w:ascii="仿宋_GB2312" w:eastAsia="仿宋_GB2312"/>
      <w:b/>
      <w:sz w:val="32"/>
      <w:szCs w:val="32"/>
    </w:rPr>
  </w:style>
  <w:style w:type="paragraph" w:customStyle="1" w:styleId="539">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540">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541">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542">
    <w:name w:val="Char Char1"/>
    <w:basedOn w:val="1"/>
    <w:qFormat/>
    <w:uiPriority w:val="0"/>
    <w:pPr>
      <w:widowControl/>
      <w:spacing w:after="160" w:line="240" w:lineRule="exact"/>
      <w:jc w:val="left"/>
    </w:pPr>
    <w:rPr>
      <w:rFonts w:eastAsia="仿宋_GB2312"/>
      <w:sz w:val="28"/>
    </w:rPr>
  </w:style>
  <w:style w:type="paragraph" w:customStyle="1" w:styleId="543">
    <w:name w:val="Char21"/>
    <w:basedOn w:val="1"/>
    <w:qFormat/>
    <w:uiPriority w:val="0"/>
    <w:pPr>
      <w:adjustRightInd/>
      <w:ind w:firstLine="200" w:firstLineChars="200"/>
    </w:pPr>
    <w:rPr>
      <w:rFonts w:ascii="仿宋_GB2312" w:eastAsia="仿宋_GB2312"/>
      <w:b/>
      <w:sz w:val="32"/>
      <w:szCs w:val="32"/>
    </w:rPr>
  </w:style>
  <w:style w:type="paragraph" w:customStyle="1" w:styleId="544">
    <w:name w:val="列表段落1"/>
    <w:basedOn w:val="1"/>
    <w:qFormat/>
    <w:uiPriority w:val="34"/>
    <w:pPr>
      <w:adjustRightInd/>
      <w:ind w:right="238" w:firstLine="420"/>
    </w:pPr>
    <w:rPr>
      <w:rFonts w:ascii="Calibri" w:hAnsi="Calibri"/>
      <w:sz w:val="24"/>
    </w:rPr>
  </w:style>
  <w:style w:type="paragraph" w:customStyle="1" w:styleId="545">
    <w:name w:val="Char Char110"/>
    <w:basedOn w:val="1"/>
    <w:qFormat/>
    <w:uiPriority w:val="6"/>
    <w:pPr>
      <w:spacing w:line="360" w:lineRule="auto"/>
    </w:pPr>
    <w:rPr>
      <w:rFonts w:ascii="Tahoma" w:hAnsi="Tahoma"/>
      <w:sz w:val="24"/>
      <w:szCs w:val="20"/>
    </w:rPr>
  </w:style>
  <w:style w:type="paragraph" w:customStyle="1" w:styleId="546">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547">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48">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549">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550">
    <w:name w:val="Char Char Char Char Char Char Char Char Char Char Char Char1 Char2"/>
    <w:basedOn w:val="1"/>
    <w:qFormat/>
    <w:uiPriority w:val="0"/>
    <w:rPr>
      <w:rFonts w:ascii="Tahoma" w:hAnsi="Tahoma" w:cs="仿宋_GB2312"/>
      <w:sz w:val="24"/>
      <w:szCs w:val="20"/>
    </w:rPr>
  </w:style>
  <w:style w:type="paragraph" w:customStyle="1" w:styleId="551">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552">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553">
    <w:name w:val="样式 列表编号 + 段后: 0.5 行"/>
    <w:basedOn w:val="15"/>
    <w:qFormat/>
    <w:uiPriority w:val="2"/>
    <w:pPr>
      <w:tabs>
        <w:tab w:val="clear" w:pos="390"/>
        <w:tab w:val="clear" w:pos="454"/>
      </w:tabs>
      <w:spacing w:after="0"/>
      <w:ind w:left="840" w:hanging="420"/>
      <w:contextualSpacing/>
    </w:pPr>
    <w:rPr>
      <w:rFonts w:cs="宋体"/>
    </w:rPr>
  </w:style>
  <w:style w:type="paragraph" w:customStyle="1" w:styleId="554">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555">
    <w:name w:val="_Style 12"/>
    <w:basedOn w:val="18"/>
    <w:qFormat/>
    <w:uiPriority w:val="0"/>
    <w:pPr>
      <w:snapToGrid w:val="0"/>
      <w:spacing w:line="360" w:lineRule="auto"/>
    </w:pPr>
  </w:style>
  <w:style w:type="paragraph" w:customStyle="1" w:styleId="556">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557">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558">
    <w:name w:val="_Style 94"/>
    <w:basedOn w:val="1"/>
    <w:next w:val="100"/>
    <w:qFormat/>
    <w:uiPriority w:val="34"/>
    <w:pPr>
      <w:adjustRightInd/>
      <w:spacing w:line="360" w:lineRule="auto"/>
      <w:ind w:firstLine="200" w:firstLineChars="200"/>
    </w:pPr>
    <w:rPr>
      <w:rFonts w:ascii="Calibri" w:hAnsi="Calibri"/>
      <w:sz w:val="28"/>
      <w:szCs w:val="20"/>
    </w:rPr>
  </w:style>
  <w:style w:type="paragraph" w:customStyle="1" w:styleId="559">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560">
    <w:name w:val="正文 A"/>
    <w:qFormat/>
    <w:uiPriority w:val="0"/>
    <w:pPr>
      <w:widowControl w:val="0"/>
      <w:jc w:val="both"/>
    </w:pPr>
    <w:rPr>
      <w:rFonts w:ascii="Times New Roman" w:hAnsi="Times New Roman" w:eastAsia="Arial Unicode MS" w:cs="Arial Unicode MS"/>
      <w:color w:val="000000"/>
      <w:kern w:val="2"/>
      <w:sz w:val="21"/>
      <w:szCs w:val="21"/>
      <w:u w:val="none" w:color="000000"/>
      <w:lang w:val="en-US" w:eastAsia="zh-CN" w:bidi="ar-SA"/>
    </w:rPr>
  </w:style>
  <w:style w:type="paragraph" w:customStyle="1" w:styleId="561">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562">
    <w:name w:val="3级标题"/>
    <w:basedOn w:val="354"/>
    <w:qFormat/>
    <w:uiPriority w:val="0"/>
    <w:pPr>
      <w:outlineLvl w:val="2"/>
    </w:pPr>
  </w:style>
  <w:style w:type="paragraph" w:customStyle="1" w:styleId="563">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564">
    <w:name w:val="Char1 Char Char Char3"/>
    <w:basedOn w:val="1"/>
    <w:qFormat/>
    <w:uiPriority w:val="0"/>
    <w:pPr>
      <w:adjustRightInd/>
      <w:ind w:firstLine="200" w:firstLineChars="200"/>
    </w:pPr>
    <w:rPr>
      <w:rFonts w:ascii="Tahoma" w:hAnsi="Tahoma"/>
      <w:sz w:val="24"/>
      <w:szCs w:val="20"/>
    </w:rPr>
  </w:style>
  <w:style w:type="paragraph" w:customStyle="1" w:styleId="565">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566">
    <w:name w:val="MM Empty"/>
    <w:basedOn w:val="1"/>
    <w:qFormat/>
    <w:uiPriority w:val="0"/>
    <w:pPr>
      <w:adjustRightInd/>
    </w:pPr>
  </w:style>
  <w:style w:type="paragraph" w:customStyle="1" w:styleId="567">
    <w:name w:val="Char24"/>
    <w:basedOn w:val="1"/>
    <w:qFormat/>
    <w:uiPriority w:val="0"/>
    <w:rPr>
      <w:rFonts w:ascii="仿宋_GB2312" w:eastAsia="仿宋_GB2312"/>
      <w:b/>
      <w:sz w:val="32"/>
      <w:szCs w:val="32"/>
    </w:rPr>
  </w:style>
  <w:style w:type="paragraph" w:customStyle="1" w:styleId="568">
    <w:name w:val="正文箭头"/>
    <w:basedOn w:val="220"/>
    <w:qFormat/>
    <w:uiPriority w:val="0"/>
  </w:style>
  <w:style w:type="paragraph" w:customStyle="1" w:styleId="569">
    <w:name w:val="U_编号2"/>
    <w:basedOn w:val="1"/>
    <w:qFormat/>
    <w:uiPriority w:val="0"/>
    <w:pPr>
      <w:tabs>
        <w:tab w:val="left" w:pos="785"/>
      </w:tabs>
      <w:adjustRightInd/>
      <w:spacing w:beforeLines="10" w:afterLines="10" w:line="300" w:lineRule="auto"/>
    </w:pPr>
    <w:rPr>
      <w:sz w:val="24"/>
    </w:rPr>
  </w:style>
  <w:style w:type="paragraph" w:customStyle="1" w:styleId="570">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71">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72">
    <w:name w:val="标书标题3"/>
    <w:basedOn w:val="4"/>
    <w:qFormat/>
    <w:uiPriority w:val="0"/>
    <w:pPr>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573">
    <w:name w:val="TOC 标题11"/>
    <w:basedOn w:val="2"/>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74">
    <w:name w:val="_Style 1"/>
    <w:basedOn w:val="1"/>
    <w:qFormat/>
    <w:uiPriority w:val="34"/>
    <w:pPr>
      <w:adjustRightInd/>
      <w:ind w:firstLine="420" w:firstLineChars="200"/>
    </w:pPr>
    <w:rPr>
      <w:rFonts w:eastAsia="仿宋_GB2312"/>
      <w:sz w:val="28"/>
    </w:rPr>
  </w:style>
  <w:style w:type="paragraph" w:customStyle="1" w:styleId="575">
    <w:name w:val="表格 内容"/>
    <w:basedOn w:val="411"/>
    <w:qFormat/>
    <w:uiPriority w:val="0"/>
    <w:rPr>
      <w:b w:val="0"/>
      <w:sz w:val="20"/>
    </w:rPr>
  </w:style>
  <w:style w:type="paragraph" w:customStyle="1" w:styleId="576">
    <w:name w:val="正文首行缩进1"/>
    <w:basedOn w:val="23"/>
    <w:qFormat/>
    <w:uiPriority w:val="0"/>
    <w:pPr>
      <w:suppressAutoHyphens/>
      <w:adjustRightInd/>
      <w:spacing w:after="120" w:line="240" w:lineRule="auto"/>
      <w:ind w:firstLine="420"/>
      <w:jc w:val="left"/>
    </w:pPr>
    <w:rPr>
      <w:rFonts w:ascii="Times New Roman"/>
      <w:kern w:val="1"/>
      <w:sz w:val="28"/>
      <w:szCs w:val="24"/>
      <w:lang w:val="en-US" w:eastAsia="ar-SA"/>
    </w:rPr>
  </w:style>
  <w:style w:type="paragraph" w:customStyle="1" w:styleId="577">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578">
    <w:name w:val="数字标题5"/>
    <w:basedOn w:val="7"/>
    <w:next w:val="1"/>
    <w:qFormat/>
    <w:uiPriority w:val="0"/>
    <w:pPr>
      <w:tabs>
        <w:tab w:val="left" w:pos="1080"/>
        <w:tab w:val="clear" w:pos="1008"/>
      </w:tabs>
      <w:ind w:left="1080" w:hanging="1080"/>
    </w:pPr>
  </w:style>
  <w:style w:type="paragraph" w:customStyle="1" w:styleId="579">
    <w:name w:val="数字标题1"/>
    <w:basedOn w:val="2"/>
    <w:next w:val="1"/>
    <w:qFormat/>
    <w:uiPriority w:val="0"/>
    <w:pPr>
      <w:tabs>
        <w:tab w:val="left" w:pos="480"/>
        <w:tab w:val="clear" w:pos="432"/>
      </w:tabs>
      <w:ind w:left="480" w:hanging="480"/>
    </w:pPr>
  </w:style>
  <w:style w:type="paragraph" w:customStyle="1" w:styleId="580">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581">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582">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583">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eastAsia="en-US"/>
    </w:rPr>
  </w:style>
  <w:style w:type="paragraph" w:customStyle="1" w:styleId="584">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585">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586">
    <w:name w:val="0"/>
    <w:basedOn w:val="1"/>
    <w:qFormat/>
    <w:uiPriority w:val="0"/>
    <w:pPr>
      <w:widowControl/>
    </w:pPr>
    <w:rPr>
      <w:kern w:val="0"/>
      <w:sz w:val="24"/>
      <w:szCs w:val="20"/>
    </w:rPr>
  </w:style>
  <w:style w:type="paragraph" w:customStyle="1" w:styleId="587">
    <w:name w:val="Char Char113"/>
    <w:basedOn w:val="1"/>
    <w:qFormat/>
    <w:uiPriority w:val="0"/>
    <w:pPr>
      <w:widowControl/>
      <w:spacing w:after="160" w:line="240" w:lineRule="exact"/>
      <w:jc w:val="left"/>
    </w:pPr>
    <w:rPr>
      <w:rFonts w:eastAsia="仿宋_GB2312"/>
      <w:sz w:val="28"/>
    </w:rPr>
  </w:style>
  <w:style w:type="paragraph" w:customStyle="1" w:styleId="588">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589">
    <w:name w:val="_Style 8"/>
    <w:basedOn w:val="1"/>
    <w:qFormat/>
    <w:uiPriority w:val="34"/>
    <w:pPr>
      <w:adjustRightInd/>
      <w:ind w:firstLine="420" w:firstLineChars="200"/>
    </w:pPr>
    <w:rPr>
      <w:rFonts w:eastAsia="仿宋_GB2312"/>
      <w:sz w:val="28"/>
    </w:rPr>
  </w:style>
  <w:style w:type="paragraph" w:customStyle="1" w:styleId="590">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91">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592">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3">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594">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595">
    <w:name w:val="Char Char112"/>
    <w:basedOn w:val="1"/>
    <w:qFormat/>
    <w:uiPriority w:val="6"/>
    <w:pPr>
      <w:widowControl/>
      <w:spacing w:after="160" w:line="240" w:lineRule="exact"/>
      <w:jc w:val="left"/>
    </w:pPr>
    <w:rPr>
      <w:rFonts w:eastAsia="仿宋_GB2312"/>
      <w:sz w:val="28"/>
    </w:rPr>
  </w:style>
  <w:style w:type="paragraph" w:customStyle="1" w:styleId="596">
    <w:name w:val="正文 图"/>
    <w:basedOn w:val="126"/>
    <w:qFormat/>
    <w:uiPriority w:val="0"/>
    <w:pPr>
      <w:adjustRightInd/>
      <w:spacing w:before="0"/>
      <w:ind w:firstLine="0"/>
      <w:jc w:val="center"/>
    </w:pPr>
    <w:rPr>
      <w:rFonts w:ascii="微软雅黑" w:hAnsi="微软雅黑"/>
    </w:rPr>
  </w:style>
  <w:style w:type="paragraph" w:customStyle="1" w:styleId="597">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598">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599">
    <w:name w:val="Thf"/>
    <w:basedOn w:val="244"/>
    <w:qFormat/>
    <w:uiPriority w:val="0"/>
    <w:pPr>
      <w:ind w:left="0"/>
    </w:pPr>
  </w:style>
  <w:style w:type="paragraph" w:customStyle="1" w:styleId="600">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601">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602">
    <w:name w:val="注释"/>
    <w:basedOn w:val="1"/>
    <w:qFormat/>
    <w:uiPriority w:val="0"/>
    <w:pPr>
      <w:adjustRightInd/>
      <w:spacing w:line="360" w:lineRule="auto"/>
      <w:ind w:firstLine="480"/>
    </w:pPr>
    <w:rPr>
      <w:sz w:val="24"/>
    </w:rPr>
  </w:style>
  <w:style w:type="paragraph" w:customStyle="1" w:styleId="603">
    <w:name w:val="列出段落111"/>
    <w:basedOn w:val="1"/>
    <w:qFormat/>
    <w:uiPriority w:val="34"/>
    <w:pPr>
      <w:ind w:firstLine="420" w:firstLineChars="200"/>
    </w:pPr>
  </w:style>
  <w:style w:type="paragraph" w:customStyle="1" w:styleId="604">
    <w:name w:val="标准文本"/>
    <w:basedOn w:val="1"/>
    <w:link w:val="939"/>
    <w:qFormat/>
    <w:uiPriority w:val="0"/>
    <w:pPr>
      <w:adjustRightInd/>
      <w:spacing w:line="360" w:lineRule="auto"/>
      <w:ind w:firstLine="480" w:firstLineChars="200"/>
    </w:pPr>
    <w:rPr>
      <w:rFonts w:cs="宋体"/>
      <w:sz w:val="24"/>
      <w:szCs w:val="20"/>
    </w:rPr>
  </w:style>
  <w:style w:type="paragraph" w:customStyle="1" w:styleId="605">
    <w:name w:val="_Style 947"/>
    <w:basedOn w:val="1"/>
    <w:next w:val="100"/>
    <w:qFormat/>
    <w:uiPriority w:val="34"/>
    <w:pPr>
      <w:adjustRightInd/>
      <w:ind w:firstLine="420" w:firstLineChars="200"/>
    </w:pPr>
  </w:style>
  <w:style w:type="paragraph" w:customStyle="1" w:styleId="606">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607">
    <w:name w:val="纯文本2"/>
    <w:basedOn w:val="1"/>
    <w:qFormat/>
    <w:uiPriority w:val="0"/>
    <w:pPr>
      <w:adjustRightInd/>
      <w:snapToGrid w:val="0"/>
      <w:jc w:val="left"/>
    </w:pPr>
    <w:rPr>
      <w:rFonts w:ascii="Century Gothic" w:hAnsi="楷体_GB2312" w:eastAsia="Century Gothic"/>
      <w:szCs w:val="20"/>
    </w:rPr>
  </w:style>
  <w:style w:type="paragraph" w:customStyle="1" w:styleId="608">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609">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610">
    <w:name w:val="节"/>
    <w:basedOn w:val="3"/>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611">
    <w:name w:val="Blockquote"/>
    <w:basedOn w:val="1"/>
    <w:qFormat/>
    <w:uiPriority w:val="0"/>
    <w:pPr>
      <w:autoSpaceDE w:val="0"/>
      <w:autoSpaceDN w:val="0"/>
      <w:spacing w:before="100" w:after="100"/>
      <w:ind w:left="360" w:right="360"/>
      <w:jc w:val="left"/>
    </w:pPr>
    <w:rPr>
      <w:kern w:val="0"/>
      <w:sz w:val="24"/>
      <w:szCs w:val="20"/>
    </w:rPr>
  </w:style>
  <w:style w:type="paragraph" w:customStyle="1" w:styleId="612">
    <w:name w:val="p1"/>
    <w:basedOn w:val="1"/>
    <w:qFormat/>
    <w:uiPriority w:val="0"/>
    <w:pPr>
      <w:widowControl/>
      <w:adjustRightInd/>
      <w:jc w:val="left"/>
    </w:pPr>
    <w:rPr>
      <w:rFonts w:ascii=".PingFang SC" w:eastAsia=".PingFang SC"/>
      <w:color w:val="454545"/>
      <w:kern w:val="0"/>
      <w:sz w:val="18"/>
      <w:szCs w:val="18"/>
    </w:rPr>
  </w:style>
  <w:style w:type="paragraph" w:customStyle="1" w:styleId="613">
    <w:name w:val="Table Paragraph"/>
    <w:basedOn w:val="1"/>
    <w:qFormat/>
    <w:uiPriority w:val="0"/>
    <w:pPr>
      <w:adjustRightInd/>
      <w:jc w:val="left"/>
    </w:pPr>
    <w:rPr>
      <w:rFonts w:ascii="Calibri" w:hAnsi="Calibri"/>
      <w:kern w:val="0"/>
      <w:sz w:val="22"/>
      <w:szCs w:val="22"/>
      <w:lang w:eastAsia="en-US"/>
    </w:rPr>
  </w:style>
  <w:style w:type="paragraph" w:customStyle="1" w:styleId="614">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615">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616">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paragraph" w:customStyle="1" w:styleId="617">
    <w:name w:val="修订4"/>
    <w:hidden/>
    <w:semiHidden/>
    <w:qFormat/>
    <w:uiPriority w:val="99"/>
    <w:rPr>
      <w:rFonts w:ascii="Times New Roman" w:hAnsi="Times New Roman" w:eastAsia="宋体" w:cs="Times New Roman"/>
      <w:kern w:val="2"/>
      <w:sz w:val="21"/>
      <w:szCs w:val="24"/>
      <w:lang w:val="en-US" w:eastAsia="zh-CN" w:bidi="ar-SA"/>
    </w:rPr>
  </w:style>
  <w:style w:type="character" w:customStyle="1" w:styleId="618">
    <w:name w:val="表格非标题文字 Char"/>
    <w:link w:val="80"/>
    <w:qFormat/>
    <w:uiPriority w:val="0"/>
    <w:rPr>
      <w:rFonts w:ascii="Futura Bk" w:hAnsi="Futura Bk"/>
      <w:kern w:val="2"/>
      <w:sz w:val="18"/>
      <w:szCs w:val="21"/>
      <w:lang w:val="en-US" w:eastAsia="zh-CN" w:bidi="ar-SA"/>
    </w:rPr>
  </w:style>
  <w:style w:type="character" w:customStyle="1" w:styleId="619">
    <w:name w:val="*正文 Char"/>
    <w:link w:val="81"/>
    <w:qFormat/>
    <w:locked/>
    <w:uiPriority w:val="0"/>
    <w:rPr>
      <w:rFonts w:ascii="宋体" w:hAnsi="宋体"/>
      <w:sz w:val="24"/>
    </w:rPr>
  </w:style>
  <w:style w:type="character" w:customStyle="1" w:styleId="620">
    <w:name w:val="Char Char71"/>
    <w:semiHidden/>
    <w:qFormat/>
    <w:uiPriority w:val="0"/>
    <w:rPr>
      <w:rFonts w:eastAsia="宋体"/>
      <w:kern w:val="2"/>
      <w:sz w:val="21"/>
      <w:szCs w:val="24"/>
      <w:lang w:val="en-US" w:eastAsia="zh-CN" w:bidi="ar-SA"/>
    </w:rPr>
  </w:style>
  <w:style w:type="character" w:customStyle="1" w:styleId="621">
    <w:name w:val="Char Char6"/>
    <w:qFormat/>
    <w:uiPriority w:val="0"/>
    <w:rPr>
      <w:rFonts w:eastAsia="宋体"/>
      <w:kern w:val="2"/>
      <w:sz w:val="21"/>
      <w:szCs w:val="24"/>
      <w:lang w:val="en-US" w:eastAsia="zh-CN" w:bidi="ar-SA"/>
    </w:rPr>
  </w:style>
  <w:style w:type="character" w:customStyle="1" w:styleId="622">
    <w:name w:val="正文缩进 Char"/>
    <w:qFormat/>
    <w:uiPriority w:val="0"/>
    <w:rPr>
      <w:rFonts w:eastAsia="宋体"/>
      <w:kern w:val="2"/>
      <w:sz w:val="21"/>
      <w:lang w:val="en-US" w:eastAsia="zh-CN"/>
    </w:rPr>
  </w:style>
  <w:style w:type="character" w:customStyle="1" w:styleId="623">
    <w:name w:val="正文首行缩进 Char1"/>
    <w:qFormat/>
    <w:uiPriority w:val="0"/>
    <w:rPr>
      <w:rFonts w:ascii="宋体" w:hAnsi="Times New Roman" w:eastAsia="宋体" w:cs="Times New Roman"/>
      <w:snapToGrid w:val="0"/>
      <w:kern w:val="2"/>
      <w:sz w:val="24"/>
      <w:szCs w:val="21"/>
      <w:lang w:val="zh-CN"/>
    </w:rPr>
  </w:style>
  <w:style w:type="character" w:customStyle="1" w:styleId="624">
    <w:name w:val="Char Char28"/>
    <w:qFormat/>
    <w:uiPriority w:val="6"/>
    <w:rPr>
      <w:rFonts w:ascii="仿宋_GB2312" w:hAnsi="仿宋_GB2312" w:eastAsia="仿宋_GB2312"/>
      <w:kern w:val="1"/>
      <w:sz w:val="28"/>
    </w:rPr>
  </w:style>
  <w:style w:type="character" w:customStyle="1" w:styleId="625">
    <w:name w:val="标题 3 Char1"/>
    <w:qFormat/>
    <w:uiPriority w:val="0"/>
    <w:rPr>
      <w:rFonts w:hint="eastAsia" w:ascii="华文中宋" w:hAnsi="华文中宋" w:eastAsia="华文中宋"/>
      <w:b/>
      <w:bCs/>
      <w:kern w:val="2"/>
      <w:sz w:val="32"/>
      <w:szCs w:val="32"/>
      <w:lang w:val="en-US" w:eastAsia="zh-CN" w:bidi="ar-SA"/>
    </w:rPr>
  </w:style>
  <w:style w:type="character" w:customStyle="1" w:styleId="626">
    <w:name w:val="Heading 1 Char"/>
    <w:qFormat/>
    <w:uiPriority w:val="6"/>
    <w:rPr>
      <w:rFonts w:ascii="Times New Roman" w:hAnsi="Times New Roman" w:eastAsia="黑体" w:cs="Times New Roman"/>
      <w:b/>
      <w:kern w:val="0"/>
      <w:sz w:val="24"/>
      <w:szCs w:val="24"/>
    </w:rPr>
  </w:style>
  <w:style w:type="character" w:customStyle="1" w:styleId="627">
    <w:name w:val="U_正文 Char"/>
    <w:link w:val="82"/>
    <w:qFormat/>
    <w:uiPriority w:val="0"/>
    <w:rPr>
      <w:sz w:val="24"/>
      <w:szCs w:val="24"/>
    </w:rPr>
  </w:style>
  <w:style w:type="character" w:customStyle="1" w:styleId="628">
    <w:name w:val="HTML 地址 Char1"/>
    <w:qFormat/>
    <w:uiPriority w:val="0"/>
    <w:rPr>
      <w:rFonts w:ascii="Times New Roman" w:hAnsi="Times New Roman" w:eastAsia="宋体" w:cs="Times New Roman"/>
      <w:i/>
      <w:iCs/>
      <w:szCs w:val="24"/>
    </w:rPr>
  </w:style>
  <w:style w:type="character" w:customStyle="1" w:styleId="629">
    <w:name w:val="批注主题 Char1"/>
    <w:link w:val="59"/>
    <w:qFormat/>
    <w:uiPriority w:val="0"/>
    <w:rPr>
      <w:b/>
      <w:bCs/>
      <w:kern w:val="2"/>
      <w:sz w:val="21"/>
      <w:szCs w:val="24"/>
    </w:rPr>
  </w:style>
  <w:style w:type="character" w:customStyle="1" w:styleId="630">
    <w:name w:val="Char Char51"/>
    <w:qFormat/>
    <w:uiPriority w:val="0"/>
    <w:rPr>
      <w:rFonts w:ascii="宋体" w:hAnsi="Courier New" w:eastAsia="宋体"/>
      <w:kern w:val="2"/>
      <w:sz w:val="21"/>
      <w:lang w:val="en-US" w:eastAsia="zh-CN"/>
    </w:rPr>
  </w:style>
  <w:style w:type="character" w:customStyle="1" w:styleId="631">
    <w:name w:val="表正文 Char"/>
    <w:qFormat/>
    <w:uiPriority w:val="0"/>
    <w:rPr>
      <w:rFonts w:ascii="宋体" w:eastAsia="宋体"/>
      <w:snapToGrid w:val="0"/>
      <w:color w:val="000000"/>
      <w:kern w:val="28"/>
      <w:sz w:val="28"/>
      <w:lang w:val="en-US" w:eastAsia="zh-CN" w:bidi="ar-SA"/>
    </w:rPr>
  </w:style>
  <w:style w:type="character" w:customStyle="1" w:styleId="632">
    <w:name w:val="Char Char34"/>
    <w:qFormat/>
    <w:uiPriority w:val="6"/>
    <w:rPr>
      <w:b/>
      <w:kern w:val="1"/>
      <w:sz w:val="28"/>
      <w:szCs w:val="28"/>
    </w:rPr>
  </w:style>
  <w:style w:type="character" w:customStyle="1" w:styleId="633">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634">
    <w:name w:val="哈哈正文 Char"/>
    <w:link w:val="83"/>
    <w:qFormat/>
    <w:uiPriority w:val="0"/>
    <w:rPr>
      <w:rFonts w:ascii="宋体" w:hAnsi="宋体" w:eastAsia="宋体"/>
      <w:kern w:val="2"/>
      <w:sz w:val="24"/>
      <w:lang w:bidi="ar-SA"/>
    </w:rPr>
  </w:style>
  <w:style w:type="character" w:customStyle="1" w:styleId="635">
    <w:name w:val="未处理的提及1"/>
    <w:qFormat/>
    <w:uiPriority w:val="0"/>
    <w:rPr>
      <w:color w:val="808080"/>
      <w:shd w:val="clear" w:color="auto" w:fill="E6E6E6"/>
    </w:rPr>
  </w:style>
  <w:style w:type="character" w:customStyle="1" w:styleId="636">
    <w:name w:val="txt"/>
    <w:qFormat/>
    <w:uiPriority w:val="0"/>
    <w:rPr>
      <w:rFonts w:ascii="仿宋_GB2312" w:eastAsia="微软雅黑"/>
      <w:b/>
      <w:kern w:val="2"/>
      <w:sz w:val="32"/>
      <w:szCs w:val="32"/>
      <w:lang w:val="en-US" w:eastAsia="zh-CN" w:bidi="ar-SA"/>
    </w:rPr>
  </w:style>
  <w:style w:type="character" w:customStyle="1" w:styleId="637">
    <w:name w:val="二级标题 Char Char"/>
    <w:qFormat/>
    <w:uiPriority w:val="0"/>
    <w:rPr>
      <w:rFonts w:ascii="宋体" w:hAnsi="宋体" w:eastAsia="宋体"/>
      <w:b/>
      <w:snapToGrid w:val="0"/>
      <w:kern w:val="2"/>
      <w:sz w:val="24"/>
      <w:szCs w:val="24"/>
      <w:lang w:val="en-US" w:eastAsia="zh-CN" w:bidi="ar-SA"/>
    </w:rPr>
  </w:style>
  <w:style w:type="character" w:customStyle="1" w:styleId="638">
    <w:name w:val="Char Char32"/>
    <w:qFormat/>
    <w:uiPriority w:val="6"/>
    <w:rPr>
      <w:b/>
      <w:kern w:val="1"/>
      <w:sz w:val="24"/>
      <w:szCs w:val="24"/>
    </w:rPr>
  </w:style>
  <w:style w:type="character" w:customStyle="1" w:styleId="639">
    <w:name w:val="PI Char1"/>
    <w:qFormat/>
    <w:uiPriority w:val="0"/>
    <w:rPr>
      <w:rFonts w:ascii="宋体" w:hAnsi="宋体"/>
      <w:kern w:val="2"/>
      <w:sz w:val="24"/>
      <w:szCs w:val="24"/>
    </w:rPr>
  </w:style>
  <w:style w:type="character" w:customStyle="1" w:styleId="640">
    <w:name w:val="tw4winTerm"/>
    <w:qFormat/>
    <w:uiPriority w:val="0"/>
    <w:rPr>
      <w:color w:val="0000FF"/>
    </w:rPr>
  </w:style>
  <w:style w:type="character" w:customStyle="1" w:styleId="641">
    <w:name w:val="Footer Char"/>
    <w:qFormat/>
    <w:locked/>
    <w:uiPriority w:val="0"/>
    <w:rPr>
      <w:rFonts w:eastAsia="宋体"/>
      <w:kern w:val="2"/>
      <w:sz w:val="18"/>
      <w:lang w:val="en-US" w:eastAsia="zh-CN" w:bidi="ar-SA"/>
    </w:rPr>
  </w:style>
  <w:style w:type="character" w:customStyle="1" w:styleId="642">
    <w:name w:val="普通文字 Char Char1"/>
    <w:qFormat/>
    <w:uiPriority w:val="0"/>
    <w:rPr>
      <w:rFonts w:ascii="宋体" w:hAnsi="Courier New"/>
      <w:kern w:val="2"/>
      <w:sz w:val="21"/>
    </w:rPr>
  </w:style>
  <w:style w:type="character" w:customStyle="1" w:styleId="643">
    <w:name w:val="Char Char101"/>
    <w:qFormat/>
    <w:uiPriority w:val="6"/>
    <w:rPr>
      <w:rFonts w:ascii="宋体" w:hAnsi="宋体"/>
      <w:kern w:val="2"/>
      <w:sz w:val="21"/>
      <w:szCs w:val="24"/>
      <w:lang w:val="en-US" w:eastAsia="zh-CN"/>
    </w:rPr>
  </w:style>
  <w:style w:type="character" w:customStyle="1" w:styleId="644">
    <w:name w:val="标题 4 Char"/>
    <w:qFormat/>
    <w:uiPriority w:val="0"/>
    <w:rPr>
      <w:rFonts w:ascii="Arial" w:hAnsi="Arial" w:eastAsia="黑体"/>
      <w:b/>
      <w:kern w:val="2"/>
      <w:sz w:val="28"/>
    </w:rPr>
  </w:style>
  <w:style w:type="character" w:customStyle="1" w:styleId="645">
    <w:name w:val="链接"/>
    <w:qFormat/>
    <w:uiPriority w:val="0"/>
    <w:rPr>
      <w:color w:val="0000FF"/>
      <w:sz w:val="21"/>
      <w:szCs w:val="21"/>
      <w:u w:val="single"/>
    </w:rPr>
  </w:style>
  <w:style w:type="character" w:customStyle="1" w:styleId="646">
    <w:name w:val="h4 Char"/>
    <w:qFormat/>
    <w:uiPriority w:val="0"/>
    <w:rPr>
      <w:rFonts w:ascii="Arial" w:hAnsi="Arial" w:eastAsia="黑体"/>
      <w:b/>
      <w:bCs/>
      <w:kern w:val="2"/>
      <w:sz w:val="28"/>
      <w:szCs w:val="28"/>
      <w:lang w:val="zh-CN" w:eastAsia="zh-CN" w:bidi="ar-SA"/>
    </w:rPr>
  </w:style>
  <w:style w:type="character" w:customStyle="1" w:styleId="647">
    <w:name w:val="5正文 Char"/>
    <w:link w:val="84"/>
    <w:qFormat/>
    <w:uiPriority w:val="0"/>
    <w:rPr>
      <w:rFonts w:ascii="仿宋_GB2312" w:hAnsi="微软雅黑" w:eastAsia="仿宋_GB2312"/>
      <w:sz w:val="28"/>
      <w:szCs w:val="21"/>
    </w:rPr>
  </w:style>
  <w:style w:type="character" w:customStyle="1" w:styleId="648">
    <w:name w:val="标题 3 字符"/>
    <w:qFormat/>
    <w:uiPriority w:val="9"/>
    <w:rPr>
      <w:b/>
      <w:bCs/>
      <w:kern w:val="2"/>
      <w:sz w:val="32"/>
      <w:szCs w:val="32"/>
    </w:rPr>
  </w:style>
  <w:style w:type="character" w:customStyle="1" w:styleId="649">
    <w:name w:val="样式6 Char"/>
    <w:qFormat/>
    <w:uiPriority w:val="0"/>
    <w:rPr>
      <w:rFonts w:ascii="仿宋_GB2312" w:hAnsi="宋体" w:eastAsia="仿宋_GB2312"/>
      <w:b/>
      <w:bCs/>
      <w:kern w:val="2"/>
      <w:sz w:val="24"/>
      <w:szCs w:val="24"/>
      <w:lang w:val="en-US" w:eastAsia="zh-CN" w:bidi="ar-SA"/>
    </w:rPr>
  </w:style>
  <w:style w:type="character" w:customStyle="1" w:styleId="650">
    <w:name w:val="Char Char14"/>
    <w:qFormat/>
    <w:uiPriority w:val="6"/>
    <w:rPr>
      <w:rFonts w:ascii="黑体" w:hAnsi="黑体" w:eastAsia="黑体"/>
    </w:rPr>
  </w:style>
  <w:style w:type="character" w:customStyle="1" w:styleId="651">
    <w:name w:val="Heading 2 Hidden Char"/>
    <w:qFormat/>
    <w:uiPriority w:val="0"/>
    <w:rPr>
      <w:rFonts w:ascii="仿宋_GB2312" w:eastAsia="仿宋_GB2312"/>
      <w:b/>
      <w:bCs/>
      <w:kern w:val="2"/>
      <w:sz w:val="24"/>
      <w:szCs w:val="24"/>
      <w:lang w:val="zh-CN" w:eastAsia="zh-CN" w:bidi="ar-SA"/>
    </w:rPr>
  </w:style>
  <w:style w:type="character" w:customStyle="1" w:styleId="652">
    <w:name w:val="正文首行缩进 2 Char"/>
    <w:link w:val="61"/>
    <w:qFormat/>
    <w:uiPriority w:val="0"/>
    <w:rPr>
      <w:rFonts w:ascii="宋体" w:hAnsi="宋体"/>
      <w:kern w:val="2"/>
      <w:sz w:val="21"/>
      <w:szCs w:val="24"/>
    </w:rPr>
  </w:style>
  <w:style w:type="character" w:customStyle="1" w:styleId="653">
    <w:name w:val="font11"/>
    <w:qFormat/>
    <w:uiPriority w:val="0"/>
    <w:rPr>
      <w:rFonts w:hint="default" w:ascii="Times New Roman" w:hAnsi="Times New Roman" w:cs="Times New Roman"/>
      <w:color w:val="000000"/>
      <w:sz w:val="22"/>
      <w:szCs w:val="22"/>
      <w:u w:val="none"/>
    </w:rPr>
  </w:style>
  <w:style w:type="character" w:customStyle="1" w:styleId="654">
    <w:name w:val="表正文 Char1"/>
    <w:qFormat/>
    <w:uiPriority w:val="0"/>
    <w:rPr>
      <w:rFonts w:ascii="宋体" w:eastAsia="宋体"/>
      <w:snapToGrid w:val="0"/>
      <w:color w:val="000000"/>
      <w:kern w:val="28"/>
      <w:sz w:val="28"/>
    </w:rPr>
  </w:style>
  <w:style w:type="character" w:customStyle="1" w:styleId="655">
    <w:name w:val="blue1"/>
    <w:basedOn w:val="69"/>
    <w:qFormat/>
    <w:uiPriority w:val="0"/>
    <w:rPr>
      <w:rFonts w:ascii="Arial" w:hAnsi="Arial" w:eastAsia="黑体" w:cs="Arial"/>
      <w:snapToGrid w:val="0"/>
      <w:kern w:val="0"/>
      <w:szCs w:val="21"/>
    </w:rPr>
  </w:style>
  <w:style w:type="character" w:customStyle="1" w:styleId="656">
    <w:name w:val="纯文本 Char"/>
    <w:link w:val="32"/>
    <w:qFormat/>
    <w:uiPriority w:val="0"/>
    <w:rPr>
      <w:rFonts w:ascii="宋体" w:hAnsi="Courier New" w:eastAsia="宋体" w:cs="Arial"/>
      <w:snapToGrid w:val="0"/>
      <w:kern w:val="2"/>
      <w:sz w:val="21"/>
      <w:szCs w:val="21"/>
      <w:lang w:val="en-US" w:eastAsia="zh-CN" w:bidi="ar-SA"/>
    </w:rPr>
  </w:style>
  <w:style w:type="character" w:customStyle="1" w:styleId="657">
    <w:name w:val="标书1 Char"/>
    <w:qFormat/>
    <w:uiPriority w:val="0"/>
    <w:rPr>
      <w:rFonts w:eastAsia="宋体"/>
      <w:b/>
      <w:bCs/>
      <w:kern w:val="44"/>
      <w:sz w:val="44"/>
      <w:szCs w:val="44"/>
      <w:lang w:val="en-US" w:eastAsia="zh-CN" w:bidi="ar-SA"/>
    </w:rPr>
  </w:style>
  <w:style w:type="character" w:customStyle="1" w:styleId="658">
    <w:name w:val="样式5 Char"/>
    <w:qFormat/>
    <w:uiPriority w:val="0"/>
    <w:rPr>
      <w:rFonts w:ascii="仿宋_GB2312" w:hAnsi="仿宋" w:eastAsia="仿宋_GB2312"/>
      <w:kern w:val="2"/>
      <w:sz w:val="24"/>
      <w:szCs w:val="24"/>
    </w:rPr>
  </w:style>
  <w:style w:type="character" w:customStyle="1" w:styleId="659">
    <w:name w:val="样式4 Char"/>
    <w:qFormat/>
    <w:uiPriority w:val="0"/>
    <w:rPr>
      <w:rFonts w:ascii="仿宋_GB2312" w:hAnsi="仿宋" w:eastAsia="仿宋_GB2312"/>
      <w:b/>
      <w:kern w:val="2"/>
      <w:sz w:val="32"/>
      <w:szCs w:val="32"/>
      <w:lang w:bidi="ar-SA"/>
    </w:rPr>
  </w:style>
  <w:style w:type="character" w:customStyle="1" w:styleId="660">
    <w:name w:val="插图说明 Char"/>
    <w:qFormat/>
    <w:uiPriority w:val="0"/>
    <w:rPr>
      <w:rFonts w:eastAsia="黑体"/>
      <w:sz w:val="24"/>
      <w:lang w:val="en-US" w:eastAsia="zh-CN"/>
    </w:rPr>
  </w:style>
  <w:style w:type="character" w:customStyle="1" w:styleId="661">
    <w:name w:val="正文2 Char Char"/>
    <w:link w:val="85"/>
    <w:qFormat/>
    <w:uiPriority w:val="0"/>
    <w:rPr>
      <w:rFonts w:eastAsia="宋体"/>
      <w:kern w:val="2"/>
      <w:sz w:val="24"/>
      <w:lang w:val="en-US" w:eastAsia="zh-CN" w:bidi="ar-SA"/>
    </w:rPr>
  </w:style>
  <w:style w:type="character" w:customStyle="1" w:styleId="662">
    <w:name w:val="Char Char24"/>
    <w:qFormat/>
    <w:uiPriority w:val="6"/>
    <w:rPr>
      <w:kern w:val="1"/>
      <w:sz w:val="21"/>
    </w:rPr>
  </w:style>
  <w:style w:type="character" w:customStyle="1" w:styleId="663">
    <w:name w:val="副标题 Char"/>
    <w:link w:val="46"/>
    <w:qFormat/>
    <w:uiPriority w:val="0"/>
    <w:rPr>
      <w:rFonts w:ascii="Arial" w:hAnsi="Arial" w:eastAsia="隶书"/>
      <w:b/>
      <w:bCs/>
      <w:kern w:val="28"/>
      <w:sz w:val="44"/>
      <w:szCs w:val="32"/>
      <w:lang w:val="en-US" w:eastAsia="zh-CN" w:bidi="ar-SA"/>
    </w:rPr>
  </w:style>
  <w:style w:type="character" w:customStyle="1" w:styleId="664">
    <w:name w:val="普通文字 Char1 Char"/>
    <w:qFormat/>
    <w:uiPriority w:val="0"/>
    <w:rPr>
      <w:rFonts w:ascii="宋体" w:hAnsi="Courier New" w:eastAsia="宋体"/>
      <w:kern w:val="2"/>
      <w:sz w:val="21"/>
      <w:szCs w:val="24"/>
      <w:lang w:val="en-US" w:eastAsia="zh-CN" w:bidi="ar-SA"/>
    </w:rPr>
  </w:style>
  <w:style w:type="character" w:customStyle="1" w:styleId="665">
    <w:name w:val="h3 Char1"/>
    <w:qFormat/>
    <w:uiPriority w:val="0"/>
    <w:rPr>
      <w:rFonts w:eastAsia="宋体"/>
      <w:b/>
      <w:bCs/>
      <w:kern w:val="2"/>
      <w:sz w:val="32"/>
      <w:szCs w:val="32"/>
      <w:lang w:bidi="ar-SA"/>
    </w:rPr>
  </w:style>
  <w:style w:type="character" w:customStyle="1" w:styleId="666">
    <w:name w:val="标题 Char1"/>
    <w:qFormat/>
    <w:uiPriority w:val="0"/>
    <w:rPr>
      <w:rFonts w:ascii="Cambria" w:hAnsi="Cambria" w:eastAsia="宋体" w:cs="Times New Roman"/>
      <w:b/>
      <w:bCs/>
      <w:sz w:val="32"/>
      <w:szCs w:val="32"/>
      <w:lang w:bidi="ar-SA"/>
    </w:rPr>
  </w:style>
  <w:style w:type="character" w:customStyle="1" w:styleId="667">
    <w:name w:val="gf正文1 Char"/>
    <w:qFormat/>
    <w:uiPriority w:val="0"/>
    <w:rPr>
      <w:rFonts w:ascii="宋体" w:hAnsi="宋体" w:eastAsia="宋体" w:cs="宋体"/>
      <w:kern w:val="2"/>
      <w:sz w:val="24"/>
      <w:szCs w:val="24"/>
      <w:lang w:val="en-US" w:eastAsia="zh-CN" w:bidi="ar-SA"/>
    </w:rPr>
  </w:style>
  <w:style w:type="character" w:customStyle="1" w:styleId="668">
    <w:name w:val="正文文本缩进 Char1"/>
    <w:qFormat/>
    <w:uiPriority w:val="0"/>
    <w:rPr>
      <w:rFonts w:ascii="Calibri" w:hAnsi="Calibri"/>
      <w:sz w:val="28"/>
    </w:rPr>
  </w:style>
  <w:style w:type="character" w:customStyle="1" w:styleId="669">
    <w:name w:val="No Spacing Char"/>
    <w:link w:val="86"/>
    <w:qFormat/>
    <w:uiPriority w:val="1"/>
    <w:rPr>
      <w:sz w:val="22"/>
      <w:szCs w:val="22"/>
      <w:lang w:val="en-US" w:eastAsia="zh-CN" w:bidi="ar-SA"/>
    </w:rPr>
  </w:style>
  <w:style w:type="character" w:customStyle="1" w:styleId="670">
    <w:name w:val="样式7 Char"/>
    <w:qFormat/>
    <w:uiPriority w:val="0"/>
    <w:rPr>
      <w:rFonts w:ascii="仿宋_GB2312" w:hAnsi="仿宋" w:eastAsia="仿宋_GB2312"/>
      <w:b/>
      <w:kern w:val="2"/>
      <w:sz w:val="24"/>
      <w:szCs w:val="24"/>
    </w:rPr>
  </w:style>
  <w:style w:type="character" w:customStyle="1" w:styleId="671">
    <w:name w:val="font12gray1"/>
    <w:qFormat/>
    <w:uiPriority w:val="0"/>
    <w:rPr>
      <w:rFonts w:ascii="仿宋_GB2312" w:eastAsia="微软雅黑"/>
      <w:b/>
      <w:spacing w:val="300"/>
      <w:kern w:val="2"/>
      <w:sz w:val="18"/>
      <w:szCs w:val="18"/>
      <w:lang w:val="en-US" w:eastAsia="zh-CN" w:bidi="ar-SA"/>
    </w:rPr>
  </w:style>
  <w:style w:type="character" w:customStyle="1" w:styleId="672">
    <w:name w:val="Char Char7"/>
    <w:semiHidden/>
    <w:qFormat/>
    <w:uiPriority w:val="0"/>
    <w:rPr>
      <w:rFonts w:eastAsia="宋体"/>
      <w:kern w:val="2"/>
      <w:sz w:val="21"/>
      <w:szCs w:val="24"/>
      <w:lang w:val="en-US" w:eastAsia="zh-CN" w:bidi="ar-SA"/>
    </w:rPr>
  </w:style>
  <w:style w:type="character" w:customStyle="1" w:styleId="673">
    <w:name w:val="表名 Char"/>
    <w:qFormat/>
    <w:uiPriority w:val="0"/>
    <w:rPr>
      <w:rFonts w:eastAsia="宋体"/>
      <w:b/>
      <w:bCs/>
      <w:kern w:val="2"/>
      <w:sz w:val="24"/>
      <w:szCs w:val="24"/>
      <w:lang w:val="en-US" w:eastAsia="zh-CN" w:bidi="ar-SA"/>
    </w:rPr>
  </w:style>
  <w:style w:type="character" w:customStyle="1" w:styleId="674">
    <w:name w:val="Document Map Char"/>
    <w:qFormat/>
    <w:locked/>
    <w:uiPriority w:val="0"/>
    <w:rPr>
      <w:rFonts w:eastAsia="宋体"/>
      <w:kern w:val="2"/>
      <w:sz w:val="21"/>
      <w:szCs w:val="24"/>
      <w:lang w:val="en-US" w:eastAsia="zh-CN" w:bidi="ar-SA"/>
    </w:rPr>
  </w:style>
  <w:style w:type="character" w:customStyle="1" w:styleId="675">
    <w:name w:val="font41"/>
    <w:qFormat/>
    <w:uiPriority w:val="0"/>
    <w:rPr>
      <w:rFonts w:hint="eastAsia" w:ascii="仿宋_GB2312" w:eastAsia="仿宋_GB2312" w:cs="仿宋_GB2312"/>
      <w:color w:val="000000"/>
      <w:sz w:val="22"/>
      <w:szCs w:val="22"/>
      <w:u w:val="none"/>
    </w:rPr>
  </w:style>
  <w:style w:type="character" w:customStyle="1" w:styleId="676">
    <w:name w:val="标题 6 Char"/>
    <w:link w:val="8"/>
    <w:qFormat/>
    <w:uiPriority w:val="0"/>
    <w:rPr>
      <w:rFonts w:ascii="Arial" w:hAnsi="Arial" w:eastAsia="黑体"/>
      <w:b/>
      <w:bCs/>
      <w:kern w:val="2"/>
      <w:sz w:val="24"/>
      <w:szCs w:val="24"/>
    </w:rPr>
  </w:style>
  <w:style w:type="character" w:customStyle="1" w:styleId="677">
    <w:name w:val="纯文本 Char_0"/>
    <w:link w:val="87"/>
    <w:qFormat/>
    <w:uiPriority w:val="0"/>
    <w:rPr>
      <w:rFonts w:ascii="宋体" w:hAnsi="Courier New"/>
      <w:kern w:val="2"/>
      <w:sz w:val="21"/>
      <w:szCs w:val="21"/>
      <w:lang w:val="en-US" w:eastAsia="zh-CN"/>
    </w:rPr>
  </w:style>
  <w:style w:type="character" w:customStyle="1" w:styleId="678">
    <w:name w:val="Balloon Text Char"/>
    <w:qFormat/>
    <w:locked/>
    <w:uiPriority w:val="0"/>
    <w:rPr>
      <w:rFonts w:eastAsia="宋体"/>
      <w:kern w:val="2"/>
      <w:sz w:val="18"/>
      <w:szCs w:val="18"/>
      <w:lang w:val="en-US" w:eastAsia="zh-CN" w:bidi="ar-SA"/>
    </w:rPr>
  </w:style>
  <w:style w:type="character" w:customStyle="1" w:styleId="679">
    <w:name w:val="正文 项目2 Char"/>
    <w:basedOn w:val="680"/>
    <w:qFormat/>
    <w:uiPriority w:val="0"/>
    <w:rPr>
      <w:rFonts w:ascii="仿宋_GB2312" w:hAnsi="仿宋_GB2312" w:eastAsia="仿宋_GB2312"/>
      <w:kern w:val="2"/>
      <w:sz w:val="24"/>
      <w:lang w:bidi="ar-SA"/>
    </w:rPr>
  </w:style>
  <w:style w:type="character" w:customStyle="1" w:styleId="680">
    <w:name w:val="正文 项目 Char"/>
    <w:qFormat/>
    <w:uiPriority w:val="0"/>
    <w:rPr>
      <w:rFonts w:ascii="仿宋_GB2312" w:hAnsi="仿宋_GB2312" w:eastAsia="仿宋_GB2312"/>
      <w:kern w:val="2"/>
      <w:sz w:val="24"/>
      <w:lang w:bidi="ar-SA"/>
    </w:rPr>
  </w:style>
  <w:style w:type="character" w:customStyle="1" w:styleId="681">
    <w:name w:val="h Char Char1"/>
    <w:qFormat/>
    <w:uiPriority w:val="0"/>
    <w:rPr>
      <w:rFonts w:eastAsia="宋体"/>
      <w:kern w:val="2"/>
      <w:sz w:val="18"/>
      <w:szCs w:val="18"/>
      <w:lang w:val="en-US" w:eastAsia="zh-CN" w:bidi="ar-SA"/>
    </w:rPr>
  </w:style>
  <w:style w:type="character" w:customStyle="1" w:styleId="682">
    <w:name w:val="Char Char27"/>
    <w:qFormat/>
    <w:uiPriority w:val="6"/>
    <w:rPr>
      <w:rFonts w:ascii="宋体" w:hAnsi="宋体" w:eastAsia="宋体"/>
      <w:color w:val="000000"/>
      <w:kern w:val="1"/>
      <w:sz w:val="28"/>
      <w:lang w:val="en-US" w:eastAsia="zh-CN" w:bidi="ar-SA"/>
    </w:rPr>
  </w:style>
  <w:style w:type="character" w:customStyle="1" w:styleId="683">
    <w:name w:val="px14"/>
    <w:qFormat/>
    <w:uiPriority w:val="0"/>
    <w:rPr>
      <w:rFonts w:ascii="仿宋_GB2312" w:eastAsia="微软雅黑" w:cs="Times New Roman"/>
      <w:b/>
      <w:kern w:val="2"/>
      <w:sz w:val="32"/>
      <w:szCs w:val="32"/>
      <w:lang w:val="en-US" w:eastAsia="zh-CN" w:bidi="ar-SA"/>
    </w:rPr>
  </w:style>
  <w:style w:type="character" w:customStyle="1" w:styleId="684">
    <w:name w:val="HTML 预设格式 Char1"/>
    <w:qFormat/>
    <w:uiPriority w:val="0"/>
    <w:rPr>
      <w:rFonts w:ascii="Courier New" w:hAnsi="Courier New" w:eastAsia="宋体" w:cs="Courier New"/>
      <w:sz w:val="20"/>
      <w:szCs w:val="20"/>
    </w:rPr>
  </w:style>
  <w:style w:type="character" w:customStyle="1" w:styleId="685">
    <w:name w:val="普通文字 Char1"/>
    <w:qFormat/>
    <w:uiPriority w:val="0"/>
    <w:rPr>
      <w:rFonts w:ascii="宋体" w:hAnsi="Courier New" w:eastAsia="宋体"/>
      <w:kern w:val="2"/>
      <w:sz w:val="21"/>
      <w:lang w:val="en-US" w:eastAsia="zh-CN"/>
    </w:rPr>
  </w:style>
  <w:style w:type="character" w:customStyle="1" w:styleId="686">
    <w:name w:val="hei16b1"/>
    <w:qFormat/>
    <w:uiPriority w:val="0"/>
    <w:rPr>
      <w:rFonts w:hint="default" w:ascii="Arial" w:hAnsi="Arial" w:cs="Arial"/>
      <w:b/>
      <w:bCs/>
      <w:color w:val="000000"/>
      <w:sz w:val="24"/>
      <w:szCs w:val="24"/>
    </w:rPr>
  </w:style>
  <w:style w:type="character" w:customStyle="1" w:styleId="687">
    <w:name w:val="正文（绿盟科技） Char"/>
    <w:link w:val="89"/>
    <w:qFormat/>
    <w:uiPriority w:val="0"/>
    <w:rPr>
      <w:rFonts w:ascii="Arial" w:hAnsi="Arial"/>
      <w:sz w:val="21"/>
      <w:szCs w:val="21"/>
    </w:rPr>
  </w:style>
  <w:style w:type="character" w:customStyle="1" w:styleId="688">
    <w:name w:val="Char Char19"/>
    <w:qFormat/>
    <w:uiPriority w:val="6"/>
    <w:rPr>
      <w:rFonts w:ascii="宋体" w:hAnsi="宋体"/>
      <w:i/>
      <w:sz w:val="24"/>
      <w:szCs w:val="24"/>
    </w:rPr>
  </w:style>
  <w:style w:type="character" w:customStyle="1" w:styleId="689">
    <w:name w:val="页脚 Char"/>
    <w:qFormat/>
    <w:uiPriority w:val="0"/>
    <w:rPr>
      <w:rFonts w:eastAsia="仿宋_GB2312"/>
      <w:kern w:val="2"/>
      <w:sz w:val="18"/>
      <w:lang w:val="en-US" w:eastAsia="zh-CN"/>
    </w:rPr>
  </w:style>
  <w:style w:type="character" w:customStyle="1" w:styleId="690">
    <w:name w:val="批注主题 Char"/>
    <w:qFormat/>
    <w:uiPriority w:val="0"/>
    <w:rPr>
      <w:rFonts w:eastAsia="宋体"/>
      <w:b/>
      <w:bCs/>
      <w:kern w:val="2"/>
      <w:sz w:val="21"/>
      <w:szCs w:val="24"/>
      <w:lang w:val="en-US" w:eastAsia="zh-CN" w:bidi="ar-SA"/>
    </w:rPr>
  </w:style>
  <w:style w:type="character" w:customStyle="1" w:styleId="691">
    <w:name w:val="Comment Text Char"/>
    <w:qFormat/>
    <w:locked/>
    <w:uiPriority w:val="0"/>
    <w:rPr>
      <w:rFonts w:ascii="宋体" w:hAnsi="宋体" w:eastAsia="宋体"/>
      <w:kern w:val="2"/>
      <w:sz w:val="24"/>
      <w:lang w:val="en-US" w:eastAsia="zh-CN" w:bidi="ar-SA"/>
    </w:rPr>
  </w:style>
  <w:style w:type="character" w:customStyle="1" w:styleId="692">
    <w:name w:val="标题 2 字符"/>
    <w:qFormat/>
    <w:uiPriority w:val="1"/>
    <w:rPr>
      <w:rFonts w:ascii="仿宋_GB2312" w:hAnsi="Times New Roman" w:eastAsia="仿宋_GB2312" w:cs="Times New Roman"/>
      <w:b/>
      <w:kern w:val="2"/>
      <w:sz w:val="24"/>
      <w:lang w:val="zh-CN"/>
    </w:rPr>
  </w:style>
  <w:style w:type="character" w:customStyle="1" w:styleId="693">
    <w:name w:val="Char Char72"/>
    <w:qFormat/>
    <w:uiPriority w:val="0"/>
    <w:rPr>
      <w:rFonts w:eastAsia="宋体"/>
      <w:kern w:val="2"/>
      <w:sz w:val="21"/>
      <w:szCs w:val="24"/>
      <w:lang w:val="en-US" w:eastAsia="zh-CN" w:bidi="ar-SA"/>
    </w:rPr>
  </w:style>
  <w:style w:type="character" w:customStyle="1" w:styleId="694">
    <w:name w:val="正文文本缩进 Char2"/>
    <w:qFormat/>
    <w:uiPriority w:val="0"/>
    <w:rPr>
      <w:rFonts w:ascii="Times New Roman" w:hAnsi="Times New Roman" w:eastAsia="宋体" w:cs="Times New Roman"/>
      <w:snapToGrid w:val="0"/>
      <w:kern w:val="0"/>
      <w:szCs w:val="24"/>
    </w:rPr>
  </w:style>
  <w:style w:type="character" w:customStyle="1" w:styleId="695">
    <w:name w:val="样式2 Char"/>
    <w:qFormat/>
    <w:uiPriority w:val="0"/>
    <w:rPr>
      <w:rFonts w:ascii="仿宋_GB2312" w:hAnsi="仿宋" w:eastAsia="仿宋_GB2312" w:cs="仿宋_GB2312"/>
      <w:b/>
      <w:bCs/>
      <w:sz w:val="32"/>
      <w:szCs w:val="30"/>
      <w:lang w:val="zh-CN"/>
    </w:rPr>
  </w:style>
  <w:style w:type="character" w:customStyle="1" w:styleId="696">
    <w:name w:val="表格名称[858D7CFB-ED40-4347-BF05-701D383B685F]"/>
    <w:link w:val="90"/>
    <w:qFormat/>
    <w:uiPriority w:val="0"/>
    <w:rPr>
      <w:sz w:val="32"/>
    </w:rPr>
  </w:style>
  <w:style w:type="character" w:customStyle="1" w:styleId="697">
    <w:name w:val="Char Char4"/>
    <w:qFormat/>
    <w:uiPriority w:val="0"/>
    <w:rPr>
      <w:rFonts w:eastAsia="宋体"/>
      <w:b/>
      <w:sz w:val="24"/>
      <w:lang w:eastAsia="zh-CN" w:bidi="ar-SA"/>
    </w:rPr>
  </w:style>
  <w:style w:type="character" w:customStyle="1" w:styleId="698">
    <w:name w:val="c7 style3"/>
    <w:qFormat/>
    <w:uiPriority w:val="0"/>
  </w:style>
  <w:style w:type="character" w:customStyle="1" w:styleId="699">
    <w:name w:val="正文文本 3 Char1"/>
    <w:semiHidden/>
    <w:qFormat/>
    <w:uiPriority w:val="99"/>
    <w:rPr>
      <w:rFonts w:ascii="Times New Roman" w:hAnsi="Times New Roman" w:eastAsia="宋体" w:cs="Times New Roman"/>
      <w:sz w:val="16"/>
      <w:szCs w:val="16"/>
    </w:rPr>
  </w:style>
  <w:style w:type="character" w:customStyle="1" w:styleId="700">
    <w:name w:val="tw4winInternal"/>
    <w:qFormat/>
    <w:uiPriority w:val="0"/>
    <w:rPr>
      <w:rFonts w:ascii="Courier New" w:hAnsi="Courier New" w:cs="Courier New"/>
      <w:color w:val="FF0000"/>
      <w:lang w:val="en-US" w:eastAsia="zh-CN"/>
    </w:rPr>
  </w:style>
  <w:style w:type="character" w:customStyle="1" w:styleId="701">
    <w:name w:val="Char Char10"/>
    <w:semiHidden/>
    <w:qFormat/>
    <w:uiPriority w:val="0"/>
    <w:rPr>
      <w:rFonts w:ascii="宋体" w:hAnsi="宋体"/>
      <w:kern w:val="2"/>
      <w:sz w:val="21"/>
      <w:szCs w:val="24"/>
      <w:lang w:val="en-US" w:eastAsia="zh-CN"/>
    </w:rPr>
  </w:style>
  <w:style w:type="character" w:customStyle="1" w:styleId="702">
    <w:name w:val="shadow11"/>
    <w:qFormat/>
    <w:uiPriority w:val="0"/>
    <w:rPr>
      <w:color w:val="000000"/>
      <w:sz w:val="21"/>
    </w:rPr>
  </w:style>
  <w:style w:type="character" w:customStyle="1" w:styleId="703">
    <w:name w:val="正文非缩进 Char3"/>
    <w:qFormat/>
    <w:uiPriority w:val="0"/>
    <w:rPr>
      <w:rFonts w:ascii="宋体" w:eastAsia="宋体"/>
      <w:snapToGrid w:val="0"/>
      <w:color w:val="000000"/>
      <w:kern w:val="28"/>
      <w:sz w:val="28"/>
      <w:lang w:val="en-US" w:eastAsia="zh-CN" w:bidi="ar-SA"/>
    </w:rPr>
  </w:style>
  <w:style w:type="character" w:customStyle="1" w:styleId="704">
    <w:name w:val="Char Char"/>
    <w:qFormat/>
    <w:uiPriority w:val="0"/>
    <w:rPr>
      <w:rFonts w:ascii="宋体" w:hAnsi="Courier New" w:eastAsia="宋体"/>
      <w:kern w:val="2"/>
      <w:sz w:val="21"/>
      <w:lang w:val="en-US" w:eastAsia="zh-CN" w:bidi="ar-SA"/>
    </w:rPr>
  </w:style>
  <w:style w:type="character" w:customStyle="1" w:styleId="705">
    <w:name w:val="签名 Char1"/>
    <w:qFormat/>
    <w:uiPriority w:val="0"/>
    <w:rPr>
      <w:rFonts w:ascii="Times New Roman" w:hAnsi="Times New Roman" w:eastAsia="宋体" w:cs="Times New Roman"/>
      <w:szCs w:val="24"/>
    </w:rPr>
  </w:style>
  <w:style w:type="character" w:customStyle="1" w:styleId="706">
    <w:name w:val="日期 Char"/>
    <w:link w:val="35"/>
    <w:qFormat/>
    <w:uiPriority w:val="0"/>
    <w:rPr>
      <w:rFonts w:ascii="宋体"/>
      <w:kern w:val="2"/>
      <w:sz w:val="24"/>
      <w:szCs w:val="21"/>
      <w:lang w:val="zh-CN"/>
    </w:rPr>
  </w:style>
  <w:style w:type="character" w:customStyle="1" w:styleId="707">
    <w:name w:val="标题 9 Char"/>
    <w:link w:val="11"/>
    <w:qFormat/>
    <w:uiPriority w:val="0"/>
    <w:rPr>
      <w:rFonts w:ascii="Arial" w:hAnsi="Arial" w:eastAsia="黑体"/>
      <w:kern w:val="2"/>
      <w:sz w:val="21"/>
      <w:szCs w:val="21"/>
    </w:rPr>
  </w:style>
  <w:style w:type="character" w:customStyle="1" w:styleId="708">
    <w:name w:val="Char Char18"/>
    <w:qFormat/>
    <w:uiPriority w:val="6"/>
    <w:rPr>
      <w:rFonts w:ascii="宋体" w:hAnsi="宋体"/>
      <w:sz w:val="28"/>
    </w:rPr>
  </w:style>
  <w:style w:type="character" w:customStyle="1" w:styleId="709">
    <w:name w:val="批注文字 Char"/>
    <w:qFormat/>
    <w:uiPriority w:val="99"/>
    <w:rPr>
      <w:kern w:val="2"/>
      <w:sz w:val="21"/>
      <w:szCs w:val="24"/>
    </w:rPr>
  </w:style>
  <w:style w:type="character" w:customStyle="1" w:styleId="710">
    <w:name w:val="Char Char22"/>
    <w:qFormat/>
    <w:uiPriority w:val="6"/>
    <w:rPr>
      <w:rFonts w:ascii="宋体" w:hAnsi="宋体"/>
      <w:kern w:val="1"/>
      <w:sz w:val="24"/>
      <w:szCs w:val="24"/>
    </w:rPr>
  </w:style>
  <w:style w:type="character" w:customStyle="1" w:styleId="711">
    <w:name w:val="pt141"/>
    <w:qFormat/>
    <w:uiPriority w:val="0"/>
    <w:rPr>
      <w:color w:val="330066"/>
      <w:sz w:val="22"/>
      <w:szCs w:val="22"/>
    </w:rPr>
  </w:style>
  <w:style w:type="character" w:customStyle="1" w:styleId="712">
    <w:name w:val="正文文本缩进 2 Char1"/>
    <w:semiHidden/>
    <w:qFormat/>
    <w:uiPriority w:val="99"/>
    <w:rPr>
      <w:rFonts w:ascii="Times New Roman" w:hAnsi="Times New Roman" w:eastAsia="宋体" w:cs="Times New Roman"/>
      <w:szCs w:val="24"/>
    </w:rPr>
  </w:style>
  <w:style w:type="character" w:customStyle="1" w:styleId="713">
    <w:name w:val="批注框文本 Char"/>
    <w:link w:val="38"/>
    <w:qFormat/>
    <w:uiPriority w:val="0"/>
    <w:rPr>
      <w:kern w:val="2"/>
      <w:sz w:val="18"/>
      <w:szCs w:val="18"/>
    </w:rPr>
  </w:style>
  <w:style w:type="character" w:customStyle="1" w:styleId="714">
    <w:name w:val="Char Char611"/>
    <w:qFormat/>
    <w:uiPriority w:val="0"/>
    <w:rPr>
      <w:rFonts w:eastAsia="宋体"/>
      <w:kern w:val="2"/>
      <w:sz w:val="21"/>
      <w:szCs w:val="24"/>
      <w:lang w:val="en-US" w:eastAsia="zh-CN" w:bidi="ar-SA"/>
    </w:rPr>
  </w:style>
  <w:style w:type="character" w:customStyle="1" w:styleId="715">
    <w:name w:val="highlight1"/>
    <w:qFormat/>
    <w:uiPriority w:val="0"/>
    <w:rPr>
      <w:rFonts w:ascii="仿宋_GB2312" w:eastAsia="微软雅黑"/>
      <w:b/>
      <w:kern w:val="2"/>
      <w:sz w:val="23"/>
      <w:szCs w:val="23"/>
      <w:lang w:val="en-US" w:eastAsia="zh-CN" w:bidi="ar-SA"/>
    </w:rPr>
  </w:style>
  <w:style w:type="character" w:customStyle="1" w:styleId="716">
    <w:name w:val="my正文 Char"/>
    <w:link w:val="91"/>
    <w:qFormat/>
    <w:locked/>
    <w:uiPriority w:val="0"/>
    <w:rPr>
      <w:rFonts w:ascii="Tahoma" w:hAnsi="Tahoma"/>
      <w:sz w:val="24"/>
      <w:szCs w:val="24"/>
    </w:rPr>
  </w:style>
  <w:style w:type="character" w:customStyle="1" w:styleId="717">
    <w:name w:val="正文缩进 Char2"/>
    <w:link w:val="5"/>
    <w:qFormat/>
    <w:uiPriority w:val="0"/>
    <w:rPr>
      <w:rFonts w:ascii="宋体" w:eastAsia="宋体"/>
      <w:snapToGrid w:val="0"/>
      <w:color w:val="000000"/>
      <w:kern w:val="28"/>
      <w:sz w:val="28"/>
      <w:lang w:val="en-US" w:eastAsia="zh-CN" w:bidi="ar-SA"/>
    </w:rPr>
  </w:style>
  <w:style w:type="character" w:customStyle="1" w:styleId="718">
    <w:name w:val="Used by Word for text of Help footnotes Char Char1"/>
    <w:qFormat/>
    <w:uiPriority w:val="0"/>
    <w:rPr>
      <w:color w:val="0000FF"/>
      <w:sz w:val="21"/>
    </w:rPr>
  </w:style>
  <w:style w:type="character" w:customStyle="1" w:styleId="719">
    <w:name w:val="页眉 Char"/>
    <w:qFormat/>
    <w:uiPriority w:val="0"/>
    <w:rPr>
      <w:rFonts w:eastAsia="仿宋_GB2312"/>
      <w:kern w:val="2"/>
      <w:sz w:val="18"/>
      <w:lang w:val="en-US" w:eastAsia="zh-CN"/>
    </w:rPr>
  </w:style>
  <w:style w:type="character" w:customStyle="1" w:styleId="720">
    <w:name w:val="FA正文 Char Char"/>
    <w:qFormat/>
    <w:uiPriority w:val="0"/>
    <w:rPr>
      <w:rFonts w:hAnsi="宋体"/>
      <w:kern w:val="2"/>
      <w:sz w:val="24"/>
      <w:lang w:bidi="ar-SA"/>
    </w:rPr>
  </w:style>
  <w:style w:type="character" w:customStyle="1" w:styleId="721">
    <w:name w:val="纯文本 字符"/>
    <w:qFormat/>
    <w:uiPriority w:val="0"/>
    <w:rPr>
      <w:rFonts w:ascii="宋体" w:hAnsi="Courier New" w:eastAsia="宋体" w:cs="Arial"/>
      <w:snapToGrid w:val="0"/>
      <w:kern w:val="2"/>
      <w:sz w:val="21"/>
      <w:szCs w:val="21"/>
      <w:lang w:val="en-US" w:eastAsia="zh-CN" w:bidi="ar-SA"/>
    </w:rPr>
  </w:style>
  <w:style w:type="character" w:customStyle="1" w:styleId="722">
    <w:name w:val="3级 Char"/>
    <w:link w:val="92"/>
    <w:qFormat/>
    <w:uiPriority w:val="0"/>
    <w:rPr>
      <w:rFonts w:ascii="宋体" w:hAnsi="宋体"/>
      <w:b/>
      <w:bCs/>
      <w:sz w:val="28"/>
    </w:rPr>
  </w:style>
  <w:style w:type="character" w:customStyle="1" w:styleId="723">
    <w:name w:val="myp11"/>
    <w:qFormat/>
    <w:uiPriority w:val="0"/>
    <w:rPr>
      <w:rFonts w:ascii="仿宋_GB2312" w:eastAsia="微软雅黑"/>
      <w:b/>
      <w:kern w:val="2"/>
      <w:sz w:val="32"/>
      <w:szCs w:val="32"/>
      <w:lang w:val="en-US" w:eastAsia="zh-CN" w:bidi="ar-SA"/>
    </w:rPr>
  </w:style>
  <w:style w:type="character" w:customStyle="1" w:styleId="724">
    <w:name w:val="文档结构图 Char1"/>
    <w:link w:val="18"/>
    <w:qFormat/>
    <w:uiPriority w:val="0"/>
    <w:rPr>
      <w:kern w:val="2"/>
      <w:sz w:val="21"/>
      <w:szCs w:val="24"/>
      <w:shd w:val="clear" w:color="auto" w:fill="000080"/>
    </w:rPr>
  </w:style>
  <w:style w:type="character" w:customStyle="1" w:styleId="725">
    <w:name w:val="H6 Char"/>
    <w:qFormat/>
    <w:uiPriority w:val="0"/>
    <w:rPr>
      <w:rFonts w:ascii="Arial" w:hAnsi="Arial" w:eastAsia="黑体"/>
      <w:b/>
      <w:bCs/>
      <w:kern w:val="2"/>
      <w:sz w:val="24"/>
      <w:szCs w:val="24"/>
    </w:rPr>
  </w:style>
  <w:style w:type="character" w:customStyle="1" w:styleId="726">
    <w:name w:val="Char Char91"/>
    <w:qFormat/>
    <w:uiPriority w:val="0"/>
    <w:rPr>
      <w:rFonts w:eastAsia="宋体"/>
      <w:kern w:val="2"/>
      <w:sz w:val="18"/>
      <w:szCs w:val="18"/>
      <w:lang w:val="en-US" w:eastAsia="zh-CN" w:bidi="ar-SA"/>
    </w:rPr>
  </w:style>
  <w:style w:type="character" w:customStyle="1" w:styleId="727">
    <w:name w:val="副标题 Char1"/>
    <w:qFormat/>
    <w:uiPriority w:val="0"/>
    <w:rPr>
      <w:rFonts w:ascii="Cambria" w:hAnsi="Cambria" w:eastAsia="宋体" w:cs="Times New Roman"/>
      <w:b/>
      <w:bCs/>
      <w:snapToGrid w:val="0"/>
      <w:kern w:val="28"/>
      <w:sz w:val="32"/>
      <w:szCs w:val="32"/>
    </w:rPr>
  </w:style>
  <w:style w:type="character" w:customStyle="1" w:styleId="728">
    <w:name w:val="font61"/>
    <w:qFormat/>
    <w:uiPriority w:val="0"/>
    <w:rPr>
      <w:rFonts w:hint="eastAsia" w:ascii="仿宋" w:hAnsi="仿宋" w:eastAsia="仿宋" w:cs="仿宋"/>
      <w:color w:val="000000"/>
      <w:sz w:val="20"/>
      <w:szCs w:val="20"/>
      <w:u w:val="none"/>
    </w:rPr>
  </w:style>
  <w:style w:type="character" w:customStyle="1" w:styleId="729">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730">
    <w:name w:val="Char Char211"/>
    <w:qFormat/>
    <w:uiPriority w:val="0"/>
    <w:rPr>
      <w:rFonts w:eastAsia="宋体"/>
      <w:b/>
      <w:bCs/>
      <w:kern w:val="2"/>
      <w:sz w:val="21"/>
      <w:szCs w:val="24"/>
      <w:lang w:val="en-US" w:eastAsia="zh-CN" w:bidi="ar-SA"/>
    </w:rPr>
  </w:style>
  <w:style w:type="character" w:customStyle="1" w:styleId="731">
    <w:name w:val="标题 2 Char"/>
    <w:qFormat/>
    <w:uiPriority w:val="0"/>
    <w:rPr>
      <w:rFonts w:ascii="Arial" w:hAnsi="Arial" w:eastAsia="黑体"/>
      <w:b/>
      <w:kern w:val="2"/>
      <w:sz w:val="32"/>
      <w:lang w:val="en-US" w:eastAsia="zh-CN"/>
    </w:rPr>
  </w:style>
  <w:style w:type="character" w:customStyle="1" w:styleId="732">
    <w:name w:val="maywed421"/>
    <w:qFormat/>
    <w:uiPriority w:val="0"/>
    <w:rPr>
      <w:color w:val="366FB6"/>
      <w:u w:val="none"/>
    </w:rPr>
  </w:style>
  <w:style w:type="character" w:customStyle="1" w:styleId="733">
    <w:name w:val="正文文本缩进 Char"/>
    <w:qFormat/>
    <w:uiPriority w:val="0"/>
    <w:rPr>
      <w:rFonts w:ascii="宋体" w:hAnsi="宋体"/>
      <w:kern w:val="2"/>
      <w:sz w:val="24"/>
      <w:szCs w:val="24"/>
    </w:rPr>
  </w:style>
  <w:style w:type="character" w:customStyle="1" w:styleId="734">
    <w:name w:val="Char Char102"/>
    <w:semiHidden/>
    <w:qFormat/>
    <w:uiPriority w:val="0"/>
    <w:rPr>
      <w:rFonts w:ascii="宋体" w:hAnsi="宋体"/>
      <w:kern w:val="2"/>
      <w:sz w:val="21"/>
      <w:szCs w:val="24"/>
      <w:lang w:val="en-US" w:eastAsia="zh-CN"/>
    </w:rPr>
  </w:style>
  <w:style w:type="character" w:customStyle="1" w:styleId="735">
    <w:name w:val="页眉 Char1"/>
    <w:qFormat/>
    <w:uiPriority w:val="0"/>
    <w:rPr>
      <w:rFonts w:eastAsia="宋体"/>
      <w:kern w:val="2"/>
      <w:sz w:val="18"/>
      <w:szCs w:val="18"/>
      <w:lang w:val="en-US" w:eastAsia="zh-CN" w:bidi="ar-SA"/>
    </w:rPr>
  </w:style>
  <w:style w:type="character" w:customStyle="1" w:styleId="736">
    <w:name w:val="md"/>
    <w:basedOn w:val="69"/>
    <w:qFormat/>
    <w:uiPriority w:val="0"/>
    <w:rPr>
      <w:rFonts w:ascii="Arial" w:hAnsi="Arial" w:eastAsia="黑体" w:cs="Arial"/>
      <w:snapToGrid w:val="0"/>
      <w:kern w:val="0"/>
      <w:szCs w:val="21"/>
    </w:rPr>
  </w:style>
  <w:style w:type="character" w:customStyle="1" w:styleId="737">
    <w:name w:val="big1"/>
    <w:qFormat/>
    <w:uiPriority w:val="0"/>
    <w:rPr>
      <w:rFonts w:hint="eastAsia" w:ascii="宋体" w:hAnsi="宋体" w:eastAsia="宋体"/>
      <w:color w:val="333333"/>
      <w:sz w:val="22"/>
      <w:szCs w:val="22"/>
    </w:rPr>
  </w:style>
  <w:style w:type="character" w:customStyle="1" w:styleId="738">
    <w:name w:val="Char Char311"/>
    <w:qFormat/>
    <w:uiPriority w:val="0"/>
    <w:rPr>
      <w:rFonts w:eastAsia="宋体"/>
      <w:kern w:val="2"/>
      <w:sz w:val="21"/>
      <w:szCs w:val="24"/>
      <w:lang w:val="en-US" w:eastAsia="zh-CN" w:bidi="ar-SA"/>
    </w:rPr>
  </w:style>
  <w:style w:type="character" w:customStyle="1" w:styleId="739">
    <w:name w:val="Char Char81"/>
    <w:qFormat/>
    <w:uiPriority w:val="6"/>
    <w:rPr>
      <w:rFonts w:eastAsia="宋体"/>
      <w:b/>
      <w:sz w:val="24"/>
      <w:lang w:eastAsia="zh-CN"/>
    </w:rPr>
  </w:style>
  <w:style w:type="character" w:customStyle="1" w:styleId="740">
    <w:name w:val="样式3 Char"/>
    <w:basedOn w:val="695"/>
    <w:qFormat/>
    <w:uiPriority w:val="0"/>
    <w:rPr>
      <w:rFonts w:ascii="仿宋_GB2312" w:hAnsi="仿宋" w:eastAsia="仿宋_GB2312" w:cs="仿宋_GB2312"/>
      <w:sz w:val="32"/>
      <w:szCs w:val="30"/>
      <w:lang w:val="zh-CN"/>
    </w:rPr>
  </w:style>
  <w:style w:type="character" w:customStyle="1" w:styleId="741">
    <w:name w:val="HTML 地址 Char"/>
    <w:link w:val="29"/>
    <w:qFormat/>
    <w:uiPriority w:val="0"/>
    <w:rPr>
      <w:rFonts w:ascii="宋体" w:hAnsi="宋体"/>
      <w:i/>
      <w:iCs/>
      <w:sz w:val="24"/>
      <w:szCs w:val="24"/>
    </w:rPr>
  </w:style>
  <w:style w:type="character" w:customStyle="1" w:styleId="742">
    <w:name w:val="正文首行缩进 2 Char1"/>
    <w:qFormat/>
    <w:uiPriority w:val="0"/>
    <w:rPr>
      <w:rFonts w:ascii="Times New Roman" w:hAnsi="Times New Roman" w:eastAsia="宋体" w:cs="Times New Roman"/>
      <w:kern w:val="2"/>
      <w:sz w:val="24"/>
      <w:szCs w:val="24"/>
    </w:rPr>
  </w:style>
  <w:style w:type="character" w:customStyle="1" w:styleId="743">
    <w:name w:val="副标题 Char2"/>
    <w:qFormat/>
    <w:uiPriority w:val="0"/>
    <w:rPr>
      <w:rFonts w:ascii="Cambria" w:hAnsi="Cambria" w:eastAsia="宋体" w:cs="Times New Roman"/>
      <w:b/>
      <w:bCs/>
      <w:snapToGrid w:val="0"/>
      <w:kern w:val="28"/>
      <w:sz w:val="32"/>
      <w:szCs w:val="32"/>
    </w:rPr>
  </w:style>
  <w:style w:type="character" w:customStyle="1" w:styleId="744">
    <w:name w:val="标题4-dyf Char"/>
    <w:link w:val="94"/>
    <w:qFormat/>
    <w:uiPriority w:val="0"/>
    <w:rPr>
      <w:rFonts w:ascii="Cambria" w:hAnsi="Cambria"/>
      <w:b/>
      <w:bCs/>
      <w:color w:val="000000"/>
      <w:kern w:val="2"/>
      <w:sz w:val="21"/>
      <w:szCs w:val="21"/>
    </w:rPr>
  </w:style>
  <w:style w:type="character" w:customStyle="1" w:styleId="745">
    <w:name w:val="dectext1"/>
    <w:qFormat/>
    <w:uiPriority w:val="0"/>
    <w:rPr>
      <w:rFonts w:ascii="宋体" w:hAnsi="宋体" w:eastAsia="宋体"/>
      <w:color w:val="333333"/>
      <w:sz w:val="21"/>
      <w:szCs w:val="21"/>
      <w:u w:val="none"/>
    </w:rPr>
  </w:style>
  <w:style w:type="character" w:customStyle="1" w:styleId="746">
    <w:name w:val="冯 Char"/>
    <w:link w:val="95"/>
    <w:qFormat/>
    <w:uiPriority w:val="0"/>
    <w:rPr>
      <w:rFonts w:ascii="宋体" w:hAnsi="宋体"/>
      <w:color w:val="000000"/>
      <w:sz w:val="24"/>
      <w:szCs w:val="24"/>
    </w:rPr>
  </w:style>
  <w:style w:type="character" w:customStyle="1" w:styleId="747">
    <w:name w:val="Header Char"/>
    <w:qFormat/>
    <w:locked/>
    <w:uiPriority w:val="0"/>
    <w:rPr>
      <w:rFonts w:eastAsia="宋体"/>
      <w:kern w:val="2"/>
      <w:sz w:val="18"/>
      <w:szCs w:val="18"/>
      <w:lang w:val="en-US" w:eastAsia="zh-CN" w:bidi="ar-SA"/>
    </w:rPr>
  </w:style>
  <w:style w:type="character" w:customStyle="1" w:styleId="748">
    <w:name w:val="Char Char12"/>
    <w:qFormat/>
    <w:uiPriority w:val="0"/>
    <w:rPr>
      <w:rFonts w:ascii="仿宋_GB2312" w:eastAsia="仿宋_GB2312"/>
      <w:b/>
      <w:bCs/>
      <w:kern w:val="2"/>
      <w:sz w:val="24"/>
      <w:szCs w:val="24"/>
      <w:lang w:val="zh-CN" w:eastAsia="zh-CN" w:bidi="ar-SA"/>
    </w:rPr>
  </w:style>
  <w:style w:type="character" w:customStyle="1" w:styleId="749">
    <w:name w:val="题注 Char"/>
    <w:link w:val="16"/>
    <w:qFormat/>
    <w:uiPriority w:val="0"/>
    <w:rPr>
      <w:b/>
      <w:kern w:val="2"/>
      <w:sz w:val="28"/>
    </w:rPr>
  </w:style>
  <w:style w:type="character" w:customStyle="1" w:styleId="750">
    <w:name w:val="普通文字 Char3"/>
    <w:qFormat/>
    <w:uiPriority w:val="0"/>
    <w:rPr>
      <w:rFonts w:ascii="宋体" w:hAnsi="Courier New" w:eastAsia="宋体"/>
      <w:kern w:val="2"/>
      <w:sz w:val="21"/>
      <w:lang w:val="en-US" w:eastAsia="zh-CN" w:bidi="ar-SA"/>
    </w:rPr>
  </w:style>
  <w:style w:type="character" w:customStyle="1" w:styleId="751">
    <w:name w:val="公文正文 Char"/>
    <w:qFormat/>
    <w:uiPriority w:val="0"/>
    <w:rPr>
      <w:rFonts w:ascii="仿宋_GB2312" w:eastAsia="仿宋_GB2312"/>
      <w:kern w:val="2"/>
      <w:sz w:val="24"/>
      <w:szCs w:val="24"/>
      <w:lang w:val="en-US" w:eastAsia="zh-CN" w:bidi="ar-SA"/>
    </w:rPr>
  </w:style>
  <w:style w:type="character" w:customStyle="1" w:styleId="752">
    <w:name w:val="正文首行缩进 Char Char Char Char Char"/>
    <w:qFormat/>
    <w:uiPriority w:val="0"/>
    <w:rPr>
      <w:rFonts w:ascii="宋体"/>
      <w:kern w:val="2"/>
      <w:sz w:val="24"/>
      <w:lang w:val="zh-CN"/>
    </w:rPr>
  </w:style>
  <w:style w:type="character" w:customStyle="1" w:styleId="753">
    <w:name w:val="PI Char"/>
    <w:qFormat/>
    <w:uiPriority w:val="0"/>
    <w:rPr>
      <w:rFonts w:ascii="宋体" w:hAnsi="宋体" w:eastAsia="宋体"/>
      <w:kern w:val="2"/>
      <w:sz w:val="24"/>
      <w:szCs w:val="24"/>
      <w:lang w:val="en-US" w:eastAsia="zh-CN" w:bidi="ar-SA"/>
    </w:rPr>
  </w:style>
  <w:style w:type="character" w:customStyle="1" w:styleId="754">
    <w:name w:val="Default Char"/>
    <w:link w:val="96"/>
    <w:qFormat/>
    <w:uiPriority w:val="0"/>
    <w:rPr>
      <w:rFonts w:ascii="仿宋_GB2312" w:eastAsia="仿宋_GB2312" w:cs="仿宋_GB2312"/>
      <w:color w:val="000000"/>
      <w:sz w:val="24"/>
      <w:szCs w:val="24"/>
      <w:lang w:val="en-US" w:eastAsia="zh-CN" w:bidi="ar-SA"/>
    </w:rPr>
  </w:style>
  <w:style w:type="character" w:customStyle="1" w:styleId="755">
    <w:name w:val="style91"/>
    <w:qFormat/>
    <w:uiPriority w:val="0"/>
    <w:rPr>
      <w:color w:val="333333"/>
    </w:rPr>
  </w:style>
  <w:style w:type="character" w:customStyle="1" w:styleId="756">
    <w:name w:val="列出段落 Char2"/>
    <w:qFormat/>
    <w:uiPriority w:val="34"/>
    <w:rPr>
      <w:rFonts w:ascii="Calibri" w:hAnsi="Calibri"/>
      <w:kern w:val="2"/>
      <w:sz w:val="28"/>
    </w:rPr>
  </w:style>
  <w:style w:type="character" w:customStyle="1" w:styleId="757">
    <w:name w:val="mdeck"/>
    <w:qFormat/>
    <w:uiPriority w:val="0"/>
    <w:rPr>
      <w:rFonts w:ascii="仿宋_GB2312" w:eastAsia="微软雅黑"/>
      <w:b/>
      <w:kern w:val="2"/>
      <w:sz w:val="32"/>
      <w:szCs w:val="32"/>
      <w:lang w:val="en-US" w:eastAsia="zh-CN" w:bidi="ar-SA"/>
    </w:rPr>
  </w:style>
  <w:style w:type="character" w:customStyle="1" w:styleId="758">
    <w:name w:val="unnamed11"/>
    <w:qFormat/>
    <w:uiPriority w:val="0"/>
    <w:rPr>
      <w:sz w:val="20"/>
      <w:szCs w:val="20"/>
    </w:rPr>
  </w:style>
  <w:style w:type="character" w:customStyle="1" w:styleId="759">
    <w:name w:val="正文文本 Char2"/>
    <w:semiHidden/>
    <w:qFormat/>
    <w:uiPriority w:val="99"/>
    <w:rPr>
      <w:rFonts w:ascii="Times New Roman" w:hAnsi="Times New Roman" w:eastAsia="宋体" w:cs="Times New Roman"/>
      <w:snapToGrid w:val="0"/>
      <w:kern w:val="0"/>
      <w:szCs w:val="24"/>
    </w:rPr>
  </w:style>
  <w:style w:type="character" w:customStyle="1" w:styleId="760">
    <w:name w:val="标书正文格式 Char"/>
    <w:qFormat/>
    <w:uiPriority w:val="0"/>
    <w:rPr>
      <w:rFonts w:eastAsia="楷体_GB2312"/>
      <w:kern w:val="2"/>
      <w:sz w:val="24"/>
      <w:szCs w:val="24"/>
      <w:lang w:bidi="ar-SA"/>
    </w:rPr>
  </w:style>
  <w:style w:type="character" w:customStyle="1" w:styleId="761">
    <w:name w:val="Char Char11"/>
    <w:qFormat/>
    <w:locked/>
    <w:uiPriority w:val="0"/>
    <w:rPr>
      <w:rFonts w:ascii="宋体" w:hAnsi="宋体" w:eastAsia="宋体"/>
      <w:b/>
      <w:kern w:val="2"/>
      <w:sz w:val="24"/>
      <w:szCs w:val="24"/>
      <w:lang w:val="en-US" w:eastAsia="zh-CN" w:bidi="ar-SA"/>
    </w:rPr>
  </w:style>
  <w:style w:type="character" w:customStyle="1" w:styleId="762">
    <w:name w:val="ca-131"/>
    <w:qFormat/>
    <w:uiPriority w:val="0"/>
    <w:rPr>
      <w:rFonts w:hint="eastAsia" w:ascii="仿宋_GB2312" w:eastAsia="仿宋_GB2312"/>
      <w:b/>
      <w:bCs/>
      <w:color w:val="000000"/>
      <w:spacing w:val="-20"/>
      <w:sz w:val="24"/>
      <w:szCs w:val="24"/>
    </w:rPr>
  </w:style>
  <w:style w:type="character" w:customStyle="1" w:styleId="763">
    <w:name w:val="tw4winMark"/>
    <w:qFormat/>
    <w:uiPriority w:val="0"/>
    <w:rPr>
      <w:rFonts w:ascii="Courier New" w:hAnsi="Courier New" w:cs="Courier New"/>
      <w:vanish/>
      <w:color w:val="800080"/>
      <w:sz w:val="24"/>
      <w:szCs w:val="24"/>
      <w:vertAlign w:val="subscript"/>
    </w:rPr>
  </w:style>
  <w:style w:type="character" w:customStyle="1" w:styleId="764">
    <w:name w:val="正文样式 Char"/>
    <w:link w:val="97"/>
    <w:qFormat/>
    <w:uiPriority w:val="0"/>
    <w:rPr>
      <w:rFonts w:ascii="Calibri" w:hAnsi="Calibri"/>
      <w:sz w:val="24"/>
      <w:szCs w:val="24"/>
    </w:rPr>
  </w:style>
  <w:style w:type="character" w:customStyle="1" w:styleId="765">
    <w:name w:val="表正文 Char3"/>
    <w:qFormat/>
    <w:uiPriority w:val="0"/>
    <w:rPr>
      <w:rFonts w:eastAsia="宋体"/>
    </w:rPr>
  </w:style>
  <w:style w:type="character" w:customStyle="1" w:styleId="766">
    <w:name w:val="H5 Char"/>
    <w:qFormat/>
    <w:uiPriority w:val="0"/>
    <w:rPr>
      <w:b/>
      <w:bCs/>
      <w:kern w:val="2"/>
      <w:sz w:val="28"/>
      <w:szCs w:val="28"/>
    </w:rPr>
  </w:style>
  <w:style w:type="character" w:customStyle="1" w:styleId="767">
    <w:name w:val="Char Char3"/>
    <w:qFormat/>
    <w:uiPriority w:val="0"/>
    <w:rPr>
      <w:rFonts w:eastAsia="宋体"/>
      <w:kern w:val="2"/>
      <w:sz w:val="21"/>
      <w:szCs w:val="24"/>
      <w:lang w:val="en-US" w:eastAsia="zh-CN" w:bidi="ar-SA"/>
    </w:rPr>
  </w:style>
  <w:style w:type="character" w:customStyle="1" w:styleId="768">
    <w:name w:val="正文 编号 Char"/>
    <w:qFormat/>
    <w:uiPriority w:val="0"/>
    <w:rPr>
      <w:rFonts w:ascii="仿宋_GB2312" w:hAnsi="仿宋_GB2312" w:eastAsia="仿宋_GB2312"/>
      <w:kern w:val="2"/>
      <w:sz w:val="24"/>
      <w:lang w:bidi="ar-SA"/>
    </w:rPr>
  </w:style>
  <w:style w:type="character" w:customStyle="1" w:styleId="769">
    <w:name w:val="question-title2"/>
    <w:qFormat/>
    <w:uiPriority w:val="6"/>
    <w:rPr>
      <w:rFonts w:ascii="Arial" w:hAnsi="Arial" w:eastAsia="黑体" w:cs="Arial"/>
      <w:snapToGrid w:val="0"/>
      <w:kern w:val="0"/>
      <w:szCs w:val="21"/>
    </w:rPr>
  </w:style>
  <w:style w:type="character" w:customStyle="1" w:styleId="770">
    <w:name w:val="gf正文1 Char Char"/>
    <w:link w:val="98"/>
    <w:qFormat/>
    <w:uiPriority w:val="0"/>
    <w:rPr>
      <w:rFonts w:ascii="宋体" w:hAnsi="宋体" w:cs="宋体"/>
      <w:kern w:val="2"/>
      <w:sz w:val="24"/>
      <w:szCs w:val="24"/>
    </w:rPr>
  </w:style>
  <w:style w:type="character" w:customStyle="1" w:styleId="771">
    <w:name w:val="Char Char15"/>
    <w:qFormat/>
    <w:uiPriority w:val="6"/>
    <w:rPr>
      <w:rFonts w:ascii="宋体" w:hAnsi="宋体"/>
      <w:kern w:val="1"/>
      <w:sz w:val="21"/>
    </w:rPr>
  </w:style>
  <w:style w:type="character" w:customStyle="1" w:styleId="772">
    <w:name w:val="正文缩进 Char3"/>
    <w:qFormat/>
    <w:uiPriority w:val="0"/>
    <w:rPr>
      <w:rFonts w:ascii="宋体" w:eastAsia="宋体"/>
      <w:snapToGrid w:val="0"/>
      <w:color w:val="000000"/>
      <w:kern w:val="28"/>
      <w:sz w:val="28"/>
      <w:lang w:val="en-US" w:eastAsia="zh-CN" w:bidi="ar-SA"/>
    </w:rPr>
  </w:style>
  <w:style w:type="character" w:customStyle="1" w:styleId="773">
    <w:name w:val="列出段落 Char1"/>
    <w:link w:val="99"/>
    <w:qFormat/>
    <w:uiPriority w:val="0"/>
    <w:rPr>
      <w:rFonts w:ascii="Calibri" w:hAnsi="Calibri"/>
      <w:sz w:val="24"/>
      <w:lang w:eastAsia="en-US"/>
    </w:rPr>
  </w:style>
  <w:style w:type="character" w:customStyle="1" w:styleId="774">
    <w:name w:val="Char Char8"/>
    <w:qFormat/>
    <w:uiPriority w:val="0"/>
    <w:rPr>
      <w:rFonts w:eastAsia="宋体"/>
      <w:b/>
      <w:sz w:val="24"/>
      <w:lang w:eastAsia="zh-CN"/>
    </w:rPr>
  </w:style>
  <w:style w:type="character" w:customStyle="1" w:styleId="775">
    <w:name w:val="Normal Indent Char Char"/>
    <w:qFormat/>
    <w:uiPriority w:val="0"/>
    <w:rPr>
      <w:rFonts w:eastAsia="宋体"/>
      <w:kern w:val="2"/>
      <w:sz w:val="21"/>
      <w:lang w:val="en-US" w:eastAsia="zh-CN" w:bidi="ar-SA"/>
    </w:rPr>
  </w:style>
  <w:style w:type="character" w:customStyle="1" w:styleId="776">
    <w:name w:val="列表段落 字符"/>
    <w:qFormat/>
    <w:uiPriority w:val="99"/>
  </w:style>
  <w:style w:type="character" w:customStyle="1" w:styleId="777">
    <w:name w:val="Ò³Ã¼ Char Char1"/>
    <w:qFormat/>
    <w:uiPriority w:val="0"/>
    <w:rPr>
      <w:rFonts w:eastAsia="宋体"/>
      <w:kern w:val="2"/>
      <w:sz w:val="18"/>
      <w:szCs w:val="18"/>
      <w:lang w:val="en-US" w:eastAsia="zh-CN" w:bidi="ar-SA"/>
    </w:rPr>
  </w:style>
  <w:style w:type="character" w:customStyle="1" w:styleId="778">
    <w:name w:val="方案正文 Char"/>
    <w:qFormat/>
    <w:uiPriority w:val="0"/>
    <w:rPr>
      <w:rFonts w:ascii="仿宋_GB2312" w:eastAsia="仿宋_GB2312"/>
      <w:b/>
      <w:color w:val="000000"/>
      <w:kern w:val="2"/>
      <w:sz w:val="24"/>
      <w:lang w:val="en-US" w:eastAsia="zh-CN" w:bidi="ar-SA"/>
    </w:rPr>
  </w:style>
  <w:style w:type="character" w:customStyle="1" w:styleId="779">
    <w:name w:val="Char Char30"/>
    <w:qFormat/>
    <w:uiPriority w:val="6"/>
    <w:rPr>
      <w:rFonts w:ascii="Arial" w:hAnsi="Arial" w:eastAsia="黑体"/>
      <w:kern w:val="1"/>
      <w:sz w:val="21"/>
      <w:szCs w:val="21"/>
    </w:rPr>
  </w:style>
  <w:style w:type="character" w:customStyle="1" w:styleId="780">
    <w:name w:val="正文文本缩进 Char3"/>
    <w:link w:val="24"/>
    <w:qFormat/>
    <w:uiPriority w:val="0"/>
    <w:rPr>
      <w:rFonts w:ascii="宋体" w:hAnsi="宋体"/>
      <w:kern w:val="2"/>
      <w:sz w:val="24"/>
      <w:szCs w:val="24"/>
    </w:rPr>
  </w:style>
  <w:style w:type="character" w:customStyle="1" w:styleId="781">
    <w:name w:val="font01"/>
    <w:qFormat/>
    <w:uiPriority w:val="0"/>
    <w:rPr>
      <w:rFonts w:hint="eastAsia" w:ascii="微软雅黑" w:hAnsi="微软雅黑" w:eastAsia="微软雅黑" w:cs="微软雅黑"/>
      <w:color w:val="000000"/>
      <w:sz w:val="20"/>
      <w:szCs w:val="20"/>
      <w:u w:val="none"/>
    </w:rPr>
  </w:style>
  <w:style w:type="character" w:customStyle="1" w:styleId="782">
    <w:name w:val="Char Char20"/>
    <w:qFormat/>
    <w:uiPriority w:val="6"/>
    <w:rPr>
      <w:kern w:val="1"/>
      <w:sz w:val="24"/>
    </w:rPr>
  </w:style>
  <w:style w:type="character" w:customStyle="1" w:styleId="783">
    <w:name w:val="tw4winExternal"/>
    <w:qFormat/>
    <w:uiPriority w:val="0"/>
    <w:rPr>
      <w:rFonts w:ascii="Courier New" w:hAnsi="Courier New" w:cs="Courier New"/>
      <w:color w:val="808080"/>
      <w:lang w:val="en-US" w:eastAsia="zh-CN"/>
    </w:rPr>
  </w:style>
  <w:style w:type="character" w:customStyle="1" w:styleId="784">
    <w:name w:val="标题 4 Char1"/>
    <w:qFormat/>
    <w:uiPriority w:val="9"/>
    <w:rPr>
      <w:rFonts w:ascii="Cambria" w:hAnsi="Cambria" w:eastAsia="宋体" w:cs="Times New Roman"/>
      <w:b/>
      <w:bCs/>
      <w:kern w:val="2"/>
      <w:sz w:val="28"/>
      <w:szCs w:val="28"/>
    </w:rPr>
  </w:style>
  <w:style w:type="character" w:customStyle="1" w:styleId="785">
    <w:name w:val="批注文字 Char2"/>
    <w:qFormat/>
    <w:uiPriority w:val="99"/>
    <w:rPr>
      <w:rFonts w:ascii="Times New Roman" w:hAnsi="Times New Roman" w:eastAsia="宋体" w:cs="Times New Roman"/>
      <w:snapToGrid w:val="0"/>
      <w:kern w:val="0"/>
      <w:szCs w:val="24"/>
    </w:rPr>
  </w:style>
  <w:style w:type="character" w:customStyle="1" w:styleId="786">
    <w:name w:val="正文文本 2 Char"/>
    <w:qFormat/>
    <w:uiPriority w:val="0"/>
    <w:rPr>
      <w:rFonts w:eastAsia="宋体"/>
      <w:kern w:val="2"/>
      <w:sz w:val="21"/>
      <w:szCs w:val="24"/>
      <w:lang w:val="en-US" w:eastAsia="zh-CN" w:bidi="ar-SA"/>
    </w:rPr>
  </w:style>
  <w:style w:type="character" w:customStyle="1" w:styleId="787">
    <w:name w:val="Ò³Ã¼ Char Char"/>
    <w:qFormat/>
    <w:uiPriority w:val="0"/>
    <w:rPr>
      <w:rFonts w:eastAsia="宋体"/>
      <w:kern w:val="2"/>
      <w:sz w:val="18"/>
      <w:lang w:val="en-US" w:eastAsia="zh-CN" w:bidi="ar-SA"/>
    </w:rPr>
  </w:style>
  <w:style w:type="character" w:customStyle="1" w:styleId="788">
    <w:name w:val="message1"/>
    <w:qFormat/>
    <w:uiPriority w:val="0"/>
    <w:rPr>
      <w:rFonts w:hint="default" w:ascii="Tahoma" w:hAnsi="Tahoma" w:cs="Tahoma"/>
      <w:sz w:val="18"/>
      <w:szCs w:val="18"/>
    </w:rPr>
  </w:style>
  <w:style w:type="character" w:customStyle="1" w:styleId="789">
    <w:name w:val="Char Char23"/>
    <w:qFormat/>
    <w:uiPriority w:val="6"/>
    <w:rPr>
      <w:color w:val="0000FF"/>
      <w:sz w:val="21"/>
    </w:rPr>
  </w:style>
  <w:style w:type="character" w:customStyle="1" w:styleId="790">
    <w:name w:val="批注框文本 字符"/>
    <w:qFormat/>
    <w:uiPriority w:val="0"/>
    <w:rPr>
      <w:rFonts w:ascii="Arial" w:hAnsi="Arial" w:eastAsia="黑体" w:cs="Arial"/>
      <w:snapToGrid w:val="0"/>
      <w:kern w:val="0"/>
      <w:sz w:val="18"/>
      <w:szCs w:val="18"/>
    </w:rPr>
  </w:style>
  <w:style w:type="character" w:customStyle="1" w:styleId="791">
    <w:name w:val="纯文本 Char2"/>
    <w:semiHidden/>
    <w:qFormat/>
    <w:uiPriority w:val="99"/>
    <w:rPr>
      <w:rFonts w:ascii="宋体" w:hAnsi="Courier New" w:eastAsia="宋体" w:cs="Courier New"/>
    </w:rPr>
  </w:style>
  <w:style w:type="character" w:customStyle="1" w:styleId="792">
    <w:name w:val="Char Char25"/>
    <w:qFormat/>
    <w:uiPriority w:val="6"/>
    <w:rPr>
      <w:rFonts w:ascii="宋体" w:hAnsi="宋体"/>
      <w:kern w:val="1"/>
      <w:sz w:val="24"/>
      <w:lang w:val="zh-CN"/>
    </w:rPr>
  </w:style>
  <w:style w:type="character" w:customStyle="1" w:styleId="793">
    <w:name w:val="Char Char411"/>
    <w:qFormat/>
    <w:uiPriority w:val="0"/>
    <w:rPr>
      <w:rFonts w:eastAsia="宋体"/>
      <w:b/>
      <w:sz w:val="24"/>
      <w:lang w:eastAsia="zh-CN" w:bidi="ar-SA"/>
    </w:rPr>
  </w:style>
  <w:style w:type="character" w:customStyle="1" w:styleId="794">
    <w:name w:val="Heading 7 Char"/>
    <w:qFormat/>
    <w:locked/>
    <w:uiPriority w:val="0"/>
    <w:rPr>
      <w:rFonts w:ascii="宋体" w:hAnsi="宋体" w:eastAsia="宋体"/>
      <w:b/>
      <w:bCs/>
      <w:kern w:val="2"/>
      <w:sz w:val="24"/>
      <w:szCs w:val="24"/>
      <w:lang w:val="en-US" w:eastAsia="zh-CN" w:bidi="ar-SA"/>
    </w:rPr>
  </w:style>
  <w:style w:type="character" w:customStyle="1" w:styleId="795">
    <w:name w:val="此正文 Char"/>
    <w:link w:val="101"/>
    <w:qFormat/>
    <w:uiPriority w:val="0"/>
    <w:rPr>
      <w:kern w:val="2"/>
      <w:sz w:val="24"/>
      <w:szCs w:val="24"/>
    </w:rPr>
  </w:style>
  <w:style w:type="character" w:customStyle="1" w:styleId="796">
    <w:name w:val="Char Char2"/>
    <w:qFormat/>
    <w:uiPriority w:val="0"/>
    <w:rPr>
      <w:rFonts w:eastAsia="宋体"/>
      <w:b/>
      <w:bCs/>
      <w:kern w:val="2"/>
      <w:sz w:val="21"/>
      <w:szCs w:val="24"/>
      <w:lang w:val="en-US" w:eastAsia="zh-CN" w:bidi="ar-SA"/>
    </w:rPr>
  </w:style>
  <w:style w:type="character" w:customStyle="1" w:styleId="797">
    <w:name w:val="标题 1 Char"/>
    <w:link w:val="2"/>
    <w:qFormat/>
    <w:uiPriority w:val="9"/>
    <w:rPr>
      <w:b/>
      <w:bCs/>
      <w:kern w:val="44"/>
      <w:sz w:val="44"/>
      <w:szCs w:val="44"/>
    </w:rPr>
  </w:style>
  <w:style w:type="character" w:customStyle="1" w:styleId="798">
    <w:name w:val="Footer-Even Char1"/>
    <w:qFormat/>
    <w:uiPriority w:val="0"/>
    <w:rPr>
      <w:rFonts w:eastAsia="宋体"/>
      <w:kern w:val="2"/>
      <w:sz w:val="18"/>
      <w:szCs w:val="18"/>
      <w:lang w:val="en-US" w:eastAsia="zh-CN" w:bidi="ar-SA"/>
    </w:rPr>
  </w:style>
  <w:style w:type="character" w:customStyle="1" w:styleId="799">
    <w:name w:val="Char Char29"/>
    <w:qFormat/>
    <w:uiPriority w:val="6"/>
    <w:rPr>
      <w:rFonts w:ascii="Arial" w:hAnsi="Arial" w:eastAsia="微软雅黑"/>
      <w:b/>
      <w:kern w:val="1"/>
      <w:sz w:val="44"/>
      <w:szCs w:val="32"/>
      <w:lang w:val="en-US" w:eastAsia="zh-CN" w:bidi="ar-SA"/>
    </w:rPr>
  </w:style>
  <w:style w:type="character" w:customStyle="1" w:styleId="800">
    <w:name w:val="标题 Char2"/>
    <w:link w:val="58"/>
    <w:qFormat/>
    <w:uiPriority w:val="10"/>
    <w:rPr>
      <w:b/>
      <w:sz w:val="24"/>
    </w:rPr>
  </w:style>
  <w:style w:type="character" w:customStyle="1" w:styleId="801">
    <w:name w:val="font81"/>
    <w:qFormat/>
    <w:uiPriority w:val="0"/>
    <w:rPr>
      <w:rFonts w:ascii="微软雅黑" w:hAnsi="微软雅黑" w:eastAsia="微软雅黑" w:cs="微软雅黑"/>
      <w:color w:val="000000"/>
      <w:sz w:val="20"/>
      <w:szCs w:val="20"/>
      <w:u w:val="none"/>
    </w:rPr>
  </w:style>
  <w:style w:type="character" w:customStyle="1" w:styleId="802">
    <w:name w:val="Char Char312"/>
    <w:qFormat/>
    <w:uiPriority w:val="0"/>
    <w:rPr>
      <w:rFonts w:ascii="Times New Roman" w:hAnsi="Times New Roman" w:eastAsia="宋体" w:cs="Times New Roman"/>
      <w:b/>
      <w:kern w:val="2"/>
      <w:sz w:val="32"/>
      <w:szCs w:val="24"/>
      <w:lang w:val="en-US" w:eastAsia="zh-CN" w:bidi="ar-SA"/>
    </w:rPr>
  </w:style>
  <w:style w:type="character" w:customStyle="1" w:styleId="803">
    <w:name w:val="t21"/>
    <w:qFormat/>
    <w:uiPriority w:val="0"/>
    <w:rPr>
      <w:rFonts w:ascii="仿宋_GB2312" w:eastAsia="微软雅黑"/>
      <w:b/>
      <w:kern w:val="2"/>
      <w:sz w:val="23"/>
      <w:szCs w:val="23"/>
      <w:lang w:val="en-US" w:eastAsia="zh-CN" w:bidi="ar-SA"/>
    </w:rPr>
  </w:style>
  <w:style w:type="character" w:customStyle="1" w:styleId="804">
    <w:name w:val="样式8 Char"/>
    <w:qFormat/>
    <w:uiPriority w:val="0"/>
    <w:rPr>
      <w:rFonts w:ascii="仿宋_GB2312" w:hAnsi="宋体" w:eastAsia="仿宋_GB2312"/>
      <w:b/>
      <w:bCs/>
      <w:kern w:val="2"/>
      <w:sz w:val="24"/>
      <w:szCs w:val="24"/>
    </w:rPr>
  </w:style>
  <w:style w:type="character" w:customStyle="1" w:styleId="805">
    <w:name w:val="表格 Char Char"/>
    <w:qFormat/>
    <w:uiPriority w:val="0"/>
    <w:rPr>
      <w:rFonts w:ascii="宋体" w:hAnsi="宋体" w:eastAsia="宋体"/>
      <w:lang w:bidi="ar-SA"/>
    </w:rPr>
  </w:style>
  <w:style w:type="character" w:customStyle="1" w:styleId="806">
    <w:name w:val="正文文本 字符1"/>
    <w:qFormat/>
    <w:uiPriority w:val="0"/>
    <w:rPr>
      <w:rFonts w:ascii="Calibri" w:hAnsi="Calibri" w:eastAsia="黑体" w:cs="Arial"/>
      <w:snapToGrid w:val="0"/>
      <w:kern w:val="2"/>
      <w:sz w:val="28"/>
      <w:szCs w:val="21"/>
    </w:rPr>
  </w:style>
  <w:style w:type="character" w:customStyle="1" w:styleId="807">
    <w:name w:val="标题 5 Char"/>
    <w:link w:val="7"/>
    <w:qFormat/>
    <w:uiPriority w:val="9"/>
    <w:rPr>
      <w:b/>
      <w:bCs/>
      <w:kern w:val="2"/>
      <w:sz w:val="28"/>
      <w:szCs w:val="28"/>
    </w:rPr>
  </w:style>
  <w:style w:type="character" w:customStyle="1" w:styleId="808">
    <w:name w:val="标题 6 Char1"/>
    <w:qFormat/>
    <w:uiPriority w:val="0"/>
    <w:rPr>
      <w:rFonts w:ascii="Arial" w:hAnsi="Arial" w:eastAsia="黑体" w:cs="Times New Roman"/>
      <w:b/>
      <w:sz w:val="24"/>
      <w:szCs w:val="20"/>
      <w:lang w:bidi="ar-SA"/>
    </w:rPr>
  </w:style>
  <w:style w:type="character" w:customStyle="1" w:styleId="809">
    <w:name w:val="带编号样式 Char"/>
    <w:qFormat/>
    <w:uiPriority w:val="0"/>
    <w:rPr>
      <w:rFonts w:ascii="仿宋_GB2312" w:eastAsia="仿宋_GB2312"/>
      <w:color w:val="000000"/>
      <w:sz w:val="24"/>
      <w:lang w:bidi="ar-SA"/>
    </w:rPr>
  </w:style>
  <w:style w:type="character" w:customStyle="1" w:styleId="810">
    <w:name w:val="unnamed31"/>
    <w:qFormat/>
    <w:uiPriority w:val="0"/>
    <w:rPr>
      <w:rFonts w:ascii="Tahoma" w:hAnsi="Tahoma" w:eastAsia="宋体"/>
      <w:b/>
      <w:kern w:val="2"/>
      <w:sz w:val="24"/>
      <w:szCs w:val="32"/>
      <w:u w:val="none"/>
      <w:lang w:val="en-US" w:eastAsia="zh-CN" w:bidi="ar-SA"/>
    </w:rPr>
  </w:style>
  <w:style w:type="character" w:customStyle="1" w:styleId="811">
    <w:name w:val="正文首行缩进 Char Char Char Char Char Char1"/>
    <w:qFormat/>
    <w:uiPriority w:val="0"/>
    <w:rPr>
      <w:rFonts w:ascii="宋体" w:eastAsia="宋体"/>
      <w:kern w:val="2"/>
      <w:sz w:val="24"/>
      <w:szCs w:val="24"/>
      <w:lang w:val="zh-CN" w:bidi="ar-SA"/>
    </w:rPr>
  </w:style>
  <w:style w:type="character" w:customStyle="1" w:styleId="812">
    <w:name w:val="称呼 Char"/>
    <w:link w:val="20"/>
    <w:qFormat/>
    <w:uiPriority w:val="0"/>
    <w:rPr>
      <w:rFonts w:ascii="仿宋_GB2312" w:eastAsia="仿宋_GB2312"/>
      <w:kern w:val="2"/>
      <w:sz w:val="28"/>
    </w:rPr>
  </w:style>
  <w:style w:type="character" w:customStyle="1" w:styleId="813">
    <w:name w:val="文本正文 Char Char"/>
    <w:qFormat/>
    <w:locked/>
    <w:uiPriority w:val="0"/>
    <w:rPr>
      <w:sz w:val="24"/>
      <w:lang w:bidi="ar-SA"/>
    </w:rPr>
  </w:style>
  <w:style w:type="character" w:customStyle="1" w:styleId="814">
    <w:name w:val="正文缩进 字符"/>
    <w:qFormat/>
    <w:uiPriority w:val="0"/>
    <w:rPr>
      <w:rFonts w:ascii="宋体" w:eastAsia="宋体"/>
      <w:snapToGrid w:val="0"/>
      <w:color w:val="000000"/>
      <w:kern w:val="28"/>
      <w:sz w:val="28"/>
      <w:lang w:val="en-US" w:eastAsia="zh-CN" w:bidi="ar-SA"/>
    </w:rPr>
  </w:style>
  <w:style w:type="character" w:customStyle="1" w:styleId="815">
    <w:name w:val="HTML 预设格式 Char"/>
    <w:link w:val="56"/>
    <w:qFormat/>
    <w:uiPriority w:val="0"/>
    <w:rPr>
      <w:rFonts w:ascii="黑体" w:hAnsi="Courier New" w:eastAsia="黑体"/>
    </w:rPr>
  </w:style>
  <w:style w:type="character" w:customStyle="1" w:styleId="816">
    <w:name w:val="正文文本 2 Char1"/>
    <w:link w:val="55"/>
    <w:qFormat/>
    <w:uiPriority w:val="0"/>
    <w:rPr>
      <w:kern w:val="2"/>
      <w:sz w:val="21"/>
      <w:szCs w:val="24"/>
    </w:rPr>
  </w:style>
  <w:style w:type="character" w:customStyle="1" w:styleId="817">
    <w:name w:val="样式 样式 标题 4h4H4Fab-4T5Ref Heading 1rh1Heading sqlsect 1.2.3.... +... Char"/>
    <w:link w:val="102"/>
    <w:qFormat/>
    <w:uiPriority w:val="0"/>
    <w:rPr>
      <w:rFonts w:ascii="微软雅黑" w:hAnsi="微软雅黑" w:eastAsia="微软雅黑"/>
      <w:b/>
      <w:bCs/>
      <w:kern w:val="2"/>
      <w:sz w:val="24"/>
      <w:szCs w:val="28"/>
    </w:rPr>
  </w:style>
  <w:style w:type="character" w:customStyle="1" w:styleId="818">
    <w:name w:val="正文非缩进 Char"/>
    <w:qFormat/>
    <w:uiPriority w:val="0"/>
    <w:rPr>
      <w:rFonts w:ascii="宋体" w:eastAsia="宋体"/>
      <w:snapToGrid w:val="0"/>
      <w:color w:val="000000"/>
      <w:kern w:val="28"/>
      <w:sz w:val="28"/>
      <w:lang w:val="en-US" w:eastAsia="zh-CN" w:bidi="ar-SA"/>
    </w:rPr>
  </w:style>
  <w:style w:type="character" w:customStyle="1" w:styleId="819">
    <w:name w:val="标题 7 Char"/>
    <w:link w:val="9"/>
    <w:qFormat/>
    <w:uiPriority w:val="0"/>
    <w:rPr>
      <w:b/>
      <w:bCs/>
      <w:kern w:val="2"/>
      <w:sz w:val="24"/>
      <w:szCs w:val="24"/>
    </w:rPr>
  </w:style>
  <w:style w:type="character" w:customStyle="1" w:styleId="820">
    <w:name w:val="正文文本缩进 2 Char"/>
    <w:link w:val="36"/>
    <w:qFormat/>
    <w:uiPriority w:val="0"/>
    <w:rPr>
      <w:rFonts w:ascii="宋体"/>
      <w:sz w:val="28"/>
    </w:rPr>
  </w:style>
  <w:style w:type="character" w:customStyle="1" w:styleId="821">
    <w:name w:val="Char Char5"/>
    <w:qFormat/>
    <w:uiPriority w:val="0"/>
    <w:rPr>
      <w:rFonts w:ascii="宋体" w:hAnsi="Courier New" w:eastAsia="宋体"/>
      <w:kern w:val="2"/>
      <w:sz w:val="21"/>
      <w:lang w:val="en-US" w:eastAsia="zh-CN"/>
    </w:rPr>
  </w:style>
  <w:style w:type="character" w:customStyle="1" w:styleId="822">
    <w:name w:val="脚注文本 Char"/>
    <w:link w:val="49"/>
    <w:qFormat/>
    <w:uiPriority w:val="0"/>
    <w:rPr>
      <w:color w:val="0000FF"/>
      <w:sz w:val="21"/>
    </w:rPr>
  </w:style>
  <w:style w:type="character" w:customStyle="1" w:styleId="823">
    <w:name w:val="称呼 Char1"/>
    <w:qFormat/>
    <w:uiPriority w:val="0"/>
    <w:rPr>
      <w:rFonts w:ascii="Times New Roman" w:hAnsi="Times New Roman" w:eastAsia="宋体" w:cs="Times New Roman"/>
      <w:szCs w:val="24"/>
    </w:rPr>
  </w:style>
  <w:style w:type="character" w:customStyle="1" w:styleId="824">
    <w:name w:val="正文1 Char"/>
    <w:qFormat/>
    <w:uiPriority w:val="0"/>
    <w:rPr>
      <w:rFonts w:ascii="宋体" w:eastAsia="宋体"/>
      <w:snapToGrid w:val="0"/>
      <w:color w:val="000000"/>
      <w:kern w:val="28"/>
      <w:sz w:val="28"/>
      <w:lang w:val="en-US" w:eastAsia="zh-CN" w:bidi="ar-SA"/>
    </w:rPr>
  </w:style>
  <w:style w:type="character" w:customStyle="1" w:styleId="825">
    <w:name w:val="正文缩进 Char1"/>
    <w:qFormat/>
    <w:uiPriority w:val="0"/>
    <w:rPr>
      <w:rFonts w:ascii="宋体" w:eastAsia="宋体"/>
      <w:snapToGrid w:val="0"/>
      <w:color w:val="000000"/>
      <w:kern w:val="28"/>
      <w:sz w:val="28"/>
      <w:lang w:val="en-US" w:eastAsia="zh-CN" w:bidi="ar-SA"/>
    </w:rPr>
  </w:style>
  <w:style w:type="character" w:customStyle="1" w:styleId="826">
    <w:name w:val="font21"/>
    <w:qFormat/>
    <w:uiPriority w:val="0"/>
    <w:rPr>
      <w:rFonts w:hint="eastAsia" w:ascii="宋体" w:hAnsi="宋体" w:eastAsia="宋体"/>
      <w:kern w:val="2"/>
      <w:sz w:val="28"/>
      <w:szCs w:val="28"/>
      <w:lang w:val="en-US" w:eastAsia="zh-CN" w:bidi="ar-SA"/>
    </w:rPr>
  </w:style>
  <w:style w:type="character" w:customStyle="1" w:styleId="827">
    <w:name w:val="Char Char26"/>
    <w:qFormat/>
    <w:uiPriority w:val="6"/>
    <w:rPr>
      <w:kern w:val="1"/>
      <w:sz w:val="21"/>
      <w:szCs w:val="24"/>
    </w:rPr>
  </w:style>
  <w:style w:type="character" w:customStyle="1" w:styleId="828">
    <w:name w:val="Item List Char"/>
    <w:link w:val="104"/>
    <w:qFormat/>
    <w:uiPriority w:val="0"/>
    <w:rPr>
      <w:rFonts w:ascii="Arial"/>
      <w:bCs/>
      <w:sz w:val="21"/>
      <w:szCs w:val="21"/>
      <w:lang w:val="en-US" w:eastAsia="zh-CN" w:bidi="ar-SA"/>
    </w:rPr>
  </w:style>
  <w:style w:type="character" w:customStyle="1" w:styleId="829">
    <w:name w:val="批注框文本 Char1"/>
    <w:qFormat/>
    <w:uiPriority w:val="0"/>
    <w:rPr>
      <w:rFonts w:ascii="Times New Roman" w:hAnsi="Times New Roman" w:eastAsia="宋体" w:cs="Times New Roman"/>
      <w:sz w:val="18"/>
      <w:szCs w:val="18"/>
    </w:rPr>
  </w:style>
  <w:style w:type="character" w:customStyle="1" w:styleId="830">
    <w:name w:val="纯文本 Char1"/>
    <w:link w:val="105"/>
    <w:qFormat/>
    <w:uiPriority w:val="0"/>
    <w:rPr>
      <w:rFonts w:ascii="宋体" w:hAnsi="Courier New"/>
    </w:rPr>
  </w:style>
  <w:style w:type="character" w:customStyle="1" w:styleId="831">
    <w:name w:val="正文首行缩进 Char"/>
    <w:link w:val="60"/>
    <w:qFormat/>
    <w:uiPriority w:val="0"/>
    <w:rPr>
      <w:rFonts w:ascii="宋体"/>
      <w:kern w:val="2"/>
      <w:sz w:val="24"/>
      <w:lang w:val="zh-CN"/>
    </w:rPr>
  </w:style>
  <w:style w:type="character" w:customStyle="1" w:styleId="832">
    <w:name w:val="h3 Char"/>
    <w:qFormat/>
    <w:uiPriority w:val="0"/>
    <w:rPr>
      <w:rFonts w:eastAsia="宋体"/>
      <w:b/>
      <w:kern w:val="2"/>
      <w:sz w:val="32"/>
      <w:lang w:val="en-US" w:eastAsia="zh-CN" w:bidi="ar-SA"/>
    </w:rPr>
  </w:style>
  <w:style w:type="character" w:customStyle="1" w:styleId="833">
    <w:name w:val="dandyren_title1"/>
    <w:qFormat/>
    <w:uiPriority w:val="0"/>
    <w:rPr>
      <w:b/>
      <w:bCs/>
      <w:color w:val="FF6633"/>
      <w:sz w:val="18"/>
      <w:szCs w:val="18"/>
    </w:rPr>
  </w:style>
  <w:style w:type="character" w:customStyle="1" w:styleId="834">
    <w:name w:val="Char Char31"/>
    <w:qFormat/>
    <w:uiPriority w:val="6"/>
    <w:rPr>
      <w:rFonts w:ascii="Arial" w:hAnsi="Arial" w:eastAsia="黑体"/>
      <w:kern w:val="1"/>
      <w:sz w:val="24"/>
      <w:szCs w:val="24"/>
    </w:rPr>
  </w:style>
  <w:style w:type="character" w:customStyle="1" w:styleId="835">
    <w:name w:val="h Char1"/>
    <w:qFormat/>
    <w:uiPriority w:val="0"/>
    <w:rPr>
      <w:sz w:val="18"/>
      <w:szCs w:val="18"/>
    </w:rPr>
  </w:style>
  <w:style w:type="character" w:customStyle="1" w:styleId="836">
    <w:name w:val="solutionfonts"/>
    <w:qFormat/>
    <w:uiPriority w:val="0"/>
  </w:style>
  <w:style w:type="character" w:customStyle="1" w:styleId="837">
    <w:name w:val="标题 4 Char2"/>
    <w:link w:val="6"/>
    <w:qFormat/>
    <w:uiPriority w:val="9"/>
    <w:rPr>
      <w:rFonts w:ascii="Arial" w:hAnsi="Arial" w:eastAsia="黑体"/>
      <w:b/>
      <w:bCs/>
      <w:kern w:val="2"/>
      <w:sz w:val="28"/>
      <w:szCs w:val="28"/>
      <w:lang w:val="zh-CN"/>
    </w:rPr>
  </w:style>
  <w:style w:type="character" w:customStyle="1" w:styleId="838">
    <w:name w:val="首行缩进 Char"/>
    <w:qFormat/>
    <w:uiPriority w:val="0"/>
    <w:rPr>
      <w:rFonts w:ascii="宋体" w:eastAsia="宋体"/>
      <w:kern w:val="2"/>
      <w:sz w:val="24"/>
      <w:lang w:val="en-US" w:eastAsia="zh-CN" w:bidi="ar-SA"/>
    </w:rPr>
  </w:style>
  <w:style w:type="character" w:customStyle="1" w:styleId="839">
    <w:name w:val="Char Char52"/>
    <w:qFormat/>
    <w:uiPriority w:val="0"/>
    <w:rPr>
      <w:rFonts w:ascii="宋体" w:hAnsi="Courier New" w:eastAsia="宋体"/>
      <w:kern w:val="2"/>
      <w:sz w:val="21"/>
      <w:lang w:val="en-US" w:eastAsia="zh-CN"/>
    </w:rPr>
  </w:style>
  <w:style w:type="character" w:customStyle="1" w:styleId="840">
    <w:name w:val="正文文本 3 Char"/>
    <w:link w:val="21"/>
    <w:qFormat/>
    <w:uiPriority w:val="0"/>
    <w:rPr>
      <w:kern w:val="2"/>
      <w:sz w:val="21"/>
    </w:rPr>
  </w:style>
  <w:style w:type="character" w:customStyle="1" w:styleId="841">
    <w:name w:val="font31"/>
    <w:qFormat/>
    <w:uiPriority w:val="0"/>
    <w:rPr>
      <w:rFonts w:hint="eastAsia" w:ascii="仿宋" w:hAnsi="仿宋" w:eastAsia="仿宋" w:cs="仿宋"/>
      <w:color w:val="000000"/>
      <w:sz w:val="20"/>
      <w:szCs w:val="20"/>
      <w:u w:val="none"/>
    </w:rPr>
  </w:style>
  <w:style w:type="character" w:customStyle="1" w:styleId="842">
    <w:name w:val="正文说明 Char"/>
    <w:link w:val="106"/>
    <w:qFormat/>
    <w:uiPriority w:val="0"/>
    <w:rPr>
      <w:sz w:val="24"/>
      <w:szCs w:val="24"/>
    </w:rPr>
  </w:style>
  <w:style w:type="character" w:customStyle="1" w:styleId="843">
    <w:name w:val="脚注文本 Char1"/>
    <w:qFormat/>
    <w:uiPriority w:val="0"/>
    <w:rPr>
      <w:rFonts w:ascii="Times New Roman" w:hAnsi="Times New Roman" w:eastAsia="宋体" w:cs="Times New Roman"/>
      <w:sz w:val="18"/>
      <w:szCs w:val="18"/>
    </w:rPr>
  </w:style>
  <w:style w:type="character" w:customStyle="1" w:styleId="844">
    <w:name w:val="Char Char1211"/>
    <w:qFormat/>
    <w:uiPriority w:val="0"/>
    <w:rPr>
      <w:rFonts w:ascii="仿宋_GB2312" w:eastAsia="仿宋_GB2312"/>
      <w:b/>
      <w:bCs/>
      <w:kern w:val="2"/>
      <w:sz w:val="24"/>
      <w:szCs w:val="24"/>
      <w:lang w:val="zh-CN" w:eastAsia="zh-CN" w:bidi="ar-SA"/>
    </w:rPr>
  </w:style>
  <w:style w:type="character" w:customStyle="1" w:styleId="845">
    <w:name w:val="标题 Char"/>
    <w:qFormat/>
    <w:uiPriority w:val="0"/>
    <w:rPr>
      <w:rFonts w:eastAsia="宋体"/>
      <w:b/>
      <w:sz w:val="24"/>
      <w:lang w:eastAsia="zh-CN" w:bidi="ar-SA"/>
    </w:rPr>
  </w:style>
  <w:style w:type="character" w:customStyle="1" w:styleId="846">
    <w:name w:val="Char Char35"/>
    <w:qFormat/>
    <w:uiPriority w:val="6"/>
    <w:rPr>
      <w:rFonts w:ascii="Arial" w:hAnsi="Arial" w:eastAsia="黑体"/>
      <w:b/>
      <w:kern w:val="1"/>
      <w:sz w:val="28"/>
      <w:szCs w:val="28"/>
      <w:lang w:val="zh-CN"/>
    </w:rPr>
  </w:style>
  <w:style w:type="character" w:customStyle="1" w:styleId="847">
    <w:name w:val="纯文本 Char Char Char"/>
    <w:qFormat/>
    <w:uiPriority w:val="0"/>
    <w:rPr>
      <w:rFonts w:ascii="宋体" w:hAnsi="Courier New" w:eastAsia="宋体"/>
      <w:kern w:val="2"/>
      <w:sz w:val="21"/>
      <w:lang w:val="en-US" w:eastAsia="zh-CN" w:bidi="ar-SA"/>
    </w:rPr>
  </w:style>
  <w:style w:type="character" w:customStyle="1" w:styleId="848">
    <w:name w:val="Table Text Char"/>
    <w:link w:val="107"/>
    <w:qFormat/>
    <w:uiPriority w:val="0"/>
    <w:rPr>
      <w:sz w:val="24"/>
      <w:szCs w:val="24"/>
    </w:rPr>
  </w:style>
  <w:style w:type="character" w:customStyle="1" w:styleId="849">
    <w:name w:val="正文1 Char1"/>
    <w:qFormat/>
    <w:uiPriority w:val="0"/>
    <w:rPr>
      <w:rFonts w:ascii="仿宋_GB2312" w:hAnsi="Courier New" w:eastAsia="仿宋_GB2312"/>
      <w:kern w:val="28"/>
      <w:sz w:val="24"/>
      <w:szCs w:val="24"/>
      <w:lang w:val="en-US" w:eastAsia="zh-CN"/>
    </w:rPr>
  </w:style>
  <w:style w:type="character" w:customStyle="1" w:styleId="850">
    <w:name w:val="页脚 Char1"/>
    <w:qFormat/>
    <w:uiPriority w:val="0"/>
    <w:rPr>
      <w:rFonts w:eastAsia="宋体"/>
      <w:kern w:val="2"/>
      <w:sz w:val="18"/>
      <w:szCs w:val="18"/>
      <w:lang w:val="en-US" w:eastAsia="zh-CN" w:bidi="ar-SA"/>
    </w:rPr>
  </w:style>
  <w:style w:type="character" w:customStyle="1" w:styleId="851">
    <w:name w:val="Bold"/>
    <w:qFormat/>
    <w:uiPriority w:val="0"/>
    <w:rPr>
      <w:rFonts w:ascii="Arial" w:hAnsi="Arial" w:eastAsia="黑体" w:cs="Times New Roman"/>
      <w:b/>
      <w:kern w:val="2"/>
      <w:sz w:val="32"/>
      <w:szCs w:val="32"/>
      <w:lang w:val="en-US" w:eastAsia="zh-CN" w:bidi="ar-SA"/>
    </w:rPr>
  </w:style>
  <w:style w:type="character" w:customStyle="1" w:styleId="852">
    <w:name w:val="批注文字 Char1"/>
    <w:link w:val="19"/>
    <w:qFormat/>
    <w:uiPriority w:val="99"/>
    <w:rPr>
      <w:kern w:val="2"/>
      <w:sz w:val="21"/>
      <w:szCs w:val="24"/>
    </w:rPr>
  </w:style>
  <w:style w:type="character" w:customStyle="1" w:styleId="853">
    <w:name w:val="签名 Char"/>
    <w:link w:val="41"/>
    <w:qFormat/>
    <w:uiPriority w:val="0"/>
    <w:rPr>
      <w:rFonts w:eastAsia="仿宋_GB2312"/>
      <w:sz w:val="24"/>
    </w:rPr>
  </w:style>
  <w:style w:type="character" w:customStyle="1" w:styleId="854">
    <w:name w:val="hui3"/>
    <w:qFormat/>
    <w:uiPriority w:val="0"/>
    <w:rPr>
      <w:color w:val="333333"/>
    </w:rPr>
  </w:style>
  <w:style w:type="character" w:customStyle="1" w:styleId="855">
    <w:name w:val="Char Char17"/>
    <w:qFormat/>
    <w:uiPriority w:val="6"/>
    <w:rPr>
      <w:rFonts w:eastAsia="仿宋_GB2312"/>
      <w:sz w:val="24"/>
    </w:rPr>
  </w:style>
  <w:style w:type="character" w:customStyle="1" w:styleId="856">
    <w:name w:val="标题 4 字符"/>
    <w:qFormat/>
    <w:uiPriority w:val="9"/>
    <w:rPr>
      <w:rFonts w:ascii="等线 Light" w:hAnsi="等线 Light" w:eastAsia="等线 Light" w:cs="Times New Roman"/>
      <w:b/>
      <w:bCs/>
      <w:snapToGrid w:val="0"/>
      <w:kern w:val="0"/>
      <w:sz w:val="28"/>
      <w:szCs w:val="28"/>
    </w:rPr>
  </w:style>
  <w:style w:type="character" w:customStyle="1" w:styleId="857">
    <w:name w:val="Char Char37"/>
    <w:qFormat/>
    <w:uiPriority w:val="6"/>
    <w:rPr>
      <w:b/>
      <w:kern w:val="1"/>
      <w:sz w:val="44"/>
      <w:szCs w:val="44"/>
    </w:rPr>
  </w:style>
  <w:style w:type="character" w:customStyle="1" w:styleId="858">
    <w:name w:val="列出段落 Char"/>
    <w:qFormat/>
    <w:uiPriority w:val="0"/>
    <w:rPr>
      <w:rFonts w:eastAsia="楷体_GB2312" w:cs="Lucida Sans"/>
      <w:kern w:val="2"/>
      <w:sz w:val="24"/>
      <w:szCs w:val="24"/>
      <w:lang w:val="en-US" w:eastAsia="zh-CN" w:bidi="ar-SA"/>
    </w:rPr>
  </w:style>
  <w:style w:type="character" w:customStyle="1" w:styleId="859">
    <w:name w:val="正文文本缩进 3 Char1"/>
    <w:semiHidden/>
    <w:qFormat/>
    <w:uiPriority w:val="99"/>
    <w:rPr>
      <w:rFonts w:ascii="Times New Roman" w:hAnsi="Times New Roman" w:eastAsia="宋体" w:cs="Times New Roman"/>
      <w:sz w:val="16"/>
      <w:szCs w:val="16"/>
    </w:rPr>
  </w:style>
  <w:style w:type="character" w:customStyle="1" w:styleId="860">
    <w:name w:val="公文正文 Char Char"/>
    <w:link w:val="108"/>
    <w:qFormat/>
    <w:uiPriority w:val="0"/>
    <w:rPr>
      <w:rFonts w:ascii="仿宋_GB2312" w:eastAsia="仿宋_GB2312"/>
      <w:kern w:val="2"/>
      <w:sz w:val="24"/>
      <w:szCs w:val="24"/>
    </w:rPr>
  </w:style>
  <w:style w:type="character" w:customStyle="1" w:styleId="861">
    <w:name w:val="Table Text Char1"/>
    <w:qFormat/>
    <w:uiPriority w:val="0"/>
    <w:rPr>
      <w:rFonts w:eastAsia="宋体"/>
      <w:sz w:val="24"/>
      <w:szCs w:val="24"/>
      <w:lang w:val="en-US" w:eastAsia="zh-CN" w:bidi="ar-SA"/>
    </w:rPr>
  </w:style>
  <w:style w:type="character" w:customStyle="1" w:styleId="862">
    <w:name w:val="标题 1 Char Char"/>
    <w:qFormat/>
    <w:uiPriority w:val="0"/>
    <w:rPr>
      <w:rFonts w:hint="eastAsia" w:ascii="宋体" w:hAnsi="宋体" w:eastAsia="宋体"/>
      <w:b/>
      <w:spacing w:val="-2"/>
      <w:sz w:val="24"/>
      <w:lang w:val="en-US" w:eastAsia="zh-CN" w:bidi="ar-SA"/>
    </w:rPr>
  </w:style>
  <w:style w:type="character" w:customStyle="1" w:styleId="863">
    <w:name w:val="正文（缩进2汉字） Char"/>
    <w:link w:val="109"/>
    <w:qFormat/>
    <w:uiPriority w:val="0"/>
    <w:rPr>
      <w:rFonts w:ascii="宋体"/>
    </w:rPr>
  </w:style>
  <w:style w:type="character" w:customStyle="1" w:styleId="864">
    <w:name w:val="标题 8 Char"/>
    <w:link w:val="10"/>
    <w:qFormat/>
    <w:uiPriority w:val="0"/>
    <w:rPr>
      <w:rFonts w:ascii="Arial" w:hAnsi="Arial" w:eastAsia="黑体"/>
      <w:kern w:val="2"/>
      <w:sz w:val="24"/>
      <w:szCs w:val="24"/>
    </w:rPr>
  </w:style>
  <w:style w:type="character" w:customStyle="1" w:styleId="865">
    <w:name w:val="标书表格字体格式 Char"/>
    <w:qFormat/>
    <w:uiPriority w:val="0"/>
    <w:rPr>
      <w:kern w:val="2"/>
      <w:sz w:val="21"/>
      <w:szCs w:val="24"/>
      <w:lang w:bidi="ar-SA"/>
    </w:rPr>
  </w:style>
  <w:style w:type="character" w:customStyle="1" w:styleId="866">
    <w:name w:val="tw4winError"/>
    <w:qFormat/>
    <w:uiPriority w:val="0"/>
    <w:rPr>
      <w:rFonts w:ascii="Courier New" w:hAnsi="Courier New" w:cs="Courier New"/>
      <w:color w:val="00FF00"/>
      <w:sz w:val="40"/>
      <w:szCs w:val="40"/>
    </w:rPr>
  </w:style>
  <w:style w:type="character" w:customStyle="1" w:styleId="867">
    <w:name w:val="Body Text(ch) Char Char"/>
    <w:qFormat/>
    <w:uiPriority w:val="0"/>
    <w:rPr>
      <w:rFonts w:ascii="宋体"/>
      <w:kern w:val="2"/>
      <w:sz w:val="24"/>
      <w:szCs w:val="21"/>
      <w:lang w:val="zh-CN"/>
    </w:rPr>
  </w:style>
  <w:style w:type="character" w:customStyle="1" w:styleId="868">
    <w:name w:val="正文首行缩进两字 Char"/>
    <w:qFormat/>
    <w:uiPriority w:val="0"/>
    <w:rPr>
      <w:sz w:val="24"/>
      <w:szCs w:val="24"/>
      <w:lang w:val="en-US" w:eastAsia="zh-CN" w:bidi="ar-SA"/>
    </w:rPr>
  </w:style>
  <w:style w:type="character" w:customStyle="1" w:styleId="869">
    <w:name w:val="正文文本 Char"/>
    <w:qFormat/>
    <w:uiPriority w:val="0"/>
    <w:rPr>
      <w:rFonts w:eastAsia="宋体"/>
      <w:kern w:val="2"/>
      <w:sz w:val="24"/>
      <w:szCs w:val="24"/>
      <w:lang w:val="en-US" w:eastAsia="zh-CN" w:bidi="ar-SA"/>
    </w:rPr>
  </w:style>
  <w:style w:type="character" w:customStyle="1" w:styleId="870">
    <w:name w:val="文档结构图 字符1"/>
    <w:qFormat/>
    <w:uiPriority w:val="0"/>
    <w:rPr>
      <w:rFonts w:ascii="宋体" w:hAnsi="Calibri" w:eastAsia="黑体" w:cs="Arial"/>
      <w:snapToGrid w:val="0"/>
      <w:kern w:val="2"/>
      <w:sz w:val="18"/>
      <w:szCs w:val="18"/>
    </w:rPr>
  </w:style>
  <w:style w:type="character" w:customStyle="1" w:styleId="871">
    <w:name w:val="content"/>
    <w:qFormat/>
    <w:uiPriority w:val="0"/>
  </w:style>
  <w:style w:type="character" w:customStyle="1" w:styleId="872">
    <w:name w:val="tw4winPopup"/>
    <w:qFormat/>
    <w:uiPriority w:val="0"/>
    <w:rPr>
      <w:rFonts w:ascii="Courier New" w:hAnsi="Courier New" w:cs="Courier New"/>
      <w:color w:val="008000"/>
      <w:lang w:val="en-US" w:eastAsia="zh-CN"/>
    </w:rPr>
  </w:style>
  <w:style w:type="character" w:customStyle="1" w:styleId="873">
    <w:name w:val="param-name"/>
    <w:qFormat/>
    <w:uiPriority w:val="99"/>
    <w:rPr>
      <w:rFonts w:ascii="Arial" w:hAnsi="Arial" w:eastAsia="黑体" w:cs="Arial"/>
      <w:snapToGrid w:val="0"/>
      <w:kern w:val="0"/>
      <w:szCs w:val="21"/>
    </w:rPr>
  </w:style>
  <w:style w:type="character" w:customStyle="1" w:styleId="874">
    <w:name w:val="标准正文格式 Char"/>
    <w:qFormat/>
    <w:uiPriority w:val="0"/>
    <w:rPr>
      <w:rFonts w:ascii="宋体" w:eastAsia="仿宋_GB2312" w:cs="宋体"/>
      <w:color w:val="000000"/>
      <w:sz w:val="24"/>
      <w:lang w:val="en-US" w:eastAsia="zh-CN" w:bidi="ar-SA"/>
    </w:rPr>
  </w:style>
  <w:style w:type="character" w:customStyle="1" w:styleId="875">
    <w:name w:val="Char Char212"/>
    <w:qFormat/>
    <w:uiPriority w:val="0"/>
    <w:rPr>
      <w:rFonts w:eastAsia="宋体"/>
      <w:b/>
      <w:bCs/>
      <w:kern w:val="2"/>
      <w:sz w:val="21"/>
      <w:szCs w:val="24"/>
      <w:lang w:val="en-US" w:eastAsia="zh-CN" w:bidi="ar-SA"/>
    </w:rPr>
  </w:style>
  <w:style w:type="character" w:customStyle="1" w:styleId="876">
    <w:name w:val="文档结构图 Char"/>
    <w:qFormat/>
    <w:uiPriority w:val="0"/>
    <w:rPr>
      <w:rFonts w:eastAsia="宋体"/>
      <w:kern w:val="2"/>
      <w:sz w:val="21"/>
      <w:szCs w:val="24"/>
      <w:lang w:val="en-US" w:eastAsia="zh-CN" w:bidi="ar-SA"/>
    </w:rPr>
  </w:style>
  <w:style w:type="character" w:customStyle="1" w:styleId="877">
    <w:name w:val="zbggmain style9"/>
    <w:qFormat/>
    <w:uiPriority w:val="0"/>
  </w:style>
  <w:style w:type="character" w:customStyle="1" w:styleId="878">
    <w:name w:val="Char Char16"/>
    <w:qFormat/>
    <w:uiPriority w:val="6"/>
    <w:rPr>
      <w:kern w:val="1"/>
      <w:sz w:val="18"/>
      <w:szCs w:val="18"/>
    </w:rPr>
  </w:style>
  <w:style w:type="character" w:customStyle="1" w:styleId="879">
    <w:name w:val="font51"/>
    <w:qFormat/>
    <w:uiPriority w:val="0"/>
    <w:rPr>
      <w:rFonts w:hint="eastAsia" w:ascii="仿宋" w:hAnsi="仿宋" w:eastAsia="仿宋" w:cs="仿宋"/>
      <w:color w:val="000000"/>
      <w:sz w:val="20"/>
      <w:szCs w:val="20"/>
      <w:u w:val="none"/>
    </w:rPr>
  </w:style>
  <w:style w:type="character" w:customStyle="1" w:styleId="880">
    <w:name w:val="Char Char82"/>
    <w:qFormat/>
    <w:uiPriority w:val="0"/>
    <w:rPr>
      <w:rFonts w:eastAsia="宋体"/>
      <w:b/>
      <w:sz w:val="24"/>
      <w:lang w:eastAsia="zh-CN"/>
    </w:rPr>
  </w:style>
  <w:style w:type="character" w:customStyle="1" w:styleId="881">
    <w:name w:val="正文文本缩进 3 Char"/>
    <w:link w:val="52"/>
    <w:qFormat/>
    <w:uiPriority w:val="0"/>
    <w:rPr>
      <w:kern w:val="2"/>
      <w:sz w:val="24"/>
    </w:rPr>
  </w:style>
  <w:style w:type="character" w:customStyle="1" w:styleId="882">
    <w:name w:val="日期 Char1"/>
    <w:semiHidden/>
    <w:qFormat/>
    <w:uiPriority w:val="99"/>
    <w:rPr>
      <w:rFonts w:ascii="Times New Roman" w:hAnsi="Times New Roman" w:eastAsia="宋体" w:cs="Times New Roman"/>
      <w:szCs w:val="24"/>
    </w:rPr>
  </w:style>
  <w:style w:type="character" w:customStyle="1" w:styleId="883">
    <w:name w:val="页眉 字符"/>
    <w:qFormat/>
    <w:uiPriority w:val="99"/>
    <w:rPr>
      <w:kern w:val="2"/>
      <w:sz w:val="18"/>
      <w:szCs w:val="18"/>
    </w:rPr>
  </w:style>
  <w:style w:type="character" w:customStyle="1" w:styleId="884">
    <w:name w:val="Char Char33"/>
    <w:qFormat/>
    <w:uiPriority w:val="6"/>
    <w:rPr>
      <w:rFonts w:ascii="Arial" w:hAnsi="Arial" w:eastAsia="黑体"/>
      <w:b/>
      <w:kern w:val="1"/>
      <w:sz w:val="24"/>
      <w:szCs w:val="24"/>
    </w:rPr>
  </w:style>
  <w:style w:type="character" w:customStyle="1" w:styleId="885">
    <w:name w:val="b11_01b Char"/>
    <w:link w:val="110"/>
    <w:qFormat/>
    <w:uiPriority w:val="0"/>
    <w:rPr>
      <w:rFonts w:ascii="Verdana" w:hAnsi="Verdana"/>
      <w:b/>
      <w:bCs/>
      <w:color w:val="4A82CA"/>
      <w:sz w:val="17"/>
      <w:szCs w:val="17"/>
    </w:rPr>
  </w:style>
  <w:style w:type="character" w:customStyle="1" w:styleId="886">
    <w:name w:val="Char Char121"/>
    <w:qFormat/>
    <w:uiPriority w:val="6"/>
    <w:rPr>
      <w:rFonts w:ascii="仿宋_GB2312" w:eastAsia="仿宋_GB2312"/>
      <w:b/>
      <w:bCs/>
      <w:kern w:val="2"/>
      <w:sz w:val="24"/>
      <w:szCs w:val="24"/>
      <w:lang w:val="zh-CN" w:eastAsia="zh-CN" w:bidi="ar-SA"/>
    </w:rPr>
  </w:style>
  <w:style w:type="character" w:customStyle="1" w:styleId="887">
    <w:name w:val="Footer-Even Char"/>
    <w:qFormat/>
    <w:uiPriority w:val="0"/>
    <w:rPr>
      <w:rFonts w:eastAsia="宋体"/>
      <w:kern w:val="2"/>
      <w:sz w:val="18"/>
      <w:lang w:val="en-US" w:eastAsia="zh-CN" w:bidi="ar-SA"/>
    </w:rPr>
  </w:style>
  <w:style w:type="character" w:customStyle="1" w:styleId="888">
    <w:name w:val="页脚 Char2"/>
    <w:link w:val="39"/>
    <w:qFormat/>
    <w:locked/>
    <w:uiPriority w:val="99"/>
    <w:rPr>
      <w:kern w:val="2"/>
      <w:sz w:val="18"/>
      <w:szCs w:val="18"/>
    </w:rPr>
  </w:style>
  <w:style w:type="character" w:customStyle="1" w:styleId="889">
    <w:name w:val="Char Char36"/>
    <w:qFormat/>
    <w:uiPriority w:val="6"/>
    <w:rPr>
      <w:rFonts w:ascii="仿宋_GB2312" w:hAnsi="仿宋_GB2312" w:eastAsia="仿宋_GB2312" w:cs="Arial"/>
      <w:b/>
      <w:kern w:val="1"/>
      <w:sz w:val="32"/>
      <w:szCs w:val="32"/>
      <w:lang w:val="zh-CN" w:eastAsia="zh-CN" w:bidi="ar-SA"/>
    </w:rPr>
  </w:style>
  <w:style w:type="character" w:customStyle="1" w:styleId="890">
    <w:name w:val="Char Char61"/>
    <w:qFormat/>
    <w:uiPriority w:val="6"/>
    <w:rPr>
      <w:rFonts w:eastAsia="宋体"/>
      <w:kern w:val="2"/>
      <w:sz w:val="21"/>
      <w:szCs w:val="24"/>
      <w:lang w:val="en-US" w:eastAsia="zh-CN" w:bidi="ar-SA"/>
    </w:rPr>
  </w:style>
  <w:style w:type="character" w:customStyle="1" w:styleId="891">
    <w:name w:val="正文文字缩进 2 Char Char"/>
    <w:qFormat/>
    <w:uiPriority w:val="0"/>
    <w:rPr>
      <w:rFonts w:ascii="宋体"/>
      <w:sz w:val="28"/>
    </w:rPr>
  </w:style>
  <w:style w:type="character" w:customStyle="1" w:styleId="892">
    <w:name w:val="f141"/>
    <w:qFormat/>
    <w:uiPriority w:val="0"/>
    <w:rPr>
      <w:rFonts w:ascii="Tahoma" w:hAnsi="Tahoma" w:eastAsia="宋体"/>
      <w:b/>
      <w:kern w:val="2"/>
      <w:sz w:val="21"/>
      <w:szCs w:val="21"/>
      <w:lang w:val="en-US" w:eastAsia="zh-CN" w:bidi="ar-SA"/>
    </w:rPr>
  </w:style>
  <w:style w:type="character" w:customStyle="1" w:styleId="893">
    <w:name w:val="段落 Char Char"/>
    <w:link w:val="111"/>
    <w:qFormat/>
    <w:uiPriority w:val="0"/>
    <w:rPr>
      <w:rFonts w:ascii="宋体" w:hAnsi="宋体"/>
      <w:sz w:val="24"/>
    </w:rPr>
  </w:style>
  <w:style w:type="character" w:customStyle="1" w:styleId="894">
    <w:name w:val="标题 3 Char2"/>
    <w:qFormat/>
    <w:uiPriority w:val="0"/>
    <w:rPr>
      <w:rFonts w:eastAsia="宋体"/>
      <w:b/>
      <w:bCs/>
      <w:kern w:val="2"/>
      <w:sz w:val="32"/>
      <w:szCs w:val="32"/>
      <w:lang w:val="en-US" w:eastAsia="zh-CN" w:bidi="ar-SA"/>
    </w:rPr>
  </w:style>
  <w:style w:type="character" w:customStyle="1" w:styleId="895">
    <w:name w:val="apple-converted-space"/>
    <w:qFormat/>
    <w:uiPriority w:val="0"/>
  </w:style>
  <w:style w:type="character" w:customStyle="1" w:styleId="896">
    <w:name w:val="页眉 Char2"/>
    <w:link w:val="40"/>
    <w:qFormat/>
    <w:uiPriority w:val="99"/>
    <w:rPr>
      <w:kern w:val="2"/>
      <w:sz w:val="18"/>
      <w:szCs w:val="18"/>
    </w:rPr>
  </w:style>
  <w:style w:type="character" w:customStyle="1" w:styleId="897">
    <w:name w:val="Char Char9"/>
    <w:qFormat/>
    <w:uiPriority w:val="0"/>
    <w:rPr>
      <w:rFonts w:eastAsia="宋体"/>
      <w:kern w:val="2"/>
      <w:sz w:val="18"/>
      <w:szCs w:val="18"/>
      <w:lang w:val="en-US" w:eastAsia="zh-CN" w:bidi="ar-SA"/>
    </w:rPr>
  </w:style>
  <w:style w:type="character" w:customStyle="1" w:styleId="898">
    <w:name w:val="Char Char41"/>
    <w:qFormat/>
    <w:uiPriority w:val="0"/>
    <w:rPr>
      <w:rFonts w:eastAsia="宋体"/>
      <w:b/>
      <w:sz w:val="24"/>
      <w:lang w:eastAsia="zh-CN" w:bidi="ar-SA"/>
    </w:rPr>
  </w:style>
  <w:style w:type="character" w:customStyle="1" w:styleId="899">
    <w:name w:val="large1"/>
    <w:qFormat/>
    <w:uiPriority w:val="0"/>
    <w:rPr>
      <w:rFonts w:hint="eastAsia" w:ascii="宋体" w:hAnsi="宋体" w:eastAsia="宋体"/>
      <w:sz w:val="21"/>
      <w:szCs w:val="21"/>
    </w:rPr>
  </w:style>
  <w:style w:type="character" w:customStyle="1" w:styleId="900">
    <w:name w:val="正文段 Char"/>
    <w:link w:val="112"/>
    <w:qFormat/>
    <w:uiPriority w:val="0"/>
    <w:rPr>
      <w:sz w:val="24"/>
    </w:rPr>
  </w:style>
  <w:style w:type="character" w:customStyle="1" w:styleId="901">
    <w:name w:val="Char Char13"/>
    <w:qFormat/>
    <w:uiPriority w:val="6"/>
    <w:rPr>
      <w:rFonts w:ascii="宋体" w:hAnsi="宋体"/>
      <w:kern w:val="1"/>
      <w:sz w:val="21"/>
      <w:szCs w:val="24"/>
    </w:rPr>
  </w:style>
  <w:style w:type="character" w:customStyle="1" w:styleId="902">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903">
    <w:name w:val="冯广丽 Char"/>
    <w:link w:val="113"/>
    <w:qFormat/>
    <w:uiPriority w:val="0"/>
    <w:rPr>
      <w:rFonts w:ascii="宋体" w:hAnsi="宋体"/>
      <w:kern w:val="2"/>
      <w:sz w:val="24"/>
      <w:szCs w:val="22"/>
    </w:rPr>
  </w:style>
  <w:style w:type="character" w:customStyle="1" w:styleId="904">
    <w:name w:val="批注文字 字符"/>
    <w:qFormat/>
    <w:uiPriority w:val="0"/>
    <w:rPr>
      <w:rFonts w:ascii="Arial" w:hAnsi="Arial" w:eastAsia="黑体" w:cs="Arial"/>
      <w:snapToGrid w:val="0"/>
      <w:kern w:val="0"/>
      <w:szCs w:val="21"/>
    </w:rPr>
  </w:style>
  <w:style w:type="character" w:customStyle="1" w:styleId="905">
    <w:name w:val="Char Char161"/>
    <w:qFormat/>
    <w:uiPriority w:val="0"/>
    <w:rPr>
      <w:rFonts w:eastAsia="宋体"/>
      <w:b/>
      <w:kern w:val="2"/>
      <w:sz w:val="32"/>
      <w:lang w:val="en-US" w:eastAsia="zh-CN"/>
    </w:rPr>
  </w:style>
  <w:style w:type="character" w:customStyle="1" w:styleId="906">
    <w:name w:val="javascript"/>
    <w:qFormat/>
    <w:uiPriority w:val="0"/>
  </w:style>
  <w:style w:type="character" w:customStyle="1" w:styleId="907">
    <w:name w:val="图名 Char"/>
    <w:qFormat/>
    <w:uiPriority w:val="0"/>
    <w:rPr>
      <w:rFonts w:ascii="Arial" w:hAnsi="Arial" w:eastAsia="黑体"/>
      <w:kern w:val="2"/>
      <w:sz w:val="24"/>
      <w:szCs w:val="24"/>
      <w:lang w:val="en-US" w:eastAsia="zh-CN" w:bidi="ar-SA"/>
    </w:rPr>
  </w:style>
  <w:style w:type="character" w:customStyle="1" w:styleId="908">
    <w:name w:val="Used by Word for text of Help footnotes Char Char"/>
    <w:qFormat/>
    <w:uiPriority w:val="0"/>
    <w:rPr>
      <w:rFonts w:ascii="Times New Roman" w:hAnsi="Times New Roman" w:eastAsia="宋体" w:cs="Times New Roman"/>
      <w:sz w:val="20"/>
      <w:szCs w:val="20"/>
    </w:rPr>
  </w:style>
  <w:style w:type="character" w:customStyle="1" w:styleId="909">
    <w:name w:val="编号，小四 Char"/>
    <w:link w:val="114"/>
    <w:qFormat/>
    <w:uiPriority w:val="0"/>
    <w:rPr>
      <w:rFonts w:ascii="Arial" w:hAnsi="Arial"/>
      <w:sz w:val="24"/>
    </w:rPr>
  </w:style>
  <w:style w:type="character" w:customStyle="1" w:styleId="910">
    <w:name w:val="Font Style82"/>
    <w:qFormat/>
    <w:uiPriority w:val="99"/>
    <w:rPr>
      <w:rFonts w:ascii="宋体" w:eastAsia="宋体" w:cs="宋体"/>
      <w:color w:val="000000"/>
      <w:sz w:val="14"/>
      <w:szCs w:val="14"/>
    </w:rPr>
  </w:style>
  <w:style w:type="character" w:customStyle="1" w:styleId="911">
    <w:name w:val="标题 2 Char Char"/>
    <w:qFormat/>
    <w:uiPriority w:val="0"/>
    <w:rPr>
      <w:rFonts w:ascii="楷体_GB2312" w:hAnsi="Arial" w:eastAsia="楷体_GB2312"/>
      <w:b/>
      <w:bCs/>
      <w:kern w:val="2"/>
      <w:sz w:val="24"/>
      <w:szCs w:val="32"/>
      <w:lang w:val="en-US" w:eastAsia="zh-CN" w:bidi="ar-SA"/>
    </w:rPr>
  </w:style>
  <w:style w:type="character" w:customStyle="1" w:styleId="912">
    <w:name w:val="未用 Char"/>
    <w:qFormat/>
    <w:uiPriority w:val="0"/>
    <w:rPr>
      <w:rFonts w:ascii="Arial" w:hAnsi="Arial" w:eastAsia="黑体"/>
      <w:kern w:val="2"/>
      <w:sz w:val="21"/>
      <w:szCs w:val="21"/>
      <w:lang w:val="en-US" w:eastAsia="zh-CN" w:bidi="ar-SA"/>
    </w:rPr>
  </w:style>
  <w:style w:type="character" w:customStyle="1" w:styleId="913">
    <w:name w:val="myp1111"/>
    <w:qFormat/>
    <w:uiPriority w:val="0"/>
    <w:rPr>
      <w:rFonts w:hint="default" w:ascii="ˎ̥" w:hAnsi="ˎ̥"/>
      <w:color w:val="000000"/>
      <w:sz w:val="20"/>
      <w:szCs w:val="20"/>
      <w:u w:val="none"/>
    </w:rPr>
  </w:style>
  <w:style w:type="character" w:customStyle="1" w:styleId="914">
    <w:name w:val="样式 标题 4h4H4Fab-4T5Ref Heading 1rh1Heading sqlsect 1.2.3.... Char"/>
    <w:link w:val="103"/>
    <w:qFormat/>
    <w:uiPriority w:val="0"/>
    <w:rPr>
      <w:rFonts w:ascii="微软雅黑" w:hAnsi="微软雅黑" w:eastAsia="微软雅黑"/>
      <w:b/>
      <w:bCs/>
      <w:kern w:val="2"/>
      <w:sz w:val="24"/>
      <w:szCs w:val="28"/>
    </w:rPr>
  </w:style>
  <w:style w:type="character" w:customStyle="1" w:styleId="915">
    <w:name w:val="h Char Char"/>
    <w:qFormat/>
    <w:uiPriority w:val="0"/>
    <w:rPr>
      <w:rFonts w:eastAsia="宋体"/>
      <w:kern w:val="2"/>
      <w:sz w:val="18"/>
      <w:lang w:val="en-US" w:eastAsia="zh-CN" w:bidi="ar-SA"/>
    </w:rPr>
  </w:style>
  <w:style w:type="character" w:customStyle="1" w:styleId="916">
    <w:name w:val="仿宋正文 Char"/>
    <w:link w:val="115"/>
    <w:qFormat/>
    <w:uiPriority w:val="0"/>
    <w:rPr>
      <w:rFonts w:ascii="仿宋_GB2312" w:eastAsia="仿宋_GB2312"/>
      <w:kern w:val="2"/>
      <w:sz w:val="24"/>
      <w:lang w:val="en-US" w:eastAsia="zh-CN" w:bidi="ar-SA"/>
    </w:rPr>
  </w:style>
  <w:style w:type="character" w:customStyle="1" w:styleId="917">
    <w:name w:val="正文首行缩进 Char Char Char Char Char Char"/>
    <w:qFormat/>
    <w:uiPriority w:val="0"/>
    <w:rPr>
      <w:rFonts w:ascii="宋体" w:eastAsia="宋体"/>
      <w:kern w:val="2"/>
      <w:sz w:val="24"/>
      <w:lang w:val="zh-CN" w:bidi="ar-SA"/>
    </w:rPr>
  </w:style>
  <w:style w:type="character" w:customStyle="1" w:styleId="918">
    <w:name w:val="样式 宋体"/>
    <w:qFormat/>
    <w:uiPriority w:val="0"/>
    <w:rPr>
      <w:rFonts w:ascii="宋体" w:hAnsi="宋体"/>
      <w:sz w:val="24"/>
    </w:rPr>
  </w:style>
  <w:style w:type="character" w:customStyle="1" w:styleId="919">
    <w:name w:val="tw4winJump"/>
    <w:qFormat/>
    <w:uiPriority w:val="0"/>
    <w:rPr>
      <w:rFonts w:ascii="Courier New" w:hAnsi="Courier New" w:cs="Courier New"/>
      <w:color w:val="008080"/>
      <w:lang w:val="en-US" w:eastAsia="zh-CN"/>
    </w:rPr>
  </w:style>
  <w:style w:type="character" w:customStyle="1" w:styleId="920">
    <w:name w:val="标题 1 字符"/>
    <w:qFormat/>
    <w:uiPriority w:val="9"/>
    <w:rPr>
      <w:rFonts w:ascii="Arial" w:hAnsi="Arial" w:eastAsia="黑体" w:cs="Arial"/>
      <w:b/>
      <w:bCs/>
      <w:snapToGrid w:val="0"/>
      <w:kern w:val="44"/>
      <w:sz w:val="44"/>
      <w:szCs w:val="44"/>
    </w:rPr>
  </w:style>
  <w:style w:type="character" w:customStyle="1" w:styleId="921">
    <w:name w:val="style36"/>
    <w:basedOn w:val="69"/>
    <w:qFormat/>
    <w:uiPriority w:val="0"/>
    <w:rPr>
      <w:rFonts w:ascii="Arial" w:hAnsi="Arial" w:eastAsia="黑体" w:cs="Arial"/>
      <w:snapToGrid w:val="0"/>
      <w:kern w:val="0"/>
      <w:szCs w:val="21"/>
    </w:rPr>
  </w:style>
  <w:style w:type="character" w:customStyle="1" w:styleId="922">
    <w:name w:val="pt9"/>
    <w:qFormat/>
    <w:uiPriority w:val="0"/>
    <w:rPr>
      <w:rFonts w:ascii="仿宋_GB2312" w:eastAsia="微软雅黑"/>
      <w:b/>
      <w:kern w:val="2"/>
      <w:sz w:val="32"/>
      <w:szCs w:val="32"/>
      <w:lang w:val="en-US" w:eastAsia="zh-CN" w:bidi="ar-SA"/>
    </w:rPr>
  </w:style>
  <w:style w:type="character" w:customStyle="1" w:styleId="923">
    <w:name w:val="DO_NOT_TRANSLATE"/>
    <w:qFormat/>
    <w:uiPriority w:val="0"/>
    <w:rPr>
      <w:rFonts w:ascii="Courier New" w:hAnsi="Courier New" w:cs="Courier New"/>
      <w:color w:val="800000"/>
      <w:lang w:val="en-US" w:eastAsia="zh-CN"/>
    </w:rPr>
  </w:style>
  <w:style w:type="character" w:customStyle="1" w:styleId="924">
    <w:name w:val="标书1 Char1"/>
    <w:qFormat/>
    <w:uiPriority w:val="0"/>
    <w:rPr>
      <w:rFonts w:eastAsia="宋体"/>
      <w:b/>
      <w:bCs/>
      <w:kern w:val="44"/>
      <w:sz w:val="44"/>
      <w:szCs w:val="44"/>
      <w:lang w:val="en-US" w:eastAsia="zh-CN" w:bidi="ar-SA"/>
    </w:rPr>
  </w:style>
  <w:style w:type="character" w:customStyle="1" w:styleId="925">
    <w:name w:val="页脚 字符"/>
    <w:qFormat/>
    <w:uiPriority w:val="99"/>
    <w:rPr>
      <w:kern w:val="2"/>
      <w:sz w:val="18"/>
      <w:szCs w:val="18"/>
    </w:rPr>
  </w:style>
  <w:style w:type="character" w:customStyle="1" w:styleId="926">
    <w:name w:val="正文2 Char"/>
    <w:qFormat/>
    <w:uiPriority w:val="0"/>
    <w:rPr>
      <w:rFonts w:eastAsia="宋体"/>
      <w:kern w:val="2"/>
      <w:sz w:val="24"/>
      <w:lang w:val="en-US" w:eastAsia="zh-CN" w:bidi="ar-SA"/>
    </w:rPr>
  </w:style>
  <w:style w:type="character" w:customStyle="1" w:styleId="927">
    <w:name w:val="Char Char21"/>
    <w:qFormat/>
    <w:uiPriority w:val="6"/>
    <w:rPr>
      <w:rFonts w:ascii="宋体" w:hAnsi="宋体"/>
      <w:kern w:val="1"/>
      <w:sz w:val="24"/>
      <w:szCs w:val="21"/>
      <w:lang w:val="zh-CN"/>
    </w:rPr>
  </w:style>
  <w:style w:type="character" w:customStyle="1" w:styleId="928">
    <w:name w:val="样式 正文缩进 + 首行缩进:  2 字符 Char Char"/>
    <w:link w:val="116"/>
    <w:qFormat/>
    <w:uiPriority w:val="0"/>
    <w:rPr>
      <w:rFonts w:cs="宋体"/>
      <w:kern w:val="2"/>
      <w:sz w:val="24"/>
    </w:rPr>
  </w:style>
  <w:style w:type="character" w:customStyle="1" w:styleId="929">
    <w:name w:val="正文文本 Char1"/>
    <w:link w:val="23"/>
    <w:qFormat/>
    <w:uiPriority w:val="0"/>
    <w:rPr>
      <w:rFonts w:ascii="宋体" w:hAnsi="Arial" w:eastAsia="宋体" w:cs="Arial"/>
      <w:snapToGrid w:val="0"/>
      <w:kern w:val="2"/>
      <w:sz w:val="24"/>
      <w:szCs w:val="21"/>
      <w:lang w:val="zh-CN" w:eastAsia="zh-CN" w:bidi="ar-SA"/>
    </w:rPr>
  </w:style>
  <w:style w:type="character" w:customStyle="1" w:styleId="930">
    <w:name w:val="gray6"/>
    <w:basedOn w:val="69"/>
    <w:qFormat/>
    <w:uiPriority w:val="0"/>
    <w:rPr>
      <w:rFonts w:ascii="Arial" w:hAnsi="Arial" w:eastAsia="黑体" w:cs="Arial"/>
      <w:snapToGrid w:val="0"/>
      <w:kern w:val="0"/>
      <w:szCs w:val="21"/>
    </w:rPr>
  </w:style>
  <w:style w:type="character" w:customStyle="1" w:styleId="931">
    <w:name w:val="hui"/>
    <w:basedOn w:val="69"/>
    <w:qFormat/>
    <w:uiPriority w:val="0"/>
    <w:rPr>
      <w:rFonts w:ascii="Arial" w:hAnsi="Arial" w:eastAsia="黑体" w:cs="Arial"/>
      <w:snapToGrid w:val="0"/>
      <w:kern w:val="0"/>
      <w:szCs w:val="21"/>
    </w:rPr>
  </w:style>
  <w:style w:type="character" w:customStyle="1" w:styleId="932">
    <w:name w:val="哈哈正文 Char Char"/>
    <w:qFormat/>
    <w:uiPriority w:val="0"/>
    <w:rPr>
      <w:rFonts w:ascii="宋体" w:hAnsi="宋体" w:eastAsia="宋体" w:cs="宋体"/>
      <w:kern w:val="2"/>
      <w:sz w:val="24"/>
      <w:lang w:val="en-US" w:eastAsia="zh-CN" w:bidi="ar-SA"/>
    </w:rPr>
  </w:style>
  <w:style w:type="character" w:customStyle="1" w:styleId="933">
    <w:name w:val="交叉引用"/>
    <w:qFormat/>
    <w:uiPriority w:val="1"/>
    <w:rPr>
      <w:rFonts w:ascii="Arial" w:hAnsi="Arial" w:eastAsia="黑体"/>
      <w:snapToGrid w:val="0"/>
      <w:color w:val="0000FF"/>
      <w:kern w:val="0"/>
      <w:sz w:val="20"/>
      <w:szCs w:val="21"/>
      <w:u w:val="single"/>
      <w:lang w:val="en-US" w:eastAsia="zh-CN"/>
    </w:rPr>
  </w:style>
  <w:style w:type="character" w:customStyle="1" w:styleId="934">
    <w:name w:val="正文缩进 字符1"/>
    <w:qFormat/>
    <w:uiPriority w:val="0"/>
    <w:rPr>
      <w:rFonts w:ascii="宋体" w:eastAsia="宋体"/>
      <w:snapToGrid w:val="0"/>
      <w:color w:val="000000"/>
      <w:kern w:val="28"/>
      <w:sz w:val="28"/>
      <w:lang w:val="en-US" w:eastAsia="zh-CN" w:bidi="ar-SA"/>
    </w:rPr>
  </w:style>
  <w:style w:type="character" w:customStyle="1" w:styleId="935">
    <w:name w:val="页脚 字符1"/>
    <w:qFormat/>
    <w:locked/>
    <w:uiPriority w:val="99"/>
    <w:rPr>
      <w:kern w:val="2"/>
      <w:sz w:val="18"/>
      <w:szCs w:val="18"/>
    </w:rPr>
  </w:style>
  <w:style w:type="character" w:customStyle="1" w:styleId="936">
    <w:name w:val="页眉 字符1"/>
    <w:qFormat/>
    <w:uiPriority w:val="99"/>
    <w:rPr>
      <w:kern w:val="2"/>
      <w:sz w:val="18"/>
      <w:szCs w:val="18"/>
    </w:rPr>
  </w:style>
  <w:style w:type="character" w:customStyle="1" w:styleId="937">
    <w:name w:val="尾注文本 Char"/>
    <w:link w:val="37"/>
    <w:qFormat/>
    <w:uiPriority w:val="0"/>
    <w:rPr>
      <w:kern w:val="2"/>
      <w:sz w:val="21"/>
      <w:szCs w:val="24"/>
      <w:lang w:val="zh-CN"/>
    </w:rPr>
  </w:style>
  <w:style w:type="character" w:customStyle="1" w:styleId="938">
    <w:name w:val="无间隔 Char"/>
    <w:link w:val="165"/>
    <w:qFormat/>
    <w:uiPriority w:val="99"/>
    <w:rPr>
      <w:kern w:val="2"/>
      <w:sz w:val="21"/>
      <w:szCs w:val="22"/>
    </w:rPr>
  </w:style>
  <w:style w:type="character" w:customStyle="1" w:styleId="939">
    <w:name w:val="标准文本 Char Char"/>
    <w:link w:val="604"/>
    <w:qFormat/>
    <w:uiPriority w:val="0"/>
    <w:rPr>
      <w:rFonts w:cs="宋体"/>
      <w:kern w:val="2"/>
      <w:sz w:val="24"/>
    </w:rPr>
  </w:style>
  <w:style w:type="character" w:customStyle="1" w:styleId="940">
    <w:name w:val="Char Char213"/>
    <w:qFormat/>
    <w:uiPriority w:val="0"/>
    <w:rPr>
      <w:rFonts w:eastAsia="Century Gothic"/>
      <w:b/>
      <w:bCs/>
      <w:kern w:val="44"/>
      <w:sz w:val="32"/>
      <w:szCs w:val="44"/>
      <w:lang w:val="en-US" w:eastAsia="zh-CN" w:bidi="ar-SA"/>
    </w:rPr>
  </w:style>
  <w:style w:type="character" w:customStyle="1" w:styleId="941">
    <w:name w:val="apple-style-span"/>
    <w:qFormat/>
    <w:uiPriority w:val="0"/>
    <w:rPr>
      <w:rFonts w:ascii="Arial" w:hAnsi="Arial" w:eastAsia="黑体" w:cs="Arial"/>
      <w:snapToGrid w:val="0"/>
      <w:kern w:val="0"/>
      <w:szCs w:val="21"/>
    </w:rPr>
  </w:style>
  <w:style w:type="character" w:customStyle="1" w:styleId="942">
    <w:name w:val="15"/>
    <w:qFormat/>
    <w:uiPriority w:val="0"/>
    <w:rPr>
      <w:rFonts w:hint="default" w:ascii="Calibri" w:hAnsi="Calibri"/>
      <w:color w:val="0000FF"/>
      <w:u w:val="single"/>
    </w:rPr>
  </w:style>
  <w:style w:type="character" w:customStyle="1" w:styleId="943">
    <w:name w:val="16"/>
    <w:qFormat/>
    <w:uiPriority w:val="0"/>
    <w:rPr>
      <w:rFonts w:hint="eastAsia" w:ascii="宋体" w:hAnsi="宋体" w:eastAsia="宋体"/>
      <w:color w:val="000000"/>
      <w:sz w:val="20"/>
      <w:szCs w:val="20"/>
    </w:rPr>
  </w:style>
  <w:style w:type="character" w:customStyle="1" w:styleId="944">
    <w:name w:val="edui-unclickable"/>
    <w:qFormat/>
    <w:uiPriority w:val="0"/>
    <w:rPr>
      <w:color w:val="808080"/>
    </w:rPr>
  </w:style>
  <w:style w:type="character" w:customStyle="1" w:styleId="945">
    <w:name w:val="tpc_content1"/>
    <w:qFormat/>
    <w:uiPriority w:val="0"/>
    <w:rPr>
      <w:sz w:val="20"/>
      <w:szCs w:val="20"/>
    </w:rPr>
  </w:style>
  <w:style w:type="character" w:customStyle="1" w:styleId="946">
    <w:name w:val="正文文本缩进 字符"/>
    <w:qFormat/>
    <w:uiPriority w:val="0"/>
    <w:rPr>
      <w:rFonts w:ascii="Century Gothic" w:hAnsi="Century Gothic" w:eastAsia="Century Gothic"/>
      <w:kern w:val="2"/>
      <w:sz w:val="24"/>
      <w:lang w:val="en-US" w:eastAsia="zh-CN" w:bidi="ar-SA"/>
    </w:rPr>
  </w:style>
  <w:style w:type="character" w:customStyle="1" w:styleId="947">
    <w:name w:val="正文文本 2 字符"/>
    <w:qFormat/>
    <w:uiPriority w:val="0"/>
    <w:rPr>
      <w:rFonts w:ascii="Arial" w:hAnsi="Arial" w:eastAsia="宋体"/>
      <w:kern w:val="2"/>
      <w:sz w:val="24"/>
      <w:szCs w:val="24"/>
      <w:lang w:val="en-US" w:eastAsia="zh-CN" w:bidi="ar-SA"/>
    </w:rPr>
  </w:style>
  <w:style w:type="character" w:customStyle="1" w:styleId="948">
    <w:name w:val="edui-clickable2"/>
    <w:qFormat/>
    <w:uiPriority w:val="0"/>
    <w:rPr>
      <w:color w:val="0000FF"/>
      <w:u w:val="single"/>
    </w:rPr>
  </w:style>
  <w:style w:type="character" w:customStyle="1" w:styleId="949">
    <w:name w:val="style1"/>
    <w:qFormat/>
    <w:uiPriority w:val="0"/>
    <w:rPr>
      <w:rFonts w:ascii="Arial" w:hAnsi="Arial" w:eastAsia="黑体" w:cs="Arial"/>
      <w:snapToGrid w:val="0"/>
      <w:kern w:val="0"/>
      <w:szCs w:val="21"/>
    </w:rPr>
  </w:style>
  <w:style w:type="character" w:customStyle="1" w:styleId="950">
    <w:name w:val="zbggtop11 style5"/>
    <w:qFormat/>
    <w:uiPriority w:val="0"/>
    <w:rPr>
      <w:rFonts w:ascii="Arial" w:hAnsi="Arial" w:eastAsia="黑体" w:cs="Arial"/>
      <w:snapToGrid w:val="0"/>
      <w:kern w:val="0"/>
      <w:szCs w:val="21"/>
    </w:rPr>
  </w:style>
  <w:style w:type="character" w:customStyle="1" w:styleId="951">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52">
    <w:name w:val="bulletintext1"/>
    <w:qFormat/>
    <w:uiPriority w:val="0"/>
    <w:rPr>
      <w:color w:val="000000"/>
      <w:sz w:val="18"/>
    </w:rPr>
  </w:style>
  <w:style w:type="character" w:customStyle="1" w:styleId="953">
    <w:name w:val="ksfind_class_select1"/>
    <w:basedOn w:val="69"/>
    <w:qFormat/>
    <w:uiPriority w:val="0"/>
    <w:rPr>
      <w:color w:val="000000"/>
      <w:shd w:val="clear" w:color="auto" w:fill="EFD200"/>
    </w:rPr>
  </w:style>
  <w:style w:type="character" w:customStyle="1" w:styleId="954">
    <w:name w:val="font71"/>
    <w:qFormat/>
    <w:uiPriority w:val="0"/>
    <w:rPr>
      <w:rFonts w:hint="eastAsia" w:ascii="宋体" w:hAnsi="宋体" w:eastAsia="宋体" w:cs="宋体"/>
      <w:color w:val="000000"/>
      <w:sz w:val="22"/>
      <w:szCs w:val="22"/>
      <w:u w:val="none"/>
    </w:rPr>
  </w:style>
  <w:style w:type="character" w:customStyle="1" w:styleId="955">
    <w:name w:val="font91"/>
    <w:qFormat/>
    <w:uiPriority w:val="0"/>
    <w:rPr>
      <w:rFonts w:hint="eastAsia" w:ascii="仿宋" w:hAnsi="仿宋" w:eastAsia="仿宋" w:cs="仿宋"/>
      <w:color w:val="000000"/>
      <w:sz w:val="22"/>
      <w:szCs w:val="22"/>
      <w:u w:val="none"/>
    </w:rPr>
  </w:style>
  <w:style w:type="table" w:customStyle="1" w:styleId="956">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57">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58">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59">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60">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61">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62">
    <w:name w:val="正文空2字"/>
    <w:basedOn w:val="963"/>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963">
    <w:name w:val="左对齐正文"/>
    <w:qFormat/>
    <w:uiPriority w:val="99"/>
    <w:rPr>
      <w:rFonts w:ascii="Calibri" w:hAnsi="Calibri" w:eastAsia="仿宋_GB2312" w:cs="Calibri"/>
      <w:kern w:val="2"/>
      <w:sz w:val="32"/>
      <w:szCs w:val="3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5" Type="http://schemas.openxmlformats.org/officeDocument/2006/relationships/fontTable" Target="fontTable.xml"/><Relationship Id="rId24" Type="http://schemas.openxmlformats.org/officeDocument/2006/relationships/numbering" Target="numbering.xml"/><Relationship Id="rId23" Type="http://schemas.openxmlformats.org/officeDocument/2006/relationships/customXml" Target="../customXml/item1.xml"/><Relationship Id="rId22" Type="http://schemas.openxmlformats.org/officeDocument/2006/relationships/theme" Target="theme/theme1.xml"/><Relationship Id="rId21" Type="http://schemas.openxmlformats.org/officeDocument/2006/relationships/footer" Target="footer10.xml"/><Relationship Id="rId20" Type="http://schemas.openxmlformats.org/officeDocument/2006/relationships/footer" Target="footer9.xml"/><Relationship Id="rId2" Type="http://schemas.openxmlformats.org/officeDocument/2006/relationships/settings" Target="settings.xml"/><Relationship Id="rId19" Type="http://schemas.openxmlformats.org/officeDocument/2006/relationships/header" Target="header9.xml"/><Relationship Id="rId18" Type="http://schemas.openxmlformats.org/officeDocument/2006/relationships/header" Target="header8.xml"/><Relationship Id="rId17" Type="http://schemas.openxmlformats.org/officeDocument/2006/relationships/footer" Target="footer8.xml"/><Relationship Id="rId16" Type="http://schemas.openxmlformats.org/officeDocument/2006/relationships/footer" Target="footer7.xml"/><Relationship Id="rId15" Type="http://schemas.openxmlformats.org/officeDocument/2006/relationships/header" Target="header7.xml"/><Relationship Id="rId14" Type="http://schemas.openxmlformats.org/officeDocument/2006/relationships/header" Target="header6.xml"/><Relationship Id="rId13" Type="http://schemas.openxmlformats.org/officeDocument/2006/relationships/footer" Target="footer6.xml"/><Relationship Id="rId12" Type="http://schemas.openxmlformats.org/officeDocument/2006/relationships/footer" Target="footer5.xml"/><Relationship Id="rId11" Type="http://schemas.openxmlformats.org/officeDocument/2006/relationships/header" Target="head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customShpInfo spid="_x0000_s1027"/>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83</Pages>
  <Words>9516</Words>
  <Characters>10184</Characters>
  <Lines>281</Lines>
  <Paragraphs>79</Paragraphs>
  <TotalTime>0</TotalTime>
  <ScaleCrop>false</ScaleCrop>
  <LinksUpToDate>false</LinksUpToDate>
  <CharactersWithSpaces>10448</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2021-07-30T00:22:00Z</dcterms:created>
  <dc:creator>玥</dc:creator>
  <cp:lastModifiedBy>X</cp:lastModifiedBy>
  <cp:lastPrinted>2023-09-06T02:17:00Z</cp:lastPrinted>
  <dcterms:modified xsi:type="dcterms:W3CDTF">2025-03-20T08:31:46Z</dcterms:modified>
  <dc:title>杭州市市民卡扩大发卡工程</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0FD1A88BCBDC48C0BE7BED3F6297D455</vt:lpwstr>
  </property>
  <property fmtid="{D5CDD505-2E9C-101B-9397-08002B2CF9AE}" pid="5" name="KSOTemplateDocerSaveRecord">
    <vt:lpwstr>eyJoZGlkIjoiNWVlM2QwYmFmYWQ2NTI5MjM0ZWFjNDE1ZjViNzMyNTMiLCJ1c2VySWQiOiIyODE3ODUzMzQifQ==</vt:lpwstr>
  </property>
</Properties>
</file>