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C9C78">
      <w:pPr>
        <w:spacing w:line="360" w:lineRule="auto"/>
        <w:jc w:val="center"/>
        <w:rPr>
          <w:rFonts w:ascii="宋体" w:hAnsi="宋体" w:cs="宋体"/>
          <w:b/>
          <w:color w:val="auto"/>
          <w:sz w:val="24"/>
          <w:highlight w:val="none"/>
        </w:rPr>
      </w:pPr>
    </w:p>
    <w:p w14:paraId="7BE8611D">
      <w:pPr>
        <w:spacing w:line="360" w:lineRule="auto"/>
        <w:jc w:val="center"/>
        <w:rPr>
          <w:rFonts w:ascii="宋体" w:hAnsi="宋体" w:cs="宋体"/>
          <w:b/>
          <w:color w:val="auto"/>
          <w:sz w:val="24"/>
          <w:highlight w:val="none"/>
        </w:rPr>
      </w:pPr>
    </w:p>
    <w:p w14:paraId="0A3BAEE4">
      <w:pPr>
        <w:spacing w:line="360" w:lineRule="auto"/>
        <w:jc w:val="center"/>
        <w:rPr>
          <w:rFonts w:ascii="宋体" w:hAnsi="宋体" w:cs="宋体"/>
          <w:b/>
          <w:color w:val="auto"/>
          <w:sz w:val="44"/>
          <w:szCs w:val="44"/>
          <w:highlight w:val="none"/>
        </w:rPr>
      </w:pPr>
    </w:p>
    <w:p w14:paraId="2FE7F96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杭州市余杭区人民法院2025年度人民法庭保安服务项目</w:t>
      </w:r>
    </w:p>
    <w:p w14:paraId="784FC640">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58E9770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33E2A2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：HZYHZFCG-2024-126</w:t>
      </w:r>
    </w:p>
    <w:p w14:paraId="202B3886">
      <w:pPr>
        <w:adjustRightInd/>
        <w:spacing w:line="360" w:lineRule="auto"/>
        <w:rPr>
          <w:rFonts w:ascii="宋体" w:hAnsi="宋体" w:cs="宋体"/>
          <w:color w:val="auto"/>
          <w:sz w:val="28"/>
          <w:szCs w:val="20"/>
          <w:highlight w:val="none"/>
        </w:rPr>
      </w:pPr>
    </w:p>
    <w:p w14:paraId="3C8D616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37A0B19">
      <w:pPr>
        <w:spacing w:line="360" w:lineRule="auto"/>
        <w:jc w:val="center"/>
        <w:rPr>
          <w:rFonts w:ascii="宋体" w:hAnsi="宋体" w:cs="宋体"/>
          <w:b/>
          <w:color w:val="auto"/>
          <w:sz w:val="44"/>
          <w:szCs w:val="44"/>
          <w:highlight w:val="none"/>
        </w:rPr>
      </w:pPr>
    </w:p>
    <w:p w14:paraId="4E0A0C96">
      <w:pPr>
        <w:spacing w:line="360" w:lineRule="auto"/>
        <w:jc w:val="center"/>
        <w:rPr>
          <w:rFonts w:ascii="宋体" w:hAnsi="宋体" w:cs="宋体"/>
          <w:color w:val="auto"/>
          <w:sz w:val="24"/>
          <w:highlight w:val="none"/>
        </w:rPr>
      </w:pPr>
    </w:p>
    <w:p w14:paraId="47BECC80">
      <w:pPr>
        <w:spacing w:line="360" w:lineRule="auto"/>
        <w:jc w:val="center"/>
        <w:rPr>
          <w:rFonts w:ascii="宋体" w:hAnsi="宋体" w:cs="宋体"/>
          <w:color w:val="auto"/>
          <w:sz w:val="24"/>
          <w:highlight w:val="none"/>
        </w:rPr>
      </w:pPr>
    </w:p>
    <w:p w14:paraId="6AD3B67F">
      <w:pPr>
        <w:spacing w:line="360" w:lineRule="auto"/>
        <w:rPr>
          <w:rFonts w:ascii="宋体" w:hAnsi="宋体" w:cs="宋体"/>
          <w:color w:val="auto"/>
          <w:sz w:val="32"/>
          <w:szCs w:val="32"/>
          <w:highlight w:val="none"/>
        </w:rPr>
      </w:pPr>
    </w:p>
    <w:p w14:paraId="4B4C287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杭州市余杭区人民法院</w:t>
      </w:r>
    </w:p>
    <w:p w14:paraId="49A05E6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30C6EA7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 xml:space="preserve">月 </w:t>
      </w:r>
    </w:p>
    <w:p w14:paraId="70A037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9CD9532">
      <w:pPr>
        <w:pStyle w:val="319"/>
        <w:rPr>
          <w:color w:val="auto"/>
          <w:highlight w:val="none"/>
        </w:rPr>
      </w:pPr>
    </w:p>
    <w:p w14:paraId="21739FC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AF8DF03">
      <w:pPr>
        <w:spacing w:line="360" w:lineRule="auto"/>
        <w:rPr>
          <w:rFonts w:ascii="宋体" w:hAnsi="宋体" w:cs="宋体"/>
          <w:color w:val="auto"/>
          <w:sz w:val="32"/>
          <w:szCs w:val="32"/>
          <w:highlight w:val="none"/>
        </w:rPr>
      </w:pPr>
    </w:p>
    <w:p w14:paraId="6A23811C">
      <w:pPr>
        <w:spacing w:line="360" w:lineRule="auto"/>
        <w:rPr>
          <w:rFonts w:ascii="宋体" w:hAnsi="宋体" w:cs="宋体"/>
          <w:color w:val="auto"/>
          <w:sz w:val="32"/>
          <w:szCs w:val="32"/>
          <w:highlight w:val="none"/>
        </w:rPr>
      </w:pPr>
    </w:p>
    <w:p w14:paraId="4383A72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0CF571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B2E3D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64028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0C31E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2D46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42CA07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0CC1829">
      <w:pPr>
        <w:spacing w:line="360" w:lineRule="auto"/>
        <w:ind w:firstLine="549" w:firstLineChars="229"/>
        <w:rPr>
          <w:rFonts w:ascii="宋体" w:hAnsi="宋体" w:cs="宋体"/>
          <w:color w:val="auto"/>
          <w:sz w:val="24"/>
          <w:highlight w:val="none"/>
        </w:rPr>
      </w:pPr>
    </w:p>
    <w:p w14:paraId="0B418D8D">
      <w:pPr>
        <w:spacing w:line="360" w:lineRule="auto"/>
        <w:ind w:firstLine="549" w:firstLineChars="229"/>
        <w:rPr>
          <w:rFonts w:ascii="宋体" w:hAnsi="宋体" w:cs="宋体"/>
          <w:color w:val="auto"/>
          <w:sz w:val="24"/>
          <w:highlight w:val="none"/>
        </w:rPr>
      </w:pPr>
    </w:p>
    <w:p w14:paraId="45137F85">
      <w:pPr>
        <w:spacing w:line="360" w:lineRule="auto"/>
        <w:ind w:firstLine="549" w:firstLineChars="229"/>
        <w:rPr>
          <w:rFonts w:ascii="宋体" w:hAnsi="宋体" w:cs="宋体"/>
          <w:color w:val="auto"/>
          <w:sz w:val="24"/>
          <w:highlight w:val="none"/>
        </w:rPr>
      </w:pPr>
    </w:p>
    <w:p w14:paraId="1D0130DF">
      <w:pPr>
        <w:spacing w:line="360" w:lineRule="auto"/>
        <w:ind w:firstLine="549" w:firstLineChars="229"/>
        <w:rPr>
          <w:rFonts w:ascii="宋体" w:hAnsi="宋体" w:cs="宋体"/>
          <w:color w:val="auto"/>
          <w:sz w:val="24"/>
          <w:highlight w:val="none"/>
        </w:rPr>
      </w:pPr>
    </w:p>
    <w:p w14:paraId="4399F642">
      <w:pPr>
        <w:spacing w:line="360" w:lineRule="auto"/>
        <w:ind w:firstLine="549" w:firstLineChars="229"/>
        <w:rPr>
          <w:rFonts w:ascii="宋体" w:hAnsi="宋体" w:cs="宋体"/>
          <w:color w:val="auto"/>
          <w:sz w:val="24"/>
          <w:highlight w:val="none"/>
        </w:rPr>
      </w:pPr>
    </w:p>
    <w:p w14:paraId="1AE6EE53">
      <w:pPr>
        <w:spacing w:line="360" w:lineRule="auto"/>
        <w:ind w:firstLine="549" w:firstLineChars="229"/>
        <w:rPr>
          <w:rFonts w:ascii="宋体" w:hAnsi="宋体" w:cs="宋体"/>
          <w:color w:val="auto"/>
          <w:sz w:val="24"/>
          <w:highlight w:val="none"/>
        </w:rPr>
      </w:pPr>
    </w:p>
    <w:p w14:paraId="39AA09AE">
      <w:pPr>
        <w:spacing w:line="360" w:lineRule="auto"/>
        <w:ind w:firstLine="549" w:firstLineChars="229"/>
        <w:rPr>
          <w:rFonts w:ascii="宋体" w:hAnsi="宋体" w:cs="宋体"/>
          <w:color w:val="auto"/>
          <w:sz w:val="24"/>
          <w:highlight w:val="none"/>
        </w:rPr>
      </w:pPr>
    </w:p>
    <w:p w14:paraId="0575F4CB">
      <w:pPr>
        <w:spacing w:line="360" w:lineRule="auto"/>
        <w:ind w:firstLine="549" w:firstLineChars="229"/>
        <w:rPr>
          <w:rFonts w:ascii="宋体" w:hAnsi="宋体" w:cs="宋体"/>
          <w:color w:val="auto"/>
          <w:sz w:val="24"/>
          <w:highlight w:val="none"/>
        </w:rPr>
      </w:pPr>
    </w:p>
    <w:p w14:paraId="1A03B053">
      <w:pPr>
        <w:spacing w:line="360" w:lineRule="auto"/>
        <w:ind w:firstLine="549" w:firstLineChars="229"/>
        <w:rPr>
          <w:rFonts w:ascii="宋体" w:hAnsi="宋体" w:cs="宋体"/>
          <w:color w:val="auto"/>
          <w:sz w:val="24"/>
          <w:highlight w:val="none"/>
        </w:rPr>
      </w:pPr>
    </w:p>
    <w:p w14:paraId="0C21C92E">
      <w:pPr>
        <w:spacing w:line="360" w:lineRule="auto"/>
        <w:ind w:firstLine="549" w:firstLineChars="229"/>
        <w:rPr>
          <w:rFonts w:ascii="宋体" w:hAnsi="宋体" w:cs="宋体"/>
          <w:color w:val="auto"/>
          <w:sz w:val="24"/>
          <w:highlight w:val="none"/>
        </w:rPr>
      </w:pPr>
    </w:p>
    <w:p w14:paraId="393CC0D3">
      <w:pPr>
        <w:spacing w:line="360" w:lineRule="auto"/>
        <w:ind w:firstLine="549" w:firstLineChars="229"/>
        <w:rPr>
          <w:rFonts w:ascii="宋体" w:hAnsi="宋体" w:cs="宋体"/>
          <w:color w:val="auto"/>
          <w:sz w:val="24"/>
          <w:highlight w:val="none"/>
        </w:rPr>
      </w:pPr>
    </w:p>
    <w:p w14:paraId="48CF1D53">
      <w:pPr>
        <w:spacing w:line="360" w:lineRule="auto"/>
        <w:ind w:firstLine="549" w:firstLineChars="229"/>
        <w:rPr>
          <w:rFonts w:ascii="宋体" w:hAnsi="宋体" w:cs="宋体"/>
          <w:color w:val="auto"/>
          <w:sz w:val="24"/>
          <w:highlight w:val="none"/>
        </w:rPr>
      </w:pPr>
    </w:p>
    <w:p w14:paraId="2CD599E3">
      <w:pPr>
        <w:spacing w:line="360" w:lineRule="auto"/>
        <w:rPr>
          <w:rFonts w:ascii="宋体" w:hAnsi="宋体" w:cs="宋体"/>
          <w:color w:val="auto"/>
          <w:sz w:val="24"/>
          <w:highlight w:val="none"/>
        </w:rPr>
      </w:pPr>
    </w:p>
    <w:p w14:paraId="430E946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A0563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261591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杭州市余杭区人民法院2025年度人民法庭保安服务项目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eastAsia="zh-CN"/>
        </w:rPr>
        <w:t>12月3日9点30</w:t>
      </w:r>
      <w:r>
        <w:rPr>
          <w:rStyle w:val="77"/>
          <w:rFonts w:hint="eastAsia" w:ascii="宋体" w:hAnsi="宋体" w:eastAsia="宋体" w:cs="宋体"/>
          <w:b/>
          <w:bCs/>
          <w:color w:val="auto"/>
          <w:kern w:val="2"/>
          <w:sz w:val="24"/>
          <w:szCs w:val="24"/>
          <w:highlight w:val="none"/>
          <w:u w:val="single" w:color="auto"/>
        </w:rPr>
        <w:t>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511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8E347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HZYHZFCG-2024-126</w:t>
      </w:r>
    </w:p>
    <w:p w14:paraId="47E5E44C">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杭州市余杭区人民法院2025年度人民法庭保安服务项目</w:t>
      </w:r>
    </w:p>
    <w:p w14:paraId="010742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新宋体" w:hAnsi="新宋体" w:eastAsia="新宋体" w:cs="新宋体"/>
          <w:b/>
          <w:color w:val="auto"/>
          <w:sz w:val="24"/>
          <w:szCs w:val="24"/>
          <w:highlight w:val="none"/>
        </w:rPr>
        <w:t>1462000</w:t>
      </w:r>
    </w:p>
    <w:p w14:paraId="6E3706F2">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w:t>
      </w:r>
    </w:p>
    <w:p w14:paraId="3B8AFDA6">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本项目主要内容包括安保管理、应急管理以及采购单位交办的其他工作。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B24B4F1">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一年</w:t>
      </w:r>
      <w:r>
        <w:rPr>
          <w:rFonts w:hint="eastAsia" w:ascii="新宋体" w:hAnsi="新宋体" w:eastAsia="新宋体" w:cs="新宋体"/>
          <w:color w:val="auto"/>
          <w:sz w:val="24"/>
          <w:szCs w:val="24"/>
          <w:highlight w:val="none"/>
        </w:rPr>
        <w:t>。</w:t>
      </w:r>
    </w:p>
    <w:p w14:paraId="11CB00C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601B5D6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8540C7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5F3DB0FD">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BF6042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F52374F">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852D7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sym w:font="Wingdings" w:char="00FE"/>
      </w:r>
      <w:r>
        <w:rPr>
          <w:rFonts w:hint="eastAsia" w:ascii="新宋体" w:hAnsi="新宋体" w:eastAsia="新宋体" w:cs="新宋体"/>
          <w:color w:val="auto"/>
          <w:kern w:val="0"/>
          <w:sz w:val="24"/>
          <w:szCs w:val="24"/>
          <w:highlight w:val="none"/>
        </w:rPr>
        <w:t>专</w:t>
      </w:r>
      <w:r>
        <w:rPr>
          <w:rFonts w:hint="eastAsia" w:ascii="新宋体" w:hAnsi="新宋体" w:eastAsia="新宋体" w:cs="新宋体"/>
          <w:color w:val="auto"/>
          <w:sz w:val="24"/>
          <w:szCs w:val="24"/>
          <w:highlight w:val="none"/>
        </w:rPr>
        <w:t>门面向中小企业</w:t>
      </w:r>
    </w:p>
    <w:p w14:paraId="29B08CEC">
      <w:pPr>
        <w:spacing w:line="360" w:lineRule="auto"/>
        <w:ind w:firstLine="897" w:firstLineChars="374"/>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sym w:font="Wingdings" w:char="00FE"/>
      </w:r>
      <w:r>
        <w:rPr>
          <w:rFonts w:hint="eastAsia" w:ascii="新宋体" w:hAnsi="新宋体" w:eastAsia="新宋体" w:cs="新宋体"/>
          <w:color w:val="auto"/>
          <w:sz w:val="24"/>
          <w:szCs w:val="24"/>
          <w:highlight w:val="none"/>
        </w:rPr>
        <w:t>服务全部由符合政策要求的中小</w:t>
      </w:r>
      <w:r>
        <w:rPr>
          <w:rFonts w:hint="eastAsia" w:ascii="新宋体" w:hAnsi="新宋体" w:eastAsia="新宋体" w:cs="新宋体"/>
          <w:color w:val="auto"/>
          <w:sz w:val="24"/>
          <w:szCs w:val="24"/>
          <w:highlight w:val="none"/>
          <w:lang w:eastAsia="zh-CN"/>
        </w:rPr>
        <w:t>微</w:t>
      </w:r>
      <w:r>
        <w:rPr>
          <w:rFonts w:hint="eastAsia" w:ascii="新宋体" w:hAnsi="新宋体" w:eastAsia="新宋体" w:cs="新宋体"/>
          <w:color w:val="auto"/>
          <w:sz w:val="24"/>
          <w:szCs w:val="24"/>
          <w:highlight w:val="none"/>
        </w:rPr>
        <w:t>企业承接，提供中小企业声明函；</w:t>
      </w:r>
    </w:p>
    <w:p w14:paraId="5ED5F33D">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570F79D5">
      <w:pPr>
        <w:spacing w:line="360" w:lineRule="auto"/>
        <w:rPr>
          <w:rFonts w:ascii="宋体" w:hAnsi="宋体" w:cs="宋体"/>
          <w:color w:val="auto"/>
          <w:highlight w:val="none"/>
        </w:rPr>
      </w:pPr>
    </w:p>
    <w:p w14:paraId="186A115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92C0F1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AD98B3D">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43E378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p>
    <w:p w14:paraId="358C53C5">
      <w:pPr>
        <w:wordWrap/>
        <w:adjustRightInd w:val="0"/>
        <w:snapToGrid w:val="0"/>
        <w:spacing w:line="360" w:lineRule="auto"/>
        <w:ind w:left="0" w:leftChars="0" w:right="0" w:firstLine="480" w:firstLineChars="200"/>
        <w:jc w:val="both"/>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sym w:font="Wingdings" w:char="00FE"/>
      </w:r>
      <w:r>
        <w:rPr>
          <w:rFonts w:hint="eastAsia" w:ascii="新宋体" w:hAnsi="新宋体" w:eastAsia="新宋体" w:cs="新宋体"/>
          <w:color w:val="auto"/>
          <w:sz w:val="24"/>
          <w:szCs w:val="24"/>
          <w:highlight w:val="none"/>
        </w:rPr>
        <w:t>有特定资格要求：</w:t>
      </w:r>
      <w:r>
        <w:rPr>
          <w:rFonts w:hint="eastAsia" w:ascii="新宋体" w:hAnsi="新宋体" w:eastAsia="新宋体" w:cs="新宋体"/>
          <w:color w:val="auto"/>
          <w:spacing w:val="8"/>
          <w:kern w:val="0"/>
          <w:sz w:val="24"/>
          <w:szCs w:val="24"/>
          <w:highlight w:val="none"/>
          <w:u w:val="single"/>
        </w:rPr>
        <w:t>供应商为保安服务公司的，取得《保安服务许可证》；供应商为自行招用保安员的单位的，承诺自开始保安服务之日起30日内向所在地设区的市级人民政府公安机关备案</w:t>
      </w:r>
      <w:r>
        <w:rPr>
          <w:rFonts w:hint="eastAsia" w:ascii="新宋体" w:hAnsi="新宋体" w:eastAsia="新宋体" w:cs="新宋体"/>
          <w:color w:val="auto"/>
          <w:spacing w:val="8"/>
          <w:kern w:val="0"/>
          <w:sz w:val="24"/>
          <w:szCs w:val="24"/>
          <w:highlight w:val="none"/>
        </w:rPr>
        <w:t>，该特定条件的法律法规依据：</w:t>
      </w:r>
      <w:r>
        <w:rPr>
          <w:rFonts w:hint="eastAsia" w:ascii="新宋体" w:hAnsi="新宋体" w:eastAsia="新宋体" w:cs="新宋体"/>
          <w:color w:val="auto"/>
          <w:spacing w:val="8"/>
          <w:kern w:val="0"/>
          <w:sz w:val="24"/>
          <w:szCs w:val="24"/>
          <w:highlight w:val="none"/>
          <w:u w:val="single"/>
        </w:rPr>
        <w:t>《保安服务管理条例》</w:t>
      </w:r>
      <w:r>
        <w:rPr>
          <w:rFonts w:hint="eastAsia" w:ascii="新宋体" w:hAnsi="新宋体" w:eastAsia="新宋体" w:cs="新宋体"/>
          <w:color w:val="auto"/>
          <w:spacing w:val="8"/>
          <w:kern w:val="0"/>
          <w:sz w:val="24"/>
          <w:szCs w:val="24"/>
          <w:highlight w:val="none"/>
        </w:rPr>
        <w:t>。</w:t>
      </w:r>
    </w:p>
    <w:p w14:paraId="2605E918">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CC69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9B0CE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eastAsia="zh-CN"/>
        </w:rPr>
        <w:t>12月3日</w:t>
      </w:r>
      <w:r>
        <w:rPr>
          <w:rFonts w:hint="eastAsia" w:ascii="宋体" w:hAnsi="宋体" w:cs="宋体"/>
          <w:color w:val="auto"/>
          <w:sz w:val="24"/>
          <w:highlight w:val="none"/>
        </w:rPr>
        <w:t>，每天上午00:00至12:00 ，下午12:00至23:59（北京时间，线上获取法定节假日均可，线下获取文件法定节假日除外）</w:t>
      </w:r>
    </w:p>
    <w:p w14:paraId="4464D1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0B94C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864CF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1E496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1FA6F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eastAsia="zh-CN"/>
        </w:rPr>
        <w:t>12月3日9点30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2CAF5C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98EA9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eastAsia="zh-CN"/>
        </w:rPr>
        <w:t>12月3日9点30</w:t>
      </w:r>
      <w:r>
        <w:rPr>
          <w:rFonts w:hint="eastAsia" w:ascii="宋体" w:hAnsi="宋体" w:cs="宋体"/>
          <w:b/>
          <w:bCs/>
          <w:color w:val="auto"/>
          <w:sz w:val="24"/>
          <w:highlight w:val="none"/>
          <w:u w:val="single"/>
        </w:rPr>
        <w:t>分00秒</w:t>
      </w:r>
      <w:r>
        <w:rPr>
          <w:rFonts w:hint="eastAsia" w:ascii="宋体" w:hAnsi="宋体" w:cs="宋体"/>
          <w:color w:val="auto"/>
          <w:sz w:val="24"/>
          <w:highlight w:val="none"/>
        </w:rPr>
        <w:t>（北京时间）</w:t>
      </w:r>
    </w:p>
    <w:p w14:paraId="163C90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418CE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37FE2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D102F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CC9F3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0A27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6BB025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556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744BC46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E2B73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CD9F6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 xml:space="preserve"> </w:t>
      </w:r>
    </w:p>
    <w:p w14:paraId="57D93BB4">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地址：杭州市余杭区</w:t>
      </w:r>
      <w:r>
        <w:rPr>
          <w:rFonts w:hint="eastAsia" w:ascii="新宋体" w:hAnsi="新宋体" w:eastAsia="新宋体" w:cs="新宋体"/>
          <w:color w:val="auto"/>
          <w:sz w:val="24"/>
          <w:szCs w:val="24"/>
          <w:highlight w:val="none"/>
          <w:lang w:val="en-US" w:eastAsia="zh-CN"/>
        </w:rPr>
        <w:t>五常街道</w:t>
      </w:r>
      <w:r>
        <w:rPr>
          <w:rFonts w:hint="eastAsia" w:ascii="新宋体" w:hAnsi="新宋体" w:eastAsia="新宋体" w:cs="新宋体"/>
          <w:color w:val="auto"/>
          <w:sz w:val="24"/>
          <w:szCs w:val="24"/>
          <w:highlight w:val="none"/>
          <w:lang w:eastAsia="zh-CN"/>
        </w:rPr>
        <w:t>西坝路49-1号</w:t>
      </w:r>
      <w:r>
        <w:rPr>
          <w:rFonts w:hint="eastAsia" w:ascii="新宋体" w:hAnsi="新宋体" w:eastAsia="新宋体" w:cs="新宋体"/>
          <w:color w:val="auto"/>
          <w:sz w:val="24"/>
          <w:szCs w:val="24"/>
          <w:highlight w:val="none"/>
        </w:rPr>
        <w:t xml:space="preserve">     </w:t>
      </w:r>
    </w:p>
    <w:p w14:paraId="2C74776D">
      <w:pPr>
        <w:spacing w:line="360" w:lineRule="auto"/>
        <w:ind w:firstLine="48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传真：</w:t>
      </w:r>
      <w:r>
        <w:rPr>
          <w:rFonts w:hint="eastAsia" w:ascii="新宋体" w:hAnsi="新宋体" w:eastAsia="新宋体" w:cs="新宋体"/>
          <w:color w:val="auto"/>
          <w:sz w:val="24"/>
          <w:szCs w:val="24"/>
          <w:highlight w:val="none"/>
          <w:lang w:val="en-US" w:eastAsia="zh-CN"/>
        </w:rPr>
        <w:t>/</w:t>
      </w:r>
    </w:p>
    <w:p w14:paraId="1D25A5C3">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项目联系人（询问）：韩</w:t>
      </w:r>
      <w:r>
        <w:rPr>
          <w:rFonts w:hint="eastAsia" w:ascii="新宋体" w:hAnsi="新宋体" w:eastAsia="新宋体" w:cs="新宋体"/>
          <w:color w:val="auto"/>
          <w:sz w:val="24"/>
          <w:szCs w:val="24"/>
          <w:highlight w:val="none"/>
          <w:lang w:val="en-US" w:eastAsia="zh-CN"/>
        </w:rPr>
        <w:t>骏</w:t>
      </w:r>
      <w:r>
        <w:rPr>
          <w:rFonts w:hint="eastAsia" w:ascii="新宋体" w:hAnsi="新宋体" w:eastAsia="新宋体" w:cs="新宋体"/>
          <w:color w:val="auto"/>
          <w:sz w:val="24"/>
          <w:szCs w:val="24"/>
          <w:highlight w:val="none"/>
        </w:rPr>
        <w:t xml:space="preserve">  </w:t>
      </w:r>
    </w:p>
    <w:p w14:paraId="656943BC">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项目联系方式（询问）：0571-89515479 </w:t>
      </w:r>
    </w:p>
    <w:p w14:paraId="564EE436">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质疑联系人：陶蕾 </w:t>
      </w:r>
    </w:p>
    <w:p w14:paraId="1CAA93B2">
      <w:pPr>
        <w:spacing w:line="360" w:lineRule="auto"/>
        <w:ind w:firstLine="480"/>
        <w:rPr>
          <w:rFonts w:hint="eastAsia" w:ascii="宋体" w:hAnsi="宋体" w:eastAsia="宋体" w:cs="宋体"/>
          <w:color w:val="auto"/>
          <w:sz w:val="24"/>
          <w:highlight w:val="none"/>
          <w:lang w:val="en-US" w:eastAsia="zh-CN"/>
        </w:rPr>
      </w:pPr>
      <w:r>
        <w:rPr>
          <w:rFonts w:hint="eastAsia" w:ascii="新宋体" w:hAnsi="新宋体" w:eastAsia="新宋体" w:cs="新宋体"/>
          <w:color w:val="auto"/>
          <w:sz w:val="24"/>
          <w:szCs w:val="24"/>
          <w:highlight w:val="none"/>
        </w:rPr>
        <w:t>质疑联系方式：0571-89515498</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65600C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119962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365F1F0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4FE2EB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7BB8B8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徐老师</w:t>
      </w:r>
    </w:p>
    <w:p w14:paraId="79A81F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14:paraId="3FB5B6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张老师</w:t>
      </w:r>
    </w:p>
    <w:p w14:paraId="46E6F7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0571-89517231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21CFEA6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0378EFD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2BBBCF4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31BCC4B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52F84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47EF6F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03529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8838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2C8861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EAD72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5B214F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DE7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00BA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EF2E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59B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B9D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2EEE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2F06C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02DC5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E132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002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4795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ABD78">
            <w:pPr>
              <w:snapToGrid w:val="0"/>
              <w:spacing w:line="360" w:lineRule="auto"/>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标的：</w:t>
            </w:r>
            <w:r>
              <w:rPr>
                <w:rFonts w:hint="eastAsia" w:ascii="新宋体" w:hAnsi="新宋体" w:eastAsia="新宋体" w:cs="新宋体"/>
                <w:color w:val="auto"/>
                <w:kern w:val="0"/>
                <w:sz w:val="24"/>
                <w:szCs w:val="24"/>
                <w:highlight w:val="none"/>
                <w:u w:val="single"/>
                <w:lang w:val="en-US" w:eastAsia="zh-CN"/>
              </w:rPr>
              <w:t>保安</w:t>
            </w:r>
            <w:r>
              <w:rPr>
                <w:rFonts w:hint="eastAsia" w:ascii="新宋体" w:hAnsi="新宋体" w:eastAsia="新宋体" w:cs="新宋体"/>
                <w:color w:val="auto"/>
                <w:kern w:val="0"/>
                <w:sz w:val="24"/>
                <w:szCs w:val="24"/>
                <w:highlight w:val="none"/>
                <w:u w:val="single"/>
              </w:rPr>
              <w:t>服务</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rPr>
              <w:t>物业管理</w:t>
            </w:r>
            <w:r>
              <w:rPr>
                <w:rFonts w:hint="eastAsia" w:ascii="新宋体" w:hAnsi="新宋体" w:eastAsia="新宋体" w:cs="新宋体"/>
                <w:color w:val="auto"/>
                <w:kern w:val="0"/>
                <w:sz w:val="24"/>
                <w:szCs w:val="24"/>
                <w:highlight w:val="none"/>
              </w:rPr>
              <w:t>行业；</w:t>
            </w:r>
          </w:p>
          <w:p w14:paraId="5E372F46">
            <w:pPr>
              <w:pStyle w:val="2"/>
              <w:rPr>
                <w:rFonts w:ascii="宋体" w:hAnsi="宋体" w:eastAsia="宋体" w:cs="宋体"/>
                <w:color w:val="auto"/>
                <w:highlight w:val="none"/>
                <w:lang w:val="en-US"/>
              </w:rPr>
            </w:pPr>
          </w:p>
        </w:tc>
      </w:tr>
      <w:tr w14:paraId="29F77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839F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7F3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80A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2FF90DC1">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0946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2A70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AC87C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361305">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szCs w:val="24"/>
                <w:highlight w:val="none"/>
                <w:u w:val="single"/>
                <w:lang w:val="en-US" w:eastAsia="zh-CN"/>
              </w:rPr>
              <w:t>安保人员培训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C3026C7">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5B28B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C06F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AAE6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E5E1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E52BB9">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08CE7D4">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00BD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C158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DEB3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B4864E2">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385346B">
            <w:pPr>
              <w:spacing w:line="360" w:lineRule="auto"/>
              <w:rPr>
                <w:rFonts w:ascii="宋体" w:hAnsi="宋体" w:cs="宋体"/>
                <w:b/>
                <w:color w:val="auto"/>
                <w:sz w:val="24"/>
                <w:highlight w:val="none"/>
              </w:rPr>
            </w:pPr>
          </w:p>
        </w:tc>
      </w:tr>
      <w:tr w14:paraId="0A313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6703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3EF3B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3290">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4F1ADC">
            <w:pPr>
              <w:snapToGrid w:val="0"/>
              <w:spacing w:line="360" w:lineRule="auto"/>
              <w:rPr>
                <w:rFonts w:ascii="宋体" w:hAnsi="宋体" w:cs="宋体"/>
                <w:b/>
                <w:color w:val="auto"/>
                <w:kern w:val="0"/>
                <w:sz w:val="24"/>
                <w:highlight w:val="none"/>
                <w:lang w:val="zh-CN"/>
              </w:rPr>
            </w:pPr>
          </w:p>
        </w:tc>
      </w:tr>
      <w:tr w14:paraId="02017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700FD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8447A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24B0A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EB33B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1B04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72CF6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1F565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88214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BE27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FA18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7048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EDB3C">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979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48D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1C13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34929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CD0AAF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12E97C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1A28EE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6356F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1EFE15D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24D3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9605B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3CF68F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AD70D">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09F6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30D31C6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416D22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6D2F24F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92B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E1DA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6D74C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ABF4E">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EF68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7AE39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DC0C2D">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391D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13160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08C6C6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BE60CA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78BCEC">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31610E21">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07235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0F96D6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DF4AD5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42D1F3">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6858C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3638000B">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4D15239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C7BC679">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74AD136B">
      <w:pPr>
        <w:snapToGrid w:val="0"/>
        <w:spacing w:line="360" w:lineRule="auto"/>
        <w:jc w:val="center"/>
        <w:rPr>
          <w:rFonts w:ascii="宋体" w:hAnsi="宋体" w:cs="宋体"/>
          <w:b/>
          <w:color w:val="auto"/>
          <w:sz w:val="32"/>
          <w:szCs w:val="20"/>
          <w:highlight w:val="none"/>
        </w:rPr>
      </w:pPr>
    </w:p>
    <w:bookmarkEnd w:id="10"/>
    <w:p w14:paraId="6EE2A57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578612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97CE11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5C446FA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EFB40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E5C9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5D667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199D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E9BC4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1396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63A2B6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750F288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950E2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543F4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628FB9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86AFB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55B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553491F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2D89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BB7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8E5556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D0E4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7B71D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128ECF83">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64FA6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B9A6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B2E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3EE331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1671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1A85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8335B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C089D1">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5B303F6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7FFD77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EEDAC0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20B9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6F465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7AAA4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448F11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3BFC2E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A967C29">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EF3B3A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BC894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E42562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88DBEC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CC44D5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C14CA1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854705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6DF58E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27F67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0E3CB4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E666F7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9D7F2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AECEBA0">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835B1A">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77EA73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520F69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BDEBC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CCE7D3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BF91D0">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7EF1C53C">
      <w:pPr>
        <w:pStyle w:val="85"/>
        <w:snapToGrid w:val="0"/>
        <w:spacing w:before="0"/>
        <w:ind w:firstLine="360"/>
        <w:rPr>
          <w:rFonts w:ascii="宋体" w:hAnsi="宋体" w:cs="宋体"/>
          <w:color w:val="auto"/>
          <w:sz w:val="18"/>
          <w:szCs w:val="18"/>
          <w:highlight w:val="none"/>
        </w:rPr>
      </w:pPr>
    </w:p>
    <w:p w14:paraId="1CB51CC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3F6E4F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77EC4A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4CF8E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5FE5F5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59458C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06EA1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D9E3A1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878F53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AB54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814E3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6F6F2C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7962E5A">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FB822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5EFB03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5F2E0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0C857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588C47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CB3BE9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79B92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374A5A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7176E7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ABFDBC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48DD8B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B7D62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EF63B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A9BC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32594B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4F22B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71F968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3D96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45D0A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7BAF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833AF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1DEC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05CA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C9E0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F0E151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FA16F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43C8E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3568606">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545D9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5881030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689348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F33DCAF">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29629D4B">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39B7C7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1BD5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E6CAB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91849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C42E6F0">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A3BB7A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089BC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22FDB3">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4DAAFC">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FBF799B">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E0D034">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42A8B0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2F2198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DE2C09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ED6B2F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F967575">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28F36DD6">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E07C3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365C4D87">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EF180A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0BBC546">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C48C3C">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12AF286">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AE31287">
      <w:pPr>
        <w:pStyle w:val="85"/>
        <w:spacing w:before="0"/>
        <w:ind w:firstLine="643"/>
        <w:rPr>
          <w:rFonts w:ascii="宋体" w:hAnsi="宋体" w:cs="宋体"/>
          <w:b/>
          <w:color w:val="auto"/>
          <w:sz w:val="32"/>
          <w:highlight w:val="none"/>
        </w:rPr>
      </w:pPr>
    </w:p>
    <w:p w14:paraId="57E02D5A">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3BCE693">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3B46187">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B132CA8">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2C59888">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079F84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C20C115">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131A424D">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E72539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0C7A5A4F">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2E54A11">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906362C">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AC01CD7">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160F7323">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BEC722">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951C5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3F093A">
      <w:pPr>
        <w:pStyle w:val="85"/>
        <w:spacing w:before="0"/>
        <w:ind w:firstLine="0" w:firstLineChars="0"/>
        <w:rPr>
          <w:rFonts w:ascii="宋体" w:hAnsi="宋体" w:cs="宋体"/>
          <w:color w:val="auto"/>
          <w:kern w:val="0"/>
          <w:szCs w:val="24"/>
          <w:highlight w:val="none"/>
        </w:rPr>
      </w:pPr>
    </w:p>
    <w:p w14:paraId="6EA27E3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AD2242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8FFD294">
      <w:pPr>
        <w:spacing w:line="360" w:lineRule="auto"/>
        <w:rPr>
          <w:rFonts w:ascii="宋体" w:hAnsi="宋体" w:cs="宋体"/>
          <w:b/>
          <w:color w:val="auto"/>
          <w:sz w:val="24"/>
          <w:highlight w:val="none"/>
        </w:rPr>
      </w:pPr>
    </w:p>
    <w:p w14:paraId="72624E6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29BA24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6FB69E">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6F75E20">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15EC3F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D67EE8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585A3E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D4B239">
      <w:pPr>
        <w:snapToGrid w:val="0"/>
        <w:spacing w:line="360" w:lineRule="auto"/>
        <w:ind w:left="120" w:leftChars="57" w:firstLine="482" w:firstLineChars="150"/>
        <w:jc w:val="center"/>
        <w:rPr>
          <w:rFonts w:ascii="宋体" w:hAnsi="宋体" w:cs="宋体"/>
          <w:b/>
          <w:color w:val="auto"/>
          <w:sz w:val="32"/>
          <w:highlight w:val="none"/>
        </w:rPr>
      </w:pPr>
    </w:p>
    <w:p w14:paraId="6F95DC0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CDA0B1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413A3E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38B144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5B2B29">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B3F1B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927BE8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1719A34A">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749CFD5">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EE3A32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EBA5362">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34F86F">
      <w:pPr>
        <w:rPr>
          <w:color w:val="auto"/>
          <w:highlight w:val="none"/>
        </w:rPr>
      </w:pPr>
    </w:p>
    <w:p w14:paraId="69953312">
      <w:pPr>
        <w:snapToGrid w:val="0"/>
        <w:spacing w:line="360" w:lineRule="auto"/>
        <w:ind w:firstLine="3357" w:firstLineChars="1045"/>
        <w:rPr>
          <w:rFonts w:ascii="宋体" w:hAnsi="宋体" w:cs="宋体"/>
          <w:b/>
          <w:color w:val="auto"/>
          <w:sz w:val="32"/>
          <w:highlight w:val="none"/>
        </w:rPr>
      </w:pPr>
    </w:p>
    <w:p w14:paraId="6C4898D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C9B9524">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1DFF45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684183E9">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2ACFFA7A">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231DC9F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0E8284A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5104FE4D">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92F5AE">
      <w:pPr>
        <w:tabs>
          <w:tab w:val="left" w:pos="0"/>
        </w:tabs>
        <w:spacing w:line="360" w:lineRule="auto"/>
        <w:ind w:firstLine="480"/>
        <w:rPr>
          <w:rFonts w:ascii="宋体" w:hAnsi="宋体" w:cs="宋体"/>
          <w:color w:val="auto"/>
          <w:sz w:val="24"/>
          <w:highlight w:val="none"/>
        </w:rPr>
      </w:pPr>
    </w:p>
    <w:p w14:paraId="729244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2D2CCBC">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0B1FA7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D9B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5FC22AC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BCAB2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BD76210">
      <w:pPr>
        <w:tabs>
          <w:tab w:val="left" w:pos="0"/>
        </w:tabs>
        <w:spacing w:line="360" w:lineRule="auto"/>
        <w:ind w:firstLine="480"/>
        <w:rPr>
          <w:color w:val="auto"/>
          <w:highlight w:val="none"/>
        </w:rPr>
      </w:pPr>
      <w:bookmarkStart w:id="15" w:name="_Hlt75236011"/>
      <w:bookmarkEnd w:id="15"/>
      <w:bookmarkStart w:id="16" w:name="_Hlt68403820"/>
      <w:bookmarkEnd w:id="16"/>
      <w:bookmarkStart w:id="17" w:name="_Hlt74707468"/>
      <w:bookmarkEnd w:id="17"/>
      <w:bookmarkStart w:id="18" w:name="_Hlt68072990"/>
      <w:bookmarkEnd w:id="18"/>
      <w:bookmarkStart w:id="19" w:name="_Hlt68072998"/>
      <w:bookmarkEnd w:id="19"/>
      <w:bookmarkStart w:id="20" w:name="_Hlt68073093"/>
      <w:bookmarkEnd w:id="20"/>
      <w:bookmarkStart w:id="21" w:name="_Hlt74730295"/>
      <w:bookmarkEnd w:id="21"/>
      <w:bookmarkStart w:id="22" w:name="_Hlt75236101"/>
      <w:bookmarkEnd w:id="22"/>
      <w:bookmarkStart w:id="23" w:name="_Hlt74714665"/>
      <w:bookmarkEnd w:id="23"/>
      <w:bookmarkStart w:id="24" w:name="_Hlt75236290"/>
      <w:bookmarkEnd w:id="24"/>
      <w:bookmarkStart w:id="25" w:name="_Hlt68057669"/>
      <w:bookmarkEnd w:id="25"/>
      <w:bookmarkStart w:id="26" w:name="_Hlt74729768"/>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5608E3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A857CD9">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27CA87">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项目概况</w:t>
      </w:r>
    </w:p>
    <w:p w14:paraId="59C3DDC2">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本项目所涉四个人民法庭情况如下：</w:t>
      </w:r>
    </w:p>
    <w:p w14:paraId="36C61A40">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余杭人民法庭，位于余杭区余杭街道城东路城南路口东180米。</w:t>
      </w:r>
    </w:p>
    <w:p w14:paraId="36511DB5">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瓶窑人民法庭，位于余杭区瓶窑镇前程路16号。</w:t>
      </w:r>
    </w:p>
    <w:p w14:paraId="15BFFA64">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良渚人民法庭，位于余杭区莫干山路2299号。</w:t>
      </w:r>
    </w:p>
    <w:p w14:paraId="2C464169">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未来科技城人民法庭，位于余杭区文一西路998号海创园5幢1层3层。</w:t>
      </w:r>
    </w:p>
    <w:p w14:paraId="627E1613">
      <w:pPr>
        <w:pStyle w:val="473"/>
        <w:ind w:firstLine="480"/>
        <w:rPr>
          <w:rFonts w:ascii="新宋体" w:hAnsi="新宋体" w:eastAsia="新宋体" w:cs="新宋体"/>
          <w:color w:val="auto"/>
          <w:kern w:val="0"/>
          <w:highlight w:val="none"/>
        </w:rPr>
      </w:pPr>
      <w:r>
        <w:rPr>
          <w:rFonts w:hint="eastAsia" w:ascii="新宋体" w:hAnsi="新宋体" w:eastAsia="新宋体" w:cs="新宋体"/>
          <w:color w:val="auto"/>
          <w:kern w:val="0"/>
          <w:highlight w:val="none"/>
        </w:rPr>
        <w:t>四个人民法庭各设置一个出入口，进出人员需要经过安检。每个法庭均设有监控室。安检岗需对进出法庭人员进行人身及随身物品的安全检查，工作时间应保证男、女保安至少各一名在岗。监控室二十四小时保证一名保安在岗。</w:t>
      </w:r>
    </w:p>
    <w:p w14:paraId="73B151B8">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snapToGrid w:val="0"/>
          <w:color w:val="auto"/>
          <w:kern w:val="28"/>
          <w:sz w:val="24"/>
          <w:highlight w:val="none"/>
        </w:rPr>
        <w:t>本项目主要内容包括：</w:t>
      </w:r>
      <w:r>
        <w:rPr>
          <w:rFonts w:hint="eastAsia" w:ascii="新宋体" w:hAnsi="新宋体" w:eastAsia="新宋体" w:cs="新宋体"/>
          <w:b/>
          <w:bCs/>
          <w:color w:val="auto"/>
          <w:sz w:val="24"/>
          <w:highlight w:val="none"/>
        </w:rPr>
        <w:t>安保管理、</w:t>
      </w:r>
      <w:r>
        <w:rPr>
          <w:rFonts w:hint="eastAsia" w:ascii="新宋体" w:hAnsi="新宋体" w:eastAsia="新宋体" w:cs="新宋体"/>
          <w:b/>
          <w:bCs/>
          <w:color w:val="auto"/>
          <w:kern w:val="0"/>
          <w:sz w:val="24"/>
          <w:highlight w:val="none"/>
        </w:rPr>
        <w:t>应急管理</w:t>
      </w:r>
      <w:r>
        <w:rPr>
          <w:rFonts w:hint="eastAsia" w:ascii="新宋体" w:hAnsi="新宋体" w:eastAsia="新宋体" w:cs="新宋体"/>
          <w:b/>
          <w:bCs/>
          <w:color w:val="auto"/>
          <w:sz w:val="24"/>
          <w:highlight w:val="none"/>
        </w:rPr>
        <w:t>以及采购单位交办的其他工作。</w:t>
      </w:r>
    </w:p>
    <w:p w14:paraId="24B97284">
      <w:pPr>
        <w:tabs>
          <w:tab w:val="left" w:pos="0"/>
        </w:tabs>
        <w:spacing w:line="360" w:lineRule="auto"/>
        <w:ind w:firstLine="480"/>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采购需求、评分标准中所称的“以上”“以下”“内”“以内”“不少于”“不超过”，包括本数；所称的“不足”“低于”，不包括本数。</w:t>
      </w:r>
    </w:p>
    <w:p w14:paraId="7924DD83">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服务年限</w:t>
      </w:r>
    </w:p>
    <w:p w14:paraId="26C6ECBA">
      <w:pPr>
        <w:spacing w:line="360" w:lineRule="auto"/>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自合同签订生效之日起1年。</w:t>
      </w:r>
    </w:p>
    <w:p w14:paraId="3B0170D9">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具体服务内容和服务要求:</w:t>
      </w:r>
    </w:p>
    <w:p w14:paraId="3624F1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1、保安服务内容</w:t>
      </w:r>
    </w:p>
    <w:p w14:paraId="5EE480F0">
      <w:pPr>
        <w:spacing w:line="360" w:lineRule="auto"/>
        <w:ind w:firstLine="480" w:firstLineChars="200"/>
        <w:rPr>
          <w:color w:val="auto"/>
          <w:sz w:val="24"/>
          <w:highlight w:val="none"/>
        </w:rPr>
      </w:pPr>
      <w:r>
        <w:rPr>
          <w:rStyle w:val="79"/>
          <w:rFonts w:hint="eastAsia"/>
          <w:color w:val="auto"/>
          <w:sz w:val="24"/>
          <w:szCs w:val="24"/>
          <w:highlight w:val="none"/>
        </w:rPr>
        <w:t>具体岗位职责分为门岗管理、车辆管理、安检管理、监控管理、安全巡查（含消防检查）和应急事务处置这四大类。</w:t>
      </w:r>
    </w:p>
    <w:p w14:paraId="09C9E354">
      <w:pPr>
        <w:pStyle w:val="5"/>
        <w:spacing w:line="360" w:lineRule="auto"/>
        <w:ind w:firstLine="480" w:firstLineChars="200"/>
        <w:rPr>
          <w:rFonts w:hAnsi="宋体" w:cs="宋体"/>
          <w:color w:val="auto"/>
          <w:sz w:val="24"/>
          <w:highlight w:val="none"/>
        </w:rPr>
      </w:pPr>
      <w:r>
        <w:rPr>
          <w:rFonts w:hint="eastAsia" w:hAnsi="宋体" w:cs="宋体"/>
          <w:color w:val="auto"/>
          <w:sz w:val="24"/>
          <w:highlight w:val="none"/>
        </w:rPr>
        <w:t>（1）门岗管理</w:t>
      </w:r>
    </w:p>
    <w:p w14:paraId="0EFFFFCF">
      <w:pPr>
        <w:spacing w:line="360" w:lineRule="auto"/>
        <w:ind w:firstLine="480" w:firstLineChars="200"/>
        <w:rPr>
          <w:color w:val="auto"/>
          <w:highlight w:val="none"/>
        </w:rPr>
      </w:pPr>
      <w:r>
        <w:rPr>
          <w:rFonts w:hint="eastAsia" w:ascii="新宋体" w:hAnsi="新宋体" w:eastAsia="新宋体" w:cs="新宋体"/>
          <w:color w:val="auto"/>
          <w:sz w:val="24"/>
          <w:highlight w:val="none"/>
        </w:rPr>
        <w:t>严格出入登记制度，发现问题及时上报处理，杜绝闲杂人员进入办公楼（区）。</w:t>
      </w:r>
      <w:r>
        <w:rPr>
          <w:rFonts w:hint="eastAsia" w:hAnsi="宋体" w:cs="宋体"/>
          <w:color w:val="auto"/>
          <w:sz w:val="24"/>
          <w:highlight w:val="none"/>
        </w:rPr>
        <w:t>同时协助好办公室做好信访人员的登记和指引工作。</w:t>
      </w:r>
      <w:r>
        <w:rPr>
          <w:rFonts w:hint="eastAsia" w:ascii="宋体" w:hAnsi="宋体" w:cs="宋体"/>
          <w:color w:val="auto"/>
          <w:sz w:val="24"/>
          <w:highlight w:val="none"/>
        </w:rPr>
        <w:t>配合相关科室做好上访人员安抚工作，特殊情况及时报告有关部门予以妥善处置。</w:t>
      </w:r>
    </w:p>
    <w:p w14:paraId="398A9C83">
      <w:pPr>
        <w:pStyle w:val="5"/>
        <w:spacing w:line="360" w:lineRule="auto"/>
        <w:ind w:firstLine="480" w:firstLineChars="200"/>
        <w:rPr>
          <w:color w:val="auto"/>
          <w:highlight w:val="none"/>
        </w:rPr>
      </w:pPr>
      <w:r>
        <w:rPr>
          <w:rFonts w:hint="eastAsia" w:hAnsi="宋体" w:cs="宋体"/>
          <w:color w:val="auto"/>
          <w:sz w:val="24"/>
          <w:highlight w:val="none"/>
        </w:rPr>
        <w:t>（2）车辆管理</w:t>
      </w:r>
    </w:p>
    <w:p w14:paraId="40E9A6D5">
      <w:pPr>
        <w:spacing w:line="360" w:lineRule="auto"/>
        <w:ind w:firstLine="480" w:firstLineChars="200"/>
        <w:rPr>
          <w:rFonts w:hAnsi="宋体"/>
          <w:color w:val="auto"/>
          <w:sz w:val="24"/>
          <w:highlight w:val="none"/>
        </w:rPr>
      </w:pPr>
      <w:r>
        <w:rPr>
          <w:rFonts w:hint="eastAsia" w:ascii="新宋体" w:hAnsi="新宋体" w:eastAsia="新宋体" w:cs="新宋体"/>
          <w:color w:val="auto"/>
          <w:sz w:val="24"/>
          <w:highlight w:val="none"/>
        </w:rPr>
        <w:t>对进出的各类机动车辆进行有序管理，设置行车指示标 志，规定车辆行驶路线，引导车辆停放区域，车库内配置道闸和 监视系统。非机动车统一停放在室外指定区域，设置集中充电桩。停车区域无易燃、易爆物品存放。</w:t>
      </w:r>
    </w:p>
    <w:p w14:paraId="0AFC79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（3）安检管理</w:t>
      </w:r>
    </w:p>
    <w:p w14:paraId="195A267C">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sz w:val="24"/>
          <w:highlight w:val="none"/>
        </w:rPr>
        <w:t>对进出的人员及物品进行安全检查，人员及物品分开检查做到人包离，对人员随身物品进出审验制度，杜绝可疑危险品进入。</w:t>
      </w:r>
    </w:p>
    <w:p w14:paraId="3BE28A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（4）监控管理</w:t>
      </w:r>
    </w:p>
    <w:p w14:paraId="7B7AC4E0">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sz w:val="24"/>
          <w:highlight w:val="none"/>
        </w:rPr>
        <w:t>监控室应保证24小时有专人值守，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482B4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（5）安全巡查及消防检查</w:t>
      </w:r>
    </w:p>
    <w:p w14:paraId="32C78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负责做好机关大楼和公共区域的范围内安排24小时巡查</w:t>
      </w:r>
      <w:r>
        <w:rPr>
          <w:rStyle w:val="79"/>
          <w:rFonts w:hint="eastAsia"/>
          <w:color w:val="auto"/>
          <w:highlight w:val="none"/>
        </w:rPr>
        <w:t>及</w:t>
      </w:r>
      <w:r>
        <w:rPr>
          <w:rFonts w:hint="eastAsia" w:ascii="宋体" w:hAnsi="宋体" w:cs="宋体"/>
          <w:color w:val="auto"/>
          <w:sz w:val="24"/>
          <w:highlight w:val="none"/>
        </w:rPr>
        <w:t>下班后负责关闭公共区域的电灯。对大楼外部进行不定时巡查，确保8小时以外无无关人员进入大楼。负责对大楼内的消防栓及灭火器的检查和使用工作，检查上述设备有无故障，发现问题及时上报要求业主单位更换。明确巡查工作职责，规范巡视工作流程，制定相对固定的巡视路线，对重要区域、部位、设备机房进行重点巡视并记录巡视情况，及时发现和处理各种安全和事故隐患。</w:t>
      </w:r>
    </w:p>
    <w:p w14:paraId="16099DE1">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（6）应急</w:t>
      </w:r>
      <w:r>
        <w:rPr>
          <w:rFonts w:hint="eastAsia" w:ascii="宋体" w:hAnsi="宋体" w:cs="仿宋"/>
          <w:color w:val="auto"/>
          <w:sz w:val="24"/>
          <w:highlight w:val="none"/>
        </w:rPr>
        <w:t>处置</w:t>
      </w:r>
    </w:p>
    <w:p w14:paraId="4E6293C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仿宋"/>
          <w:color w:val="auto"/>
          <w:sz w:val="24"/>
          <w:highlight w:val="none"/>
        </w:rPr>
        <w:t>针对抗台、抗震等恶劣天气导致的特殊情况能紧急预案；</w:t>
      </w:r>
      <w:r>
        <w:rPr>
          <w:rFonts w:ascii="宋体" w:hAnsi="宋体" w:cs="仿宋"/>
          <w:color w:val="auto"/>
          <w:sz w:val="24"/>
          <w:highlight w:val="none"/>
        </w:rPr>
        <w:fldChar w:fldCharType="begin"/>
      </w:r>
      <w:r>
        <w:rPr>
          <w:rFonts w:ascii="宋体" w:hAnsi="宋体" w:cs="仿宋"/>
          <w:color w:val="auto"/>
          <w:sz w:val="24"/>
          <w:highlight w:val="none"/>
        </w:rPr>
        <w:instrText xml:space="preserve"> </w:instrText>
      </w:r>
      <w:r>
        <w:rPr>
          <w:rFonts w:hint="eastAsia" w:ascii="宋体" w:hAnsi="宋体" w:cs="仿宋"/>
          <w:color w:val="auto"/>
          <w:sz w:val="24"/>
          <w:highlight w:val="none"/>
        </w:rPr>
        <w:instrText xml:space="preserve">= 2 \* GB3</w:instrText>
      </w:r>
      <w:r>
        <w:rPr>
          <w:rFonts w:ascii="宋体" w:hAnsi="宋体" w:cs="仿宋"/>
          <w:color w:val="auto"/>
          <w:sz w:val="24"/>
          <w:highlight w:val="none"/>
        </w:rPr>
        <w:instrText xml:space="preserve"> </w:instrText>
      </w:r>
      <w:r>
        <w:rPr>
          <w:rFonts w:ascii="宋体" w:hAnsi="宋体" w:cs="仿宋"/>
          <w:color w:val="auto"/>
          <w:sz w:val="24"/>
          <w:highlight w:val="none"/>
        </w:rPr>
        <w:fldChar w:fldCharType="separate"/>
      </w:r>
      <w:r>
        <w:rPr>
          <w:rFonts w:hint="eastAsia" w:ascii="宋体" w:hAnsi="宋体" w:cs="仿宋"/>
          <w:color w:val="auto"/>
          <w:sz w:val="24"/>
          <w:highlight w:val="none"/>
        </w:rPr>
        <w:t>②</w:t>
      </w:r>
      <w:r>
        <w:rPr>
          <w:rFonts w:ascii="宋体" w:hAnsi="宋体" w:cs="仿宋"/>
          <w:color w:val="auto"/>
          <w:sz w:val="24"/>
          <w:highlight w:val="none"/>
        </w:rPr>
        <w:fldChar w:fldCharType="end"/>
      </w:r>
      <w:r>
        <w:rPr>
          <w:rFonts w:hint="eastAsia" w:ascii="宋体" w:hAnsi="宋体" w:cs="仿宋"/>
          <w:color w:val="auto"/>
          <w:sz w:val="24"/>
          <w:highlight w:val="none"/>
        </w:rPr>
        <w:t>对重大活动或重要接待任务等类型的要有相应预案措施；</w:t>
      </w:r>
      <w:r>
        <w:rPr>
          <w:rFonts w:ascii="宋体" w:hAnsi="宋体" w:cs="仿宋"/>
          <w:color w:val="auto"/>
          <w:sz w:val="24"/>
          <w:highlight w:val="none"/>
        </w:rPr>
        <w:fldChar w:fldCharType="begin"/>
      </w:r>
      <w:r>
        <w:rPr>
          <w:rFonts w:ascii="宋体" w:hAnsi="宋体" w:cs="仿宋"/>
          <w:color w:val="auto"/>
          <w:sz w:val="24"/>
          <w:highlight w:val="none"/>
        </w:rPr>
        <w:instrText xml:space="preserve"> </w:instrText>
      </w:r>
      <w:r>
        <w:rPr>
          <w:rFonts w:hint="eastAsia" w:ascii="宋体" w:hAnsi="宋体" w:cs="仿宋"/>
          <w:color w:val="auto"/>
          <w:sz w:val="24"/>
          <w:highlight w:val="none"/>
        </w:rPr>
        <w:instrText xml:space="preserve">= 3 \* GB3</w:instrText>
      </w:r>
      <w:r>
        <w:rPr>
          <w:rFonts w:ascii="宋体" w:hAnsi="宋体" w:cs="仿宋"/>
          <w:color w:val="auto"/>
          <w:sz w:val="24"/>
          <w:highlight w:val="none"/>
        </w:rPr>
        <w:instrText xml:space="preserve"> </w:instrText>
      </w:r>
      <w:r>
        <w:rPr>
          <w:rFonts w:ascii="宋体" w:hAnsi="宋体" w:cs="仿宋"/>
          <w:color w:val="auto"/>
          <w:sz w:val="24"/>
          <w:highlight w:val="none"/>
        </w:rPr>
        <w:fldChar w:fldCharType="separate"/>
      </w:r>
      <w:r>
        <w:rPr>
          <w:rFonts w:hint="eastAsia" w:ascii="宋体" w:hAnsi="宋体" w:cs="仿宋"/>
          <w:color w:val="auto"/>
          <w:sz w:val="24"/>
          <w:highlight w:val="none"/>
        </w:rPr>
        <w:t>③</w:t>
      </w:r>
      <w:r>
        <w:rPr>
          <w:rFonts w:ascii="宋体" w:hAnsi="宋体" w:cs="仿宋"/>
          <w:color w:val="auto"/>
          <w:sz w:val="24"/>
          <w:highlight w:val="none"/>
        </w:rPr>
        <w:fldChar w:fldCharType="end"/>
      </w:r>
      <w:r>
        <w:rPr>
          <w:rFonts w:hint="eastAsia" w:ascii="宋体" w:hAnsi="宋体" w:cs="仿宋"/>
          <w:color w:val="auto"/>
          <w:sz w:val="24"/>
          <w:highlight w:val="none"/>
        </w:rPr>
        <w:t>制订预案，在法庭发生</w:t>
      </w:r>
      <w:r>
        <w:rPr>
          <w:rFonts w:hint="eastAsia" w:ascii="宋体" w:hAnsi="宋体" w:cs="仿宋"/>
          <w:color w:val="auto"/>
          <w:sz w:val="24"/>
          <w:highlight w:val="none"/>
          <w:lang w:eastAsia="zh-CN"/>
        </w:rPr>
        <w:t>特殊事件</w:t>
      </w:r>
      <w:r>
        <w:rPr>
          <w:rFonts w:hint="eastAsia" w:ascii="宋体" w:hAnsi="宋体" w:cs="仿宋"/>
          <w:color w:val="auto"/>
          <w:sz w:val="24"/>
          <w:highlight w:val="none"/>
        </w:rPr>
        <w:t>需要协助时，能迅速派出足够数量的有经验的增援人员以维持法庭的日常运转。对以上突发事件要做好应急预案，并做好相关事务。</w:t>
      </w:r>
      <w:r>
        <w:rPr>
          <w:rFonts w:hint="eastAsia" w:ascii="宋体" w:hAnsi="宋体" w:cs="宋体"/>
          <w:color w:val="auto"/>
          <w:sz w:val="24"/>
          <w:highlight w:val="none"/>
        </w:rPr>
        <w:t>同时要做好突发事件演练，每年组织不少于2次的突发事件应急演习或防火演习。根据不同突发事件的现场情况进行应变处理，必要时能能派出足够经验的安保人员，在有关部门到达现场前，确保人身安全，减少财产损失，并全力协助处理相关事宜。</w:t>
      </w:r>
    </w:p>
    <w:p w14:paraId="18736BC1">
      <w:pPr>
        <w:spacing w:line="360" w:lineRule="auto"/>
        <w:ind w:firstLine="480" w:firstLineChars="200"/>
        <w:rPr>
          <w:rFonts w:ascii="新宋体" w:hAnsi="新宋体" w:eastAsia="新宋体" w:cs="新宋体"/>
          <w:bCs/>
          <w:color w:val="auto"/>
          <w:sz w:val="24"/>
          <w:highlight w:val="none"/>
        </w:rPr>
      </w:pPr>
      <w:r>
        <w:rPr>
          <w:rFonts w:hint="eastAsia" w:ascii="宋体" w:hAnsi="宋体" w:cs="宋体"/>
          <w:color w:val="auto"/>
          <w:sz w:val="24"/>
          <w:highlight w:val="none"/>
        </w:rPr>
        <w:t>（7）</w:t>
      </w:r>
      <w:r>
        <w:rPr>
          <w:rFonts w:hint="eastAsia" w:ascii="新宋体" w:hAnsi="新宋体" w:eastAsia="新宋体" w:cs="新宋体"/>
          <w:bCs/>
          <w:color w:val="auto"/>
          <w:sz w:val="24"/>
          <w:highlight w:val="none"/>
        </w:rPr>
        <w:t>采购单位交办的其他工作</w:t>
      </w:r>
    </w:p>
    <w:p w14:paraId="2E9FC3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积极主动配合、服从对口管理部门的临时应急调度。</w:t>
      </w:r>
    </w:p>
    <w:p w14:paraId="06C0FA3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2、管理服务应达到的各项指标</w:t>
      </w:r>
    </w:p>
    <w:p w14:paraId="499B8315">
      <w:pPr>
        <w:spacing w:line="360" w:lineRule="auto"/>
        <w:ind w:firstLine="480" w:firstLineChars="200"/>
        <w:rPr>
          <w:rFonts w:ascii="宋体" w:hAnsi="宋体" w:cs="宋体"/>
          <w:color w:val="auto"/>
          <w:sz w:val="24"/>
          <w:highlight w:val="none"/>
        </w:rPr>
      </w:pPr>
      <w:r>
        <w:rPr>
          <w:rFonts w:hint="eastAsia" w:ascii="宋体" w:hAnsi="宋体" w:cs="仿宋_GB2312"/>
          <w:color w:val="auto"/>
          <w:sz w:val="24"/>
          <w:highlight w:val="none"/>
        </w:rPr>
        <w:t>做好法庭秩序维护工作，提升法庭内安全环境，夯实治安管理力量；</w:t>
      </w:r>
      <w:r>
        <w:rPr>
          <w:rFonts w:hint="eastAsia" w:ascii="宋体" w:hAnsi="宋体" w:cs="宋体"/>
          <w:color w:val="auto"/>
          <w:sz w:val="24"/>
          <w:highlight w:val="none"/>
        </w:rPr>
        <w:t>有效投诉率1%，投诉处理率100%，采购人满意率100%。</w:t>
      </w:r>
    </w:p>
    <w:p w14:paraId="547871A3">
      <w:pPr>
        <w:pStyle w:val="5"/>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3、其它要求</w:t>
      </w:r>
    </w:p>
    <w:p w14:paraId="7A5667D2">
      <w:pPr>
        <w:spacing w:line="360" w:lineRule="auto"/>
        <w:ind w:firstLine="480" w:firstLineChars="200"/>
        <w:rPr>
          <w:color w:val="auto"/>
          <w:highlight w:val="none"/>
        </w:rPr>
      </w:pPr>
      <w:r>
        <w:rPr>
          <w:rFonts w:hint="eastAsia" w:ascii="宋体" w:hAnsi="宋体" w:cs="宋体"/>
          <w:color w:val="auto"/>
          <w:sz w:val="24"/>
          <w:highlight w:val="none"/>
        </w:rPr>
        <w:t>要求安保人员穿戴统一制服，装备佩戴规范，仪容仪表规范整齐。保安人员配备安全护卫器械。</w:t>
      </w:r>
      <w:r>
        <w:rPr>
          <w:rFonts w:hint="eastAsia" w:ascii="宋体" w:hAnsi="宋体" w:cs="仿宋"/>
          <w:color w:val="auto"/>
          <w:sz w:val="24"/>
          <w:highlight w:val="none"/>
        </w:rPr>
        <w:t>除派驻本单位服务团队外，中标单位需具备快速服务支撑能力。</w:t>
      </w:r>
      <w:r>
        <w:rPr>
          <w:rFonts w:ascii="宋体" w:hAnsi="宋体" w:cs="仿宋"/>
          <w:b/>
          <w:bCs/>
          <w:color w:val="auto"/>
          <w:sz w:val="24"/>
          <w:highlight w:val="none"/>
        </w:rPr>
        <w:t xml:space="preserve"> </w:t>
      </w:r>
    </w:p>
    <w:p w14:paraId="1D3D0482">
      <w:pPr>
        <w:numPr>
          <w:ilvl w:val="0"/>
          <w:numId w:val="2"/>
        </w:numPr>
        <w:spacing w:line="360" w:lineRule="auto"/>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人员配置要求</w:t>
      </w:r>
    </w:p>
    <w:p w14:paraId="7169BDDE">
      <w:pPr>
        <w:pStyle w:val="19"/>
        <w:spacing w:line="360" w:lineRule="auto"/>
        <w:ind w:firstLine="480" w:firstLineChars="200"/>
        <w:rPr>
          <w:rFonts w:ascii="宋体" w:hAnsi="宋体" w:cs="仿宋_GB2312"/>
          <w:color w:val="auto"/>
          <w:sz w:val="24"/>
          <w:highlight w:val="none"/>
        </w:rPr>
      </w:pPr>
      <w:bookmarkStart w:id="28" w:name="_Toc499574922"/>
      <w:r>
        <w:rPr>
          <w:rFonts w:hint="eastAsia" w:ascii="宋体" w:hAnsi="宋体" w:cs="仿宋_GB2312"/>
          <w:color w:val="auto"/>
          <w:sz w:val="24"/>
          <w:highlight w:val="none"/>
        </w:rPr>
        <w:t>岗位配备：</w:t>
      </w:r>
    </w:p>
    <w:p w14:paraId="22517CEE">
      <w:pPr>
        <w:pStyle w:val="19"/>
        <w:spacing w:line="360" w:lineRule="auto"/>
        <w:ind w:firstLine="482" w:firstLineChars="200"/>
        <w:rPr>
          <w:rFonts w:ascii="宋体" w:hAnsi="宋体" w:cs="仿宋_GB2312"/>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安保人员不少于30名</w:t>
      </w:r>
      <w:r>
        <w:rPr>
          <w:rFonts w:hint="eastAsia" w:ascii="宋体" w:hAnsi="宋体" w:cs="仿宋_GB2312"/>
          <w:color w:val="auto"/>
          <w:sz w:val="24"/>
          <w:highlight w:val="none"/>
        </w:rPr>
        <w:t>（普保不少于26人，其中保安队长1人，安检岗女性不少于4人；特保4人）</w:t>
      </w:r>
      <w:r>
        <w:rPr>
          <w:rFonts w:hint="eastAsia" w:ascii="宋体" w:hAnsi="宋体" w:cs="宋体"/>
          <w:color w:val="auto"/>
          <w:sz w:val="24"/>
          <w:highlight w:val="none"/>
        </w:rPr>
        <w:t>。</w:t>
      </w:r>
    </w:p>
    <w:p w14:paraId="449045CF">
      <w:pPr>
        <w:pStyle w:val="19"/>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人员分布情况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4"/>
        <w:gridCol w:w="777"/>
        <w:gridCol w:w="1800"/>
        <w:gridCol w:w="1091"/>
        <w:gridCol w:w="2144"/>
      </w:tblGrid>
      <w:tr w14:paraId="029C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D95EA13">
            <w:pPr>
              <w:pStyle w:val="19"/>
              <w:rPr>
                <w:rFonts w:ascii="黑体" w:hAnsi="黑体" w:eastAsia="黑体" w:cs="黑体"/>
                <w:color w:val="auto"/>
                <w:szCs w:val="21"/>
                <w:highlight w:val="none"/>
              </w:rPr>
            </w:pPr>
            <w:r>
              <w:rPr>
                <w:rFonts w:hint="eastAsia" w:ascii="黑体" w:hAnsi="黑体" w:eastAsia="黑体" w:cs="黑体"/>
                <w:color w:val="auto"/>
                <w:szCs w:val="21"/>
                <w:highlight w:val="none"/>
              </w:rPr>
              <w:t>服务地点</w:t>
            </w:r>
          </w:p>
        </w:tc>
        <w:tc>
          <w:tcPr>
            <w:tcW w:w="1064" w:type="dxa"/>
          </w:tcPr>
          <w:p w14:paraId="52485540">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普保</w:t>
            </w:r>
          </w:p>
          <w:p w14:paraId="0CBDBB63">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（人）</w:t>
            </w:r>
          </w:p>
        </w:tc>
        <w:tc>
          <w:tcPr>
            <w:tcW w:w="777" w:type="dxa"/>
          </w:tcPr>
          <w:p w14:paraId="0B15F923">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特保</w:t>
            </w:r>
          </w:p>
          <w:p w14:paraId="004A39D0">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（人）</w:t>
            </w:r>
          </w:p>
        </w:tc>
        <w:tc>
          <w:tcPr>
            <w:tcW w:w="1800" w:type="dxa"/>
          </w:tcPr>
          <w:p w14:paraId="4879CBE3">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普保</w:t>
            </w:r>
          </w:p>
          <w:p w14:paraId="254668E8">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岗位设置</w:t>
            </w:r>
          </w:p>
        </w:tc>
        <w:tc>
          <w:tcPr>
            <w:tcW w:w="1091" w:type="dxa"/>
          </w:tcPr>
          <w:p w14:paraId="4A4A0219">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特保岗位设置</w:t>
            </w:r>
          </w:p>
        </w:tc>
        <w:tc>
          <w:tcPr>
            <w:tcW w:w="2144" w:type="dxa"/>
          </w:tcPr>
          <w:p w14:paraId="0030C047">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工作时间</w:t>
            </w:r>
          </w:p>
          <w:p w14:paraId="6B124EF4">
            <w:pPr>
              <w:pStyle w:val="19"/>
              <w:jc w:val="center"/>
              <w:rPr>
                <w:rFonts w:ascii="黑体" w:hAnsi="黑体" w:eastAsia="黑体" w:cs="黑体"/>
                <w:color w:val="auto"/>
                <w:szCs w:val="21"/>
                <w:highlight w:val="none"/>
              </w:rPr>
            </w:pPr>
            <w:r>
              <w:rPr>
                <w:rFonts w:hint="eastAsia" w:ascii="黑体" w:hAnsi="黑体" w:eastAsia="黑体" w:cs="黑体"/>
                <w:color w:val="auto"/>
                <w:szCs w:val="21"/>
                <w:highlight w:val="none"/>
              </w:rPr>
              <w:t>要求</w:t>
            </w:r>
          </w:p>
        </w:tc>
      </w:tr>
      <w:tr w14:paraId="1F14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4702E644">
            <w:pPr>
              <w:pStyle w:val="19"/>
              <w:rPr>
                <w:rFonts w:ascii="宋体" w:hAnsi="宋体" w:cs="仿宋_GB2312"/>
                <w:color w:val="auto"/>
                <w:szCs w:val="21"/>
                <w:highlight w:val="none"/>
              </w:rPr>
            </w:pPr>
            <w:r>
              <w:rPr>
                <w:rFonts w:ascii="宋体" w:hAnsi="宋体" w:cs="仿宋_GB2312"/>
                <w:color w:val="auto"/>
                <w:szCs w:val="21"/>
                <w:highlight w:val="none"/>
              </w:rPr>
              <w:t>余杭法庭</w:t>
            </w:r>
          </w:p>
        </w:tc>
        <w:tc>
          <w:tcPr>
            <w:tcW w:w="1064" w:type="dxa"/>
          </w:tcPr>
          <w:p w14:paraId="5A840F2B">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6（含保安队长1人）</w:t>
            </w:r>
          </w:p>
        </w:tc>
        <w:tc>
          <w:tcPr>
            <w:tcW w:w="777" w:type="dxa"/>
          </w:tcPr>
          <w:p w14:paraId="268A3C62">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1800" w:type="dxa"/>
          </w:tcPr>
          <w:p w14:paraId="4A43B64C">
            <w:pPr>
              <w:pStyle w:val="19"/>
              <w:jc w:val="center"/>
              <w:rPr>
                <w:rFonts w:ascii="宋体" w:hAnsi="宋体" w:cs="仿宋_GB2312"/>
                <w:color w:val="auto"/>
                <w:szCs w:val="21"/>
                <w:highlight w:val="none"/>
              </w:rPr>
            </w:pPr>
            <w:r>
              <w:rPr>
                <w:rFonts w:ascii="宋体" w:hAnsi="宋体" w:cs="仿宋_GB2312"/>
                <w:color w:val="auto"/>
                <w:szCs w:val="21"/>
                <w:highlight w:val="none"/>
              </w:rPr>
              <w:t>队长</w:t>
            </w:r>
            <w:r>
              <w:rPr>
                <w:rFonts w:hint="eastAsia" w:ascii="宋体" w:hAnsi="宋体" w:cs="仿宋_GB2312"/>
                <w:color w:val="auto"/>
                <w:szCs w:val="21"/>
                <w:highlight w:val="none"/>
              </w:rPr>
              <w:t>1人、门岗</w:t>
            </w:r>
            <w:r>
              <w:rPr>
                <w:rFonts w:ascii="宋体" w:hAnsi="宋体" w:cs="仿宋_GB2312"/>
                <w:color w:val="auto"/>
                <w:szCs w:val="21"/>
                <w:highlight w:val="none"/>
              </w:rPr>
              <w:t>监控</w:t>
            </w:r>
            <w:r>
              <w:rPr>
                <w:rFonts w:hint="eastAsia" w:ascii="宋体" w:hAnsi="宋体" w:cs="仿宋_GB2312"/>
                <w:color w:val="auto"/>
                <w:szCs w:val="21"/>
                <w:highlight w:val="none"/>
              </w:rPr>
              <w:t>3人、安检2人（含1女安检岗）</w:t>
            </w:r>
          </w:p>
        </w:tc>
        <w:tc>
          <w:tcPr>
            <w:tcW w:w="1091" w:type="dxa"/>
          </w:tcPr>
          <w:p w14:paraId="32C3935E">
            <w:pPr>
              <w:pStyle w:val="19"/>
              <w:jc w:val="center"/>
              <w:rPr>
                <w:rFonts w:ascii="宋体" w:hAnsi="宋体" w:cs="仿宋_GB2312"/>
                <w:color w:val="auto"/>
                <w:szCs w:val="21"/>
                <w:highlight w:val="none"/>
              </w:rPr>
            </w:pPr>
            <w:r>
              <w:rPr>
                <w:rFonts w:ascii="宋体" w:hAnsi="宋体" w:cs="仿宋_GB2312"/>
                <w:color w:val="auto"/>
                <w:szCs w:val="21"/>
                <w:highlight w:val="none"/>
              </w:rPr>
              <w:t>巡查</w:t>
            </w:r>
            <w:r>
              <w:rPr>
                <w:rFonts w:hint="eastAsia" w:ascii="宋体" w:hAnsi="宋体" w:cs="仿宋_GB2312"/>
                <w:color w:val="auto"/>
                <w:szCs w:val="21"/>
                <w:highlight w:val="none"/>
              </w:rPr>
              <w:t>2人</w:t>
            </w:r>
          </w:p>
        </w:tc>
        <w:tc>
          <w:tcPr>
            <w:tcW w:w="2144" w:type="dxa"/>
          </w:tcPr>
          <w:p w14:paraId="6BD8B4CD">
            <w:pPr>
              <w:pStyle w:val="19"/>
              <w:jc w:val="both"/>
              <w:rPr>
                <w:rFonts w:ascii="宋体" w:hAnsi="宋体" w:cs="仿宋_GB2312"/>
                <w:color w:val="auto"/>
                <w:szCs w:val="21"/>
                <w:highlight w:val="none"/>
              </w:rPr>
            </w:pPr>
            <w:r>
              <w:rPr>
                <w:rFonts w:ascii="宋体" w:hAnsi="宋体" w:cs="仿宋_GB2312"/>
                <w:color w:val="auto"/>
                <w:szCs w:val="21"/>
                <w:highlight w:val="none"/>
              </w:rPr>
              <w:t>队长、安检及</w:t>
            </w:r>
            <w:r>
              <w:rPr>
                <w:rFonts w:hint="eastAsia" w:ascii="宋体" w:hAnsi="宋体" w:cs="仿宋_GB2312"/>
                <w:color w:val="auto"/>
                <w:szCs w:val="21"/>
                <w:highlight w:val="none"/>
              </w:rPr>
              <w:t>巡查</w:t>
            </w:r>
            <w:r>
              <w:rPr>
                <w:rFonts w:ascii="宋体" w:hAnsi="宋体" w:cs="仿宋_GB2312"/>
                <w:color w:val="auto"/>
                <w:szCs w:val="21"/>
                <w:highlight w:val="none"/>
              </w:rPr>
              <w:t>岗工作时间</w:t>
            </w:r>
            <w:r>
              <w:rPr>
                <w:rFonts w:hint="eastAsia" w:ascii="宋体" w:hAnsi="宋体" w:cs="仿宋_GB2312"/>
                <w:color w:val="auto"/>
                <w:szCs w:val="21"/>
                <w:highlight w:val="none"/>
              </w:rPr>
              <w:t>8：00-17：30。门岗监控需24小时轮班。</w:t>
            </w:r>
          </w:p>
        </w:tc>
      </w:tr>
      <w:tr w14:paraId="5092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948D337">
            <w:pPr>
              <w:pStyle w:val="19"/>
              <w:rPr>
                <w:rFonts w:ascii="宋体" w:hAnsi="宋体" w:cs="仿宋_GB2312"/>
                <w:color w:val="auto"/>
                <w:szCs w:val="21"/>
                <w:highlight w:val="none"/>
              </w:rPr>
            </w:pPr>
            <w:r>
              <w:rPr>
                <w:rFonts w:ascii="宋体" w:hAnsi="宋体" w:cs="仿宋_GB2312"/>
                <w:color w:val="auto"/>
                <w:szCs w:val="21"/>
                <w:highlight w:val="none"/>
              </w:rPr>
              <w:t>良渚法庭</w:t>
            </w:r>
          </w:p>
        </w:tc>
        <w:tc>
          <w:tcPr>
            <w:tcW w:w="1064" w:type="dxa"/>
          </w:tcPr>
          <w:p w14:paraId="529888EB">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7</w:t>
            </w:r>
          </w:p>
        </w:tc>
        <w:tc>
          <w:tcPr>
            <w:tcW w:w="777" w:type="dxa"/>
          </w:tcPr>
          <w:p w14:paraId="5713B4F2">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0</w:t>
            </w:r>
          </w:p>
        </w:tc>
        <w:tc>
          <w:tcPr>
            <w:tcW w:w="1800" w:type="dxa"/>
          </w:tcPr>
          <w:p w14:paraId="247E1941">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门岗</w:t>
            </w:r>
            <w:r>
              <w:rPr>
                <w:rFonts w:ascii="宋体" w:hAnsi="宋体" w:cs="仿宋_GB2312"/>
                <w:color w:val="auto"/>
                <w:szCs w:val="21"/>
                <w:highlight w:val="none"/>
              </w:rPr>
              <w:t>监控</w:t>
            </w:r>
            <w:r>
              <w:rPr>
                <w:rFonts w:hint="eastAsia" w:ascii="宋体" w:hAnsi="宋体" w:cs="仿宋_GB2312"/>
                <w:color w:val="auto"/>
                <w:szCs w:val="21"/>
                <w:highlight w:val="none"/>
              </w:rPr>
              <w:t>3人、安检及巡查4人（含1女安检岗）</w:t>
            </w:r>
          </w:p>
        </w:tc>
        <w:tc>
          <w:tcPr>
            <w:tcW w:w="1091" w:type="dxa"/>
          </w:tcPr>
          <w:p w14:paraId="3B49030F">
            <w:pPr>
              <w:pStyle w:val="19"/>
              <w:jc w:val="center"/>
              <w:rPr>
                <w:rFonts w:ascii="宋体" w:hAnsi="宋体" w:cs="仿宋_GB2312"/>
                <w:color w:val="auto"/>
                <w:szCs w:val="21"/>
                <w:highlight w:val="none"/>
              </w:rPr>
            </w:pPr>
          </w:p>
        </w:tc>
        <w:tc>
          <w:tcPr>
            <w:tcW w:w="2144" w:type="dxa"/>
          </w:tcPr>
          <w:p w14:paraId="45EA9C11">
            <w:pPr>
              <w:pStyle w:val="19"/>
              <w:jc w:val="both"/>
              <w:rPr>
                <w:rFonts w:ascii="宋体" w:hAnsi="宋体" w:cs="仿宋_GB2312"/>
                <w:color w:val="auto"/>
                <w:szCs w:val="21"/>
                <w:highlight w:val="none"/>
              </w:rPr>
            </w:pPr>
            <w:r>
              <w:rPr>
                <w:rFonts w:ascii="宋体" w:hAnsi="宋体" w:cs="仿宋_GB2312"/>
                <w:color w:val="auto"/>
                <w:szCs w:val="21"/>
                <w:highlight w:val="none"/>
              </w:rPr>
              <w:t>安检及巡查岗工作时间</w:t>
            </w:r>
            <w:r>
              <w:rPr>
                <w:rFonts w:hint="eastAsia" w:ascii="宋体" w:hAnsi="宋体" w:cs="仿宋_GB2312"/>
                <w:color w:val="auto"/>
                <w:szCs w:val="21"/>
                <w:highlight w:val="none"/>
              </w:rPr>
              <w:t>8：00-17：30。门岗监控需24小时轮班。</w:t>
            </w:r>
          </w:p>
        </w:tc>
      </w:tr>
      <w:tr w14:paraId="594B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0E2D6BDA">
            <w:pPr>
              <w:pStyle w:val="19"/>
              <w:rPr>
                <w:rFonts w:ascii="宋体" w:hAnsi="宋体" w:cs="仿宋_GB2312"/>
                <w:color w:val="auto"/>
                <w:szCs w:val="21"/>
                <w:highlight w:val="none"/>
              </w:rPr>
            </w:pPr>
            <w:r>
              <w:rPr>
                <w:rFonts w:ascii="宋体" w:hAnsi="宋体" w:cs="仿宋_GB2312"/>
                <w:color w:val="auto"/>
                <w:szCs w:val="21"/>
                <w:highlight w:val="none"/>
              </w:rPr>
              <w:t>瓶窑法庭</w:t>
            </w:r>
          </w:p>
        </w:tc>
        <w:tc>
          <w:tcPr>
            <w:tcW w:w="1064" w:type="dxa"/>
          </w:tcPr>
          <w:p w14:paraId="0AAB8F9E">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7</w:t>
            </w:r>
          </w:p>
        </w:tc>
        <w:tc>
          <w:tcPr>
            <w:tcW w:w="777" w:type="dxa"/>
          </w:tcPr>
          <w:p w14:paraId="2EA132C5">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0</w:t>
            </w:r>
          </w:p>
        </w:tc>
        <w:tc>
          <w:tcPr>
            <w:tcW w:w="1800" w:type="dxa"/>
          </w:tcPr>
          <w:p w14:paraId="65C0365C">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门岗</w:t>
            </w:r>
            <w:r>
              <w:rPr>
                <w:rFonts w:ascii="宋体" w:hAnsi="宋体" w:cs="仿宋_GB2312"/>
                <w:color w:val="auto"/>
                <w:szCs w:val="21"/>
                <w:highlight w:val="none"/>
              </w:rPr>
              <w:t>监控</w:t>
            </w:r>
            <w:r>
              <w:rPr>
                <w:rFonts w:hint="eastAsia" w:ascii="宋体" w:hAnsi="宋体" w:cs="仿宋_GB2312"/>
                <w:color w:val="auto"/>
                <w:szCs w:val="21"/>
                <w:highlight w:val="none"/>
              </w:rPr>
              <w:t>3人、安检及巡查4人（含1女安检岗）</w:t>
            </w:r>
          </w:p>
        </w:tc>
        <w:tc>
          <w:tcPr>
            <w:tcW w:w="1091" w:type="dxa"/>
          </w:tcPr>
          <w:p w14:paraId="7772D426">
            <w:pPr>
              <w:pStyle w:val="19"/>
              <w:jc w:val="center"/>
              <w:rPr>
                <w:rFonts w:ascii="宋体" w:hAnsi="宋体" w:cs="仿宋_GB2312"/>
                <w:color w:val="auto"/>
                <w:szCs w:val="21"/>
                <w:highlight w:val="none"/>
              </w:rPr>
            </w:pPr>
          </w:p>
        </w:tc>
        <w:tc>
          <w:tcPr>
            <w:tcW w:w="2144" w:type="dxa"/>
          </w:tcPr>
          <w:p w14:paraId="726285F8">
            <w:pPr>
              <w:pStyle w:val="19"/>
              <w:jc w:val="both"/>
              <w:rPr>
                <w:rFonts w:ascii="宋体" w:hAnsi="宋体" w:cs="仿宋_GB2312"/>
                <w:color w:val="auto"/>
                <w:szCs w:val="21"/>
                <w:highlight w:val="none"/>
              </w:rPr>
            </w:pPr>
            <w:r>
              <w:rPr>
                <w:rFonts w:ascii="宋体" w:hAnsi="宋体" w:cs="仿宋_GB2312"/>
                <w:color w:val="auto"/>
                <w:szCs w:val="21"/>
                <w:highlight w:val="none"/>
              </w:rPr>
              <w:t>安检及</w:t>
            </w:r>
            <w:r>
              <w:rPr>
                <w:rFonts w:hint="eastAsia" w:ascii="宋体" w:hAnsi="宋体" w:cs="仿宋_GB2312"/>
                <w:color w:val="auto"/>
                <w:szCs w:val="21"/>
                <w:highlight w:val="none"/>
              </w:rPr>
              <w:t>巡查</w:t>
            </w:r>
            <w:r>
              <w:rPr>
                <w:rFonts w:ascii="宋体" w:hAnsi="宋体" w:cs="仿宋_GB2312"/>
                <w:color w:val="auto"/>
                <w:szCs w:val="21"/>
                <w:highlight w:val="none"/>
              </w:rPr>
              <w:t>岗工作时间</w:t>
            </w:r>
            <w:r>
              <w:rPr>
                <w:rFonts w:hint="eastAsia" w:ascii="宋体" w:hAnsi="宋体" w:cs="仿宋_GB2312"/>
                <w:color w:val="auto"/>
                <w:szCs w:val="21"/>
                <w:highlight w:val="none"/>
              </w:rPr>
              <w:t>8：00-17：30。门岗监控需24小时轮班。</w:t>
            </w:r>
          </w:p>
        </w:tc>
      </w:tr>
      <w:tr w14:paraId="1038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64CE2F6">
            <w:pPr>
              <w:pStyle w:val="19"/>
              <w:rPr>
                <w:rFonts w:ascii="宋体" w:hAnsi="宋体" w:cs="仿宋_GB2312"/>
                <w:color w:val="auto"/>
                <w:szCs w:val="21"/>
                <w:highlight w:val="none"/>
              </w:rPr>
            </w:pPr>
            <w:r>
              <w:rPr>
                <w:rFonts w:ascii="宋体" w:hAnsi="宋体" w:cs="仿宋_GB2312"/>
                <w:color w:val="auto"/>
                <w:szCs w:val="21"/>
                <w:highlight w:val="none"/>
              </w:rPr>
              <w:t>未科法庭</w:t>
            </w:r>
          </w:p>
        </w:tc>
        <w:tc>
          <w:tcPr>
            <w:tcW w:w="1064" w:type="dxa"/>
          </w:tcPr>
          <w:p w14:paraId="642EAC7F">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6</w:t>
            </w:r>
          </w:p>
        </w:tc>
        <w:tc>
          <w:tcPr>
            <w:tcW w:w="777" w:type="dxa"/>
          </w:tcPr>
          <w:p w14:paraId="5CA4A851">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1800" w:type="dxa"/>
          </w:tcPr>
          <w:p w14:paraId="79D76489">
            <w:pPr>
              <w:pStyle w:val="19"/>
              <w:jc w:val="center"/>
              <w:rPr>
                <w:rFonts w:ascii="宋体" w:hAnsi="宋体" w:cs="仿宋_GB2312"/>
                <w:color w:val="auto"/>
                <w:szCs w:val="21"/>
                <w:highlight w:val="none"/>
              </w:rPr>
            </w:pPr>
            <w:r>
              <w:rPr>
                <w:rFonts w:hint="eastAsia" w:ascii="宋体" w:hAnsi="宋体" w:cs="仿宋_GB2312"/>
                <w:color w:val="auto"/>
                <w:szCs w:val="21"/>
                <w:highlight w:val="none"/>
              </w:rPr>
              <w:t>门岗</w:t>
            </w:r>
            <w:r>
              <w:rPr>
                <w:rFonts w:ascii="宋体" w:hAnsi="宋体" w:cs="仿宋_GB2312"/>
                <w:color w:val="auto"/>
                <w:szCs w:val="21"/>
                <w:highlight w:val="none"/>
              </w:rPr>
              <w:t>监控</w:t>
            </w:r>
            <w:r>
              <w:rPr>
                <w:rFonts w:hint="eastAsia" w:ascii="宋体" w:hAnsi="宋体" w:cs="仿宋_GB2312"/>
                <w:color w:val="auto"/>
                <w:szCs w:val="21"/>
                <w:highlight w:val="none"/>
              </w:rPr>
              <w:t>3人、安检3人（含1女安检岗）</w:t>
            </w:r>
          </w:p>
        </w:tc>
        <w:tc>
          <w:tcPr>
            <w:tcW w:w="1091" w:type="dxa"/>
          </w:tcPr>
          <w:p w14:paraId="0991C809">
            <w:pPr>
              <w:pStyle w:val="19"/>
              <w:jc w:val="center"/>
              <w:rPr>
                <w:rFonts w:ascii="宋体" w:hAnsi="宋体" w:cs="仿宋_GB2312"/>
                <w:color w:val="auto"/>
                <w:szCs w:val="21"/>
                <w:highlight w:val="none"/>
              </w:rPr>
            </w:pPr>
            <w:r>
              <w:rPr>
                <w:rFonts w:ascii="宋体" w:hAnsi="宋体" w:cs="仿宋_GB2312"/>
                <w:color w:val="auto"/>
                <w:szCs w:val="21"/>
                <w:highlight w:val="none"/>
              </w:rPr>
              <w:t>巡查</w:t>
            </w:r>
            <w:r>
              <w:rPr>
                <w:rFonts w:hint="eastAsia" w:ascii="宋体" w:hAnsi="宋体" w:cs="仿宋_GB2312"/>
                <w:color w:val="auto"/>
                <w:szCs w:val="21"/>
                <w:highlight w:val="none"/>
              </w:rPr>
              <w:t>2人</w:t>
            </w:r>
          </w:p>
        </w:tc>
        <w:tc>
          <w:tcPr>
            <w:tcW w:w="2144" w:type="dxa"/>
          </w:tcPr>
          <w:p w14:paraId="749AFD5E">
            <w:pPr>
              <w:pStyle w:val="19"/>
              <w:jc w:val="both"/>
              <w:rPr>
                <w:rFonts w:ascii="宋体" w:hAnsi="宋体" w:cs="仿宋_GB2312"/>
                <w:color w:val="auto"/>
                <w:szCs w:val="21"/>
                <w:highlight w:val="none"/>
              </w:rPr>
            </w:pPr>
            <w:r>
              <w:rPr>
                <w:rFonts w:ascii="宋体" w:hAnsi="宋体" w:cs="仿宋_GB2312"/>
                <w:color w:val="auto"/>
                <w:szCs w:val="21"/>
                <w:highlight w:val="none"/>
              </w:rPr>
              <w:t>安检及</w:t>
            </w:r>
            <w:r>
              <w:rPr>
                <w:rFonts w:hint="eastAsia" w:ascii="宋体" w:hAnsi="宋体" w:cs="仿宋_GB2312"/>
                <w:color w:val="auto"/>
                <w:szCs w:val="21"/>
                <w:highlight w:val="none"/>
              </w:rPr>
              <w:t>巡查</w:t>
            </w:r>
            <w:r>
              <w:rPr>
                <w:rFonts w:ascii="宋体" w:hAnsi="宋体" w:cs="仿宋_GB2312"/>
                <w:color w:val="auto"/>
                <w:szCs w:val="21"/>
                <w:highlight w:val="none"/>
              </w:rPr>
              <w:t>岗工作时间</w:t>
            </w:r>
            <w:r>
              <w:rPr>
                <w:rFonts w:hint="eastAsia" w:ascii="宋体" w:hAnsi="宋体" w:cs="仿宋_GB2312"/>
                <w:color w:val="auto"/>
                <w:szCs w:val="21"/>
                <w:highlight w:val="none"/>
              </w:rPr>
              <w:t>8：00-17：30。门岗监控需24小时轮班。</w:t>
            </w:r>
          </w:p>
        </w:tc>
      </w:tr>
    </w:tbl>
    <w:p w14:paraId="0B1746C1">
      <w:pPr>
        <w:pStyle w:val="19"/>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rPr>
        <w:t>岗位配备</w:t>
      </w:r>
      <w:r>
        <w:rPr>
          <w:rFonts w:hint="eastAsia" w:ascii="宋体" w:hAnsi="宋体"/>
          <w:color w:val="auto"/>
          <w:sz w:val="24"/>
          <w:highlight w:val="none"/>
        </w:rPr>
        <w:t>具有政治素质好、业务水平精、工作能力强，同时又具备处置突发事件的保安队伍</w:t>
      </w:r>
      <w:r>
        <w:rPr>
          <w:rStyle w:val="79"/>
          <w:rFonts w:hint="eastAsia"/>
          <w:color w:val="auto"/>
          <w:highlight w:val="none"/>
        </w:rPr>
        <w:t>，</w:t>
      </w:r>
      <w:r>
        <w:rPr>
          <w:rFonts w:hint="eastAsia" w:ascii="宋体" w:hAnsi="宋体"/>
          <w:color w:val="auto"/>
          <w:sz w:val="24"/>
          <w:highlight w:val="none"/>
        </w:rPr>
        <w:t>具体如下：</w:t>
      </w:r>
    </w:p>
    <w:p w14:paraId="51EFE5F4">
      <w:pPr>
        <w:tabs>
          <w:tab w:val="left" w:pos="27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1.保安人员应知法、懂法、守法、依法办事，必须严格遵守保安从业规范，新入职的保安人员需递交体检表、入职登记表、人员人身意外险保单、人员培训及考试等相关资料</w:t>
      </w:r>
      <w:r>
        <w:rPr>
          <w:rFonts w:hint="eastAsia" w:ascii="宋体" w:hAnsi="宋体" w:cs="宋体"/>
          <w:b/>
          <w:bCs/>
          <w:color w:val="auto"/>
          <w:sz w:val="24"/>
          <w:highlight w:val="none"/>
        </w:rPr>
        <w:t>。</w:t>
      </w:r>
    </w:p>
    <w:p w14:paraId="05699D1F">
      <w:pPr>
        <w:tabs>
          <w:tab w:val="left" w:pos="27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bookmarkEnd w:id="28"/>
      <w:r>
        <w:rPr>
          <w:rFonts w:hint="eastAsia" w:ascii="宋体" w:hAnsi="宋体" w:cs="宋体"/>
          <w:color w:val="auto"/>
          <w:sz w:val="24"/>
          <w:highlight w:val="none"/>
        </w:rPr>
        <w:t>.保安队长（1人）要求：年龄45周岁以下、</w:t>
      </w:r>
      <w:r>
        <w:rPr>
          <w:rFonts w:hint="eastAsia" w:ascii="宋体" w:hAnsi="宋体" w:cs="宋体"/>
          <w:snapToGrid w:val="0"/>
          <w:color w:val="auto"/>
          <w:kern w:val="28"/>
          <w:sz w:val="24"/>
          <w:szCs w:val="20"/>
          <w:highlight w:val="none"/>
        </w:rPr>
        <w:t>具有保安队长工作经历3年以上；</w:t>
      </w:r>
      <w:r>
        <w:rPr>
          <w:rFonts w:hint="eastAsia" w:ascii="宋体" w:hAnsi="宋体" w:cs="宋体"/>
          <w:snapToGrid w:val="0"/>
          <w:color w:val="auto"/>
          <w:kern w:val="28"/>
          <w:sz w:val="24"/>
          <w:szCs w:val="20"/>
          <w:highlight w:val="none"/>
          <w:lang w:val="en-US" w:eastAsia="zh-CN"/>
        </w:rPr>
        <w:t>专</w:t>
      </w:r>
      <w:r>
        <w:rPr>
          <w:rFonts w:hint="eastAsia" w:ascii="宋体" w:hAnsi="宋体" w:cs="宋体"/>
          <w:snapToGrid w:val="0"/>
          <w:color w:val="auto"/>
          <w:kern w:val="28"/>
          <w:sz w:val="24"/>
          <w:szCs w:val="20"/>
          <w:highlight w:val="none"/>
        </w:rPr>
        <w:t>科以上学历。</w:t>
      </w:r>
      <w:r>
        <w:rPr>
          <w:rFonts w:hint="eastAsia" w:ascii="宋体" w:hAnsi="宋体" w:cs="宋体"/>
          <w:color w:val="auto"/>
          <w:sz w:val="24"/>
          <w:highlight w:val="none"/>
        </w:rPr>
        <w:t>退伍军人、中共党员、从事过相关的法庭保安管理工作者优先，保安队长需有较高的政治思想素养和业务水平，有较强的组织协调能力，有较好的组织管理能力，负责对保安人员进行业务指导、管理与监督，确保保安人员在受聘期间无违规、违纪事件发生。</w:t>
      </w:r>
    </w:p>
    <w:p w14:paraId="53DBA36F">
      <w:pPr>
        <w:tabs>
          <w:tab w:val="left" w:pos="27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29" w:name="_Toc499574923"/>
      <w:r>
        <w:rPr>
          <w:rFonts w:hint="eastAsia" w:ascii="宋体" w:hAnsi="宋体" w:cs="宋体"/>
          <w:color w:val="auto"/>
          <w:sz w:val="24"/>
          <w:highlight w:val="none"/>
        </w:rPr>
        <w:t>特保人员（4人）要求：法庭安保环境特殊，可能需处置突发事件，故要求男身高173cm以上，女身高160cm以上，年龄在45周岁以下，高中（中专）学历以上</w:t>
      </w:r>
      <w:r>
        <w:rPr>
          <w:rFonts w:ascii="宋体" w:hAnsi="宋体" w:cs="宋体"/>
          <w:color w:val="auto"/>
          <w:sz w:val="24"/>
          <w:highlight w:val="none"/>
        </w:rPr>
        <w:t>，</w:t>
      </w:r>
      <w:r>
        <w:rPr>
          <w:rFonts w:hint="eastAsia" w:ascii="宋体" w:hAnsi="宋体" w:cs="宋体"/>
          <w:color w:val="auto"/>
          <w:sz w:val="24"/>
          <w:highlight w:val="none"/>
        </w:rPr>
        <w:t>身体健康，无传染病及精神疾病史，体貌端正，仪容仪表较好，无违纪违规和犯罪记录。党员、退役军人优先。</w:t>
      </w:r>
    </w:p>
    <w:p w14:paraId="3802953B">
      <w:pPr>
        <w:tabs>
          <w:tab w:val="left" w:pos="27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普通保安人员（25人）要求：年龄在50周岁以下，会讲普通话。坚决杜绝出现把精神不佳、行为不良的人员充实到保安队伍当中，对发现有存在问题的队员及时教育、清退并形成工作制度，实行半军事化管理，统一配置制服。初中以上学历。身体健康，无传染病及精神疾病史，体貌端正，政治思想好，仪容仪表较好，无违纪违规和犯罪记录，无不良记录和嗜好，工作认真负责。</w:t>
      </w:r>
      <w:bookmarkEnd w:id="29"/>
      <w:r>
        <w:rPr>
          <w:rFonts w:hint="eastAsia" w:ascii="宋体" w:hAnsi="宋体" w:cs="宋体"/>
          <w:color w:val="auto"/>
          <w:sz w:val="24"/>
          <w:highlight w:val="none"/>
        </w:rPr>
        <w:t>具有2年以上保安工作经验。</w:t>
      </w:r>
    </w:p>
    <w:p w14:paraId="3AFCD5E4">
      <w:pPr>
        <w:spacing w:line="360" w:lineRule="auto"/>
        <w:ind w:firstLine="482" w:firstLineChars="200"/>
        <w:rPr>
          <w:rFonts w:ascii="宋体" w:hAnsi="宋体" w:cs="仿宋_GB2312"/>
          <w:color w:val="auto"/>
          <w:sz w:val="24"/>
          <w:highlight w:val="none"/>
        </w:rPr>
      </w:pPr>
      <w:r>
        <w:rPr>
          <w:rFonts w:hint="eastAsia" w:ascii="宋体" w:hAnsi="宋体" w:cs="宋体"/>
          <w:b/>
          <w:color w:val="auto"/>
          <w:sz w:val="24"/>
          <w:highlight w:val="none"/>
        </w:rPr>
        <w:t>▲</w:t>
      </w:r>
      <w:r>
        <w:rPr>
          <w:rFonts w:hint="eastAsia" w:ascii="宋体" w:hAnsi="宋体" w:cs="仿宋_GB2312"/>
          <w:color w:val="auto"/>
          <w:sz w:val="24"/>
          <w:highlight w:val="none"/>
        </w:rPr>
        <w:t>负责本项目的所有保安员必须持有法律规定的《保安员证》。</w:t>
      </w:r>
    </w:p>
    <w:p w14:paraId="20452B8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五、对投标单位或中标单位的要求：</w:t>
      </w:r>
    </w:p>
    <w:p w14:paraId="097F8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1、遵守采购人的一切行政管理、安防、消防、来访登记等规定和制度，保证服务期内，按照采购人的要求执行，同时承担违规责任。</w:t>
      </w:r>
    </w:p>
    <w:p w14:paraId="328BC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将按照要求对中标人或中标单位保安员进行检查考核，服从采购人质检管理，在检查中发现礼节礼貌、仪表仪容、服务质量、执行制度等方面存在的问题，采购人将按照考核办法进行处理，中标单位应在第一时间将处理的结果以书面形式反馈至采购人。</w:t>
      </w:r>
    </w:p>
    <w:p w14:paraId="06F5BA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3、定期对保安人员的岗位专业培训，了解采购人整体布局以及保安服务管理要求，确保优质高效的服务。</w:t>
      </w:r>
    </w:p>
    <w:p w14:paraId="01EAF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4、遇突发事件或安全检查时，中标单位必须配合有关部门执行任务，并指定专职人员协助工作，直至完成。</w:t>
      </w:r>
    </w:p>
    <w:p w14:paraId="232E1C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5、中标单位须积极配合采购人对其进行的服务综合考评。</w:t>
      </w:r>
    </w:p>
    <w:p w14:paraId="096413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6、中标单位和派驻人员应遵守国家法律法规和采购人的规章制度，违者依法必究。</w:t>
      </w:r>
    </w:p>
    <w:p w14:paraId="560480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7、服务工作应在采购人管理人员指导下进行。派驻人员应服从采购人管理和指导，若不服从，中标单位应及时予以调换人员。</w:t>
      </w:r>
    </w:p>
    <w:p w14:paraId="5B3B86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8、采购人与派驻人员不发生任何劳动和雇佣关系，中标单位和派驻人员应遵守安全操作规章制度，若发生人身伤害等工伤事故，由中标单位自负，与采购人无涉。</w:t>
      </w:r>
    </w:p>
    <w:p w14:paraId="52B1B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9、采购人负责中标单位日常保安服务管理工作的监管、协调、考核。中标单位委派项目负责人员与采购人联系人员对接工作事宜。</w:t>
      </w:r>
    </w:p>
    <w:p w14:paraId="5A098FAA">
      <w:pPr>
        <w:pStyle w:val="964"/>
        <w:rPr>
          <w:color w:val="auto"/>
          <w:highlight w:val="none"/>
        </w:rPr>
      </w:pPr>
    </w:p>
    <w:p w14:paraId="4B76B570">
      <w:pPr>
        <w:pStyle w:val="2"/>
        <w:ind w:left="0" w:firstLine="482" w:firstLineChars="20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六、对投标人或中标人的其他说明：</w:t>
      </w:r>
    </w:p>
    <w:p w14:paraId="67C134EC">
      <w:pPr>
        <w:adjustRightInd/>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1、投标人承诺项目中标后配置项目相关人员的装备（包括对讲装置、必备的安全护卫器械及设备维修费用等）。--安保装备配备表（含在总报价内）。</w:t>
      </w:r>
    </w:p>
    <w:p w14:paraId="12DB804D">
      <w:pPr>
        <w:pStyle w:val="2"/>
        <w:rPr>
          <w:color w:val="auto"/>
          <w:highlight w:val="none"/>
          <w:lang w:val="en-US"/>
        </w:rPr>
      </w:pPr>
      <w:r>
        <w:rPr>
          <w:rFonts w:hint="eastAsia"/>
          <w:color w:val="auto"/>
          <w:highlight w:val="none"/>
          <w:lang w:val="en-US"/>
        </w:rPr>
        <w:t>以下为每位保安人员配置清单：</w:t>
      </w:r>
    </w:p>
    <w:tbl>
      <w:tblPr>
        <w:tblStyle w:val="62"/>
        <w:tblW w:w="772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90"/>
        <w:gridCol w:w="3555"/>
      </w:tblGrid>
      <w:tr w14:paraId="783F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3B102F28">
            <w:pPr>
              <w:widowControl/>
              <w:jc w:val="center"/>
              <w:rPr>
                <w:rFonts w:ascii="宋体" w:hAnsi="宋体"/>
                <w:color w:val="auto"/>
                <w:kern w:val="0"/>
                <w:sz w:val="24"/>
                <w:highlight w:val="none"/>
              </w:rPr>
            </w:pPr>
            <w:r>
              <w:rPr>
                <w:rFonts w:hint="eastAsia" w:ascii="宋体" w:hAnsi="宋体"/>
                <w:color w:val="auto"/>
                <w:kern w:val="0"/>
                <w:sz w:val="24"/>
                <w:highlight w:val="none"/>
              </w:rPr>
              <w:t>序号</w:t>
            </w:r>
          </w:p>
        </w:tc>
        <w:tc>
          <w:tcPr>
            <w:tcW w:w="3090" w:type="dxa"/>
            <w:tcBorders>
              <w:top w:val="single" w:color="auto" w:sz="4" w:space="0"/>
              <w:left w:val="single" w:color="auto" w:sz="4" w:space="0"/>
              <w:bottom w:val="single" w:color="auto" w:sz="4" w:space="0"/>
              <w:right w:val="single" w:color="auto" w:sz="4" w:space="0"/>
            </w:tcBorders>
            <w:vAlign w:val="center"/>
          </w:tcPr>
          <w:p w14:paraId="510495ED">
            <w:pPr>
              <w:widowControl/>
              <w:jc w:val="center"/>
              <w:rPr>
                <w:rFonts w:ascii="宋体" w:hAnsi="宋体"/>
                <w:color w:val="auto"/>
                <w:kern w:val="0"/>
                <w:sz w:val="24"/>
                <w:highlight w:val="none"/>
              </w:rPr>
            </w:pPr>
            <w:r>
              <w:rPr>
                <w:rFonts w:hint="eastAsia" w:ascii="宋体" w:hAnsi="宋体"/>
                <w:color w:val="auto"/>
                <w:kern w:val="0"/>
                <w:sz w:val="24"/>
                <w:highlight w:val="none"/>
              </w:rPr>
              <w:t>装备名称</w:t>
            </w:r>
          </w:p>
        </w:tc>
        <w:tc>
          <w:tcPr>
            <w:tcW w:w="3555" w:type="dxa"/>
            <w:tcBorders>
              <w:top w:val="single" w:color="auto" w:sz="4" w:space="0"/>
              <w:left w:val="single" w:color="auto" w:sz="4" w:space="0"/>
              <w:bottom w:val="single" w:color="auto" w:sz="4" w:space="0"/>
              <w:right w:val="single" w:color="auto" w:sz="4" w:space="0"/>
            </w:tcBorders>
            <w:vAlign w:val="center"/>
          </w:tcPr>
          <w:p w14:paraId="0722BE8A">
            <w:pPr>
              <w:jc w:val="center"/>
              <w:rPr>
                <w:rFonts w:ascii="宋体" w:hAnsi="宋体"/>
                <w:color w:val="auto"/>
                <w:sz w:val="24"/>
                <w:highlight w:val="none"/>
              </w:rPr>
            </w:pPr>
            <w:r>
              <w:rPr>
                <w:rFonts w:hint="eastAsia" w:ascii="宋体" w:hAnsi="宋体"/>
                <w:color w:val="auto"/>
                <w:sz w:val="24"/>
                <w:highlight w:val="none"/>
              </w:rPr>
              <w:t>单位</w:t>
            </w:r>
          </w:p>
        </w:tc>
      </w:tr>
      <w:tr w14:paraId="3728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1267788E">
            <w:pPr>
              <w:jc w:val="center"/>
              <w:rPr>
                <w:rFonts w:ascii="宋体" w:hAnsi="宋体"/>
                <w:color w:val="auto"/>
                <w:sz w:val="24"/>
                <w:highlight w:val="none"/>
              </w:rPr>
            </w:pPr>
            <w:r>
              <w:rPr>
                <w:rFonts w:hint="eastAsia" w:ascii="宋体" w:hAnsi="宋体"/>
                <w:color w:val="auto"/>
                <w:sz w:val="24"/>
                <w:highlight w:val="none"/>
              </w:rPr>
              <w:t>1</w:t>
            </w:r>
          </w:p>
        </w:tc>
        <w:tc>
          <w:tcPr>
            <w:tcW w:w="3090" w:type="dxa"/>
            <w:tcBorders>
              <w:top w:val="single" w:color="auto" w:sz="4" w:space="0"/>
              <w:left w:val="single" w:color="auto" w:sz="4" w:space="0"/>
              <w:bottom w:val="single" w:color="auto" w:sz="4" w:space="0"/>
              <w:right w:val="single" w:color="auto" w:sz="4" w:space="0"/>
            </w:tcBorders>
            <w:vAlign w:val="center"/>
          </w:tcPr>
          <w:p w14:paraId="30A0800B">
            <w:pPr>
              <w:jc w:val="center"/>
              <w:rPr>
                <w:rFonts w:ascii="宋体" w:hAnsi="宋体"/>
                <w:color w:val="auto"/>
                <w:sz w:val="24"/>
                <w:highlight w:val="none"/>
              </w:rPr>
            </w:pPr>
            <w:r>
              <w:rPr>
                <w:rFonts w:hint="eastAsia" w:ascii="宋体" w:hAnsi="宋体"/>
                <w:color w:val="auto"/>
                <w:sz w:val="24"/>
                <w:highlight w:val="none"/>
              </w:rPr>
              <w:t>强光手电筒</w:t>
            </w:r>
          </w:p>
        </w:tc>
        <w:tc>
          <w:tcPr>
            <w:tcW w:w="3555" w:type="dxa"/>
            <w:tcBorders>
              <w:top w:val="single" w:color="auto" w:sz="4" w:space="0"/>
              <w:left w:val="single" w:color="auto" w:sz="4" w:space="0"/>
              <w:bottom w:val="single" w:color="auto" w:sz="4" w:space="0"/>
              <w:right w:val="single" w:color="auto" w:sz="4" w:space="0"/>
            </w:tcBorders>
            <w:vAlign w:val="center"/>
          </w:tcPr>
          <w:p w14:paraId="7AC026E9">
            <w:pPr>
              <w:jc w:val="center"/>
              <w:rPr>
                <w:rFonts w:ascii="宋体" w:hAnsi="宋体"/>
                <w:color w:val="auto"/>
                <w:sz w:val="24"/>
                <w:highlight w:val="none"/>
              </w:rPr>
            </w:pPr>
            <w:r>
              <w:rPr>
                <w:rFonts w:hint="eastAsia" w:ascii="宋体" w:hAnsi="宋体"/>
                <w:color w:val="auto"/>
                <w:sz w:val="24"/>
                <w:highlight w:val="none"/>
              </w:rPr>
              <w:t>1只</w:t>
            </w:r>
          </w:p>
        </w:tc>
      </w:tr>
      <w:tr w14:paraId="2155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38B8708F">
            <w:pPr>
              <w:jc w:val="center"/>
              <w:rPr>
                <w:rFonts w:ascii="宋体" w:hAnsi="宋体"/>
                <w:color w:val="auto"/>
                <w:sz w:val="24"/>
                <w:highlight w:val="none"/>
              </w:rPr>
            </w:pPr>
            <w:r>
              <w:rPr>
                <w:rFonts w:hint="eastAsia" w:ascii="宋体" w:hAnsi="宋体"/>
                <w:color w:val="auto"/>
                <w:sz w:val="24"/>
                <w:highlight w:val="none"/>
              </w:rPr>
              <w:t>2</w:t>
            </w:r>
          </w:p>
        </w:tc>
        <w:tc>
          <w:tcPr>
            <w:tcW w:w="3090" w:type="dxa"/>
            <w:tcBorders>
              <w:top w:val="single" w:color="auto" w:sz="4" w:space="0"/>
              <w:left w:val="single" w:color="auto" w:sz="4" w:space="0"/>
              <w:bottom w:val="single" w:color="auto" w:sz="4" w:space="0"/>
              <w:right w:val="single" w:color="auto" w:sz="4" w:space="0"/>
            </w:tcBorders>
            <w:vAlign w:val="center"/>
          </w:tcPr>
          <w:p w14:paraId="0DFE79CE">
            <w:pPr>
              <w:jc w:val="center"/>
              <w:rPr>
                <w:rFonts w:ascii="宋体" w:hAnsi="宋体"/>
                <w:color w:val="auto"/>
                <w:sz w:val="24"/>
                <w:highlight w:val="none"/>
              </w:rPr>
            </w:pPr>
            <w:r>
              <w:rPr>
                <w:rFonts w:hint="eastAsia" w:ascii="宋体" w:hAnsi="宋体"/>
                <w:color w:val="auto"/>
                <w:sz w:val="24"/>
                <w:highlight w:val="none"/>
              </w:rPr>
              <w:t>盾牌</w:t>
            </w:r>
          </w:p>
        </w:tc>
        <w:tc>
          <w:tcPr>
            <w:tcW w:w="3555" w:type="dxa"/>
            <w:tcBorders>
              <w:top w:val="single" w:color="auto" w:sz="4" w:space="0"/>
              <w:left w:val="single" w:color="auto" w:sz="4" w:space="0"/>
              <w:bottom w:val="single" w:color="auto" w:sz="4" w:space="0"/>
              <w:right w:val="single" w:color="auto" w:sz="4" w:space="0"/>
            </w:tcBorders>
            <w:vAlign w:val="center"/>
          </w:tcPr>
          <w:p w14:paraId="3B9A5F4C">
            <w:pPr>
              <w:jc w:val="center"/>
              <w:rPr>
                <w:rFonts w:ascii="宋体" w:hAnsi="宋体"/>
                <w:color w:val="auto"/>
                <w:sz w:val="24"/>
                <w:highlight w:val="none"/>
              </w:rPr>
            </w:pPr>
            <w:r>
              <w:rPr>
                <w:rFonts w:hint="eastAsia" w:ascii="宋体" w:hAnsi="宋体"/>
                <w:color w:val="auto"/>
                <w:sz w:val="24"/>
                <w:highlight w:val="none"/>
              </w:rPr>
              <w:t>1个</w:t>
            </w:r>
          </w:p>
        </w:tc>
      </w:tr>
      <w:tr w14:paraId="181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01A208C6">
            <w:pPr>
              <w:jc w:val="center"/>
              <w:rPr>
                <w:rFonts w:ascii="宋体" w:hAnsi="宋体"/>
                <w:color w:val="auto"/>
                <w:sz w:val="24"/>
                <w:highlight w:val="none"/>
              </w:rPr>
            </w:pPr>
            <w:r>
              <w:rPr>
                <w:rFonts w:hint="eastAsia" w:ascii="宋体" w:hAnsi="宋体"/>
                <w:color w:val="auto"/>
                <w:sz w:val="24"/>
                <w:highlight w:val="none"/>
              </w:rPr>
              <w:t>3</w:t>
            </w:r>
          </w:p>
        </w:tc>
        <w:tc>
          <w:tcPr>
            <w:tcW w:w="3090" w:type="dxa"/>
            <w:tcBorders>
              <w:top w:val="single" w:color="auto" w:sz="4" w:space="0"/>
              <w:left w:val="single" w:color="auto" w:sz="4" w:space="0"/>
              <w:bottom w:val="single" w:color="auto" w:sz="4" w:space="0"/>
              <w:right w:val="single" w:color="auto" w:sz="4" w:space="0"/>
            </w:tcBorders>
            <w:vAlign w:val="center"/>
          </w:tcPr>
          <w:p w14:paraId="2B8B1D6E">
            <w:pPr>
              <w:jc w:val="center"/>
              <w:rPr>
                <w:rFonts w:ascii="宋体" w:hAnsi="宋体"/>
                <w:color w:val="auto"/>
                <w:sz w:val="24"/>
                <w:highlight w:val="none"/>
              </w:rPr>
            </w:pPr>
            <w:r>
              <w:rPr>
                <w:rFonts w:hint="eastAsia" w:ascii="宋体" w:hAnsi="宋体"/>
                <w:color w:val="auto"/>
                <w:sz w:val="24"/>
                <w:highlight w:val="none"/>
              </w:rPr>
              <w:t>钢叉</w:t>
            </w:r>
          </w:p>
        </w:tc>
        <w:tc>
          <w:tcPr>
            <w:tcW w:w="3555" w:type="dxa"/>
            <w:tcBorders>
              <w:top w:val="single" w:color="auto" w:sz="4" w:space="0"/>
              <w:left w:val="single" w:color="auto" w:sz="4" w:space="0"/>
              <w:bottom w:val="single" w:color="auto" w:sz="4" w:space="0"/>
              <w:right w:val="single" w:color="auto" w:sz="4" w:space="0"/>
            </w:tcBorders>
            <w:vAlign w:val="center"/>
          </w:tcPr>
          <w:p w14:paraId="03740022">
            <w:pPr>
              <w:jc w:val="center"/>
              <w:rPr>
                <w:rFonts w:ascii="宋体" w:hAnsi="宋体"/>
                <w:color w:val="auto"/>
                <w:sz w:val="24"/>
                <w:highlight w:val="none"/>
              </w:rPr>
            </w:pPr>
            <w:r>
              <w:rPr>
                <w:rFonts w:hint="eastAsia" w:ascii="宋体" w:hAnsi="宋体"/>
                <w:color w:val="auto"/>
                <w:sz w:val="24"/>
                <w:highlight w:val="none"/>
              </w:rPr>
              <w:t>1个</w:t>
            </w:r>
          </w:p>
        </w:tc>
      </w:tr>
      <w:tr w14:paraId="7AAF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3A6F52A7">
            <w:pPr>
              <w:jc w:val="center"/>
              <w:rPr>
                <w:rFonts w:ascii="宋体" w:hAnsi="宋体"/>
                <w:color w:val="auto"/>
                <w:sz w:val="24"/>
                <w:highlight w:val="none"/>
              </w:rPr>
            </w:pPr>
            <w:r>
              <w:rPr>
                <w:rFonts w:hint="eastAsia" w:ascii="宋体" w:hAnsi="宋体"/>
                <w:color w:val="auto"/>
                <w:sz w:val="24"/>
                <w:highlight w:val="none"/>
              </w:rPr>
              <w:t>4</w:t>
            </w:r>
          </w:p>
        </w:tc>
        <w:tc>
          <w:tcPr>
            <w:tcW w:w="3090" w:type="dxa"/>
            <w:tcBorders>
              <w:top w:val="single" w:color="auto" w:sz="4" w:space="0"/>
              <w:left w:val="single" w:color="auto" w:sz="4" w:space="0"/>
              <w:bottom w:val="single" w:color="auto" w:sz="4" w:space="0"/>
              <w:right w:val="single" w:color="auto" w:sz="4" w:space="0"/>
            </w:tcBorders>
            <w:vAlign w:val="center"/>
          </w:tcPr>
          <w:p w14:paraId="38D3CDA3">
            <w:pPr>
              <w:jc w:val="center"/>
              <w:rPr>
                <w:rFonts w:ascii="宋体" w:hAnsi="宋体"/>
                <w:color w:val="auto"/>
                <w:sz w:val="24"/>
                <w:highlight w:val="none"/>
              </w:rPr>
            </w:pPr>
            <w:r>
              <w:rPr>
                <w:rFonts w:hint="eastAsia" w:ascii="宋体" w:hAnsi="宋体"/>
                <w:color w:val="auto"/>
                <w:sz w:val="24"/>
                <w:highlight w:val="none"/>
              </w:rPr>
              <w:t>防刺手套</w:t>
            </w:r>
          </w:p>
        </w:tc>
        <w:tc>
          <w:tcPr>
            <w:tcW w:w="3555" w:type="dxa"/>
            <w:tcBorders>
              <w:top w:val="single" w:color="auto" w:sz="4" w:space="0"/>
              <w:left w:val="single" w:color="auto" w:sz="4" w:space="0"/>
              <w:bottom w:val="single" w:color="auto" w:sz="4" w:space="0"/>
              <w:right w:val="single" w:color="auto" w:sz="4" w:space="0"/>
            </w:tcBorders>
            <w:vAlign w:val="center"/>
          </w:tcPr>
          <w:p w14:paraId="25541032">
            <w:pPr>
              <w:jc w:val="center"/>
              <w:rPr>
                <w:rFonts w:ascii="宋体" w:hAnsi="宋体"/>
                <w:color w:val="auto"/>
                <w:sz w:val="24"/>
                <w:highlight w:val="none"/>
              </w:rPr>
            </w:pPr>
            <w:r>
              <w:rPr>
                <w:rFonts w:hint="eastAsia" w:ascii="宋体" w:hAnsi="宋体"/>
                <w:color w:val="auto"/>
                <w:sz w:val="24"/>
                <w:highlight w:val="none"/>
              </w:rPr>
              <w:t>1双</w:t>
            </w:r>
          </w:p>
        </w:tc>
      </w:tr>
      <w:tr w14:paraId="06F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03C0FA39">
            <w:pPr>
              <w:jc w:val="center"/>
              <w:rPr>
                <w:rFonts w:ascii="宋体" w:hAnsi="宋体"/>
                <w:color w:val="auto"/>
                <w:sz w:val="24"/>
                <w:highlight w:val="none"/>
              </w:rPr>
            </w:pPr>
            <w:r>
              <w:rPr>
                <w:rFonts w:hint="eastAsia" w:ascii="宋体" w:hAnsi="宋体"/>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38E1F79A">
            <w:pPr>
              <w:jc w:val="center"/>
              <w:rPr>
                <w:rFonts w:ascii="宋体" w:hAnsi="宋体"/>
                <w:color w:val="auto"/>
                <w:sz w:val="24"/>
                <w:highlight w:val="none"/>
              </w:rPr>
            </w:pPr>
            <w:r>
              <w:rPr>
                <w:rFonts w:hint="eastAsia" w:ascii="宋体" w:hAnsi="宋体"/>
                <w:color w:val="auto"/>
                <w:sz w:val="24"/>
                <w:highlight w:val="none"/>
              </w:rPr>
              <w:t>橡胶棒</w:t>
            </w:r>
          </w:p>
        </w:tc>
        <w:tc>
          <w:tcPr>
            <w:tcW w:w="3555" w:type="dxa"/>
            <w:tcBorders>
              <w:top w:val="single" w:color="auto" w:sz="4" w:space="0"/>
              <w:left w:val="single" w:color="auto" w:sz="4" w:space="0"/>
              <w:bottom w:val="single" w:color="auto" w:sz="4" w:space="0"/>
              <w:right w:val="single" w:color="auto" w:sz="4" w:space="0"/>
            </w:tcBorders>
            <w:vAlign w:val="center"/>
          </w:tcPr>
          <w:p w14:paraId="6A82A5DC">
            <w:pPr>
              <w:jc w:val="center"/>
              <w:rPr>
                <w:rFonts w:ascii="宋体" w:hAnsi="宋体"/>
                <w:color w:val="auto"/>
                <w:sz w:val="24"/>
                <w:highlight w:val="none"/>
              </w:rPr>
            </w:pPr>
            <w:r>
              <w:rPr>
                <w:rFonts w:hint="eastAsia" w:ascii="宋体" w:hAnsi="宋体"/>
                <w:color w:val="auto"/>
                <w:sz w:val="24"/>
                <w:highlight w:val="none"/>
              </w:rPr>
              <w:t>1根</w:t>
            </w:r>
          </w:p>
        </w:tc>
      </w:tr>
      <w:tr w14:paraId="41DD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63A820B3">
            <w:pPr>
              <w:jc w:val="center"/>
              <w:rPr>
                <w:rFonts w:ascii="宋体" w:hAnsi="宋体"/>
                <w:color w:val="auto"/>
                <w:sz w:val="24"/>
                <w:highlight w:val="none"/>
              </w:rPr>
            </w:pPr>
            <w:r>
              <w:rPr>
                <w:rFonts w:hint="eastAsia" w:ascii="宋体" w:hAnsi="宋体"/>
                <w:color w:val="auto"/>
                <w:sz w:val="24"/>
                <w:highlight w:val="none"/>
              </w:rPr>
              <w:t>6</w:t>
            </w:r>
          </w:p>
        </w:tc>
        <w:tc>
          <w:tcPr>
            <w:tcW w:w="3090" w:type="dxa"/>
            <w:tcBorders>
              <w:top w:val="single" w:color="auto" w:sz="4" w:space="0"/>
              <w:left w:val="single" w:color="auto" w:sz="4" w:space="0"/>
              <w:bottom w:val="single" w:color="auto" w:sz="4" w:space="0"/>
              <w:right w:val="single" w:color="auto" w:sz="4" w:space="0"/>
            </w:tcBorders>
            <w:vAlign w:val="center"/>
          </w:tcPr>
          <w:p w14:paraId="7885B6C3">
            <w:pPr>
              <w:jc w:val="center"/>
              <w:rPr>
                <w:rFonts w:ascii="宋体" w:hAnsi="宋体"/>
                <w:color w:val="auto"/>
                <w:sz w:val="24"/>
                <w:highlight w:val="none"/>
              </w:rPr>
            </w:pPr>
            <w:r>
              <w:rPr>
                <w:rFonts w:hint="eastAsia" w:ascii="宋体" w:hAnsi="宋体"/>
                <w:color w:val="auto"/>
                <w:sz w:val="24"/>
                <w:highlight w:val="none"/>
              </w:rPr>
              <w:t>雨衣</w:t>
            </w:r>
          </w:p>
        </w:tc>
        <w:tc>
          <w:tcPr>
            <w:tcW w:w="3555" w:type="dxa"/>
            <w:tcBorders>
              <w:top w:val="single" w:color="auto" w:sz="4" w:space="0"/>
              <w:left w:val="single" w:color="auto" w:sz="4" w:space="0"/>
              <w:bottom w:val="single" w:color="auto" w:sz="4" w:space="0"/>
              <w:right w:val="single" w:color="auto" w:sz="4" w:space="0"/>
            </w:tcBorders>
            <w:vAlign w:val="center"/>
          </w:tcPr>
          <w:p w14:paraId="7BE56B13">
            <w:pPr>
              <w:jc w:val="center"/>
              <w:rPr>
                <w:rFonts w:ascii="宋体" w:hAnsi="宋体"/>
                <w:color w:val="auto"/>
                <w:sz w:val="24"/>
                <w:highlight w:val="none"/>
              </w:rPr>
            </w:pPr>
            <w:r>
              <w:rPr>
                <w:rFonts w:hint="eastAsia" w:ascii="宋体" w:hAnsi="宋体"/>
                <w:color w:val="auto"/>
                <w:sz w:val="24"/>
                <w:highlight w:val="none"/>
              </w:rPr>
              <w:t>1套</w:t>
            </w:r>
          </w:p>
        </w:tc>
      </w:tr>
      <w:tr w14:paraId="3F49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80" w:type="dxa"/>
            <w:tcBorders>
              <w:top w:val="single" w:color="auto" w:sz="4" w:space="0"/>
              <w:left w:val="single" w:color="auto" w:sz="4" w:space="0"/>
              <w:bottom w:val="single" w:color="auto" w:sz="4" w:space="0"/>
              <w:right w:val="single" w:color="auto" w:sz="4" w:space="0"/>
            </w:tcBorders>
            <w:vAlign w:val="center"/>
          </w:tcPr>
          <w:p w14:paraId="79BE9C9E">
            <w:pPr>
              <w:jc w:val="center"/>
              <w:rPr>
                <w:rFonts w:ascii="宋体" w:hAnsi="宋体"/>
                <w:color w:val="auto"/>
                <w:sz w:val="24"/>
                <w:highlight w:val="none"/>
              </w:rPr>
            </w:pPr>
            <w:r>
              <w:rPr>
                <w:rFonts w:hint="eastAsia" w:ascii="宋体" w:hAnsi="宋体"/>
                <w:color w:val="auto"/>
                <w:sz w:val="24"/>
                <w:highlight w:val="none"/>
              </w:rPr>
              <w:t>7</w:t>
            </w:r>
          </w:p>
        </w:tc>
        <w:tc>
          <w:tcPr>
            <w:tcW w:w="3090" w:type="dxa"/>
            <w:tcBorders>
              <w:top w:val="single" w:color="auto" w:sz="4" w:space="0"/>
              <w:left w:val="single" w:color="auto" w:sz="4" w:space="0"/>
              <w:bottom w:val="single" w:color="auto" w:sz="4" w:space="0"/>
              <w:right w:val="single" w:color="auto" w:sz="4" w:space="0"/>
            </w:tcBorders>
            <w:vAlign w:val="center"/>
          </w:tcPr>
          <w:p w14:paraId="64DCCF0D">
            <w:pPr>
              <w:jc w:val="center"/>
              <w:rPr>
                <w:rFonts w:ascii="宋体" w:hAnsi="宋体"/>
                <w:color w:val="auto"/>
                <w:sz w:val="24"/>
                <w:highlight w:val="none"/>
              </w:rPr>
            </w:pPr>
            <w:r>
              <w:rPr>
                <w:rFonts w:hint="eastAsia" w:ascii="宋体" w:hAnsi="宋体"/>
                <w:color w:val="auto"/>
                <w:sz w:val="24"/>
                <w:highlight w:val="none"/>
              </w:rPr>
              <w:t>雨鞋</w:t>
            </w:r>
          </w:p>
        </w:tc>
        <w:tc>
          <w:tcPr>
            <w:tcW w:w="3555" w:type="dxa"/>
            <w:tcBorders>
              <w:top w:val="single" w:color="auto" w:sz="4" w:space="0"/>
              <w:left w:val="single" w:color="auto" w:sz="4" w:space="0"/>
              <w:bottom w:val="single" w:color="auto" w:sz="4" w:space="0"/>
              <w:right w:val="single" w:color="auto" w:sz="4" w:space="0"/>
            </w:tcBorders>
            <w:vAlign w:val="center"/>
          </w:tcPr>
          <w:p w14:paraId="75C2ECF0">
            <w:pPr>
              <w:jc w:val="center"/>
              <w:rPr>
                <w:rFonts w:ascii="宋体" w:hAnsi="宋体"/>
                <w:color w:val="auto"/>
                <w:sz w:val="24"/>
                <w:highlight w:val="none"/>
              </w:rPr>
            </w:pPr>
            <w:r>
              <w:rPr>
                <w:rFonts w:hint="eastAsia" w:ascii="宋体" w:hAnsi="宋体"/>
                <w:color w:val="auto"/>
                <w:sz w:val="24"/>
                <w:highlight w:val="none"/>
              </w:rPr>
              <w:t>1双</w:t>
            </w:r>
          </w:p>
        </w:tc>
      </w:tr>
      <w:tr w14:paraId="7D9A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5A12F2BB">
            <w:pPr>
              <w:jc w:val="center"/>
              <w:rPr>
                <w:rFonts w:ascii="宋体" w:hAnsi="宋体"/>
                <w:color w:val="auto"/>
                <w:sz w:val="24"/>
                <w:highlight w:val="none"/>
              </w:rPr>
            </w:pPr>
            <w:r>
              <w:rPr>
                <w:rFonts w:hint="eastAsia" w:ascii="宋体" w:hAnsi="宋体"/>
                <w:color w:val="auto"/>
                <w:sz w:val="24"/>
                <w:highlight w:val="none"/>
              </w:rPr>
              <w:t>8</w:t>
            </w:r>
          </w:p>
        </w:tc>
        <w:tc>
          <w:tcPr>
            <w:tcW w:w="3090" w:type="dxa"/>
            <w:tcBorders>
              <w:top w:val="single" w:color="auto" w:sz="4" w:space="0"/>
              <w:left w:val="single" w:color="auto" w:sz="4" w:space="0"/>
              <w:bottom w:val="single" w:color="auto" w:sz="4" w:space="0"/>
              <w:right w:val="single" w:color="auto" w:sz="4" w:space="0"/>
            </w:tcBorders>
            <w:vAlign w:val="center"/>
          </w:tcPr>
          <w:p w14:paraId="739F721E">
            <w:pPr>
              <w:jc w:val="center"/>
              <w:rPr>
                <w:rFonts w:ascii="宋体" w:hAnsi="宋体"/>
                <w:color w:val="auto"/>
                <w:sz w:val="24"/>
                <w:highlight w:val="none"/>
              </w:rPr>
            </w:pPr>
            <w:r>
              <w:rPr>
                <w:rFonts w:hint="eastAsia" w:ascii="宋体" w:hAnsi="宋体"/>
                <w:color w:val="auto"/>
                <w:sz w:val="24"/>
                <w:highlight w:val="none"/>
              </w:rPr>
              <w:t>头盔</w:t>
            </w:r>
          </w:p>
        </w:tc>
        <w:tc>
          <w:tcPr>
            <w:tcW w:w="3555" w:type="dxa"/>
            <w:tcBorders>
              <w:top w:val="single" w:color="auto" w:sz="4" w:space="0"/>
              <w:left w:val="single" w:color="auto" w:sz="4" w:space="0"/>
              <w:bottom w:val="single" w:color="auto" w:sz="4" w:space="0"/>
              <w:right w:val="single" w:color="auto" w:sz="4" w:space="0"/>
            </w:tcBorders>
            <w:vAlign w:val="center"/>
          </w:tcPr>
          <w:p w14:paraId="2BAA4CB2">
            <w:pPr>
              <w:jc w:val="center"/>
              <w:rPr>
                <w:rFonts w:ascii="宋体" w:hAnsi="宋体"/>
                <w:color w:val="auto"/>
                <w:sz w:val="24"/>
                <w:highlight w:val="none"/>
              </w:rPr>
            </w:pPr>
            <w:r>
              <w:rPr>
                <w:rFonts w:hint="eastAsia" w:ascii="宋体" w:hAnsi="宋体"/>
                <w:color w:val="auto"/>
                <w:sz w:val="24"/>
                <w:highlight w:val="none"/>
              </w:rPr>
              <w:t>1顶</w:t>
            </w:r>
          </w:p>
        </w:tc>
      </w:tr>
      <w:tr w14:paraId="13D2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4CC2D19A">
            <w:pPr>
              <w:jc w:val="center"/>
              <w:rPr>
                <w:rFonts w:ascii="宋体" w:hAnsi="宋体"/>
                <w:color w:val="auto"/>
                <w:sz w:val="24"/>
                <w:highlight w:val="none"/>
              </w:rPr>
            </w:pPr>
            <w:r>
              <w:rPr>
                <w:rFonts w:hint="eastAsia" w:ascii="宋体" w:hAnsi="宋体"/>
                <w:color w:val="auto"/>
                <w:sz w:val="24"/>
                <w:highlight w:val="none"/>
              </w:rPr>
              <w:t>9</w:t>
            </w:r>
          </w:p>
        </w:tc>
        <w:tc>
          <w:tcPr>
            <w:tcW w:w="3090" w:type="dxa"/>
            <w:tcBorders>
              <w:top w:val="single" w:color="auto" w:sz="4" w:space="0"/>
              <w:left w:val="single" w:color="auto" w:sz="4" w:space="0"/>
              <w:bottom w:val="single" w:color="auto" w:sz="4" w:space="0"/>
              <w:right w:val="single" w:color="auto" w:sz="4" w:space="0"/>
            </w:tcBorders>
            <w:vAlign w:val="center"/>
          </w:tcPr>
          <w:p w14:paraId="0B59D093">
            <w:pPr>
              <w:jc w:val="center"/>
              <w:rPr>
                <w:rFonts w:ascii="宋体" w:hAnsi="宋体"/>
                <w:color w:val="auto"/>
                <w:sz w:val="24"/>
                <w:highlight w:val="none"/>
              </w:rPr>
            </w:pPr>
            <w:r>
              <w:rPr>
                <w:rFonts w:hint="eastAsia" w:ascii="宋体" w:hAnsi="宋体"/>
                <w:color w:val="auto"/>
                <w:sz w:val="24"/>
                <w:highlight w:val="none"/>
              </w:rPr>
              <w:t>反光锥桶</w:t>
            </w:r>
          </w:p>
        </w:tc>
        <w:tc>
          <w:tcPr>
            <w:tcW w:w="3555" w:type="dxa"/>
            <w:tcBorders>
              <w:top w:val="single" w:color="auto" w:sz="4" w:space="0"/>
              <w:left w:val="single" w:color="auto" w:sz="4" w:space="0"/>
              <w:bottom w:val="single" w:color="auto" w:sz="4" w:space="0"/>
              <w:right w:val="single" w:color="auto" w:sz="4" w:space="0"/>
            </w:tcBorders>
            <w:vAlign w:val="center"/>
          </w:tcPr>
          <w:p w14:paraId="3FBD0CDE">
            <w:pPr>
              <w:jc w:val="center"/>
              <w:rPr>
                <w:rFonts w:ascii="宋体" w:hAnsi="宋体"/>
                <w:color w:val="auto"/>
                <w:sz w:val="24"/>
                <w:highlight w:val="none"/>
              </w:rPr>
            </w:pPr>
            <w:r>
              <w:rPr>
                <w:rFonts w:hint="eastAsia" w:ascii="宋体" w:hAnsi="宋体"/>
                <w:color w:val="auto"/>
                <w:sz w:val="24"/>
                <w:highlight w:val="none"/>
              </w:rPr>
              <w:t>1个</w:t>
            </w:r>
          </w:p>
        </w:tc>
      </w:tr>
      <w:tr w14:paraId="236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24438BF2">
            <w:pPr>
              <w:jc w:val="center"/>
              <w:rPr>
                <w:rFonts w:ascii="宋体" w:hAnsi="宋体"/>
                <w:color w:val="auto"/>
                <w:sz w:val="24"/>
                <w:highlight w:val="none"/>
              </w:rPr>
            </w:pPr>
            <w:r>
              <w:rPr>
                <w:rFonts w:hint="eastAsia" w:ascii="宋体" w:hAnsi="宋体"/>
                <w:color w:val="auto"/>
                <w:sz w:val="24"/>
                <w:highlight w:val="none"/>
              </w:rPr>
              <w:t>10</w:t>
            </w:r>
          </w:p>
        </w:tc>
        <w:tc>
          <w:tcPr>
            <w:tcW w:w="3090" w:type="dxa"/>
            <w:tcBorders>
              <w:top w:val="single" w:color="auto" w:sz="4" w:space="0"/>
              <w:left w:val="single" w:color="auto" w:sz="4" w:space="0"/>
              <w:bottom w:val="single" w:color="auto" w:sz="4" w:space="0"/>
              <w:right w:val="single" w:color="auto" w:sz="4" w:space="0"/>
            </w:tcBorders>
            <w:vAlign w:val="center"/>
          </w:tcPr>
          <w:p w14:paraId="6F14B432">
            <w:pPr>
              <w:jc w:val="center"/>
              <w:rPr>
                <w:rFonts w:ascii="宋体" w:hAnsi="宋体"/>
                <w:color w:val="auto"/>
                <w:sz w:val="24"/>
                <w:highlight w:val="none"/>
              </w:rPr>
            </w:pPr>
            <w:r>
              <w:rPr>
                <w:rFonts w:hint="eastAsia" w:ascii="宋体" w:hAnsi="宋体"/>
                <w:color w:val="auto"/>
                <w:sz w:val="24"/>
                <w:highlight w:val="none"/>
              </w:rPr>
              <w:t>反光背心</w:t>
            </w:r>
          </w:p>
        </w:tc>
        <w:tc>
          <w:tcPr>
            <w:tcW w:w="3555" w:type="dxa"/>
            <w:tcBorders>
              <w:top w:val="single" w:color="auto" w:sz="4" w:space="0"/>
              <w:left w:val="single" w:color="auto" w:sz="4" w:space="0"/>
              <w:bottom w:val="single" w:color="auto" w:sz="4" w:space="0"/>
              <w:right w:val="single" w:color="auto" w:sz="4" w:space="0"/>
            </w:tcBorders>
            <w:vAlign w:val="center"/>
          </w:tcPr>
          <w:p w14:paraId="3E7A9B25">
            <w:pPr>
              <w:jc w:val="center"/>
              <w:rPr>
                <w:rFonts w:ascii="宋体" w:hAnsi="宋体"/>
                <w:color w:val="auto"/>
                <w:sz w:val="24"/>
                <w:highlight w:val="none"/>
              </w:rPr>
            </w:pPr>
            <w:r>
              <w:rPr>
                <w:rFonts w:hint="eastAsia" w:ascii="宋体" w:hAnsi="宋体"/>
                <w:color w:val="auto"/>
                <w:sz w:val="24"/>
                <w:highlight w:val="none"/>
              </w:rPr>
              <w:t>1件</w:t>
            </w:r>
          </w:p>
        </w:tc>
      </w:tr>
    </w:tbl>
    <w:p w14:paraId="1536AA92">
      <w:pPr>
        <w:autoSpaceDE w:val="0"/>
        <w:autoSpaceDN w:val="0"/>
        <w:jc w:val="left"/>
        <w:rPr>
          <w:rFonts w:ascii="宋体" w:hAnsi="宋体" w:cs="宋体"/>
          <w:color w:val="auto"/>
          <w:kern w:val="0"/>
          <w:sz w:val="24"/>
          <w:highlight w:val="none"/>
        </w:rPr>
      </w:pPr>
    </w:p>
    <w:p w14:paraId="32AFFB5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3、中标人自行负责桌椅等办公用品。</w:t>
      </w:r>
    </w:p>
    <w:p w14:paraId="73833CA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4、中标人的各岗位员工要统一服装，并由中标人负责其员工工服配备和洗涤。</w:t>
      </w:r>
    </w:p>
    <w:p w14:paraId="7051300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5、中标人有岗前培训机构，100%经过岗前培训合格并持有相关证件才能上岗。所有培训费用由中标人承担。</w:t>
      </w:r>
    </w:p>
    <w:p w14:paraId="7F72052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6、中标人不得在合同期限内将本项目的管理权转包或发包。</w:t>
      </w:r>
    </w:p>
    <w:p w14:paraId="5A5CC55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7、中标人须严格按照标准化的操作程序、完善的培训体系和质量控制体系完成本项目服务，以保证整个服务系统安全、高效、有序和有计划地运转。</w:t>
      </w:r>
    </w:p>
    <w:p w14:paraId="3A8FC32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8、中标人有责任配合政府接受上级领导部门的监督、检查，提供</w:t>
      </w:r>
      <w:r>
        <w:rPr>
          <w:rFonts w:hint="eastAsia" w:ascii="宋体" w:hAnsi="宋体" w:cs="宋体"/>
          <w:color w:val="auto"/>
          <w:sz w:val="24"/>
          <w:highlight w:val="none"/>
          <w:lang w:eastAsia="zh-CN"/>
        </w:rPr>
        <w:t>必需</w:t>
      </w:r>
      <w:r>
        <w:rPr>
          <w:rFonts w:hint="eastAsia" w:ascii="宋体" w:hAnsi="宋体" w:cs="宋体"/>
          <w:color w:val="auto"/>
          <w:sz w:val="24"/>
          <w:highlight w:val="none"/>
        </w:rPr>
        <w:t>的资料。</w:t>
      </w:r>
    </w:p>
    <w:p w14:paraId="632A829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9、中标人须严格按照国家和杭州市政府规定给所有的员工缴纳各种社会保险（包括养老、医疗、工伤、生育险、失业保险、第三者责任保险等）和住房公积金。（所需费用要求包含在总报价中）。</w:t>
      </w:r>
    </w:p>
    <w:p w14:paraId="2A7728E2">
      <w:pPr>
        <w:tabs>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中标人自行负责其招聘员工的一切工资、福利；如发生工伤、疾病乃至死亡的一切责任及费用由中标人全部负责；中标人应严格遵守国家有关的法律、法规及行业标准。如因中标人原因造成第三方损失的，一切责任及费用由中标人全部负责。</w:t>
      </w:r>
    </w:p>
    <w:p w14:paraId="1A915D9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全部服务人员的工作时间应严格按国家有关法律、法规及招标要求的标准执行，因工作原因产生的加班（含节假日加班）应严格按国家有关法律、法规要求的标准给付员工加班薪资（费用要求包含在总报价中，不得再向采购人索取额外加班薪资）。</w:t>
      </w:r>
    </w:p>
    <w:p w14:paraId="4DE4FA57">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12、派遣的人员应相对固定，除不可抗力因素除外，年更换率不得高于</w:t>
      </w:r>
      <w:r>
        <w:rPr>
          <w:rFonts w:ascii="宋体" w:hAnsi="宋体" w:cs="宋体"/>
          <w:color w:val="auto"/>
          <w:sz w:val="24"/>
          <w:highlight w:val="none"/>
        </w:rPr>
        <w:t>50%。</w:t>
      </w:r>
    </w:p>
    <w:p w14:paraId="45B3C646">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13、采购人不接受中标人任何因遗漏报价而发生的费用追加，因中标人违反《中华人民共和国劳动法》等法律法规而造成采购人的连带责任和损失全部由中标人承担。</w:t>
      </w:r>
    </w:p>
    <w:p w14:paraId="0E8E7E33">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14、中标人须认真履行职责，严格按服务协议中的质量保证体系做好院内的承包服务工作。确保在岗在位，各尽其职，保证符合各项服务基本频次要求和各项质量标准。</w:t>
      </w:r>
    </w:p>
    <w:p w14:paraId="711C4A86">
      <w:pPr>
        <w:pStyle w:val="5"/>
        <w:spacing w:line="360" w:lineRule="auto"/>
        <w:ind w:firstLine="480" w:firstLineChars="200"/>
        <w:rPr>
          <w:color w:val="auto"/>
          <w:highlight w:val="none"/>
        </w:rPr>
      </w:pPr>
      <w:r>
        <w:rPr>
          <w:rFonts w:hint="eastAsia" w:hAnsi="宋体" w:cs="宋体"/>
          <w:bCs/>
          <w:color w:val="auto"/>
          <w:sz w:val="24"/>
          <w:highlight w:val="none"/>
        </w:rPr>
        <w:t>1</w:t>
      </w:r>
      <w:r>
        <w:rPr>
          <w:rFonts w:hint="eastAsia" w:hAnsi="宋体" w:cs="宋体"/>
          <w:bCs/>
          <w:color w:val="auto"/>
          <w:sz w:val="24"/>
          <w:highlight w:val="none"/>
          <w:lang w:val="en-US" w:eastAsia="zh-CN"/>
        </w:rPr>
        <w:t>5</w:t>
      </w:r>
      <w:r>
        <w:rPr>
          <w:rFonts w:hint="eastAsia" w:hAnsi="宋体" w:cs="宋体"/>
          <w:bCs/>
          <w:color w:val="auto"/>
          <w:sz w:val="24"/>
          <w:highlight w:val="none"/>
        </w:rPr>
        <w:t>、评分办法中评审因素相应的其它要求。</w:t>
      </w:r>
    </w:p>
    <w:p w14:paraId="13F4A322">
      <w:pPr>
        <w:pStyle w:val="2"/>
        <w:ind w:left="0"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七、投标人需制定的管理方案：</w:t>
      </w:r>
    </w:p>
    <w:p w14:paraId="435E3CE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针对本项目制定方案及各项管理制度：</w:t>
      </w:r>
    </w:p>
    <w:p w14:paraId="549DC169">
      <w:pPr>
        <w:pStyle w:val="2"/>
        <w:numPr>
          <w:ilvl w:val="0"/>
          <w:numId w:val="3"/>
        </w:numPr>
        <w:ind w:left="0" w:firstLine="240" w:firstLineChars="100"/>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lang w:val="en-US"/>
        </w:rPr>
        <w:t>门岗管理和登记方案；</w:t>
      </w:r>
    </w:p>
    <w:p w14:paraId="7609232A">
      <w:pPr>
        <w:pStyle w:val="2"/>
        <w:numPr>
          <w:ilvl w:val="0"/>
          <w:numId w:val="3"/>
        </w:numPr>
        <w:ind w:left="0" w:firstLine="240" w:firstLineChars="100"/>
        <w:rPr>
          <w:rFonts w:hint="eastAsia" w:ascii="宋体" w:hAnsi="宋体" w:eastAsia="宋体" w:cs="宋体"/>
          <w:b w:val="0"/>
          <w:bCs w:val="0"/>
          <w:color w:val="auto"/>
          <w:sz w:val="24"/>
          <w:szCs w:val="24"/>
          <w:highlight w:val="none"/>
          <w:u w:val="none"/>
          <w:lang w:val="en-US"/>
        </w:rPr>
      </w:pPr>
      <w:r>
        <w:rPr>
          <w:rFonts w:hint="eastAsia" w:ascii="宋体" w:hAnsi="宋体" w:eastAsia="宋体" w:cs="宋体"/>
          <w:b w:val="0"/>
          <w:bCs w:val="0"/>
          <w:color w:val="auto"/>
          <w:sz w:val="24"/>
          <w:szCs w:val="24"/>
          <w:highlight w:val="none"/>
          <w:lang w:val="en-US"/>
        </w:rPr>
        <w:t>车</w:t>
      </w:r>
      <w:r>
        <w:rPr>
          <w:rFonts w:hint="eastAsia" w:ascii="宋体" w:hAnsi="宋体" w:eastAsia="宋体" w:cs="宋体"/>
          <w:b w:val="0"/>
          <w:bCs w:val="0"/>
          <w:color w:val="auto"/>
          <w:sz w:val="24"/>
          <w:szCs w:val="24"/>
          <w:highlight w:val="none"/>
          <w:u w:val="none"/>
          <w:lang w:val="en-US"/>
        </w:rPr>
        <w:t>辆管理方案；</w:t>
      </w:r>
    </w:p>
    <w:p w14:paraId="6166445D">
      <w:pPr>
        <w:numPr>
          <w:ilvl w:val="0"/>
          <w:numId w:val="3"/>
        </w:numPr>
        <w:spacing w:line="360" w:lineRule="auto"/>
        <w:ind w:left="0" w:leftChars="0" w:firstLine="240" w:firstLineChars="100"/>
        <w:jc w:val="left"/>
        <w:rPr>
          <w:rFonts w:hint="eastAsia" w:ascii="宋体" w:hAnsi="宋体" w:cs="宋体"/>
          <w:color w:val="auto"/>
          <w:sz w:val="24"/>
          <w:highlight w:val="none"/>
          <w:lang w:val="en-US"/>
        </w:rPr>
      </w:pPr>
      <w:r>
        <w:rPr>
          <w:rFonts w:hint="eastAsia" w:ascii="宋体" w:hAnsi="宋体" w:cs="宋体"/>
          <w:color w:val="auto"/>
          <w:sz w:val="24"/>
          <w:highlight w:val="none"/>
          <w:lang w:val="en-US"/>
        </w:rPr>
        <w:t>常巡查和检查管理方案。</w:t>
      </w:r>
    </w:p>
    <w:p w14:paraId="4A3C61B8">
      <w:pPr>
        <w:spacing w:line="360" w:lineRule="auto"/>
        <w:ind w:firstLine="482" w:firstLineChars="200"/>
        <w:jc w:val="left"/>
        <w:rPr>
          <w:rFonts w:hint="eastAsia" w:ascii="宋体" w:hAnsi="宋体" w:cs="宋体"/>
          <w:b/>
          <w:bCs/>
          <w:color w:val="auto"/>
          <w:sz w:val="24"/>
          <w:highlight w:val="none"/>
          <w:lang w:val="zh-CN" w:eastAsia="zh-CN"/>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lang w:val="zh-CN" w:eastAsia="zh-CN"/>
        </w:rPr>
        <w:t>管理服务费用及支付</w:t>
      </w:r>
    </w:p>
    <w:p w14:paraId="6F9E6248">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费用支付</w:t>
      </w:r>
    </w:p>
    <w:p w14:paraId="043469DC">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采购人根据安保服务质量考核结果，自合同签订之日起7个工作日内支付一年合同价预付款50%，经采购人考核合格后每三个月付款，按每三个月支付一年合同价的12.5%。保安管理服务费用以签订的合同价为准。 </w:t>
      </w:r>
    </w:p>
    <w:p w14:paraId="4AC1AA4F">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中标人因合同违约、工作失误或根据考核结果造成的扣款，采购人在支付每三个月服务费时在应支付的服务费中相应扣除。</w:t>
      </w:r>
    </w:p>
    <w:p w14:paraId="56CA0908">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采购人每次付款前，中标人须提交对应金额的正规发票。</w:t>
      </w:r>
    </w:p>
    <w:p w14:paraId="33435E0A">
      <w:pPr>
        <w:pStyle w:val="2"/>
        <w:ind w:left="0" w:firstLine="482" w:firstLineChars="200"/>
        <w:rPr>
          <w:rFonts w:hint="eastAsia" w:ascii="宋体" w:hAnsi="宋体" w:eastAsia="宋体" w:cs="宋体"/>
          <w:color w:val="auto"/>
          <w:sz w:val="24"/>
          <w:szCs w:val="24"/>
          <w:highlight w:val="none"/>
          <w:u w:val="none"/>
        </w:rPr>
      </w:pPr>
    </w:p>
    <w:p w14:paraId="3B9B061D">
      <w:pPr>
        <w:pStyle w:val="2"/>
        <w:ind w:left="0"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物业服务质量考核标准</w:t>
      </w:r>
    </w:p>
    <w:p w14:paraId="51A68846">
      <w:pPr>
        <w:ind w:firstLine="3120" w:firstLineChars="1300"/>
        <w:rPr>
          <w:rFonts w:ascii="仿宋" w:hAnsi="仿宋" w:eastAsia="仿宋"/>
          <w:color w:val="auto"/>
          <w:sz w:val="24"/>
          <w:highlight w:val="none"/>
        </w:rPr>
      </w:pPr>
    </w:p>
    <w:tbl>
      <w:tblPr>
        <w:tblStyle w:val="63"/>
        <w:tblW w:w="9188"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764"/>
        <w:gridCol w:w="4470"/>
        <w:gridCol w:w="650"/>
        <w:gridCol w:w="578"/>
        <w:gridCol w:w="1857"/>
      </w:tblGrid>
      <w:tr w14:paraId="0685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6103" w:type="dxa"/>
            <w:gridSpan w:val="3"/>
            <w:tcBorders>
              <w:top w:val="single" w:color="000000" w:sz="4" w:space="0"/>
              <w:left w:val="single" w:color="000000" w:sz="4" w:space="0"/>
              <w:bottom w:val="single" w:color="000000" w:sz="4" w:space="0"/>
              <w:right w:val="single" w:color="000000" w:sz="4" w:space="0"/>
            </w:tcBorders>
            <w:vAlign w:val="center"/>
          </w:tcPr>
          <w:p w14:paraId="0B7DD71E">
            <w:pPr>
              <w:ind w:firstLine="2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考核细则</w:t>
            </w:r>
          </w:p>
        </w:tc>
        <w:tc>
          <w:tcPr>
            <w:tcW w:w="650" w:type="dxa"/>
            <w:tcBorders>
              <w:top w:val="single" w:color="000000" w:sz="4" w:space="0"/>
              <w:left w:val="single" w:color="000000" w:sz="4" w:space="0"/>
              <w:bottom w:val="single" w:color="000000" w:sz="4" w:space="0"/>
              <w:right w:val="single" w:color="000000" w:sz="4" w:space="0"/>
            </w:tcBorders>
            <w:vAlign w:val="center"/>
          </w:tcPr>
          <w:p w14:paraId="294AD99F">
            <w:pPr>
              <w:jc w:val="center"/>
              <w:rPr>
                <w:rFonts w:ascii="仿宋" w:hAnsi="仿宋" w:eastAsia="仿宋"/>
                <w:color w:val="auto"/>
                <w:kern w:val="0"/>
                <w:sz w:val="24"/>
                <w:highlight w:val="none"/>
              </w:rPr>
            </w:pPr>
            <w:r>
              <w:rPr>
                <w:rFonts w:hint="eastAsia" w:ascii="仿宋" w:hAnsi="仿宋" w:eastAsia="仿宋"/>
                <w:color w:val="auto"/>
                <w:kern w:val="0"/>
                <w:sz w:val="24"/>
                <w:highlight w:val="none"/>
              </w:rPr>
              <w:t>分值</w:t>
            </w:r>
          </w:p>
        </w:tc>
        <w:tc>
          <w:tcPr>
            <w:tcW w:w="578" w:type="dxa"/>
            <w:tcBorders>
              <w:top w:val="single" w:color="000000" w:sz="4" w:space="0"/>
              <w:left w:val="single" w:color="000000" w:sz="4" w:space="0"/>
              <w:bottom w:val="single" w:color="000000" w:sz="4" w:space="0"/>
              <w:right w:val="single" w:color="000000" w:sz="4" w:space="0"/>
            </w:tcBorders>
            <w:vAlign w:val="center"/>
          </w:tcPr>
          <w:p w14:paraId="442901C0">
            <w:pPr>
              <w:jc w:val="center"/>
              <w:rPr>
                <w:rFonts w:ascii="仿宋" w:hAnsi="仿宋" w:eastAsia="仿宋"/>
                <w:color w:val="auto"/>
                <w:kern w:val="0"/>
                <w:sz w:val="24"/>
                <w:highlight w:val="none"/>
              </w:rPr>
            </w:pPr>
            <w:r>
              <w:rPr>
                <w:rFonts w:hint="eastAsia" w:ascii="仿宋" w:hAnsi="仿宋" w:eastAsia="仿宋"/>
                <w:color w:val="auto"/>
                <w:kern w:val="0"/>
                <w:sz w:val="24"/>
                <w:highlight w:val="none"/>
              </w:rPr>
              <w:t>扣分</w:t>
            </w:r>
          </w:p>
        </w:tc>
        <w:tc>
          <w:tcPr>
            <w:tcW w:w="1857" w:type="dxa"/>
            <w:tcBorders>
              <w:top w:val="single" w:color="000000" w:sz="4" w:space="0"/>
              <w:left w:val="single" w:color="000000" w:sz="4" w:space="0"/>
              <w:bottom w:val="single" w:color="000000" w:sz="4" w:space="0"/>
              <w:right w:val="single" w:color="000000" w:sz="4" w:space="0"/>
            </w:tcBorders>
            <w:vAlign w:val="center"/>
          </w:tcPr>
          <w:p w14:paraId="786A5473">
            <w:pPr>
              <w:jc w:val="center"/>
              <w:rPr>
                <w:rFonts w:ascii="仿宋" w:hAnsi="仿宋" w:eastAsia="仿宋"/>
                <w:color w:val="auto"/>
                <w:kern w:val="0"/>
                <w:sz w:val="24"/>
                <w:highlight w:val="none"/>
              </w:rPr>
            </w:pPr>
            <w:r>
              <w:rPr>
                <w:rFonts w:ascii="仿宋" w:hAnsi="仿宋" w:eastAsia="仿宋"/>
                <w:color w:val="auto"/>
                <w:kern w:val="0"/>
                <w:sz w:val="24"/>
                <w:highlight w:val="none"/>
              </w:rPr>
              <w:t>评分细则</w:t>
            </w:r>
          </w:p>
        </w:tc>
      </w:tr>
      <w:tr w14:paraId="2E8E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69" w:type="dxa"/>
            <w:vMerge w:val="restart"/>
            <w:tcBorders>
              <w:top w:val="single" w:color="000000" w:sz="4" w:space="0"/>
              <w:left w:val="single" w:color="000000" w:sz="4" w:space="0"/>
              <w:right w:val="single" w:color="000000" w:sz="4" w:space="0"/>
            </w:tcBorders>
            <w:vAlign w:val="center"/>
          </w:tcPr>
          <w:p w14:paraId="04C9797F">
            <w:pPr>
              <w:rPr>
                <w:rFonts w:ascii="仿宋" w:hAnsi="仿宋" w:eastAsia="仿宋"/>
                <w:color w:val="auto"/>
                <w:kern w:val="0"/>
                <w:szCs w:val="21"/>
                <w:highlight w:val="none"/>
              </w:rPr>
            </w:pPr>
            <w:r>
              <w:rPr>
                <w:rFonts w:hint="eastAsia" w:ascii="仿宋" w:hAnsi="仿宋" w:eastAsia="仿宋"/>
                <w:color w:val="auto"/>
                <w:kern w:val="0"/>
                <w:szCs w:val="21"/>
                <w:highlight w:val="none"/>
              </w:rPr>
              <w:t>基本要求</w:t>
            </w:r>
          </w:p>
        </w:tc>
        <w:tc>
          <w:tcPr>
            <w:tcW w:w="5234" w:type="dxa"/>
            <w:gridSpan w:val="2"/>
            <w:tcBorders>
              <w:top w:val="single" w:color="000000" w:sz="4" w:space="0"/>
              <w:left w:val="single" w:color="000000" w:sz="4" w:space="0"/>
              <w:bottom w:val="single" w:color="000000" w:sz="4" w:space="0"/>
              <w:right w:val="single" w:color="000000" w:sz="4" w:space="0"/>
            </w:tcBorders>
            <w:vAlign w:val="center"/>
          </w:tcPr>
          <w:p w14:paraId="3592CE2C">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1、实行持证上岗制度；2、项目投标时所承诺的项目工作人员，必须和承接此项目后开展工作的团队人员相符， 未征得采购人同意不得随意更换团队成员；3、派遣的人员应相对固定，除不可抗力因素除外，年更换率不得高于</w:t>
            </w:r>
            <w:r>
              <w:rPr>
                <w:rFonts w:ascii="仿宋" w:hAnsi="仿宋" w:eastAsia="仿宋"/>
                <w:color w:val="auto"/>
                <w:kern w:val="0"/>
                <w:szCs w:val="21"/>
                <w:highlight w:val="none"/>
              </w:rPr>
              <w:t>50%。</w:t>
            </w:r>
          </w:p>
        </w:tc>
        <w:tc>
          <w:tcPr>
            <w:tcW w:w="650" w:type="dxa"/>
            <w:tcBorders>
              <w:top w:val="single" w:color="000000" w:sz="4" w:space="0"/>
              <w:left w:val="single" w:color="000000" w:sz="4" w:space="0"/>
              <w:bottom w:val="single" w:color="000000" w:sz="4" w:space="0"/>
              <w:right w:val="single" w:color="000000" w:sz="4" w:space="0"/>
            </w:tcBorders>
            <w:vAlign w:val="center"/>
          </w:tcPr>
          <w:p w14:paraId="22A1B7B7">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9</w:t>
            </w:r>
          </w:p>
        </w:tc>
        <w:tc>
          <w:tcPr>
            <w:tcW w:w="578" w:type="dxa"/>
            <w:tcBorders>
              <w:top w:val="single" w:color="000000" w:sz="4" w:space="0"/>
              <w:left w:val="single" w:color="000000" w:sz="4" w:space="0"/>
              <w:bottom w:val="single" w:color="000000" w:sz="4" w:space="0"/>
              <w:right w:val="single" w:color="000000" w:sz="4" w:space="0"/>
            </w:tcBorders>
            <w:vAlign w:val="center"/>
          </w:tcPr>
          <w:p w14:paraId="696FDA7F">
            <w:pP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61D5198F">
            <w:pPr>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 分</w:t>
            </w:r>
          </w:p>
        </w:tc>
      </w:tr>
      <w:tr w14:paraId="2E77D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869" w:type="dxa"/>
            <w:vMerge w:val="continue"/>
            <w:tcBorders>
              <w:left w:val="single" w:color="000000" w:sz="4" w:space="0"/>
              <w:right w:val="single" w:color="000000" w:sz="4" w:space="0"/>
            </w:tcBorders>
            <w:vAlign w:val="center"/>
          </w:tcPr>
          <w:p w14:paraId="1CFF56A1">
            <w:pPr>
              <w:rPr>
                <w:rFonts w:ascii="仿宋" w:hAnsi="仿宋" w:eastAsia="仿宋"/>
                <w:color w:val="auto"/>
                <w:kern w:val="0"/>
                <w:szCs w:val="21"/>
                <w:highlight w:val="none"/>
              </w:rPr>
            </w:pPr>
          </w:p>
        </w:tc>
        <w:tc>
          <w:tcPr>
            <w:tcW w:w="764" w:type="dxa"/>
            <w:tcBorders>
              <w:top w:val="single" w:color="000000" w:sz="4" w:space="0"/>
              <w:left w:val="single" w:color="000000" w:sz="4" w:space="0"/>
              <w:bottom w:val="single" w:color="000000" w:sz="4" w:space="0"/>
              <w:right w:val="single" w:color="000000" w:sz="4" w:space="0"/>
            </w:tcBorders>
            <w:vAlign w:val="center"/>
          </w:tcPr>
          <w:p w14:paraId="20F0A793">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仪容仪表</w:t>
            </w:r>
          </w:p>
        </w:tc>
        <w:tc>
          <w:tcPr>
            <w:tcW w:w="4470" w:type="dxa"/>
            <w:tcBorders>
              <w:top w:val="single" w:color="000000" w:sz="4" w:space="0"/>
              <w:left w:val="single" w:color="000000" w:sz="4" w:space="0"/>
              <w:bottom w:val="single" w:color="000000" w:sz="4" w:space="0"/>
              <w:right w:val="single" w:color="000000" w:sz="4" w:space="0"/>
            </w:tcBorders>
            <w:vAlign w:val="center"/>
          </w:tcPr>
          <w:p w14:paraId="1EF99192">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1、未按规定着保安服；2、人员未按规定配备装备；3、服装不整洁、仪容不整洁、佩戴首饰；4、站姿坐姿不规范。</w:t>
            </w:r>
          </w:p>
        </w:tc>
        <w:tc>
          <w:tcPr>
            <w:tcW w:w="650" w:type="dxa"/>
            <w:tcBorders>
              <w:top w:val="single" w:color="000000" w:sz="4" w:space="0"/>
              <w:left w:val="single" w:color="000000" w:sz="4" w:space="0"/>
              <w:bottom w:val="single" w:color="000000" w:sz="4" w:space="0"/>
              <w:right w:val="single" w:color="000000" w:sz="4" w:space="0"/>
            </w:tcBorders>
            <w:vAlign w:val="center"/>
          </w:tcPr>
          <w:p w14:paraId="6EF9E435">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4</w:t>
            </w:r>
          </w:p>
        </w:tc>
        <w:tc>
          <w:tcPr>
            <w:tcW w:w="578" w:type="dxa"/>
            <w:tcBorders>
              <w:top w:val="single" w:color="000000" w:sz="4" w:space="0"/>
              <w:left w:val="single" w:color="000000" w:sz="4" w:space="0"/>
              <w:bottom w:val="single" w:color="000000" w:sz="4" w:space="0"/>
              <w:right w:val="single" w:color="000000" w:sz="4" w:space="0"/>
            </w:tcBorders>
          </w:tcPr>
          <w:p w14:paraId="5AE08AB5">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11B5B82F">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0D2A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869" w:type="dxa"/>
            <w:vMerge w:val="continue"/>
            <w:tcBorders>
              <w:left w:val="single" w:color="000000" w:sz="4" w:space="0"/>
              <w:right w:val="single" w:color="000000" w:sz="4" w:space="0"/>
            </w:tcBorders>
            <w:vAlign w:val="center"/>
          </w:tcPr>
          <w:p w14:paraId="58FDD105">
            <w:pPr>
              <w:ind w:firstLine="210"/>
              <w:rPr>
                <w:rFonts w:ascii="仿宋" w:hAnsi="仿宋" w:eastAsia="仿宋"/>
                <w:color w:val="auto"/>
                <w:szCs w:val="21"/>
                <w:highlight w:val="none"/>
              </w:rPr>
            </w:pPr>
          </w:p>
        </w:tc>
        <w:tc>
          <w:tcPr>
            <w:tcW w:w="764" w:type="dxa"/>
            <w:vMerge w:val="restart"/>
            <w:tcBorders>
              <w:top w:val="nil"/>
              <w:left w:val="single" w:color="000000" w:sz="4" w:space="0"/>
              <w:bottom w:val="single" w:color="000000" w:sz="4" w:space="0"/>
              <w:right w:val="single" w:color="000000" w:sz="4" w:space="0"/>
            </w:tcBorders>
            <w:vAlign w:val="center"/>
          </w:tcPr>
          <w:p w14:paraId="47E29EAD">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工作纪律</w:t>
            </w:r>
          </w:p>
        </w:tc>
        <w:tc>
          <w:tcPr>
            <w:tcW w:w="4470" w:type="dxa"/>
            <w:tcBorders>
              <w:top w:val="single" w:color="000000" w:sz="4" w:space="0"/>
              <w:left w:val="single" w:color="000000" w:sz="4" w:space="0"/>
              <w:bottom w:val="single" w:color="000000" w:sz="4" w:space="0"/>
              <w:right w:val="single" w:color="000000" w:sz="4" w:space="0"/>
            </w:tcBorders>
            <w:vAlign w:val="center"/>
          </w:tcPr>
          <w:p w14:paraId="10CE46DF">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规定时间未立岗服务或不按规范立岗。</w:t>
            </w:r>
          </w:p>
        </w:tc>
        <w:tc>
          <w:tcPr>
            <w:tcW w:w="650" w:type="dxa"/>
            <w:tcBorders>
              <w:top w:val="single" w:color="000000" w:sz="4" w:space="0"/>
              <w:left w:val="single" w:color="000000" w:sz="4" w:space="0"/>
              <w:bottom w:val="single" w:color="000000" w:sz="4" w:space="0"/>
              <w:right w:val="single" w:color="000000" w:sz="4" w:space="0"/>
            </w:tcBorders>
            <w:vAlign w:val="center"/>
          </w:tcPr>
          <w:p w14:paraId="4D59B8BB">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w:t>
            </w:r>
          </w:p>
        </w:tc>
        <w:tc>
          <w:tcPr>
            <w:tcW w:w="578" w:type="dxa"/>
            <w:tcBorders>
              <w:top w:val="single" w:color="000000" w:sz="4" w:space="0"/>
              <w:left w:val="single" w:color="000000" w:sz="4" w:space="0"/>
              <w:bottom w:val="single" w:color="000000" w:sz="4" w:space="0"/>
              <w:right w:val="single" w:color="000000" w:sz="4" w:space="0"/>
            </w:tcBorders>
          </w:tcPr>
          <w:p w14:paraId="7DEE8B1D">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274853D1">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0CF5E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69" w:type="dxa"/>
            <w:vMerge w:val="continue"/>
            <w:tcBorders>
              <w:left w:val="single" w:color="000000" w:sz="4" w:space="0"/>
              <w:right w:val="single" w:color="000000" w:sz="4" w:space="0"/>
            </w:tcBorders>
            <w:vAlign w:val="center"/>
          </w:tcPr>
          <w:p w14:paraId="10983BC4">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47605382">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72A2F720">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1、玩手机、看视频、发朋友圈、打电话等与上班无关的情况；2、在岗打瞌睡、串岗；3、扎堆聊天、大声喧哗。</w:t>
            </w:r>
          </w:p>
        </w:tc>
        <w:tc>
          <w:tcPr>
            <w:tcW w:w="650" w:type="dxa"/>
            <w:tcBorders>
              <w:top w:val="single" w:color="000000" w:sz="4" w:space="0"/>
              <w:left w:val="single" w:color="000000" w:sz="4" w:space="0"/>
              <w:bottom w:val="single" w:color="000000" w:sz="4" w:space="0"/>
              <w:right w:val="single" w:color="000000" w:sz="4" w:space="0"/>
            </w:tcBorders>
            <w:vAlign w:val="center"/>
          </w:tcPr>
          <w:p w14:paraId="2B7538A3">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6</w:t>
            </w:r>
          </w:p>
        </w:tc>
        <w:tc>
          <w:tcPr>
            <w:tcW w:w="578" w:type="dxa"/>
            <w:tcBorders>
              <w:top w:val="single" w:color="000000" w:sz="4" w:space="0"/>
              <w:left w:val="single" w:color="000000" w:sz="4" w:space="0"/>
              <w:bottom w:val="single" w:color="000000" w:sz="4" w:space="0"/>
              <w:right w:val="single" w:color="000000" w:sz="4" w:space="0"/>
            </w:tcBorders>
          </w:tcPr>
          <w:p w14:paraId="7DE5375C">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31B2592C">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453F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869" w:type="dxa"/>
            <w:vMerge w:val="continue"/>
            <w:tcBorders>
              <w:left w:val="single" w:color="000000" w:sz="4" w:space="0"/>
              <w:right w:val="single" w:color="000000" w:sz="4" w:space="0"/>
            </w:tcBorders>
            <w:vAlign w:val="center"/>
          </w:tcPr>
          <w:p w14:paraId="4B194D67">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3EC8EE40">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30BFB19C">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1、禁烟区域抽烟；2、在值班室等岗位抽烟。</w:t>
            </w:r>
          </w:p>
        </w:tc>
        <w:tc>
          <w:tcPr>
            <w:tcW w:w="650" w:type="dxa"/>
            <w:tcBorders>
              <w:top w:val="single" w:color="000000" w:sz="4" w:space="0"/>
              <w:left w:val="single" w:color="000000" w:sz="4" w:space="0"/>
              <w:bottom w:val="single" w:color="000000" w:sz="4" w:space="0"/>
              <w:right w:val="single" w:color="000000" w:sz="4" w:space="0"/>
            </w:tcBorders>
            <w:vAlign w:val="center"/>
          </w:tcPr>
          <w:p w14:paraId="1C411E4B">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w:t>
            </w:r>
          </w:p>
        </w:tc>
        <w:tc>
          <w:tcPr>
            <w:tcW w:w="578" w:type="dxa"/>
            <w:tcBorders>
              <w:top w:val="single" w:color="000000" w:sz="4" w:space="0"/>
              <w:left w:val="single" w:color="000000" w:sz="4" w:space="0"/>
              <w:bottom w:val="single" w:color="000000" w:sz="4" w:space="0"/>
              <w:right w:val="single" w:color="000000" w:sz="4" w:space="0"/>
            </w:tcBorders>
          </w:tcPr>
          <w:p w14:paraId="14E3AF91">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67F8F4EC">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5D6F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869" w:type="dxa"/>
            <w:vMerge w:val="continue"/>
            <w:tcBorders>
              <w:left w:val="single" w:color="000000" w:sz="4" w:space="0"/>
              <w:right w:val="single" w:color="000000" w:sz="4" w:space="0"/>
            </w:tcBorders>
            <w:vAlign w:val="center"/>
          </w:tcPr>
          <w:p w14:paraId="71C8EC1A">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7F84EBE7">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45DF38E7">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脱岗。</w:t>
            </w:r>
          </w:p>
        </w:tc>
        <w:tc>
          <w:tcPr>
            <w:tcW w:w="650" w:type="dxa"/>
            <w:tcBorders>
              <w:top w:val="single" w:color="auto" w:sz="4" w:space="0"/>
              <w:left w:val="single" w:color="000000" w:sz="4" w:space="0"/>
              <w:bottom w:val="single" w:color="000000" w:sz="4" w:space="0"/>
              <w:right w:val="single" w:color="000000" w:sz="4" w:space="0"/>
            </w:tcBorders>
            <w:vAlign w:val="center"/>
          </w:tcPr>
          <w:p w14:paraId="489913EF">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2</w:t>
            </w:r>
          </w:p>
        </w:tc>
        <w:tc>
          <w:tcPr>
            <w:tcW w:w="578" w:type="dxa"/>
            <w:tcBorders>
              <w:top w:val="single" w:color="auto" w:sz="4" w:space="0"/>
              <w:left w:val="single" w:color="000000" w:sz="4" w:space="0"/>
              <w:bottom w:val="single" w:color="000000" w:sz="4" w:space="0"/>
              <w:right w:val="single" w:color="000000" w:sz="4" w:space="0"/>
            </w:tcBorders>
          </w:tcPr>
          <w:p w14:paraId="59A2DECC">
            <w:pPr>
              <w:ind w:firstLine="210"/>
              <w:jc w:val="center"/>
              <w:rPr>
                <w:rFonts w:ascii="仿宋" w:hAnsi="仿宋" w:eastAsia="仿宋"/>
                <w:color w:val="auto"/>
                <w:kern w:val="0"/>
                <w:szCs w:val="21"/>
                <w:highlight w:val="none"/>
              </w:rPr>
            </w:pPr>
          </w:p>
        </w:tc>
        <w:tc>
          <w:tcPr>
            <w:tcW w:w="1857" w:type="dxa"/>
            <w:tcBorders>
              <w:top w:val="single" w:color="auto" w:sz="4" w:space="0"/>
              <w:left w:val="single" w:color="000000" w:sz="4" w:space="0"/>
              <w:bottom w:val="single" w:color="000000" w:sz="4" w:space="0"/>
              <w:right w:val="single" w:color="000000" w:sz="4" w:space="0"/>
            </w:tcBorders>
          </w:tcPr>
          <w:p w14:paraId="47CCD865">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4B1F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69" w:type="dxa"/>
            <w:vMerge w:val="continue"/>
            <w:tcBorders>
              <w:left w:val="single" w:color="000000" w:sz="4" w:space="0"/>
              <w:right w:val="single" w:color="000000" w:sz="4" w:space="0"/>
            </w:tcBorders>
            <w:vAlign w:val="center"/>
          </w:tcPr>
          <w:p w14:paraId="15E1F866">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72217095">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535A87C8">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发生在服务岗位吵架、斗殴等情况。</w:t>
            </w:r>
          </w:p>
        </w:tc>
        <w:tc>
          <w:tcPr>
            <w:tcW w:w="650" w:type="dxa"/>
            <w:tcBorders>
              <w:top w:val="single" w:color="auto" w:sz="4" w:space="0"/>
              <w:left w:val="single" w:color="000000" w:sz="4" w:space="0"/>
              <w:bottom w:val="single" w:color="000000" w:sz="4" w:space="0"/>
              <w:right w:val="single" w:color="000000" w:sz="4" w:space="0"/>
            </w:tcBorders>
            <w:vAlign w:val="center"/>
          </w:tcPr>
          <w:p w14:paraId="40225830">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2</w:t>
            </w:r>
          </w:p>
        </w:tc>
        <w:tc>
          <w:tcPr>
            <w:tcW w:w="578" w:type="dxa"/>
            <w:tcBorders>
              <w:top w:val="single" w:color="auto" w:sz="4" w:space="0"/>
              <w:left w:val="single" w:color="000000" w:sz="4" w:space="0"/>
              <w:bottom w:val="single" w:color="000000" w:sz="4" w:space="0"/>
              <w:right w:val="single" w:color="000000" w:sz="4" w:space="0"/>
            </w:tcBorders>
          </w:tcPr>
          <w:p w14:paraId="193DB415">
            <w:pPr>
              <w:ind w:firstLine="210"/>
              <w:jc w:val="center"/>
              <w:rPr>
                <w:rFonts w:ascii="仿宋" w:hAnsi="仿宋" w:eastAsia="仿宋"/>
                <w:color w:val="auto"/>
                <w:kern w:val="0"/>
                <w:szCs w:val="21"/>
                <w:highlight w:val="none"/>
              </w:rPr>
            </w:pPr>
          </w:p>
        </w:tc>
        <w:tc>
          <w:tcPr>
            <w:tcW w:w="1857" w:type="dxa"/>
            <w:tcBorders>
              <w:top w:val="single" w:color="auto" w:sz="4" w:space="0"/>
              <w:left w:val="single" w:color="000000" w:sz="4" w:space="0"/>
              <w:bottom w:val="single" w:color="000000" w:sz="4" w:space="0"/>
              <w:right w:val="single" w:color="000000" w:sz="4" w:space="0"/>
            </w:tcBorders>
          </w:tcPr>
          <w:p w14:paraId="19F1FC1B">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7EC2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869" w:type="dxa"/>
            <w:vMerge w:val="continue"/>
            <w:tcBorders>
              <w:left w:val="single" w:color="000000" w:sz="4" w:space="0"/>
              <w:right w:val="single" w:color="000000" w:sz="4" w:space="0"/>
            </w:tcBorders>
            <w:vAlign w:val="center"/>
          </w:tcPr>
          <w:p w14:paraId="0322B03F">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5A5FAD66">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1DB603A7">
            <w:pPr>
              <w:ind w:firstLine="210"/>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1、发现安全问题瞒报或未及时上报；2、发现不文明现象未及时制止。</w:t>
            </w:r>
          </w:p>
        </w:tc>
        <w:tc>
          <w:tcPr>
            <w:tcW w:w="650" w:type="dxa"/>
            <w:tcBorders>
              <w:top w:val="single" w:color="000000" w:sz="4" w:space="0"/>
              <w:left w:val="single" w:color="000000" w:sz="4" w:space="0"/>
              <w:bottom w:val="single" w:color="000000" w:sz="4" w:space="0"/>
              <w:right w:val="single" w:color="000000" w:sz="4" w:space="0"/>
            </w:tcBorders>
            <w:vAlign w:val="center"/>
          </w:tcPr>
          <w:p w14:paraId="6D9ED4D8">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w:t>
            </w:r>
          </w:p>
        </w:tc>
        <w:tc>
          <w:tcPr>
            <w:tcW w:w="578" w:type="dxa"/>
            <w:tcBorders>
              <w:top w:val="single" w:color="000000" w:sz="4" w:space="0"/>
              <w:left w:val="single" w:color="000000" w:sz="4" w:space="0"/>
              <w:bottom w:val="single" w:color="000000" w:sz="4" w:space="0"/>
              <w:right w:val="single" w:color="000000" w:sz="4" w:space="0"/>
            </w:tcBorders>
          </w:tcPr>
          <w:p w14:paraId="58EE5059">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25E295D8">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扣除0.5 分</w:t>
            </w:r>
          </w:p>
        </w:tc>
      </w:tr>
      <w:tr w14:paraId="0BA95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869" w:type="dxa"/>
            <w:vMerge w:val="continue"/>
            <w:tcBorders>
              <w:left w:val="single" w:color="000000" w:sz="4" w:space="0"/>
              <w:right w:val="single" w:color="000000" w:sz="4" w:space="0"/>
            </w:tcBorders>
            <w:vAlign w:val="center"/>
          </w:tcPr>
          <w:p w14:paraId="2DBB6082">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011AF8D0">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690021BA">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交接班时未交代清楚须注意事项，导致不良后果的。</w:t>
            </w:r>
          </w:p>
        </w:tc>
        <w:tc>
          <w:tcPr>
            <w:tcW w:w="650" w:type="dxa"/>
            <w:tcBorders>
              <w:top w:val="single" w:color="000000" w:sz="4" w:space="0"/>
              <w:left w:val="single" w:color="000000" w:sz="4" w:space="0"/>
              <w:bottom w:val="single" w:color="000000" w:sz="4" w:space="0"/>
              <w:right w:val="single" w:color="000000" w:sz="4" w:space="0"/>
            </w:tcBorders>
            <w:vAlign w:val="center"/>
          </w:tcPr>
          <w:p w14:paraId="4515A613">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w:t>
            </w:r>
          </w:p>
        </w:tc>
        <w:tc>
          <w:tcPr>
            <w:tcW w:w="578" w:type="dxa"/>
            <w:tcBorders>
              <w:top w:val="single" w:color="000000" w:sz="4" w:space="0"/>
              <w:left w:val="single" w:color="000000" w:sz="4" w:space="0"/>
              <w:bottom w:val="single" w:color="000000" w:sz="4" w:space="0"/>
              <w:right w:val="single" w:color="000000" w:sz="4" w:space="0"/>
            </w:tcBorders>
          </w:tcPr>
          <w:p w14:paraId="5206AAD7">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6B1CB189">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3B50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869" w:type="dxa"/>
            <w:vMerge w:val="continue"/>
            <w:tcBorders>
              <w:left w:val="single" w:color="000000" w:sz="4" w:space="0"/>
              <w:bottom w:val="single" w:color="000000" w:sz="4" w:space="0"/>
              <w:right w:val="single" w:color="000000" w:sz="4" w:space="0"/>
            </w:tcBorders>
            <w:vAlign w:val="center"/>
          </w:tcPr>
          <w:p w14:paraId="36DE7D48">
            <w:pPr>
              <w:ind w:firstLine="210"/>
              <w:rPr>
                <w:rFonts w:ascii="仿宋" w:hAnsi="仿宋" w:eastAsia="仿宋"/>
                <w:color w:val="auto"/>
                <w:szCs w:val="21"/>
                <w:highlight w:val="none"/>
              </w:rPr>
            </w:pPr>
          </w:p>
        </w:tc>
        <w:tc>
          <w:tcPr>
            <w:tcW w:w="764" w:type="dxa"/>
            <w:vMerge w:val="continue"/>
            <w:tcBorders>
              <w:top w:val="nil"/>
              <w:left w:val="single" w:color="000000" w:sz="4" w:space="0"/>
              <w:bottom w:val="single" w:color="000000" w:sz="4" w:space="0"/>
              <w:right w:val="single" w:color="000000" w:sz="4" w:space="0"/>
            </w:tcBorders>
            <w:vAlign w:val="center"/>
          </w:tcPr>
          <w:p w14:paraId="7F6BACE7">
            <w:pPr>
              <w:jc w:val="center"/>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5F80860E">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未按要求完成安排的其他任务或置之不理的。</w:t>
            </w:r>
          </w:p>
        </w:tc>
        <w:tc>
          <w:tcPr>
            <w:tcW w:w="650" w:type="dxa"/>
            <w:tcBorders>
              <w:top w:val="single" w:color="000000" w:sz="4" w:space="0"/>
              <w:left w:val="single" w:color="000000" w:sz="4" w:space="0"/>
              <w:bottom w:val="single" w:color="000000" w:sz="4" w:space="0"/>
              <w:right w:val="single" w:color="000000" w:sz="4" w:space="0"/>
            </w:tcBorders>
            <w:vAlign w:val="center"/>
          </w:tcPr>
          <w:p w14:paraId="3A218A06">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w:t>
            </w:r>
          </w:p>
        </w:tc>
        <w:tc>
          <w:tcPr>
            <w:tcW w:w="578" w:type="dxa"/>
            <w:tcBorders>
              <w:top w:val="single" w:color="000000" w:sz="4" w:space="0"/>
              <w:left w:val="single" w:color="000000" w:sz="4" w:space="0"/>
              <w:bottom w:val="single" w:color="000000" w:sz="4" w:space="0"/>
              <w:right w:val="single" w:color="000000" w:sz="4" w:space="0"/>
            </w:tcBorders>
          </w:tcPr>
          <w:p w14:paraId="26E5A5F4">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3B6FF559">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7706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8" w:hRule="atLeast"/>
        </w:trPr>
        <w:tc>
          <w:tcPr>
            <w:tcW w:w="869" w:type="dxa"/>
            <w:vMerge w:val="restart"/>
            <w:tcBorders>
              <w:top w:val="nil"/>
              <w:left w:val="single" w:color="000000" w:sz="4" w:space="0"/>
              <w:right w:val="single" w:color="000000" w:sz="4" w:space="0"/>
            </w:tcBorders>
            <w:vAlign w:val="center"/>
          </w:tcPr>
          <w:p w14:paraId="56E43270">
            <w:pPr>
              <w:rPr>
                <w:rFonts w:ascii="仿宋" w:hAnsi="仿宋" w:eastAsia="仿宋"/>
                <w:color w:val="auto"/>
                <w:kern w:val="0"/>
                <w:szCs w:val="21"/>
                <w:highlight w:val="none"/>
              </w:rPr>
            </w:pPr>
            <w:r>
              <w:rPr>
                <w:rFonts w:hint="eastAsia" w:ascii="仿宋" w:hAnsi="仿宋" w:eastAsia="仿宋"/>
                <w:color w:val="auto"/>
                <w:kern w:val="0"/>
                <w:szCs w:val="21"/>
                <w:highlight w:val="none"/>
              </w:rPr>
              <w:t>岗位要求</w:t>
            </w:r>
          </w:p>
        </w:tc>
        <w:tc>
          <w:tcPr>
            <w:tcW w:w="764" w:type="dxa"/>
            <w:tcBorders>
              <w:top w:val="nil"/>
              <w:left w:val="single" w:color="000000" w:sz="4" w:space="0"/>
              <w:bottom w:val="single" w:color="000000" w:sz="4" w:space="0"/>
              <w:right w:val="single" w:color="000000" w:sz="4" w:space="0"/>
            </w:tcBorders>
            <w:vAlign w:val="center"/>
          </w:tcPr>
          <w:p w14:paraId="2CA0F3E4">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门岗</w:t>
            </w:r>
          </w:p>
        </w:tc>
        <w:tc>
          <w:tcPr>
            <w:tcW w:w="4470" w:type="dxa"/>
            <w:tcBorders>
              <w:top w:val="single" w:color="000000" w:sz="4" w:space="0"/>
              <w:left w:val="single" w:color="000000" w:sz="4" w:space="0"/>
              <w:right w:val="single" w:color="000000" w:sz="4" w:space="0"/>
            </w:tcBorders>
            <w:vAlign w:val="center"/>
          </w:tcPr>
          <w:p w14:paraId="32FDB345">
            <w:pPr>
              <w:jc w:val="left"/>
              <w:rPr>
                <w:rFonts w:ascii="仿宋" w:hAnsi="仿宋" w:eastAsia="仿宋"/>
                <w:b/>
                <w:color w:val="auto"/>
                <w:kern w:val="0"/>
                <w:szCs w:val="21"/>
                <w:highlight w:val="none"/>
              </w:rPr>
            </w:pPr>
            <w:r>
              <w:rPr>
                <w:rFonts w:hint="eastAsia" w:ascii="仿宋" w:hAnsi="仿宋" w:eastAsia="仿宋"/>
                <w:color w:val="auto"/>
                <w:kern w:val="0"/>
                <w:szCs w:val="21"/>
                <w:highlight w:val="none"/>
              </w:rPr>
              <w:t>1、严格出入登记制度，发现问题及时上报处理；2、杜绝闲杂人员进入办公楼（区）。3、协助做好信访人员的登记和指引工作；4、配合相关科室做好上访人员安抚工作，特殊情况及时报告有关部门予以妥善处置。</w:t>
            </w:r>
          </w:p>
        </w:tc>
        <w:tc>
          <w:tcPr>
            <w:tcW w:w="650" w:type="dxa"/>
            <w:tcBorders>
              <w:top w:val="single" w:color="000000" w:sz="4" w:space="0"/>
              <w:left w:val="single" w:color="000000" w:sz="4" w:space="0"/>
              <w:right w:val="single" w:color="000000" w:sz="4" w:space="0"/>
            </w:tcBorders>
            <w:vAlign w:val="center"/>
          </w:tcPr>
          <w:p w14:paraId="31928E15">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8</w:t>
            </w:r>
          </w:p>
        </w:tc>
        <w:tc>
          <w:tcPr>
            <w:tcW w:w="578" w:type="dxa"/>
            <w:tcBorders>
              <w:top w:val="single" w:color="000000" w:sz="4" w:space="0"/>
              <w:left w:val="single" w:color="000000" w:sz="4" w:space="0"/>
              <w:right w:val="single" w:color="000000" w:sz="4" w:space="0"/>
            </w:tcBorders>
          </w:tcPr>
          <w:p w14:paraId="53EBC459">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right w:val="single" w:color="000000" w:sz="4" w:space="0"/>
            </w:tcBorders>
          </w:tcPr>
          <w:p w14:paraId="76DE0BE0">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11EAE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9" w:type="dxa"/>
            <w:vMerge w:val="continue"/>
            <w:tcBorders>
              <w:left w:val="single" w:color="000000" w:sz="4" w:space="0"/>
              <w:right w:val="single" w:color="000000" w:sz="4" w:space="0"/>
            </w:tcBorders>
            <w:vAlign w:val="center"/>
          </w:tcPr>
          <w:p w14:paraId="1DEF096F">
            <w:pPr>
              <w:ind w:firstLine="210"/>
              <w:rPr>
                <w:rFonts w:ascii="仿宋" w:hAnsi="仿宋" w:eastAsia="仿宋"/>
                <w:color w:val="auto"/>
                <w:szCs w:val="21"/>
                <w:highlight w:val="none"/>
              </w:rPr>
            </w:pPr>
          </w:p>
        </w:tc>
        <w:tc>
          <w:tcPr>
            <w:tcW w:w="764" w:type="dxa"/>
            <w:tcBorders>
              <w:top w:val="nil"/>
              <w:left w:val="single" w:color="000000" w:sz="4" w:space="0"/>
              <w:bottom w:val="single" w:color="auto" w:sz="4" w:space="0"/>
              <w:right w:val="single" w:color="000000" w:sz="4" w:space="0"/>
            </w:tcBorders>
            <w:vAlign w:val="center"/>
          </w:tcPr>
          <w:p w14:paraId="30643447">
            <w:pPr>
              <w:jc w:val="center"/>
              <w:rPr>
                <w:rFonts w:ascii="仿宋" w:hAnsi="仿宋" w:eastAsia="仿宋"/>
                <w:color w:val="auto"/>
                <w:szCs w:val="21"/>
                <w:highlight w:val="none"/>
              </w:rPr>
            </w:pPr>
            <w:r>
              <w:rPr>
                <w:rFonts w:ascii="仿宋" w:hAnsi="仿宋" w:eastAsia="仿宋"/>
                <w:color w:val="auto"/>
                <w:szCs w:val="21"/>
                <w:highlight w:val="none"/>
              </w:rPr>
              <w:t>车辆管理</w:t>
            </w:r>
          </w:p>
        </w:tc>
        <w:tc>
          <w:tcPr>
            <w:tcW w:w="4470" w:type="dxa"/>
            <w:tcBorders>
              <w:top w:val="single" w:color="000000" w:sz="4" w:space="0"/>
              <w:left w:val="single" w:color="000000" w:sz="4" w:space="0"/>
              <w:bottom w:val="single" w:color="000000" w:sz="4" w:space="0"/>
              <w:right w:val="single" w:color="000000" w:sz="4" w:space="0"/>
            </w:tcBorders>
            <w:vAlign w:val="center"/>
          </w:tcPr>
          <w:p w14:paraId="755D2298">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1、对进出的各类机动车辆进行有序管理，引导车辆停放区域；2、引导非机动车统一停放在室外指定区域；3、停车区域无易燃、易爆物品存放。</w:t>
            </w:r>
          </w:p>
        </w:tc>
        <w:tc>
          <w:tcPr>
            <w:tcW w:w="650" w:type="dxa"/>
            <w:tcBorders>
              <w:top w:val="single" w:color="000000" w:sz="4" w:space="0"/>
              <w:left w:val="single" w:color="000000" w:sz="4" w:space="0"/>
              <w:bottom w:val="single" w:color="000000" w:sz="4" w:space="0"/>
              <w:right w:val="single" w:color="000000" w:sz="4" w:space="0"/>
            </w:tcBorders>
            <w:vAlign w:val="center"/>
          </w:tcPr>
          <w:p w14:paraId="3424C5EB">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9</w:t>
            </w:r>
          </w:p>
        </w:tc>
        <w:tc>
          <w:tcPr>
            <w:tcW w:w="578" w:type="dxa"/>
            <w:tcBorders>
              <w:top w:val="single" w:color="000000" w:sz="4" w:space="0"/>
              <w:left w:val="single" w:color="000000" w:sz="4" w:space="0"/>
              <w:bottom w:val="single" w:color="000000" w:sz="4" w:space="0"/>
              <w:right w:val="single" w:color="000000" w:sz="4" w:space="0"/>
            </w:tcBorders>
          </w:tcPr>
          <w:p w14:paraId="242CEEAB">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3D8EEA1B">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7FE6C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869" w:type="dxa"/>
            <w:vMerge w:val="continue"/>
            <w:tcBorders>
              <w:left w:val="single" w:color="000000" w:sz="4" w:space="0"/>
              <w:right w:val="single" w:color="000000" w:sz="4" w:space="0"/>
            </w:tcBorders>
            <w:vAlign w:val="center"/>
          </w:tcPr>
          <w:p w14:paraId="43DC5688">
            <w:pPr>
              <w:ind w:firstLine="210"/>
              <w:rPr>
                <w:rFonts w:ascii="仿宋" w:hAnsi="仿宋" w:eastAsia="仿宋"/>
                <w:color w:val="auto"/>
                <w:szCs w:val="21"/>
                <w:highlight w:val="none"/>
              </w:rPr>
            </w:pPr>
          </w:p>
        </w:tc>
        <w:tc>
          <w:tcPr>
            <w:tcW w:w="764" w:type="dxa"/>
            <w:tcBorders>
              <w:top w:val="single" w:color="auto" w:sz="4" w:space="0"/>
              <w:left w:val="single" w:color="000000" w:sz="4" w:space="0"/>
              <w:bottom w:val="single" w:color="auto" w:sz="4" w:space="0"/>
              <w:right w:val="single" w:color="000000" w:sz="4" w:space="0"/>
            </w:tcBorders>
            <w:vAlign w:val="center"/>
          </w:tcPr>
          <w:p w14:paraId="62CE17E9">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安检岗</w:t>
            </w:r>
          </w:p>
        </w:tc>
        <w:tc>
          <w:tcPr>
            <w:tcW w:w="4470" w:type="dxa"/>
            <w:tcBorders>
              <w:top w:val="single" w:color="000000" w:sz="4" w:space="0"/>
              <w:left w:val="single" w:color="000000" w:sz="4" w:space="0"/>
              <w:bottom w:val="single" w:color="000000" w:sz="4" w:space="0"/>
              <w:right w:val="single" w:color="000000" w:sz="4" w:space="0"/>
            </w:tcBorders>
            <w:vAlign w:val="center"/>
          </w:tcPr>
          <w:p w14:paraId="3DD83134">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未按照安检流程对人员及物品进行安检。</w:t>
            </w:r>
          </w:p>
        </w:tc>
        <w:tc>
          <w:tcPr>
            <w:tcW w:w="650" w:type="dxa"/>
            <w:tcBorders>
              <w:top w:val="single" w:color="000000" w:sz="4" w:space="0"/>
              <w:left w:val="single" w:color="000000" w:sz="4" w:space="0"/>
              <w:bottom w:val="single" w:color="000000" w:sz="4" w:space="0"/>
              <w:right w:val="single" w:color="000000" w:sz="4" w:space="0"/>
            </w:tcBorders>
            <w:vAlign w:val="center"/>
          </w:tcPr>
          <w:p w14:paraId="709DD15F">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10</w:t>
            </w:r>
          </w:p>
        </w:tc>
        <w:tc>
          <w:tcPr>
            <w:tcW w:w="578" w:type="dxa"/>
            <w:tcBorders>
              <w:top w:val="single" w:color="000000" w:sz="4" w:space="0"/>
              <w:left w:val="single" w:color="000000" w:sz="4" w:space="0"/>
              <w:bottom w:val="single" w:color="000000" w:sz="4" w:space="0"/>
              <w:right w:val="single" w:color="000000" w:sz="4" w:space="0"/>
            </w:tcBorders>
          </w:tcPr>
          <w:p w14:paraId="4AB65601">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678E9E0A">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每发现 1 人次不符合， 扣除1 分</w:t>
            </w:r>
          </w:p>
        </w:tc>
      </w:tr>
      <w:tr w14:paraId="66BCF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869" w:type="dxa"/>
            <w:vMerge w:val="continue"/>
            <w:tcBorders>
              <w:left w:val="single" w:color="000000" w:sz="4" w:space="0"/>
              <w:right w:val="single" w:color="000000" w:sz="4" w:space="0"/>
            </w:tcBorders>
            <w:vAlign w:val="center"/>
          </w:tcPr>
          <w:p w14:paraId="0D087EF8">
            <w:pPr>
              <w:ind w:firstLine="210"/>
              <w:rPr>
                <w:rFonts w:ascii="仿宋" w:hAnsi="仿宋" w:eastAsia="仿宋"/>
                <w:color w:val="auto"/>
                <w:szCs w:val="21"/>
                <w:highlight w:val="none"/>
              </w:rPr>
            </w:pPr>
          </w:p>
        </w:tc>
        <w:tc>
          <w:tcPr>
            <w:tcW w:w="764" w:type="dxa"/>
            <w:tcBorders>
              <w:top w:val="single" w:color="auto" w:sz="4" w:space="0"/>
              <w:left w:val="single" w:color="000000" w:sz="4" w:space="0"/>
              <w:bottom w:val="single" w:color="000000" w:sz="4" w:space="0"/>
              <w:right w:val="single" w:color="000000" w:sz="4" w:space="0"/>
            </w:tcBorders>
            <w:vAlign w:val="center"/>
          </w:tcPr>
          <w:p w14:paraId="576BD922">
            <w:pPr>
              <w:jc w:val="center"/>
              <w:rPr>
                <w:rFonts w:ascii="仿宋" w:hAnsi="仿宋" w:eastAsia="仿宋"/>
                <w:color w:val="auto"/>
                <w:szCs w:val="21"/>
                <w:highlight w:val="none"/>
              </w:rPr>
            </w:pPr>
            <w:r>
              <w:rPr>
                <w:rFonts w:ascii="仿宋" w:hAnsi="仿宋" w:eastAsia="仿宋"/>
                <w:color w:val="auto"/>
                <w:szCs w:val="21"/>
                <w:highlight w:val="none"/>
              </w:rPr>
              <w:t>监控岗</w:t>
            </w:r>
          </w:p>
        </w:tc>
        <w:tc>
          <w:tcPr>
            <w:tcW w:w="4470" w:type="dxa"/>
            <w:tcBorders>
              <w:top w:val="single" w:color="000000" w:sz="4" w:space="0"/>
              <w:left w:val="single" w:color="000000" w:sz="4" w:space="0"/>
              <w:bottom w:val="single" w:color="000000" w:sz="4" w:space="0"/>
              <w:right w:val="single" w:color="000000" w:sz="4" w:space="0"/>
            </w:tcBorders>
            <w:vAlign w:val="center"/>
          </w:tcPr>
          <w:p w14:paraId="6370D254">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1、未按规定24小时在岗值班的；2、监控设备故障未及时发现及上报的；3、收到报警信号未及时处理的；4、监控资料未按要求保留90天的。</w:t>
            </w:r>
          </w:p>
        </w:tc>
        <w:tc>
          <w:tcPr>
            <w:tcW w:w="650" w:type="dxa"/>
            <w:tcBorders>
              <w:top w:val="single" w:color="000000" w:sz="4" w:space="0"/>
              <w:left w:val="single" w:color="000000" w:sz="4" w:space="0"/>
              <w:bottom w:val="single" w:color="000000" w:sz="4" w:space="0"/>
              <w:right w:val="single" w:color="000000" w:sz="4" w:space="0"/>
            </w:tcBorders>
            <w:vAlign w:val="center"/>
          </w:tcPr>
          <w:p w14:paraId="0ABB59D7">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8</w:t>
            </w:r>
          </w:p>
        </w:tc>
        <w:tc>
          <w:tcPr>
            <w:tcW w:w="578" w:type="dxa"/>
            <w:tcBorders>
              <w:top w:val="single" w:color="000000" w:sz="4" w:space="0"/>
              <w:left w:val="single" w:color="000000" w:sz="4" w:space="0"/>
              <w:bottom w:val="single" w:color="000000" w:sz="4" w:space="0"/>
              <w:right w:val="single" w:color="000000" w:sz="4" w:space="0"/>
            </w:tcBorders>
          </w:tcPr>
          <w:p w14:paraId="0ADA1979">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0739A655">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扣除3分</w:t>
            </w:r>
          </w:p>
        </w:tc>
      </w:tr>
      <w:tr w14:paraId="54F4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869" w:type="dxa"/>
            <w:vMerge w:val="continue"/>
            <w:tcBorders>
              <w:left w:val="single" w:color="000000" w:sz="4" w:space="0"/>
              <w:right w:val="single" w:color="000000" w:sz="4" w:space="0"/>
            </w:tcBorders>
            <w:vAlign w:val="center"/>
          </w:tcPr>
          <w:p w14:paraId="0278CAAD">
            <w:pPr>
              <w:ind w:firstLine="210"/>
              <w:rPr>
                <w:rFonts w:ascii="仿宋" w:hAnsi="仿宋" w:eastAsia="仿宋"/>
                <w:color w:val="auto"/>
                <w:szCs w:val="21"/>
                <w:highlight w:val="none"/>
              </w:rPr>
            </w:pPr>
          </w:p>
        </w:tc>
        <w:tc>
          <w:tcPr>
            <w:tcW w:w="764" w:type="dxa"/>
            <w:tcBorders>
              <w:top w:val="single" w:color="auto" w:sz="4" w:space="0"/>
              <w:left w:val="single" w:color="000000" w:sz="4" w:space="0"/>
              <w:bottom w:val="single" w:color="000000" w:sz="4" w:space="0"/>
              <w:right w:val="single" w:color="000000" w:sz="4" w:space="0"/>
            </w:tcBorders>
            <w:vAlign w:val="center"/>
          </w:tcPr>
          <w:p w14:paraId="5383872D">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巡查岗</w:t>
            </w:r>
          </w:p>
        </w:tc>
        <w:tc>
          <w:tcPr>
            <w:tcW w:w="4470" w:type="dxa"/>
            <w:tcBorders>
              <w:top w:val="single" w:color="000000" w:sz="4" w:space="0"/>
              <w:left w:val="single" w:color="000000" w:sz="4" w:space="0"/>
              <w:bottom w:val="single" w:color="000000" w:sz="4" w:space="0"/>
              <w:right w:val="single" w:color="000000" w:sz="4" w:space="0"/>
            </w:tcBorders>
            <w:vAlign w:val="center"/>
          </w:tcPr>
          <w:p w14:paraId="0D1301E7">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1、做好法庭和公共区域的范围内24小时巡查</w:t>
            </w:r>
            <w:r>
              <w:rPr>
                <w:rFonts w:hint="eastAsia" w:ascii="仿宋" w:hAnsi="仿宋" w:eastAsia="仿宋"/>
                <w:color w:val="auto"/>
                <w:kern w:val="0"/>
                <w:highlight w:val="none"/>
              </w:rPr>
              <w:t>及</w:t>
            </w:r>
            <w:r>
              <w:rPr>
                <w:rFonts w:hint="eastAsia" w:ascii="仿宋" w:hAnsi="仿宋" w:eastAsia="仿宋"/>
                <w:color w:val="auto"/>
                <w:kern w:val="0"/>
                <w:szCs w:val="21"/>
                <w:highlight w:val="none"/>
              </w:rPr>
              <w:t>下班后负责关闭公共区域的电灯；2、对办公楼外部进行不定时巡查，确保8小时以外无无关人员进入大楼。3、对大楼内的消防栓及灭火器的检查和使用工作，检查上述设备有无故障，发现问题及时上报要求业主单位更换。4、制定相对固定的巡视路线，对重要区域、部位、设备机房进行重点巡视并记录巡视情况。</w:t>
            </w:r>
          </w:p>
        </w:tc>
        <w:tc>
          <w:tcPr>
            <w:tcW w:w="650" w:type="dxa"/>
            <w:tcBorders>
              <w:top w:val="single" w:color="000000" w:sz="4" w:space="0"/>
              <w:left w:val="single" w:color="000000" w:sz="4" w:space="0"/>
              <w:bottom w:val="single" w:color="000000" w:sz="4" w:space="0"/>
              <w:right w:val="single" w:color="000000" w:sz="4" w:space="0"/>
            </w:tcBorders>
            <w:vAlign w:val="center"/>
          </w:tcPr>
          <w:p w14:paraId="774C8D12">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8</w:t>
            </w:r>
          </w:p>
        </w:tc>
        <w:tc>
          <w:tcPr>
            <w:tcW w:w="578" w:type="dxa"/>
            <w:tcBorders>
              <w:top w:val="single" w:color="000000" w:sz="4" w:space="0"/>
              <w:left w:val="single" w:color="000000" w:sz="4" w:space="0"/>
              <w:bottom w:val="single" w:color="000000" w:sz="4" w:space="0"/>
              <w:right w:val="single" w:color="000000" w:sz="4" w:space="0"/>
            </w:tcBorders>
          </w:tcPr>
          <w:p w14:paraId="5091B7C7">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12F0C119">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扣除3分</w:t>
            </w:r>
          </w:p>
        </w:tc>
      </w:tr>
      <w:tr w14:paraId="208B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1633" w:type="dxa"/>
            <w:gridSpan w:val="2"/>
            <w:vMerge w:val="restart"/>
            <w:tcBorders>
              <w:left w:val="single" w:color="000000" w:sz="4" w:space="0"/>
              <w:right w:val="single" w:color="000000" w:sz="4" w:space="0"/>
            </w:tcBorders>
            <w:vAlign w:val="center"/>
          </w:tcPr>
          <w:p w14:paraId="40EBB9DA">
            <w:pPr>
              <w:rPr>
                <w:rFonts w:ascii="仿宋" w:hAnsi="仿宋" w:eastAsia="仿宋"/>
                <w:color w:val="auto"/>
                <w:szCs w:val="21"/>
                <w:highlight w:val="none"/>
              </w:rPr>
            </w:pPr>
            <w:r>
              <w:rPr>
                <w:rFonts w:hint="eastAsia" w:ascii="仿宋" w:hAnsi="仿宋" w:eastAsia="仿宋"/>
                <w:color w:val="auto"/>
                <w:szCs w:val="21"/>
                <w:highlight w:val="none"/>
              </w:rPr>
              <w:t>履约考核</w:t>
            </w:r>
          </w:p>
        </w:tc>
        <w:tc>
          <w:tcPr>
            <w:tcW w:w="4470" w:type="dxa"/>
            <w:tcBorders>
              <w:top w:val="single" w:color="000000" w:sz="4" w:space="0"/>
              <w:left w:val="single" w:color="000000" w:sz="4" w:space="0"/>
              <w:bottom w:val="single" w:color="000000" w:sz="4" w:space="0"/>
              <w:right w:val="single" w:color="000000" w:sz="4" w:space="0"/>
            </w:tcBorders>
            <w:vAlign w:val="center"/>
          </w:tcPr>
          <w:p w14:paraId="6E32BB0A">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1、针对抗台、抗震等恶劣天气导致的特殊情况有紧急预案； 2、对重大活动或重要接待任务等类型的要有相应预案措施；3、能制订预案，在法庭发生</w:t>
            </w:r>
            <w:r>
              <w:rPr>
                <w:rFonts w:hint="eastAsia" w:ascii="仿宋" w:hAnsi="仿宋" w:eastAsia="仿宋"/>
                <w:color w:val="auto"/>
                <w:kern w:val="0"/>
                <w:szCs w:val="21"/>
                <w:highlight w:val="none"/>
                <w:lang w:eastAsia="zh-CN"/>
              </w:rPr>
              <w:t>特殊事件</w:t>
            </w:r>
            <w:r>
              <w:rPr>
                <w:rFonts w:hint="eastAsia" w:ascii="仿宋" w:hAnsi="仿宋" w:eastAsia="仿宋"/>
                <w:color w:val="auto"/>
                <w:kern w:val="0"/>
                <w:szCs w:val="21"/>
                <w:highlight w:val="none"/>
              </w:rPr>
              <w:t>需要协助时，能迅速派出足够数量的有经验的增援人员以维持法庭的日常运转。4、每年组织不少于2次的突发事件应急演习或防火演习。</w:t>
            </w:r>
          </w:p>
        </w:tc>
        <w:tc>
          <w:tcPr>
            <w:tcW w:w="650" w:type="dxa"/>
            <w:tcBorders>
              <w:top w:val="single" w:color="000000" w:sz="4" w:space="0"/>
              <w:left w:val="single" w:color="000000" w:sz="4" w:space="0"/>
              <w:bottom w:val="single" w:color="000000" w:sz="4" w:space="0"/>
              <w:right w:val="single" w:color="000000" w:sz="4" w:space="0"/>
            </w:tcBorders>
            <w:vAlign w:val="center"/>
          </w:tcPr>
          <w:p w14:paraId="12E0ED23">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8</w:t>
            </w:r>
          </w:p>
        </w:tc>
        <w:tc>
          <w:tcPr>
            <w:tcW w:w="578" w:type="dxa"/>
            <w:tcBorders>
              <w:top w:val="single" w:color="000000" w:sz="4" w:space="0"/>
              <w:left w:val="single" w:color="000000" w:sz="4" w:space="0"/>
              <w:bottom w:val="single" w:color="000000" w:sz="4" w:space="0"/>
              <w:right w:val="single" w:color="000000" w:sz="4" w:space="0"/>
            </w:tcBorders>
          </w:tcPr>
          <w:p w14:paraId="73283C01">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51994540">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扣除3分</w:t>
            </w:r>
          </w:p>
        </w:tc>
      </w:tr>
      <w:tr w14:paraId="1F7B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1633" w:type="dxa"/>
            <w:gridSpan w:val="2"/>
            <w:vMerge w:val="continue"/>
            <w:tcBorders>
              <w:left w:val="single" w:color="000000" w:sz="4" w:space="0"/>
              <w:right w:val="single" w:color="000000" w:sz="4" w:space="0"/>
            </w:tcBorders>
            <w:vAlign w:val="center"/>
          </w:tcPr>
          <w:p w14:paraId="6D542684">
            <w:pPr>
              <w:ind w:firstLine="210"/>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7ABFF858">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各点位人员未按要求人数安排</w:t>
            </w:r>
          </w:p>
        </w:tc>
        <w:tc>
          <w:tcPr>
            <w:tcW w:w="650" w:type="dxa"/>
            <w:tcBorders>
              <w:top w:val="single" w:color="000000" w:sz="4" w:space="0"/>
              <w:left w:val="single" w:color="000000" w:sz="4" w:space="0"/>
              <w:bottom w:val="single" w:color="000000" w:sz="4" w:space="0"/>
              <w:right w:val="single" w:color="000000" w:sz="4" w:space="0"/>
            </w:tcBorders>
            <w:vAlign w:val="center"/>
          </w:tcPr>
          <w:p w14:paraId="4B2CB449">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5</w:t>
            </w:r>
          </w:p>
        </w:tc>
        <w:tc>
          <w:tcPr>
            <w:tcW w:w="578" w:type="dxa"/>
            <w:tcBorders>
              <w:top w:val="single" w:color="000000" w:sz="4" w:space="0"/>
              <w:left w:val="single" w:color="000000" w:sz="4" w:space="0"/>
              <w:bottom w:val="single" w:color="000000" w:sz="4" w:space="0"/>
              <w:right w:val="single" w:color="000000" w:sz="4" w:space="0"/>
            </w:tcBorders>
          </w:tcPr>
          <w:p w14:paraId="2EF5C381">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0849513C">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扣除5 分</w:t>
            </w:r>
          </w:p>
        </w:tc>
      </w:tr>
      <w:tr w14:paraId="02818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633" w:type="dxa"/>
            <w:gridSpan w:val="2"/>
            <w:vMerge w:val="continue"/>
            <w:tcBorders>
              <w:left w:val="single" w:color="000000" w:sz="4" w:space="0"/>
              <w:right w:val="single" w:color="000000" w:sz="4" w:space="0"/>
            </w:tcBorders>
            <w:vAlign w:val="center"/>
          </w:tcPr>
          <w:p w14:paraId="36CA7562">
            <w:pPr>
              <w:ind w:firstLine="210"/>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157F54FF">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台账记录等未按要求整理的</w:t>
            </w:r>
          </w:p>
        </w:tc>
        <w:tc>
          <w:tcPr>
            <w:tcW w:w="650" w:type="dxa"/>
            <w:tcBorders>
              <w:top w:val="single" w:color="000000" w:sz="4" w:space="0"/>
              <w:left w:val="single" w:color="000000" w:sz="4" w:space="0"/>
              <w:bottom w:val="single" w:color="000000" w:sz="4" w:space="0"/>
              <w:right w:val="single" w:color="000000" w:sz="4" w:space="0"/>
            </w:tcBorders>
            <w:vAlign w:val="center"/>
          </w:tcPr>
          <w:p w14:paraId="3920075A">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3</w:t>
            </w:r>
          </w:p>
        </w:tc>
        <w:tc>
          <w:tcPr>
            <w:tcW w:w="578" w:type="dxa"/>
            <w:tcBorders>
              <w:top w:val="single" w:color="000000" w:sz="4" w:space="0"/>
              <w:left w:val="single" w:color="000000" w:sz="4" w:space="0"/>
              <w:bottom w:val="single" w:color="000000" w:sz="4" w:space="0"/>
              <w:right w:val="single" w:color="000000" w:sz="4" w:space="0"/>
            </w:tcBorders>
          </w:tcPr>
          <w:p w14:paraId="4C9D4E9B">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1E34027A">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 分</w:t>
            </w:r>
          </w:p>
        </w:tc>
      </w:tr>
      <w:tr w14:paraId="7EA5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33" w:type="dxa"/>
            <w:gridSpan w:val="2"/>
            <w:vMerge w:val="continue"/>
            <w:tcBorders>
              <w:left w:val="single" w:color="000000" w:sz="4" w:space="0"/>
              <w:right w:val="single" w:color="000000" w:sz="4" w:space="0"/>
            </w:tcBorders>
            <w:vAlign w:val="center"/>
          </w:tcPr>
          <w:p w14:paraId="33F5EC07">
            <w:pPr>
              <w:ind w:firstLine="210"/>
              <w:rPr>
                <w:rFonts w:ascii="仿宋" w:hAnsi="仿宋" w:eastAsia="仿宋"/>
                <w:color w:val="auto"/>
                <w:szCs w:val="21"/>
                <w:highlight w:val="none"/>
              </w:rPr>
            </w:pPr>
          </w:p>
        </w:tc>
        <w:tc>
          <w:tcPr>
            <w:tcW w:w="4470" w:type="dxa"/>
            <w:tcBorders>
              <w:top w:val="single" w:color="000000" w:sz="4" w:space="0"/>
              <w:left w:val="single" w:color="000000" w:sz="4" w:space="0"/>
              <w:bottom w:val="single" w:color="000000" w:sz="4" w:space="0"/>
              <w:right w:val="single" w:color="000000" w:sz="4" w:space="0"/>
            </w:tcBorders>
            <w:vAlign w:val="center"/>
          </w:tcPr>
          <w:p w14:paraId="7E74EF48">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次季度10日前，未及时提交上季《安保季度工作报告》</w:t>
            </w:r>
          </w:p>
        </w:tc>
        <w:tc>
          <w:tcPr>
            <w:tcW w:w="650" w:type="dxa"/>
            <w:tcBorders>
              <w:top w:val="single" w:color="000000" w:sz="4" w:space="0"/>
              <w:left w:val="single" w:color="000000" w:sz="4" w:space="0"/>
              <w:bottom w:val="single" w:color="000000" w:sz="4" w:space="0"/>
              <w:right w:val="single" w:color="000000" w:sz="4" w:space="0"/>
            </w:tcBorders>
            <w:vAlign w:val="center"/>
          </w:tcPr>
          <w:p w14:paraId="52B661F1">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3</w:t>
            </w:r>
          </w:p>
        </w:tc>
        <w:tc>
          <w:tcPr>
            <w:tcW w:w="578" w:type="dxa"/>
            <w:tcBorders>
              <w:top w:val="single" w:color="000000" w:sz="4" w:space="0"/>
              <w:left w:val="single" w:color="000000" w:sz="4" w:space="0"/>
              <w:bottom w:val="single" w:color="000000" w:sz="4" w:space="0"/>
              <w:right w:val="single" w:color="000000" w:sz="4" w:space="0"/>
            </w:tcBorders>
          </w:tcPr>
          <w:p w14:paraId="0039859E">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75E6F140">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扣除3 分</w:t>
            </w:r>
          </w:p>
        </w:tc>
      </w:tr>
      <w:tr w14:paraId="3EA1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33" w:type="dxa"/>
            <w:gridSpan w:val="2"/>
            <w:tcBorders>
              <w:top w:val="single" w:color="000000" w:sz="4" w:space="0"/>
              <w:left w:val="single" w:color="000000" w:sz="4" w:space="0"/>
              <w:bottom w:val="single" w:color="000000" w:sz="4" w:space="0"/>
              <w:right w:val="single" w:color="000000" w:sz="4" w:space="0"/>
            </w:tcBorders>
            <w:vAlign w:val="center"/>
          </w:tcPr>
          <w:p w14:paraId="50B69F04">
            <w:pPr>
              <w:ind w:firstLine="210"/>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投诉处理</w:t>
            </w:r>
          </w:p>
        </w:tc>
        <w:tc>
          <w:tcPr>
            <w:tcW w:w="4470" w:type="dxa"/>
            <w:tcBorders>
              <w:top w:val="single" w:color="000000" w:sz="4" w:space="0"/>
              <w:left w:val="single" w:color="000000" w:sz="4" w:space="0"/>
              <w:bottom w:val="single" w:color="000000" w:sz="4" w:space="0"/>
              <w:right w:val="single" w:color="000000" w:sz="4" w:space="0"/>
            </w:tcBorders>
            <w:vAlign w:val="center"/>
          </w:tcPr>
          <w:p w14:paraId="64ACC880">
            <w:pPr>
              <w:jc w:val="left"/>
              <w:rPr>
                <w:rFonts w:ascii="仿宋" w:hAnsi="仿宋" w:eastAsia="仿宋"/>
                <w:color w:val="auto"/>
                <w:kern w:val="0"/>
                <w:szCs w:val="21"/>
                <w:highlight w:val="none"/>
              </w:rPr>
            </w:pPr>
            <w:r>
              <w:rPr>
                <w:rFonts w:hint="eastAsia" w:ascii="仿宋" w:hAnsi="仿宋" w:eastAsia="仿宋"/>
                <w:color w:val="auto"/>
                <w:kern w:val="0"/>
                <w:szCs w:val="21"/>
                <w:highlight w:val="none"/>
              </w:rPr>
              <w:t>1、因纠纷导致投诉，情况属实；2、投诉查处不及时，整改不到位的。</w:t>
            </w:r>
          </w:p>
        </w:tc>
        <w:tc>
          <w:tcPr>
            <w:tcW w:w="650" w:type="dxa"/>
            <w:tcBorders>
              <w:top w:val="single" w:color="000000" w:sz="4" w:space="0"/>
              <w:left w:val="single" w:color="000000" w:sz="4" w:space="0"/>
              <w:bottom w:val="single" w:color="000000" w:sz="4" w:space="0"/>
              <w:right w:val="single" w:color="000000" w:sz="4" w:space="0"/>
            </w:tcBorders>
            <w:vAlign w:val="center"/>
          </w:tcPr>
          <w:p w14:paraId="11F517F6">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10</w:t>
            </w:r>
          </w:p>
        </w:tc>
        <w:tc>
          <w:tcPr>
            <w:tcW w:w="578" w:type="dxa"/>
            <w:tcBorders>
              <w:top w:val="single" w:color="000000" w:sz="4" w:space="0"/>
              <w:left w:val="single" w:color="000000" w:sz="4" w:space="0"/>
              <w:bottom w:val="single" w:color="000000" w:sz="4" w:space="0"/>
              <w:right w:val="single" w:color="000000" w:sz="4" w:space="0"/>
            </w:tcBorders>
          </w:tcPr>
          <w:p w14:paraId="6667A312">
            <w:pPr>
              <w:ind w:firstLine="210"/>
              <w:jc w:val="center"/>
              <w:rPr>
                <w:rFonts w:ascii="仿宋" w:hAnsi="仿宋" w:eastAsia="仿宋"/>
                <w:color w:val="auto"/>
                <w:kern w:val="0"/>
                <w:szCs w:val="21"/>
                <w:highlight w:val="none"/>
              </w:rPr>
            </w:pPr>
          </w:p>
        </w:tc>
        <w:tc>
          <w:tcPr>
            <w:tcW w:w="1857" w:type="dxa"/>
            <w:tcBorders>
              <w:top w:val="single" w:color="000000" w:sz="4" w:space="0"/>
              <w:left w:val="single" w:color="000000" w:sz="4" w:space="0"/>
              <w:bottom w:val="single" w:color="000000" w:sz="4" w:space="0"/>
              <w:right w:val="single" w:color="000000" w:sz="4" w:space="0"/>
            </w:tcBorders>
          </w:tcPr>
          <w:p w14:paraId="7B1B1255">
            <w:pPr>
              <w:jc w:val="center"/>
              <w:rPr>
                <w:rFonts w:ascii="仿宋" w:hAnsi="仿宋" w:eastAsia="仿宋"/>
                <w:color w:val="auto"/>
                <w:kern w:val="0"/>
                <w:szCs w:val="21"/>
                <w:highlight w:val="none"/>
              </w:rPr>
            </w:pPr>
            <w:r>
              <w:rPr>
                <w:rFonts w:hint="eastAsia" w:ascii="仿宋" w:hAnsi="仿宋" w:eastAsia="仿宋"/>
                <w:color w:val="auto"/>
                <w:kern w:val="0"/>
                <w:szCs w:val="21"/>
                <w:highlight w:val="none"/>
              </w:rPr>
              <w:t>发现 1 项不符合， 扣除5分</w:t>
            </w:r>
          </w:p>
        </w:tc>
      </w:tr>
    </w:tbl>
    <w:p w14:paraId="3DE8FB3A">
      <w:pPr>
        <w:widowControl/>
        <w:adjustRightInd/>
        <w:spacing w:line="360" w:lineRule="auto"/>
        <w:ind w:firstLine="240" w:firstLineChars="100"/>
        <w:rPr>
          <w:rFonts w:ascii="宋体" w:hAnsi="宋体" w:cs="宋体"/>
          <w:color w:val="auto"/>
          <w:sz w:val="24"/>
          <w:highlight w:val="none"/>
        </w:rPr>
      </w:pPr>
      <w:r>
        <w:rPr>
          <w:rFonts w:hint="eastAsia"/>
          <w:color w:val="auto"/>
          <w:sz w:val="24"/>
          <w:highlight w:val="none"/>
          <w:lang w:val="zh-TW" w:eastAsia="zh-TW"/>
        </w:rPr>
        <w:t>考评方法</w:t>
      </w:r>
      <w:r>
        <w:rPr>
          <w:rFonts w:hint="eastAsia"/>
          <w:color w:val="auto"/>
          <w:sz w:val="24"/>
          <w:highlight w:val="none"/>
          <w:lang w:val="zh-TW"/>
        </w:rPr>
        <w:t>：</w:t>
      </w:r>
    </w:p>
    <w:p w14:paraId="47E4B499">
      <w:pPr>
        <w:snapToGrid w:val="0"/>
        <w:spacing w:line="360" w:lineRule="auto"/>
        <w:ind w:firstLine="480" w:firstLineChars="200"/>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 xml:space="preserve">本考核要求采用百分制，每年考核四次，每三个月考核一次，采购人可视情况增加考核次数，并按以下原则评定考核等级： </w:t>
      </w:r>
    </w:p>
    <w:p w14:paraId="50FF7B2B">
      <w:pPr>
        <w:numPr>
          <w:ilvl w:val="0"/>
          <w:numId w:val="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考核分≥90分，视为优秀，全额拨付当期服务费用。</w:t>
      </w:r>
    </w:p>
    <w:p w14:paraId="7D3F9363">
      <w:pPr>
        <w:numPr>
          <w:ilvl w:val="0"/>
          <w:numId w:val="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80≤考核分＜90分，视为良好，扣除当期服务费用的2%；</w:t>
      </w:r>
    </w:p>
    <w:p w14:paraId="0290A752">
      <w:pPr>
        <w:numPr>
          <w:ilvl w:val="0"/>
          <w:numId w:val="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70≤考核分＜80分，视为合格，扣除当期服务费用的5%；</w:t>
      </w:r>
    </w:p>
    <w:p w14:paraId="2D9CAE17">
      <w:pPr>
        <w:numPr>
          <w:ilvl w:val="0"/>
          <w:numId w:val="4"/>
        </w:numPr>
        <w:snapToGrid w:val="0"/>
        <w:spacing w:line="360" w:lineRule="auto"/>
        <w:rPr>
          <w:rFonts w:ascii="新宋体" w:hAnsi="新宋体" w:eastAsia="新宋体" w:cs="新宋体"/>
          <w:color w:val="auto"/>
          <w:sz w:val="24"/>
          <w:highlight w:val="none"/>
          <w:shd w:val="clear" w:color="040000" w:fill="FFFFFF"/>
        </w:rPr>
      </w:pPr>
      <w:r>
        <w:rPr>
          <w:rFonts w:hint="eastAsia" w:ascii="新宋体" w:hAnsi="新宋体" w:eastAsia="新宋体" w:cs="新宋体"/>
          <w:color w:val="auto"/>
          <w:sz w:val="24"/>
          <w:highlight w:val="none"/>
          <w:shd w:val="clear" w:color="040000" w:fill="FFFFFF"/>
        </w:rPr>
        <w:t>考核分＜70分视为不合格，扣除当期服务费用的10%。如在考核中中标人连续二次考核分＜70分，采购人将通知中标人解除服务合同。</w:t>
      </w:r>
    </w:p>
    <w:p w14:paraId="39A662F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4461"/>
      <w:bookmarkEnd w:id="30"/>
      <w:bookmarkStart w:id="31" w:name="_Toc184314447"/>
      <w:bookmarkEnd w:id="31"/>
      <w:bookmarkStart w:id="32" w:name="_Toc184308100"/>
      <w:bookmarkEnd w:id="32"/>
      <w:bookmarkStart w:id="33" w:name="_Toc184308066"/>
      <w:bookmarkEnd w:id="33"/>
      <w:bookmarkStart w:id="34" w:name="_Toc184313246"/>
      <w:bookmarkEnd w:id="34"/>
      <w:bookmarkStart w:id="35" w:name="_Toc184310325"/>
      <w:bookmarkEnd w:id="35"/>
      <w:bookmarkStart w:id="36" w:name="_Toc184312079"/>
      <w:bookmarkEnd w:id="36"/>
      <w:bookmarkStart w:id="37" w:name="_Toc184313266"/>
      <w:bookmarkEnd w:id="37"/>
      <w:bookmarkStart w:id="38" w:name="_Toc184313291"/>
      <w:bookmarkEnd w:id="38"/>
      <w:bookmarkStart w:id="39" w:name="_Toc184310298"/>
      <w:bookmarkEnd w:id="39"/>
      <w:bookmarkStart w:id="40" w:name="_Toc184310319"/>
      <w:bookmarkEnd w:id="40"/>
      <w:bookmarkStart w:id="41" w:name="_Toc184313251"/>
      <w:bookmarkEnd w:id="41"/>
      <w:bookmarkStart w:id="42" w:name="_Toc184313239"/>
      <w:bookmarkEnd w:id="42"/>
      <w:bookmarkStart w:id="43" w:name="_Toc184312103"/>
      <w:bookmarkEnd w:id="43"/>
      <w:bookmarkStart w:id="44" w:name="_Toc184314438"/>
      <w:bookmarkEnd w:id="44"/>
      <w:bookmarkStart w:id="45" w:name="_Toc184310332"/>
      <w:bookmarkEnd w:id="45"/>
      <w:bookmarkStart w:id="46" w:name="_Toc184314466"/>
      <w:bookmarkEnd w:id="46"/>
      <w:bookmarkStart w:id="47" w:name="_Toc184308072"/>
      <w:bookmarkEnd w:id="47"/>
      <w:bookmarkStart w:id="48" w:name="_Toc184313265"/>
      <w:bookmarkEnd w:id="48"/>
      <w:bookmarkStart w:id="49" w:name="_Toc184310307"/>
      <w:bookmarkEnd w:id="49"/>
      <w:bookmarkStart w:id="50" w:name="_Toc184310322"/>
      <w:bookmarkEnd w:id="50"/>
      <w:bookmarkStart w:id="51" w:name="_Toc184312108"/>
      <w:bookmarkEnd w:id="51"/>
      <w:bookmarkStart w:id="52" w:name="_Toc184312068"/>
      <w:bookmarkEnd w:id="52"/>
      <w:bookmarkStart w:id="53" w:name="_Toc184308093"/>
      <w:bookmarkEnd w:id="53"/>
      <w:bookmarkStart w:id="54" w:name="_Toc184313252"/>
      <w:bookmarkEnd w:id="54"/>
      <w:bookmarkStart w:id="55" w:name="_Toc184313302"/>
      <w:bookmarkEnd w:id="55"/>
      <w:bookmarkStart w:id="56" w:name="_Toc184308108"/>
      <w:bookmarkEnd w:id="56"/>
      <w:bookmarkStart w:id="57" w:name="_Toc184314462"/>
      <w:bookmarkEnd w:id="57"/>
      <w:bookmarkStart w:id="58" w:name="_Toc184308058"/>
      <w:bookmarkEnd w:id="58"/>
      <w:bookmarkStart w:id="59" w:name="_Toc184312110"/>
      <w:bookmarkEnd w:id="59"/>
      <w:bookmarkStart w:id="60" w:name="_Toc184310318"/>
      <w:bookmarkEnd w:id="60"/>
      <w:bookmarkStart w:id="61" w:name="_Toc184314443"/>
      <w:bookmarkEnd w:id="61"/>
      <w:bookmarkStart w:id="62" w:name="_Toc184308036"/>
      <w:bookmarkEnd w:id="62"/>
      <w:bookmarkStart w:id="63" w:name="_Toc184312087"/>
      <w:bookmarkEnd w:id="63"/>
      <w:bookmarkStart w:id="64" w:name="_Toc184313240"/>
      <w:bookmarkEnd w:id="64"/>
      <w:bookmarkStart w:id="65" w:name="_Toc184310334"/>
      <w:bookmarkEnd w:id="65"/>
      <w:bookmarkStart w:id="66" w:name="_Toc184310303"/>
      <w:bookmarkEnd w:id="66"/>
      <w:bookmarkStart w:id="67" w:name="_Toc184308102"/>
      <w:bookmarkEnd w:id="67"/>
      <w:bookmarkStart w:id="68" w:name="_Toc184312070"/>
      <w:bookmarkEnd w:id="68"/>
      <w:bookmarkStart w:id="69" w:name="_Toc184308089"/>
      <w:bookmarkEnd w:id="69"/>
      <w:bookmarkStart w:id="70" w:name="_Toc184313254"/>
      <w:bookmarkEnd w:id="70"/>
      <w:bookmarkStart w:id="71" w:name="_Toc184314428"/>
      <w:bookmarkEnd w:id="71"/>
      <w:bookmarkStart w:id="72" w:name="_Toc184313301"/>
      <w:bookmarkEnd w:id="72"/>
      <w:bookmarkStart w:id="73" w:name="_Toc184308044"/>
      <w:bookmarkEnd w:id="73"/>
      <w:bookmarkStart w:id="74" w:name="_Toc184313303"/>
      <w:bookmarkEnd w:id="74"/>
      <w:bookmarkStart w:id="75" w:name="_Toc184310282"/>
      <w:bookmarkEnd w:id="75"/>
      <w:bookmarkStart w:id="76" w:name="_Toc184308043"/>
      <w:bookmarkEnd w:id="76"/>
      <w:bookmarkStart w:id="77" w:name="_Toc184313296"/>
      <w:bookmarkEnd w:id="77"/>
      <w:bookmarkStart w:id="78" w:name="_Toc184312122"/>
      <w:bookmarkEnd w:id="78"/>
      <w:bookmarkStart w:id="79" w:name="_Toc184314463"/>
      <w:bookmarkEnd w:id="79"/>
      <w:bookmarkStart w:id="80" w:name="_Toc184310300"/>
      <w:bookmarkEnd w:id="80"/>
      <w:bookmarkStart w:id="81" w:name="_Toc184313308"/>
      <w:bookmarkEnd w:id="81"/>
      <w:bookmarkStart w:id="82" w:name="_Toc184308040"/>
      <w:bookmarkEnd w:id="82"/>
      <w:bookmarkStart w:id="83" w:name="_Toc184312098"/>
      <w:bookmarkEnd w:id="83"/>
      <w:bookmarkStart w:id="84" w:name="_Toc184308095"/>
      <w:bookmarkEnd w:id="84"/>
      <w:bookmarkStart w:id="85" w:name="_Toc184312085"/>
      <w:bookmarkEnd w:id="85"/>
      <w:bookmarkStart w:id="86" w:name="_Toc184308077"/>
      <w:bookmarkEnd w:id="86"/>
      <w:bookmarkStart w:id="87" w:name="_Toc184310313"/>
      <w:bookmarkEnd w:id="87"/>
      <w:bookmarkStart w:id="88" w:name="_Toc184312114"/>
      <w:bookmarkEnd w:id="88"/>
      <w:bookmarkStart w:id="89" w:name="_Toc184312115"/>
      <w:bookmarkEnd w:id="89"/>
      <w:bookmarkStart w:id="90" w:name="_Toc184312109"/>
      <w:bookmarkEnd w:id="90"/>
      <w:bookmarkStart w:id="91" w:name="_Toc184308049"/>
      <w:bookmarkEnd w:id="91"/>
      <w:bookmarkStart w:id="92" w:name="_Toc184313261"/>
      <w:bookmarkEnd w:id="92"/>
      <w:bookmarkStart w:id="93" w:name="_Toc184314471"/>
      <w:bookmarkEnd w:id="93"/>
      <w:bookmarkStart w:id="94" w:name="_Toc184313245"/>
      <w:bookmarkEnd w:id="94"/>
      <w:bookmarkStart w:id="95" w:name="_Toc184310335"/>
      <w:bookmarkEnd w:id="95"/>
      <w:bookmarkStart w:id="96" w:name="_Toc184310331"/>
      <w:bookmarkEnd w:id="96"/>
      <w:bookmarkStart w:id="97" w:name="_Toc184308081"/>
      <w:bookmarkEnd w:id="97"/>
      <w:bookmarkStart w:id="98" w:name="_Toc184314416"/>
      <w:bookmarkEnd w:id="98"/>
      <w:bookmarkStart w:id="99" w:name="_Toc184308039"/>
      <w:bookmarkEnd w:id="99"/>
      <w:bookmarkStart w:id="100" w:name="_Toc184310330"/>
      <w:bookmarkEnd w:id="100"/>
      <w:bookmarkStart w:id="101" w:name="_Toc184312088"/>
      <w:bookmarkEnd w:id="101"/>
      <w:bookmarkStart w:id="102" w:name="_Toc184310309"/>
      <w:bookmarkEnd w:id="102"/>
      <w:bookmarkStart w:id="103" w:name="_Toc184310323"/>
      <w:bookmarkEnd w:id="103"/>
      <w:bookmarkStart w:id="104" w:name="_Toc184312067"/>
      <w:bookmarkEnd w:id="104"/>
      <w:bookmarkStart w:id="105" w:name="_Toc184313249"/>
      <w:bookmarkEnd w:id="105"/>
      <w:bookmarkStart w:id="106" w:name="_Toc184310291"/>
      <w:bookmarkEnd w:id="106"/>
      <w:bookmarkStart w:id="107" w:name="_Toc184312097"/>
      <w:bookmarkEnd w:id="107"/>
      <w:bookmarkStart w:id="108" w:name="_Toc184313309"/>
      <w:bookmarkEnd w:id="108"/>
      <w:bookmarkStart w:id="109" w:name="_Toc184313295"/>
      <w:bookmarkEnd w:id="109"/>
      <w:bookmarkStart w:id="110" w:name="_Toc184308073"/>
      <w:bookmarkEnd w:id="110"/>
      <w:bookmarkStart w:id="111" w:name="_Toc184312084"/>
      <w:bookmarkEnd w:id="111"/>
      <w:bookmarkStart w:id="112" w:name="_Toc184313298"/>
      <w:bookmarkEnd w:id="112"/>
      <w:bookmarkStart w:id="113" w:name="_Toc184312069"/>
      <w:bookmarkEnd w:id="113"/>
      <w:bookmarkStart w:id="114" w:name="_Toc184308042"/>
      <w:bookmarkEnd w:id="114"/>
      <w:bookmarkStart w:id="115" w:name="_Toc184312136"/>
      <w:bookmarkEnd w:id="115"/>
      <w:bookmarkStart w:id="116" w:name="_Toc184308092"/>
      <w:bookmarkEnd w:id="116"/>
      <w:bookmarkStart w:id="117" w:name="_Toc184313299"/>
      <w:bookmarkEnd w:id="117"/>
      <w:bookmarkStart w:id="118" w:name="_Toc184313277"/>
      <w:bookmarkEnd w:id="118"/>
      <w:bookmarkStart w:id="119" w:name="_Toc184308061"/>
      <w:bookmarkEnd w:id="119"/>
      <w:bookmarkStart w:id="120" w:name="_Toc184313271"/>
      <w:bookmarkEnd w:id="120"/>
      <w:bookmarkStart w:id="121" w:name="_Toc184308067"/>
      <w:bookmarkEnd w:id="121"/>
      <w:bookmarkStart w:id="122" w:name="_Toc184312094"/>
      <w:bookmarkEnd w:id="122"/>
      <w:bookmarkStart w:id="123" w:name="_Toc184313310"/>
      <w:bookmarkEnd w:id="123"/>
      <w:bookmarkStart w:id="124" w:name="_Toc184312083"/>
      <w:bookmarkEnd w:id="124"/>
      <w:bookmarkStart w:id="125" w:name="_Toc184308083"/>
      <w:bookmarkEnd w:id="125"/>
      <w:bookmarkStart w:id="126" w:name="_Toc184313256"/>
      <w:bookmarkEnd w:id="126"/>
      <w:bookmarkStart w:id="127" w:name="_Toc184310339"/>
      <w:bookmarkEnd w:id="127"/>
      <w:bookmarkStart w:id="128" w:name="_Toc184312118"/>
      <w:bookmarkEnd w:id="128"/>
      <w:bookmarkStart w:id="129" w:name="_Toc184313247"/>
      <w:bookmarkEnd w:id="129"/>
      <w:bookmarkStart w:id="130" w:name="_Toc184314470"/>
      <w:bookmarkEnd w:id="130"/>
      <w:bookmarkStart w:id="131" w:name="_Toc184314412"/>
      <w:bookmarkEnd w:id="131"/>
      <w:bookmarkStart w:id="132" w:name="_Toc184312077"/>
      <w:bookmarkEnd w:id="132"/>
      <w:bookmarkStart w:id="133" w:name="_Toc184312133"/>
      <w:bookmarkEnd w:id="133"/>
      <w:bookmarkStart w:id="134" w:name="_Toc184314413"/>
      <w:bookmarkEnd w:id="134"/>
      <w:bookmarkStart w:id="135" w:name="_Toc184314421"/>
      <w:bookmarkEnd w:id="135"/>
      <w:bookmarkStart w:id="136" w:name="_Toc184312120"/>
      <w:bookmarkEnd w:id="136"/>
      <w:bookmarkStart w:id="137" w:name="_Toc184308052"/>
      <w:bookmarkEnd w:id="137"/>
      <w:bookmarkStart w:id="138" w:name="_Toc184312071"/>
      <w:bookmarkEnd w:id="138"/>
      <w:bookmarkStart w:id="139" w:name="_Toc184314431"/>
      <w:bookmarkEnd w:id="139"/>
      <w:bookmarkStart w:id="140" w:name="_Toc184308088"/>
      <w:bookmarkEnd w:id="140"/>
      <w:bookmarkStart w:id="141" w:name="_Toc184314433"/>
      <w:bookmarkEnd w:id="141"/>
      <w:bookmarkStart w:id="142" w:name="_Toc184312089"/>
      <w:bookmarkEnd w:id="142"/>
      <w:bookmarkStart w:id="143" w:name="_Toc184310337"/>
      <w:bookmarkEnd w:id="143"/>
      <w:bookmarkStart w:id="144" w:name="_Toc184314451"/>
      <w:bookmarkEnd w:id="144"/>
      <w:bookmarkStart w:id="145" w:name="_Toc184314426"/>
      <w:bookmarkEnd w:id="145"/>
      <w:bookmarkStart w:id="146" w:name="_Toc184313304"/>
      <w:bookmarkEnd w:id="146"/>
      <w:bookmarkStart w:id="147" w:name="_Toc184312072"/>
      <w:bookmarkEnd w:id="147"/>
      <w:bookmarkStart w:id="148" w:name="_Toc184310273"/>
      <w:bookmarkEnd w:id="148"/>
      <w:bookmarkStart w:id="149" w:name="_Toc184312111"/>
      <w:bookmarkEnd w:id="149"/>
      <w:bookmarkStart w:id="150" w:name="_Toc184314444"/>
      <w:bookmarkEnd w:id="150"/>
      <w:bookmarkStart w:id="151" w:name="_Toc184314435"/>
      <w:bookmarkEnd w:id="151"/>
      <w:bookmarkStart w:id="152" w:name="_Toc184313260"/>
      <w:bookmarkEnd w:id="152"/>
      <w:bookmarkStart w:id="153" w:name="_Toc184314419"/>
      <w:bookmarkEnd w:id="153"/>
      <w:bookmarkStart w:id="154" w:name="_Toc184310321"/>
      <w:bookmarkEnd w:id="154"/>
      <w:bookmarkStart w:id="155" w:name="_Toc184312135"/>
      <w:bookmarkEnd w:id="155"/>
      <w:bookmarkStart w:id="156" w:name="_Toc184312137"/>
      <w:bookmarkEnd w:id="156"/>
      <w:bookmarkStart w:id="157" w:name="_Toc184308090"/>
      <w:bookmarkEnd w:id="157"/>
      <w:bookmarkStart w:id="158" w:name="_Toc184314414"/>
      <w:bookmarkEnd w:id="158"/>
      <w:bookmarkStart w:id="159" w:name="_Toc184310344"/>
      <w:bookmarkEnd w:id="159"/>
      <w:bookmarkStart w:id="160" w:name="_Toc184308041"/>
      <w:bookmarkEnd w:id="160"/>
      <w:bookmarkStart w:id="161" w:name="_Toc184314436"/>
      <w:bookmarkEnd w:id="161"/>
      <w:bookmarkStart w:id="162" w:name="_Toc184312127"/>
      <w:bookmarkEnd w:id="162"/>
      <w:bookmarkStart w:id="163" w:name="_Toc184312112"/>
      <w:bookmarkEnd w:id="163"/>
      <w:bookmarkStart w:id="164" w:name="_Toc184310333"/>
      <w:bookmarkEnd w:id="164"/>
      <w:bookmarkStart w:id="165" w:name="_Toc184313294"/>
      <w:bookmarkEnd w:id="165"/>
      <w:bookmarkStart w:id="166" w:name="_Toc184312134"/>
      <w:bookmarkEnd w:id="166"/>
      <w:bookmarkStart w:id="167" w:name="_Toc184312104"/>
      <w:bookmarkEnd w:id="167"/>
      <w:bookmarkStart w:id="168" w:name="_Toc184310295"/>
      <w:bookmarkEnd w:id="168"/>
      <w:bookmarkStart w:id="169" w:name="_Toc184310310"/>
      <w:bookmarkEnd w:id="169"/>
      <w:bookmarkStart w:id="170" w:name="_Toc184312099"/>
      <w:bookmarkEnd w:id="170"/>
      <w:bookmarkStart w:id="171" w:name="_Toc184308105"/>
      <w:bookmarkEnd w:id="171"/>
      <w:bookmarkStart w:id="172" w:name="_Toc184308104"/>
      <w:bookmarkEnd w:id="172"/>
      <w:bookmarkStart w:id="173" w:name="_Toc184308037"/>
      <w:bookmarkEnd w:id="173"/>
      <w:bookmarkStart w:id="174" w:name="_Toc184308087"/>
      <w:bookmarkEnd w:id="174"/>
      <w:bookmarkStart w:id="175" w:name="_Toc184310293"/>
      <w:bookmarkEnd w:id="175"/>
      <w:bookmarkStart w:id="176" w:name="_Toc184314453"/>
      <w:bookmarkEnd w:id="176"/>
      <w:bookmarkStart w:id="177" w:name="_Toc184308055"/>
      <w:bookmarkEnd w:id="177"/>
      <w:bookmarkStart w:id="178" w:name="_Toc184314411"/>
      <w:bookmarkEnd w:id="178"/>
      <w:bookmarkStart w:id="179" w:name="_Toc184310283"/>
      <w:bookmarkEnd w:id="179"/>
      <w:bookmarkStart w:id="180" w:name="_Toc184310275"/>
      <w:bookmarkEnd w:id="180"/>
      <w:bookmarkStart w:id="181" w:name="_Toc184312078"/>
      <w:bookmarkEnd w:id="181"/>
      <w:bookmarkStart w:id="182" w:name="_Toc184308080"/>
      <w:bookmarkEnd w:id="182"/>
      <w:bookmarkStart w:id="183" w:name="_Toc184310306"/>
      <w:bookmarkEnd w:id="183"/>
      <w:bookmarkStart w:id="184" w:name="_Toc184308060"/>
      <w:bookmarkEnd w:id="184"/>
      <w:bookmarkStart w:id="185" w:name="_Toc184308084"/>
      <w:bookmarkEnd w:id="185"/>
      <w:bookmarkStart w:id="186" w:name="_Toc184310311"/>
      <w:bookmarkEnd w:id="186"/>
      <w:bookmarkStart w:id="187" w:name="_Toc184310285"/>
      <w:bookmarkEnd w:id="187"/>
      <w:bookmarkStart w:id="188" w:name="_Toc184308069"/>
      <w:bookmarkEnd w:id="188"/>
      <w:bookmarkStart w:id="189" w:name="_Toc184314448"/>
      <w:bookmarkEnd w:id="189"/>
      <w:bookmarkStart w:id="190" w:name="_Toc184313263"/>
      <w:bookmarkEnd w:id="190"/>
      <w:bookmarkStart w:id="191" w:name="_Toc184310277"/>
      <w:bookmarkEnd w:id="191"/>
      <w:bookmarkStart w:id="192" w:name="_Toc184310302"/>
      <w:bookmarkEnd w:id="192"/>
      <w:bookmarkStart w:id="193" w:name="_Toc184313288"/>
      <w:bookmarkEnd w:id="193"/>
      <w:bookmarkStart w:id="194" w:name="_Toc184313272"/>
      <w:bookmarkEnd w:id="194"/>
      <w:bookmarkStart w:id="195" w:name="_Toc184312123"/>
      <w:bookmarkEnd w:id="195"/>
      <w:bookmarkStart w:id="196" w:name="_Toc184314469"/>
      <w:bookmarkEnd w:id="196"/>
      <w:bookmarkStart w:id="197" w:name="_Toc184308074"/>
      <w:bookmarkEnd w:id="197"/>
      <w:bookmarkStart w:id="198" w:name="_Toc184314459"/>
      <w:bookmarkEnd w:id="198"/>
      <w:bookmarkStart w:id="199" w:name="_Toc184308051"/>
      <w:bookmarkEnd w:id="199"/>
      <w:bookmarkStart w:id="200" w:name="_Toc184314460"/>
      <w:bookmarkEnd w:id="200"/>
      <w:bookmarkStart w:id="201" w:name="_Toc184313292"/>
      <w:bookmarkEnd w:id="201"/>
      <w:bookmarkStart w:id="202" w:name="_Toc184314468"/>
      <w:bookmarkEnd w:id="202"/>
      <w:bookmarkStart w:id="203" w:name="_Toc184313290"/>
      <w:bookmarkEnd w:id="203"/>
      <w:bookmarkStart w:id="204" w:name="_Toc184308065"/>
      <w:bookmarkEnd w:id="204"/>
      <w:bookmarkStart w:id="205" w:name="_Toc184312092"/>
      <w:bookmarkEnd w:id="205"/>
      <w:bookmarkStart w:id="206" w:name="_Toc184313269"/>
      <w:bookmarkEnd w:id="206"/>
      <w:bookmarkStart w:id="207" w:name="_Toc184312105"/>
      <w:bookmarkEnd w:id="207"/>
      <w:bookmarkStart w:id="208" w:name="_Toc184310279"/>
      <w:bookmarkEnd w:id="208"/>
      <w:bookmarkStart w:id="209" w:name="_Toc184314465"/>
      <w:bookmarkEnd w:id="209"/>
      <w:bookmarkStart w:id="210" w:name="_Toc184312091"/>
      <w:bookmarkEnd w:id="210"/>
      <w:bookmarkStart w:id="211" w:name="_Toc184312130"/>
      <w:bookmarkEnd w:id="211"/>
      <w:bookmarkStart w:id="212" w:name="_Toc184310340"/>
      <w:bookmarkEnd w:id="212"/>
      <w:bookmarkStart w:id="213" w:name="_Toc184312082"/>
      <w:bookmarkEnd w:id="213"/>
      <w:bookmarkStart w:id="214" w:name="_Toc184310304"/>
      <w:bookmarkEnd w:id="214"/>
      <w:bookmarkStart w:id="215" w:name="_Toc184310329"/>
      <w:bookmarkEnd w:id="215"/>
      <w:bookmarkStart w:id="216" w:name="_Toc184313250"/>
      <w:bookmarkEnd w:id="216"/>
      <w:bookmarkStart w:id="217" w:name="_Toc184313307"/>
      <w:bookmarkEnd w:id="217"/>
      <w:bookmarkStart w:id="218" w:name="_Toc184313248"/>
      <w:bookmarkEnd w:id="218"/>
      <w:bookmarkStart w:id="219" w:name="_Toc184310276"/>
      <w:bookmarkEnd w:id="219"/>
      <w:bookmarkStart w:id="220" w:name="_Toc184308053"/>
      <w:bookmarkEnd w:id="220"/>
      <w:bookmarkStart w:id="221" w:name="_Toc184308063"/>
      <w:bookmarkEnd w:id="221"/>
      <w:bookmarkStart w:id="222" w:name="_Toc184312121"/>
      <w:bookmarkEnd w:id="222"/>
      <w:bookmarkStart w:id="223" w:name="_Toc184308103"/>
      <w:bookmarkEnd w:id="223"/>
      <w:bookmarkStart w:id="224" w:name="_Toc184314442"/>
      <w:bookmarkEnd w:id="224"/>
      <w:bookmarkStart w:id="225" w:name="_Toc184312086"/>
      <w:bookmarkEnd w:id="225"/>
      <w:bookmarkStart w:id="226" w:name="_Toc184314446"/>
      <w:bookmarkEnd w:id="226"/>
      <w:bookmarkStart w:id="227" w:name="_Toc184314458"/>
      <w:bookmarkEnd w:id="227"/>
      <w:bookmarkStart w:id="228" w:name="_Toc184308094"/>
      <w:bookmarkEnd w:id="228"/>
      <w:bookmarkStart w:id="229" w:name="_Toc184313268"/>
      <w:bookmarkEnd w:id="229"/>
      <w:bookmarkStart w:id="230" w:name="_Toc184308038"/>
      <w:bookmarkEnd w:id="230"/>
      <w:bookmarkStart w:id="231" w:name="_Toc184314474"/>
      <w:bookmarkEnd w:id="231"/>
      <w:bookmarkStart w:id="232" w:name="_Toc184314437"/>
      <w:bookmarkEnd w:id="232"/>
      <w:bookmarkStart w:id="233" w:name="_Toc184308107"/>
      <w:bookmarkEnd w:id="233"/>
      <w:bookmarkStart w:id="234" w:name="_Toc184314467"/>
      <w:bookmarkEnd w:id="234"/>
      <w:bookmarkStart w:id="235" w:name="_Toc184314410"/>
      <w:bookmarkEnd w:id="235"/>
      <w:bookmarkStart w:id="236" w:name="_Toc184312107"/>
      <w:bookmarkEnd w:id="236"/>
      <w:bookmarkStart w:id="237" w:name="_Toc184314425"/>
      <w:bookmarkEnd w:id="237"/>
      <w:bookmarkStart w:id="238" w:name="_Toc184313282"/>
      <w:bookmarkEnd w:id="238"/>
      <w:bookmarkStart w:id="239" w:name="_Toc184314449"/>
      <w:bookmarkEnd w:id="239"/>
      <w:bookmarkStart w:id="240" w:name="_Toc184314481"/>
      <w:bookmarkEnd w:id="240"/>
      <w:bookmarkStart w:id="241" w:name="_Toc184310341"/>
      <w:bookmarkEnd w:id="241"/>
      <w:bookmarkStart w:id="242" w:name="_Toc184312080"/>
      <w:bookmarkEnd w:id="242"/>
      <w:bookmarkStart w:id="243" w:name="_Toc184314475"/>
      <w:bookmarkEnd w:id="243"/>
      <w:bookmarkStart w:id="244" w:name="_Toc184312073"/>
      <w:bookmarkEnd w:id="244"/>
      <w:bookmarkStart w:id="245" w:name="_Toc184313238"/>
      <w:bookmarkEnd w:id="245"/>
      <w:bookmarkStart w:id="246" w:name="_Toc184314440"/>
      <w:bookmarkEnd w:id="246"/>
      <w:bookmarkStart w:id="247" w:name="_Toc184313275"/>
      <w:bookmarkEnd w:id="247"/>
      <w:bookmarkStart w:id="248" w:name="_Toc184313297"/>
      <w:bookmarkEnd w:id="248"/>
      <w:bookmarkStart w:id="249" w:name="_Toc184313281"/>
      <w:bookmarkEnd w:id="249"/>
      <w:bookmarkStart w:id="250" w:name="_Toc184313286"/>
      <w:bookmarkEnd w:id="250"/>
      <w:bookmarkStart w:id="251" w:name="_Toc184313255"/>
      <w:bookmarkEnd w:id="251"/>
      <w:bookmarkStart w:id="252" w:name="_Toc184314434"/>
      <w:bookmarkEnd w:id="252"/>
      <w:bookmarkStart w:id="253" w:name="_Toc184308086"/>
      <w:bookmarkEnd w:id="253"/>
      <w:bookmarkStart w:id="254" w:name="_Toc184308046"/>
      <w:bookmarkEnd w:id="254"/>
      <w:bookmarkStart w:id="255" w:name="_Toc184310326"/>
      <w:bookmarkEnd w:id="255"/>
      <w:bookmarkStart w:id="256" w:name="_Toc184312096"/>
      <w:bookmarkEnd w:id="256"/>
      <w:bookmarkStart w:id="257" w:name="_Toc184308057"/>
      <w:bookmarkEnd w:id="257"/>
      <w:bookmarkStart w:id="258" w:name="_Toc184312113"/>
      <w:bookmarkEnd w:id="258"/>
      <w:bookmarkStart w:id="259" w:name="_Toc184312090"/>
      <w:bookmarkEnd w:id="259"/>
      <w:bookmarkStart w:id="260" w:name="_Toc184310288"/>
      <w:bookmarkEnd w:id="260"/>
      <w:bookmarkStart w:id="261" w:name="_Toc184313273"/>
      <w:bookmarkEnd w:id="261"/>
      <w:bookmarkStart w:id="262" w:name="_Toc184314477"/>
      <w:bookmarkEnd w:id="262"/>
      <w:bookmarkStart w:id="263" w:name="_Toc184310296"/>
      <w:bookmarkEnd w:id="263"/>
      <w:bookmarkStart w:id="264" w:name="_Toc184314478"/>
      <w:bookmarkEnd w:id="264"/>
      <w:bookmarkStart w:id="265" w:name="_Toc184314457"/>
      <w:bookmarkEnd w:id="265"/>
      <w:bookmarkStart w:id="266" w:name="_Toc184310289"/>
      <w:bookmarkEnd w:id="266"/>
      <w:bookmarkStart w:id="267" w:name="_Toc184314476"/>
      <w:bookmarkEnd w:id="267"/>
      <w:bookmarkStart w:id="268" w:name="_Toc184314415"/>
      <w:bookmarkEnd w:id="268"/>
      <w:bookmarkStart w:id="269" w:name="_Toc184312129"/>
      <w:bookmarkEnd w:id="269"/>
      <w:bookmarkStart w:id="270" w:name="_Toc184308062"/>
      <w:bookmarkEnd w:id="270"/>
      <w:bookmarkStart w:id="271" w:name="_Toc184314439"/>
      <w:bookmarkEnd w:id="271"/>
      <w:bookmarkStart w:id="272" w:name="_Toc184314417"/>
      <w:bookmarkEnd w:id="272"/>
      <w:bookmarkStart w:id="273" w:name="_Toc184314424"/>
      <w:bookmarkEnd w:id="273"/>
      <w:bookmarkStart w:id="274" w:name="_Toc184312102"/>
      <w:bookmarkEnd w:id="274"/>
      <w:bookmarkStart w:id="275" w:name="_Toc184313278"/>
      <w:bookmarkEnd w:id="275"/>
      <w:bookmarkStart w:id="276" w:name="_Toc184310312"/>
      <w:bookmarkEnd w:id="276"/>
      <w:bookmarkStart w:id="277" w:name="_Toc184314480"/>
      <w:bookmarkEnd w:id="277"/>
      <w:bookmarkStart w:id="278" w:name="_Toc184308075"/>
      <w:bookmarkEnd w:id="278"/>
      <w:bookmarkStart w:id="279" w:name="_Toc184310317"/>
      <w:bookmarkEnd w:id="279"/>
      <w:bookmarkStart w:id="280" w:name="_Toc184310316"/>
      <w:bookmarkEnd w:id="280"/>
      <w:bookmarkStart w:id="281" w:name="_Toc184312131"/>
      <w:bookmarkEnd w:id="281"/>
      <w:bookmarkStart w:id="282" w:name="_Toc184313270"/>
      <w:bookmarkEnd w:id="282"/>
      <w:bookmarkStart w:id="283" w:name="_Toc184314423"/>
      <w:bookmarkEnd w:id="283"/>
      <w:bookmarkStart w:id="284" w:name="_Toc184312106"/>
      <w:bookmarkEnd w:id="284"/>
      <w:bookmarkStart w:id="285" w:name="_Toc184310272"/>
      <w:bookmarkEnd w:id="285"/>
      <w:bookmarkStart w:id="286" w:name="_Toc184312126"/>
      <w:bookmarkEnd w:id="286"/>
      <w:bookmarkStart w:id="287" w:name="_Toc184314429"/>
      <w:bookmarkEnd w:id="287"/>
      <w:bookmarkStart w:id="288" w:name="_Toc184310314"/>
      <w:bookmarkEnd w:id="288"/>
      <w:bookmarkStart w:id="289" w:name="_Toc184310284"/>
      <w:bookmarkEnd w:id="289"/>
      <w:bookmarkStart w:id="290" w:name="_Toc184308050"/>
      <w:bookmarkEnd w:id="290"/>
      <w:bookmarkStart w:id="291" w:name="_Toc184314455"/>
      <w:bookmarkEnd w:id="291"/>
      <w:bookmarkStart w:id="292" w:name="_Toc184312100"/>
      <w:bookmarkEnd w:id="292"/>
      <w:bookmarkStart w:id="293" w:name="_Toc184314454"/>
      <w:bookmarkEnd w:id="293"/>
      <w:bookmarkStart w:id="294" w:name="_Toc184310315"/>
      <w:bookmarkEnd w:id="294"/>
      <w:bookmarkStart w:id="295" w:name="_Toc184312095"/>
      <w:bookmarkEnd w:id="295"/>
      <w:bookmarkStart w:id="296" w:name="_Toc184308096"/>
      <w:bookmarkEnd w:id="296"/>
      <w:bookmarkStart w:id="297" w:name="_Toc184310308"/>
      <w:bookmarkEnd w:id="297"/>
      <w:bookmarkStart w:id="298" w:name="_Toc184313258"/>
      <w:bookmarkEnd w:id="298"/>
      <w:bookmarkStart w:id="299" w:name="_Toc184308056"/>
      <w:bookmarkEnd w:id="299"/>
      <w:bookmarkStart w:id="300" w:name="_Toc184308085"/>
      <w:bookmarkEnd w:id="300"/>
      <w:bookmarkStart w:id="301" w:name="_Toc184308047"/>
      <w:bookmarkEnd w:id="301"/>
      <w:bookmarkStart w:id="302" w:name="_Toc184313287"/>
      <w:bookmarkEnd w:id="302"/>
      <w:bookmarkStart w:id="303" w:name="_Toc184310336"/>
      <w:bookmarkEnd w:id="303"/>
      <w:bookmarkStart w:id="304" w:name="_Toc184312132"/>
      <w:bookmarkEnd w:id="304"/>
      <w:bookmarkStart w:id="305" w:name="_Toc184313259"/>
      <w:bookmarkEnd w:id="305"/>
      <w:bookmarkStart w:id="306" w:name="_Toc184314456"/>
      <w:bookmarkEnd w:id="306"/>
      <w:bookmarkStart w:id="307" w:name="_Toc184313289"/>
      <w:bookmarkEnd w:id="307"/>
      <w:bookmarkStart w:id="308" w:name="_Toc184308064"/>
      <w:bookmarkEnd w:id="308"/>
      <w:bookmarkStart w:id="309" w:name="_Toc184314422"/>
      <w:bookmarkEnd w:id="309"/>
      <w:bookmarkStart w:id="310" w:name="_Toc184310342"/>
      <w:bookmarkEnd w:id="310"/>
      <w:bookmarkStart w:id="311" w:name="_Toc184310292"/>
      <w:bookmarkEnd w:id="311"/>
      <w:bookmarkStart w:id="312" w:name="_Toc184313244"/>
      <w:bookmarkEnd w:id="312"/>
      <w:bookmarkStart w:id="313" w:name="_Toc184308068"/>
      <w:bookmarkEnd w:id="313"/>
      <w:bookmarkStart w:id="314" w:name="_Toc184308106"/>
      <w:bookmarkEnd w:id="314"/>
      <w:bookmarkStart w:id="315" w:name="_Toc184312075"/>
      <w:bookmarkEnd w:id="315"/>
      <w:bookmarkStart w:id="316" w:name="_Toc184313276"/>
      <w:bookmarkEnd w:id="316"/>
      <w:bookmarkStart w:id="317" w:name="_Toc184313280"/>
      <w:bookmarkEnd w:id="317"/>
      <w:bookmarkStart w:id="318" w:name="_Toc184314441"/>
      <w:bookmarkEnd w:id="318"/>
      <w:bookmarkStart w:id="319" w:name="_Toc184312116"/>
      <w:bookmarkEnd w:id="319"/>
      <w:bookmarkStart w:id="320" w:name="_Toc184310299"/>
      <w:bookmarkEnd w:id="320"/>
      <w:bookmarkStart w:id="321" w:name="_Toc184313274"/>
      <w:bookmarkEnd w:id="321"/>
      <w:bookmarkStart w:id="322" w:name="_Toc184313293"/>
      <w:bookmarkEnd w:id="322"/>
      <w:bookmarkStart w:id="323" w:name="_Toc184310305"/>
      <w:bookmarkEnd w:id="323"/>
      <w:bookmarkStart w:id="324" w:name="_Toc184310297"/>
      <w:bookmarkEnd w:id="324"/>
      <w:bookmarkStart w:id="325" w:name="_Toc184308079"/>
      <w:bookmarkEnd w:id="325"/>
      <w:bookmarkStart w:id="326" w:name="_Toc184313305"/>
      <w:bookmarkEnd w:id="326"/>
      <w:bookmarkStart w:id="327" w:name="_Toc184313241"/>
      <w:bookmarkEnd w:id="327"/>
      <w:bookmarkStart w:id="328" w:name="_Toc184314482"/>
      <w:bookmarkEnd w:id="328"/>
      <w:bookmarkStart w:id="329" w:name="_Toc184312138"/>
      <w:bookmarkEnd w:id="329"/>
      <w:bookmarkStart w:id="330" w:name="_Toc184312076"/>
      <w:bookmarkEnd w:id="330"/>
      <w:bookmarkStart w:id="331" w:name="_Toc184310324"/>
      <w:bookmarkEnd w:id="331"/>
      <w:bookmarkStart w:id="332" w:name="_Toc184312139"/>
      <w:bookmarkEnd w:id="332"/>
      <w:bookmarkStart w:id="333" w:name="_Toc184308098"/>
      <w:bookmarkEnd w:id="333"/>
      <w:bookmarkStart w:id="334" w:name="_Toc184314452"/>
      <w:bookmarkEnd w:id="334"/>
      <w:bookmarkStart w:id="335" w:name="_Toc184310290"/>
      <w:bookmarkEnd w:id="335"/>
      <w:bookmarkStart w:id="336" w:name="_Toc184312081"/>
      <w:bookmarkEnd w:id="336"/>
      <w:bookmarkStart w:id="337" w:name="_Toc184308048"/>
      <w:bookmarkEnd w:id="337"/>
      <w:bookmarkStart w:id="338" w:name="_Toc184313300"/>
      <w:bookmarkEnd w:id="338"/>
      <w:bookmarkStart w:id="339" w:name="_Toc184313243"/>
      <w:bookmarkEnd w:id="339"/>
      <w:bookmarkStart w:id="340" w:name="_Toc184310301"/>
      <w:bookmarkEnd w:id="340"/>
      <w:bookmarkStart w:id="341" w:name="_Toc184310281"/>
      <w:bookmarkEnd w:id="341"/>
      <w:bookmarkStart w:id="342" w:name="_Toc184308101"/>
      <w:bookmarkEnd w:id="342"/>
      <w:bookmarkStart w:id="343" w:name="_Toc184314445"/>
      <w:bookmarkEnd w:id="343"/>
      <w:bookmarkStart w:id="344" w:name="_Toc184313267"/>
      <w:bookmarkEnd w:id="344"/>
      <w:bookmarkStart w:id="345" w:name="_Toc184310338"/>
      <w:bookmarkEnd w:id="345"/>
      <w:bookmarkStart w:id="346" w:name="_Toc184313242"/>
      <w:bookmarkEnd w:id="346"/>
      <w:bookmarkStart w:id="347" w:name="_Toc184310294"/>
      <w:bookmarkEnd w:id="347"/>
      <w:bookmarkStart w:id="348" w:name="_Toc184313253"/>
      <w:bookmarkEnd w:id="348"/>
      <w:bookmarkStart w:id="349" w:name="_Toc184314473"/>
      <w:bookmarkEnd w:id="349"/>
      <w:bookmarkStart w:id="350" w:name="_Toc184308082"/>
      <w:bookmarkEnd w:id="350"/>
      <w:bookmarkStart w:id="351" w:name="_Toc184314464"/>
      <w:bookmarkEnd w:id="351"/>
      <w:bookmarkStart w:id="352" w:name="_Toc184314418"/>
      <w:bookmarkEnd w:id="352"/>
      <w:bookmarkStart w:id="353" w:name="_Toc184312093"/>
      <w:bookmarkEnd w:id="353"/>
      <w:bookmarkStart w:id="354" w:name="_Toc184308078"/>
      <w:bookmarkEnd w:id="354"/>
      <w:bookmarkStart w:id="355" w:name="_Toc184312101"/>
      <w:bookmarkEnd w:id="355"/>
      <w:bookmarkStart w:id="356" w:name="_Toc184308099"/>
      <w:bookmarkEnd w:id="356"/>
      <w:bookmarkStart w:id="357" w:name="_Toc184308071"/>
      <w:bookmarkEnd w:id="357"/>
      <w:bookmarkStart w:id="358" w:name="_Toc184312124"/>
      <w:bookmarkEnd w:id="358"/>
      <w:bookmarkStart w:id="359" w:name="_Toc184314420"/>
      <w:bookmarkEnd w:id="359"/>
      <w:bookmarkStart w:id="360" w:name="_Toc184314450"/>
      <w:bookmarkEnd w:id="360"/>
      <w:bookmarkStart w:id="361" w:name="_Toc184312117"/>
      <w:bookmarkEnd w:id="361"/>
      <w:bookmarkStart w:id="362" w:name="_Toc184314430"/>
      <w:bookmarkEnd w:id="362"/>
      <w:bookmarkStart w:id="363" w:name="_Toc184313262"/>
      <w:bookmarkEnd w:id="363"/>
      <w:bookmarkStart w:id="364" w:name="_Toc184308076"/>
      <w:bookmarkEnd w:id="364"/>
      <w:bookmarkStart w:id="365" w:name="_Toc184313284"/>
      <w:bookmarkEnd w:id="365"/>
      <w:bookmarkStart w:id="366" w:name="_Toc184312125"/>
      <w:bookmarkEnd w:id="366"/>
      <w:bookmarkStart w:id="367" w:name="_Toc184313264"/>
      <w:bookmarkEnd w:id="367"/>
      <w:bookmarkStart w:id="368" w:name="_Toc184314432"/>
      <w:bookmarkEnd w:id="368"/>
      <w:bookmarkStart w:id="369" w:name="_Toc184312074"/>
      <w:bookmarkEnd w:id="369"/>
      <w:bookmarkStart w:id="370" w:name="_Toc184310287"/>
      <w:bookmarkEnd w:id="370"/>
      <w:bookmarkStart w:id="371" w:name="_Toc184310286"/>
      <w:bookmarkEnd w:id="371"/>
      <w:bookmarkStart w:id="372" w:name="_Toc184310280"/>
      <w:bookmarkEnd w:id="372"/>
      <w:bookmarkStart w:id="373" w:name="_Toc184312128"/>
      <w:bookmarkEnd w:id="373"/>
      <w:bookmarkStart w:id="374" w:name="_Toc184308091"/>
      <w:bookmarkEnd w:id="374"/>
      <w:bookmarkStart w:id="375" w:name="_Toc184313257"/>
      <w:bookmarkEnd w:id="375"/>
      <w:bookmarkStart w:id="376" w:name="_Toc184308059"/>
      <w:bookmarkEnd w:id="376"/>
      <w:bookmarkStart w:id="377" w:name="_Toc184310327"/>
      <w:bookmarkEnd w:id="377"/>
      <w:bookmarkStart w:id="378" w:name="_Toc184310328"/>
      <w:bookmarkEnd w:id="378"/>
      <w:bookmarkStart w:id="379" w:name="_Toc184308045"/>
      <w:bookmarkEnd w:id="379"/>
      <w:bookmarkStart w:id="380" w:name="_Toc184308097"/>
      <w:bookmarkEnd w:id="380"/>
      <w:bookmarkStart w:id="381" w:name="_Toc184314479"/>
      <w:bookmarkEnd w:id="381"/>
      <w:bookmarkStart w:id="382" w:name="_Toc184310278"/>
      <w:bookmarkEnd w:id="382"/>
      <w:bookmarkStart w:id="383" w:name="_Toc184310320"/>
      <w:bookmarkEnd w:id="383"/>
      <w:bookmarkStart w:id="384" w:name="_Toc184313306"/>
      <w:bookmarkEnd w:id="384"/>
      <w:bookmarkStart w:id="385" w:name="_Toc184313283"/>
      <w:bookmarkEnd w:id="385"/>
      <w:bookmarkStart w:id="386" w:name="_Toc184308054"/>
      <w:bookmarkEnd w:id="386"/>
      <w:bookmarkStart w:id="387" w:name="_Toc184308070"/>
      <w:bookmarkEnd w:id="387"/>
      <w:bookmarkStart w:id="388" w:name="_Toc184312119"/>
      <w:bookmarkEnd w:id="388"/>
      <w:bookmarkStart w:id="389" w:name="_Toc184313285"/>
      <w:bookmarkEnd w:id="389"/>
      <w:bookmarkStart w:id="390" w:name="_Toc184310343"/>
      <w:bookmarkEnd w:id="390"/>
      <w:bookmarkStart w:id="391" w:name="_Toc184314427"/>
      <w:bookmarkEnd w:id="391"/>
      <w:bookmarkStart w:id="392" w:name="_Toc184314472"/>
      <w:bookmarkEnd w:id="392"/>
      <w:bookmarkStart w:id="393" w:name="_Toc184310274"/>
      <w:bookmarkEnd w:id="393"/>
      <w:bookmarkStart w:id="394" w:name="_Toc184313279"/>
      <w:bookmarkEnd w:id="394"/>
      <w:r>
        <w:rPr>
          <w:rFonts w:hint="eastAsia" w:ascii="宋体" w:hAnsi="宋体" w:cs="宋体"/>
          <w:b/>
          <w:color w:val="auto"/>
          <w:sz w:val="36"/>
          <w:szCs w:val="36"/>
          <w:highlight w:val="none"/>
        </w:rPr>
        <w:t>评标办法</w:t>
      </w:r>
    </w:p>
    <w:p w14:paraId="31C32B7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11"/>
        <w:gridCol w:w="709"/>
        <w:gridCol w:w="992"/>
        <w:gridCol w:w="1223"/>
      </w:tblGrid>
      <w:tr w14:paraId="03E7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EDDF5AB">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211" w:type="dxa"/>
            <w:vAlign w:val="center"/>
          </w:tcPr>
          <w:p w14:paraId="4B9C7519">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709" w:type="dxa"/>
            <w:vAlign w:val="center"/>
          </w:tcPr>
          <w:p w14:paraId="6B27F593">
            <w:pPr>
              <w:snapToGrid w:val="0"/>
              <w:jc w:val="center"/>
              <w:rPr>
                <w:rFonts w:ascii="宋体" w:hAnsi="宋体" w:cs="宋体"/>
                <w:color w:val="auto"/>
                <w:sz w:val="24"/>
                <w:highlight w:val="none"/>
              </w:rPr>
            </w:pPr>
            <w:r>
              <w:rPr>
                <w:rFonts w:hint="eastAsia" w:ascii="宋体" w:hAnsi="宋体" w:cs="宋体"/>
                <w:color w:val="auto"/>
                <w:sz w:val="24"/>
                <w:highlight w:val="none"/>
              </w:rPr>
              <w:t>最高分值</w:t>
            </w:r>
          </w:p>
        </w:tc>
        <w:tc>
          <w:tcPr>
            <w:tcW w:w="992" w:type="dxa"/>
            <w:vAlign w:val="center"/>
          </w:tcPr>
          <w:p w14:paraId="7000F1D3">
            <w:pPr>
              <w:snapToGrid w:val="0"/>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223" w:type="dxa"/>
          </w:tcPr>
          <w:p w14:paraId="10C97803">
            <w:pPr>
              <w:snapToGrid w:val="0"/>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7A02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C1BEA6B">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5211" w:type="dxa"/>
          </w:tcPr>
          <w:p w14:paraId="339E9B67">
            <w:pPr>
              <w:snapToGrid w:val="0"/>
              <w:jc w:val="left"/>
              <w:rPr>
                <w:rFonts w:ascii="宋体" w:hAnsi="宋体" w:cs="宋体"/>
                <w:color w:val="auto"/>
                <w:sz w:val="24"/>
                <w:highlight w:val="none"/>
              </w:rPr>
            </w:pPr>
            <w:r>
              <w:rPr>
                <w:rFonts w:hint="eastAsia" w:ascii="宋体" w:hAnsi="宋体" w:cs="宋体"/>
                <w:color w:val="auto"/>
                <w:sz w:val="24"/>
                <w:highlight w:val="none"/>
              </w:rPr>
              <w:t>➀对本次服务区域的保安服务的重点、难点的分析以及相应的对策具有针对性的内容，且科学合理可行的；</w:t>
            </w:r>
          </w:p>
          <w:p w14:paraId="7A16BCE7">
            <w:pPr>
              <w:snapToGrid w:val="0"/>
              <w:jc w:val="left"/>
              <w:rPr>
                <w:rFonts w:ascii="宋体" w:hAnsi="宋体" w:cs="宋体"/>
                <w:color w:val="auto"/>
                <w:sz w:val="24"/>
                <w:highlight w:val="none"/>
              </w:rPr>
            </w:pPr>
            <w:r>
              <w:rPr>
                <w:rFonts w:hint="eastAsia" w:ascii="宋体" w:hAnsi="宋体" w:cs="宋体"/>
                <w:color w:val="auto"/>
                <w:sz w:val="24"/>
                <w:highlight w:val="none"/>
              </w:rPr>
              <w:t>➁符合本项目保安服务对当前的要求和实施计划；</w:t>
            </w:r>
          </w:p>
          <w:p w14:paraId="2C9BCE44">
            <w:pPr>
              <w:snapToGrid w:val="0"/>
              <w:jc w:val="left"/>
              <w:rPr>
                <w:rFonts w:ascii="宋体" w:hAnsi="宋体" w:cs="宋体"/>
                <w:color w:val="auto"/>
                <w:sz w:val="24"/>
                <w:highlight w:val="none"/>
              </w:rPr>
            </w:pPr>
            <w:r>
              <w:rPr>
                <w:rFonts w:hint="eastAsia" w:ascii="宋体" w:hAnsi="宋体" w:cs="宋体"/>
                <w:color w:val="auto"/>
                <w:sz w:val="24"/>
                <w:highlight w:val="none"/>
              </w:rPr>
              <w:t>③有具体的工作流程及工作计划。</w:t>
            </w:r>
          </w:p>
          <w:p w14:paraId="1BC72B64">
            <w:pPr>
              <w:snapToGrid w:val="0"/>
              <w:jc w:val="left"/>
              <w:rPr>
                <w:rFonts w:ascii="宋体" w:hAnsi="宋体" w:cs="宋体"/>
                <w:color w:val="auto"/>
                <w:sz w:val="24"/>
                <w:highlight w:val="none"/>
              </w:rPr>
            </w:pPr>
            <w:r>
              <w:rPr>
                <w:rFonts w:hint="eastAsia" w:ascii="宋体" w:hAnsi="宋体" w:cs="宋体"/>
                <w:color w:val="auto"/>
                <w:sz w:val="24"/>
                <w:highlight w:val="none"/>
              </w:rPr>
              <w:t>根据提供的方案内容进行评分，每一项内容完整、合理、针对性强视为满足。满足得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分，部分满足得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分，不满足不得分。</w:t>
            </w:r>
          </w:p>
        </w:tc>
        <w:tc>
          <w:tcPr>
            <w:tcW w:w="709" w:type="dxa"/>
            <w:vAlign w:val="center"/>
          </w:tcPr>
          <w:p w14:paraId="5B41773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92" w:type="dxa"/>
            <w:vAlign w:val="center"/>
          </w:tcPr>
          <w:p w14:paraId="7FB36378">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23" w:type="dxa"/>
            <w:vAlign w:val="center"/>
          </w:tcPr>
          <w:p w14:paraId="3D99A88B">
            <w:pPr>
              <w:snapToGrid w:val="0"/>
              <w:jc w:val="center"/>
              <w:rPr>
                <w:rFonts w:ascii="宋体" w:hAnsi="宋体" w:cs="宋体"/>
                <w:color w:val="auto"/>
                <w:sz w:val="24"/>
                <w:highlight w:val="none"/>
              </w:rPr>
            </w:pPr>
            <w:r>
              <w:rPr>
                <w:rFonts w:hint="eastAsia" w:ascii="宋体" w:hAnsi="宋体" w:cs="宋体"/>
                <w:color w:val="auto"/>
                <w:sz w:val="24"/>
                <w:highlight w:val="none"/>
              </w:rPr>
              <w:t>针对项目的分析、实施计划、工作流程</w:t>
            </w:r>
          </w:p>
        </w:tc>
      </w:tr>
      <w:tr w14:paraId="774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723B171D">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211" w:type="dxa"/>
          </w:tcPr>
          <w:p w14:paraId="35FF92FC">
            <w:pPr>
              <w:snapToGrid w:val="0"/>
              <w:jc w:val="left"/>
              <w:rPr>
                <w:rFonts w:ascii="宋体" w:hAnsi="宋体" w:cs="宋体"/>
                <w:color w:val="auto"/>
                <w:sz w:val="24"/>
                <w:highlight w:val="none"/>
              </w:rPr>
            </w:pPr>
            <w:r>
              <w:rPr>
                <w:rFonts w:hint="eastAsia" w:ascii="宋体" w:hAnsi="宋体" w:cs="宋体"/>
                <w:color w:val="auto"/>
                <w:sz w:val="24"/>
                <w:highlight w:val="none"/>
              </w:rPr>
              <w:t>➀服务运作流程规划、服务理念、服务工作的组织、服务质量目标和质量控制措施等描述清晰、详尽、完整的；➁有保安服务标准，且与服务对象和环境相适应的；③建立考核机制；根据提供的方案内容进行评分，每一项内容完整、合理、针对性强视为满足。满足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分，部分满足得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分，不满足不得分。</w:t>
            </w:r>
          </w:p>
        </w:tc>
        <w:tc>
          <w:tcPr>
            <w:tcW w:w="709" w:type="dxa"/>
            <w:vAlign w:val="center"/>
          </w:tcPr>
          <w:p w14:paraId="59F4D864">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92" w:type="dxa"/>
            <w:vAlign w:val="center"/>
          </w:tcPr>
          <w:p w14:paraId="797B13AE">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23" w:type="dxa"/>
            <w:vAlign w:val="center"/>
          </w:tcPr>
          <w:p w14:paraId="66003C99">
            <w:pPr>
              <w:snapToGrid w:val="0"/>
              <w:jc w:val="center"/>
              <w:rPr>
                <w:rFonts w:ascii="宋体" w:hAnsi="宋体" w:cs="宋体"/>
                <w:color w:val="auto"/>
                <w:sz w:val="24"/>
                <w:highlight w:val="none"/>
              </w:rPr>
            </w:pPr>
            <w:r>
              <w:rPr>
                <w:rFonts w:hint="eastAsia" w:ascii="宋体" w:hAnsi="宋体" w:cs="宋体"/>
                <w:color w:val="auto"/>
                <w:sz w:val="24"/>
                <w:highlight w:val="none"/>
              </w:rPr>
              <w:t>保安管理服务理念、组织架构及管理制度情况</w:t>
            </w:r>
          </w:p>
        </w:tc>
      </w:tr>
      <w:tr w14:paraId="030D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EA3B15E">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211" w:type="dxa"/>
          </w:tcPr>
          <w:p w14:paraId="3E37CBC1">
            <w:pPr>
              <w:pStyle w:val="473"/>
              <w:numPr>
                <w:ilvl w:val="0"/>
                <w:numId w:val="5"/>
              </w:numPr>
              <w:snapToGrid w:val="0"/>
              <w:spacing w:line="240" w:lineRule="auto"/>
              <w:ind w:left="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门岗管理方案；②车辆管理方案；③安检管理方案；④监控室管理方案；⑤日常巡查和检查方案。</w:t>
            </w:r>
          </w:p>
          <w:p w14:paraId="1926201B">
            <w:pPr>
              <w:snapToGrid w:val="0"/>
              <w:jc w:val="left"/>
              <w:rPr>
                <w:rFonts w:ascii="宋体" w:hAnsi="宋体" w:cs="宋体"/>
                <w:color w:val="auto"/>
                <w:sz w:val="24"/>
                <w:highlight w:val="none"/>
              </w:rPr>
            </w:pPr>
            <w:r>
              <w:rPr>
                <w:rFonts w:hint="eastAsia" w:ascii="宋体" w:hAnsi="宋体" w:cs="宋体"/>
                <w:color w:val="auto"/>
                <w:sz w:val="24"/>
                <w:highlight w:val="none"/>
              </w:rPr>
              <w:t>根据提供的方案内容进行评分，每一项内容完整合理、符合采购需求视为满足要求，完全满足得3分，部分满足得1.5分，不满足不得分。</w:t>
            </w:r>
          </w:p>
        </w:tc>
        <w:tc>
          <w:tcPr>
            <w:tcW w:w="709" w:type="dxa"/>
            <w:vAlign w:val="center"/>
          </w:tcPr>
          <w:p w14:paraId="4A653CAC">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992" w:type="dxa"/>
            <w:vAlign w:val="center"/>
          </w:tcPr>
          <w:p w14:paraId="4D309947">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23" w:type="dxa"/>
            <w:vAlign w:val="center"/>
          </w:tcPr>
          <w:p w14:paraId="5E64FD4E">
            <w:pPr>
              <w:snapToGrid w:val="0"/>
              <w:jc w:val="center"/>
              <w:rPr>
                <w:rFonts w:ascii="宋体" w:hAnsi="宋体" w:cs="宋体"/>
                <w:color w:val="auto"/>
                <w:sz w:val="24"/>
                <w:highlight w:val="none"/>
              </w:rPr>
            </w:pPr>
            <w:r>
              <w:rPr>
                <w:rFonts w:hint="eastAsia" w:ascii="宋体" w:hAnsi="宋体" w:cs="宋体"/>
                <w:color w:val="auto"/>
                <w:sz w:val="24"/>
                <w:highlight w:val="none"/>
              </w:rPr>
              <w:t>保安管理方案</w:t>
            </w:r>
          </w:p>
        </w:tc>
      </w:tr>
      <w:tr w14:paraId="5FAE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2266533C">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211" w:type="dxa"/>
          </w:tcPr>
          <w:p w14:paraId="04C82DA1">
            <w:pPr>
              <w:snapToGrid w:val="0"/>
              <w:jc w:val="left"/>
              <w:rPr>
                <w:rFonts w:ascii="宋体" w:hAnsi="宋体" w:cs="宋体"/>
                <w:color w:val="auto"/>
                <w:sz w:val="24"/>
                <w:highlight w:val="none"/>
              </w:rPr>
            </w:pPr>
            <w:r>
              <w:rPr>
                <w:rFonts w:hint="eastAsia" w:ascii="宋体" w:hAnsi="宋体" w:cs="宋体"/>
                <w:color w:val="auto"/>
                <w:sz w:val="24"/>
                <w:highlight w:val="none"/>
              </w:rPr>
              <w:t>➀有针对抗台、抗震等恶劣天气导致的特殊情况紧急预案；➁有应对重大活动或重要接待任务等类型的应急预案；③能制订预案，在法庭发生</w:t>
            </w:r>
            <w:r>
              <w:rPr>
                <w:rFonts w:hint="eastAsia" w:ascii="宋体" w:hAnsi="宋体" w:cs="宋体"/>
                <w:color w:val="auto"/>
                <w:sz w:val="24"/>
                <w:highlight w:val="none"/>
                <w:lang w:eastAsia="zh-CN"/>
              </w:rPr>
              <w:t>特殊事件</w:t>
            </w:r>
            <w:r>
              <w:rPr>
                <w:rFonts w:hint="eastAsia" w:ascii="宋体" w:hAnsi="宋体" w:cs="宋体"/>
                <w:color w:val="auto"/>
                <w:sz w:val="24"/>
                <w:highlight w:val="none"/>
              </w:rPr>
              <w:t>需要协助时，能迅速派出足够数量的有经验的增援人员以维持法庭的日常运转；④做好突发事件演练，每年组织不少于2次的突发事件应急演习或防火演习。</w:t>
            </w:r>
          </w:p>
          <w:p w14:paraId="7A0C13AE">
            <w:pPr>
              <w:snapToGrid w:val="0"/>
              <w:jc w:val="left"/>
              <w:rPr>
                <w:rFonts w:ascii="宋体" w:hAnsi="宋体" w:cs="宋体"/>
                <w:color w:val="auto"/>
                <w:sz w:val="24"/>
                <w:highlight w:val="none"/>
              </w:rPr>
            </w:pPr>
            <w:r>
              <w:rPr>
                <w:rFonts w:hint="eastAsia" w:ascii="宋体" w:hAnsi="宋体" w:cs="宋体"/>
                <w:color w:val="auto"/>
                <w:sz w:val="24"/>
                <w:highlight w:val="none"/>
              </w:rPr>
              <w:t>根据提供的方案内容进行评分，每一项内容完整、措施有效、符合采购需求视为满足要求，完全满足得3分，部分满足得1.5分，不满足不得分。</w:t>
            </w:r>
          </w:p>
        </w:tc>
        <w:tc>
          <w:tcPr>
            <w:tcW w:w="709" w:type="dxa"/>
            <w:vAlign w:val="center"/>
          </w:tcPr>
          <w:p w14:paraId="6F05D26D">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14:paraId="4285F994">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23" w:type="dxa"/>
            <w:vAlign w:val="center"/>
          </w:tcPr>
          <w:p w14:paraId="1F3627A7">
            <w:pPr>
              <w:snapToGrid w:val="0"/>
              <w:jc w:val="center"/>
              <w:rPr>
                <w:rFonts w:ascii="宋体" w:hAnsi="宋体" w:cs="宋体"/>
                <w:color w:val="auto"/>
                <w:sz w:val="24"/>
                <w:highlight w:val="none"/>
              </w:rPr>
            </w:pPr>
            <w:r>
              <w:rPr>
                <w:rFonts w:hint="eastAsia" w:ascii="宋体" w:hAnsi="宋体" w:cs="宋体"/>
                <w:color w:val="auto"/>
                <w:sz w:val="24"/>
                <w:highlight w:val="none"/>
              </w:rPr>
              <w:t>突发特殊情况下的应急保障预案</w:t>
            </w:r>
          </w:p>
        </w:tc>
      </w:tr>
      <w:tr w14:paraId="0131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696178C">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211" w:type="dxa"/>
          </w:tcPr>
          <w:p w14:paraId="5F11D89C">
            <w:pPr>
              <w:snapToGrid w:val="0"/>
              <w:jc w:val="left"/>
              <w:rPr>
                <w:rFonts w:ascii="宋体" w:hAnsi="宋体" w:cs="宋体"/>
                <w:color w:val="auto"/>
                <w:sz w:val="24"/>
                <w:highlight w:val="none"/>
              </w:rPr>
            </w:pPr>
            <w:r>
              <w:rPr>
                <w:rFonts w:hint="eastAsia" w:ascii="宋体" w:hAnsi="宋体" w:cs="宋体"/>
                <w:color w:val="auto"/>
                <w:sz w:val="24"/>
                <w:highlight w:val="none"/>
              </w:rPr>
              <w:t>投标人承诺根据采购需求对本项目拟派30名安保人员的配备装备，包含：强光手电筒；盾牌；钢叉；防刺手套；橡胶棒；雨衣；雨鞋；反光背心；头盔；反光锥桶。装备配备一项不满足采购需求的扣0.5分，扣完为止。</w:t>
            </w:r>
          </w:p>
        </w:tc>
        <w:tc>
          <w:tcPr>
            <w:tcW w:w="709" w:type="dxa"/>
            <w:vAlign w:val="center"/>
          </w:tcPr>
          <w:p w14:paraId="78F8A758">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92" w:type="dxa"/>
            <w:vAlign w:val="center"/>
          </w:tcPr>
          <w:p w14:paraId="7BD97E1B">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23" w:type="dxa"/>
            <w:vAlign w:val="center"/>
          </w:tcPr>
          <w:p w14:paraId="08D5EEF9">
            <w:pPr>
              <w:snapToGrid w:val="0"/>
              <w:jc w:val="center"/>
              <w:rPr>
                <w:rFonts w:ascii="宋体" w:hAnsi="宋体" w:cs="宋体"/>
                <w:color w:val="auto"/>
                <w:sz w:val="24"/>
                <w:highlight w:val="none"/>
              </w:rPr>
            </w:pPr>
            <w:r>
              <w:rPr>
                <w:rFonts w:hint="eastAsia" w:ascii="宋体" w:hAnsi="宋体" w:cs="宋体"/>
                <w:color w:val="auto"/>
                <w:sz w:val="24"/>
                <w:highlight w:val="none"/>
              </w:rPr>
              <w:t>服务人员配备装备情况</w:t>
            </w:r>
          </w:p>
        </w:tc>
      </w:tr>
      <w:tr w14:paraId="2C0B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D0F318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211" w:type="dxa"/>
          </w:tcPr>
          <w:p w14:paraId="2462BE58">
            <w:pPr>
              <w:pStyle w:val="473"/>
              <w:numPr>
                <w:ilvl w:val="0"/>
                <w:numId w:val="6"/>
              </w:numPr>
              <w:snapToGrid w:val="0"/>
              <w:spacing w:line="240" w:lineRule="auto"/>
              <w:ind w:left="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制订整个服务团队从业能力的培训教育方案，且贴合实际需求；②有切实可行的每月不少于一次的培训计划；③有专门的培训师资。根据提供的方案内容进行评分，每一项内容完整、措施有效、符合采购需求视为满足要求，完全满足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分，部分满足得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分，不满足不得分。</w:t>
            </w:r>
          </w:p>
        </w:tc>
        <w:tc>
          <w:tcPr>
            <w:tcW w:w="709" w:type="dxa"/>
            <w:vAlign w:val="center"/>
          </w:tcPr>
          <w:p w14:paraId="291C4E36">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92" w:type="dxa"/>
            <w:vAlign w:val="center"/>
          </w:tcPr>
          <w:p w14:paraId="739D07A5">
            <w:pPr>
              <w:snapToGrid w:val="0"/>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23" w:type="dxa"/>
            <w:vAlign w:val="center"/>
          </w:tcPr>
          <w:p w14:paraId="49E4B20E">
            <w:pPr>
              <w:snapToGrid w:val="0"/>
              <w:jc w:val="center"/>
              <w:rPr>
                <w:rFonts w:ascii="宋体" w:hAnsi="宋体" w:cs="宋体"/>
                <w:color w:val="auto"/>
                <w:sz w:val="24"/>
                <w:highlight w:val="none"/>
              </w:rPr>
            </w:pPr>
            <w:r>
              <w:rPr>
                <w:rFonts w:hint="eastAsia" w:ascii="宋体" w:hAnsi="宋体" w:cs="宋体"/>
                <w:color w:val="auto"/>
                <w:sz w:val="24"/>
                <w:highlight w:val="none"/>
              </w:rPr>
              <w:t>保安服务的培训方案</w:t>
            </w:r>
          </w:p>
        </w:tc>
      </w:tr>
      <w:tr w14:paraId="437D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33CE3F53">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211" w:type="dxa"/>
          </w:tcPr>
          <w:p w14:paraId="52E15FD8">
            <w:pPr>
              <w:pStyle w:val="473"/>
              <w:numPr>
                <w:ilvl w:val="0"/>
                <w:numId w:val="7"/>
              </w:numPr>
              <w:snapToGrid w:val="0"/>
              <w:spacing w:line="240" w:lineRule="auto"/>
              <w:ind w:left="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投标人提供的基本服务承诺书，包含但不限于对本项目工作人员实施每年不少于1次体检，确保身心健康；②派遣的人员应相对固定，除不可抗力因素除外，年更换率不得高于50%。每提供一项承诺得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分，不提供或承诺不完整不得分。</w:t>
            </w:r>
          </w:p>
        </w:tc>
        <w:tc>
          <w:tcPr>
            <w:tcW w:w="709" w:type="dxa"/>
            <w:vAlign w:val="center"/>
          </w:tcPr>
          <w:p w14:paraId="638E7ADB">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92" w:type="dxa"/>
            <w:vAlign w:val="center"/>
          </w:tcPr>
          <w:p w14:paraId="24C66F46">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23" w:type="dxa"/>
            <w:vAlign w:val="center"/>
          </w:tcPr>
          <w:p w14:paraId="4F0D4F3A">
            <w:pPr>
              <w:snapToGrid w:val="0"/>
              <w:jc w:val="center"/>
              <w:rPr>
                <w:rFonts w:ascii="宋体" w:hAnsi="宋体" w:cs="宋体"/>
                <w:color w:val="auto"/>
                <w:sz w:val="24"/>
                <w:highlight w:val="none"/>
              </w:rPr>
            </w:pPr>
            <w:r>
              <w:rPr>
                <w:rFonts w:hint="eastAsia" w:ascii="宋体" w:hAnsi="宋体" w:cs="宋体"/>
                <w:color w:val="auto"/>
                <w:sz w:val="24"/>
                <w:highlight w:val="none"/>
              </w:rPr>
              <w:t>服务承诺</w:t>
            </w:r>
          </w:p>
        </w:tc>
      </w:tr>
      <w:tr w14:paraId="6715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581F533E">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211" w:type="dxa"/>
          </w:tcPr>
          <w:p w14:paraId="10F3F500">
            <w:pPr>
              <w:snapToGrid w:val="0"/>
              <w:jc w:val="left"/>
              <w:rPr>
                <w:rFonts w:ascii="宋体" w:hAnsi="宋体" w:cs="宋体"/>
                <w:color w:val="auto"/>
                <w:sz w:val="24"/>
                <w:highlight w:val="none"/>
              </w:rPr>
            </w:pPr>
            <w:r>
              <w:rPr>
                <w:rFonts w:hint="eastAsia" w:ascii="宋体" w:hAnsi="宋体" w:cs="宋体"/>
                <w:color w:val="auto"/>
                <w:sz w:val="24"/>
                <w:highlight w:val="none"/>
              </w:rPr>
              <w:t>1、保安队长：</w:t>
            </w:r>
          </w:p>
          <w:p w14:paraId="74A0DD7F">
            <w:pPr>
              <w:snapToGrid w:val="0"/>
              <w:jc w:val="left"/>
              <w:rPr>
                <w:rFonts w:ascii="宋体" w:hAnsi="宋体" w:cs="宋体"/>
                <w:color w:val="auto"/>
                <w:sz w:val="24"/>
                <w:highlight w:val="none"/>
              </w:rPr>
            </w:pPr>
            <w:r>
              <w:rPr>
                <w:rFonts w:hint="eastAsia" w:ascii="宋体" w:hAnsi="宋体" w:cs="宋体"/>
                <w:color w:val="auto"/>
                <w:sz w:val="24"/>
                <w:highlight w:val="none"/>
              </w:rPr>
              <w:t>①年龄45周岁以下得1分；</w:t>
            </w:r>
            <w:r>
              <w:rPr>
                <w:rFonts w:hint="eastAsia" w:ascii="宋体" w:hAnsi="宋体" w:cs="宋体"/>
                <w:color w:val="auto"/>
                <w:sz w:val="24"/>
                <w:highlight w:val="none"/>
                <w:lang w:val="zh-CN"/>
              </w:rPr>
              <w:t>②</w:t>
            </w:r>
            <w:r>
              <w:rPr>
                <w:rFonts w:hint="eastAsia" w:ascii="宋体" w:hAnsi="宋体" w:cs="宋体"/>
                <w:color w:val="auto"/>
                <w:sz w:val="24"/>
                <w:highlight w:val="none"/>
              </w:rPr>
              <w:t>本科以上学历得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分；③具有保安队长工作</w:t>
            </w:r>
            <w:r>
              <w:rPr>
                <w:rFonts w:hint="eastAsia" w:ascii="宋体" w:hAnsi="宋体" w:cs="宋体"/>
                <w:color w:val="auto"/>
                <w:sz w:val="24"/>
                <w:highlight w:val="none"/>
                <w:lang w:eastAsia="zh-Hans"/>
              </w:rPr>
              <w:t>经历</w:t>
            </w:r>
            <w:r>
              <w:rPr>
                <w:rFonts w:hint="eastAsia" w:ascii="宋体" w:hAnsi="宋体" w:cs="宋体"/>
                <w:color w:val="auto"/>
                <w:sz w:val="24"/>
                <w:highlight w:val="none"/>
              </w:rPr>
              <w:t>3年以上得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分；本项最高得5分，未提供不得分。</w:t>
            </w:r>
          </w:p>
          <w:p w14:paraId="1619D409">
            <w:pPr>
              <w:snapToGrid w:val="0"/>
              <w:jc w:val="left"/>
              <w:rPr>
                <w:rFonts w:ascii="宋体" w:hAnsi="宋体" w:cs="宋体"/>
                <w:color w:val="auto"/>
                <w:sz w:val="24"/>
                <w:highlight w:val="none"/>
              </w:rPr>
            </w:pPr>
            <w:r>
              <w:rPr>
                <w:rFonts w:hint="eastAsia" w:ascii="宋体" w:hAnsi="宋体" w:cs="宋体"/>
                <w:color w:val="auto"/>
                <w:sz w:val="24"/>
                <w:highlight w:val="none"/>
              </w:rPr>
              <w:t>2、特保人员</w:t>
            </w:r>
          </w:p>
          <w:p w14:paraId="1A1613BD">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年龄45周岁以下，具有高中（中专）以上学历，每1人符合得</w:t>
            </w:r>
            <w:r>
              <w:rPr>
                <w:rFonts w:hint="eastAsia" w:ascii="宋体" w:hAnsi="宋体" w:cs="宋体"/>
                <w:color w:val="auto"/>
                <w:sz w:val="24"/>
                <w:highlight w:val="none"/>
                <w:lang w:eastAsia="zh-Hans"/>
              </w:rPr>
              <w:t>1</w:t>
            </w:r>
            <w:r>
              <w:rPr>
                <w:rFonts w:hint="eastAsia" w:ascii="宋体" w:hAnsi="宋体" w:cs="宋体"/>
                <w:color w:val="auto"/>
                <w:sz w:val="24"/>
                <w:highlight w:val="none"/>
              </w:rPr>
              <w:t>分，最高得4分。</w:t>
            </w:r>
          </w:p>
          <w:p w14:paraId="7D18DE08">
            <w:pPr>
              <w:snapToGrid w:val="0"/>
              <w:jc w:val="left"/>
              <w:rPr>
                <w:rFonts w:ascii="宋体" w:hAnsi="宋体" w:cs="宋体"/>
                <w:color w:val="auto"/>
                <w:sz w:val="24"/>
                <w:highlight w:val="none"/>
              </w:rPr>
            </w:pPr>
            <w:r>
              <w:rPr>
                <w:rFonts w:hint="eastAsia" w:ascii="宋体" w:hAnsi="宋体" w:cs="宋体"/>
                <w:color w:val="auto"/>
                <w:sz w:val="24"/>
                <w:highlight w:val="none"/>
              </w:rPr>
              <w:t>3、普通保安员：</w:t>
            </w:r>
          </w:p>
          <w:p w14:paraId="40F6BBAE">
            <w:pPr>
              <w:snapToGrid w:val="0"/>
              <w:rPr>
                <w:rFonts w:ascii="宋体" w:hAnsi="宋体" w:cs="宋体"/>
                <w:color w:val="auto"/>
                <w:sz w:val="24"/>
                <w:highlight w:val="none"/>
              </w:rPr>
            </w:pPr>
            <w:r>
              <w:rPr>
                <w:rFonts w:hint="eastAsia" w:ascii="宋体" w:hAnsi="宋体" w:cs="宋体"/>
                <w:color w:val="auto"/>
                <w:sz w:val="24"/>
                <w:highlight w:val="none"/>
              </w:rPr>
              <w:t>年龄50周岁以下，具有2年以上保安工作经验的，每1人符合得1分，最高得</w:t>
            </w:r>
            <w:r>
              <w:rPr>
                <w:rFonts w:ascii="宋体" w:hAnsi="宋体" w:cs="宋体"/>
                <w:color w:val="auto"/>
                <w:sz w:val="24"/>
                <w:highlight w:val="none"/>
              </w:rPr>
              <w:t>25</w:t>
            </w:r>
            <w:r>
              <w:rPr>
                <w:rFonts w:hint="eastAsia" w:ascii="宋体" w:hAnsi="宋体" w:cs="宋体"/>
                <w:color w:val="auto"/>
                <w:sz w:val="24"/>
                <w:highlight w:val="none"/>
              </w:rPr>
              <w:t>分。</w:t>
            </w:r>
          </w:p>
          <w:p w14:paraId="4A575DEB">
            <w:pPr>
              <w:snapToGrid w:val="0"/>
              <w:ind w:firstLine="480" w:firstLineChars="200"/>
              <w:jc w:val="left"/>
              <w:rPr>
                <w:rFonts w:ascii="宋体" w:hAnsi="宋体" w:cs="宋体"/>
                <w:color w:val="auto"/>
                <w:sz w:val="24"/>
                <w:highlight w:val="none"/>
              </w:rPr>
            </w:pPr>
          </w:p>
          <w:p w14:paraId="28C350AC">
            <w:pPr>
              <w:snapToGrid w:val="0"/>
              <w:ind w:firstLine="480" w:firstLineChars="200"/>
              <w:jc w:val="left"/>
              <w:rPr>
                <w:rFonts w:ascii="宋体" w:hAnsi="宋体" w:cs="宋体"/>
                <w:color w:val="auto"/>
                <w:sz w:val="24"/>
                <w:highlight w:val="none"/>
              </w:rPr>
            </w:pPr>
            <w:bookmarkStart w:id="473" w:name="_GoBack"/>
            <w:r>
              <w:rPr>
                <w:rFonts w:hint="eastAsia" w:ascii="宋体" w:hAnsi="宋体" w:cs="宋体"/>
                <w:color w:val="auto"/>
                <w:sz w:val="24"/>
                <w:highlight w:val="none"/>
              </w:rPr>
              <w:t>年龄、工作经验计算截至投标截止时间。以上人员需提供身份证扫描件，在投标人单位的社保缴纳证明，学历需提供相应证书</w:t>
            </w:r>
            <w:r>
              <w:rPr>
                <w:rFonts w:hint="eastAsia" w:ascii="宋体" w:hAnsi="宋体" w:cs="宋体"/>
                <w:color w:val="auto"/>
                <w:sz w:val="24"/>
                <w:highlight w:val="none"/>
                <w:lang w:eastAsia="zh-CN"/>
              </w:rPr>
              <w:t>，</w:t>
            </w:r>
            <w:r>
              <w:rPr>
                <w:rFonts w:hint="eastAsia" w:ascii="宋体" w:hAnsi="宋体" w:cs="宋体"/>
                <w:color w:val="auto"/>
                <w:sz w:val="24"/>
                <w:highlight w:val="none"/>
              </w:rPr>
              <w:t>工作经验需提供显示职务的劳动合同或原服务业主出具的盖章证明或其他可证明工作岗位及年限的材料，否则不得分。</w:t>
            </w:r>
            <w:bookmarkEnd w:id="473"/>
          </w:p>
        </w:tc>
        <w:tc>
          <w:tcPr>
            <w:tcW w:w="709" w:type="dxa"/>
            <w:vAlign w:val="center"/>
          </w:tcPr>
          <w:p w14:paraId="1421D53E">
            <w:pPr>
              <w:snapToGrid w:val="0"/>
              <w:jc w:val="center"/>
              <w:rPr>
                <w:rFonts w:ascii="宋体" w:hAnsi="宋体" w:cs="宋体"/>
                <w:color w:val="auto"/>
                <w:sz w:val="24"/>
                <w:highlight w:val="none"/>
              </w:rPr>
            </w:pPr>
            <w:r>
              <w:rPr>
                <w:rFonts w:ascii="宋体" w:hAnsi="宋体" w:cs="宋体"/>
                <w:color w:val="auto"/>
                <w:sz w:val="24"/>
                <w:highlight w:val="none"/>
              </w:rPr>
              <w:t>34</w:t>
            </w:r>
          </w:p>
        </w:tc>
        <w:tc>
          <w:tcPr>
            <w:tcW w:w="992" w:type="dxa"/>
            <w:vAlign w:val="center"/>
          </w:tcPr>
          <w:p w14:paraId="26DDAEEE">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23" w:type="dxa"/>
            <w:vAlign w:val="center"/>
          </w:tcPr>
          <w:p w14:paraId="7449F1CF">
            <w:pPr>
              <w:snapToGrid w:val="0"/>
              <w:jc w:val="center"/>
              <w:rPr>
                <w:rFonts w:ascii="宋体" w:hAnsi="宋体" w:cs="宋体"/>
                <w:color w:val="auto"/>
                <w:sz w:val="24"/>
                <w:highlight w:val="none"/>
              </w:rPr>
            </w:pPr>
            <w:r>
              <w:rPr>
                <w:rFonts w:hint="eastAsia" w:ascii="宋体" w:hAnsi="宋体" w:cs="宋体"/>
                <w:color w:val="auto"/>
                <w:sz w:val="24"/>
                <w:highlight w:val="none"/>
              </w:rPr>
              <w:t>项目实施的拟派人员安排情况</w:t>
            </w:r>
          </w:p>
        </w:tc>
      </w:tr>
      <w:tr w14:paraId="4015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09E2E2CB">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5211" w:type="dxa"/>
          </w:tcPr>
          <w:p w14:paraId="70496992">
            <w:pPr>
              <w:snapToGrid w:val="0"/>
              <w:jc w:val="left"/>
              <w:rPr>
                <w:rFonts w:ascii="宋体" w:hAnsi="宋体" w:cs="宋体"/>
                <w:color w:val="auto"/>
                <w:sz w:val="24"/>
                <w:highlight w:val="none"/>
              </w:rPr>
            </w:pPr>
            <w:r>
              <w:rPr>
                <w:rFonts w:hint="eastAsia" w:ascii="宋体" w:hAnsi="宋体" w:cs="宋体"/>
                <w:color w:val="auto"/>
                <w:sz w:val="24"/>
                <w:highlight w:val="none"/>
              </w:rPr>
              <w:t>投标人具有ISO9001质量管理体系认证证书（在有效期内）的得1分；具有ISO14001环境管理体系认证证书（在有效期内）的，得1分；具有职业健康安全管理体系认证证书（在有效期内）的，得1分。提供有效期内的证书扫描件及全国认证认可信息公共服务平台网站http://www.cnca.gov.cn/查询页面截图，否则不得分。</w:t>
            </w:r>
          </w:p>
        </w:tc>
        <w:tc>
          <w:tcPr>
            <w:tcW w:w="709" w:type="dxa"/>
            <w:vAlign w:val="center"/>
          </w:tcPr>
          <w:p w14:paraId="22F59E72">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14:paraId="02A3760E">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23" w:type="dxa"/>
            <w:vAlign w:val="center"/>
          </w:tcPr>
          <w:p w14:paraId="50250108">
            <w:pPr>
              <w:snapToGrid w:val="0"/>
              <w:jc w:val="center"/>
              <w:rPr>
                <w:rFonts w:ascii="宋体" w:hAnsi="宋体" w:cs="宋体"/>
                <w:color w:val="auto"/>
                <w:sz w:val="24"/>
                <w:highlight w:val="none"/>
              </w:rPr>
            </w:pPr>
            <w:r>
              <w:rPr>
                <w:rFonts w:hint="eastAsia" w:ascii="宋体" w:hAnsi="宋体" w:cs="宋体"/>
                <w:color w:val="auto"/>
                <w:sz w:val="24"/>
                <w:highlight w:val="none"/>
              </w:rPr>
              <w:t>投标人的资质</w:t>
            </w:r>
          </w:p>
        </w:tc>
      </w:tr>
      <w:tr w14:paraId="7976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68C9627D">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5211" w:type="dxa"/>
          </w:tcPr>
          <w:p w14:paraId="2C412FB0">
            <w:pPr>
              <w:snapToGrid w:val="0"/>
              <w:jc w:val="left"/>
              <w:rPr>
                <w:rFonts w:ascii="宋体" w:hAnsi="宋体" w:cs="宋体"/>
                <w:color w:val="auto"/>
                <w:sz w:val="24"/>
                <w:highlight w:val="none"/>
              </w:rPr>
            </w:pPr>
            <w:r>
              <w:rPr>
                <w:rFonts w:hint="eastAsia" w:ascii="宋体" w:hAnsi="宋体" w:cs="宋体"/>
                <w:color w:val="auto"/>
                <w:sz w:val="24"/>
                <w:highlight w:val="none"/>
              </w:rPr>
              <w:t>投标截止时间前三年内成功承担过类似安保项目情况，须提供合同复印件加盖公章，每一个案例得1分，最高得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分；未按要求提供完整材料的，不得分。</w:t>
            </w:r>
          </w:p>
        </w:tc>
        <w:tc>
          <w:tcPr>
            <w:tcW w:w="709" w:type="dxa"/>
            <w:vAlign w:val="center"/>
          </w:tcPr>
          <w:p w14:paraId="62B9C04C">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992" w:type="dxa"/>
            <w:vAlign w:val="center"/>
          </w:tcPr>
          <w:p w14:paraId="15D711D3">
            <w:pPr>
              <w:snapToGrid w:val="0"/>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23" w:type="dxa"/>
            <w:vAlign w:val="center"/>
          </w:tcPr>
          <w:p w14:paraId="0BDD5CEA">
            <w:pPr>
              <w:snapToGrid w:val="0"/>
              <w:jc w:val="center"/>
              <w:rPr>
                <w:rFonts w:ascii="宋体" w:hAnsi="宋体" w:cs="宋体"/>
                <w:color w:val="auto"/>
                <w:sz w:val="24"/>
                <w:highlight w:val="none"/>
              </w:rPr>
            </w:pPr>
            <w:r>
              <w:rPr>
                <w:rFonts w:hint="eastAsia" w:ascii="宋体" w:hAnsi="宋体" w:cs="宋体"/>
                <w:color w:val="auto"/>
                <w:sz w:val="24"/>
                <w:highlight w:val="none"/>
              </w:rPr>
              <w:t>投标人类似项目建设的案例</w:t>
            </w:r>
          </w:p>
        </w:tc>
      </w:tr>
      <w:tr w14:paraId="2AF9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14:paraId="452F8F02">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211" w:type="dxa"/>
          </w:tcPr>
          <w:p w14:paraId="766A4DE3">
            <w:pPr>
              <w:spacing w:line="360" w:lineRule="auto"/>
              <w:ind w:firstLine="480" w:firstLineChars="200"/>
              <w:outlineLvl w:val="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有效投标报价的最低价作为评标基准价，其最低报价为满分；按［投标报价得分=（评标基准价/投标报价）*10］的计算公式计算。</w:t>
            </w:r>
          </w:p>
          <w:p w14:paraId="7771456E">
            <w:pPr>
              <w:widowControl/>
              <w:shd w:val="clear" w:color="auto" w:fill="FFFFFF"/>
              <w:adjustRightInd/>
              <w:spacing w:after="225" w:line="315" w:lineRule="atLeast"/>
              <w:ind w:firstLine="420"/>
              <w:rPr>
                <w:rFonts w:ascii="宋体" w:hAnsi="宋体" w:cs="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tc>
        <w:tc>
          <w:tcPr>
            <w:tcW w:w="709" w:type="dxa"/>
            <w:vAlign w:val="center"/>
          </w:tcPr>
          <w:p w14:paraId="6D30B454">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92" w:type="dxa"/>
            <w:vAlign w:val="center"/>
          </w:tcPr>
          <w:p w14:paraId="106D2163">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223" w:type="dxa"/>
            <w:vAlign w:val="center"/>
          </w:tcPr>
          <w:p w14:paraId="2CBD08B1">
            <w:pPr>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价格分</w:t>
            </w:r>
          </w:p>
        </w:tc>
      </w:tr>
    </w:tbl>
    <w:p w14:paraId="167BF497">
      <w:pPr>
        <w:rPr>
          <w:color w:val="auto"/>
          <w:highlight w:val="none"/>
        </w:rPr>
      </w:pPr>
    </w:p>
    <w:p w14:paraId="7371C8B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B50D9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5F3651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7FCCCF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7D03F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C72F3A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8DE8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A06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CA30F7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188901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0150507">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FB7295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8D129E2">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5596C5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5F821996">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0816ED2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A4A93C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58A2AF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4B4760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15E3DB4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86D70A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D44E2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BE859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9FE5A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74EE3BD">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681EF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4547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5A7F2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F58D4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0E89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4B8A5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298B9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7AA3C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5DA2EB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4D6FD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3EE2E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10C8F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F9604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94F6B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3F8D99C">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F71BE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48A105A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7D3F7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FA5E774">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A3A23E3">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6EB2C7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47800A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C47D756">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132682E">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353AB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38BE96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A682B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822765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32C40C5">
      <w:pPr>
        <w:pStyle w:val="24"/>
        <w:snapToGrid w:val="0"/>
        <w:spacing w:line="360" w:lineRule="auto"/>
        <w:ind w:firstLine="0" w:firstLineChars="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C69055">
      <w:pPr>
        <w:pStyle w:val="24"/>
        <w:snapToGrid w:val="0"/>
        <w:spacing w:line="360" w:lineRule="auto"/>
        <w:ind w:firstLine="0" w:firstLineChars="0"/>
        <w:rPr>
          <w:rFonts w:hint="eastAsia" w:cs="宋体"/>
          <w:b w:val="0"/>
          <w:bCs w:val="0"/>
          <w:color w:val="auto"/>
          <w:highlight w:val="none"/>
          <w:lang w:val="en-US" w:eastAsia="zh-CN"/>
        </w:rPr>
      </w:pPr>
      <w:r>
        <w:rPr>
          <w:rFonts w:hint="eastAsia" w:cs="宋体"/>
          <w:b/>
          <w:bCs/>
          <w:color w:val="auto"/>
          <w:highlight w:val="none"/>
          <w:lang w:val="en-US" w:eastAsia="zh-CN"/>
        </w:rPr>
        <w:t xml:space="preserve">    8.串通投标认定。</w:t>
      </w:r>
      <w:r>
        <w:rPr>
          <w:rFonts w:hint="eastAsia" w:cs="宋体"/>
          <w:b w:val="0"/>
          <w:bCs w:val="0"/>
          <w:color w:val="auto"/>
          <w:highlight w:val="none"/>
          <w:lang w:val="en-US" w:eastAsia="zh-CN"/>
        </w:rPr>
        <w:t>有下列情形之一的，视为投标人串通投标，其投标无效：</w:t>
      </w:r>
    </w:p>
    <w:p w14:paraId="59B5A584">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8.1不同投标人的投标文件由同一单位或者个人编制或同一IP地址上传；</w:t>
      </w:r>
    </w:p>
    <w:p w14:paraId="76B5EFFE">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8.2不同投标人委托同一单位或者个人办理投标事宜；</w:t>
      </w:r>
    </w:p>
    <w:p w14:paraId="0EA11633">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8.3不同投标人的投标文件载明的项目管理成员或者联系人员为同一人；</w:t>
      </w:r>
    </w:p>
    <w:p w14:paraId="2C5C1B27">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8.4不同投标人的投标文件异常一致或者投标报价呈规律性差异；</w:t>
      </w:r>
    </w:p>
    <w:p w14:paraId="027251C4">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8.5不同投标人的投标文件相互混装。</w:t>
      </w:r>
    </w:p>
    <w:p w14:paraId="6723FADC">
      <w:pPr>
        <w:pStyle w:val="24"/>
        <w:snapToGrid w:val="0"/>
        <w:spacing w:line="360" w:lineRule="auto"/>
        <w:ind w:firstLine="0" w:firstLineChars="0"/>
        <w:rPr>
          <w:rFonts w:hint="eastAsia" w:cs="宋体"/>
          <w:b/>
          <w:bCs/>
          <w:color w:val="auto"/>
          <w:highlight w:val="none"/>
          <w:lang w:val="en-US" w:eastAsia="zh-CN"/>
        </w:rPr>
      </w:pPr>
    </w:p>
    <w:p w14:paraId="5DFB11EC">
      <w:pPr>
        <w:pStyle w:val="24"/>
        <w:snapToGrid w:val="0"/>
        <w:spacing w:line="360" w:lineRule="auto"/>
        <w:ind w:firstLine="0" w:firstLineChars="0"/>
        <w:rPr>
          <w:rFonts w:hint="default" w:eastAsia="宋体" w:cs="宋体"/>
          <w:color w:val="auto"/>
          <w:highlight w:val="none"/>
          <w:lang w:val="en-US" w:eastAsia="zh-CN"/>
        </w:rPr>
      </w:pPr>
    </w:p>
    <w:bookmarkEnd w:id="27"/>
    <w:p w14:paraId="01E81EAB">
      <w:pPr>
        <w:rPr>
          <w:rFonts w:ascii="宋体" w:hAnsi="宋体" w:cs="宋体"/>
          <w:b/>
          <w:color w:val="auto"/>
          <w:sz w:val="36"/>
          <w:szCs w:val="36"/>
          <w:highlight w:val="none"/>
        </w:rPr>
      </w:pPr>
      <w:bookmarkStart w:id="395" w:name="第五部分"/>
      <w:bookmarkStart w:id="396" w:name="_Toc86217003"/>
      <w:r>
        <w:rPr>
          <w:rFonts w:ascii="宋体" w:hAnsi="宋体" w:cs="宋体"/>
          <w:b/>
          <w:color w:val="auto"/>
          <w:sz w:val="36"/>
          <w:szCs w:val="36"/>
          <w:highlight w:val="none"/>
        </w:rPr>
        <w:br w:type="page"/>
      </w:r>
    </w:p>
    <w:p w14:paraId="4C30400D">
      <w:pPr>
        <w:spacing w:line="360" w:lineRule="auto"/>
        <w:ind w:left="720" w:leftChars="343" w:firstLine="1084" w:firstLineChars="300"/>
        <w:outlineLvl w:val="0"/>
        <w:rPr>
          <w:rFonts w:ascii="宋体" w:hAnsi="宋体" w:cs="宋体"/>
          <w:b/>
          <w:color w:val="auto"/>
          <w:sz w:val="36"/>
          <w:szCs w:val="36"/>
          <w:highlight w:val="none"/>
        </w:rPr>
      </w:pPr>
    </w:p>
    <w:p w14:paraId="5C311EB9">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87BC6F9">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383C90D">
      <w:pPr>
        <w:rPr>
          <w:rFonts w:ascii="宋体" w:hAnsi="宋体" w:cs="宋体"/>
          <w:b/>
          <w:color w:val="auto"/>
          <w:sz w:val="24"/>
          <w:highlight w:val="none"/>
        </w:rPr>
      </w:pPr>
    </w:p>
    <w:p w14:paraId="67F07C0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DE4A8B">
      <w:pPr>
        <w:spacing w:line="480" w:lineRule="auto"/>
        <w:jc w:val="center"/>
        <w:rPr>
          <w:rFonts w:ascii="宋体" w:hAnsi="宋体" w:cs="宋体"/>
          <w:b/>
          <w:color w:val="auto"/>
          <w:sz w:val="28"/>
          <w:szCs w:val="28"/>
          <w:highlight w:val="none"/>
        </w:rPr>
      </w:pPr>
    </w:p>
    <w:p w14:paraId="2E51E072">
      <w:pPr>
        <w:spacing w:line="480" w:lineRule="auto"/>
        <w:jc w:val="center"/>
        <w:rPr>
          <w:rFonts w:ascii="宋体" w:hAnsi="宋体" w:cs="宋体"/>
          <w:b/>
          <w:color w:val="auto"/>
          <w:sz w:val="24"/>
          <w:highlight w:val="none"/>
        </w:rPr>
      </w:pPr>
    </w:p>
    <w:p w14:paraId="296CA8A0">
      <w:pPr>
        <w:spacing w:line="480" w:lineRule="auto"/>
        <w:jc w:val="center"/>
        <w:rPr>
          <w:rFonts w:ascii="宋体" w:hAnsi="宋体" w:cs="宋体"/>
          <w:b/>
          <w:color w:val="auto"/>
          <w:sz w:val="24"/>
          <w:highlight w:val="none"/>
        </w:rPr>
      </w:pPr>
    </w:p>
    <w:p w14:paraId="639004E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097493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F3B0B29">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4F98EECB">
      <w:pPr>
        <w:spacing w:before="120" w:line="22" w:lineRule="atLeast"/>
        <w:rPr>
          <w:rFonts w:ascii="宋体" w:hAnsi="宋体" w:cs="宋体"/>
          <w:color w:val="auto"/>
          <w:sz w:val="24"/>
          <w:highlight w:val="none"/>
        </w:rPr>
      </w:pPr>
    </w:p>
    <w:p w14:paraId="1AEA5AC1">
      <w:pPr>
        <w:keepNext/>
        <w:keepLines/>
        <w:tabs>
          <w:tab w:val="left" w:pos="432"/>
        </w:tabs>
        <w:adjustRightInd/>
        <w:ind w:left="431" w:hanging="431"/>
        <w:rPr>
          <w:rFonts w:ascii="宋体" w:hAnsi="宋体" w:cs="宋体"/>
          <w:color w:val="auto"/>
          <w:highlight w:val="none"/>
        </w:rPr>
      </w:pPr>
    </w:p>
    <w:p w14:paraId="6517F10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29CE3C8">
      <w:pPr>
        <w:pStyle w:val="281"/>
        <w:spacing w:before="120" w:line="22" w:lineRule="atLeast"/>
        <w:rPr>
          <w:rFonts w:ascii="宋体" w:hAnsi="宋体" w:eastAsia="宋体" w:cs="宋体"/>
          <w:color w:val="auto"/>
          <w:szCs w:val="24"/>
          <w:highlight w:val="none"/>
        </w:rPr>
      </w:pPr>
    </w:p>
    <w:p w14:paraId="1023CE05">
      <w:pPr>
        <w:pStyle w:val="281"/>
        <w:spacing w:before="120" w:line="22" w:lineRule="atLeast"/>
        <w:rPr>
          <w:rFonts w:ascii="宋体" w:hAnsi="宋体" w:eastAsia="宋体" w:cs="宋体"/>
          <w:color w:val="auto"/>
          <w:szCs w:val="24"/>
          <w:highlight w:val="none"/>
        </w:rPr>
      </w:pPr>
    </w:p>
    <w:p w14:paraId="7CE59927">
      <w:pPr>
        <w:rPr>
          <w:rFonts w:ascii="宋体" w:hAnsi="宋体" w:cs="宋体"/>
          <w:color w:val="auto"/>
          <w:sz w:val="24"/>
          <w:highlight w:val="none"/>
        </w:rPr>
      </w:pPr>
    </w:p>
    <w:p w14:paraId="40F0C62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904810">
      <w:pPr>
        <w:spacing w:before="120" w:line="22" w:lineRule="atLeast"/>
        <w:rPr>
          <w:rFonts w:ascii="宋体" w:hAnsi="宋体" w:cs="宋体"/>
          <w:color w:val="auto"/>
          <w:sz w:val="24"/>
          <w:highlight w:val="none"/>
        </w:rPr>
      </w:pPr>
    </w:p>
    <w:p w14:paraId="2A8FCC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C333122">
      <w:pPr>
        <w:spacing w:before="120" w:line="22" w:lineRule="atLeast"/>
        <w:rPr>
          <w:rFonts w:ascii="宋体" w:hAnsi="宋体" w:cs="宋体"/>
          <w:color w:val="auto"/>
          <w:sz w:val="24"/>
          <w:highlight w:val="none"/>
        </w:rPr>
      </w:pPr>
    </w:p>
    <w:p w14:paraId="6EE3B21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F1357FE">
      <w:pPr>
        <w:spacing w:before="120" w:line="22" w:lineRule="atLeast"/>
        <w:rPr>
          <w:rFonts w:ascii="宋体" w:hAnsi="宋体" w:cs="宋体"/>
          <w:color w:val="auto"/>
          <w:sz w:val="24"/>
          <w:highlight w:val="none"/>
        </w:rPr>
      </w:pPr>
    </w:p>
    <w:p w14:paraId="11E74B5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32AA30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6E688F6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rPr>
        <w:t>以</w:t>
      </w:r>
      <w:r>
        <w:rPr>
          <w:rFonts w:hint="eastAsia" w:ascii="新宋体" w:hAnsi="新宋体" w:eastAsia="新宋体" w:cs="新宋体"/>
          <w:color w:val="auto"/>
          <w:sz w:val="24"/>
          <w:szCs w:val="24"/>
          <w:highlight w:val="none"/>
          <w:u w:val="single"/>
        </w:rPr>
        <w:t xml:space="preserve">   （政府采购方式）  </w:t>
      </w: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u w:val="single"/>
        </w:rPr>
        <w:t xml:space="preserve">  （项目名称）    </w:t>
      </w:r>
      <w:r>
        <w:rPr>
          <w:rFonts w:hint="eastAsia" w:ascii="新宋体" w:hAnsi="新宋体" w:eastAsia="新宋体" w:cs="新宋体"/>
          <w:color w:val="auto"/>
          <w:sz w:val="24"/>
          <w:szCs w:val="24"/>
          <w:highlight w:val="none"/>
        </w:rPr>
        <w:t>项目进行了采购。经</w:t>
      </w:r>
      <w:r>
        <w:rPr>
          <w:rFonts w:hint="eastAsia" w:ascii="新宋体" w:hAnsi="新宋体" w:eastAsia="新宋体" w:cs="新宋体"/>
          <w:color w:val="auto"/>
          <w:sz w:val="24"/>
          <w:szCs w:val="24"/>
          <w:highlight w:val="none"/>
          <w:u w:val="single"/>
        </w:rPr>
        <w:t xml:space="preserve">   （相关评定主体名称）   </w:t>
      </w:r>
      <w:r>
        <w:rPr>
          <w:rFonts w:hint="eastAsia" w:ascii="新宋体" w:hAnsi="新宋体" w:eastAsia="新宋体" w:cs="新宋体"/>
          <w:color w:val="auto"/>
          <w:sz w:val="24"/>
          <w:szCs w:val="24"/>
          <w:highlight w:val="none"/>
        </w:rPr>
        <w:t>评定，</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rPr>
        <w:t>为该项目中标供应商。现于中标通知书发出之日起10个工作日内，按照采购文件确定的事项签订本合同。</w:t>
      </w:r>
    </w:p>
    <w:p w14:paraId="56EF16A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以下简称：甲方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和</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以下简称：乙方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协商一致，约定以下合同条款，以兹共同遵守、全面履行。</w:t>
      </w:r>
    </w:p>
    <w:p w14:paraId="557978B1">
      <w:pPr>
        <w:spacing w:line="560" w:lineRule="exact"/>
        <w:ind w:firstLine="482"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1.1 合同组成部分</w:t>
      </w:r>
    </w:p>
    <w:p w14:paraId="190E20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4E8EB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1.1.1 本合同及其补充合同、变更协议；</w:t>
      </w:r>
    </w:p>
    <w:p w14:paraId="3AF4116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1.1.2 中标通知书；</w:t>
      </w:r>
    </w:p>
    <w:p w14:paraId="2D35D91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1.1.3 投标文件（含澄清或者说明文件）；</w:t>
      </w:r>
    </w:p>
    <w:p w14:paraId="18FDAD3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1.1.4 招标文件（含澄清或者修改文件）；</w:t>
      </w:r>
    </w:p>
    <w:p w14:paraId="750F9DA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1.1.5 其他相关采购文件。</w:t>
      </w:r>
    </w:p>
    <w:p w14:paraId="5B94A510">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1.2 标的</w:t>
      </w:r>
    </w:p>
    <w:p w14:paraId="78C9E9C6">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1.2.1 服务内容：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7BCF0D62">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1.2.2 服务标准：</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77EC1000">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1.2.3 技术保障：</w:t>
      </w:r>
      <w:r>
        <w:rPr>
          <w:rFonts w:hint="eastAsia" w:ascii="新宋体" w:hAnsi="新宋体" w:eastAsia="新宋体" w:cs="新宋体"/>
          <w:color w:val="auto"/>
          <w:sz w:val="24"/>
          <w:szCs w:val="24"/>
          <w:highlight w:val="none"/>
          <w:u w:val="single"/>
        </w:rPr>
        <w:t>　　　　　　　　　                      　      ；</w:t>
      </w:r>
    </w:p>
    <w:p w14:paraId="31302CDE">
      <w:pPr>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1.2.4 服务人员组成：</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19896E1A">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1.2.5合同</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（是/否）涉及货物。若涉及货物的，则：</w:t>
      </w:r>
    </w:p>
    <w:p w14:paraId="68B6FBF7">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1.2.5.1 货物名称、品牌、规格型号、花色：</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029EA7EC">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1.2.5.2 货物数量：</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0545F8CD">
      <w:pPr>
        <w:spacing w:line="560" w:lineRule="exact"/>
        <w:ind w:firstLine="480"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1.2.5.3 货物质量：</w:t>
      </w:r>
      <w:r>
        <w:rPr>
          <w:rFonts w:hint="eastAsia" w:ascii="新宋体" w:hAnsi="新宋体" w:eastAsia="新宋体" w:cs="新宋体"/>
          <w:color w:val="auto"/>
          <w:sz w:val="24"/>
          <w:szCs w:val="24"/>
          <w:highlight w:val="none"/>
          <w:u w:val="single"/>
        </w:rPr>
        <w:t xml:space="preserve">　　　　　　　　　                      　 </w:t>
      </w:r>
    </w:p>
    <w:p w14:paraId="73A9FC1A">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1.3 价款</w:t>
      </w:r>
    </w:p>
    <w:p w14:paraId="287E84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本合同总价为：￥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元人民币）。</w:t>
      </w:r>
    </w:p>
    <w:p w14:paraId="47BBEEA1">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90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1FD18F2">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89FAC04">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9D6925D">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3A61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272E2F">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ED6164">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B633882">
            <w:pPr>
              <w:pStyle w:val="105"/>
              <w:spacing w:line="560" w:lineRule="exact"/>
              <w:ind w:firstLine="200"/>
              <w:jc w:val="center"/>
              <w:rPr>
                <w:rFonts w:hint="eastAsia" w:ascii="新宋体" w:hAnsi="新宋体" w:eastAsia="新宋体" w:cs="新宋体"/>
                <w:color w:val="auto"/>
                <w:sz w:val="24"/>
                <w:szCs w:val="24"/>
                <w:highlight w:val="none"/>
              </w:rPr>
            </w:pPr>
          </w:p>
        </w:tc>
      </w:tr>
      <w:tr w14:paraId="513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17851DE">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1635905">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9B86867">
            <w:pPr>
              <w:pStyle w:val="105"/>
              <w:spacing w:line="560" w:lineRule="exact"/>
              <w:ind w:firstLine="200"/>
              <w:jc w:val="center"/>
              <w:rPr>
                <w:rFonts w:hint="eastAsia" w:ascii="新宋体" w:hAnsi="新宋体" w:eastAsia="新宋体" w:cs="新宋体"/>
                <w:color w:val="auto"/>
                <w:sz w:val="24"/>
                <w:szCs w:val="24"/>
                <w:highlight w:val="none"/>
              </w:rPr>
            </w:pPr>
          </w:p>
        </w:tc>
      </w:tr>
      <w:tr w14:paraId="4325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BE5F65">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28A502">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5A6EE2">
            <w:pPr>
              <w:pStyle w:val="105"/>
              <w:spacing w:line="560" w:lineRule="exact"/>
              <w:ind w:firstLine="200"/>
              <w:jc w:val="center"/>
              <w:rPr>
                <w:rFonts w:hint="eastAsia" w:ascii="新宋体" w:hAnsi="新宋体" w:eastAsia="新宋体" w:cs="新宋体"/>
                <w:color w:val="auto"/>
                <w:sz w:val="24"/>
                <w:szCs w:val="24"/>
                <w:highlight w:val="none"/>
              </w:rPr>
            </w:pPr>
          </w:p>
        </w:tc>
      </w:tr>
      <w:tr w14:paraId="3F67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E1A58F">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0AF93B">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5B727B">
            <w:pPr>
              <w:pStyle w:val="105"/>
              <w:spacing w:line="560" w:lineRule="exact"/>
              <w:ind w:firstLine="200"/>
              <w:jc w:val="center"/>
              <w:rPr>
                <w:rFonts w:hint="eastAsia" w:ascii="新宋体" w:hAnsi="新宋体" w:eastAsia="新宋体" w:cs="新宋体"/>
                <w:color w:val="auto"/>
                <w:sz w:val="24"/>
                <w:szCs w:val="24"/>
                <w:highlight w:val="none"/>
              </w:rPr>
            </w:pPr>
          </w:p>
        </w:tc>
      </w:tr>
      <w:tr w14:paraId="3A9B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652089">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AB90EED">
            <w:pPr>
              <w:pStyle w:val="105"/>
              <w:spacing w:line="560" w:lineRule="exact"/>
              <w:ind w:firstLine="200"/>
              <w:jc w:val="center"/>
              <w:rPr>
                <w:rFonts w:hint="eastAsia" w:ascii="新宋体" w:hAnsi="新宋体" w:eastAsia="新宋体" w:cs="新宋体"/>
                <w:color w:val="auto"/>
                <w:sz w:val="24"/>
                <w:szCs w:val="24"/>
                <w:highlight w:val="none"/>
              </w:rPr>
            </w:pPr>
          </w:p>
        </w:tc>
      </w:tr>
    </w:tbl>
    <w:p w14:paraId="1E6DF253">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1.4 付款方式和发票开具方式</w:t>
      </w:r>
    </w:p>
    <w:p w14:paraId="0C85EADC">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CDF4D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FFAB81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668382E">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1.4.4资金支付的方式、时间和条件详见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53DC3453">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D9D7E82">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1.5 履行期限、地点和方式</w:t>
      </w:r>
    </w:p>
    <w:p w14:paraId="10E498CC">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1.5.1 履行期限：</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6A3B04D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 履行地点：</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67E7161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1.5.3 履行方式：</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79E1EA21">
      <w:pPr>
        <w:spacing w:line="560" w:lineRule="exact"/>
        <w:ind w:firstLine="482"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b/>
          <w:color w:val="auto"/>
          <w:sz w:val="24"/>
          <w:szCs w:val="24"/>
          <w:highlight w:val="none"/>
        </w:rPr>
        <w:t>1.6 违约责任</w:t>
      </w:r>
    </w:p>
    <w:p w14:paraId="73A5324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%；迟延履行的违约金计算数额达到前述最高限额之日起，甲方有权在要求乙方支付违约金的同时，书面通知乙方解除本合同；</w:t>
      </w:r>
    </w:p>
    <w:p w14:paraId="4D6AD16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%；迟延付款的违约金计算数额达到前述最高限额之日起，乙方有权在要求甲方支付违约金的同时，书面通知甲方解除本合同；</w:t>
      </w:r>
    </w:p>
    <w:p w14:paraId="200F856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CBE8BC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10820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40D35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62CE7AB1">
      <w:pPr>
        <w:spacing w:line="560" w:lineRule="exact"/>
        <w:ind w:left="-420" w:leftChars="-200" w:right="-420" w:rightChars="-200" w:firstLine="720" w:firstLineChars="3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1.6.7违约责任</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另有约定的，从其约定。</w:t>
      </w:r>
    </w:p>
    <w:p w14:paraId="7842EBA0">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1.7 合同争议的解决</w:t>
      </w:r>
    </w:p>
    <w:p w14:paraId="27D83532">
      <w:pPr>
        <w:spacing w:line="560" w:lineRule="exact"/>
        <w:ind w:left="-61" w:leftChars="-29" w:right="-420" w:rightChars="-200"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szCs w:val="24"/>
          <w:highlight w:val="none"/>
          <w:u w:val="single"/>
        </w:rPr>
        <w:t xml:space="preserve"> 合同专用条款  </w:t>
      </w:r>
      <w:r>
        <w:rPr>
          <w:rFonts w:hint="eastAsia" w:ascii="新宋体" w:hAnsi="新宋体" w:eastAsia="新宋体" w:cs="新宋体"/>
          <w:color w:val="auto"/>
          <w:sz w:val="24"/>
          <w:szCs w:val="24"/>
          <w:highlight w:val="none"/>
        </w:rPr>
        <w:t>条款规定的方式解决：</w:t>
      </w:r>
    </w:p>
    <w:p w14:paraId="23249EE4">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 将争议提交</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仲裁委员会依申请仲裁时其现行有效的仲裁规则裁决；</w:t>
      </w:r>
    </w:p>
    <w:p w14:paraId="6A9E3E9D">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 向</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人民法院起诉。</w:t>
      </w:r>
    </w:p>
    <w:p w14:paraId="262FBB26">
      <w:pPr>
        <w:spacing w:line="560" w:lineRule="exact"/>
        <w:ind w:firstLine="241" w:firstLineChars="1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1.8 合同生效</w:t>
      </w:r>
    </w:p>
    <w:p w14:paraId="40307846">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本合同自双方当事人盖章或者签字时生效。</w:t>
      </w:r>
    </w:p>
    <w:p w14:paraId="22A4178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05EAF06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甲方</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
          <w:color w:val="auto"/>
          <w:sz w:val="24"/>
          <w:szCs w:val="24"/>
          <w:highlight w:val="none"/>
        </w:rPr>
        <w:t xml:space="preserve">      乙方</w:t>
      </w:r>
      <w:r>
        <w:rPr>
          <w:rFonts w:hint="eastAsia" w:ascii="新宋体" w:hAnsi="新宋体" w:eastAsia="新宋体" w:cs="新宋体"/>
          <w:color w:val="auto"/>
          <w:sz w:val="24"/>
          <w:szCs w:val="24"/>
          <w:highlight w:val="none"/>
        </w:rPr>
        <w:t>：</w:t>
      </w:r>
    </w:p>
    <w:p w14:paraId="4FB47715">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统一社会信用代码：                        统一社会信用代码或身份证号码：</w:t>
      </w:r>
    </w:p>
    <w:p w14:paraId="4AFCA693">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6CF6A7C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住所：                                   住所：</w:t>
      </w:r>
    </w:p>
    <w:p w14:paraId="1BC5AEBD">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法定代表人或                             法定代表人或</w:t>
      </w:r>
    </w:p>
    <w:p w14:paraId="0873032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授权代表（签字）：                       授权代表（签字）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1714A4BF">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                                 联系人：</w:t>
      </w:r>
    </w:p>
    <w:p w14:paraId="7D189324">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约定送达地址：                           约定送达地址：</w:t>
      </w:r>
    </w:p>
    <w:p w14:paraId="3E878CAA">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邮政编码：                               邮政编码：</w:t>
      </w:r>
    </w:p>
    <w:p w14:paraId="49EC6AAD">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130A1BC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传真</w:t>
      </w:r>
      <w:r>
        <w:rPr>
          <w:rFonts w:hint="eastAsia" w:ascii="新宋体" w:hAnsi="新宋体" w:eastAsia="新宋体" w:cs="新宋体"/>
          <w:color w:val="auto"/>
          <w:sz w:val="24"/>
          <w:szCs w:val="24"/>
          <w:highlight w:val="none"/>
          <w:lang w:eastAsia="zh-CN"/>
        </w:rPr>
        <w:t>：</w:t>
      </w:r>
    </w:p>
    <w:p w14:paraId="5590CAA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电子邮箱：                               电子邮箱：</w:t>
      </w:r>
    </w:p>
    <w:p w14:paraId="538FD389">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开户银行：                               开户银行： </w:t>
      </w:r>
    </w:p>
    <w:p w14:paraId="61D923B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开户名称：                               开户名称： </w:t>
      </w:r>
    </w:p>
    <w:p w14:paraId="5B3A37E8">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开户账号：                               开户账号：</w:t>
      </w:r>
    </w:p>
    <w:p w14:paraId="07E5243C">
      <w:pPr>
        <w:widowControl/>
        <w:spacing w:line="560" w:lineRule="exact"/>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2F219C9B">
      <w:pPr>
        <w:widowControl/>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5092F2B8">
      <w:pPr>
        <w:pStyle w:val="384"/>
        <w:spacing w:line="560" w:lineRule="exact"/>
        <w:ind w:firstLine="482"/>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第二部分 合同一般条款</w:t>
      </w:r>
    </w:p>
    <w:p w14:paraId="75EE2C56">
      <w:pPr>
        <w:spacing w:line="560" w:lineRule="exact"/>
        <w:ind w:firstLine="482" w:firstLineChars="200"/>
        <w:outlineLvl w:val="0"/>
        <w:rPr>
          <w:rFonts w:hint="eastAsia" w:ascii="新宋体" w:hAnsi="新宋体" w:eastAsia="新宋体" w:cs="新宋体"/>
          <w:b/>
          <w:color w:val="auto"/>
          <w:sz w:val="24"/>
          <w:szCs w:val="24"/>
          <w:highlight w:val="none"/>
        </w:rPr>
      </w:pPr>
      <w:bookmarkStart w:id="397" w:name="_Toc19680"/>
      <w:bookmarkStart w:id="398" w:name="_Toc31297"/>
      <w:bookmarkStart w:id="399" w:name="_Toc14021"/>
      <w:bookmarkStart w:id="400" w:name="_Toc5228"/>
      <w:bookmarkStart w:id="401" w:name="_Toc25079"/>
      <w:r>
        <w:rPr>
          <w:rFonts w:hint="eastAsia" w:ascii="新宋体" w:hAnsi="新宋体" w:eastAsia="新宋体" w:cs="新宋体"/>
          <w:b/>
          <w:color w:val="auto"/>
          <w:sz w:val="24"/>
          <w:szCs w:val="24"/>
          <w:highlight w:val="none"/>
        </w:rPr>
        <w:t>2.1 定义</w:t>
      </w:r>
      <w:bookmarkEnd w:id="397"/>
      <w:bookmarkEnd w:id="398"/>
      <w:bookmarkEnd w:id="399"/>
      <w:bookmarkEnd w:id="400"/>
      <w:bookmarkEnd w:id="401"/>
    </w:p>
    <w:p w14:paraId="7366D79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本合同中的下列词语应按以下内容进行解释：</w:t>
      </w:r>
    </w:p>
    <w:p w14:paraId="5DE7F08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2.1.1 “合同”系指采购人和中标供应商签订的载明双方当事人所达成的协议，并包括所有的附件、附录和构成合同的其他文件。</w:t>
      </w:r>
    </w:p>
    <w:p w14:paraId="5BE20BC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2.1.2 “合同价”系指根据合同约定，中标供应商在完全履行合同义务后，采购人应支付给中标供应商的价格。</w:t>
      </w:r>
    </w:p>
    <w:p w14:paraId="2C43A6E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1D47DD2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2.1.4 “甲方”系指与中标供应商签署合同的采购人；采购人委托采购代理机构代表其与乙方签订合同的，采购人的授权委托书作为合同附件。</w:t>
      </w:r>
    </w:p>
    <w:p w14:paraId="6E0EF6B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1B8CF1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2.1.6 “现场”系指合同约定提供服务的地点。</w:t>
      </w:r>
    </w:p>
    <w:p w14:paraId="349FE1C9">
      <w:pPr>
        <w:spacing w:line="560" w:lineRule="exact"/>
        <w:ind w:firstLine="482" w:firstLineChars="200"/>
        <w:outlineLvl w:val="0"/>
        <w:rPr>
          <w:rFonts w:hint="eastAsia" w:ascii="新宋体" w:hAnsi="新宋体" w:eastAsia="新宋体" w:cs="新宋体"/>
          <w:b/>
          <w:color w:val="auto"/>
          <w:sz w:val="24"/>
          <w:szCs w:val="24"/>
          <w:highlight w:val="none"/>
        </w:rPr>
      </w:pPr>
      <w:bookmarkStart w:id="402" w:name="_Toc31402"/>
      <w:bookmarkStart w:id="403" w:name="_Toc19539"/>
      <w:bookmarkStart w:id="404" w:name="_Toc16752"/>
      <w:bookmarkStart w:id="405" w:name="_Toc3769"/>
      <w:bookmarkStart w:id="406" w:name="_Toc23289"/>
      <w:r>
        <w:rPr>
          <w:rFonts w:hint="eastAsia" w:ascii="新宋体" w:hAnsi="新宋体" w:eastAsia="新宋体" w:cs="新宋体"/>
          <w:b/>
          <w:color w:val="auto"/>
          <w:sz w:val="24"/>
          <w:szCs w:val="24"/>
          <w:highlight w:val="none"/>
        </w:rPr>
        <w:t>2.2 技术规范</w:t>
      </w:r>
      <w:bookmarkEnd w:id="402"/>
      <w:bookmarkEnd w:id="403"/>
      <w:bookmarkEnd w:id="404"/>
      <w:bookmarkEnd w:id="405"/>
      <w:bookmarkEnd w:id="406"/>
    </w:p>
    <w:p w14:paraId="77EC129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服务所应遵守的技术规范应与</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规定的技术规范和技术规范附件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如果有的话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及其技术规范偏差表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如果被甲方接受的话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相一致；如果</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中没有技术规范的相应说明，那么应以国家有关部门最新颁布的相应标准和规范为准。</w:t>
      </w:r>
    </w:p>
    <w:p w14:paraId="775A1412">
      <w:pPr>
        <w:spacing w:line="560" w:lineRule="exact"/>
        <w:ind w:firstLine="482" w:firstLineChars="200"/>
        <w:outlineLvl w:val="0"/>
        <w:rPr>
          <w:rFonts w:hint="eastAsia" w:ascii="新宋体" w:hAnsi="新宋体" w:eastAsia="新宋体" w:cs="新宋体"/>
          <w:b/>
          <w:color w:val="auto"/>
          <w:sz w:val="24"/>
          <w:szCs w:val="24"/>
          <w:highlight w:val="none"/>
        </w:rPr>
      </w:pPr>
      <w:bookmarkStart w:id="407" w:name="_Toc27945"/>
      <w:bookmarkStart w:id="408" w:name="_Toc9161"/>
      <w:bookmarkStart w:id="409" w:name="_Toc12412"/>
      <w:bookmarkStart w:id="410" w:name="_Toc4133"/>
      <w:bookmarkStart w:id="411" w:name="_Toc13673"/>
      <w:r>
        <w:rPr>
          <w:rFonts w:hint="eastAsia" w:ascii="新宋体" w:hAnsi="新宋体" w:eastAsia="新宋体" w:cs="新宋体"/>
          <w:b/>
          <w:color w:val="auto"/>
          <w:sz w:val="24"/>
          <w:szCs w:val="24"/>
          <w:highlight w:val="none"/>
        </w:rPr>
        <w:t>2.3 知识产权</w:t>
      </w:r>
      <w:bookmarkEnd w:id="407"/>
      <w:bookmarkEnd w:id="408"/>
      <w:bookmarkEnd w:id="409"/>
      <w:bookmarkEnd w:id="410"/>
      <w:bookmarkEnd w:id="411"/>
    </w:p>
    <w:p w14:paraId="6EEC570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3B97AE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 合同涉及技术成果的归属和收益的分成办法的，详见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11F11496">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2.4 履约检查和问题反馈</w:t>
      </w:r>
    </w:p>
    <w:p w14:paraId="3349FA8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509A24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2.4.2 合同履行期间，甲方有权将履行过程中出现的问题反馈给乙方，双方当事人应以书面形式约定需要完善和改进的内容。</w:t>
      </w:r>
    </w:p>
    <w:p w14:paraId="0D066710">
      <w:pPr>
        <w:spacing w:line="560" w:lineRule="exact"/>
        <w:ind w:firstLine="482" w:firstLineChars="200"/>
        <w:outlineLvl w:val="0"/>
        <w:rPr>
          <w:rFonts w:hint="eastAsia" w:ascii="新宋体" w:hAnsi="新宋体" w:eastAsia="新宋体" w:cs="新宋体"/>
          <w:b/>
          <w:color w:val="auto"/>
          <w:sz w:val="24"/>
          <w:szCs w:val="24"/>
          <w:highlight w:val="none"/>
        </w:rPr>
      </w:pPr>
      <w:bookmarkStart w:id="412" w:name="_Toc16163"/>
      <w:bookmarkStart w:id="413" w:name="_Toc13467"/>
      <w:bookmarkStart w:id="414" w:name="_Toc13154"/>
      <w:bookmarkStart w:id="415" w:name="_Toc30507"/>
      <w:bookmarkStart w:id="416" w:name="_Toc18990"/>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技术资料和保密义务</w:t>
      </w:r>
      <w:bookmarkEnd w:id="412"/>
      <w:bookmarkEnd w:id="413"/>
      <w:bookmarkEnd w:id="414"/>
      <w:bookmarkEnd w:id="415"/>
      <w:bookmarkEnd w:id="416"/>
    </w:p>
    <w:p w14:paraId="2113A3B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.1 乙方有权依据合同约定和项目需要，向甲方了解有关情况，调阅有关资料等，甲方应予积极配合；</w:t>
      </w:r>
    </w:p>
    <w:p w14:paraId="45381D6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 乙方有义务妥善保管和保护由甲方提供的前款信息和资料等；</w:t>
      </w:r>
    </w:p>
    <w:p w14:paraId="3A1D91C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3E9B76">
      <w:pPr>
        <w:spacing w:line="560" w:lineRule="exact"/>
        <w:ind w:firstLine="482" w:firstLineChars="200"/>
        <w:outlineLvl w:val="0"/>
        <w:rPr>
          <w:rFonts w:hint="eastAsia" w:ascii="新宋体" w:hAnsi="新宋体" w:eastAsia="新宋体" w:cs="新宋体"/>
          <w:b/>
          <w:color w:val="auto"/>
          <w:sz w:val="24"/>
          <w:szCs w:val="24"/>
          <w:highlight w:val="none"/>
        </w:rPr>
      </w:pPr>
      <w:bookmarkStart w:id="417" w:name="_Toc19069"/>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质量保证</w:t>
      </w:r>
      <w:bookmarkEnd w:id="417"/>
    </w:p>
    <w:p w14:paraId="46DB212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乙方应建立和完善履行合同的内部质量保证体系，并提供相关内部规章制度给甲方，以便甲方进行监督检查；</w:t>
      </w:r>
    </w:p>
    <w:p w14:paraId="05AB17C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乙方应保证履行合同的人员数量和素质、软件和硬件设备的配置、场地、环境和设施等满足全面履行合同的要求，并应接受甲方的监督检查。</w:t>
      </w:r>
    </w:p>
    <w:p w14:paraId="287D8055">
      <w:pPr>
        <w:spacing w:line="560" w:lineRule="exact"/>
        <w:ind w:firstLine="482" w:firstLineChars="200"/>
        <w:outlineLvl w:val="0"/>
        <w:rPr>
          <w:rFonts w:hint="eastAsia" w:ascii="新宋体" w:hAnsi="新宋体" w:eastAsia="新宋体" w:cs="新宋体"/>
          <w:b/>
          <w:color w:val="auto"/>
          <w:sz w:val="24"/>
          <w:szCs w:val="24"/>
          <w:highlight w:val="none"/>
        </w:rPr>
      </w:pPr>
      <w:bookmarkStart w:id="418" w:name="_Toc2226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延迟履行</w:t>
      </w:r>
      <w:bookmarkEnd w:id="418"/>
    </w:p>
    <w:p w14:paraId="65E21A4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F1A049C">
      <w:pPr>
        <w:spacing w:line="560" w:lineRule="exact"/>
        <w:ind w:firstLine="482" w:firstLineChars="200"/>
        <w:outlineLvl w:val="0"/>
        <w:rPr>
          <w:rFonts w:hint="eastAsia" w:ascii="新宋体" w:hAnsi="新宋体" w:eastAsia="新宋体" w:cs="新宋体"/>
          <w:b/>
          <w:color w:val="auto"/>
          <w:sz w:val="24"/>
          <w:szCs w:val="24"/>
          <w:highlight w:val="none"/>
        </w:rPr>
      </w:pPr>
      <w:bookmarkStart w:id="419" w:name="_Toc10611"/>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8</w:t>
      </w:r>
      <w:r>
        <w:rPr>
          <w:rFonts w:hint="eastAsia" w:ascii="新宋体" w:hAnsi="新宋体" w:eastAsia="新宋体" w:cs="新宋体"/>
          <w:b/>
          <w:color w:val="auto"/>
          <w:sz w:val="24"/>
          <w:szCs w:val="24"/>
          <w:highlight w:val="none"/>
        </w:rPr>
        <w:t xml:space="preserve"> 合同变更</w:t>
      </w:r>
      <w:bookmarkEnd w:id="419"/>
    </w:p>
    <w:p w14:paraId="0E1F993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933BED0">
      <w:pPr>
        <w:spacing w:line="560" w:lineRule="exact"/>
        <w:ind w:firstLine="482" w:firstLineChars="200"/>
        <w:outlineLvl w:val="0"/>
        <w:rPr>
          <w:rFonts w:hint="eastAsia" w:ascii="新宋体" w:hAnsi="新宋体" w:eastAsia="新宋体" w:cs="新宋体"/>
          <w:b/>
          <w:color w:val="auto"/>
          <w:sz w:val="24"/>
          <w:szCs w:val="24"/>
          <w:highlight w:val="none"/>
        </w:rPr>
      </w:pPr>
      <w:bookmarkStart w:id="420" w:name="_Toc10663"/>
      <w:bookmarkStart w:id="421" w:name="_Toc21830"/>
      <w:bookmarkStart w:id="422" w:name="_Toc42"/>
      <w:bookmarkStart w:id="423" w:name="_Toc26689"/>
      <w:bookmarkStart w:id="424" w:name="_Toc23368"/>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9</w:t>
      </w:r>
      <w:r>
        <w:rPr>
          <w:rFonts w:hint="eastAsia" w:ascii="新宋体" w:hAnsi="新宋体" w:eastAsia="新宋体" w:cs="新宋体"/>
          <w:b/>
          <w:color w:val="auto"/>
          <w:sz w:val="24"/>
          <w:szCs w:val="24"/>
          <w:highlight w:val="none"/>
        </w:rPr>
        <w:t xml:space="preserve"> 合同转让和分包</w:t>
      </w:r>
      <w:bookmarkEnd w:id="420"/>
      <w:bookmarkEnd w:id="421"/>
      <w:bookmarkEnd w:id="422"/>
      <w:bookmarkEnd w:id="423"/>
      <w:bookmarkEnd w:id="424"/>
    </w:p>
    <w:p w14:paraId="732FEA1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9034118">
      <w:pPr>
        <w:spacing w:line="560" w:lineRule="exact"/>
        <w:ind w:firstLine="482" w:firstLineChars="200"/>
        <w:outlineLvl w:val="0"/>
        <w:rPr>
          <w:rFonts w:hint="eastAsia" w:ascii="新宋体" w:hAnsi="新宋体" w:eastAsia="新宋体" w:cs="新宋体"/>
          <w:b/>
          <w:color w:val="auto"/>
          <w:sz w:val="24"/>
          <w:szCs w:val="24"/>
          <w:highlight w:val="none"/>
        </w:rPr>
      </w:pPr>
      <w:bookmarkStart w:id="425" w:name="_Toc32494"/>
      <w:bookmarkStart w:id="426" w:name="_Toc14371"/>
      <w:bookmarkStart w:id="427" w:name="_Toc4720"/>
      <w:bookmarkStart w:id="428" w:name="_Toc26633"/>
      <w:bookmarkStart w:id="429" w:name="_Toc25571"/>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0</w:t>
      </w:r>
      <w:r>
        <w:rPr>
          <w:rFonts w:hint="eastAsia" w:ascii="新宋体" w:hAnsi="新宋体" w:eastAsia="新宋体" w:cs="新宋体"/>
          <w:b/>
          <w:color w:val="auto"/>
          <w:sz w:val="24"/>
          <w:szCs w:val="24"/>
          <w:highlight w:val="none"/>
        </w:rPr>
        <w:t xml:space="preserve"> 不可抗力</w:t>
      </w:r>
      <w:bookmarkEnd w:id="425"/>
      <w:bookmarkEnd w:id="426"/>
      <w:bookmarkEnd w:id="427"/>
      <w:bookmarkEnd w:id="428"/>
      <w:bookmarkEnd w:id="429"/>
    </w:p>
    <w:p w14:paraId="4EF3C4B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.1如果任何一方遭遇法律规定的不可抗力，致使合同履行受阻时，履行合同的期限应予延长，延长的期限应相当于不可抗力所影响的时间；</w:t>
      </w:r>
    </w:p>
    <w:p w14:paraId="325AF62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.2 因不可抗力致使不能实现合同目的的，当事人可以解除合同；</w:t>
      </w:r>
    </w:p>
    <w:p w14:paraId="44A9180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.3 因不可抗力致使合同有变更必要的，双方当事人应在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约定时间内以书面形式变更合同；</w:t>
      </w:r>
    </w:p>
    <w:p w14:paraId="3B5149B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.4受不可抗力影响的一方在不可抗力发生后，应在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约定时间内以书面形式通知对方当事人，并在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约定时间内，将有关部门出具的证明文件送达对方当事人。</w:t>
      </w:r>
    </w:p>
    <w:p w14:paraId="14AEFAE1">
      <w:pPr>
        <w:spacing w:line="560" w:lineRule="exact"/>
        <w:ind w:firstLine="482" w:firstLineChars="200"/>
        <w:outlineLvl w:val="0"/>
        <w:rPr>
          <w:rFonts w:hint="eastAsia" w:ascii="新宋体" w:hAnsi="新宋体" w:eastAsia="新宋体" w:cs="新宋体"/>
          <w:b/>
          <w:color w:val="auto"/>
          <w:sz w:val="24"/>
          <w:szCs w:val="24"/>
          <w:highlight w:val="none"/>
        </w:rPr>
      </w:pPr>
      <w:bookmarkStart w:id="430" w:name="_Toc23854"/>
      <w:bookmarkStart w:id="431" w:name="_Toc14115"/>
      <w:bookmarkStart w:id="432" w:name="_Toc25783"/>
      <w:bookmarkStart w:id="433" w:name="_Toc3638"/>
      <w:bookmarkStart w:id="434" w:name="_Toc2446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1</w:t>
      </w:r>
      <w:r>
        <w:rPr>
          <w:rFonts w:hint="eastAsia" w:ascii="新宋体" w:hAnsi="新宋体" w:eastAsia="新宋体" w:cs="新宋体"/>
          <w:b/>
          <w:color w:val="auto"/>
          <w:sz w:val="24"/>
          <w:szCs w:val="24"/>
          <w:highlight w:val="none"/>
        </w:rPr>
        <w:t xml:space="preserve"> 税费</w:t>
      </w:r>
      <w:bookmarkEnd w:id="430"/>
      <w:bookmarkEnd w:id="431"/>
      <w:bookmarkEnd w:id="432"/>
      <w:bookmarkEnd w:id="433"/>
      <w:bookmarkEnd w:id="434"/>
    </w:p>
    <w:p w14:paraId="7122AA2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与合同有关的一切税费，均按照中华人民共和国法律的相关规定缴纳。</w:t>
      </w:r>
    </w:p>
    <w:p w14:paraId="44FEF904">
      <w:pPr>
        <w:spacing w:line="560" w:lineRule="exact"/>
        <w:ind w:firstLine="482" w:firstLineChars="200"/>
        <w:outlineLvl w:val="0"/>
        <w:rPr>
          <w:rFonts w:hint="eastAsia" w:ascii="新宋体" w:hAnsi="新宋体" w:eastAsia="新宋体" w:cs="新宋体"/>
          <w:b/>
          <w:color w:val="auto"/>
          <w:sz w:val="24"/>
          <w:szCs w:val="24"/>
          <w:highlight w:val="none"/>
        </w:rPr>
      </w:pPr>
      <w:bookmarkStart w:id="435" w:name="_Toc14814"/>
      <w:bookmarkStart w:id="436" w:name="_Toc25525"/>
      <w:bookmarkStart w:id="437" w:name="_Toc26883"/>
      <w:bookmarkStart w:id="438" w:name="_Toc7315"/>
      <w:bookmarkStart w:id="439" w:name="_Toc3010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 xml:space="preserve"> 乙方破产</w:t>
      </w:r>
      <w:bookmarkEnd w:id="435"/>
      <w:bookmarkEnd w:id="436"/>
      <w:bookmarkEnd w:id="437"/>
      <w:bookmarkEnd w:id="438"/>
      <w:bookmarkEnd w:id="439"/>
    </w:p>
    <w:p w14:paraId="0A3E33A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E0D96CF">
      <w:pPr>
        <w:spacing w:line="560" w:lineRule="exact"/>
        <w:ind w:firstLine="482" w:firstLineChars="200"/>
        <w:outlineLvl w:val="0"/>
        <w:rPr>
          <w:rFonts w:hint="eastAsia" w:ascii="新宋体" w:hAnsi="新宋体" w:eastAsia="新宋体" w:cs="新宋体"/>
          <w:b/>
          <w:color w:val="auto"/>
          <w:sz w:val="24"/>
          <w:szCs w:val="24"/>
          <w:highlight w:val="none"/>
        </w:rPr>
      </w:pPr>
      <w:bookmarkStart w:id="440" w:name="_Toc23323"/>
      <w:bookmarkStart w:id="441" w:name="_Toc2016"/>
      <w:bookmarkStart w:id="442" w:name="_Toc112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 xml:space="preserve"> 合同中止、终止</w:t>
      </w:r>
      <w:bookmarkEnd w:id="440"/>
      <w:bookmarkEnd w:id="441"/>
      <w:bookmarkEnd w:id="442"/>
    </w:p>
    <w:p w14:paraId="11BC54B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 双方当事人不得擅自中止或者终止合同；</w:t>
      </w:r>
    </w:p>
    <w:p w14:paraId="651EFB4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42208D82">
      <w:pPr>
        <w:spacing w:line="560" w:lineRule="exact"/>
        <w:ind w:firstLine="482" w:firstLineChars="200"/>
        <w:outlineLvl w:val="0"/>
        <w:rPr>
          <w:rFonts w:hint="eastAsia" w:ascii="新宋体" w:hAnsi="新宋体" w:eastAsia="新宋体" w:cs="新宋体"/>
          <w:b/>
          <w:color w:val="auto"/>
          <w:sz w:val="24"/>
          <w:szCs w:val="24"/>
          <w:highlight w:val="none"/>
        </w:rPr>
      </w:pPr>
      <w:bookmarkStart w:id="443" w:name="_Toc17363"/>
      <w:bookmarkStart w:id="444" w:name="_Toc1969"/>
      <w:bookmarkStart w:id="445" w:name="_Toc1452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4</w:t>
      </w:r>
      <w:r>
        <w:rPr>
          <w:rFonts w:hint="eastAsia" w:ascii="新宋体" w:hAnsi="新宋体" w:eastAsia="新宋体" w:cs="新宋体"/>
          <w:b/>
          <w:color w:val="auto"/>
          <w:sz w:val="24"/>
          <w:szCs w:val="24"/>
          <w:highlight w:val="none"/>
        </w:rPr>
        <w:t xml:space="preserve"> 检验和验收</w:t>
      </w:r>
      <w:bookmarkEnd w:id="443"/>
      <w:bookmarkEnd w:id="444"/>
      <w:bookmarkEnd w:id="445"/>
    </w:p>
    <w:p w14:paraId="2B43DE69">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 乙方按照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的约定，定期提交服务报告，甲方按照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的约定进行定期验收；</w:t>
      </w:r>
    </w:p>
    <w:p w14:paraId="0C00CAD9">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045D9D">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 检验和验收标准、程序等具体内容以及前述验收书的效力详见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i/>
          <w:color w:val="auto"/>
          <w:sz w:val="24"/>
          <w:szCs w:val="24"/>
          <w:highlight w:val="none"/>
        </w:rPr>
        <w:t>。</w:t>
      </w:r>
    </w:p>
    <w:p w14:paraId="75800AA7">
      <w:pPr>
        <w:spacing w:line="560" w:lineRule="exact"/>
        <w:ind w:firstLine="482" w:firstLineChars="200"/>
        <w:outlineLvl w:val="0"/>
        <w:rPr>
          <w:rFonts w:hint="eastAsia" w:ascii="新宋体" w:hAnsi="新宋体" w:eastAsia="新宋体" w:cs="新宋体"/>
          <w:b/>
          <w:color w:val="auto"/>
          <w:sz w:val="24"/>
          <w:szCs w:val="24"/>
          <w:highlight w:val="none"/>
        </w:rPr>
      </w:pPr>
      <w:bookmarkStart w:id="446" w:name="_Toc9808"/>
      <w:bookmarkStart w:id="447" w:name="_Toc25198"/>
      <w:bookmarkStart w:id="448" w:name="_Toc2308"/>
      <w:bookmarkStart w:id="449" w:name="_Toc31892"/>
      <w:bookmarkStart w:id="450" w:name="_Toc12666"/>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通知和送达</w:t>
      </w:r>
      <w:bookmarkEnd w:id="446"/>
      <w:bookmarkEnd w:id="447"/>
      <w:bookmarkEnd w:id="448"/>
      <w:bookmarkEnd w:id="449"/>
      <w:bookmarkEnd w:id="450"/>
    </w:p>
    <w:p w14:paraId="7473D633">
      <w:pPr>
        <w:spacing w:line="560" w:lineRule="exact"/>
        <w:ind w:firstLine="480" w:firstLineChars="200"/>
        <w:rPr>
          <w:rFonts w:hint="eastAsia" w:ascii="新宋体" w:hAnsi="新宋体" w:eastAsia="新宋体" w:cs="新宋体"/>
          <w:color w:val="auto"/>
          <w:sz w:val="24"/>
          <w:szCs w:val="24"/>
          <w:highlight w:val="none"/>
        </w:rPr>
      </w:pPr>
      <w:bookmarkStart w:id="451" w:name="_Toc18401"/>
      <w:bookmarkStart w:id="452" w:name="_Toc27674"/>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 xml:space="preserve">.1任何一方因履行合同而以合同第一部分尾部所列明的传真或电子邮件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szCs w:val="24"/>
          <w:highlight w:val="none"/>
          <w:u w:val="single"/>
        </w:rPr>
        <w:t>3</w:t>
      </w:r>
      <w:r>
        <w:rPr>
          <w:rFonts w:hint="eastAsia" w:ascii="新宋体" w:hAnsi="新宋体" w:eastAsia="新宋体" w:cs="新宋体"/>
          <w:color w:val="auto"/>
          <w:sz w:val="24"/>
          <w:szCs w:val="24"/>
          <w:highlight w:val="none"/>
        </w:rPr>
        <w:t>个工作日内书面通知对方当事人，在对方当事人收到有关变更通知之前，变更前的约定送达方式或者地址仍视为有效。</w:t>
      </w:r>
    </w:p>
    <w:p w14:paraId="4AB924D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1"/>
      <w:bookmarkEnd w:id="452"/>
    </w:p>
    <w:p w14:paraId="57AF152B">
      <w:pPr>
        <w:spacing w:line="560" w:lineRule="exact"/>
        <w:ind w:firstLine="482" w:firstLineChars="200"/>
        <w:outlineLvl w:val="0"/>
        <w:rPr>
          <w:rFonts w:hint="eastAsia" w:ascii="新宋体" w:hAnsi="新宋体" w:eastAsia="新宋体" w:cs="新宋体"/>
          <w:b/>
          <w:color w:val="auto"/>
          <w:sz w:val="24"/>
          <w:szCs w:val="24"/>
          <w:highlight w:val="none"/>
        </w:rPr>
      </w:pPr>
      <w:bookmarkStart w:id="453" w:name="_Toc12254"/>
      <w:bookmarkStart w:id="454" w:name="_Toc5063"/>
      <w:bookmarkStart w:id="455" w:name="_Toc27644"/>
      <w:bookmarkStart w:id="456" w:name="_Toc28906"/>
      <w:bookmarkStart w:id="457" w:name="_Toc20808"/>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合同使用的文字和适用的法律</w:t>
      </w:r>
      <w:bookmarkEnd w:id="453"/>
      <w:bookmarkEnd w:id="454"/>
      <w:bookmarkEnd w:id="455"/>
      <w:bookmarkEnd w:id="456"/>
      <w:bookmarkEnd w:id="457"/>
    </w:p>
    <w:p w14:paraId="49ACE3F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合同使用汉语书就、变更和解释；</w:t>
      </w:r>
    </w:p>
    <w:p w14:paraId="41DF45B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合同适用中华人民共和国法律。</w:t>
      </w:r>
    </w:p>
    <w:p w14:paraId="7F2ABCB3">
      <w:pPr>
        <w:spacing w:line="560" w:lineRule="exact"/>
        <w:ind w:firstLine="482" w:firstLineChars="200"/>
        <w:outlineLvl w:val="0"/>
        <w:rPr>
          <w:rFonts w:hint="eastAsia" w:ascii="新宋体" w:hAnsi="新宋体" w:eastAsia="新宋体" w:cs="新宋体"/>
          <w:b/>
          <w:color w:val="auto"/>
          <w:sz w:val="24"/>
          <w:szCs w:val="24"/>
          <w:highlight w:val="none"/>
        </w:rPr>
      </w:pPr>
      <w:bookmarkStart w:id="458" w:name="_Toc1492"/>
      <w:bookmarkStart w:id="459" w:name="_Toc27403"/>
      <w:bookmarkStart w:id="460" w:name="_Toc30096"/>
      <w:bookmarkStart w:id="461" w:name="_Toc22266"/>
      <w:bookmarkStart w:id="462" w:name="_Toc27127"/>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履约保证金</w:t>
      </w:r>
      <w:bookmarkEnd w:id="458"/>
      <w:bookmarkEnd w:id="459"/>
      <w:bookmarkEnd w:id="460"/>
      <w:bookmarkEnd w:id="461"/>
      <w:bookmarkEnd w:id="462"/>
    </w:p>
    <w:p w14:paraId="3A6A8104">
      <w:pPr>
        <w:pStyle w:val="616"/>
        <w:spacing w:before="0" w:beforeAutospacing="0" w:after="0" w:afterAutospacing="0"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 xml:space="preserve">.1 </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要求乙方提交履约保证金的，乙方应按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E70FC0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  甲方在项目验收结束后及时退还履约保证金。甲方在项目通过验收之日起</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%计算，最高限额为本合同履约保证金的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 xml:space="preserve">%； </w:t>
      </w:r>
    </w:p>
    <w:p w14:paraId="0257E9B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F0F6A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.4 甲方在乙方履行完合同约定义务事项后及时退还，延迟退还的，应当按照合同约定和法律规定承担相应的赔偿责任。</w:t>
      </w:r>
    </w:p>
    <w:p w14:paraId="37E9C219">
      <w:pPr>
        <w:spacing w:line="560" w:lineRule="exact"/>
        <w:ind w:firstLine="482" w:firstLineChars="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2.1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color w:val="auto"/>
          <w:sz w:val="24"/>
          <w:szCs w:val="24"/>
          <w:highlight w:val="none"/>
        </w:rPr>
        <w:t>对于因甲方原因导致变更、中止或者终止政府采购合同的，甲方应当依照合同约定对供应商受到的损失予以赔偿或者补偿。</w:t>
      </w:r>
    </w:p>
    <w:p w14:paraId="5513F946">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19</w:t>
      </w:r>
      <w:r>
        <w:rPr>
          <w:rFonts w:hint="eastAsia" w:ascii="新宋体" w:hAnsi="新宋体" w:eastAsia="新宋体" w:cs="新宋体"/>
          <w:b/>
          <w:color w:val="auto"/>
          <w:sz w:val="24"/>
          <w:szCs w:val="24"/>
          <w:highlight w:val="none"/>
        </w:rPr>
        <w:t>合同份数</w:t>
      </w:r>
    </w:p>
    <w:p w14:paraId="228D9EF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合同份数按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规定，每份均具有同等法律效力。</w:t>
      </w:r>
    </w:p>
    <w:p w14:paraId="64CB22AE">
      <w:pPr>
        <w:spacing w:line="360" w:lineRule="auto"/>
        <w:jc w:val="center"/>
        <w:outlineLvl w:val="0"/>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rPr>
        <w:br w:type="page"/>
      </w:r>
      <w:r>
        <w:rPr>
          <w:rFonts w:hint="eastAsia" w:ascii="新宋体" w:hAnsi="新宋体" w:eastAsia="新宋体" w:cs="新宋体"/>
          <w:b/>
          <w:color w:val="auto"/>
          <w:sz w:val="24"/>
          <w:szCs w:val="24"/>
          <w:highlight w:val="none"/>
        </w:rPr>
        <w:t xml:space="preserve"> 第三部分  合同专用条款</w:t>
      </w:r>
    </w:p>
    <w:p w14:paraId="49DFE159">
      <w:pPr>
        <w:spacing w:line="560" w:lineRule="exact"/>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57344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01AA27D4">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40BC35C2">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约定内容</w:t>
            </w:r>
          </w:p>
        </w:tc>
      </w:tr>
      <w:tr w14:paraId="2DB0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2CB60C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7C162FB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lang w:eastAsia="zh-CN"/>
              </w:rPr>
              <w:t>甲方</w:t>
            </w:r>
            <w:r>
              <w:rPr>
                <w:rFonts w:hint="eastAsia" w:ascii="新宋体" w:hAnsi="新宋体" w:eastAsia="新宋体" w:cs="新宋体"/>
                <w:bCs/>
                <w:color w:val="auto"/>
                <w:sz w:val="24"/>
                <w:szCs w:val="24"/>
                <w:highlight w:val="none"/>
              </w:rPr>
              <w:t>根据</w:t>
            </w:r>
            <w:r>
              <w:rPr>
                <w:rFonts w:hint="default" w:ascii="新宋体" w:hAnsi="新宋体" w:eastAsia="新宋体" w:cs="新宋体"/>
                <w:bCs/>
                <w:color w:val="auto"/>
                <w:sz w:val="24"/>
                <w:szCs w:val="24"/>
                <w:highlight w:val="none"/>
                <w:lang w:val="en-US"/>
              </w:rPr>
              <w:t>物业</w:t>
            </w:r>
            <w:r>
              <w:rPr>
                <w:rFonts w:hint="eastAsia" w:ascii="新宋体" w:hAnsi="新宋体" w:eastAsia="新宋体" w:cs="新宋体"/>
                <w:bCs/>
                <w:color w:val="auto"/>
                <w:sz w:val="24"/>
                <w:szCs w:val="24"/>
                <w:highlight w:val="none"/>
              </w:rPr>
              <w:t>服务质量考核结果按每三个月支付</w:t>
            </w:r>
            <w:r>
              <w:rPr>
                <w:rFonts w:hint="default" w:ascii="新宋体" w:hAnsi="新宋体" w:eastAsia="新宋体" w:cs="新宋体"/>
                <w:bCs/>
                <w:color w:val="auto"/>
                <w:sz w:val="24"/>
                <w:szCs w:val="24"/>
                <w:highlight w:val="none"/>
                <w:lang w:val="en-US"/>
              </w:rPr>
              <w:t>物业</w:t>
            </w:r>
            <w:r>
              <w:rPr>
                <w:rFonts w:hint="eastAsia" w:ascii="新宋体" w:hAnsi="新宋体" w:eastAsia="新宋体" w:cs="新宋体"/>
                <w:bCs/>
                <w:color w:val="auto"/>
                <w:sz w:val="24"/>
                <w:szCs w:val="24"/>
                <w:highlight w:val="none"/>
              </w:rPr>
              <w:t>管理服务费，自合同签订之日起</w:t>
            </w:r>
            <w:r>
              <w:rPr>
                <w:rFonts w:hint="eastAsia" w:ascii="新宋体" w:hAnsi="新宋体" w:eastAsia="新宋体" w:cs="新宋体"/>
                <w:bCs/>
                <w:color w:val="auto"/>
                <w:sz w:val="24"/>
                <w:szCs w:val="24"/>
                <w:highlight w:val="none"/>
                <w:lang w:val="en-US" w:eastAsia="zh-CN"/>
              </w:rPr>
              <w:t>7个工作</w:t>
            </w:r>
            <w:r>
              <w:rPr>
                <w:rFonts w:hint="eastAsia" w:ascii="新宋体" w:hAnsi="新宋体" w:eastAsia="新宋体" w:cs="新宋体"/>
                <w:bCs/>
                <w:color w:val="auto"/>
                <w:sz w:val="24"/>
                <w:szCs w:val="24"/>
                <w:highlight w:val="none"/>
              </w:rPr>
              <w:t>日内支付一年合同价预付款50%，经</w:t>
            </w:r>
            <w:r>
              <w:rPr>
                <w:rFonts w:hint="eastAsia" w:ascii="新宋体" w:hAnsi="新宋体" w:eastAsia="新宋体" w:cs="新宋体"/>
                <w:bCs/>
                <w:color w:val="auto"/>
                <w:sz w:val="24"/>
                <w:szCs w:val="24"/>
                <w:highlight w:val="none"/>
                <w:lang w:eastAsia="zh-CN"/>
              </w:rPr>
              <w:t>甲方</w:t>
            </w:r>
            <w:r>
              <w:rPr>
                <w:rFonts w:hint="eastAsia" w:ascii="新宋体" w:hAnsi="新宋体" w:eastAsia="新宋体" w:cs="新宋体"/>
                <w:bCs/>
                <w:color w:val="auto"/>
                <w:sz w:val="24"/>
                <w:szCs w:val="24"/>
                <w:highlight w:val="none"/>
              </w:rPr>
              <w:t>考核合格后每三个月付款，按每三个月支付一年合同价的12.5%。</w:t>
            </w:r>
            <w:r>
              <w:rPr>
                <w:rFonts w:hint="eastAsia" w:ascii="新宋体" w:hAnsi="新宋体" w:eastAsia="新宋体" w:cs="新宋体"/>
                <w:bCs/>
                <w:color w:val="auto"/>
                <w:sz w:val="24"/>
                <w:szCs w:val="24"/>
                <w:highlight w:val="none"/>
                <w:lang w:eastAsia="zh-CN"/>
              </w:rPr>
              <w:t>乙方</w:t>
            </w:r>
            <w:r>
              <w:rPr>
                <w:rFonts w:hint="eastAsia" w:ascii="新宋体" w:hAnsi="新宋体" w:eastAsia="新宋体" w:cs="新宋体"/>
                <w:bCs/>
                <w:color w:val="auto"/>
                <w:sz w:val="24"/>
                <w:szCs w:val="24"/>
                <w:highlight w:val="none"/>
              </w:rPr>
              <w:t>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扣除。</w:t>
            </w:r>
          </w:p>
        </w:tc>
      </w:tr>
      <w:tr w14:paraId="193A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994992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5CF3ABC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1年</w:t>
            </w:r>
          </w:p>
        </w:tc>
      </w:tr>
      <w:tr w14:paraId="7C28E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60D178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227AC8C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22C7F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4C74EC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60A73D3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物业服务</w:t>
            </w:r>
          </w:p>
        </w:tc>
      </w:tr>
      <w:tr w14:paraId="78690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1F3D53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49AB7334">
            <w:pPr>
              <w:spacing w:line="360" w:lineRule="auto"/>
              <w:rPr>
                <w:rFonts w:hint="eastAsia" w:ascii="新宋体" w:hAnsi="新宋体" w:eastAsia="新宋体" w:cs="新宋体"/>
                <w:color w:val="auto"/>
                <w:sz w:val="24"/>
                <w:szCs w:val="24"/>
                <w:highlight w:val="none"/>
              </w:rPr>
            </w:pPr>
          </w:p>
        </w:tc>
      </w:tr>
      <w:tr w14:paraId="536D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9F93B8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5ACD8B8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r>
      <w:tr w14:paraId="27C1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440800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06633A2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798D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6C4206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5157F594">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7C35B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BDE4C3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2195E4E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2A8C0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AF2D12C">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654B5D26">
            <w:pPr>
              <w:spacing w:line="360" w:lineRule="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30天</w:t>
            </w:r>
          </w:p>
        </w:tc>
      </w:tr>
      <w:tr w14:paraId="335C3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0FE79F4">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14:paraId="513ADF0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30天，30天</w:t>
            </w:r>
          </w:p>
        </w:tc>
      </w:tr>
      <w:tr w14:paraId="3DBA4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61075C5C">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26F4B997">
            <w:pPr>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val="en-US" w:eastAsia="zh-CN"/>
              </w:rPr>
              <w:t>物业</w:t>
            </w:r>
            <w:r>
              <w:rPr>
                <w:rFonts w:hint="eastAsia" w:ascii="新宋体" w:hAnsi="新宋体" w:eastAsia="新宋体" w:cs="新宋体"/>
                <w:b w:val="0"/>
                <w:bCs w:val="0"/>
                <w:color w:val="auto"/>
                <w:sz w:val="24"/>
                <w:szCs w:val="24"/>
                <w:highlight w:val="none"/>
                <w:lang w:eastAsia="zh-CN"/>
              </w:rPr>
              <w:t>服务质量考核标准</w:t>
            </w:r>
          </w:p>
        </w:tc>
      </w:tr>
      <w:tr w14:paraId="7189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E09D98D">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14FC33E4">
            <w:pPr>
              <w:spacing w:line="560" w:lineRule="exact"/>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val="en-US" w:eastAsia="zh-CN"/>
              </w:rPr>
              <w:t>物业</w:t>
            </w:r>
            <w:r>
              <w:rPr>
                <w:rFonts w:hint="eastAsia" w:ascii="新宋体" w:hAnsi="新宋体" w:eastAsia="新宋体" w:cs="新宋体"/>
                <w:b w:val="0"/>
                <w:bCs w:val="0"/>
                <w:color w:val="auto"/>
                <w:sz w:val="24"/>
                <w:szCs w:val="24"/>
                <w:highlight w:val="none"/>
                <w:lang w:eastAsia="zh-CN"/>
              </w:rPr>
              <w:t>服务质量考核标准</w:t>
            </w:r>
          </w:p>
        </w:tc>
      </w:tr>
      <w:tr w14:paraId="6D23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3A785B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02A09D1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val="0"/>
                <w:color w:val="auto"/>
                <w:sz w:val="24"/>
                <w:szCs w:val="24"/>
                <w:highlight w:val="none"/>
              </w:rPr>
              <w:t>合同金额的1%</w:t>
            </w:r>
          </w:p>
        </w:tc>
      </w:tr>
      <w:tr w14:paraId="152F6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385FB02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14:paraId="29B139BC">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7</w:t>
            </w:r>
          </w:p>
        </w:tc>
      </w:tr>
      <w:tr w14:paraId="057CE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442953E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1B761F73">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合同一式</w:t>
            </w:r>
            <w:r>
              <w:rPr>
                <w:rFonts w:hint="eastAsia" w:ascii="新宋体" w:hAnsi="新宋体" w:eastAsia="新宋体" w:cs="新宋体"/>
                <w:color w:val="auto"/>
                <w:sz w:val="24"/>
                <w:szCs w:val="24"/>
                <w:highlight w:val="none"/>
                <w:lang w:val="en-US" w:eastAsia="zh-CN"/>
              </w:rPr>
              <w:t xml:space="preserve">肆 </w:t>
            </w:r>
            <w:r>
              <w:rPr>
                <w:rFonts w:hint="eastAsia" w:ascii="新宋体" w:hAnsi="新宋体" w:eastAsia="新宋体" w:cs="新宋体"/>
                <w:color w:val="auto"/>
                <w:sz w:val="24"/>
                <w:szCs w:val="24"/>
                <w:highlight w:val="none"/>
              </w:rPr>
              <w:t>份，</w:t>
            </w:r>
            <w:r>
              <w:rPr>
                <w:rFonts w:hint="eastAsia" w:ascii="新宋体" w:hAnsi="新宋体" w:eastAsia="新宋体" w:cs="新宋体"/>
                <w:color w:val="auto"/>
                <w:sz w:val="24"/>
                <w:szCs w:val="24"/>
                <w:highlight w:val="none"/>
                <w:lang w:eastAsia="zh-CN"/>
              </w:rPr>
              <w:t>甲乙双方各</w:t>
            </w:r>
            <w:r>
              <w:rPr>
                <w:rFonts w:hint="eastAsia" w:ascii="新宋体" w:hAnsi="新宋体" w:eastAsia="新宋体" w:cs="新宋体"/>
                <w:color w:val="auto"/>
                <w:sz w:val="24"/>
                <w:szCs w:val="24"/>
                <w:highlight w:val="none"/>
                <w:lang w:val="en-US" w:eastAsia="zh-CN"/>
              </w:rPr>
              <w:t>贰 份</w:t>
            </w:r>
          </w:p>
        </w:tc>
      </w:tr>
    </w:tbl>
    <w:p w14:paraId="7B136BDF">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p>
    <w:p w14:paraId="39086487">
      <w:pPr>
        <w:spacing w:line="360" w:lineRule="auto"/>
        <w:ind w:left="-420" w:leftChars="-200" w:right="-420" w:rightChars="-200" w:firstLine="480" w:firstLineChars="200"/>
        <w:jc w:val="center"/>
        <w:outlineLvl w:val="0"/>
        <w:rPr>
          <w:rFonts w:hint="eastAsia" w:ascii="新宋体" w:hAnsi="新宋体" w:eastAsia="新宋体" w:cs="新宋体"/>
          <w:color w:val="auto"/>
          <w:sz w:val="24"/>
          <w:szCs w:val="24"/>
          <w:highlight w:val="none"/>
        </w:rPr>
      </w:pPr>
    </w:p>
    <w:p w14:paraId="2A8C03CE">
      <w:pPr>
        <w:widowControl/>
        <w:adjustRightInd/>
        <w:jc w:val="left"/>
        <w:rPr>
          <w:rFonts w:hint="eastAsia" w:ascii="新宋体" w:hAnsi="新宋体" w:eastAsia="新宋体" w:cs="新宋体"/>
          <w:b/>
          <w:color w:val="auto"/>
          <w:sz w:val="24"/>
          <w:szCs w:val="24"/>
          <w:highlight w:val="none"/>
        </w:rPr>
      </w:pPr>
    </w:p>
    <w:p w14:paraId="457FC1A1">
      <w:pPr>
        <w:spacing w:line="360" w:lineRule="auto"/>
        <w:ind w:left="-420" w:leftChars="-200" w:right="-420" w:rightChars="-200" w:firstLine="480" w:firstLineChars="200"/>
        <w:jc w:val="center"/>
        <w:outlineLvl w:val="0"/>
        <w:rPr>
          <w:rFonts w:ascii="宋体" w:hAnsi="宋体" w:cs="宋体"/>
          <w:color w:val="auto"/>
          <w:sz w:val="24"/>
          <w:highlight w:val="none"/>
        </w:rPr>
      </w:pPr>
    </w:p>
    <w:p w14:paraId="4FE450BE">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BD7F35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300A31D6">
      <w:pPr>
        <w:spacing w:line="360" w:lineRule="auto"/>
        <w:jc w:val="center"/>
        <w:outlineLvl w:val="0"/>
        <w:rPr>
          <w:rFonts w:ascii="宋体" w:hAnsi="宋体" w:cs="宋体"/>
          <w:b/>
          <w:color w:val="auto"/>
          <w:kern w:val="0"/>
          <w:sz w:val="36"/>
          <w:szCs w:val="36"/>
          <w:highlight w:val="none"/>
        </w:rPr>
      </w:pPr>
    </w:p>
    <w:p w14:paraId="14263C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61475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F2C2A5">
      <w:pPr>
        <w:spacing w:line="360" w:lineRule="auto"/>
        <w:jc w:val="center"/>
        <w:outlineLvl w:val="0"/>
        <w:rPr>
          <w:rFonts w:ascii="宋体" w:hAnsi="宋体" w:cs="宋体"/>
          <w:b/>
          <w:color w:val="auto"/>
          <w:kern w:val="0"/>
          <w:sz w:val="36"/>
          <w:szCs w:val="36"/>
          <w:highlight w:val="none"/>
        </w:rPr>
      </w:pPr>
    </w:p>
    <w:p w14:paraId="694486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2B8E6E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B983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F6FA4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656E03A">
      <w:pPr>
        <w:snapToGrid w:val="0"/>
        <w:spacing w:line="360" w:lineRule="auto"/>
        <w:ind w:firstLine="480" w:firstLineChars="200"/>
        <w:rPr>
          <w:rFonts w:ascii="宋体" w:hAnsi="宋体" w:cs="宋体"/>
          <w:color w:val="auto"/>
          <w:sz w:val="24"/>
          <w:highlight w:val="none"/>
        </w:rPr>
      </w:pPr>
    </w:p>
    <w:p w14:paraId="432982D8">
      <w:pPr>
        <w:spacing w:line="360" w:lineRule="auto"/>
        <w:ind w:firstLine="480" w:firstLineChars="200"/>
        <w:rPr>
          <w:rFonts w:ascii="宋体" w:hAnsi="宋体" w:cs="宋体"/>
          <w:color w:val="auto"/>
          <w:sz w:val="24"/>
          <w:highlight w:val="none"/>
        </w:rPr>
      </w:pPr>
    </w:p>
    <w:p w14:paraId="38173D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4ACF0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4887B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】政府采购活动，郑重承诺：</w:t>
      </w:r>
    </w:p>
    <w:p w14:paraId="6A34953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3E70E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CD3F8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4A94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5635D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C4A5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DEF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E772C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0B2BD3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B5B18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36169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60BC4E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5D826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D82F1A">
      <w:pPr>
        <w:snapToGrid w:val="0"/>
        <w:spacing w:line="360" w:lineRule="auto"/>
        <w:ind w:right="480"/>
        <w:jc w:val="center"/>
        <w:rPr>
          <w:rFonts w:ascii="宋体" w:hAnsi="宋体" w:cs="宋体"/>
          <w:b/>
          <w:color w:val="auto"/>
          <w:kern w:val="0"/>
          <w:sz w:val="32"/>
          <w:szCs w:val="32"/>
          <w:highlight w:val="none"/>
        </w:rPr>
      </w:pPr>
    </w:p>
    <w:p w14:paraId="6A45B7A2">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3CB62DA">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40F659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94A52A1">
      <w:pPr>
        <w:snapToGrid w:val="0"/>
        <w:spacing w:line="360" w:lineRule="auto"/>
        <w:ind w:right="480"/>
        <w:jc w:val="center"/>
        <w:rPr>
          <w:rFonts w:ascii="宋体" w:hAnsi="宋体" w:cs="宋体"/>
          <w:b/>
          <w:color w:val="auto"/>
          <w:kern w:val="0"/>
          <w:sz w:val="32"/>
          <w:szCs w:val="32"/>
          <w:highlight w:val="none"/>
        </w:rPr>
      </w:pPr>
    </w:p>
    <w:p w14:paraId="4DFA94E1">
      <w:pPr>
        <w:snapToGrid w:val="0"/>
        <w:spacing w:line="360" w:lineRule="auto"/>
        <w:ind w:right="480"/>
        <w:jc w:val="center"/>
        <w:rPr>
          <w:rFonts w:ascii="宋体" w:hAnsi="宋体" w:cs="宋体"/>
          <w:b/>
          <w:color w:val="auto"/>
          <w:kern w:val="0"/>
          <w:sz w:val="32"/>
          <w:szCs w:val="32"/>
          <w:highlight w:val="none"/>
        </w:rPr>
      </w:pPr>
    </w:p>
    <w:p w14:paraId="20460CA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3F9793C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82518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711083">
      <w:pPr>
        <w:widowControl/>
        <w:spacing w:line="360" w:lineRule="auto"/>
        <w:ind w:firstLine="480"/>
        <w:jc w:val="left"/>
        <w:rPr>
          <w:rFonts w:ascii="宋体" w:hAnsi="宋体" w:cs="宋体"/>
          <w:color w:val="auto"/>
          <w:sz w:val="24"/>
          <w:highlight w:val="none"/>
        </w:rPr>
      </w:pPr>
    </w:p>
    <w:p w14:paraId="45CBF62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56D45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5C872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58E40C">
      <w:pPr>
        <w:widowControl/>
        <w:spacing w:line="360" w:lineRule="auto"/>
        <w:ind w:left="150"/>
        <w:jc w:val="center"/>
        <w:rPr>
          <w:rFonts w:ascii="宋体" w:hAnsi="宋体" w:cs="宋体"/>
          <w:b/>
          <w:color w:val="auto"/>
          <w:kern w:val="0"/>
          <w:sz w:val="32"/>
          <w:szCs w:val="32"/>
          <w:highlight w:val="none"/>
        </w:rPr>
      </w:pPr>
    </w:p>
    <w:p w14:paraId="6FF926F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DC9D4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C0E1C52">
      <w:pPr>
        <w:rPr>
          <w:rFonts w:ascii="宋体" w:hAnsi="宋体" w:cs="宋体"/>
          <w:color w:val="auto"/>
          <w:highlight w:val="none"/>
        </w:rPr>
      </w:pPr>
    </w:p>
    <w:p w14:paraId="6A338E74">
      <w:pPr>
        <w:snapToGrid w:val="0"/>
        <w:spacing w:line="360" w:lineRule="auto"/>
        <w:ind w:right="480"/>
        <w:jc w:val="center"/>
        <w:rPr>
          <w:rFonts w:ascii="宋体" w:hAnsi="宋体" w:cs="宋体"/>
          <w:b/>
          <w:color w:val="auto"/>
          <w:kern w:val="0"/>
          <w:sz w:val="32"/>
          <w:szCs w:val="32"/>
          <w:highlight w:val="none"/>
        </w:rPr>
      </w:pPr>
    </w:p>
    <w:p w14:paraId="4F93ECB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AB6F68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AA5B2E">
      <w:pPr>
        <w:spacing w:line="360" w:lineRule="auto"/>
        <w:jc w:val="center"/>
        <w:outlineLvl w:val="0"/>
        <w:rPr>
          <w:rFonts w:ascii="宋体" w:hAnsi="宋体" w:cs="宋体"/>
          <w:b/>
          <w:color w:val="auto"/>
          <w:kern w:val="0"/>
          <w:sz w:val="24"/>
          <w:highlight w:val="none"/>
        </w:rPr>
      </w:pPr>
    </w:p>
    <w:p w14:paraId="3AD1C2E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559D7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564D3F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6E98C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89D5E9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AC6DB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0AC295D">
      <w:pPr>
        <w:snapToGrid w:val="0"/>
        <w:spacing w:line="360" w:lineRule="auto"/>
        <w:jc w:val="center"/>
        <w:rPr>
          <w:rFonts w:ascii="宋体" w:hAnsi="宋体" w:cs="宋体"/>
          <w:b/>
          <w:color w:val="auto"/>
          <w:kern w:val="0"/>
          <w:sz w:val="32"/>
          <w:szCs w:val="32"/>
          <w:highlight w:val="none"/>
          <w:lang w:val="zh-CN"/>
        </w:rPr>
      </w:pPr>
    </w:p>
    <w:p w14:paraId="4F33EE1E">
      <w:pPr>
        <w:snapToGrid w:val="0"/>
        <w:spacing w:line="360" w:lineRule="auto"/>
        <w:jc w:val="center"/>
        <w:rPr>
          <w:rFonts w:ascii="宋体" w:hAnsi="宋体" w:cs="宋体"/>
          <w:b/>
          <w:color w:val="auto"/>
          <w:kern w:val="0"/>
          <w:sz w:val="32"/>
          <w:szCs w:val="32"/>
          <w:highlight w:val="none"/>
          <w:lang w:val="zh-CN"/>
        </w:rPr>
      </w:pPr>
    </w:p>
    <w:p w14:paraId="5C377897">
      <w:pPr>
        <w:snapToGrid w:val="0"/>
        <w:spacing w:line="360" w:lineRule="auto"/>
        <w:jc w:val="center"/>
        <w:rPr>
          <w:rFonts w:ascii="宋体" w:hAnsi="宋体" w:cs="宋体"/>
          <w:b/>
          <w:color w:val="auto"/>
          <w:kern w:val="0"/>
          <w:sz w:val="32"/>
          <w:szCs w:val="32"/>
          <w:highlight w:val="none"/>
          <w:lang w:val="zh-CN"/>
        </w:rPr>
      </w:pPr>
    </w:p>
    <w:p w14:paraId="2CC68CAD">
      <w:pPr>
        <w:snapToGrid w:val="0"/>
        <w:spacing w:line="360" w:lineRule="auto"/>
        <w:jc w:val="center"/>
        <w:rPr>
          <w:rFonts w:ascii="宋体" w:hAnsi="宋体" w:cs="宋体"/>
          <w:b/>
          <w:color w:val="auto"/>
          <w:kern w:val="0"/>
          <w:sz w:val="32"/>
          <w:szCs w:val="32"/>
          <w:highlight w:val="none"/>
          <w:lang w:val="zh-CN"/>
        </w:rPr>
      </w:pPr>
    </w:p>
    <w:p w14:paraId="07392453">
      <w:pPr>
        <w:snapToGrid w:val="0"/>
        <w:spacing w:line="360" w:lineRule="auto"/>
        <w:jc w:val="center"/>
        <w:rPr>
          <w:rFonts w:ascii="宋体" w:hAnsi="宋体" w:cs="宋体"/>
          <w:b/>
          <w:color w:val="auto"/>
          <w:kern w:val="0"/>
          <w:sz w:val="32"/>
          <w:szCs w:val="32"/>
          <w:highlight w:val="none"/>
          <w:lang w:val="zh-CN"/>
        </w:rPr>
      </w:pPr>
    </w:p>
    <w:p w14:paraId="580F0FAF">
      <w:pPr>
        <w:snapToGrid w:val="0"/>
        <w:spacing w:line="360" w:lineRule="auto"/>
        <w:jc w:val="center"/>
        <w:rPr>
          <w:rFonts w:ascii="宋体" w:hAnsi="宋体" w:cs="宋体"/>
          <w:b/>
          <w:color w:val="auto"/>
          <w:kern w:val="0"/>
          <w:sz w:val="32"/>
          <w:szCs w:val="32"/>
          <w:highlight w:val="none"/>
          <w:lang w:val="zh-CN"/>
        </w:rPr>
      </w:pPr>
    </w:p>
    <w:p w14:paraId="53984FA9">
      <w:pPr>
        <w:snapToGrid w:val="0"/>
        <w:spacing w:line="360" w:lineRule="auto"/>
        <w:jc w:val="center"/>
        <w:rPr>
          <w:rFonts w:ascii="宋体" w:hAnsi="宋体" w:cs="宋体"/>
          <w:b/>
          <w:color w:val="auto"/>
          <w:kern w:val="0"/>
          <w:sz w:val="32"/>
          <w:szCs w:val="32"/>
          <w:highlight w:val="none"/>
          <w:lang w:val="zh-CN"/>
        </w:rPr>
      </w:pPr>
    </w:p>
    <w:p w14:paraId="5154C4EF">
      <w:pPr>
        <w:snapToGrid w:val="0"/>
        <w:spacing w:line="360" w:lineRule="auto"/>
        <w:jc w:val="center"/>
        <w:rPr>
          <w:rFonts w:ascii="宋体" w:hAnsi="宋体" w:cs="宋体"/>
          <w:b/>
          <w:color w:val="auto"/>
          <w:kern w:val="0"/>
          <w:sz w:val="32"/>
          <w:szCs w:val="32"/>
          <w:highlight w:val="none"/>
          <w:lang w:val="zh-CN"/>
        </w:rPr>
      </w:pPr>
    </w:p>
    <w:p w14:paraId="44A073A0">
      <w:pPr>
        <w:snapToGrid w:val="0"/>
        <w:spacing w:line="360" w:lineRule="auto"/>
        <w:jc w:val="center"/>
        <w:rPr>
          <w:rFonts w:ascii="宋体" w:hAnsi="宋体" w:cs="宋体"/>
          <w:b/>
          <w:color w:val="auto"/>
          <w:kern w:val="0"/>
          <w:sz w:val="32"/>
          <w:szCs w:val="32"/>
          <w:highlight w:val="none"/>
          <w:lang w:val="zh-CN"/>
        </w:rPr>
      </w:pPr>
    </w:p>
    <w:p w14:paraId="6B5C1C89">
      <w:pPr>
        <w:snapToGrid w:val="0"/>
        <w:spacing w:line="360" w:lineRule="auto"/>
        <w:jc w:val="center"/>
        <w:rPr>
          <w:rFonts w:ascii="宋体" w:hAnsi="宋体" w:cs="宋体"/>
          <w:b/>
          <w:color w:val="auto"/>
          <w:kern w:val="0"/>
          <w:sz w:val="32"/>
          <w:szCs w:val="32"/>
          <w:highlight w:val="none"/>
          <w:lang w:val="zh-CN"/>
        </w:rPr>
      </w:pPr>
    </w:p>
    <w:p w14:paraId="10E0FF84">
      <w:pPr>
        <w:snapToGrid w:val="0"/>
        <w:spacing w:line="360" w:lineRule="auto"/>
        <w:jc w:val="center"/>
        <w:rPr>
          <w:rFonts w:ascii="宋体" w:hAnsi="宋体" w:cs="宋体"/>
          <w:b/>
          <w:color w:val="auto"/>
          <w:kern w:val="0"/>
          <w:sz w:val="32"/>
          <w:szCs w:val="32"/>
          <w:highlight w:val="none"/>
          <w:lang w:val="zh-CN"/>
        </w:rPr>
      </w:pPr>
    </w:p>
    <w:p w14:paraId="36422E05">
      <w:pPr>
        <w:snapToGrid w:val="0"/>
        <w:spacing w:line="360" w:lineRule="auto"/>
        <w:jc w:val="center"/>
        <w:rPr>
          <w:rFonts w:ascii="宋体" w:hAnsi="宋体" w:cs="宋体"/>
          <w:b/>
          <w:color w:val="auto"/>
          <w:kern w:val="0"/>
          <w:sz w:val="32"/>
          <w:szCs w:val="32"/>
          <w:highlight w:val="none"/>
          <w:lang w:val="zh-CN"/>
        </w:rPr>
      </w:pPr>
    </w:p>
    <w:p w14:paraId="76F87D67">
      <w:pPr>
        <w:rPr>
          <w:rFonts w:ascii="宋体" w:hAnsi="宋体" w:cs="宋体"/>
          <w:b/>
          <w:color w:val="auto"/>
          <w:kern w:val="0"/>
          <w:sz w:val="32"/>
          <w:szCs w:val="32"/>
          <w:highlight w:val="none"/>
          <w:lang w:val="zh-CN"/>
        </w:rPr>
      </w:pPr>
    </w:p>
    <w:p w14:paraId="372A9C0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09AAFB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E168EF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2AB26C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】招标的有关活动，并对此项目进行投标。为此：</w:t>
      </w:r>
    </w:p>
    <w:p w14:paraId="37092C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3CD6F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58A1A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3F8FE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C290A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3"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3"/>
      <w:r>
        <w:rPr>
          <w:rFonts w:hint="eastAsia" w:ascii="宋体" w:hAnsi="宋体" w:cs="宋体"/>
          <w:snapToGrid w:val="0"/>
          <w:color w:val="auto"/>
          <w:kern w:val="28"/>
          <w:sz w:val="24"/>
          <w:szCs w:val="20"/>
          <w:highlight w:val="none"/>
        </w:rPr>
        <w:t>；</w:t>
      </w:r>
    </w:p>
    <w:p w14:paraId="73E998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491B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6778CF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8C38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ECDE3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E6EBB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6379B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63ED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000E8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BA14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F4416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E1F9B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619B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FB43789">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3F5437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5A19D6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38BACC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FB0E8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FDAC6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99C4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A27D8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8F43A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8C4CA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7B45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5316C6">
      <w:pPr>
        <w:snapToGrid w:val="0"/>
        <w:spacing w:line="360" w:lineRule="auto"/>
        <w:ind w:left="420" w:leftChars="200" w:firstLine="4200" w:firstLineChars="1750"/>
        <w:rPr>
          <w:rFonts w:ascii="宋体" w:hAnsi="宋体" w:cs="宋体"/>
          <w:color w:val="auto"/>
          <w:kern w:val="0"/>
          <w:sz w:val="24"/>
          <w:highlight w:val="none"/>
          <w:u w:val="single"/>
        </w:rPr>
      </w:pPr>
    </w:p>
    <w:p w14:paraId="299C0E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1B1828">
      <w:pPr>
        <w:snapToGrid w:val="0"/>
        <w:spacing w:line="360" w:lineRule="auto"/>
        <w:jc w:val="center"/>
        <w:rPr>
          <w:rFonts w:ascii="宋体" w:hAnsi="宋体" w:cs="宋体"/>
          <w:b/>
          <w:color w:val="auto"/>
          <w:kern w:val="0"/>
          <w:sz w:val="32"/>
          <w:szCs w:val="32"/>
          <w:highlight w:val="none"/>
        </w:rPr>
      </w:pPr>
    </w:p>
    <w:p w14:paraId="742AC725">
      <w:pPr>
        <w:snapToGrid w:val="0"/>
        <w:spacing w:line="360" w:lineRule="auto"/>
        <w:rPr>
          <w:rFonts w:ascii="宋体" w:hAnsi="宋体" w:cs="宋体"/>
          <w:color w:val="auto"/>
          <w:sz w:val="24"/>
          <w:highlight w:val="none"/>
        </w:rPr>
      </w:pPr>
    </w:p>
    <w:p w14:paraId="5F2462D8">
      <w:pPr>
        <w:jc w:val="center"/>
        <w:rPr>
          <w:rFonts w:ascii="宋体" w:hAnsi="宋体" w:cs="宋体"/>
          <w:b/>
          <w:color w:val="auto"/>
          <w:kern w:val="0"/>
          <w:sz w:val="32"/>
          <w:szCs w:val="32"/>
          <w:highlight w:val="none"/>
        </w:rPr>
      </w:pPr>
    </w:p>
    <w:p w14:paraId="08E41F13">
      <w:pPr>
        <w:jc w:val="center"/>
        <w:rPr>
          <w:rFonts w:ascii="宋体" w:hAnsi="宋体" w:cs="宋体"/>
          <w:b/>
          <w:color w:val="auto"/>
          <w:kern w:val="0"/>
          <w:sz w:val="32"/>
          <w:szCs w:val="32"/>
          <w:highlight w:val="none"/>
        </w:rPr>
      </w:pPr>
    </w:p>
    <w:p w14:paraId="0BC90E73">
      <w:pPr>
        <w:jc w:val="center"/>
        <w:rPr>
          <w:rFonts w:ascii="宋体" w:hAnsi="宋体" w:cs="宋体"/>
          <w:b/>
          <w:color w:val="auto"/>
          <w:kern w:val="0"/>
          <w:sz w:val="32"/>
          <w:szCs w:val="32"/>
          <w:highlight w:val="none"/>
        </w:rPr>
      </w:pPr>
    </w:p>
    <w:p w14:paraId="2B65A64F">
      <w:pPr>
        <w:jc w:val="center"/>
        <w:rPr>
          <w:rFonts w:ascii="宋体" w:hAnsi="宋体" w:cs="宋体"/>
          <w:b/>
          <w:color w:val="auto"/>
          <w:kern w:val="0"/>
          <w:sz w:val="32"/>
          <w:szCs w:val="32"/>
          <w:highlight w:val="none"/>
        </w:rPr>
      </w:pPr>
    </w:p>
    <w:p w14:paraId="7B94C57F">
      <w:pPr>
        <w:jc w:val="center"/>
        <w:rPr>
          <w:rFonts w:ascii="宋体" w:hAnsi="宋体" w:cs="宋体"/>
          <w:b/>
          <w:color w:val="auto"/>
          <w:kern w:val="0"/>
          <w:sz w:val="32"/>
          <w:szCs w:val="32"/>
          <w:highlight w:val="none"/>
        </w:rPr>
      </w:pPr>
    </w:p>
    <w:p w14:paraId="5FA7F662">
      <w:pPr>
        <w:jc w:val="center"/>
        <w:rPr>
          <w:rFonts w:ascii="宋体" w:hAnsi="宋体" w:cs="宋体"/>
          <w:b/>
          <w:color w:val="auto"/>
          <w:kern w:val="0"/>
          <w:sz w:val="32"/>
          <w:szCs w:val="32"/>
          <w:highlight w:val="none"/>
        </w:rPr>
      </w:pPr>
    </w:p>
    <w:p w14:paraId="62363023">
      <w:pPr>
        <w:jc w:val="center"/>
        <w:rPr>
          <w:rFonts w:ascii="宋体" w:hAnsi="宋体" w:cs="宋体"/>
          <w:b/>
          <w:color w:val="auto"/>
          <w:kern w:val="0"/>
          <w:sz w:val="32"/>
          <w:szCs w:val="32"/>
          <w:highlight w:val="none"/>
        </w:rPr>
      </w:pPr>
    </w:p>
    <w:p w14:paraId="739670E3">
      <w:pPr>
        <w:jc w:val="center"/>
        <w:rPr>
          <w:rFonts w:ascii="宋体" w:hAnsi="宋体" w:cs="宋体"/>
          <w:b/>
          <w:color w:val="auto"/>
          <w:kern w:val="0"/>
          <w:sz w:val="32"/>
          <w:szCs w:val="32"/>
          <w:highlight w:val="none"/>
        </w:rPr>
      </w:pPr>
    </w:p>
    <w:p w14:paraId="0BFA6DA8">
      <w:pPr>
        <w:jc w:val="center"/>
        <w:rPr>
          <w:rFonts w:ascii="宋体" w:hAnsi="宋体" w:cs="宋体"/>
          <w:b/>
          <w:color w:val="auto"/>
          <w:kern w:val="0"/>
          <w:sz w:val="32"/>
          <w:szCs w:val="32"/>
          <w:highlight w:val="none"/>
        </w:rPr>
      </w:pPr>
    </w:p>
    <w:p w14:paraId="65A7C2ED">
      <w:pPr>
        <w:jc w:val="center"/>
        <w:rPr>
          <w:rFonts w:ascii="宋体" w:hAnsi="宋体" w:cs="宋体"/>
          <w:b/>
          <w:color w:val="auto"/>
          <w:kern w:val="0"/>
          <w:sz w:val="32"/>
          <w:szCs w:val="32"/>
          <w:highlight w:val="none"/>
        </w:rPr>
      </w:pPr>
    </w:p>
    <w:p w14:paraId="00CA163F">
      <w:pPr>
        <w:jc w:val="center"/>
        <w:rPr>
          <w:rFonts w:ascii="宋体" w:hAnsi="宋体" w:cs="宋体"/>
          <w:b/>
          <w:color w:val="auto"/>
          <w:kern w:val="0"/>
          <w:sz w:val="32"/>
          <w:szCs w:val="32"/>
          <w:highlight w:val="none"/>
        </w:rPr>
      </w:pPr>
    </w:p>
    <w:p w14:paraId="672E2780">
      <w:pPr>
        <w:jc w:val="center"/>
        <w:rPr>
          <w:rFonts w:ascii="宋体" w:hAnsi="宋体" w:cs="宋体"/>
          <w:b/>
          <w:color w:val="auto"/>
          <w:kern w:val="0"/>
          <w:sz w:val="32"/>
          <w:szCs w:val="32"/>
          <w:highlight w:val="none"/>
        </w:rPr>
      </w:pPr>
    </w:p>
    <w:p w14:paraId="5D7AC8F8">
      <w:pPr>
        <w:jc w:val="center"/>
        <w:rPr>
          <w:rFonts w:ascii="宋体" w:hAnsi="宋体" w:cs="宋体"/>
          <w:b/>
          <w:color w:val="auto"/>
          <w:kern w:val="0"/>
          <w:sz w:val="32"/>
          <w:szCs w:val="32"/>
          <w:highlight w:val="none"/>
        </w:rPr>
      </w:pPr>
    </w:p>
    <w:p w14:paraId="37B990FF">
      <w:pPr>
        <w:jc w:val="center"/>
        <w:rPr>
          <w:rFonts w:ascii="宋体" w:hAnsi="宋体" w:cs="宋体"/>
          <w:b/>
          <w:color w:val="auto"/>
          <w:kern w:val="0"/>
          <w:sz w:val="32"/>
          <w:szCs w:val="32"/>
          <w:highlight w:val="none"/>
        </w:rPr>
      </w:pPr>
    </w:p>
    <w:p w14:paraId="6DFA1A10">
      <w:pPr>
        <w:jc w:val="center"/>
        <w:rPr>
          <w:rFonts w:ascii="宋体" w:hAnsi="宋体" w:cs="宋体"/>
          <w:b/>
          <w:color w:val="auto"/>
          <w:kern w:val="0"/>
          <w:sz w:val="32"/>
          <w:szCs w:val="32"/>
          <w:highlight w:val="none"/>
        </w:rPr>
      </w:pPr>
    </w:p>
    <w:p w14:paraId="7E82F8F9">
      <w:pPr>
        <w:jc w:val="center"/>
        <w:rPr>
          <w:rFonts w:ascii="宋体" w:hAnsi="宋体" w:cs="宋体"/>
          <w:b/>
          <w:color w:val="auto"/>
          <w:kern w:val="0"/>
          <w:sz w:val="32"/>
          <w:szCs w:val="32"/>
          <w:highlight w:val="none"/>
        </w:rPr>
      </w:pPr>
    </w:p>
    <w:p w14:paraId="6F96C8DE">
      <w:pPr>
        <w:jc w:val="center"/>
        <w:rPr>
          <w:rFonts w:ascii="宋体" w:hAnsi="宋体" w:cs="宋体"/>
          <w:b/>
          <w:color w:val="auto"/>
          <w:kern w:val="0"/>
          <w:sz w:val="32"/>
          <w:szCs w:val="32"/>
          <w:highlight w:val="none"/>
        </w:rPr>
      </w:pPr>
    </w:p>
    <w:p w14:paraId="7CB8DE8D">
      <w:pPr>
        <w:jc w:val="center"/>
        <w:rPr>
          <w:rFonts w:ascii="宋体" w:hAnsi="宋体" w:cs="宋体"/>
          <w:b/>
          <w:color w:val="auto"/>
          <w:kern w:val="0"/>
          <w:sz w:val="32"/>
          <w:szCs w:val="32"/>
          <w:highlight w:val="none"/>
        </w:rPr>
      </w:pPr>
    </w:p>
    <w:p w14:paraId="4DB197C1">
      <w:pPr>
        <w:jc w:val="center"/>
        <w:rPr>
          <w:rFonts w:ascii="宋体" w:hAnsi="宋体" w:cs="宋体"/>
          <w:b/>
          <w:color w:val="auto"/>
          <w:kern w:val="0"/>
          <w:sz w:val="32"/>
          <w:szCs w:val="32"/>
          <w:highlight w:val="none"/>
        </w:rPr>
      </w:pPr>
    </w:p>
    <w:p w14:paraId="1B5E3BEF">
      <w:pPr>
        <w:jc w:val="center"/>
        <w:rPr>
          <w:rFonts w:ascii="宋体" w:hAnsi="宋体" w:cs="宋体"/>
          <w:b/>
          <w:color w:val="auto"/>
          <w:kern w:val="0"/>
          <w:sz w:val="32"/>
          <w:szCs w:val="32"/>
          <w:highlight w:val="none"/>
        </w:rPr>
      </w:pPr>
    </w:p>
    <w:p w14:paraId="5762CF4A">
      <w:pPr>
        <w:pStyle w:val="2"/>
        <w:rPr>
          <w:color w:val="auto"/>
          <w:highlight w:val="none"/>
          <w:lang w:val="en-US"/>
        </w:rPr>
      </w:pPr>
    </w:p>
    <w:p w14:paraId="60EF8957">
      <w:pPr>
        <w:jc w:val="center"/>
        <w:rPr>
          <w:rFonts w:ascii="宋体" w:hAnsi="宋体" w:cs="宋体"/>
          <w:b/>
          <w:color w:val="auto"/>
          <w:kern w:val="0"/>
          <w:sz w:val="32"/>
          <w:szCs w:val="32"/>
          <w:highlight w:val="none"/>
        </w:rPr>
      </w:pPr>
    </w:p>
    <w:p w14:paraId="1B1BF85E">
      <w:pPr>
        <w:jc w:val="center"/>
        <w:rPr>
          <w:rFonts w:ascii="宋体" w:hAnsi="宋体" w:cs="宋体"/>
          <w:b/>
          <w:color w:val="auto"/>
          <w:kern w:val="0"/>
          <w:sz w:val="32"/>
          <w:szCs w:val="32"/>
          <w:highlight w:val="none"/>
        </w:rPr>
      </w:pPr>
    </w:p>
    <w:p w14:paraId="424843D8">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DC016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F2188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B565BB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145F9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72B4417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7D400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E00C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34121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13E59E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138ADF">
      <w:pPr>
        <w:snapToGrid w:val="0"/>
        <w:spacing w:line="360" w:lineRule="auto"/>
        <w:rPr>
          <w:rFonts w:ascii="宋体" w:hAnsi="宋体" w:cs="宋体"/>
          <w:color w:val="auto"/>
          <w:sz w:val="24"/>
          <w:highlight w:val="none"/>
        </w:rPr>
      </w:pPr>
    </w:p>
    <w:p w14:paraId="5D0EFEC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79F8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14FB460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041D4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A016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2CBA40">
      <w:pPr>
        <w:jc w:val="center"/>
        <w:rPr>
          <w:rFonts w:ascii="宋体" w:hAnsi="宋体" w:cs="宋体"/>
          <w:b/>
          <w:color w:val="auto"/>
          <w:kern w:val="0"/>
          <w:sz w:val="32"/>
          <w:szCs w:val="32"/>
          <w:highlight w:val="none"/>
        </w:rPr>
      </w:pPr>
    </w:p>
    <w:p w14:paraId="0F47A5E5">
      <w:pPr>
        <w:rPr>
          <w:rFonts w:ascii="宋体" w:hAnsi="宋体" w:cs="宋体"/>
          <w:color w:val="auto"/>
          <w:highlight w:val="none"/>
        </w:rPr>
      </w:pPr>
    </w:p>
    <w:p w14:paraId="584653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91CA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83B86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941FC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AEF742">
      <w:pPr>
        <w:autoSpaceDE w:val="0"/>
        <w:autoSpaceDN w:val="0"/>
        <w:spacing w:line="360" w:lineRule="auto"/>
        <w:jc w:val="center"/>
        <w:rPr>
          <w:rFonts w:ascii="宋体" w:hAnsi="宋体" w:cs="宋体"/>
          <w:b/>
          <w:color w:val="auto"/>
          <w:kern w:val="0"/>
          <w:sz w:val="32"/>
          <w:szCs w:val="32"/>
          <w:highlight w:val="none"/>
          <w:lang w:val="zh-CN"/>
        </w:rPr>
      </w:pPr>
    </w:p>
    <w:p w14:paraId="00375C3F">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B3C784C">
      <w:pPr>
        <w:autoSpaceDE w:val="0"/>
        <w:autoSpaceDN w:val="0"/>
        <w:spacing w:line="360" w:lineRule="auto"/>
        <w:jc w:val="center"/>
        <w:rPr>
          <w:rFonts w:ascii="宋体" w:hAnsi="宋体" w:cs="宋体"/>
          <w:b/>
          <w:color w:val="auto"/>
          <w:kern w:val="0"/>
          <w:sz w:val="32"/>
          <w:szCs w:val="32"/>
          <w:highlight w:val="none"/>
          <w:lang w:val="zh-CN"/>
        </w:rPr>
      </w:pPr>
    </w:p>
    <w:p w14:paraId="149C7A3F">
      <w:pPr>
        <w:autoSpaceDE w:val="0"/>
        <w:autoSpaceDN w:val="0"/>
        <w:spacing w:line="360" w:lineRule="auto"/>
        <w:jc w:val="center"/>
        <w:rPr>
          <w:rFonts w:ascii="宋体" w:hAnsi="宋体" w:cs="宋体"/>
          <w:b/>
          <w:color w:val="auto"/>
          <w:kern w:val="0"/>
          <w:sz w:val="32"/>
          <w:szCs w:val="32"/>
          <w:highlight w:val="none"/>
          <w:lang w:val="zh-CN"/>
        </w:rPr>
      </w:pPr>
    </w:p>
    <w:p w14:paraId="44A859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9B2EBAC">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F7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7115DA4">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1E691B4">
            <w:pPr>
              <w:pStyle w:val="87"/>
              <w:adjustRightInd w:val="0"/>
              <w:spacing w:line="360" w:lineRule="auto"/>
              <w:rPr>
                <w:rFonts w:hAnsi="宋体" w:cs="宋体"/>
                <w:bCs/>
                <w:color w:val="auto"/>
                <w:sz w:val="24"/>
                <w:highlight w:val="none"/>
              </w:rPr>
            </w:pPr>
          </w:p>
        </w:tc>
      </w:tr>
    </w:tbl>
    <w:p w14:paraId="24BEF02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879FA9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3D967B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EEC715">
      <w:pPr>
        <w:jc w:val="center"/>
        <w:rPr>
          <w:rFonts w:ascii="宋体" w:hAnsi="宋体" w:cs="宋体"/>
          <w:b/>
          <w:color w:val="auto"/>
          <w:kern w:val="0"/>
          <w:sz w:val="32"/>
          <w:szCs w:val="32"/>
          <w:highlight w:val="none"/>
        </w:rPr>
      </w:pPr>
    </w:p>
    <w:p w14:paraId="1B03D21E">
      <w:pPr>
        <w:jc w:val="center"/>
        <w:rPr>
          <w:rFonts w:ascii="宋体" w:hAnsi="宋体" w:cs="宋体"/>
          <w:b/>
          <w:color w:val="auto"/>
          <w:kern w:val="0"/>
          <w:sz w:val="32"/>
          <w:szCs w:val="32"/>
          <w:highlight w:val="none"/>
        </w:rPr>
      </w:pPr>
    </w:p>
    <w:p w14:paraId="2E603462">
      <w:pPr>
        <w:jc w:val="center"/>
        <w:rPr>
          <w:rFonts w:ascii="宋体" w:hAnsi="宋体" w:cs="宋体"/>
          <w:b/>
          <w:color w:val="auto"/>
          <w:kern w:val="0"/>
          <w:sz w:val="32"/>
          <w:szCs w:val="32"/>
          <w:highlight w:val="none"/>
        </w:rPr>
      </w:pPr>
    </w:p>
    <w:p w14:paraId="4657536C">
      <w:pPr>
        <w:jc w:val="center"/>
        <w:rPr>
          <w:rFonts w:ascii="宋体" w:hAnsi="宋体" w:cs="宋体"/>
          <w:b/>
          <w:color w:val="auto"/>
          <w:kern w:val="0"/>
          <w:sz w:val="32"/>
          <w:szCs w:val="32"/>
          <w:highlight w:val="none"/>
        </w:rPr>
      </w:pPr>
    </w:p>
    <w:p w14:paraId="1AC57766">
      <w:pPr>
        <w:jc w:val="center"/>
        <w:rPr>
          <w:rFonts w:ascii="宋体" w:hAnsi="宋体" w:cs="宋体"/>
          <w:b/>
          <w:color w:val="auto"/>
          <w:kern w:val="0"/>
          <w:sz w:val="32"/>
          <w:szCs w:val="32"/>
          <w:highlight w:val="none"/>
        </w:rPr>
      </w:pPr>
    </w:p>
    <w:p w14:paraId="484041DE">
      <w:pPr>
        <w:jc w:val="center"/>
        <w:rPr>
          <w:rFonts w:ascii="宋体" w:hAnsi="宋体" w:cs="宋体"/>
          <w:b/>
          <w:color w:val="auto"/>
          <w:kern w:val="0"/>
          <w:sz w:val="32"/>
          <w:szCs w:val="32"/>
          <w:highlight w:val="none"/>
        </w:rPr>
      </w:pPr>
    </w:p>
    <w:p w14:paraId="2B931679">
      <w:pPr>
        <w:jc w:val="center"/>
        <w:rPr>
          <w:rFonts w:ascii="宋体" w:hAnsi="宋体" w:cs="宋体"/>
          <w:b/>
          <w:color w:val="auto"/>
          <w:kern w:val="0"/>
          <w:sz w:val="32"/>
          <w:szCs w:val="32"/>
          <w:highlight w:val="none"/>
        </w:rPr>
      </w:pPr>
    </w:p>
    <w:p w14:paraId="12AB9B31">
      <w:pPr>
        <w:jc w:val="center"/>
        <w:rPr>
          <w:rFonts w:ascii="宋体" w:hAnsi="宋体" w:cs="宋体"/>
          <w:b/>
          <w:color w:val="auto"/>
          <w:kern w:val="0"/>
          <w:sz w:val="32"/>
          <w:szCs w:val="32"/>
          <w:highlight w:val="none"/>
        </w:rPr>
      </w:pPr>
    </w:p>
    <w:p w14:paraId="51B636D2">
      <w:pPr>
        <w:jc w:val="center"/>
        <w:rPr>
          <w:rFonts w:ascii="宋体" w:hAnsi="宋体" w:cs="宋体"/>
          <w:b/>
          <w:color w:val="auto"/>
          <w:kern w:val="0"/>
          <w:sz w:val="32"/>
          <w:szCs w:val="32"/>
          <w:highlight w:val="none"/>
        </w:rPr>
      </w:pPr>
    </w:p>
    <w:p w14:paraId="5A9027A6">
      <w:pPr>
        <w:jc w:val="center"/>
        <w:rPr>
          <w:rFonts w:ascii="宋体" w:hAnsi="宋体" w:cs="宋体"/>
          <w:b/>
          <w:color w:val="auto"/>
          <w:kern w:val="0"/>
          <w:sz w:val="32"/>
          <w:szCs w:val="32"/>
          <w:highlight w:val="none"/>
        </w:rPr>
      </w:pPr>
    </w:p>
    <w:p w14:paraId="30388B0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DEAEFF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66CD0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D8AB8D6">
      <w:pPr>
        <w:snapToGrid w:val="0"/>
        <w:spacing w:line="360" w:lineRule="auto"/>
        <w:rPr>
          <w:rFonts w:ascii="宋体" w:hAnsi="宋体" w:cs="宋体"/>
          <w:color w:val="auto"/>
          <w:kern w:val="0"/>
          <w:sz w:val="24"/>
          <w:highlight w:val="none"/>
        </w:rPr>
      </w:pPr>
    </w:p>
    <w:p w14:paraId="3857EE1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56EA88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EA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BD38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9A0BC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9E1A74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0FC8B7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0502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E55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BFED6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27065CF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044C9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5F556E0">
            <w:pPr>
              <w:rPr>
                <w:rFonts w:ascii="宋体" w:hAnsi="宋体" w:cs="宋体"/>
                <w:color w:val="auto"/>
                <w:sz w:val="24"/>
                <w:highlight w:val="none"/>
              </w:rPr>
            </w:pPr>
          </w:p>
          <w:p w14:paraId="7554F1B6">
            <w:pPr>
              <w:rPr>
                <w:rFonts w:ascii="宋体" w:hAnsi="宋体" w:cs="宋体"/>
                <w:color w:val="auto"/>
                <w:sz w:val="24"/>
                <w:highlight w:val="none"/>
              </w:rPr>
            </w:pPr>
            <w:r>
              <w:rPr>
                <w:rFonts w:hint="eastAsia" w:ascii="宋体" w:hAnsi="宋体" w:cs="宋体"/>
                <w:color w:val="auto"/>
                <w:sz w:val="24"/>
                <w:highlight w:val="none"/>
              </w:rPr>
              <w:t>见投标文件</w:t>
            </w:r>
          </w:p>
          <w:p w14:paraId="40BA78D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ADB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0963C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6FAFD9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ADB66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9EEFBB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A9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FA4D6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32C376C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6EB8CB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6F1BB69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D6CE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784B17">
      <w:pPr>
        <w:jc w:val="center"/>
        <w:rPr>
          <w:rFonts w:ascii="宋体" w:hAnsi="宋体" w:cs="宋体"/>
          <w:b/>
          <w:color w:val="auto"/>
          <w:kern w:val="0"/>
          <w:sz w:val="32"/>
          <w:szCs w:val="32"/>
          <w:highlight w:val="none"/>
        </w:rPr>
      </w:pPr>
    </w:p>
    <w:p w14:paraId="004312F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7FEAECA">
      <w:pPr>
        <w:jc w:val="center"/>
        <w:rPr>
          <w:rFonts w:ascii="宋体" w:hAnsi="宋体" w:cs="宋体"/>
          <w:b/>
          <w:color w:val="auto"/>
          <w:kern w:val="0"/>
          <w:sz w:val="32"/>
          <w:szCs w:val="32"/>
          <w:highlight w:val="none"/>
        </w:rPr>
      </w:pPr>
    </w:p>
    <w:p w14:paraId="30E603F4">
      <w:pPr>
        <w:jc w:val="center"/>
        <w:rPr>
          <w:rFonts w:ascii="宋体" w:hAnsi="宋体" w:cs="宋体"/>
          <w:b/>
          <w:color w:val="auto"/>
          <w:kern w:val="0"/>
          <w:sz w:val="32"/>
          <w:szCs w:val="32"/>
          <w:highlight w:val="none"/>
        </w:rPr>
      </w:pPr>
    </w:p>
    <w:p w14:paraId="22364A56">
      <w:pPr>
        <w:jc w:val="center"/>
        <w:rPr>
          <w:rFonts w:ascii="宋体" w:hAnsi="宋体" w:cs="宋体"/>
          <w:b/>
          <w:color w:val="auto"/>
          <w:kern w:val="0"/>
          <w:sz w:val="32"/>
          <w:szCs w:val="32"/>
          <w:highlight w:val="none"/>
        </w:rPr>
      </w:pPr>
    </w:p>
    <w:p w14:paraId="1F6A5003">
      <w:pPr>
        <w:jc w:val="center"/>
        <w:rPr>
          <w:rFonts w:ascii="宋体" w:hAnsi="宋体" w:cs="宋体"/>
          <w:b/>
          <w:color w:val="auto"/>
          <w:kern w:val="0"/>
          <w:sz w:val="32"/>
          <w:szCs w:val="32"/>
          <w:highlight w:val="none"/>
        </w:rPr>
      </w:pPr>
    </w:p>
    <w:p w14:paraId="7F55B617">
      <w:pPr>
        <w:jc w:val="center"/>
        <w:rPr>
          <w:rFonts w:ascii="宋体" w:hAnsi="宋体" w:cs="宋体"/>
          <w:b/>
          <w:color w:val="auto"/>
          <w:kern w:val="0"/>
          <w:sz w:val="32"/>
          <w:szCs w:val="32"/>
          <w:highlight w:val="none"/>
        </w:rPr>
      </w:pPr>
    </w:p>
    <w:p w14:paraId="247E3BCD">
      <w:pPr>
        <w:jc w:val="center"/>
        <w:rPr>
          <w:rFonts w:ascii="宋体" w:hAnsi="宋体" w:cs="宋体"/>
          <w:b/>
          <w:color w:val="auto"/>
          <w:kern w:val="0"/>
          <w:sz w:val="32"/>
          <w:szCs w:val="32"/>
          <w:highlight w:val="none"/>
        </w:rPr>
      </w:pPr>
    </w:p>
    <w:p w14:paraId="7984537B">
      <w:pPr>
        <w:jc w:val="center"/>
        <w:rPr>
          <w:rFonts w:ascii="宋体" w:hAnsi="宋体" w:cs="宋体"/>
          <w:b/>
          <w:color w:val="auto"/>
          <w:kern w:val="0"/>
          <w:sz w:val="32"/>
          <w:szCs w:val="32"/>
          <w:highlight w:val="none"/>
        </w:rPr>
      </w:pPr>
    </w:p>
    <w:p w14:paraId="25AD43A8">
      <w:pPr>
        <w:jc w:val="center"/>
        <w:rPr>
          <w:rFonts w:ascii="宋体" w:hAnsi="宋体" w:cs="宋体"/>
          <w:b/>
          <w:color w:val="auto"/>
          <w:kern w:val="0"/>
          <w:sz w:val="32"/>
          <w:szCs w:val="32"/>
          <w:highlight w:val="none"/>
        </w:rPr>
      </w:pPr>
    </w:p>
    <w:p w14:paraId="2006D1C9">
      <w:pPr>
        <w:jc w:val="center"/>
        <w:rPr>
          <w:rFonts w:ascii="宋体" w:hAnsi="宋体" w:cs="宋体"/>
          <w:b/>
          <w:color w:val="auto"/>
          <w:kern w:val="0"/>
          <w:sz w:val="32"/>
          <w:szCs w:val="32"/>
          <w:highlight w:val="none"/>
        </w:rPr>
      </w:pPr>
    </w:p>
    <w:p w14:paraId="11E972EC">
      <w:pPr>
        <w:jc w:val="center"/>
        <w:rPr>
          <w:rFonts w:ascii="宋体" w:hAnsi="宋体" w:cs="宋体"/>
          <w:b/>
          <w:color w:val="auto"/>
          <w:kern w:val="0"/>
          <w:sz w:val="32"/>
          <w:szCs w:val="32"/>
          <w:highlight w:val="none"/>
        </w:rPr>
      </w:pPr>
    </w:p>
    <w:p w14:paraId="5A5B8C7B">
      <w:pPr>
        <w:jc w:val="center"/>
        <w:rPr>
          <w:rFonts w:ascii="宋体" w:hAnsi="宋体" w:cs="宋体"/>
          <w:b/>
          <w:color w:val="auto"/>
          <w:kern w:val="0"/>
          <w:sz w:val="32"/>
          <w:szCs w:val="32"/>
          <w:highlight w:val="none"/>
        </w:rPr>
      </w:pPr>
    </w:p>
    <w:p w14:paraId="5ADDCB26">
      <w:pPr>
        <w:jc w:val="center"/>
        <w:rPr>
          <w:rFonts w:ascii="宋体" w:hAnsi="宋体" w:cs="宋体"/>
          <w:b/>
          <w:color w:val="auto"/>
          <w:kern w:val="0"/>
          <w:sz w:val="32"/>
          <w:szCs w:val="32"/>
          <w:highlight w:val="none"/>
        </w:rPr>
      </w:pPr>
    </w:p>
    <w:p w14:paraId="4A58C8C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942270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37353AD">
      <w:pPr>
        <w:jc w:val="center"/>
        <w:rPr>
          <w:rFonts w:ascii="宋体" w:hAnsi="宋体" w:cs="宋体"/>
          <w:b/>
          <w:color w:val="auto"/>
          <w:kern w:val="0"/>
          <w:sz w:val="32"/>
          <w:szCs w:val="32"/>
          <w:highlight w:val="none"/>
        </w:rPr>
      </w:pPr>
    </w:p>
    <w:p w14:paraId="0F835589">
      <w:pPr>
        <w:jc w:val="center"/>
        <w:rPr>
          <w:rFonts w:ascii="宋体" w:hAnsi="宋体" w:cs="宋体"/>
          <w:b/>
          <w:color w:val="auto"/>
          <w:kern w:val="0"/>
          <w:sz w:val="32"/>
          <w:szCs w:val="32"/>
          <w:highlight w:val="none"/>
        </w:rPr>
      </w:pPr>
    </w:p>
    <w:p w14:paraId="7B11514D">
      <w:pPr>
        <w:jc w:val="center"/>
        <w:rPr>
          <w:rFonts w:ascii="宋体" w:hAnsi="宋体" w:cs="宋体"/>
          <w:b/>
          <w:color w:val="auto"/>
          <w:kern w:val="0"/>
          <w:sz w:val="32"/>
          <w:szCs w:val="32"/>
          <w:highlight w:val="none"/>
        </w:rPr>
      </w:pPr>
    </w:p>
    <w:p w14:paraId="264ED81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A1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4846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AA391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74CC02F">
            <w:pPr>
              <w:spacing w:line="360" w:lineRule="auto"/>
              <w:jc w:val="center"/>
              <w:rPr>
                <w:rFonts w:ascii="宋体" w:hAnsi="宋体" w:cs="宋体"/>
                <w:b/>
                <w:color w:val="auto"/>
                <w:sz w:val="24"/>
                <w:highlight w:val="none"/>
              </w:rPr>
            </w:pPr>
          </w:p>
          <w:p w14:paraId="06F5EE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65860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3ABE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1129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0DB98D">
            <w:pPr>
              <w:spacing w:line="360" w:lineRule="auto"/>
              <w:jc w:val="center"/>
              <w:rPr>
                <w:rFonts w:ascii="宋体" w:hAnsi="宋体" w:cs="宋体"/>
                <w:b/>
                <w:color w:val="auto"/>
                <w:sz w:val="24"/>
                <w:highlight w:val="none"/>
              </w:rPr>
            </w:pPr>
          </w:p>
          <w:p w14:paraId="2DB819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74185A5">
            <w:pPr>
              <w:spacing w:line="360" w:lineRule="auto"/>
              <w:jc w:val="center"/>
              <w:rPr>
                <w:rFonts w:ascii="宋体" w:hAnsi="宋体" w:cs="宋体"/>
                <w:b/>
                <w:color w:val="auto"/>
                <w:sz w:val="24"/>
                <w:highlight w:val="none"/>
              </w:rPr>
            </w:pPr>
          </w:p>
        </w:tc>
      </w:tr>
      <w:tr w14:paraId="5C42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A764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4A4F1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789D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EC857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9608C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09B25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097111">
            <w:pPr>
              <w:spacing w:line="360" w:lineRule="auto"/>
              <w:jc w:val="center"/>
              <w:rPr>
                <w:rFonts w:ascii="宋体" w:hAnsi="宋体" w:cs="宋体"/>
                <w:color w:val="auto"/>
                <w:sz w:val="24"/>
                <w:highlight w:val="none"/>
              </w:rPr>
            </w:pPr>
          </w:p>
        </w:tc>
      </w:tr>
      <w:tr w14:paraId="45E3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9B8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2D3D3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ECFE5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823A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721BC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E4D1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CC3E5E">
            <w:pPr>
              <w:spacing w:line="360" w:lineRule="auto"/>
              <w:jc w:val="center"/>
              <w:rPr>
                <w:rFonts w:ascii="宋体" w:hAnsi="宋体" w:cs="宋体"/>
                <w:color w:val="auto"/>
                <w:sz w:val="24"/>
                <w:highlight w:val="none"/>
              </w:rPr>
            </w:pPr>
          </w:p>
        </w:tc>
      </w:tr>
      <w:tr w14:paraId="0AFD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3C4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52808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DDE09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5B4A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E5CF3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DF8F7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A7F5A8">
            <w:pPr>
              <w:spacing w:line="360" w:lineRule="auto"/>
              <w:jc w:val="center"/>
              <w:rPr>
                <w:rFonts w:ascii="宋体" w:hAnsi="宋体" w:cs="宋体"/>
                <w:color w:val="auto"/>
                <w:sz w:val="24"/>
                <w:highlight w:val="none"/>
              </w:rPr>
            </w:pPr>
          </w:p>
        </w:tc>
      </w:tr>
    </w:tbl>
    <w:p w14:paraId="77357D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475D0D">
      <w:pPr>
        <w:jc w:val="center"/>
        <w:rPr>
          <w:rFonts w:ascii="宋体" w:hAnsi="宋体" w:cs="宋体"/>
          <w:b/>
          <w:color w:val="auto"/>
          <w:kern w:val="0"/>
          <w:sz w:val="32"/>
          <w:szCs w:val="32"/>
          <w:highlight w:val="none"/>
        </w:rPr>
      </w:pPr>
    </w:p>
    <w:p w14:paraId="467BA570">
      <w:pPr>
        <w:jc w:val="center"/>
        <w:rPr>
          <w:rFonts w:ascii="宋体" w:hAnsi="宋体" w:cs="宋体"/>
          <w:b/>
          <w:color w:val="auto"/>
          <w:kern w:val="0"/>
          <w:sz w:val="32"/>
          <w:szCs w:val="32"/>
          <w:highlight w:val="none"/>
        </w:rPr>
      </w:pPr>
    </w:p>
    <w:p w14:paraId="1A2821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47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C7E98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3EF992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21E273E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5E34760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9E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302D47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6CCE4D0F">
            <w:pPr>
              <w:jc w:val="center"/>
              <w:rPr>
                <w:rFonts w:ascii="宋体" w:hAnsi="宋体" w:cs="宋体"/>
                <w:b/>
                <w:color w:val="auto"/>
                <w:kern w:val="0"/>
                <w:sz w:val="32"/>
                <w:szCs w:val="32"/>
                <w:highlight w:val="none"/>
              </w:rPr>
            </w:pPr>
          </w:p>
        </w:tc>
        <w:tc>
          <w:tcPr>
            <w:tcW w:w="3546" w:type="dxa"/>
            <w:vAlign w:val="top"/>
          </w:tcPr>
          <w:p w14:paraId="46EB20E0">
            <w:pPr>
              <w:jc w:val="center"/>
              <w:rPr>
                <w:rFonts w:ascii="宋体" w:hAnsi="宋体" w:cs="宋体"/>
                <w:b/>
                <w:color w:val="auto"/>
                <w:kern w:val="0"/>
                <w:sz w:val="32"/>
                <w:szCs w:val="32"/>
                <w:highlight w:val="none"/>
              </w:rPr>
            </w:pPr>
          </w:p>
        </w:tc>
        <w:tc>
          <w:tcPr>
            <w:tcW w:w="1276" w:type="dxa"/>
            <w:vAlign w:val="top"/>
          </w:tcPr>
          <w:p w14:paraId="0DF6AE9D">
            <w:pPr>
              <w:jc w:val="center"/>
              <w:rPr>
                <w:rFonts w:ascii="宋体" w:hAnsi="宋体" w:cs="宋体"/>
                <w:b/>
                <w:color w:val="auto"/>
                <w:kern w:val="0"/>
                <w:sz w:val="32"/>
                <w:szCs w:val="32"/>
                <w:highlight w:val="none"/>
              </w:rPr>
            </w:pPr>
          </w:p>
        </w:tc>
      </w:tr>
      <w:tr w14:paraId="59E2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3B3C5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F0F2D0E">
            <w:pPr>
              <w:jc w:val="center"/>
              <w:rPr>
                <w:rFonts w:ascii="宋体" w:hAnsi="宋体" w:cs="宋体"/>
                <w:b/>
                <w:color w:val="auto"/>
                <w:kern w:val="0"/>
                <w:sz w:val="32"/>
                <w:szCs w:val="32"/>
                <w:highlight w:val="none"/>
              </w:rPr>
            </w:pPr>
          </w:p>
        </w:tc>
        <w:tc>
          <w:tcPr>
            <w:tcW w:w="3546" w:type="dxa"/>
            <w:vAlign w:val="top"/>
          </w:tcPr>
          <w:p w14:paraId="390E6C5D">
            <w:pPr>
              <w:jc w:val="center"/>
              <w:rPr>
                <w:rFonts w:ascii="宋体" w:hAnsi="宋体" w:cs="宋体"/>
                <w:b/>
                <w:color w:val="auto"/>
                <w:kern w:val="0"/>
                <w:sz w:val="32"/>
                <w:szCs w:val="32"/>
                <w:highlight w:val="none"/>
              </w:rPr>
            </w:pPr>
          </w:p>
        </w:tc>
        <w:tc>
          <w:tcPr>
            <w:tcW w:w="1276" w:type="dxa"/>
            <w:vAlign w:val="top"/>
          </w:tcPr>
          <w:p w14:paraId="49138183">
            <w:pPr>
              <w:jc w:val="center"/>
              <w:rPr>
                <w:rFonts w:ascii="宋体" w:hAnsi="宋体" w:cs="宋体"/>
                <w:b/>
                <w:color w:val="auto"/>
                <w:kern w:val="0"/>
                <w:sz w:val="32"/>
                <w:szCs w:val="32"/>
                <w:highlight w:val="none"/>
              </w:rPr>
            </w:pPr>
          </w:p>
        </w:tc>
      </w:tr>
      <w:tr w14:paraId="4081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CEAF0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1FEA2E41">
            <w:pPr>
              <w:jc w:val="center"/>
              <w:rPr>
                <w:rFonts w:ascii="宋体" w:hAnsi="宋体" w:cs="宋体"/>
                <w:b/>
                <w:color w:val="auto"/>
                <w:kern w:val="0"/>
                <w:sz w:val="32"/>
                <w:szCs w:val="32"/>
                <w:highlight w:val="none"/>
              </w:rPr>
            </w:pPr>
          </w:p>
        </w:tc>
        <w:tc>
          <w:tcPr>
            <w:tcW w:w="3546" w:type="dxa"/>
            <w:vAlign w:val="top"/>
          </w:tcPr>
          <w:p w14:paraId="578D4EA0">
            <w:pPr>
              <w:jc w:val="center"/>
              <w:rPr>
                <w:rFonts w:ascii="宋体" w:hAnsi="宋体" w:cs="宋体"/>
                <w:b/>
                <w:color w:val="auto"/>
                <w:kern w:val="0"/>
                <w:sz w:val="32"/>
                <w:szCs w:val="32"/>
                <w:highlight w:val="none"/>
              </w:rPr>
            </w:pPr>
          </w:p>
        </w:tc>
        <w:tc>
          <w:tcPr>
            <w:tcW w:w="1276" w:type="dxa"/>
            <w:vAlign w:val="top"/>
          </w:tcPr>
          <w:p w14:paraId="01339789">
            <w:pPr>
              <w:jc w:val="center"/>
              <w:rPr>
                <w:rFonts w:ascii="宋体" w:hAnsi="宋体" w:cs="宋体"/>
                <w:b/>
                <w:color w:val="auto"/>
                <w:kern w:val="0"/>
                <w:sz w:val="32"/>
                <w:szCs w:val="32"/>
                <w:highlight w:val="none"/>
              </w:rPr>
            </w:pPr>
          </w:p>
        </w:tc>
      </w:tr>
    </w:tbl>
    <w:p w14:paraId="52639F4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E1A54C9">
      <w:pPr>
        <w:jc w:val="center"/>
        <w:rPr>
          <w:rFonts w:ascii="宋体" w:hAnsi="宋体" w:cs="宋体"/>
          <w:b/>
          <w:color w:val="auto"/>
          <w:kern w:val="0"/>
          <w:sz w:val="32"/>
          <w:szCs w:val="32"/>
          <w:highlight w:val="none"/>
        </w:rPr>
      </w:pPr>
    </w:p>
    <w:p w14:paraId="23F071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D96854">
      <w:pPr>
        <w:ind w:firstLine="1911" w:firstLineChars="595"/>
        <w:rPr>
          <w:rFonts w:ascii="宋体" w:hAnsi="宋体" w:cs="宋体"/>
          <w:b/>
          <w:bCs/>
          <w:color w:val="auto"/>
          <w:sz w:val="32"/>
          <w:szCs w:val="32"/>
          <w:highlight w:val="none"/>
        </w:rPr>
      </w:pPr>
    </w:p>
    <w:p w14:paraId="3332AE16">
      <w:pPr>
        <w:ind w:firstLine="1911" w:firstLineChars="595"/>
        <w:rPr>
          <w:rFonts w:ascii="宋体" w:hAnsi="宋体" w:cs="宋体"/>
          <w:b/>
          <w:bCs/>
          <w:color w:val="auto"/>
          <w:sz w:val="32"/>
          <w:szCs w:val="32"/>
          <w:highlight w:val="none"/>
        </w:rPr>
      </w:pPr>
    </w:p>
    <w:p w14:paraId="33185E77">
      <w:pPr>
        <w:ind w:firstLine="1911" w:firstLineChars="595"/>
        <w:rPr>
          <w:rFonts w:ascii="宋体" w:hAnsi="宋体" w:cs="宋体"/>
          <w:b/>
          <w:bCs/>
          <w:color w:val="auto"/>
          <w:sz w:val="32"/>
          <w:szCs w:val="32"/>
          <w:highlight w:val="none"/>
        </w:rPr>
      </w:pPr>
    </w:p>
    <w:p w14:paraId="66C4B58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E1F27F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AA9044">
      <w:pPr>
        <w:snapToGrid w:val="0"/>
        <w:spacing w:line="360" w:lineRule="auto"/>
        <w:rPr>
          <w:rFonts w:ascii="宋体" w:hAnsi="宋体" w:cs="宋体"/>
          <w:color w:val="auto"/>
          <w:sz w:val="24"/>
          <w:highlight w:val="none"/>
        </w:rPr>
      </w:pPr>
    </w:p>
    <w:p w14:paraId="3234093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21ED1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A301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E802C7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05513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B4CC4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43224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79B695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7586C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F18B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22BDC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3F33BF9">
      <w:pPr>
        <w:autoSpaceDE w:val="0"/>
        <w:autoSpaceDN w:val="0"/>
        <w:spacing w:line="360" w:lineRule="auto"/>
        <w:ind w:left="2"/>
        <w:jc w:val="left"/>
        <w:rPr>
          <w:rFonts w:ascii="宋体" w:hAnsi="宋体" w:cs="宋体"/>
          <w:color w:val="auto"/>
          <w:kern w:val="0"/>
          <w:sz w:val="24"/>
          <w:highlight w:val="none"/>
          <w:lang w:val="zh-CN"/>
        </w:rPr>
      </w:pPr>
    </w:p>
    <w:p w14:paraId="0934C64C">
      <w:pPr>
        <w:autoSpaceDE w:val="0"/>
        <w:autoSpaceDN w:val="0"/>
        <w:spacing w:line="360" w:lineRule="auto"/>
        <w:ind w:left="2"/>
        <w:jc w:val="left"/>
        <w:rPr>
          <w:rFonts w:ascii="宋体" w:hAnsi="宋体" w:cs="宋体"/>
          <w:color w:val="auto"/>
          <w:kern w:val="0"/>
          <w:sz w:val="24"/>
          <w:highlight w:val="none"/>
          <w:lang w:val="zh-CN"/>
        </w:rPr>
      </w:pPr>
    </w:p>
    <w:p w14:paraId="1441B599">
      <w:pPr>
        <w:autoSpaceDE w:val="0"/>
        <w:autoSpaceDN w:val="0"/>
        <w:spacing w:line="360" w:lineRule="auto"/>
        <w:ind w:left="2"/>
        <w:jc w:val="left"/>
        <w:rPr>
          <w:rFonts w:ascii="宋体" w:hAnsi="宋体" w:cs="宋体"/>
          <w:color w:val="auto"/>
          <w:kern w:val="0"/>
          <w:sz w:val="24"/>
          <w:highlight w:val="none"/>
          <w:lang w:val="zh-CN"/>
        </w:rPr>
      </w:pPr>
    </w:p>
    <w:p w14:paraId="15BAB7C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88D149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DC075C1">
      <w:pPr>
        <w:spacing w:line="360" w:lineRule="auto"/>
        <w:jc w:val="center"/>
        <w:rPr>
          <w:rFonts w:ascii="宋体" w:hAnsi="宋体" w:cs="宋体"/>
          <w:b/>
          <w:bCs/>
          <w:color w:val="auto"/>
          <w:sz w:val="24"/>
          <w:highlight w:val="none"/>
        </w:rPr>
      </w:pPr>
    </w:p>
    <w:p w14:paraId="06507F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B997D6">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6FBA36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BEA58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BF3B71">
      <w:pPr>
        <w:spacing w:line="360" w:lineRule="auto"/>
        <w:jc w:val="center"/>
        <w:outlineLvl w:val="0"/>
        <w:rPr>
          <w:rFonts w:ascii="宋体" w:hAnsi="宋体" w:cs="宋体"/>
          <w:b/>
          <w:color w:val="auto"/>
          <w:kern w:val="0"/>
          <w:sz w:val="36"/>
          <w:szCs w:val="36"/>
          <w:highlight w:val="none"/>
        </w:rPr>
      </w:pPr>
    </w:p>
    <w:p w14:paraId="2A3E3C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0AA2881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4A7DF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1D9B305E">
      <w:pPr>
        <w:snapToGrid w:val="0"/>
        <w:spacing w:line="360" w:lineRule="auto"/>
        <w:ind w:right="480"/>
        <w:jc w:val="center"/>
        <w:rPr>
          <w:rFonts w:ascii="宋体" w:hAnsi="宋体" w:cs="宋体"/>
          <w:b/>
          <w:color w:val="auto"/>
          <w:kern w:val="0"/>
          <w:sz w:val="32"/>
          <w:szCs w:val="32"/>
          <w:highlight w:val="none"/>
        </w:rPr>
      </w:pPr>
    </w:p>
    <w:p w14:paraId="1F19BB21">
      <w:pPr>
        <w:snapToGrid w:val="0"/>
        <w:spacing w:line="360" w:lineRule="auto"/>
        <w:ind w:right="480"/>
        <w:jc w:val="center"/>
        <w:rPr>
          <w:rFonts w:ascii="宋体" w:hAnsi="宋体" w:cs="宋体"/>
          <w:b/>
          <w:color w:val="auto"/>
          <w:kern w:val="0"/>
          <w:sz w:val="32"/>
          <w:szCs w:val="32"/>
          <w:highlight w:val="none"/>
        </w:rPr>
      </w:pPr>
    </w:p>
    <w:p w14:paraId="5220BC68">
      <w:pPr>
        <w:snapToGrid w:val="0"/>
        <w:spacing w:line="360" w:lineRule="auto"/>
        <w:ind w:right="480"/>
        <w:jc w:val="center"/>
        <w:rPr>
          <w:rFonts w:ascii="宋体" w:hAnsi="宋体" w:cs="宋体"/>
          <w:b/>
          <w:color w:val="auto"/>
          <w:kern w:val="0"/>
          <w:sz w:val="32"/>
          <w:szCs w:val="32"/>
          <w:highlight w:val="none"/>
        </w:rPr>
      </w:pPr>
    </w:p>
    <w:p w14:paraId="62C2A24E">
      <w:pPr>
        <w:snapToGrid w:val="0"/>
        <w:spacing w:line="360" w:lineRule="auto"/>
        <w:ind w:right="480"/>
        <w:jc w:val="center"/>
        <w:rPr>
          <w:rFonts w:ascii="宋体" w:hAnsi="宋体" w:cs="宋体"/>
          <w:b/>
          <w:color w:val="auto"/>
          <w:kern w:val="0"/>
          <w:sz w:val="32"/>
          <w:szCs w:val="32"/>
          <w:highlight w:val="none"/>
        </w:rPr>
      </w:pPr>
    </w:p>
    <w:p w14:paraId="11E1D736">
      <w:pPr>
        <w:snapToGrid w:val="0"/>
        <w:spacing w:line="360" w:lineRule="auto"/>
        <w:ind w:right="480"/>
        <w:jc w:val="center"/>
        <w:rPr>
          <w:rFonts w:ascii="宋体" w:hAnsi="宋体" w:cs="宋体"/>
          <w:b/>
          <w:color w:val="auto"/>
          <w:kern w:val="0"/>
          <w:sz w:val="32"/>
          <w:szCs w:val="32"/>
          <w:highlight w:val="none"/>
        </w:rPr>
      </w:pPr>
    </w:p>
    <w:p w14:paraId="64B50F76">
      <w:pPr>
        <w:snapToGrid w:val="0"/>
        <w:spacing w:line="360" w:lineRule="auto"/>
        <w:ind w:right="480"/>
        <w:jc w:val="center"/>
        <w:rPr>
          <w:rFonts w:ascii="宋体" w:hAnsi="宋体" w:cs="宋体"/>
          <w:b/>
          <w:color w:val="auto"/>
          <w:kern w:val="0"/>
          <w:sz w:val="32"/>
          <w:szCs w:val="32"/>
          <w:highlight w:val="none"/>
        </w:rPr>
      </w:pPr>
    </w:p>
    <w:p w14:paraId="2A231BE5">
      <w:pPr>
        <w:snapToGrid w:val="0"/>
        <w:spacing w:line="360" w:lineRule="auto"/>
        <w:ind w:right="480"/>
        <w:jc w:val="center"/>
        <w:rPr>
          <w:rFonts w:ascii="宋体" w:hAnsi="宋体" w:cs="宋体"/>
          <w:b/>
          <w:color w:val="auto"/>
          <w:kern w:val="0"/>
          <w:sz w:val="32"/>
          <w:szCs w:val="32"/>
          <w:highlight w:val="none"/>
        </w:rPr>
      </w:pPr>
    </w:p>
    <w:p w14:paraId="297CCA88">
      <w:pPr>
        <w:snapToGrid w:val="0"/>
        <w:spacing w:line="360" w:lineRule="auto"/>
        <w:ind w:right="480"/>
        <w:jc w:val="center"/>
        <w:rPr>
          <w:rFonts w:ascii="宋体" w:hAnsi="宋体" w:cs="宋体"/>
          <w:b/>
          <w:color w:val="auto"/>
          <w:kern w:val="0"/>
          <w:sz w:val="32"/>
          <w:szCs w:val="32"/>
          <w:highlight w:val="none"/>
        </w:rPr>
      </w:pPr>
    </w:p>
    <w:p w14:paraId="09505868">
      <w:pPr>
        <w:snapToGrid w:val="0"/>
        <w:spacing w:line="360" w:lineRule="auto"/>
        <w:ind w:right="480"/>
        <w:jc w:val="center"/>
        <w:rPr>
          <w:rFonts w:ascii="宋体" w:hAnsi="宋体" w:cs="宋体"/>
          <w:b/>
          <w:color w:val="auto"/>
          <w:kern w:val="0"/>
          <w:sz w:val="32"/>
          <w:szCs w:val="32"/>
          <w:highlight w:val="none"/>
        </w:rPr>
      </w:pPr>
    </w:p>
    <w:p w14:paraId="06F70647">
      <w:pPr>
        <w:snapToGrid w:val="0"/>
        <w:spacing w:line="360" w:lineRule="auto"/>
        <w:ind w:right="480"/>
        <w:jc w:val="center"/>
        <w:rPr>
          <w:rFonts w:ascii="宋体" w:hAnsi="宋体" w:cs="宋体"/>
          <w:b/>
          <w:color w:val="auto"/>
          <w:kern w:val="0"/>
          <w:sz w:val="32"/>
          <w:szCs w:val="32"/>
          <w:highlight w:val="none"/>
        </w:rPr>
      </w:pPr>
    </w:p>
    <w:p w14:paraId="694036A9">
      <w:pPr>
        <w:snapToGrid w:val="0"/>
        <w:spacing w:line="360" w:lineRule="auto"/>
        <w:ind w:right="480"/>
        <w:jc w:val="center"/>
        <w:rPr>
          <w:rFonts w:ascii="宋体" w:hAnsi="宋体" w:cs="宋体"/>
          <w:b/>
          <w:color w:val="auto"/>
          <w:kern w:val="0"/>
          <w:sz w:val="32"/>
          <w:szCs w:val="32"/>
          <w:highlight w:val="none"/>
        </w:rPr>
      </w:pPr>
    </w:p>
    <w:p w14:paraId="55AF0C38">
      <w:pPr>
        <w:snapToGrid w:val="0"/>
        <w:spacing w:line="360" w:lineRule="auto"/>
        <w:ind w:right="480"/>
        <w:jc w:val="center"/>
        <w:rPr>
          <w:rFonts w:ascii="宋体" w:hAnsi="宋体" w:cs="宋体"/>
          <w:b/>
          <w:color w:val="auto"/>
          <w:kern w:val="0"/>
          <w:sz w:val="32"/>
          <w:szCs w:val="32"/>
          <w:highlight w:val="none"/>
        </w:rPr>
      </w:pPr>
    </w:p>
    <w:p w14:paraId="37B37B2D">
      <w:pPr>
        <w:snapToGrid w:val="0"/>
        <w:spacing w:line="360" w:lineRule="auto"/>
        <w:ind w:right="480"/>
        <w:jc w:val="center"/>
        <w:rPr>
          <w:rFonts w:ascii="宋体" w:hAnsi="宋体" w:cs="宋体"/>
          <w:b/>
          <w:color w:val="auto"/>
          <w:kern w:val="0"/>
          <w:sz w:val="32"/>
          <w:szCs w:val="32"/>
          <w:highlight w:val="none"/>
        </w:rPr>
      </w:pPr>
    </w:p>
    <w:p w14:paraId="2D78E39F">
      <w:pPr>
        <w:snapToGrid w:val="0"/>
        <w:spacing w:line="360" w:lineRule="auto"/>
        <w:ind w:right="480"/>
        <w:jc w:val="center"/>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14:paraId="1A49BF8C">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37512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杭州市余杭区人民法院</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5AC4D72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E0C734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23B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0D3A9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8EFD7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1DDB00F6">
            <w:pPr>
              <w:spacing w:line="360" w:lineRule="auto"/>
              <w:jc w:val="center"/>
              <w:rPr>
                <w:rFonts w:ascii="宋体" w:hAnsi="宋体" w:cs="宋体"/>
                <w:b/>
                <w:color w:val="auto"/>
                <w:sz w:val="24"/>
                <w:highlight w:val="none"/>
              </w:rPr>
            </w:pPr>
          </w:p>
          <w:p w14:paraId="0A8E64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5FEAA0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4B065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32AEE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D3980DA">
            <w:pPr>
              <w:spacing w:line="360" w:lineRule="auto"/>
              <w:jc w:val="center"/>
              <w:rPr>
                <w:rFonts w:ascii="宋体" w:hAnsi="宋体" w:cs="宋体"/>
                <w:b/>
                <w:color w:val="auto"/>
                <w:sz w:val="24"/>
                <w:highlight w:val="none"/>
              </w:rPr>
            </w:pPr>
          </w:p>
          <w:p w14:paraId="25C358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75B0A001">
            <w:pPr>
              <w:spacing w:line="360" w:lineRule="auto"/>
              <w:jc w:val="center"/>
              <w:rPr>
                <w:rFonts w:ascii="宋体" w:hAnsi="宋体" w:cs="宋体"/>
                <w:b/>
                <w:color w:val="auto"/>
                <w:sz w:val="24"/>
                <w:highlight w:val="none"/>
              </w:rPr>
            </w:pPr>
          </w:p>
          <w:p w14:paraId="7BDD4E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64694E3">
            <w:pPr>
              <w:spacing w:line="360" w:lineRule="auto"/>
              <w:jc w:val="center"/>
              <w:rPr>
                <w:rFonts w:ascii="宋体" w:hAnsi="宋体" w:cs="宋体"/>
                <w:b/>
                <w:color w:val="auto"/>
                <w:sz w:val="24"/>
                <w:highlight w:val="none"/>
              </w:rPr>
            </w:pPr>
          </w:p>
        </w:tc>
      </w:tr>
      <w:tr w14:paraId="03B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1059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6CCCD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D1B79DB">
            <w:pPr>
              <w:snapToGrid w:val="0"/>
              <w:spacing w:line="360" w:lineRule="auto"/>
              <w:jc w:val="center"/>
              <w:rPr>
                <w:rFonts w:ascii="宋体" w:hAnsi="宋体" w:cs="宋体"/>
                <w:color w:val="auto"/>
                <w:sz w:val="24"/>
                <w:highlight w:val="none"/>
              </w:rPr>
            </w:pPr>
          </w:p>
        </w:tc>
        <w:tc>
          <w:tcPr>
            <w:tcW w:w="2410" w:type="dxa"/>
            <w:vAlign w:val="center"/>
          </w:tcPr>
          <w:p w14:paraId="775E6B08">
            <w:pPr>
              <w:snapToGrid w:val="0"/>
              <w:spacing w:line="360" w:lineRule="auto"/>
              <w:jc w:val="center"/>
              <w:rPr>
                <w:rFonts w:ascii="宋体" w:hAnsi="宋体" w:cs="宋体"/>
                <w:color w:val="auto"/>
                <w:sz w:val="24"/>
                <w:highlight w:val="none"/>
              </w:rPr>
            </w:pPr>
          </w:p>
        </w:tc>
        <w:tc>
          <w:tcPr>
            <w:tcW w:w="2268" w:type="dxa"/>
            <w:vAlign w:val="center"/>
          </w:tcPr>
          <w:p w14:paraId="58772917">
            <w:pPr>
              <w:snapToGrid w:val="0"/>
              <w:spacing w:line="360" w:lineRule="auto"/>
              <w:jc w:val="center"/>
              <w:rPr>
                <w:rFonts w:ascii="宋体" w:hAnsi="宋体" w:cs="宋体"/>
                <w:color w:val="auto"/>
                <w:sz w:val="24"/>
                <w:highlight w:val="none"/>
              </w:rPr>
            </w:pPr>
          </w:p>
        </w:tc>
        <w:tc>
          <w:tcPr>
            <w:tcW w:w="2126" w:type="dxa"/>
            <w:vAlign w:val="center"/>
          </w:tcPr>
          <w:p w14:paraId="2ABF53B3">
            <w:pPr>
              <w:spacing w:line="360" w:lineRule="auto"/>
              <w:jc w:val="center"/>
              <w:rPr>
                <w:rFonts w:ascii="宋体" w:hAnsi="宋体" w:cs="宋体"/>
                <w:color w:val="auto"/>
                <w:sz w:val="24"/>
                <w:highlight w:val="none"/>
              </w:rPr>
            </w:pPr>
          </w:p>
        </w:tc>
        <w:tc>
          <w:tcPr>
            <w:tcW w:w="2127" w:type="dxa"/>
            <w:vAlign w:val="top"/>
          </w:tcPr>
          <w:p w14:paraId="60B2DB60">
            <w:pPr>
              <w:spacing w:line="360" w:lineRule="auto"/>
              <w:jc w:val="center"/>
              <w:rPr>
                <w:rFonts w:ascii="宋体" w:hAnsi="宋体" w:cs="宋体"/>
                <w:color w:val="auto"/>
                <w:sz w:val="24"/>
                <w:highlight w:val="none"/>
              </w:rPr>
            </w:pPr>
          </w:p>
        </w:tc>
        <w:tc>
          <w:tcPr>
            <w:tcW w:w="2126" w:type="dxa"/>
            <w:vAlign w:val="center"/>
          </w:tcPr>
          <w:p w14:paraId="096C23C3">
            <w:pPr>
              <w:spacing w:line="360" w:lineRule="auto"/>
              <w:jc w:val="center"/>
              <w:rPr>
                <w:rFonts w:ascii="宋体" w:hAnsi="宋体" w:cs="宋体"/>
                <w:color w:val="auto"/>
                <w:sz w:val="24"/>
                <w:highlight w:val="none"/>
              </w:rPr>
            </w:pPr>
          </w:p>
        </w:tc>
      </w:tr>
      <w:tr w14:paraId="03E3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5321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BE229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5A06A00">
            <w:pPr>
              <w:snapToGrid w:val="0"/>
              <w:spacing w:line="360" w:lineRule="auto"/>
              <w:jc w:val="center"/>
              <w:rPr>
                <w:rFonts w:ascii="宋体" w:hAnsi="宋体" w:cs="宋体"/>
                <w:color w:val="auto"/>
                <w:sz w:val="24"/>
                <w:highlight w:val="none"/>
              </w:rPr>
            </w:pPr>
          </w:p>
        </w:tc>
        <w:tc>
          <w:tcPr>
            <w:tcW w:w="2410" w:type="dxa"/>
            <w:vAlign w:val="center"/>
          </w:tcPr>
          <w:p w14:paraId="297C22BE">
            <w:pPr>
              <w:snapToGrid w:val="0"/>
              <w:spacing w:line="360" w:lineRule="auto"/>
              <w:jc w:val="center"/>
              <w:rPr>
                <w:rFonts w:ascii="宋体" w:hAnsi="宋体" w:cs="宋体"/>
                <w:color w:val="auto"/>
                <w:sz w:val="24"/>
                <w:highlight w:val="none"/>
              </w:rPr>
            </w:pPr>
          </w:p>
        </w:tc>
        <w:tc>
          <w:tcPr>
            <w:tcW w:w="2268" w:type="dxa"/>
            <w:vAlign w:val="center"/>
          </w:tcPr>
          <w:p w14:paraId="2E1B1B3F">
            <w:pPr>
              <w:snapToGrid w:val="0"/>
              <w:spacing w:line="360" w:lineRule="auto"/>
              <w:jc w:val="center"/>
              <w:rPr>
                <w:rFonts w:ascii="宋体" w:hAnsi="宋体" w:cs="宋体"/>
                <w:color w:val="auto"/>
                <w:sz w:val="24"/>
                <w:highlight w:val="none"/>
              </w:rPr>
            </w:pPr>
          </w:p>
        </w:tc>
        <w:tc>
          <w:tcPr>
            <w:tcW w:w="2126" w:type="dxa"/>
            <w:vAlign w:val="center"/>
          </w:tcPr>
          <w:p w14:paraId="7C772654">
            <w:pPr>
              <w:spacing w:line="360" w:lineRule="auto"/>
              <w:jc w:val="center"/>
              <w:rPr>
                <w:rFonts w:ascii="宋体" w:hAnsi="宋体" w:cs="宋体"/>
                <w:color w:val="auto"/>
                <w:sz w:val="24"/>
                <w:highlight w:val="none"/>
              </w:rPr>
            </w:pPr>
          </w:p>
        </w:tc>
        <w:tc>
          <w:tcPr>
            <w:tcW w:w="2127" w:type="dxa"/>
            <w:vAlign w:val="top"/>
          </w:tcPr>
          <w:p w14:paraId="4CAC0CDC">
            <w:pPr>
              <w:spacing w:line="360" w:lineRule="auto"/>
              <w:jc w:val="center"/>
              <w:rPr>
                <w:rFonts w:ascii="宋体" w:hAnsi="宋体" w:cs="宋体"/>
                <w:color w:val="auto"/>
                <w:sz w:val="24"/>
                <w:highlight w:val="none"/>
              </w:rPr>
            </w:pPr>
          </w:p>
        </w:tc>
        <w:tc>
          <w:tcPr>
            <w:tcW w:w="2126" w:type="dxa"/>
            <w:vAlign w:val="center"/>
          </w:tcPr>
          <w:p w14:paraId="64A2FB0C">
            <w:pPr>
              <w:spacing w:line="360" w:lineRule="auto"/>
              <w:jc w:val="center"/>
              <w:rPr>
                <w:rFonts w:ascii="宋体" w:hAnsi="宋体" w:cs="宋体"/>
                <w:color w:val="auto"/>
                <w:sz w:val="24"/>
                <w:highlight w:val="none"/>
              </w:rPr>
            </w:pPr>
          </w:p>
        </w:tc>
      </w:tr>
      <w:tr w14:paraId="5396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2A0C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C153252">
            <w:pPr>
              <w:snapToGrid w:val="0"/>
              <w:spacing w:line="360" w:lineRule="auto"/>
              <w:jc w:val="center"/>
              <w:rPr>
                <w:rFonts w:ascii="宋体" w:hAnsi="宋体" w:cs="宋体"/>
                <w:color w:val="auto"/>
                <w:sz w:val="24"/>
                <w:highlight w:val="none"/>
              </w:rPr>
            </w:pPr>
          </w:p>
        </w:tc>
        <w:tc>
          <w:tcPr>
            <w:tcW w:w="2268" w:type="dxa"/>
            <w:vAlign w:val="center"/>
          </w:tcPr>
          <w:p w14:paraId="573EB763">
            <w:pPr>
              <w:snapToGrid w:val="0"/>
              <w:spacing w:line="360" w:lineRule="auto"/>
              <w:jc w:val="center"/>
              <w:rPr>
                <w:rFonts w:ascii="宋体" w:hAnsi="宋体" w:cs="宋体"/>
                <w:color w:val="auto"/>
                <w:sz w:val="24"/>
                <w:highlight w:val="none"/>
              </w:rPr>
            </w:pPr>
          </w:p>
        </w:tc>
        <w:tc>
          <w:tcPr>
            <w:tcW w:w="2410" w:type="dxa"/>
            <w:vAlign w:val="center"/>
          </w:tcPr>
          <w:p w14:paraId="7B8C6DF1">
            <w:pPr>
              <w:snapToGrid w:val="0"/>
              <w:spacing w:line="360" w:lineRule="auto"/>
              <w:jc w:val="center"/>
              <w:rPr>
                <w:rFonts w:ascii="宋体" w:hAnsi="宋体" w:cs="宋体"/>
                <w:color w:val="auto"/>
                <w:sz w:val="24"/>
                <w:highlight w:val="none"/>
              </w:rPr>
            </w:pPr>
          </w:p>
        </w:tc>
        <w:tc>
          <w:tcPr>
            <w:tcW w:w="2268" w:type="dxa"/>
            <w:vAlign w:val="center"/>
          </w:tcPr>
          <w:p w14:paraId="45AECE32">
            <w:pPr>
              <w:snapToGrid w:val="0"/>
              <w:spacing w:line="360" w:lineRule="auto"/>
              <w:jc w:val="center"/>
              <w:rPr>
                <w:rFonts w:ascii="宋体" w:hAnsi="宋体" w:cs="宋体"/>
                <w:color w:val="auto"/>
                <w:sz w:val="24"/>
                <w:highlight w:val="none"/>
              </w:rPr>
            </w:pPr>
          </w:p>
        </w:tc>
        <w:tc>
          <w:tcPr>
            <w:tcW w:w="2126" w:type="dxa"/>
            <w:vAlign w:val="center"/>
          </w:tcPr>
          <w:p w14:paraId="7AD6080C">
            <w:pPr>
              <w:spacing w:line="360" w:lineRule="auto"/>
              <w:jc w:val="center"/>
              <w:rPr>
                <w:rFonts w:ascii="宋体" w:hAnsi="宋体" w:cs="宋体"/>
                <w:color w:val="auto"/>
                <w:sz w:val="24"/>
                <w:highlight w:val="none"/>
              </w:rPr>
            </w:pPr>
          </w:p>
        </w:tc>
        <w:tc>
          <w:tcPr>
            <w:tcW w:w="2127" w:type="dxa"/>
            <w:vAlign w:val="top"/>
          </w:tcPr>
          <w:p w14:paraId="64D5D8CD">
            <w:pPr>
              <w:spacing w:line="360" w:lineRule="auto"/>
              <w:jc w:val="center"/>
              <w:rPr>
                <w:rFonts w:ascii="宋体" w:hAnsi="宋体" w:cs="宋体"/>
                <w:color w:val="auto"/>
                <w:sz w:val="24"/>
                <w:highlight w:val="none"/>
              </w:rPr>
            </w:pPr>
          </w:p>
        </w:tc>
        <w:tc>
          <w:tcPr>
            <w:tcW w:w="2126" w:type="dxa"/>
            <w:vAlign w:val="center"/>
          </w:tcPr>
          <w:p w14:paraId="2186EFE0">
            <w:pPr>
              <w:spacing w:line="360" w:lineRule="auto"/>
              <w:jc w:val="center"/>
              <w:rPr>
                <w:rFonts w:ascii="宋体" w:hAnsi="宋体" w:cs="宋体"/>
                <w:color w:val="auto"/>
                <w:sz w:val="24"/>
                <w:highlight w:val="none"/>
              </w:rPr>
            </w:pPr>
          </w:p>
        </w:tc>
      </w:tr>
      <w:tr w14:paraId="7868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27DEA1">
            <w:pPr>
              <w:spacing w:line="360" w:lineRule="auto"/>
              <w:jc w:val="center"/>
              <w:rPr>
                <w:rFonts w:ascii="宋体" w:hAnsi="宋体" w:cs="宋体"/>
                <w:color w:val="auto"/>
                <w:sz w:val="24"/>
                <w:highlight w:val="none"/>
              </w:rPr>
            </w:pPr>
          </w:p>
        </w:tc>
        <w:tc>
          <w:tcPr>
            <w:tcW w:w="992" w:type="dxa"/>
            <w:vAlign w:val="center"/>
          </w:tcPr>
          <w:p w14:paraId="7D5920DF">
            <w:pPr>
              <w:snapToGrid w:val="0"/>
              <w:spacing w:line="360" w:lineRule="auto"/>
              <w:jc w:val="center"/>
              <w:rPr>
                <w:rFonts w:ascii="宋体" w:hAnsi="宋体" w:cs="宋体"/>
                <w:color w:val="auto"/>
                <w:sz w:val="24"/>
                <w:highlight w:val="none"/>
              </w:rPr>
            </w:pPr>
          </w:p>
        </w:tc>
        <w:tc>
          <w:tcPr>
            <w:tcW w:w="2268" w:type="dxa"/>
            <w:vAlign w:val="center"/>
          </w:tcPr>
          <w:p w14:paraId="60691B7D">
            <w:pPr>
              <w:snapToGrid w:val="0"/>
              <w:spacing w:line="360" w:lineRule="auto"/>
              <w:jc w:val="center"/>
              <w:rPr>
                <w:rFonts w:ascii="宋体" w:hAnsi="宋体" w:cs="宋体"/>
                <w:color w:val="auto"/>
                <w:sz w:val="24"/>
                <w:highlight w:val="none"/>
              </w:rPr>
            </w:pPr>
          </w:p>
        </w:tc>
        <w:tc>
          <w:tcPr>
            <w:tcW w:w="2410" w:type="dxa"/>
            <w:vAlign w:val="center"/>
          </w:tcPr>
          <w:p w14:paraId="41BA2E55">
            <w:pPr>
              <w:snapToGrid w:val="0"/>
              <w:spacing w:line="360" w:lineRule="auto"/>
              <w:jc w:val="center"/>
              <w:rPr>
                <w:rFonts w:ascii="宋体" w:hAnsi="宋体" w:cs="宋体"/>
                <w:color w:val="auto"/>
                <w:sz w:val="24"/>
                <w:highlight w:val="none"/>
              </w:rPr>
            </w:pPr>
          </w:p>
        </w:tc>
        <w:tc>
          <w:tcPr>
            <w:tcW w:w="2268" w:type="dxa"/>
            <w:vAlign w:val="center"/>
          </w:tcPr>
          <w:p w14:paraId="3EB97F47">
            <w:pPr>
              <w:snapToGrid w:val="0"/>
              <w:spacing w:line="360" w:lineRule="auto"/>
              <w:jc w:val="center"/>
              <w:rPr>
                <w:rFonts w:ascii="宋体" w:hAnsi="宋体" w:cs="宋体"/>
                <w:color w:val="auto"/>
                <w:sz w:val="24"/>
                <w:highlight w:val="none"/>
              </w:rPr>
            </w:pPr>
          </w:p>
        </w:tc>
        <w:tc>
          <w:tcPr>
            <w:tcW w:w="2126" w:type="dxa"/>
            <w:vAlign w:val="center"/>
          </w:tcPr>
          <w:p w14:paraId="1D5E1483">
            <w:pPr>
              <w:spacing w:line="360" w:lineRule="auto"/>
              <w:jc w:val="center"/>
              <w:rPr>
                <w:rFonts w:ascii="宋体" w:hAnsi="宋体" w:cs="宋体"/>
                <w:color w:val="auto"/>
                <w:sz w:val="24"/>
                <w:highlight w:val="none"/>
              </w:rPr>
            </w:pPr>
          </w:p>
        </w:tc>
        <w:tc>
          <w:tcPr>
            <w:tcW w:w="2127" w:type="dxa"/>
            <w:vAlign w:val="top"/>
          </w:tcPr>
          <w:p w14:paraId="37894C9B">
            <w:pPr>
              <w:spacing w:line="360" w:lineRule="auto"/>
              <w:jc w:val="center"/>
              <w:rPr>
                <w:rFonts w:ascii="宋体" w:hAnsi="宋体" w:cs="宋体"/>
                <w:color w:val="auto"/>
                <w:sz w:val="24"/>
                <w:highlight w:val="none"/>
              </w:rPr>
            </w:pPr>
          </w:p>
        </w:tc>
        <w:tc>
          <w:tcPr>
            <w:tcW w:w="2126" w:type="dxa"/>
            <w:vAlign w:val="center"/>
          </w:tcPr>
          <w:p w14:paraId="13FD8196">
            <w:pPr>
              <w:spacing w:line="360" w:lineRule="auto"/>
              <w:jc w:val="center"/>
              <w:rPr>
                <w:rFonts w:ascii="宋体" w:hAnsi="宋体" w:cs="宋体"/>
                <w:color w:val="auto"/>
                <w:sz w:val="24"/>
                <w:highlight w:val="none"/>
              </w:rPr>
            </w:pPr>
          </w:p>
        </w:tc>
      </w:tr>
      <w:tr w14:paraId="2ACF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C19EED">
            <w:pPr>
              <w:spacing w:line="360" w:lineRule="auto"/>
              <w:jc w:val="center"/>
              <w:rPr>
                <w:rFonts w:ascii="宋体" w:hAnsi="宋体" w:cs="宋体"/>
                <w:color w:val="auto"/>
                <w:sz w:val="24"/>
                <w:highlight w:val="none"/>
              </w:rPr>
            </w:pPr>
          </w:p>
        </w:tc>
        <w:tc>
          <w:tcPr>
            <w:tcW w:w="992" w:type="dxa"/>
            <w:vAlign w:val="center"/>
          </w:tcPr>
          <w:p w14:paraId="2EEF3239">
            <w:pPr>
              <w:snapToGrid w:val="0"/>
              <w:spacing w:line="360" w:lineRule="auto"/>
              <w:jc w:val="center"/>
              <w:rPr>
                <w:rFonts w:ascii="宋体" w:hAnsi="宋体" w:cs="宋体"/>
                <w:color w:val="auto"/>
                <w:sz w:val="24"/>
                <w:highlight w:val="none"/>
              </w:rPr>
            </w:pPr>
          </w:p>
        </w:tc>
        <w:tc>
          <w:tcPr>
            <w:tcW w:w="2268" w:type="dxa"/>
            <w:vAlign w:val="center"/>
          </w:tcPr>
          <w:p w14:paraId="0C950BEE">
            <w:pPr>
              <w:snapToGrid w:val="0"/>
              <w:spacing w:line="360" w:lineRule="auto"/>
              <w:jc w:val="center"/>
              <w:rPr>
                <w:rFonts w:ascii="宋体" w:hAnsi="宋体" w:cs="宋体"/>
                <w:color w:val="auto"/>
                <w:sz w:val="24"/>
                <w:highlight w:val="none"/>
              </w:rPr>
            </w:pPr>
          </w:p>
        </w:tc>
        <w:tc>
          <w:tcPr>
            <w:tcW w:w="2410" w:type="dxa"/>
            <w:vAlign w:val="center"/>
          </w:tcPr>
          <w:p w14:paraId="7C555A69">
            <w:pPr>
              <w:snapToGrid w:val="0"/>
              <w:spacing w:line="360" w:lineRule="auto"/>
              <w:jc w:val="center"/>
              <w:rPr>
                <w:rFonts w:ascii="宋体" w:hAnsi="宋体" w:cs="宋体"/>
                <w:color w:val="auto"/>
                <w:sz w:val="24"/>
                <w:highlight w:val="none"/>
              </w:rPr>
            </w:pPr>
          </w:p>
        </w:tc>
        <w:tc>
          <w:tcPr>
            <w:tcW w:w="2268" w:type="dxa"/>
            <w:vAlign w:val="center"/>
          </w:tcPr>
          <w:p w14:paraId="49433FC5">
            <w:pPr>
              <w:snapToGrid w:val="0"/>
              <w:spacing w:line="360" w:lineRule="auto"/>
              <w:jc w:val="center"/>
              <w:rPr>
                <w:rFonts w:ascii="宋体" w:hAnsi="宋体" w:cs="宋体"/>
                <w:color w:val="auto"/>
                <w:sz w:val="24"/>
                <w:highlight w:val="none"/>
              </w:rPr>
            </w:pPr>
          </w:p>
        </w:tc>
        <w:tc>
          <w:tcPr>
            <w:tcW w:w="2126" w:type="dxa"/>
            <w:vAlign w:val="center"/>
          </w:tcPr>
          <w:p w14:paraId="47E5B3B3">
            <w:pPr>
              <w:spacing w:line="360" w:lineRule="auto"/>
              <w:jc w:val="center"/>
              <w:rPr>
                <w:rFonts w:ascii="宋体" w:hAnsi="宋体" w:cs="宋体"/>
                <w:color w:val="auto"/>
                <w:sz w:val="24"/>
                <w:highlight w:val="none"/>
              </w:rPr>
            </w:pPr>
          </w:p>
        </w:tc>
        <w:tc>
          <w:tcPr>
            <w:tcW w:w="2127" w:type="dxa"/>
            <w:vAlign w:val="top"/>
          </w:tcPr>
          <w:p w14:paraId="09090065">
            <w:pPr>
              <w:spacing w:line="360" w:lineRule="auto"/>
              <w:jc w:val="center"/>
              <w:rPr>
                <w:rFonts w:ascii="宋体" w:hAnsi="宋体" w:cs="宋体"/>
                <w:color w:val="auto"/>
                <w:sz w:val="24"/>
                <w:highlight w:val="none"/>
              </w:rPr>
            </w:pPr>
          </w:p>
        </w:tc>
        <w:tc>
          <w:tcPr>
            <w:tcW w:w="2126" w:type="dxa"/>
            <w:vAlign w:val="center"/>
          </w:tcPr>
          <w:p w14:paraId="02F9325F">
            <w:pPr>
              <w:spacing w:line="360" w:lineRule="auto"/>
              <w:jc w:val="center"/>
              <w:rPr>
                <w:rFonts w:ascii="宋体" w:hAnsi="宋体" w:cs="宋体"/>
                <w:color w:val="auto"/>
                <w:sz w:val="24"/>
                <w:highlight w:val="none"/>
              </w:rPr>
            </w:pPr>
          </w:p>
        </w:tc>
      </w:tr>
      <w:tr w14:paraId="0605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B5CE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09F604EE">
            <w:pPr>
              <w:spacing w:line="360" w:lineRule="auto"/>
              <w:jc w:val="center"/>
              <w:rPr>
                <w:rFonts w:ascii="宋体" w:hAnsi="宋体" w:cs="宋体"/>
                <w:color w:val="auto"/>
                <w:sz w:val="24"/>
                <w:highlight w:val="none"/>
              </w:rPr>
            </w:pPr>
          </w:p>
        </w:tc>
      </w:tr>
      <w:tr w14:paraId="1947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CA9E3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4531354">
            <w:pPr>
              <w:spacing w:line="360" w:lineRule="auto"/>
              <w:jc w:val="center"/>
              <w:rPr>
                <w:rFonts w:ascii="宋体" w:hAnsi="宋体" w:cs="宋体"/>
                <w:color w:val="auto"/>
                <w:sz w:val="24"/>
                <w:highlight w:val="none"/>
              </w:rPr>
            </w:pPr>
          </w:p>
        </w:tc>
      </w:tr>
    </w:tbl>
    <w:p w14:paraId="7DE7E06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62906D4">
      <w:pPr>
        <w:numPr>
          <w:ilvl w:val="0"/>
          <w:numId w:val="8"/>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2DA94F8">
      <w:pPr>
        <w:numPr>
          <w:ilvl w:val="0"/>
          <w:numId w:val="8"/>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A2D38D">
      <w:pPr>
        <w:pStyle w:val="2"/>
        <w:numPr>
          <w:ilvl w:val="0"/>
          <w:numId w:val="8"/>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7CE6BBB2">
      <w:pPr>
        <w:pStyle w:val="2"/>
        <w:numPr>
          <w:ilvl w:val="0"/>
          <w:numId w:val="8"/>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D64520">
      <w:pPr>
        <w:rPr>
          <w:rFonts w:hint="eastAsia"/>
          <w:color w:val="auto"/>
          <w:highlight w:val="none"/>
          <w:lang w:val="zh-CN"/>
        </w:rPr>
      </w:pPr>
    </w:p>
    <w:p w14:paraId="18061421">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1C14F57">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87021CE">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3C0D367D">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BF1D43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D08D93">
      <w:pPr>
        <w:spacing w:line="360" w:lineRule="auto"/>
        <w:ind w:right="420" w:firstLine="3614" w:firstLineChars="1000"/>
        <w:rPr>
          <w:rFonts w:ascii="宋体" w:hAnsi="宋体" w:cs="宋体"/>
          <w:b/>
          <w:color w:val="auto"/>
          <w:kern w:val="0"/>
          <w:sz w:val="36"/>
          <w:szCs w:val="36"/>
          <w:highlight w:val="none"/>
        </w:rPr>
      </w:pPr>
    </w:p>
    <w:p w14:paraId="1F50E9F5">
      <w:pPr>
        <w:spacing w:line="360" w:lineRule="auto"/>
        <w:ind w:right="420" w:firstLine="3614" w:firstLineChars="1000"/>
        <w:rPr>
          <w:rFonts w:ascii="宋体" w:hAnsi="宋体" w:cs="宋体"/>
          <w:b/>
          <w:color w:val="auto"/>
          <w:kern w:val="0"/>
          <w:sz w:val="36"/>
          <w:szCs w:val="36"/>
          <w:highlight w:val="none"/>
        </w:rPr>
      </w:pPr>
    </w:p>
    <w:p w14:paraId="7A807618">
      <w:pPr>
        <w:spacing w:line="360" w:lineRule="auto"/>
        <w:ind w:right="420" w:firstLine="3614" w:firstLineChars="1000"/>
        <w:rPr>
          <w:rFonts w:ascii="宋体" w:hAnsi="宋体" w:cs="宋体"/>
          <w:b/>
          <w:color w:val="auto"/>
          <w:kern w:val="0"/>
          <w:sz w:val="36"/>
          <w:szCs w:val="36"/>
          <w:highlight w:val="none"/>
        </w:rPr>
      </w:pPr>
    </w:p>
    <w:p w14:paraId="00835191">
      <w:pPr>
        <w:spacing w:line="360" w:lineRule="auto"/>
        <w:ind w:right="420" w:firstLine="3614" w:firstLineChars="1000"/>
        <w:rPr>
          <w:rFonts w:ascii="宋体" w:hAnsi="宋体" w:cs="宋体"/>
          <w:b/>
          <w:color w:val="auto"/>
          <w:kern w:val="0"/>
          <w:sz w:val="36"/>
          <w:szCs w:val="36"/>
          <w:highlight w:val="none"/>
        </w:rPr>
      </w:pPr>
    </w:p>
    <w:p w14:paraId="5F62791C">
      <w:pPr>
        <w:spacing w:line="360" w:lineRule="auto"/>
        <w:ind w:right="420" w:firstLine="3614" w:firstLineChars="1000"/>
        <w:rPr>
          <w:rFonts w:ascii="宋体" w:hAnsi="宋体" w:cs="宋体"/>
          <w:b/>
          <w:color w:val="auto"/>
          <w:kern w:val="0"/>
          <w:sz w:val="36"/>
          <w:szCs w:val="36"/>
          <w:highlight w:val="none"/>
        </w:rPr>
      </w:pPr>
    </w:p>
    <w:p w14:paraId="6B0967F8">
      <w:pPr>
        <w:spacing w:line="360" w:lineRule="auto"/>
        <w:ind w:right="420" w:firstLine="3614" w:firstLineChars="1000"/>
        <w:rPr>
          <w:rFonts w:ascii="宋体" w:hAnsi="宋体" w:cs="宋体"/>
          <w:b/>
          <w:color w:val="auto"/>
          <w:kern w:val="0"/>
          <w:sz w:val="36"/>
          <w:szCs w:val="36"/>
          <w:highlight w:val="none"/>
        </w:rPr>
      </w:pPr>
    </w:p>
    <w:p w14:paraId="4A5DC81B">
      <w:pPr>
        <w:spacing w:line="360" w:lineRule="auto"/>
        <w:ind w:right="420" w:firstLine="3614" w:firstLineChars="1000"/>
        <w:rPr>
          <w:rFonts w:ascii="宋体" w:hAnsi="宋体" w:cs="宋体"/>
          <w:b/>
          <w:color w:val="auto"/>
          <w:kern w:val="0"/>
          <w:sz w:val="36"/>
          <w:szCs w:val="36"/>
          <w:highlight w:val="none"/>
        </w:rPr>
      </w:pPr>
    </w:p>
    <w:p w14:paraId="68231BDF">
      <w:pPr>
        <w:spacing w:line="360" w:lineRule="auto"/>
        <w:ind w:right="420" w:firstLine="3614" w:firstLineChars="1000"/>
        <w:rPr>
          <w:rFonts w:ascii="宋体" w:hAnsi="宋体" w:cs="宋体"/>
          <w:b/>
          <w:color w:val="auto"/>
          <w:kern w:val="0"/>
          <w:sz w:val="36"/>
          <w:szCs w:val="36"/>
          <w:highlight w:val="none"/>
        </w:rPr>
      </w:pPr>
    </w:p>
    <w:p w14:paraId="229F920A">
      <w:pPr>
        <w:spacing w:line="360" w:lineRule="auto"/>
        <w:ind w:right="420" w:firstLine="3614" w:firstLineChars="1000"/>
        <w:rPr>
          <w:rFonts w:ascii="宋体" w:hAnsi="宋体" w:cs="宋体"/>
          <w:b/>
          <w:color w:val="auto"/>
          <w:kern w:val="0"/>
          <w:sz w:val="36"/>
          <w:szCs w:val="36"/>
          <w:highlight w:val="none"/>
        </w:rPr>
      </w:pPr>
    </w:p>
    <w:p w14:paraId="4041D581">
      <w:pPr>
        <w:spacing w:line="360" w:lineRule="auto"/>
        <w:ind w:right="420" w:firstLine="3614" w:firstLineChars="1000"/>
        <w:rPr>
          <w:rFonts w:ascii="宋体" w:hAnsi="宋体" w:cs="宋体"/>
          <w:b/>
          <w:color w:val="auto"/>
          <w:kern w:val="0"/>
          <w:sz w:val="36"/>
          <w:szCs w:val="36"/>
          <w:highlight w:val="none"/>
        </w:rPr>
      </w:pPr>
    </w:p>
    <w:p w14:paraId="1EEC47CA">
      <w:pPr>
        <w:spacing w:line="360" w:lineRule="auto"/>
        <w:ind w:right="420" w:firstLine="3614" w:firstLineChars="1000"/>
        <w:rPr>
          <w:rFonts w:ascii="宋体" w:hAnsi="宋体" w:cs="宋体"/>
          <w:b/>
          <w:color w:val="auto"/>
          <w:kern w:val="0"/>
          <w:sz w:val="36"/>
          <w:szCs w:val="36"/>
          <w:highlight w:val="none"/>
        </w:rPr>
      </w:pPr>
    </w:p>
    <w:p w14:paraId="25F923DC">
      <w:pPr>
        <w:spacing w:line="360" w:lineRule="auto"/>
        <w:ind w:right="420" w:firstLine="3614" w:firstLineChars="1000"/>
        <w:rPr>
          <w:rFonts w:ascii="宋体" w:hAnsi="宋体" w:cs="宋体"/>
          <w:b/>
          <w:color w:val="auto"/>
          <w:kern w:val="0"/>
          <w:sz w:val="36"/>
          <w:szCs w:val="36"/>
          <w:highlight w:val="none"/>
        </w:rPr>
      </w:pPr>
    </w:p>
    <w:p w14:paraId="4AEF8B35">
      <w:pPr>
        <w:spacing w:line="360" w:lineRule="auto"/>
        <w:ind w:right="420" w:firstLine="3614" w:firstLineChars="1000"/>
        <w:rPr>
          <w:rFonts w:ascii="宋体" w:hAnsi="宋体" w:cs="宋体"/>
          <w:b/>
          <w:color w:val="auto"/>
          <w:kern w:val="0"/>
          <w:sz w:val="36"/>
          <w:szCs w:val="36"/>
          <w:highlight w:val="none"/>
        </w:rPr>
      </w:pPr>
    </w:p>
    <w:p w14:paraId="18166301">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67505C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A68A16">
      <w:pPr>
        <w:spacing w:line="360" w:lineRule="auto"/>
        <w:jc w:val="center"/>
        <w:rPr>
          <w:rFonts w:ascii="宋体" w:hAnsi="宋体" w:cs="宋体"/>
          <w:b/>
          <w:color w:val="auto"/>
          <w:spacing w:val="6"/>
          <w:sz w:val="32"/>
          <w:szCs w:val="32"/>
          <w:highlight w:val="none"/>
        </w:rPr>
      </w:pPr>
      <w:bookmarkStart w:id="464" w:name="OLE_LINK13"/>
      <w:bookmarkStart w:id="465" w:name="OLE_LINK14"/>
      <w:r>
        <w:rPr>
          <w:rFonts w:hint="eastAsia" w:ascii="宋体" w:hAnsi="宋体" w:cs="宋体"/>
          <w:b/>
          <w:color w:val="auto"/>
          <w:spacing w:val="6"/>
          <w:sz w:val="32"/>
          <w:szCs w:val="32"/>
          <w:highlight w:val="none"/>
        </w:rPr>
        <w:t>残疾人福利性单位声明函</w:t>
      </w:r>
    </w:p>
    <w:bookmarkEnd w:id="464"/>
    <w:bookmarkEnd w:id="465"/>
    <w:p w14:paraId="6C0F6D3D">
      <w:pPr>
        <w:spacing w:line="360" w:lineRule="auto"/>
        <w:rPr>
          <w:rFonts w:ascii="宋体" w:hAnsi="宋体" w:cs="宋体"/>
          <w:b/>
          <w:color w:val="auto"/>
          <w:spacing w:val="6"/>
          <w:sz w:val="30"/>
          <w:szCs w:val="30"/>
          <w:highlight w:val="none"/>
        </w:rPr>
      </w:pPr>
    </w:p>
    <w:p w14:paraId="59BC78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杭州市余杭区人民法院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杭州市余杭区人民法院2025年度人民法庭保安服务项目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31D2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249927">
      <w:pPr>
        <w:spacing w:line="360" w:lineRule="auto"/>
        <w:ind w:firstLine="480" w:firstLineChars="200"/>
        <w:rPr>
          <w:rFonts w:ascii="宋体" w:hAnsi="宋体" w:cs="宋体"/>
          <w:color w:val="auto"/>
          <w:sz w:val="24"/>
          <w:highlight w:val="none"/>
        </w:rPr>
      </w:pPr>
    </w:p>
    <w:p w14:paraId="5DD3B8DA">
      <w:pPr>
        <w:spacing w:line="360" w:lineRule="auto"/>
        <w:ind w:firstLine="480" w:firstLineChars="200"/>
        <w:rPr>
          <w:rFonts w:ascii="宋体" w:hAnsi="宋体" w:cs="宋体"/>
          <w:color w:val="auto"/>
          <w:sz w:val="24"/>
          <w:highlight w:val="none"/>
        </w:rPr>
      </w:pPr>
    </w:p>
    <w:p w14:paraId="16FED88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7D5DA8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A50F6E">
      <w:pPr>
        <w:spacing w:line="360" w:lineRule="auto"/>
        <w:ind w:firstLine="480" w:firstLineChars="200"/>
        <w:rPr>
          <w:rFonts w:ascii="宋体" w:hAnsi="宋体" w:cs="宋体"/>
          <w:color w:val="auto"/>
          <w:sz w:val="24"/>
          <w:highlight w:val="none"/>
        </w:rPr>
      </w:pPr>
    </w:p>
    <w:p w14:paraId="3343E255">
      <w:pPr>
        <w:spacing w:line="360" w:lineRule="auto"/>
        <w:ind w:firstLine="420" w:firstLineChars="200"/>
        <w:rPr>
          <w:rFonts w:ascii="宋体" w:hAnsi="宋体" w:cs="宋体"/>
          <w:color w:val="auto"/>
          <w:highlight w:val="none"/>
        </w:rPr>
      </w:pPr>
    </w:p>
    <w:p w14:paraId="3735CA09">
      <w:pPr>
        <w:spacing w:line="360" w:lineRule="auto"/>
        <w:ind w:firstLine="420" w:firstLineChars="200"/>
        <w:rPr>
          <w:rFonts w:ascii="宋体" w:hAnsi="宋体" w:cs="宋体"/>
          <w:color w:val="auto"/>
          <w:highlight w:val="none"/>
        </w:rPr>
      </w:pPr>
    </w:p>
    <w:p w14:paraId="698E0AFF">
      <w:pPr>
        <w:spacing w:line="360" w:lineRule="auto"/>
        <w:ind w:firstLine="420" w:firstLineChars="200"/>
        <w:rPr>
          <w:rFonts w:ascii="宋体" w:hAnsi="宋体" w:cs="宋体"/>
          <w:color w:val="auto"/>
          <w:highlight w:val="none"/>
        </w:rPr>
      </w:pPr>
    </w:p>
    <w:p w14:paraId="2257FA12">
      <w:pPr>
        <w:spacing w:line="360" w:lineRule="auto"/>
        <w:ind w:firstLine="420" w:firstLineChars="200"/>
        <w:rPr>
          <w:rFonts w:ascii="宋体" w:hAnsi="宋体" w:cs="宋体"/>
          <w:color w:val="auto"/>
          <w:highlight w:val="none"/>
        </w:rPr>
      </w:pPr>
    </w:p>
    <w:p w14:paraId="7FC02130">
      <w:pPr>
        <w:spacing w:line="360" w:lineRule="auto"/>
        <w:rPr>
          <w:rFonts w:ascii="宋体" w:hAnsi="宋体" w:cs="宋体"/>
          <w:b/>
          <w:color w:val="auto"/>
          <w:sz w:val="24"/>
          <w:highlight w:val="none"/>
        </w:rPr>
      </w:pPr>
    </w:p>
    <w:p w14:paraId="4078161B">
      <w:pPr>
        <w:spacing w:line="360" w:lineRule="auto"/>
        <w:rPr>
          <w:rFonts w:ascii="宋体" w:hAnsi="宋体" w:cs="宋体"/>
          <w:b/>
          <w:color w:val="auto"/>
          <w:sz w:val="24"/>
          <w:highlight w:val="none"/>
        </w:rPr>
      </w:pPr>
    </w:p>
    <w:p w14:paraId="740FB9AB">
      <w:pPr>
        <w:spacing w:line="360" w:lineRule="auto"/>
        <w:rPr>
          <w:rFonts w:ascii="宋体" w:hAnsi="宋体" w:cs="宋体"/>
          <w:b/>
          <w:color w:val="auto"/>
          <w:sz w:val="24"/>
          <w:highlight w:val="none"/>
        </w:rPr>
      </w:pPr>
    </w:p>
    <w:p w14:paraId="54A1D0B1">
      <w:pPr>
        <w:spacing w:line="360" w:lineRule="auto"/>
        <w:rPr>
          <w:rFonts w:ascii="宋体" w:hAnsi="宋体" w:cs="宋体"/>
          <w:b/>
          <w:color w:val="auto"/>
          <w:sz w:val="24"/>
          <w:highlight w:val="none"/>
        </w:rPr>
      </w:pPr>
    </w:p>
    <w:p w14:paraId="3DCCC21E">
      <w:pPr>
        <w:spacing w:line="360" w:lineRule="auto"/>
        <w:rPr>
          <w:rFonts w:ascii="宋体" w:hAnsi="宋体" w:cs="宋体"/>
          <w:b/>
          <w:color w:val="auto"/>
          <w:sz w:val="24"/>
          <w:highlight w:val="none"/>
        </w:rPr>
      </w:pPr>
    </w:p>
    <w:p w14:paraId="2D181093">
      <w:pPr>
        <w:spacing w:line="360" w:lineRule="auto"/>
        <w:rPr>
          <w:rFonts w:ascii="宋体" w:hAnsi="宋体" w:cs="宋体"/>
          <w:b/>
          <w:color w:val="auto"/>
          <w:sz w:val="24"/>
          <w:highlight w:val="none"/>
        </w:rPr>
      </w:pPr>
    </w:p>
    <w:p w14:paraId="653AF279">
      <w:pPr>
        <w:spacing w:line="360" w:lineRule="auto"/>
        <w:rPr>
          <w:rFonts w:ascii="宋体" w:hAnsi="宋体" w:cs="宋体"/>
          <w:b/>
          <w:color w:val="auto"/>
          <w:sz w:val="24"/>
          <w:highlight w:val="none"/>
        </w:rPr>
      </w:pPr>
    </w:p>
    <w:p w14:paraId="0E338ABF">
      <w:pPr>
        <w:spacing w:line="360" w:lineRule="auto"/>
        <w:rPr>
          <w:rFonts w:ascii="宋体" w:hAnsi="宋体" w:cs="宋体"/>
          <w:b/>
          <w:color w:val="auto"/>
          <w:sz w:val="24"/>
          <w:highlight w:val="none"/>
        </w:rPr>
      </w:pPr>
    </w:p>
    <w:p w14:paraId="48192978">
      <w:pPr>
        <w:spacing w:line="360" w:lineRule="auto"/>
        <w:rPr>
          <w:rFonts w:ascii="宋体" w:hAnsi="宋体" w:cs="宋体"/>
          <w:b/>
          <w:color w:val="auto"/>
          <w:sz w:val="24"/>
          <w:highlight w:val="none"/>
        </w:rPr>
      </w:pPr>
    </w:p>
    <w:p w14:paraId="3BF2EFD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1CFC7C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54EE76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54CB0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FC5EC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7926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F154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C58B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71A4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846A2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B2BA8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2B425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69A4E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0C00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44E85D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764E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A8BF1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3ED2C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075FD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FA68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207F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EA7C1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2A4600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2ECB8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50FE5D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0D3A2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7F98F5">
      <w:pPr>
        <w:spacing w:line="360" w:lineRule="auto"/>
        <w:jc w:val="center"/>
        <w:rPr>
          <w:rFonts w:ascii="宋体" w:hAnsi="宋体" w:cs="宋体"/>
          <w:b/>
          <w:bCs/>
          <w:color w:val="auto"/>
          <w:sz w:val="24"/>
          <w:highlight w:val="none"/>
        </w:rPr>
      </w:pPr>
    </w:p>
    <w:p w14:paraId="67276CCC">
      <w:pPr>
        <w:spacing w:line="360" w:lineRule="auto"/>
        <w:rPr>
          <w:rFonts w:ascii="宋体" w:hAnsi="宋体" w:cs="宋体"/>
          <w:b/>
          <w:color w:val="auto"/>
          <w:sz w:val="24"/>
          <w:highlight w:val="none"/>
        </w:rPr>
      </w:pPr>
    </w:p>
    <w:p w14:paraId="193CBC8B">
      <w:pPr>
        <w:spacing w:line="360" w:lineRule="auto"/>
        <w:rPr>
          <w:rFonts w:ascii="宋体" w:hAnsi="宋体" w:cs="宋体"/>
          <w:b/>
          <w:color w:val="auto"/>
          <w:sz w:val="24"/>
          <w:highlight w:val="none"/>
        </w:rPr>
      </w:pPr>
    </w:p>
    <w:p w14:paraId="14C91B21">
      <w:pPr>
        <w:spacing w:line="360" w:lineRule="auto"/>
        <w:rPr>
          <w:rFonts w:ascii="宋体" w:hAnsi="宋体" w:cs="宋体"/>
          <w:b/>
          <w:color w:val="auto"/>
          <w:sz w:val="24"/>
          <w:highlight w:val="none"/>
        </w:rPr>
      </w:pPr>
    </w:p>
    <w:p w14:paraId="12D403D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3D52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67114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EFD4E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745F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46DC8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8E3DD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BBB72D2">
      <w:pPr>
        <w:widowControl/>
        <w:spacing w:line="360" w:lineRule="auto"/>
        <w:ind w:firstLine="600" w:firstLineChars="200"/>
        <w:jc w:val="left"/>
        <w:rPr>
          <w:rFonts w:ascii="宋体" w:hAnsi="宋体" w:cs="宋体"/>
          <w:color w:val="auto"/>
          <w:sz w:val="30"/>
          <w:szCs w:val="30"/>
          <w:highlight w:val="none"/>
        </w:rPr>
      </w:pPr>
    </w:p>
    <w:p w14:paraId="4D5D89B1">
      <w:pPr>
        <w:spacing w:line="360" w:lineRule="auto"/>
        <w:jc w:val="center"/>
        <w:rPr>
          <w:rFonts w:ascii="宋体" w:hAnsi="宋体" w:cs="宋体"/>
          <w:b/>
          <w:color w:val="auto"/>
          <w:spacing w:val="6"/>
          <w:sz w:val="32"/>
          <w:szCs w:val="32"/>
          <w:highlight w:val="none"/>
        </w:rPr>
      </w:pPr>
    </w:p>
    <w:p w14:paraId="23384C12">
      <w:pPr>
        <w:spacing w:line="360" w:lineRule="auto"/>
        <w:jc w:val="center"/>
        <w:rPr>
          <w:rFonts w:ascii="宋体" w:hAnsi="宋体" w:cs="宋体"/>
          <w:b/>
          <w:color w:val="auto"/>
          <w:spacing w:val="6"/>
          <w:sz w:val="32"/>
          <w:szCs w:val="32"/>
          <w:highlight w:val="none"/>
        </w:rPr>
      </w:pPr>
    </w:p>
    <w:p w14:paraId="36158D8C">
      <w:pPr>
        <w:spacing w:line="360" w:lineRule="auto"/>
        <w:jc w:val="center"/>
        <w:rPr>
          <w:rFonts w:ascii="宋体" w:hAnsi="宋体" w:cs="宋体"/>
          <w:b/>
          <w:color w:val="auto"/>
          <w:spacing w:val="6"/>
          <w:sz w:val="32"/>
          <w:szCs w:val="32"/>
          <w:highlight w:val="none"/>
        </w:rPr>
      </w:pPr>
    </w:p>
    <w:p w14:paraId="5C6EFFA2">
      <w:pPr>
        <w:spacing w:line="360" w:lineRule="auto"/>
        <w:jc w:val="center"/>
        <w:rPr>
          <w:rFonts w:ascii="宋体" w:hAnsi="宋体" w:cs="宋体"/>
          <w:b/>
          <w:color w:val="auto"/>
          <w:spacing w:val="6"/>
          <w:sz w:val="32"/>
          <w:szCs w:val="32"/>
          <w:highlight w:val="none"/>
        </w:rPr>
      </w:pPr>
    </w:p>
    <w:p w14:paraId="161FE936">
      <w:pPr>
        <w:spacing w:line="360" w:lineRule="auto"/>
        <w:jc w:val="center"/>
        <w:rPr>
          <w:rFonts w:ascii="宋体" w:hAnsi="宋体" w:cs="宋体"/>
          <w:b/>
          <w:color w:val="auto"/>
          <w:spacing w:val="6"/>
          <w:sz w:val="32"/>
          <w:szCs w:val="32"/>
          <w:highlight w:val="none"/>
        </w:rPr>
      </w:pPr>
    </w:p>
    <w:p w14:paraId="496D0C26">
      <w:pPr>
        <w:spacing w:line="360" w:lineRule="auto"/>
        <w:jc w:val="center"/>
        <w:rPr>
          <w:rFonts w:ascii="宋体" w:hAnsi="宋体" w:cs="宋体"/>
          <w:b/>
          <w:color w:val="auto"/>
          <w:spacing w:val="6"/>
          <w:sz w:val="32"/>
          <w:szCs w:val="32"/>
          <w:highlight w:val="none"/>
        </w:rPr>
      </w:pPr>
    </w:p>
    <w:p w14:paraId="2F4B100B">
      <w:pPr>
        <w:spacing w:line="360" w:lineRule="auto"/>
        <w:jc w:val="center"/>
        <w:rPr>
          <w:rFonts w:ascii="宋体" w:hAnsi="宋体" w:cs="宋体"/>
          <w:b/>
          <w:color w:val="auto"/>
          <w:spacing w:val="6"/>
          <w:sz w:val="32"/>
          <w:szCs w:val="32"/>
          <w:highlight w:val="none"/>
        </w:rPr>
      </w:pPr>
    </w:p>
    <w:p w14:paraId="15B8D96E">
      <w:pPr>
        <w:spacing w:line="360" w:lineRule="auto"/>
        <w:jc w:val="center"/>
        <w:rPr>
          <w:rFonts w:ascii="宋体" w:hAnsi="宋体" w:cs="宋体"/>
          <w:b/>
          <w:color w:val="auto"/>
          <w:spacing w:val="6"/>
          <w:sz w:val="32"/>
          <w:szCs w:val="32"/>
          <w:highlight w:val="none"/>
        </w:rPr>
      </w:pPr>
    </w:p>
    <w:p w14:paraId="0651C639">
      <w:pPr>
        <w:spacing w:line="360" w:lineRule="auto"/>
        <w:jc w:val="center"/>
        <w:rPr>
          <w:rFonts w:ascii="宋体" w:hAnsi="宋体" w:cs="宋体"/>
          <w:b/>
          <w:color w:val="auto"/>
          <w:spacing w:val="6"/>
          <w:sz w:val="32"/>
          <w:szCs w:val="32"/>
          <w:highlight w:val="none"/>
        </w:rPr>
      </w:pPr>
    </w:p>
    <w:p w14:paraId="16403F64">
      <w:pPr>
        <w:spacing w:line="360" w:lineRule="auto"/>
        <w:jc w:val="center"/>
        <w:rPr>
          <w:rFonts w:ascii="宋体" w:hAnsi="宋体" w:cs="宋体"/>
          <w:b/>
          <w:color w:val="auto"/>
          <w:spacing w:val="6"/>
          <w:sz w:val="32"/>
          <w:szCs w:val="32"/>
          <w:highlight w:val="none"/>
        </w:rPr>
      </w:pPr>
    </w:p>
    <w:p w14:paraId="0F6D9489">
      <w:pPr>
        <w:spacing w:line="360" w:lineRule="auto"/>
        <w:jc w:val="center"/>
        <w:rPr>
          <w:rFonts w:ascii="宋体" w:hAnsi="宋体" w:cs="宋体"/>
          <w:b/>
          <w:color w:val="auto"/>
          <w:spacing w:val="6"/>
          <w:sz w:val="32"/>
          <w:szCs w:val="32"/>
          <w:highlight w:val="none"/>
        </w:rPr>
      </w:pPr>
    </w:p>
    <w:p w14:paraId="35760AF1">
      <w:pPr>
        <w:spacing w:line="360" w:lineRule="auto"/>
        <w:jc w:val="center"/>
        <w:rPr>
          <w:rFonts w:ascii="宋体" w:hAnsi="宋体" w:cs="宋体"/>
          <w:b/>
          <w:color w:val="auto"/>
          <w:spacing w:val="6"/>
          <w:sz w:val="32"/>
          <w:szCs w:val="32"/>
          <w:highlight w:val="none"/>
        </w:rPr>
      </w:pPr>
    </w:p>
    <w:p w14:paraId="2FD73CCA">
      <w:pPr>
        <w:spacing w:line="360" w:lineRule="auto"/>
        <w:jc w:val="left"/>
        <w:rPr>
          <w:rFonts w:ascii="宋体" w:hAnsi="宋体" w:cs="宋体"/>
          <w:b/>
          <w:color w:val="auto"/>
          <w:spacing w:val="6"/>
          <w:sz w:val="32"/>
          <w:szCs w:val="32"/>
          <w:highlight w:val="none"/>
        </w:rPr>
      </w:pPr>
    </w:p>
    <w:p w14:paraId="2C06030F">
      <w:pPr>
        <w:spacing w:line="360" w:lineRule="auto"/>
        <w:jc w:val="left"/>
        <w:rPr>
          <w:rFonts w:ascii="宋体" w:hAnsi="宋体" w:cs="宋体"/>
          <w:b/>
          <w:color w:val="auto"/>
          <w:spacing w:val="6"/>
          <w:sz w:val="32"/>
          <w:szCs w:val="32"/>
          <w:highlight w:val="none"/>
        </w:rPr>
      </w:pPr>
    </w:p>
    <w:p w14:paraId="7E5BC7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80C6AB">
      <w:pPr>
        <w:spacing w:line="360" w:lineRule="auto"/>
        <w:jc w:val="center"/>
        <w:rPr>
          <w:rFonts w:ascii="宋体" w:hAnsi="宋体" w:cs="宋体"/>
          <w:b/>
          <w:color w:val="auto"/>
          <w:sz w:val="24"/>
          <w:highlight w:val="none"/>
        </w:rPr>
      </w:pPr>
    </w:p>
    <w:p w14:paraId="70362D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9EAB5F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7C90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F51F2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9821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1796C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DD14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AEFC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6352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3BB8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4A57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ECA76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F5B5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51C7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6208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3A10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8C86B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B607A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D63B3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A6E17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2D25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D4BB7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5A79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DC6DA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00425C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4457CE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65713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6FA4C69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E034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A3712A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0686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F709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F1073E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D98C3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B4483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41A8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0FAE8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91DC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F7FC9D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7D89F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38CF1A">
      <w:pPr>
        <w:spacing w:line="360" w:lineRule="auto"/>
        <w:rPr>
          <w:rFonts w:ascii="宋体" w:hAnsi="宋体" w:cs="宋体"/>
          <w:b/>
          <w:color w:val="auto"/>
          <w:sz w:val="24"/>
          <w:highlight w:val="none"/>
        </w:rPr>
      </w:pPr>
    </w:p>
    <w:p w14:paraId="3E3C52D6">
      <w:pPr>
        <w:spacing w:line="360" w:lineRule="auto"/>
        <w:rPr>
          <w:rFonts w:ascii="宋体" w:hAnsi="宋体" w:cs="宋体"/>
          <w:b/>
          <w:color w:val="auto"/>
          <w:sz w:val="24"/>
          <w:highlight w:val="none"/>
        </w:rPr>
      </w:pPr>
    </w:p>
    <w:p w14:paraId="51DADC2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7F69A8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5FB6B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C286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2CF1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D6982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5E614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00193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420683">
      <w:pPr>
        <w:spacing w:line="360" w:lineRule="auto"/>
        <w:rPr>
          <w:rFonts w:ascii="宋体" w:hAnsi="宋体" w:cs="宋体"/>
          <w:b/>
          <w:color w:val="auto"/>
          <w:sz w:val="24"/>
          <w:highlight w:val="none"/>
        </w:rPr>
      </w:pPr>
    </w:p>
    <w:p w14:paraId="4B639F4D">
      <w:pPr>
        <w:autoSpaceDE w:val="0"/>
        <w:autoSpaceDN w:val="0"/>
        <w:jc w:val="center"/>
        <w:rPr>
          <w:rFonts w:ascii="宋体" w:hAnsi="宋体" w:cs="宋体"/>
          <w:b/>
          <w:color w:val="auto"/>
          <w:spacing w:val="6"/>
          <w:sz w:val="32"/>
          <w:szCs w:val="32"/>
          <w:highlight w:val="none"/>
        </w:rPr>
      </w:pPr>
    </w:p>
    <w:p w14:paraId="2E0E129A">
      <w:pPr>
        <w:autoSpaceDE w:val="0"/>
        <w:autoSpaceDN w:val="0"/>
        <w:jc w:val="center"/>
        <w:rPr>
          <w:rFonts w:ascii="宋体" w:hAnsi="宋体" w:cs="宋体"/>
          <w:b/>
          <w:color w:val="auto"/>
          <w:spacing w:val="6"/>
          <w:sz w:val="32"/>
          <w:szCs w:val="32"/>
          <w:highlight w:val="none"/>
        </w:rPr>
      </w:pPr>
    </w:p>
    <w:p w14:paraId="496519D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CF4109E">
      <w:pPr>
        <w:spacing w:line="360" w:lineRule="auto"/>
        <w:rPr>
          <w:rFonts w:ascii="宋体" w:hAnsi="宋体" w:cs="宋体"/>
          <w:color w:val="auto"/>
          <w:sz w:val="24"/>
          <w:highlight w:val="none"/>
          <w:u w:val="single"/>
        </w:rPr>
      </w:pPr>
    </w:p>
    <w:p w14:paraId="0310355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杭州市余杭区人民法院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108A693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1889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48CFF8C">
      <w:pPr>
        <w:spacing w:line="360" w:lineRule="auto"/>
        <w:ind w:firstLine="494"/>
        <w:rPr>
          <w:rFonts w:ascii="宋体" w:hAnsi="宋体" w:cs="宋体"/>
          <w:color w:val="auto"/>
          <w:sz w:val="24"/>
          <w:highlight w:val="none"/>
        </w:rPr>
      </w:pPr>
    </w:p>
    <w:p w14:paraId="45BB618F">
      <w:pPr>
        <w:spacing w:line="360" w:lineRule="auto"/>
        <w:ind w:firstLine="494"/>
        <w:rPr>
          <w:rFonts w:ascii="宋体" w:hAnsi="宋体" w:cs="宋体"/>
          <w:color w:val="auto"/>
          <w:sz w:val="24"/>
          <w:highlight w:val="none"/>
        </w:rPr>
      </w:pPr>
    </w:p>
    <w:p w14:paraId="5ACFF945">
      <w:pPr>
        <w:spacing w:line="360" w:lineRule="auto"/>
        <w:ind w:firstLine="494"/>
        <w:rPr>
          <w:rFonts w:ascii="宋体" w:hAnsi="宋体" w:cs="宋体"/>
          <w:color w:val="auto"/>
          <w:sz w:val="24"/>
          <w:highlight w:val="none"/>
        </w:rPr>
      </w:pPr>
    </w:p>
    <w:p w14:paraId="14951FFE">
      <w:pPr>
        <w:spacing w:line="360" w:lineRule="auto"/>
        <w:ind w:firstLine="494"/>
        <w:rPr>
          <w:rFonts w:ascii="宋体" w:hAnsi="宋体" w:cs="宋体"/>
          <w:color w:val="auto"/>
          <w:sz w:val="24"/>
          <w:highlight w:val="none"/>
        </w:rPr>
      </w:pPr>
    </w:p>
    <w:p w14:paraId="730BEEC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08C997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41FED1">
      <w:pPr>
        <w:rPr>
          <w:rFonts w:ascii="宋体" w:hAnsi="宋体" w:cs="宋体"/>
          <w:color w:val="auto"/>
          <w:sz w:val="24"/>
          <w:highlight w:val="none"/>
        </w:rPr>
      </w:pPr>
      <w:r>
        <w:rPr>
          <w:rFonts w:hint="eastAsia" w:ascii="宋体" w:hAnsi="宋体" w:cs="宋体"/>
          <w:b/>
          <w:bCs/>
          <w:color w:val="auto"/>
          <w:sz w:val="24"/>
          <w:highlight w:val="none"/>
        </w:rPr>
        <w:t>附：</w:t>
      </w:r>
    </w:p>
    <w:p w14:paraId="739FB060">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E025105">
      <w:pPr>
        <w:autoSpaceDE w:val="0"/>
        <w:autoSpaceDN w:val="0"/>
        <w:jc w:val="center"/>
        <w:rPr>
          <w:rFonts w:ascii="宋体" w:hAnsi="宋体" w:cs="宋体"/>
          <w:b/>
          <w:color w:val="auto"/>
          <w:spacing w:val="6"/>
          <w:sz w:val="32"/>
          <w:szCs w:val="32"/>
          <w:highlight w:val="none"/>
        </w:rPr>
      </w:pPr>
    </w:p>
    <w:p w14:paraId="0429612A">
      <w:pPr>
        <w:autoSpaceDE w:val="0"/>
        <w:autoSpaceDN w:val="0"/>
        <w:jc w:val="center"/>
        <w:rPr>
          <w:rFonts w:ascii="宋体" w:hAnsi="宋体" w:cs="宋体"/>
          <w:b/>
          <w:color w:val="auto"/>
          <w:spacing w:val="6"/>
          <w:sz w:val="32"/>
          <w:szCs w:val="32"/>
          <w:highlight w:val="none"/>
        </w:rPr>
      </w:pPr>
    </w:p>
    <w:p w14:paraId="61C86D17">
      <w:pPr>
        <w:autoSpaceDE w:val="0"/>
        <w:autoSpaceDN w:val="0"/>
        <w:jc w:val="center"/>
        <w:rPr>
          <w:rFonts w:ascii="宋体" w:hAnsi="宋体" w:cs="宋体"/>
          <w:b/>
          <w:color w:val="auto"/>
          <w:spacing w:val="6"/>
          <w:sz w:val="32"/>
          <w:szCs w:val="32"/>
          <w:highlight w:val="none"/>
        </w:rPr>
      </w:pPr>
    </w:p>
    <w:p w14:paraId="7EBD4CD0">
      <w:pPr>
        <w:autoSpaceDE w:val="0"/>
        <w:autoSpaceDN w:val="0"/>
        <w:jc w:val="center"/>
        <w:rPr>
          <w:rFonts w:ascii="宋体" w:hAnsi="宋体" w:cs="宋体"/>
          <w:b/>
          <w:color w:val="auto"/>
          <w:spacing w:val="6"/>
          <w:sz w:val="32"/>
          <w:szCs w:val="32"/>
          <w:highlight w:val="none"/>
        </w:rPr>
      </w:pPr>
    </w:p>
    <w:p w14:paraId="2460FA83">
      <w:pPr>
        <w:autoSpaceDE w:val="0"/>
        <w:autoSpaceDN w:val="0"/>
        <w:jc w:val="center"/>
        <w:rPr>
          <w:rFonts w:ascii="宋体" w:hAnsi="宋体" w:cs="宋体"/>
          <w:b/>
          <w:color w:val="auto"/>
          <w:spacing w:val="6"/>
          <w:sz w:val="32"/>
          <w:szCs w:val="32"/>
          <w:highlight w:val="none"/>
        </w:rPr>
      </w:pPr>
    </w:p>
    <w:p w14:paraId="60B86B43">
      <w:pPr>
        <w:autoSpaceDE w:val="0"/>
        <w:autoSpaceDN w:val="0"/>
        <w:jc w:val="center"/>
        <w:rPr>
          <w:rFonts w:ascii="宋体" w:hAnsi="宋体" w:cs="宋体"/>
          <w:b/>
          <w:color w:val="auto"/>
          <w:spacing w:val="6"/>
          <w:sz w:val="32"/>
          <w:szCs w:val="32"/>
          <w:highlight w:val="none"/>
        </w:rPr>
      </w:pPr>
    </w:p>
    <w:p w14:paraId="7920E2B8">
      <w:pPr>
        <w:autoSpaceDE w:val="0"/>
        <w:autoSpaceDN w:val="0"/>
        <w:jc w:val="center"/>
        <w:rPr>
          <w:rFonts w:ascii="宋体" w:hAnsi="宋体" w:cs="宋体"/>
          <w:b/>
          <w:color w:val="auto"/>
          <w:spacing w:val="6"/>
          <w:sz w:val="32"/>
          <w:szCs w:val="32"/>
          <w:highlight w:val="none"/>
        </w:rPr>
      </w:pPr>
    </w:p>
    <w:p w14:paraId="66F025B9">
      <w:pPr>
        <w:autoSpaceDE w:val="0"/>
        <w:autoSpaceDN w:val="0"/>
        <w:jc w:val="center"/>
        <w:rPr>
          <w:rFonts w:ascii="宋体" w:hAnsi="宋体" w:cs="宋体"/>
          <w:b/>
          <w:color w:val="auto"/>
          <w:spacing w:val="6"/>
          <w:sz w:val="32"/>
          <w:szCs w:val="32"/>
          <w:highlight w:val="none"/>
        </w:rPr>
      </w:pPr>
    </w:p>
    <w:p w14:paraId="1CAFBB30">
      <w:pPr>
        <w:autoSpaceDE w:val="0"/>
        <w:autoSpaceDN w:val="0"/>
        <w:jc w:val="center"/>
        <w:rPr>
          <w:rFonts w:ascii="宋体" w:hAnsi="宋体" w:cs="宋体"/>
          <w:b/>
          <w:color w:val="auto"/>
          <w:spacing w:val="6"/>
          <w:sz w:val="32"/>
          <w:szCs w:val="32"/>
          <w:highlight w:val="none"/>
        </w:rPr>
      </w:pPr>
    </w:p>
    <w:p w14:paraId="1A40F242">
      <w:pPr>
        <w:autoSpaceDE w:val="0"/>
        <w:autoSpaceDN w:val="0"/>
        <w:jc w:val="center"/>
        <w:rPr>
          <w:rFonts w:ascii="宋体" w:hAnsi="宋体" w:cs="宋体"/>
          <w:b/>
          <w:color w:val="auto"/>
          <w:spacing w:val="6"/>
          <w:sz w:val="32"/>
          <w:szCs w:val="32"/>
          <w:highlight w:val="none"/>
        </w:rPr>
      </w:pPr>
    </w:p>
    <w:p w14:paraId="7E69BAD9">
      <w:pPr>
        <w:autoSpaceDE w:val="0"/>
        <w:autoSpaceDN w:val="0"/>
        <w:jc w:val="center"/>
        <w:rPr>
          <w:rFonts w:ascii="宋体" w:hAnsi="宋体" w:cs="宋体"/>
          <w:b/>
          <w:color w:val="auto"/>
          <w:spacing w:val="6"/>
          <w:sz w:val="32"/>
          <w:szCs w:val="32"/>
          <w:highlight w:val="none"/>
        </w:rPr>
      </w:pPr>
    </w:p>
    <w:p w14:paraId="14B3EDAE">
      <w:pPr>
        <w:autoSpaceDE w:val="0"/>
        <w:autoSpaceDN w:val="0"/>
        <w:jc w:val="center"/>
        <w:rPr>
          <w:rFonts w:ascii="宋体" w:hAnsi="宋体" w:cs="宋体"/>
          <w:b/>
          <w:color w:val="auto"/>
          <w:spacing w:val="6"/>
          <w:sz w:val="32"/>
          <w:szCs w:val="32"/>
          <w:highlight w:val="none"/>
        </w:rPr>
      </w:pPr>
    </w:p>
    <w:p w14:paraId="79F90465">
      <w:pPr>
        <w:autoSpaceDE w:val="0"/>
        <w:autoSpaceDN w:val="0"/>
        <w:jc w:val="center"/>
        <w:rPr>
          <w:rFonts w:ascii="宋体" w:hAnsi="宋体" w:cs="宋体"/>
          <w:b/>
          <w:color w:val="auto"/>
          <w:spacing w:val="6"/>
          <w:sz w:val="32"/>
          <w:szCs w:val="32"/>
          <w:highlight w:val="none"/>
        </w:rPr>
      </w:pPr>
    </w:p>
    <w:p w14:paraId="761CF5AF">
      <w:pPr>
        <w:autoSpaceDE w:val="0"/>
        <w:autoSpaceDN w:val="0"/>
        <w:jc w:val="center"/>
        <w:rPr>
          <w:rFonts w:ascii="宋体" w:hAnsi="宋体" w:cs="宋体"/>
          <w:b/>
          <w:color w:val="auto"/>
          <w:spacing w:val="6"/>
          <w:sz w:val="32"/>
          <w:szCs w:val="32"/>
          <w:highlight w:val="none"/>
        </w:rPr>
      </w:pPr>
    </w:p>
    <w:p w14:paraId="22A010CB">
      <w:pPr>
        <w:autoSpaceDE w:val="0"/>
        <w:autoSpaceDN w:val="0"/>
        <w:jc w:val="center"/>
        <w:rPr>
          <w:rFonts w:ascii="宋体" w:hAnsi="宋体" w:cs="宋体"/>
          <w:b/>
          <w:color w:val="auto"/>
          <w:spacing w:val="6"/>
          <w:sz w:val="32"/>
          <w:szCs w:val="32"/>
          <w:highlight w:val="none"/>
        </w:rPr>
      </w:pPr>
    </w:p>
    <w:p w14:paraId="1F69C2F0">
      <w:pPr>
        <w:autoSpaceDE w:val="0"/>
        <w:autoSpaceDN w:val="0"/>
        <w:jc w:val="center"/>
        <w:rPr>
          <w:rFonts w:ascii="宋体" w:hAnsi="宋体" w:cs="宋体"/>
          <w:b/>
          <w:color w:val="auto"/>
          <w:spacing w:val="6"/>
          <w:sz w:val="32"/>
          <w:szCs w:val="32"/>
          <w:highlight w:val="none"/>
        </w:rPr>
      </w:pPr>
    </w:p>
    <w:p w14:paraId="7533EDC0">
      <w:pPr>
        <w:autoSpaceDE w:val="0"/>
        <w:autoSpaceDN w:val="0"/>
        <w:jc w:val="center"/>
        <w:rPr>
          <w:rFonts w:ascii="宋体" w:hAnsi="宋体" w:cs="宋体"/>
          <w:b/>
          <w:color w:val="auto"/>
          <w:spacing w:val="6"/>
          <w:sz w:val="32"/>
          <w:szCs w:val="32"/>
          <w:highlight w:val="none"/>
        </w:rPr>
      </w:pPr>
    </w:p>
    <w:p w14:paraId="3D11A8D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DFE39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EA58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1933E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5CAC2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756B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6FD1D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76C9F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F3B6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DA96D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E5B41E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7"/>
      <w:r>
        <w:rPr>
          <w:rFonts w:hint="eastAsia" w:ascii="宋体" w:hAnsi="宋体" w:cs="宋体"/>
          <w:b/>
          <w:color w:val="auto"/>
          <w:kern w:val="0"/>
          <w:sz w:val="24"/>
          <w:highlight w:val="none"/>
          <w:lang w:val="zh-CN"/>
        </w:rPr>
        <w:t>）</w:t>
      </w:r>
    </w:p>
    <w:p w14:paraId="25BE414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8"/>
    </w:p>
    <w:p w14:paraId="116C28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CB9D4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9A5E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F7FF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D1848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35A0D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DD40D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A55E6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6814C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447F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C5885">
      <w:pPr>
        <w:autoSpaceDE w:val="0"/>
        <w:autoSpaceDN w:val="0"/>
        <w:jc w:val="center"/>
        <w:rPr>
          <w:rFonts w:ascii="宋体" w:hAnsi="宋体" w:cs="宋体"/>
          <w:b/>
          <w:color w:val="auto"/>
          <w:spacing w:val="6"/>
          <w:sz w:val="32"/>
          <w:szCs w:val="32"/>
          <w:highlight w:val="none"/>
        </w:rPr>
      </w:pPr>
    </w:p>
    <w:p w14:paraId="63959B25">
      <w:pPr>
        <w:autoSpaceDE w:val="0"/>
        <w:autoSpaceDN w:val="0"/>
        <w:jc w:val="center"/>
        <w:rPr>
          <w:rFonts w:ascii="宋体" w:hAnsi="宋体" w:cs="宋体"/>
          <w:b/>
          <w:color w:val="auto"/>
          <w:spacing w:val="6"/>
          <w:sz w:val="32"/>
          <w:szCs w:val="32"/>
          <w:highlight w:val="none"/>
        </w:rPr>
      </w:pPr>
    </w:p>
    <w:p w14:paraId="5FAD97C8">
      <w:pPr>
        <w:autoSpaceDE w:val="0"/>
        <w:autoSpaceDN w:val="0"/>
        <w:jc w:val="center"/>
        <w:rPr>
          <w:rFonts w:ascii="宋体" w:hAnsi="宋体" w:cs="宋体"/>
          <w:b/>
          <w:color w:val="auto"/>
          <w:spacing w:val="6"/>
          <w:sz w:val="32"/>
          <w:szCs w:val="32"/>
          <w:highlight w:val="none"/>
        </w:rPr>
      </w:pPr>
    </w:p>
    <w:p w14:paraId="0E9703CC">
      <w:pPr>
        <w:autoSpaceDE w:val="0"/>
        <w:autoSpaceDN w:val="0"/>
        <w:jc w:val="center"/>
        <w:rPr>
          <w:rFonts w:ascii="宋体" w:hAnsi="宋体" w:cs="宋体"/>
          <w:b/>
          <w:color w:val="auto"/>
          <w:spacing w:val="6"/>
          <w:sz w:val="32"/>
          <w:szCs w:val="32"/>
          <w:highlight w:val="none"/>
        </w:rPr>
      </w:pPr>
    </w:p>
    <w:p w14:paraId="08DACF63">
      <w:pPr>
        <w:autoSpaceDE w:val="0"/>
        <w:autoSpaceDN w:val="0"/>
        <w:jc w:val="center"/>
        <w:rPr>
          <w:rFonts w:ascii="宋体" w:hAnsi="宋体" w:cs="宋体"/>
          <w:b/>
          <w:color w:val="auto"/>
          <w:spacing w:val="6"/>
          <w:sz w:val="32"/>
          <w:szCs w:val="32"/>
          <w:highlight w:val="none"/>
        </w:rPr>
      </w:pPr>
    </w:p>
    <w:p w14:paraId="269A61E5">
      <w:pPr>
        <w:autoSpaceDE w:val="0"/>
        <w:autoSpaceDN w:val="0"/>
        <w:jc w:val="center"/>
        <w:rPr>
          <w:rFonts w:ascii="宋体" w:hAnsi="宋体" w:cs="宋体"/>
          <w:b/>
          <w:color w:val="auto"/>
          <w:spacing w:val="6"/>
          <w:sz w:val="32"/>
          <w:szCs w:val="32"/>
          <w:highlight w:val="none"/>
        </w:rPr>
      </w:pPr>
    </w:p>
    <w:p w14:paraId="7876DC69">
      <w:pPr>
        <w:autoSpaceDE w:val="0"/>
        <w:autoSpaceDN w:val="0"/>
        <w:jc w:val="center"/>
        <w:rPr>
          <w:rFonts w:ascii="宋体" w:hAnsi="宋体" w:cs="宋体"/>
          <w:b/>
          <w:color w:val="auto"/>
          <w:spacing w:val="6"/>
          <w:sz w:val="32"/>
          <w:szCs w:val="32"/>
          <w:highlight w:val="none"/>
        </w:rPr>
      </w:pPr>
    </w:p>
    <w:p w14:paraId="3FF87AAD">
      <w:pPr>
        <w:autoSpaceDE w:val="0"/>
        <w:autoSpaceDN w:val="0"/>
        <w:jc w:val="center"/>
        <w:rPr>
          <w:rFonts w:ascii="宋体" w:hAnsi="宋体" w:cs="宋体"/>
          <w:b/>
          <w:color w:val="auto"/>
          <w:spacing w:val="6"/>
          <w:sz w:val="32"/>
          <w:szCs w:val="32"/>
          <w:highlight w:val="none"/>
        </w:rPr>
      </w:pPr>
    </w:p>
    <w:p w14:paraId="4D89D0C3">
      <w:pPr>
        <w:autoSpaceDE w:val="0"/>
        <w:autoSpaceDN w:val="0"/>
        <w:jc w:val="center"/>
        <w:rPr>
          <w:rFonts w:ascii="宋体" w:hAnsi="宋体" w:cs="宋体"/>
          <w:b/>
          <w:color w:val="auto"/>
          <w:spacing w:val="6"/>
          <w:sz w:val="32"/>
          <w:szCs w:val="32"/>
          <w:highlight w:val="none"/>
        </w:rPr>
      </w:pPr>
    </w:p>
    <w:p w14:paraId="4B96D03E">
      <w:pPr>
        <w:autoSpaceDE w:val="0"/>
        <w:autoSpaceDN w:val="0"/>
        <w:jc w:val="center"/>
        <w:rPr>
          <w:rFonts w:ascii="宋体" w:hAnsi="宋体" w:cs="宋体"/>
          <w:b/>
          <w:color w:val="auto"/>
          <w:spacing w:val="6"/>
          <w:sz w:val="32"/>
          <w:szCs w:val="32"/>
          <w:highlight w:val="none"/>
        </w:rPr>
      </w:pPr>
    </w:p>
    <w:p w14:paraId="5F63D8D4">
      <w:pPr>
        <w:autoSpaceDE w:val="0"/>
        <w:autoSpaceDN w:val="0"/>
        <w:jc w:val="center"/>
        <w:rPr>
          <w:rFonts w:ascii="宋体" w:hAnsi="宋体" w:cs="宋体"/>
          <w:b/>
          <w:color w:val="auto"/>
          <w:spacing w:val="6"/>
          <w:sz w:val="32"/>
          <w:szCs w:val="32"/>
          <w:highlight w:val="none"/>
        </w:rPr>
      </w:pPr>
    </w:p>
    <w:p w14:paraId="59DECA63">
      <w:pPr>
        <w:autoSpaceDE w:val="0"/>
        <w:autoSpaceDN w:val="0"/>
        <w:jc w:val="center"/>
        <w:rPr>
          <w:rFonts w:ascii="宋体" w:hAnsi="宋体" w:cs="宋体"/>
          <w:b/>
          <w:color w:val="auto"/>
          <w:spacing w:val="6"/>
          <w:sz w:val="32"/>
          <w:szCs w:val="32"/>
          <w:highlight w:val="none"/>
        </w:rPr>
      </w:pPr>
    </w:p>
    <w:p w14:paraId="7D5A8B0B">
      <w:pPr>
        <w:autoSpaceDE w:val="0"/>
        <w:autoSpaceDN w:val="0"/>
        <w:jc w:val="center"/>
        <w:rPr>
          <w:rFonts w:ascii="宋体" w:hAnsi="宋体" w:cs="宋体"/>
          <w:b/>
          <w:color w:val="auto"/>
          <w:spacing w:val="6"/>
          <w:sz w:val="32"/>
          <w:szCs w:val="32"/>
          <w:highlight w:val="none"/>
        </w:rPr>
      </w:pPr>
    </w:p>
    <w:p w14:paraId="0AF48B1F">
      <w:pPr>
        <w:autoSpaceDE w:val="0"/>
        <w:autoSpaceDN w:val="0"/>
        <w:jc w:val="center"/>
        <w:rPr>
          <w:rFonts w:ascii="宋体" w:hAnsi="宋体" w:cs="宋体"/>
          <w:b/>
          <w:color w:val="auto"/>
          <w:spacing w:val="6"/>
          <w:sz w:val="32"/>
          <w:szCs w:val="32"/>
          <w:highlight w:val="none"/>
        </w:rPr>
      </w:pPr>
    </w:p>
    <w:p w14:paraId="4CAE7CC9">
      <w:pPr>
        <w:autoSpaceDE w:val="0"/>
        <w:autoSpaceDN w:val="0"/>
        <w:jc w:val="center"/>
        <w:rPr>
          <w:rFonts w:ascii="宋体" w:hAnsi="宋体" w:cs="宋体"/>
          <w:b/>
          <w:color w:val="auto"/>
          <w:spacing w:val="6"/>
          <w:sz w:val="32"/>
          <w:szCs w:val="32"/>
          <w:highlight w:val="none"/>
        </w:rPr>
      </w:pPr>
    </w:p>
    <w:p w14:paraId="25CDAAA9">
      <w:pPr>
        <w:autoSpaceDE w:val="0"/>
        <w:autoSpaceDN w:val="0"/>
        <w:jc w:val="center"/>
        <w:rPr>
          <w:rFonts w:ascii="宋体" w:hAnsi="宋体" w:cs="宋体"/>
          <w:b/>
          <w:color w:val="auto"/>
          <w:spacing w:val="6"/>
          <w:sz w:val="32"/>
          <w:szCs w:val="32"/>
          <w:highlight w:val="none"/>
        </w:rPr>
      </w:pPr>
    </w:p>
    <w:p w14:paraId="6AD87832">
      <w:pPr>
        <w:autoSpaceDE w:val="0"/>
        <w:autoSpaceDN w:val="0"/>
        <w:jc w:val="center"/>
        <w:rPr>
          <w:rFonts w:ascii="宋体" w:hAnsi="宋体" w:cs="宋体"/>
          <w:b/>
          <w:color w:val="auto"/>
          <w:spacing w:val="6"/>
          <w:sz w:val="32"/>
          <w:szCs w:val="32"/>
          <w:highlight w:val="none"/>
        </w:rPr>
      </w:pPr>
    </w:p>
    <w:p w14:paraId="48A1AC8C">
      <w:pPr>
        <w:autoSpaceDE w:val="0"/>
        <w:autoSpaceDN w:val="0"/>
        <w:jc w:val="center"/>
        <w:rPr>
          <w:rFonts w:ascii="宋体" w:hAnsi="宋体" w:cs="宋体"/>
          <w:b/>
          <w:color w:val="auto"/>
          <w:spacing w:val="6"/>
          <w:sz w:val="32"/>
          <w:szCs w:val="32"/>
          <w:highlight w:val="none"/>
        </w:rPr>
      </w:pPr>
    </w:p>
    <w:p w14:paraId="2A41C455">
      <w:pPr>
        <w:autoSpaceDE w:val="0"/>
        <w:autoSpaceDN w:val="0"/>
        <w:jc w:val="center"/>
        <w:rPr>
          <w:rFonts w:ascii="宋体" w:hAnsi="宋体" w:cs="宋体"/>
          <w:b/>
          <w:color w:val="auto"/>
          <w:spacing w:val="6"/>
          <w:sz w:val="32"/>
          <w:szCs w:val="32"/>
          <w:highlight w:val="none"/>
        </w:rPr>
      </w:pPr>
    </w:p>
    <w:p w14:paraId="4B31119C">
      <w:pPr>
        <w:autoSpaceDE w:val="0"/>
        <w:autoSpaceDN w:val="0"/>
        <w:jc w:val="center"/>
        <w:rPr>
          <w:rFonts w:ascii="宋体" w:hAnsi="宋体" w:cs="宋体"/>
          <w:b/>
          <w:color w:val="auto"/>
          <w:spacing w:val="6"/>
          <w:sz w:val="32"/>
          <w:szCs w:val="32"/>
          <w:highlight w:val="none"/>
        </w:rPr>
      </w:pPr>
    </w:p>
    <w:p w14:paraId="486F085C">
      <w:pPr>
        <w:autoSpaceDE w:val="0"/>
        <w:autoSpaceDN w:val="0"/>
        <w:jc w:val="center"/>
        <w:rPr>
          <w:rFonts w:ascii="宋体" w:hAnsi="宋体" w:cs="宋体"/>
          <w:b/>
          <w:color w:val="auto"/>
          <w:spacing w:val="6"/>
          <w:sz w:val="32"/>
          <w:szCs w:val="32"/>
          <w:highlight w:val="none"/>
        </w:rPr>
      </w:pPr>
    </w:p>
    <w:p w14:paraId="59B99C4B">
      <w:pPr>
        <w:autoSpaceDE w:val="0"/>
        <w:autoSpaceDN w:val="0"/>
        <w:jc w:val="center"/>
        <w:rPr>
          <w:rFonts w:ascii="宋体" w:hAnsi="宋体" w:cs="宋体"/>
          <w:b/>
          <w:color w:val="auto"/>
          <w:spacing w:val="6"/>
          <w:sz w:val="32"/>
          <w:szCs w:val="32"/>
          <w:highlight w:val="none"/>
        </w:rPr>
      </w:pPr>
    </w:p>
    <w:p w14:paraId="495D3CA1">
      <w:pPr>
        <w:autoSpaceDE w:val="0"/>
        <w:autoSpaceDN w:val="0"/>
        <w:jc w:val="center"/>
        <w:rPr>
          <w:rFonts w:ascii="宋体" w:hAnsi="宋体" w:cs="宋体"/>
          <w:b/>
          <w:color w:val="auto"/>
          <w:spacing w:val="6"/>
          <w:sz w:val="32"/>
          <w:szCs w:val="32"/>
          <w:highlight w:val="none"/>
        </w:rPr>
      </w:pPr>
    </w:p>
    <w:p w14:paraId="45EE642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EBB6A4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FBD3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0EB71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杭州市余杭区人民法院2025年度人民法庭保安服务项目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AF66B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446EA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74FC535">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AD78813">
      <w:pPr>
        <w:rPr>
          <w:color w:val="auto"/>
          <w:highlight w:val="none"/>
        </w:rPr>
      </w:pPr>
      <w:r>
        <w:rPr>
          <w:rFonts w:hint="eastAsia"/>
          <w:color w:val="auto"/>
          <w:highlight w:val="none"/>
          <w:lang w:val="zh-CN"/>
        </w:rPr>
        <w:t xml:space="preserve"> </w:t>
      </w:r>
    </w:p>
    <w:p w14:paraId="597C53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B9911B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7DFF5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5C465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639F06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8CAF9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25554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C932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9A3B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D5D8F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78386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624C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CEB29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DCA5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567A4C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DA0E9A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52A379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F7BAE9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86D1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8B83AB">
      <w:pPr>
        <w:autoSpaceDE w:val="0"/>
        <w:autoSpaceDN w:val="0"/>
        <w:jc w:val="center"/>
        <w:rPr>
          <w:rFonts w:ascii="宋体" w:hAnsi="宋体" w:cs="宋体"/>
          <w:b/>
          <w:color w:val="auto"/>
          <w:spacing w:val="6"/>
          <w:sz w:val="32"/>
          <w:szCs w:val="32"/>
          <w:highlight w:val="none"/>
        </w:rPr>
      </w:pPr>
    </w:p>
    <w:p w14:paraId="152A07D6">
      <w:pPr>
        <w:autoSpaceDE w:val="0"/>
        <w:autoSpaceDN w:val="0"/>
        <w:jc w:val="center"/>
        <w:rPr>
          <w:rFonts w:ascii="宋体" w:hAnsi="宋体" w:cs="宋体"/>
          <w:b/>
          <w:color w:val="auto"/>
          <w:spacing w:val="6"/>
          <w:sz w:val="32"/>
          <w:szCs w:val="32"/>
          <w:highlight w:val="none"/>
        </w:rPr>
      </w:pPr>
    </w:p>
    <w:p w14:paraId="31C6DEB5">
      <w:pPr>
        <w:autoSpaceDE w:val="0"/>
        <w:autoSpaceDN w:val="0"/>
        <w:jc w:val="center"/>
        <w:rPr>
          <w:rFonts w:ascii="宋体" w:hAnsi="宋体" w:cs="宋体"/>
          <w:b/>
          <w:color w:val="auto"/>
          <w:spacing w:val="6"/>
          <w:sz w:val="32"/>
          <w:szCs w:val="32"/>
          <w:highlight w:val="none"/>
        </w:rPr>
      </w:pPr>
    </w:p>
    <w:p w14:paraId="520FFC38">
      <w:pPr>
        <w:autoSpaceDE w:val="0"/>
        <w:autoSpaceDN w:val="0"/>
        <w:jc w:val="center"/>
        <w:rPr>
          <w:rFonts w:ascii="宋体" w:hAnsi="宋体" w:cs="宋体"/>
          <w:b/>
          <w:color w:val="auto"/>
          <w:spacing w:val="6"/>
          <w:sz w:val="32"/>
          <w:szCs w:val="32"/>
          <w:highlight w:val="none"/>
        </w:rPr>
      </w:pPr>
    </w:p>
    <w:p w14:paraId="640311EE">
      <w:pPr>
        <w:autoSpaceDE w:val="0"/>
        <w:autoSpaceDN w:val="0"/>
        <w:jc w:val="center"/>
        <w:rPr>
          <w:rFonts w:ascii="宋体" w:hAnsi="宋体" w:cs="宋体"/>
          <w:b/>
          <w:color w:val="auto"/>
          <w:spacing w:val="6"/>
          <w:sz w:val="32"/>
          <w:szCs w:val="32"/>
          <w:highlight w:val="none"/>
        </w:rPr>
      </w:pPr>
    </w:p>
    <w:p w14:paraId="12B2EF5F">
      <w:pPr>
        <w:autoSpaceDE w:val="0"/>
        <w:autoSpaceDN w:val="0"/>
        <w:jc w:val="center"/>
        <w:rPr>
          <w:rFonts w:ascii="宋体" w:hAnsi="宋体" w:cs="宋体"/>
          <w:b/>
          <w:color w:val="auto"/>
          <w:spacing w:val="6"/>
          <w:sz w:val="32"/>
          <w:szCs w:val="32"/>
          <w:highlight w:val="none"/>
        </w:rPr>
      </w:pPr>
    </w:p>
    <w:p w14:paraId="378B0B02">
      <w:pPr>
        <w:autoSpaceDE w:val="0"/>
        <w:autoSpaceDN w:val="0"/>
        <w:jc w:val="center"/>
        <w:rPr>
          <w:rFonts w:ascii="宋体" w:hAnsi="宋体" w:cs="宋体"/>
          <w:b/>
          <w:color w:val="auto"/>
          <w:spacing w:val="6"/>
          <w:sz w:val="32"/>
          <w:szCs w:val="32"/>
          <w:highlight w:val="none"/>
        </w:rPr>
      </w:pPr>
    </w:p>
    <w:p w14:paraId="011CB43F">
      <w:pPr>
        <w:autoSpaceDE w:val="0"/>
        <w:autoSpaceDN w:val="0"/>
        <w:jc w:val="center"/>
        <w:rPr>
          <w:rFonts w:ascii="宋体" w:hAnsi="宋体" w:cs="宋体"/>
          <w:b/>
          <w:color w:val="auto"/>
          <w:spacing w:val="6"/>
          <w:sz w:val="32"/>
          <w:szCs w:val="32"/>
          <w:highlight w:val="none"/>
        </w:rPr>
      </w:pPr>
    </w:p>
    <w:p w14:paraId="3448B13E">
      <w:pPr>
        <w:autoSpaceDE w:val="0"/>
        <w:autoSpaceDN w:val="0"/>
        <w:jc w:val="center"/>
        <w:rPr>
          <w:rFonts w:ascii="宋体" w:hAnsi="宋体" w:cs="宋体"/>
          <w:b/>
          <w:color w:val="auto"/>
          <w:spacing w:val="6"/>
          <w:sz w:val="32"/>
          <w:szCs w:val="32"/>
          <w:highlight w:val="none"/>
        </w:rPr>
      </w:pPr>
    </w:p>
    <w:p w14:paraId="07D0C919">
      <w:pPr>
        <w:autoSpaceDE w:val="0"/>
        <w:autoSpaceDN w:val="0"/>
        <w:jc w:val="center"/>
        <w:rPr>
          <w:rFonts w:ascii="宋体" w:hAnsi="宋体" w:cs="宋体"/>
          <w:b/>
          <w:color w:val="auto"/>
          <w:spacing w:val="6"/>
          <w:sz w:val="32"/>
          <w:szCs w:val="32"/>
          <w:highlight w:val="none"/>
        </w:rPr>
      </w:pPr>
    </w:p>
    <w:p w14:paraId="5891DEBA">
      <w:pPr>
        <w:autoSpaceDE w:val="0"/>
        <w:autoSpaceDN w:val="0"/>
        <w:jc w:val="center"/>
        <w:rPr>
          <w:rFonts w:ascii="宋体" w:hAnsi="宋体" w:cs="宋体"/>
          <w:b/>
          <w:color w:val="auto"/>
          <w:spacing w:val="6"/>
          <w:sz w:val="32"/>
          <w:szCs w:val="32"/>
          <w:highlight w:val="none"/>
        </w:rPr>
      </w:pPr>
    </w:p>
    <w:p w14:paraId="1EA5BE63">
      <w:pPr>
        <w:autoSpaceDE w:val="0"/>
        <w:autoSpaceDN w:val="0"/>
        <w:jc w:val="center"/>
        <w:rPr>
          <w:rFonts w:ascii="宋体" w:hAnsi="宋体" w:cs="宋体"/>
          <w:b/>
          <w:color w:val="auto"/>
          <w:spacing w:val="6"/>
          <w:sz w:val="32"/>
          <w:szCs w:val="32"/>
          <w:highlight w:val="none"/>
        </w:rPr>
      </w:pPr>
    </w:p>
    <w:p w14:paraId="504D602A">
      <w:pPr>
        <w:autoSpaceDE w:val="0"/>
        <w:autoSpaceDN w:val="0"/>
        <w:jc w:val="center"/>
        <w:rPr>
          <w:rFonts w:ascii="宋体" w:hAnsi="宋体" w:cs="宋体"/>
          <w:b/>
          <w:color w:val="auto"/>
          <w:spacing w:val="6"/>
          <w:sz w:val="32"/>
          <w:szCs w:val="32"/>
          <w:highlight w:val="none"/>
        </w:rPr>
      </w:pPr>
    </w:p>
    <w:p w14:paraId="1689B428">
      <w:pPr>
        <w:autoSpaceDE w:val="0"/>
        <w:autoSpaceDN w:val="0"/>
        <w:jc w:val="center"/>
        <w:rPr>
          <w:rFonts w:ascii="宋体" w:hAnsi="宋体" w:cs="宋体"/>
          <w:b/>
          <w:color w:val="auto"/>
          <w:spacing w:val="6"/>
          <w:sz w:val="32"/>
          <w:szCs w:val="32"/>
          <w:highlight w:val="none"/>
        </w:rPr>
      </w:pPr>
    </w:p>
    <w:p w14:paraId="57DC3207">
      <w:pPr>
        <w:autoSpaceDE w:val="0"/>
        <w:autoSpaceDN w:val="0"/>
        <w:jc w:val="center"/>
        <w:rPr>
          <w:rFonts w:ascii="宋体" w:hAnsi="宋体" w:cs="宋体"/>
          <w:b/>
          <w:color w:val="auto"/>
          <w:spacing w:val="6"/>
          <w:sz w:val="32"/>
          <w:szCs w:val="32"/>
          <w:highlight w:val="none"/>
        </w:rPr>
      </w:pPr>
    </w:p>
    <w:p w14:paraId="07982105">
      <w:pPr>
        <w:autoSpaceDE w:val="0"/>
        <w:autoSpaceDN w:val="0"/>
        <w:jc w:val="center"/>
        <w:rPr>
          <w:rFonts w:ascii="宋体" w:hAnsi="宋体" w:cs="宋体"/>
          <w:b/>
          <w:color w:val="auto"/>
          <w:spacing w:val="6"/>
          <w:sz w:val="32"/>
          <w:szCs w:val="32"/>
          <w:highlight w:val="none"/>
        </w:rPr>
      </w:pPr>
    </w:p>
    <w:p w14:paraId="62A101FA">
      <w:pPr>
        <w:autoSpaceDE w:val="0"/>
        <w:autoSpaceDN w:val="0"/>
        <w:jc w:val="center"/>
        <w:rPr>
          <w:rFonts w:ascii="宋体" w:hAnsi="宋体" w:cs="宋体"/>
          <w:b/>
          <w:color w:val="auto"/>
          <w:spacing w:val="6"/>
          <w:sz w:val="32"/>
          <w:szCs w:val="32"/>
          <w:highlight w:val="none"/>
        </w:rPr>
      </w:pPr>
    </w:p>
    <w:p w14:paraId="17A3FBA7">
      <w:pPr>
        <w:autoSpaceDE w:val="0"/>
        <w:autoSpaceDN w:val="0"/>
        <w:jc w:val="center"/>
        <w:rPr>
          <w:rFonts w:ascii="宋体" w:hAnsi="宋体" w:cs="宋体"/>
          <w:b/>
          <w:color w:val="auto"/>
          <w:spacing w:val="6"/>
          <w:sz w:val="32"/>
          <w:szCs w:val="32"/>
          <w:highlight w:val="none"/>
        </w:rPr>
      </w:pPr>
    </w:p>
    <w:p w14:paraId="598C95D4">
      <w:pPr>
        <w:autoSpaceDE w:val="0"/>
        <w:autoSpaceDN w:val="0"/>
        <w:jc w:val="center"/>
        <w:rPr>
          <w:rFonts w:ascii="宋体" w:hAnsi="宋体" w:cs="宋体"/>
          <w:b/>
          <w:color w:val="auto"/>
          <w:spacing w:val="6"/>
          <w:sz w:val="32"/>
          <w:szCs w:val="32"/>
          <w:highlight w:val="none"/>
        </w:rPr>
      </w:pPr>
    </w:p>
    <w:p w14:paraId="7E66E722">
      <w:pPr>
        <w:autoSpaceDE w:val="0"/>
        <w:autoSpaceDN w:val="0"/>
        <w:jc w:val="center"/>
        <w:rPr>
          <w:rFonts w:ascii="宋体" w:hAnsi="宋体" w:cs="宋体"/>
          <w:b/>
          <w:color w:val="auto"/>
          <w:spacing w:val="6"/>
          <w:sz w:val="32"/>
          <w:szCs w:val="32"/>
          <w:highlight w:val="none"/>
        </w:rPr>
      </w:pPr>
    </w:p>
    <w:p w14:paraId="098AB479">
      <w:pPr>
        <w:autoSpaceDE w:val="0"/>
        <w:autoSpaceDN w:val="0"/>
        <w:jc w:val="center"/>
        <w:rPr>
          <w:rFonts w:ascii="宋体" w:hAnsi="宋体" w:cs="宋体"/>
          <w:b/>
          <w:color w:val="auto"/>
          <w:spacing w:val="6"/>
          <w:sz w:val="32"/>
          <w:szCs w:val="32"/>
          <w:highlight w:val="none"/>
        </w:rPr>
      </w:pPr>
    </w:p>
    <w:p w14:paraId="0086F364">
      <w:pPr>
        <w:autoSpaceDE w:val="0"/>
        <w:autoSpaceDN w:val="0"/>
        <w:jc w:val="center"/>
        <w:rPr>
          <w:rFonts w:ascii="宋体" w:hAnsi="宋体" w:cs="宋体"/>
          <w:b/>
          <w:color w:val="auto"/>
          <w:spacing w:val="6"/>
          <w:sz w:val="32"/>
          <w:szCs w:val="32"/>
          <w:highlight w:val="none"/>
        </w:rPr>
      </w:pPr>
    </w:p>
    <w:p w14:paraId="61EA7D06">
      <w:pPr>
        <w:autoSpaceDE w:val="0"/>
        <w:autoSpaceDN w:val="0"/>
        <w:jc w:val="center"/>
        <w:rPr>
          <w:rFonts w:ascii="宋体" w:hAnsi="宋体" w:cs="宋体"/>
          <w:b/>
          <w:color w:val="auto"/>
          <w:spacing w:val="6"/>
          <w:sz w:val="32"/>
          <w:szCs w:val="32"/>
          <w:highlight w:val="none"/>
        </w:rPr>
      </w:pPr>
    </w:p>
    <w:p w14:paraId="6C0B597F">
      <w:pPr>
        <w:autoSpaceDE w:val="0"/>
        <w:autoSpaceDN w:val="0"/>
        <w:jc w:val="center"/>
        <w:rPr>
          <w:rFonts w:ascii="宋体" w:hAnsi="宋体" w:cs="宋体"/>
          <w:b/>
          <w:color w:val="auto"/>
          <w:spacing w:val="6"/>
          <w:sz w:val="32"/>
          <w:szCs w:val="32"/>
          <w:highlight w:val="none"/>
        </w:rPr>
      </w:pPr>
    </w:p>
    <w:p w14:paraId="7E520BC3">
      <w:pPr>
        <w:autoSpaceDE w:val="0"/>
        <w:autoSpaceDN w:val="0"/>
        <w:jc w:val="center"/>
        <w:rPr>
          <w:rFonts w:ascii="宋体" w:hAnsi="宋体" w:cs="宋体"/>
          <w:b/>
          <w:color w:val="auto"/>
          <w:spacing w:val="6"/>
          <w:sz w:val="32"/>
          <w:szCs w:val="32"/>
          <w:highlight w:val="none"/>
        </w:rPr>
      </w:pPr>
    </w:p>
    <w:p w14:paraId="63FBCE8A">
      <w:pPr>
        <w:autoSpaceDE w:val="0"/>
        <w:autoSpaceDN w:val="0"/>
        <w:jc w:val="center"/>
        <w:rPr>
          <w:rFonts w:ascii="宋体" w:hAnsi="宋体" w:cs="宋体"/>
          <w:b/>
          <w:color w:val="auto"/>
          <w:spacing w:val="6"/>
          <w:sz w:val="32"/>
          <w:szCs w:val="32"/>
          <w:highlight w:val="none"/>
        </w:rPr>
      </w:pPr>
    </w:p>
    <w:p w14:paraId="0683C5ED">
      <w:pPr>
        <w:autoSpaceDE w:val="0"/>
        <w:autoSpaceDN w:val="0"/>
        <w:jc w:val="center"/>
        <w:rPr>
          <w:rFonts w:ascii="宋体" w:hAnsi="宋体" w:cs="宋体"/>
          <w:b/>
          <w:color w:val="auto"/>
          <w:spacing w:val="6"/>
          <w:sz w:val="32"/>
          <w:szCs w:val="32"/>
          <w:highlight w:val="none"/>
        </w:rPr>
      </w:pPr>
    </w:p>
    <w:p w14:paraId="667C1A8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4ACCD67">
      <w:pPr>
        <w:spacing w:line="360" w:lineRule="auto"/>
        <w:jc w:val="center"/>
        <w:rPr>
          <w:rFonts w:ascii="宋体" w:hAnsi="宋体" w:cs="宋体"/>
          <w:color w:val="auto"/>
          <w:sz w:val="24"/>
          <w:highlight w:val="none"/>
          <w:u w:val="single"/>
        </w:rPr>
      </w:pPr>
    </w:p>
    <w:p w14:paraId="0BC1E8C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42F73B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杭州市余杭区人民法院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杭州市余杭区人民法院2025年度人民法庭保安服务项目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7050C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保安服务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中型企业、</w:t>
      </w:r>
      <w:r>
        <w:rPr>
          <w:rFonts w:hint="eastAsia" w:ascii="宋体" w:hAnsi="宋体" w:cs="宋体"/>
          <w:color w:val="auto"/>
          <w:sz w:val="24"/>
          <w:highlight w:val="none"/>
          <w:u w:val="single"/>
        </w:rPr>
        <w:t xml:space="preserve">小型企业、微型企业） </w:t>
      </w:r>
      <w:r>
        <w:rPr>
          <w:rFonts w:hint="eastAsia" w:ascii="宋体" w:hAnsi="宋体" w:cs="宋体"/>
          <w:color w:val="auto"/>
          <w:sz w:val="24"/>
          <w:highlight w:val="none"/>
        </w:rPr>
        <w:t>；</w:t>
      </w:r>
    </w:p>
    <w:p w14:paraId="337620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A5F4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CF853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844A1D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259EA70">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5B5A9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082370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69204FB8">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35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386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9" w:name="_Toc36110187"/>
    <w:bookmarkStart w:id="470" w:name="_Toc91899912"/>
    <w:bookmarkStart w:id="471" w:name="_Toc131845147"/>
    <w:bookmarkStart w:id="472" w:name="_Toc164085800"/>
    <w:r>
      <w:rPr>
        <w:rFonts w:hint="eastAsia" w:ascii="仿宋_GB2312" w:eastAsia="仿宋_GB2312"/>
        <w:kern w:val="0"/>
        <w:szCs w:val="21"/>
      </w:rPr>
      <w:t xml:space="preserve"> 页</w:t>
    </w:r>
    <w:bookmarkEnd w:id="469"/>
    <w:bookmarkEnd w:id="470"/>
    <w:bookmarkEnd w:id="471"/>
    <w:bookmarkEnd w:id="47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3A57">
    <w:pPr>
      <w:pStyle w:val="39"/>
      <w:framePr w:wrap="around" w:vAnchor="text" w:hAnchor="margin" w:xAlign="right" w:y="1"/>
      <w:rPr>
        <w:rStyle w:val="73"/>
      </w:rPr>
    </w:pPr>
    <w:r>
      <w:fldChar w:fldCharType="begin"/>
    </w:r>
    <w:r>
      <w:rPr>
        <w:rStyle w:val="73"/>
      </w:rPr>
      <w:instrText xml:space="preserve">PAGE  </w:instrText>
    </w:r>
    <w:r>
      <w:fldChar w:fldCharType="end"/>
    </w:r>
  </w:p>
  <w:p w14:paraId="115B58F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2D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70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B7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5E6A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0F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2E4E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DF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D24A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48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05B0C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340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C6BB">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222BD039">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9541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8EF">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0632FE9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A8B04">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32D78D6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D3E37">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D8EA">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687358C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D763">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BD08">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DB04">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51D8C"/>
    <w:multiLevelType w:val="multilevel"/>
    <w:tmpl w:val="10251D8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AC1786"/>
    <w:multiLevelType w:val="multilevel"/>
    <w:tmpl w:val="58AC17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C8E951"/>
    <w:multiLevelType w:val="singleLevel"/>
    <w:tmpl w:val="58C8E951"/>
    <w:lvl w:ilvl="0" w:tentative="0">
      <w:start w:val="1"/>
      <w:numFmt w:val="decimal"/>
      <w:suff w:val="space"/>
      <w:lvlText w:val="%1、"/>
      <w:lvlJc w:val="left"/>
    </w:lvl>
  </w:abstractNum>
  <w:abstractNum w:abstractNumId="3">
    <w:nsid w:val="6445E6DC"/>
    <w:multiLevelType w:val="singleLevel"/>
    <w:tmpl w:val="6445E6DC"/>
    <w:lvl w:ilvl="0" w:tentative="0">
      <w:start w:val="4"/>
      <w:numFmt w:val="decimal"/>
      <w:suff w:val="nothing"/>
      <w:lvlText w:val="%1."/>
      <w:lvlJc w:val="left"/>
    </w:lvl>
  </w:abstractNum>
  <w:abstractNum w:abstractNumId="4">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5">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6">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7">
    <w:nsid w:val="69472380"/>
    <w:multiLevelType w:val="multilevel"/>
    <w:tmpl w:val="6947238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QwYmFmYWQ2NTI5MjM0ZWFjNDE1ZjViNzMy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55EF0"/>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7E64C3"/>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95DC2"/>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C83155"/>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997ADE"/>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275A3"/>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paragraph" w:customStyle="1" w:styleId="96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38424</Words>
  <Characters>40615</Characters>
  <Lines>281</Lines>
  <Paragraphs>79</Paragraphs>
  <TotalTime>1</TotalTime>
  <ScaleCrop>false</ScaleCrop>
  <LinksUpToDate>false</LinksUpToDate>
  <CharactersWithSpaces>45768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2024-11-04T06:49:24Z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627664F63385461CBB46CC66DD7F22D8_13</vt:lpwstr>
  </property>
</Properties>
</file>