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00AE6">
      <w:pPr>
        <w:spacing w:line="360" w:lineRule="auto"/>
        <w:jc w:val="center"/>
        <w:rPr>
          <w:rFonts w:ascii="宋体" w:hAnsi="宋体" w:cs="宋体"/>
          <w:b/>
          <w:color w:val="auto"/>
          <w:sz w:val="24"/>
          <w:highlight w:val="none"/>
        </w:rPr>
      </w:pPr>
    </w:p>
    <w:p w14:paraId="125E582C">
      <w:pPr>
        <w:spacing w:line="360" w:lineRule="auto"/>
        <w:jc w:val="center"/>
        <w:rPr>
          <w:rFonts w:ascii="宋体" w:hAnsi="宋体" w:cs="宋体"/>
          <w:b/>
          <w:color w:val="auto"/>
          <w:sz w:val="24"/>
          <w:highlight w:val="none"/>
        </w:rPr>
      </w:pPr>
    </w:p>
    <w:p w14:paraId="22C77575">
      <w:pPr>
        <w:spacing w:line="360" w:lineRule="auto"/>
        <w:jc w:val="center"/>
        <w:rPr>
          <w:rFonts w:ascii="宋体" w:hAnsi="宋体" w:cs="宋体"/>
          <w:b/>
          <w:color w:val="auto"/>
          <w:sz w:val="44"/>
          <w:szCs w:val="44"/>
          <w:highlight w:val="none"/>
        </w:rPr>
      </w:pPr>
    </w:p>
    <w:p w14:paraId="2B09742A">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瓶窑镇第二幼儿园2024年物业</w:t>
      </w:r>
    </w:p>
    <w:p w14:paraId="10722C6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服务采购项目  </w:t>
      </w:r>
    </w:p>
    <w:p w14:paraId="6FEBC01F">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24BBCB4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7E46AC0">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：HZYHZFCG-2024-120</w:t>
      </w:r>
    </w:p>
    <w:p w14:paraId="22B85AFE">
      <w:pPr>
        <w:adjustRightInd/>
        <w:spacing w:line="360" w:lineRule="auto"/>
        <w:rPr>
          <w:rFonts w:ascii="宋体" w:hAnsi="宋体" w:cs="宋体"/>
          <w:color w:val="auto"/>
          <w:sz w:val="28"/>
          <w:szCs w:val="20"/>
          <w:highlight w:val="none"/>
        </w:rPr>
      </w:pPr>
    </w:p>
    <w:p w14:paraId="739CEA5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599541D">
      <w:pPr>
        <w:spacing w:line="360" w:lineRule="auto"/>
        <w:jc w:val="center"/>
        <w:rPr>
          <w:rFonts w:ascii="宋体" w:hAnsi="宋体" w:cs="宋体"/>
          <w:b/>
          <w:color w:val="auto"/>
          <w:sz w:val="44"/>
          <w:szCs w:val="44"/>
          <w:highlight w:val="none"/>
        </w:rPr>
      </w:pPr>
    </w:p>
    <w:p w14:paraId="454AB463">
      <w:pPr>
        <w:spacing w:line="360" w:lineRule="auto"/>
        <w:jc w:val="center"/>
        <w:rPr>
          <w:rFonts w:ascii="宋体" w:hAnsi="宋体" w:cs="宋体"/>
          <w:color w:val="auto"/>
          <w:sz w:val="24"/>
          <w:highlight w:val="none"/>
        </w:rPr>
      </w:pPr>
    </w:p>
    <w:p w14:paraId="5893C018">
      <w:pPr>
        <w:spacing w:line="360" w:lineRule="auto"/>
        <w:jc w:val="center"/>
        <w:rPr>
          <w:rFonts w:ascii="宋体" w:hAnsi="宋体" w:cs="宋体"/>
          <w:color w:val="auto"/>
          <w:sz w:val="24"/>
          <w:highlight w:val="none"/>
        </w:rPr>
      </w:pPr>
    </w:p>
    <w:p w14:paraId="3A713952">
      <w:pPr>
        <w:spacing w:line="360" w:lineRule="auto"/>
        <w:rPr>
          <w:rFonts w:ascii="宋体" w:hAnsi="宋体" w:cs="宋体"/>
          <w:color w:val="auto"/>
          <w:sz w:val="32"/>
          <w:szCs w:val="32"/>
          <w:highlight w:val="none"/>
        </w:rPr>
      </w:pPr>
    </w:p>
    <w:p w14:paraId="72B6A785">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杭州市余杭区瓶窑镇人民政府</w:t>
      </w:r>
    </w:p>
    <w:p w14:paraId="60F121CE">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6C236FB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w:t>
      </w:r>
      <w:r>
        <w:rPr>
          <w:rFonts w:hint="eastAsia" w:ascii="宋体" w:hAnsi="宋体" w:cs="宋体"/>
          <w:bCs/>
          <w:color w:val="auto"/>
          <w:sz w:val="32"/>
          <w:szCs w:val="32"/>
          <w:highlight w:val="none"/>
        </w:rPr>
        <w:t xml:space="preserve">月 </w:t>
      </w:r>
    </w:p>
    <w:p w14:paraId="274819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965B46E">
      <w:pPr>
        <w:pStyle w:val="319"/>
        <w:rPr>
          <w:color w:val="auto"/>
          <w:highlight w:val="none"/>
        </w:rPr>
      </w:pPr>
    </w:p>
    <w:p w14:paraId="03C8994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F5962AE">
      <w:pPr>
        <w:spacing w:line="360" w:lineRule="auto"/>
        <w:rPr>
          <w:rFonts w:ascii="宋体" w:hAnsi="宋体" w:cs="宋体"/>
          <w:color w:val="auto"/>
          <w:sz w:val="32"/>
          <w:szCs w:val="32"/>
          <w:highlight w:val="none"/>
        </w:rPr>
      </w:pPr>
    </w:p>
    <w:p w14:paraId="07C70ED9">
      <w:pPr>
        <w:spacing w:line="360" w:lineRule="auto"/>
        <w:rPr>
          <w:rFonts w:ascii="宋体" w:hAnsi="宋体" w:cs="宋体"/>
          <w:color w:val="auto"/>
          <w:sz w:val="32"/>
          <w:szCs w:val="32"/>
          <w:highlight w:val="none"/>
        </w:rPr>
      </w:pPr>
    </w:p>
    <w:p w14:paraId="7B6B73C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608D7E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6A0C89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E5F77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0985E1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8F61F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6A4961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D643E3F">
      <w:pPr>
        <w:spacing w:line="360" w:lineRule="auto"/>
        <w:ind w:firstLine="549" w:firstLineChars="229"/>
        <w:rPr>
          <w:rFonts w:ascii="宋体" w:hAnsi="宋体" w:cs="宋体"/>
          <w:color w:val="auto"/>
          <w:sz w:val="24"/>
          <w:highlight w:val="none"/>
        </w:rPr>
      </w:pPr>
    </w:p>
    <w:p w14:paraId="7BECC054">
      <w:pPr>
        <w:spacing w:line="360" w:lineRule="auto"/>
        <w:ind w:firstLine="549" w:firstLineChars="229"/>
        <w:rPr>
          <w:rFonts w:ascii="宋体" w:hAnsi="宋体" w:cs="宋体"/>
          <w:color w:val="auto"/>
          <w:sz w:val="24"/>
          <w:highlight w:val="none"/>
        </w:rPr>
      </w:pPr>
    </w:p>
    <w:p w14:paraId="23D6FD3F">
      <w:pPr>
        <w:spacing w:line="360" w:lineRule="auto"/>
        <w:ind w:firstLine="549" w:firstLineChars="229"/>
        <w:rPr>
          <w:rFonts w:ascii="宋体" w:hAnsi="宋体" w:cs="宋体"/>
          <w:color w:val="auto"/>
          <w:sz w:val="24"/>
          <w:highlight w:val="none"/>
        </w:rPr>
      </w:pPr>
    </w:p>
    <w:p w14:paraId="54C9E38F">
      <w:pPr>
        <w:spacing w:line="360" w:lineRule="auto"/>
        <w:ind w:firstLine="549" w:firstLineChars="229"/>
        <w:rPr>
          <w:rFonts w:ascii="宋体" w:hAnsi="宋体" w:cs="宋体"/>
          <w:color w:val="auto"/>
          <w:sz w:val="24"/>
          <w:highlight w:val="none"/>
        </w:rPr>
      </w:pPr>
    </w:p>
    <w:p w14:paraId="6F6B54C3">
      <w:pPr>
        <w:spacing w:line="360" w:lineRule="auto"/>
        <w:ind w:firstLine="549" w:firstLineChars="229"/>
        <w:rPr>
          <w:rFonts w:ascii="宋体" w:hAnsi="宋体" w:cs="宋体"/>
          <w:color w:val="auto"/>
          <w:sz w:val="24"/>
          <w:highlight w:val="none"/>
        </w:rPr>
      </w:pPr>
    </w:p>
    <w:p w14:paraId="499CE6DD">
      <w:pPr>
        <w:spacing w:line="360" w:lineRule="auto"/>
        <w:ind w:firstLine="549" w:firstLineChars="229"/>
        <w:rPr>
          <w:rFonts w:ascii="宋体" w:hAnsi="宋体" w:cs="宋体"/>
          <w:color w:val="auto"/>
          <w:sz w:val="24"/>
          <w:highlight w:val="none"/>
        </w:rPr>
      </w:pPr>
    </w:p>
    <w:p w14:paraId="32BA8060">
      <w:pPr>
        <w:spacing w:line="360" w:lineRule="auto"/>
        <w:ind w:firstLine="549" w:firstLineChars="229"/>
        <w:rPr>
          <w:rFonts w:ascii="宋体" w:hAnsi="宋体" w:cs="宋体"/>
          <w:color w:val="auto"/>
          <w:sz w:val="24"/>
          <w:highlight w:val="none"/>
        </w:rPr>
      </w:pPr>
    </w:p>
    <w:p w14:paraId="79850FC4">
      <w:pPr>
        <w:spacing w:line="360" w:lineRule="auto"/>
        <w:ind w:firstLine="549" w:firstLineChars="229"/>
        <w:rPr>
          <w:rFonts w:ascii="宋体" w:hAnsi="宋体" w:cs="宋体"/>
          <w:color w:val="auto"/>
          <w:sz w:val="24"/>
          <w:highlight w:val="none"/>
        </w:rPr>
      </w:pPr>
    </w:p>
    <w:p w14:paraId="0FA4F3A6">
      <w:pPr>
        <w:spacing w:line="360" w:lineRule="auto"/>
        <w:ind w:firstLine="549" w:firstLineChars="229"/>
        <w:rPr>
          <w:rFonts w:ascii="宋体" w:hAnsi="宋体" w:cs="宋体"/>
          <w:color w:val="auto"/>
          <w:sz w:val="24"/>
          <w:highlight w:val="none"/>
        </w:rPr>
      </w:pPr>
    </w:p>
    <w:p w14:paraId="674A92FD">
      <w:pPr>
        <w:spacing w:line="360" w:lineRule="auto"/>
        <w:ind w:firstLine="549" w:firstLineChars="229"/>
        <w:rPr>
          <w:rFonts w:ascii="宋体" w:hAnsi="宋体" w:cs="宋体"/>
          <w:color w:val="auto"/>
          <w:sz w:val="24"/>
          <w:highlight w:val="none"/>
        </w:rPr>
      </w:pPr>
    </w:p>
    <w:p w14:paraId="0F915A59">
      <w:pPr>
        <w:spacing w:line="360" w:lineRule="auto"/>
        <w:ind w:firstLine="549" w:firstLineChars="229"/>
        <w:rPr>
          <w:rFonts w:ascii="宋体" w:hAnsi="宋体" w:cs="宋体"/>
          <w:color w:val="auto"/>
          <w:sz w:val="24"/>
          <w:highlight w:val="none"/>
        </w:rPr>
      </w:pPr>
    </w:p>
    <w:p w14:paraId="1F9F6E39">
      <w:pPr>
        <w:spacing w:line="360" w:lineRule="auto"/>
        <w:ind w:firstLine="549" w:firstLineChars="229"/>
        <w:rPr>
          <w:rFonts w:ascii="宋体" w:hAnsi="宋体" w:cs="宋体"/>
          <w:color w:val="auto"/>
          <w:sz w:val="24"/>
          <w:highlight w:val="none"/>
        </w:rPr>
      </w:pPr>
    </w:p>
    <w:p w14:paraId="680AD4FD">
      <w:pPr>
        <w:spacing w:line="360" w:lineRule="auto"/>
        <w:rPr>
          <w:rFonts w:ascii="宋体" w:hAnsi="宋体" w:cs="宋体"/>
          <w:color w:val="auto"/>
          <w:sz w:val="24"/>
          <w:highlight w:val="none"/>
        </w:rPr>
      </w:pPr>
    </w:p>
    <w:p w14:paraId="14DA867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4DA95B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DA7DAB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瓶窑镇第二幼儿园2024年物业服务采购项目  </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cs="宋体"/>
          <w:b/>
          <w:bCs/>
          <w:color w:val="auto"/>
          <w:kern w:val="2"/>
          <w:sz w:val="24"/>
          <w:szCs w:val="24"/>
          <w:highlight w:val="none"/>
          <w:u w:val="single" w:color="auto"/>
          <w:lang w:eastAsia="zh-CN"/>
        </w:rPr>
        <w:t>2024年11月14日9点30分</w:t>
      </w:r>
      <w:r>
        <w:rPr>
          <w:rStyle w:val="77"/>
          <w:rFonts w:hint="eastAsia" w:ascii="宋体" w:hAnsi="宋体" w:eastAsia="宋体" w:cs="宋体"/>
          <w:b/>
          <w:bCs/>
          <w:color w:val="auto"/>
          <w:kern w:val="2"/>
          <w:sz w:val="24"/>
          <w:szCs w:val="24"/>
          <w:highlight w:val="none"/>
          <w:u w:val="single" w:color="auto"/>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C539F3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A497F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HZYHZFCG-2024-120</w:t>
      </w:r>
    </w:p>
    <w:p w14:paraId="7E030E3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瓶窑镇第二幼儿园2024年物业服务采购项目  </w:t>
      </w:r>
    </w:p>
    <w:p w14:paraId="3430CAC6">
      <w:pPr>
        <w:spacing w:line="360" w:lineRule="auto"/>
        <w:ind w:firstLine="482" w:firstLineChars="200"/>
        <w:rPr>
          <w:rFonts w:hint="default" w:ascii="新宋体" w:hAnsi="新宋体" w:eastAsia="宋体" w:cs="新宋体"/>
          <w:color w:val="auto"/>
          <w:sz w:val="24"/>
          <w:szCs w:val="24"/>
          <w:highlight w:val="none"/>
          <w:lang w:val="en-US" w:eastAsia="zh-CN"/>
        </w:rPr>
      </w:pPr>
      <w:r>
        <w:rPr>
          <w:rFonts w:hint="eastAsia" w:ascii="新宋体" w:hAnsi="新宋体" w:eastAsia="新宋体" w:cs="新宋体"/>
          <w:b/>
          <w:color w:val="auto"/>
          <w:sz w:val="24"/>
          <w:szCs w:val="24"/>
          <w:highlight w:val="none"/>
        </w:rPr>
        <w:t>预算金额（元）：</w:t>
      </w:r>
      <w:r>
        <w:rPr>
          <w:rFonts w:hint="eastAsia" w:ascii="新宋体" w:hAnsi="新宋体" w:eastAsia="新宋体" w:cs="新宋体"/>
          <w:b/>
          <w:color w:val="auto"/>
          <w:sz w:val="24"/>
          <w:szCs w:val="24"/>
          <w:highlight w:val="none"/>
          <w:lang w:val="en-US" w:eastAsia="zh-CN"/>
        </w:rPr>
        <w:t>750000</w:t>
      </w:r>
    </w:p>
    <w:p w14:paraId="44704860">
      <w:pPr>
        <w:spacing w:line="360" w:lineRule="auto"/>
        <w:ind w:firstLine="482" w:firstLineChars="200"/>
        <w:rPr>
          <w:rFonts w:ascii="宋体" w:hAnsi="宋体" w:cs="宋体"/>
          <w:color w:val="auto"/>
          <w:sz w:val="24"/>
          <w:highlight w:val="none"/>
        </w:rPr>
      </w:pPr>
      <w:r>
        <w:rPr>
          <w:rFonts w:hint="eastAsia" w:ascii="新宋体" w:hAnsi="新宋体" w:eastAsia="新宋体" w:cs="新宋体"/>
          <w:b/>
          <w:bCs w:val="0"/>
          <w:color w:val="auto"/>
          <w:kern w:val="2"/>
          <w:sz w:val="24"/>
          <w:szCs w:val="24"/>
          <w:highlight w:val="none"/>
          <w:lang w:val="en-US" w:eastAsia="zh-CN" w:bidi="ar-SA"/>
        </w:rPr>
        <w:t>最高限价（元）：723608.25</w:t>
      </w:r>
    </w:p>
    <w:p w14:paraId="5C8727F0">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本项目主要内容包括保洁服务、绿化服务、设施设备维护以及采购人交办的其他工作。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24B89A15">
      <w:pPr>
        <w:pStyle w:val="85"/>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新宋体" w:hAnsi="新宋体" w:eastAsia="新宋体" w:cs="新宋体"/>
          <w:color w:val="auto"/>
          <w:sz w:val="24"/>
          <w:szCs w:val="24"/>
          <w:highlight w:val="none"/>
        </w:rPr>
        <w:t>自合同签订生效之日起</w:t>
      </w:r>
      <w:r>
        <w:rPr>
          <w:rFonts w:hint="eastAsia" w:ascii="新宋体" w:hAnsi="新宋体" w:eastAsia="新宋体" w:cs="新宋体"/>
          <w:color w:val="auto"/>
          <w:sz w:val="24"/>
          <w:szCs w:val="24"/>
          <w:highlight w:val="none"/>
          <w:lang w:val="en-US" w:eastAsia="zh-CN"/>
        </w:rPr>
        <w:t>一年</w:t>
      </w:r>
      <w:r>
        <w:rPr>
          <w:rFonts w:hint="eastAsia" w:ascii="新宋体" w:hAnsi="新宋体" w:eastAsia="新宋体" w:cs="新宋体"/>
          <w:color w:val="auto"/>
          <w:sz w:val="24"/>
          <w:szCs w:val="24"/>
          <w:highlight w:val="none"/>
        </w:rPr>
        <w:t>。</w:t>
      </w:r>
    </w:p>
    <w:p w14:paraId="100A2ED9">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6AF45818">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46A27F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6E99DD3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42EE597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CB610FD">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45258DD">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8A4F784">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14:paraId="4F9E8734">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sz w:val="24"/>
          <w:highlight w:val="none"/>
        </w:rPr>
        <w:t>服务全部由符合政策要求的小微企业承接，提供中小企业声明函；</w:t>
      </w:r>
    </w:p>
    <w:p w14:paraId="34FA2919">
      <w:pPr>
        <w:rPr>
          <w:rFonts w:ascii="宋体" w:hAnsi="宋体" w:cs="宋体"/>
          <w:color w:val="auto"/>
          <w:highlight w:val="none"/>
        </w:rPr>
      </w:pPr>
    </w:p>
    <w:p w14:paraId="48ADB7D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105053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729C941">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1EA90B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08F83716">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F6AD69">
      <w:pPr>
        <w:numPr>
          <w:ilvl w:val="0"/>
          <w:numId w:val="0"/>
        </w:numPr>
        <w:snapToGrid/>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5FF6C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91D5D3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lang w:eastAsia="zh-CN"/>
        </w:rPr>
        <w:t>2024年11月14日</w:t>
      </w:r>
      <w:r>
        <w:rPr>
          <w:rFonts w:hint="eastAsia" w:ascii="宋体" w:hAnsi="宋体" w:cs="宋体"/>
          <w:color w:val="auto"/>
          <w:sz w:val="24"/>
          <w:highlight w:val="none"/>
        </w:rPr>
        <w:t>，每天上午00:00至12:00 ，下午12:00至23:59（北京时间，线上获取法定节假日均可，线下获取文件法定节假日除外）</w:t>
      </w:r>
    </w:p>
    <w:p w14:paraId="2407C9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71D4C2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EC640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F21227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E66B2D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lang w:eastAsia="zh-CN"/>
        </w:rPr>
        <w:t>2024年11月14日9点30分</w:t>
      </w:r>
      <w:r>
        <w:rPr>
          <w:rFonts w:hint="eastAsia" w:ascii="宋体" w:hAnsi="宋体" w:cs="宋体"/>
          <w:b/>
          <w:bCs/>
          <w:color w:val="auto"/>
          <w:sz w:val="24"/>
          <w:highlight w:val="none"/>
          <w:u w:val="single"/>
        </w:rPr>
        <w:t>00秒</w:t>
      </w:r>
      <w:r>
        <w:rPr>
          <w:rFonts w:hint="eastAsia" w:ascii="宋体" w:hAnsi="宋体" w:cs="宋体"/>
          <w:color w:val="auto"/>
          <w:sz w:val="24"/>
          <w:highlight w:val="none"/>
        </w:rPr>
        <w:t>（北京时间）</w:t>
      </w:r>
    </w:p>
    <w:p w14:paraId="68DE32B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AF86B7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lang w:eastAsia="zh-CN"/>
        </w:rPr>
        <w:t>2024年11月14日9点30分</w:t>
      </w:r>
      <w:r>
        <w:rPr>
          <w:rFonts w:hint="eastAsia" w:ascii="宋体" w:hAnsi="宋体" w:cs="宋体"/>
          <w:b/>
          <w:bCs/>
          <w:color w:val="auto"/>
          <w:sz w:val="24"/>
          <w:highlight w:val="none"/>
          <w:u w:val="single"/>
        </w:rPr>
        <w:t>00秒</w:t>
      </w:r>
      <w:r>
        <w:rPr>
          <w:rFonts w:hint="eastAsia" w:ascii="宋体" w:hAnsi="宋体" w:cs="宋体"/>
          <w:color w:val="auto"/>
          <w:sz w:val="24"/>
          <w:highlight w:val="none"/>
        </w:rPr>
        <w:t>（北京时间）</w:t>
      </w:r>
    </w:p>
    <w:p w14:paraId="00FEDA5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1CFE7A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AA414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C14B2C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2C6A6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09101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303D47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EFDA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4FCAD1E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2EBBF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E037D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名称：</w:t>
      </w: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 xml:space="preserve"> </w:t>
      </w:r>
    </w:p>
    <w:p w14:paraId="6EE392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w:t>
      </w:r>
      <w:r>
        <w:rPr>
          <w:rFonts w:hint="eastAsia" w:ascii="宋体" w:hAnsi="宋体" w:cs="宋体"/>
          <w:color w:val="auto"/>
          <w:sz w:val="24"/>
          <w:highlight w:val="none"/>
          <w:lang w:eastAsia="zh-CN"/>
        </w:rPr>
        <w:t>杭州市余杭区</w:t>
      </w:r>
      <w:r>
        <w:rPr>
          <w:rFonts w:hint="eastAsia" w:ascii="宋体" w:hAnsi="宋体" w:cs="宋体"/>
          <w:color w:val="auto"/>
          <w:sz w:val="24"/>
          <w:highlight w:val="none"/>
        </w:rPr>
        <w:t>瓶窑镇前程路28号</w:t>
      </w:r>
    </w:p>
    <w:p w14:paraId="51AA3D9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61D110B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项目联系人（询问）：陈老师  </w:t>
      </w:r>
    </w:p>
    <w:p w14:paraId="54E84C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0571-88548585</w:t>
      </w:r>
      <w:r>
        <w:rPr>
          <w:rFonts w:hint="eastAsia" w:ascii="宋体" w:hAnsi="宋体" w:cs="宋体"/>
          <w:color w:val="auto"/>
          <w:sz w:val="24"/>
          <w:highlight w:val="none"/>
        </w:rPr>
        <w:t xml:space="preserve">  </w:t>
      </w:r>
    </w:p>
    <w:p w14:paraId="565B58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质疑联系人：章老师 </w:t>
      </w:r>
    </w:p>
    <w:p w14:paraId="6E44F48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0571-88663772</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3EB005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19962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14:paraId="365F1F0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14:paraId="4FE2EB0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7BB8B8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徐银杰</w:t>
      </w:r>
    </w:p>
    <w:p w14:paraId="79A81F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w:t>
      </w:r>
      <w:r>
        <w:rPr>
          <w:rFonts w:hint="eastAsia" w:ascii="宋体" w:hAnsi="宋体" w:eastAsia="宋体" w:cs="宋体"/>
          <w:color w:val="auto"/>
          <w:sz w:val="24"/>
          <w:highlight w:val="none"/>
        </w:rPr>
        <w:t>89395436</w:t>
      </w:r>
    </w:p>
    <w:p w14:paraId="3FB5B6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张家锦</w:t>
      </w:r>
    </w:p>
    <w:p w14:paraId="01614A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0571-89517231</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57055B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DDECF8D">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14:paraId="12647993">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14:paraId="18B5784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14:paraId="4BD024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14:paraId="60E6DBC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0571-87227671,0571-87800218</w:t>
      </w:r>
      <w:r>
        <w:rPr>
          <w:rFonts w:hint="eastAsia" w:ascii="宋体" w:hAnsi="宋体" w:cs="宋体"/>
          <w:color w:val="auto"/>
          <w:sz w:val="24"/>
          <w:highlight w:val="none"/>
        </w:rPr>
        <w:t xml:space="preserve">   </w:t>
      </w:r>
    </w:p>
    <w:p w14:paraId="1BD807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51871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EF0F1B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072159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CE026A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E861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1068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A59C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BEB435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AD59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12D459">
            <w:pPr>
              <w:snapToGrid w:val="0"/>
              <w:spacing w:line="360" w:lineRule="auto"/>
              <w:jc w:val="center"/>
              <w:rPr>
                <w:rFonts w:ascii="宋体" w:hAnsi="宋体" w:cs="宋体"/>
                <w:color w:val="auto"/>
                <w:sz w:val="24"/>
                <w:highlight w:val="none"/>
              </w:rPr>
            </w:pPr>
          </w:p>
          <w:p w14:paraId="3A23E6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A28CE0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79CE11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898E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3C27F8">
            <w:pPr>
              <w:snapToGrid w:val="0"/>
              <w:spacing w:line="360" w:lineRule="auto"/>
              <w:jc w:val="center"/>
              <w:rPr>
                <w:rFonts w:ascii="宋体" w:hAnsi="宋体" w:cs="宋体"/>
                <w:color w:val="auto"/>
                <w:sz w:val="24"/>
                <w:highlight w:val="none"/>
              </w:rPr>
            </w:pPr>
          </w:p>
          <w:p w14:paraId="3C851C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4C77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D21F4C9">
            <w:pPr>
              <w:snapToGrid w:val="0"/>
              <w:spacing w:line="360" w:lineRule="auto"/>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标的：</w:t>
            </w:r>
            <w:r>
              <w:rPr>
                <w:rFonts w:hint="eastAsia" w:ascii="新宋体" w:hAnsi="新宋体" w:eastAsia="新宋体" w:cs="新宋体"/>
                <w:color w:val="auto"/>
                <w:kern w:val="0"/>
                <w:sz w:val="24"/>
                <w:szCs w:val="24"/>
                <w:highlight w:val="none"/>
                <w:u w:val="single"/>
              </w:rPr>
              <w:t>物业管理服务</w:t>
            </w:r>
            <w:r>
              <w:rPr>
                <w:rFonts w:hint="eastAsia" w:ascii="新宋体" w:hAnsi="新宋体" w:eastAsia="新宋体" w:cs="新宋体"/>
                <w:color w:val="auto"/>
                <w:kern w:val="0"/>
                <w:sz w:val="24"/>
                <w:szCs w:val="24"/>
                <w:highlight w:val="none"/>
              </w:rPr>
              <w:t>，属于</w:t>
            </w:r>
            <w:r>
              <w:rPr>
                <w:rFonts w:hint="eastAsia" w:ascii="新宋体" w:hAnsi="新宋体" w:eastAsia="新宋体" w:cs="新宋体"/>
                <w:color w:val="auto"/>
                <w:kern w:val="0"/>
                <w:sz w:val="24"/>
                <w:szCs w:val="24"/>
                <w:highlight w:val="none"/>
                <w:u w:val="single"/>
              </w:rPr>
              <w:t>物业管理</w:t>
            </w:r>
            <w:r>
              <w:rPr>
                <w:rFonts w:hint="eastAsia" w:ascii="新宋体" w:hAnsi="新宋体" w:eastAsia="新宋体" w:cs="新宋体"/>
                <w:color w:val="auto"/>
                <w:kern w:val="0"/>
                <w:sz w:val="24"/>
                <w:szCs w:val="24"/>
                <w:highlight w:val="none"/>
              </w:rPr>
              <w:t>行业；</w:t>
            </w:r>
          </w:p>
          <w:p w14:paraId="70F57A9E">
            <w:pPr>
              <w:pStyle w:val="2"/>
              <w:rPr>
                <w:rFonts w:ascii="宋体" w:hAnsi="宋体" w:eastAsia="宋体" w:cs="宋体"/>
                <w:color w:val="auto"/>
                <w:highlight w:val="none"/>
                <w:lang w:val="en-US"/>
              </w:rPr>
            </w:pPr>
          </w:p>
        </w:tc>
      </w:tr>
      <w:tr w14:paraId="14D63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721691">
            <w:pPr>
              <w:snapToGrid w:val="0"/>
              <w:spacing w:line="360" w:lineRule="auto"/>
              <w:jc w:val="center"/>
              <w:rPr>
                <w:rFonts w:ascii="宋体" w:hAnsi="宋体" w:cs="宋体"/>
                <w:color w:val="auto"/>
                <w:sz w:val="24"/>
                <w:highlight w:val="none"/>
              </w:rPr>
            </w:pPr>
          </w:p>
          <w:p w14:paraId="45A049D5">
            <w:pPr>
              <w:snapToGrid w:val="0"/>
              <w:spacing w:line="360" w:lineRule="auto"/>
              <w:jc w:val="center"/>
              <w:rPr>
                <w:rFonts w:ascii="宋体" w:hAnsi="宋体" w:cs="宋体"/>
                <w:color w:val="auto"/>
                <w:sz w:val="24"/>
                <w:highlight w:val="none"/>
              </w:rPr>
            </w:pPr>
          </w:p>
          <w:p w14:paraId="24C1A9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D538B3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229FA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D3D2B46">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A5EF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F1A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9A27E8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B27F88">
            <w:pPr>
              <w:spacing w:line="360" w:lineRule="auto"/>
              <w:rPr>
                <w:rFonts w:ascii="宋体" w:hAnsi="宋体" w:cs="宋体"/>
                <w:color w:val="auto"/>
                <w:sz w:val="24"/>
                <w:highlight w:val="none"/>
              </w:rPr>
            </w:pPr>
            <w:r>
              <w:rPr>
                <w:rFonts w:hint="eastAsia" w:ascii="新宋体" w:hAnsi="新宋体" w:eastAsia="新宋体" w:cs="新宋体"/>
                <w:color w:val="auto"/>
                <w:kern w:val="0"/>
                <w:sz w:val="24"/>
                <w:szCs w:val="24"/>
                <w:highlight w:val="none"/>
              </w:rPr>
              <w:sym w:font="Wingdings" w:char="00FE"/>
            </w:r>
            <w:r>
              <w:rPr>
                <w:rFonts w:hint="eastAsia" w:ascii="新宋体" w:hAnsi="新宋体" w:eastAsia="新宋体" w:cs="新宋体"/>
                <w:color w:val="auto"/>
                <w:kern w:val="0"/>
                <w:sz w:val="24"/>
                <w:szCs w:val="24"/>
                <w:highlight w:val="none"/>
              </w:rPr>
              <w:t>A</w:t>
            </w:r>
            <w:r>
              <w:rPr>
                <w:rFonts w:hint="eastAsia" w:ascii="宋体" w:hAnsi="宋体" w:cs="宋体"/>
                <w:color w:val="auto"/>
                <w:sz w:val="24"/>
                <w:highlight w:val="none"/>
              </w:rPr>
              <w:t>同意将非主体、非关键性的</w:t>
            </w:r>
            <w:r>
              <w:rPr>
                <w:rFonts w:hint="eastAsia" w:ascii="新宋体" w:hAnsi="新宋体" w:eastAsia="新宋体" w:cs="新宋体"/>
                <w:color w:val="auto"/>
                <w:sz w:val="24"/>
                <w:highlight w:val="none"/>
                <w:u w:val="single"/>
              </w:rPr>
              <w:t>电梯维护、消防设施设备维护、空调通风系统维护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绿化服务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A81646A">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EE23B2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0871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200EB7">
            <w:pPr>
              <w:snapToGrid w:val="0"/>
              <w:spacing w:line="360" w:lineRule="auto"/>
              <w:jc w:val="center"/>
              <w:rPr>
                <w:rFonts w:ascii="宋体" w:hAnsi="宋体" w:cs="宋体"/>
                <w:color w:val="auto"/>
                <w:sz w:val="24"/>
                <w:highlight w:val="none"/>
              </w:rPr>
            </w:pPr>
          </w:p>
          <w:p w14:paraId="22F1C0CD">
            <w:pPr>
              <w:snapToGrid w:val="0"/>
              <w:spacing w:line="360" w:lineRule="auto"/>
              <w:jc w:val="center"/>
              <w:rPr>
                <w:rFonts w:ascii="宋体" w:hAnsi="宋体" w:cs="宋体"/>
                <w:color w:val="auto"/>
                <w:sz w:val="24"/>
                <w:highlight w:val="none"/>
              </w:rPr>
            </w:pPr>
          </w:p>
          <w:p w14:paraId="309130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B989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CFF722">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5B9D11">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CE65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FB73F2">
            <w:pPr>
              <w:snapToGrid w:val="0"/>
              <w:spacing w:line="360" w:lineRule="auto"/>
              <w:jc w:val="center"/>
              <w:rPr>
                <w:rFonts w:ascii="宋体" w:hAnsi="宋体" w:cs="宋体"/>
                <w:color w:val="auto"/>
                <w:sz w:val="24"/>
                <w:highlight w:val="none"/>
              </w:rPr>
            </w:pPr>
          </w:p>
          <w:p w14:paraId="14893083">
            <w:pPr>
              <w:snapToGrid w:val="0"/>
              <w:spacing w:line="360" w:lineRule="auto"/>
              <w:jc w:val="center"/>
              <w:rPr>
                <w:rFonts w:ascii="宋体" w:hAnsi="宋体" w:cs="宋体"/>
                <w:color w:val="auto"/>
                <w:sz w:val="24"/>
                <w:highlight w:val="none"/>
              </w:rPr>
            </w:pPr>
          </w:p>
          <w:p w14:paraId="4AAC155B">
            <w:pPr>
              <w:snapToGrid w:val="0"/>
              <w:spacing w:line="360" w:lineRule="auto"/>
              <w:jc w:val="center"/>
              <w:rPr>
                <w:rFonts w:ascii="宋体" w:hAnsi="宋体" w:cs="宋体"/>
                <w:color w:val="auto"/>
                <w:sz w:val="24"/>
                <w:highlight w:val="none"/>
              </w:rPr>
            </w:pPr>
          </w:p>
          <w:p w14:paraId="4DA3D4C4">
            <w:pPr>
              <w:snapToGrid w:val="0"/>
              <w:spacing w:line="360" w:lineRule="auto"/>
              <w:jc w:val="center"/>
              <w:rPr>
                <w:rFonts w:ascii="宋体" w:hAnsi="宋体" w:cs="宋体"/>
                <w:color w:val="auto"/>
                <w:sz w:val="24"/>
                <w:highlight w:val="none"/>
              </w:rPr>
            </w:pPr>
          </w:p>
          <w:p w14:paraId="7C6C8EFA">
            <w:pPr>
              <w:snapToGrid w:val="0"/>
              <w:spacing w:line="360" w:lineRule="auto"/>
              <w:jc w:val="center"/>
              <w:rPr>
                <w:rFonts w:ascii="宋体" w:hAnsi="宋体" w:cs="宋体"/>
                <w:color w:val="auto"/>
                <w:sz w:val="24"/>
                <w:highlight w:val="none"/>
              </w:rPr>
            </w:pPr>
          </w:p>
          <w:p w14:paraId="547DEAF6">
            <w:pPr>
              <w:snapToGrid w:val="0"/>
              <w:spacing w:line="360" w:lineRule="auto"/>
              <w:jc w:val="center"/>
              <w:rPr>
                <w:rFonts w:ascii="宋体" w:hAnsi="宋体" w:cs="宋体"/>
                <w:color w:val="auto"/>
                <w:sz w:val="24"/>
                <w:highlight w:val="none"/>
              </w:rPr>
            </w:pPr>
          </w:p>
          <w:p w14:paraId="2E192FC3">
            <w:pPr>
              <w:snapToGrid w:val="0"/>
              <w:spacing w:line="360" w:lineRule="auto"/>
              <w:jc w:val="center"/>
              <w:rPr>
                <w:rFonts w:ascii="宋体" w:hAnsi="宋体" w:cs="宋体"/>
                <w:color w:val="auto"/>
                <w:sz w:val="24"/>
                <w:highlight w:val="none"/>
              </w:rPr>
            </w:pPr>
          </w:p>
          <w:p w14:paraId="3E5BA6A0">
            <w:pPr>
              <w:snapToGrid w:val="0"/>
              <w:spacing w:line="360" w:lineRule="auto"/>
              <w:jc w:val="center"/>
              <w:rPr>
                <w:rFonts w:ascii="宋体" w:hAnsi="宋体" w:cs="宋体"/>
                <w:color w:val="auto"/>
                <w:sz w:val="24"/>
                <w:highlight w:val="none"/>
              </w:rPr>
            </w:pPr>
          </w:p>
          <w:p w14:paraId="272EF7FE">
            <w:pPr>
              <w:snapToGrid w:val="0"/>
              <w:spacing w:line="360" w:lineRule="auto"/>
              <w:jc w:val="center"/>
              <w:rPr>
                <w:rFonts w:ascii="宋体" w:hAnsi="宋体" w:cs="宋体"/>
                <w:color w:val="auto"/>
                <w:sz w:val="24"/>
                <w:highlight w:val="none"/>
              </w:rPr>
            </w:pPr>
          </w:p>
          <w:p w14:paraId="6D2340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F740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DB30AE">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A255A38">
            <w:pPr>
              <w:spacing w:line="360" w:lineRule="auto"/>
              <w:rPr>
                <w:rFonts w:ascii="宋体" w:hAnsi="宋体" w:cs="宋体"/>
                <w:b/>
                <w:color w:val="auto"/>
                <w:sz w:val="24"/>
                <w:highlight w:val="none"/>
              </w:rPr>
            </w:pPr>
          </w:p>
        </w:tc>
      </w:tr>
      <w:tr w14:paraId="3E2D7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4AA16A">
            <w:pPr>
              <w:snapToGrid w:val="0"/>
              <w:spacing w:line="360" w:lineRule="auto"/>
              <w:jc w:val="center"/>
              <w:rPr>
                <w:rFonts w:ascii="宋体" w:hAnsi="宋体" w:cs="宋体"/>
                <w:color w:val="auto"/>
                <w:sz w:val="24"/>
                <w:highlight w:val="none"/>
              </w:rPr>
            </w:pPr>
          </w:p>
          <w:p w14:paraId="3EBC4CE0">
            <w:pPr>
              <w:snapToGrid w:val="0"/>
              <w:spacing w:line="360" w:lineRule="auto"/>
              <w:jc w:val="center"/>
              <w:rPr>
                <w:rFonts w:ascii="宋体" w:hAnsi="宋体" w:cs="宋体"/>
                <w:color w:val="auto"/>
                <w:sz w:val="24"/>
                <w:highlight w:val="none"/>
              </w:rPr>
            </w:pPr>
          </w:p>
          <w:p w14:paraId="5730FFF7">
            <w:pPr>
              <w:snapToGrid w:val="0"/>
              <w:spacing w:line="360" w:lineRule="auto"/>
              <w:jc w:val="center"/>
              <w:rPr>
                <w:rFonts w:ascii="宋体" w:hAnsi="宋体" w:cs="宋体"/>
                <w:color w:val="auto"/>
                <w:sz w:val="24"/>
                <w:highlight w:val="none"/>
              </w:rPr>
            </w:pPr>
          </w:p>
          <w:p w14:paraId="7EC286AA">
            <w:pPr>
              <w:snapToGrid w:val="0"/>
              <w:spacing w:line="360" w:lineRule="auto"/>
              <w:jc w:val="center"/>
              <w:rPr>
                <w:rFonts w:ascii="宋体" w:hAnsi="宋体" w:cs="宋体"/>
                <w:color w:val="auto"/>
                <w:sz w:val="24"/>
                <w:highlight w:val="none"/>
              </w:rPr>
            </w:pPr>
          </w:p>
          <w:p w14:paraId="4FF2DD75">
            <w:pPr>
              <w:snapToGrid w:val="0"/>
              <w:spacing w:line="360" w:lineRule="auto"/>
              <w:jc w:val="center"/>
              <w:rPr>
                <w:rFonts w:ascii="宋体" w:hAnsi="宋体" w:cs="宋体"/>
                <w:color w:val="auto"/>
                <w:sz w:val="24"/>
                <w:highlight w:val="none"/>
              </w:rPr>
            </w:pPr>
          </w:p>
          <w:p w14:paraId="6AE7A7AF">
            <w:pPr>
              <w:snapToGrid w:val="0"/>
              <w:spacing w:line="360" w:lineRule="auto"/>
              <w:jc w:val="center"/>
              <w:rPr>
                <w:rFonts w:ascii="宋体" w:hAnsi="宋体" w:cs="宋体"/>
                <w:color w:val="auto"/>
                <w:sz w:val="24"/>
                <w:highlight w:val="none"/>
              </w:rPr>
            </w:pPr>
          </w:p>
          <w:p w14:paraId="107AB74B">
            <w:pPr>
              <w:snapToGrid w:val="0"/>
              <w:spacing w:line="360" w:lineRule="auto"/>
              <w:jc w:val="center"/>
              <w:rPr>
                <w:rFonts w:ascii="宋体" w:hAnsi="宋体" w:cs="宋体"/>
                <w:color w:val="auto"/>
                <w:sz w:val="24"/>
                <w:highlight w:val="none"/>
              </w:rPr>
            </w:pPr>
          </w:p>
          <w:p w14:paraId="2BE5CDBC">
            <w:pPr>
              <w:snapToGrid w:val="0"/>
              <w:spacing w:line="360" w:lineRule="auto"/>
              <w:jc w:val="center"/>
              <w:rPr>
                <w:rFonts w:ascii="宋体" w:hAnsi="宋体" w:cs="宋体"/>
                <w:color w:val="auto"/>
                <w:sz w:val="24"/>
                <w:highlight w:val="none"/>
              </w:rPr>
            </w:pPr>
          </w:p>
          <w:p w14:paraId="4BE2FE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1AAE6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703D864">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2F46353">
            <w:pPr>
              <w:snapToGrid w:val="0"/>
              <w:spacing w:line="360" w:lineRule="auto"/>
              <w:rPr>
                <w:rFonts w:ascii="宋体" w:hAnsi="宋体" w:cs="宋体"/>
                <w:b/>
                <w:color w:val="auto"/>
                <w:kern w:val="0"/>
                <w:sz w:val="24"/>
                <w:highlight w:val="none"/>
                <w:lang w:val="zh-CN"/>
              </w:rPr>
            </w:pPr>
          </w:p>
        </w:tc>
      </w:tr>
      <w:tr w14:paraId="3375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0A723FF">
            <w:pPr>
              <w:snapToGrid w:val="0"/>
              <w:spacing w:line="360" w:lineRule="auto"/>
              <w:jc w:val="center"/>
              <w:rPr>
                <w:rFonts w:ascii="宋体" w:hAnsi="宋体" w:cs="宋体"/>
                <w:color w:val="auto"/>
                <w:sz w:val="24"/>
                <w:highlight w:val="none"/>
              </w:rPr>
            </w:pPr>
          </w:p>
          <w:p w14:paraId="4CCE8BB4">
            <w:pPr>
              <w:snapToGrid w:val="0"/>
              <w:spacing w:line="360" w:lineRule="auto"/>
              <w:jc w:val="center"/>
              <w:rPr>
                <w:rFonts w:ascii="宋体" w:hAnsi="宋体" w:cs="宋体"/>
                <w:color w:val="auto"/>
                <w:sz w:val="24"/>
                <w:highlight w:val="none"/>
              </w:rPr>
            </w:pPr>
          </w:p>
          <w:p w14:paraId="3E057D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7E2F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0F0F4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E53EB9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3636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904148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38F84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C5532D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F33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8A7224">
            <w:pPr>
              <w:snapToGrid w:val="0"/>
              <w:spacing w:line="360" w:lineRule="auto"/>
              <w:jc w:val="center"/>
              <w:rPr>
                <w:rFonts w:ascii="宋体" w:hAnsi="宋体" w:cs="宋体"/>
                <w:color w:val="auto"/>
                <w:sz w:val="24"/>
                <w:highlight w:val="none"/>
              </w:rPr>
            </w:pPr>
          </w:p>
          <w:p w14:paraId="78C23E7E">
            <w:pPr>
              <w:snapToGrid w:val="0"/>
              <w:spacing w:line="360" w:lineRule="auto"/>
              <w:jc w:val="center"/>
              <w:rPr>
                <w:rFonts w:ascii="宋体" w:hAnsi="宋体" w:cs="宋体"/>
                <w:color w:val="auto"/>
                <w:sz w:val="24"/>
                <w:highlight w:val="none"/>
              </w:rPr>
            </w:pPr>
          </w:p>
          <w:p w14:paraId="2A6112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0AFF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CF4493">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EC0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F9EDFD">
            <w:pPr>
              <w:snapToGrid w:val="0"/>
              <w:spacing w:line="360" w:lineRule="auto"/>
              <w:jc w:val="center"/>
              <w:rPr>
                <w:rFonts w:ascii="宋体" w:hAnsi="宋体" w:cs="宋体"/>
                <w:color w:val="auto"/>
                <w:sz w:val="24"/>
                <w:highlight w:val="none"/>
              </w:rPr>
            </w:pPr>
          </w:p>
          <w:p w14:paraId="19F4753F">
            <w:pPr>
              <w:snapToGrid w:val="0"/>
              <w:spacing w:line="360" w:lineRule="auto"/>
              <w:jc w:val="center"/>
              <w:rPr>
                <w:rFonts w:ascii="宋体" w:hAnsi="宋体" w:cs="宋体"/>
                <w:color w:val="auto"/>
                <w:sz w:val="24"/>
                <w:highlight w:val="none"/>
              </w:rPr>
            </w:pPr>
          </w:p>
          <w:p w14:paraId="4B7C9B27">
            <w:pPr>
              <w:snapToGrid w:val="0"/>
              <w:spacing w:line="360" w:lineRule="auto"/>
              <w:jc w:val="center"/>
              <w:rPr>
                <w:rFonts w:ascii="宋体" w:hAnsi="宋体" w:cs="宋体"/>
                <w:color w:val="auto"/>
                <w:sz w:val="24"/>
                <w:highlight w:val="none"/>
              </w:rPr>
            </w:pPr>
          </w:p>
          <w:p w14:paraId="020FE359">
            <w:pPr>
              <w:snapToGrid w:val="0"/>
              <w:spacing w:line="360" w:lineRule="auto"/>
              <w:jc w:val="center"/>
              <w:rPr>
                <w:rFonts w:ascii="宋体" w:hAnsi="宋体" w:cs="宋体"/>
                <w:color w:val="auto"/>
                <w:sz w:val="24"/>
                <w:highlight w:val="none"/>
              </w:rPr>
            </w:pPr>
          </w:p>
          <w:p w14:paraId="3BBCB4FF">
            <w:pPr>
              <w:snapToGrid w:val="0"/>
              <w:spacing w:line="360" w:lineRule="auto"/>
              <w:jc w:val="center"/>
              <w:rPr>
                <w:rFonts w:ascii="宋体" w:hAnsi="宋体" w:cs="宋体"/>
                <w:color w:val="auto"/>
                <w:sz w:val="24"/>
                <w:highlight w:val="none"/>
              </w:rPr>
            </w:pPr>
          </w:p>
          <w:p w14:paraId="554EDC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F38D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61399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FB1DAE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2999F3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3F13B1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50A858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17B1C9C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614A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DB949F0">
            <w:pPr>
              <w:snapToGrid w:val="0"/>
              <w:spacing w:line="360" w:lineRule="auto"/>
              <w:jc w:val="center"/>
              <w:rPr>
                <w:rFonts w:ascii="宋体" w:hAnsi="宋体" w:cs="宋体"/>
                <w:color w:val="auto"/>
                <w:sz w:val="24"/>
                <w:highlight w:val="none"/>
              </w:rPr>
            </w:pPr>
          </w:p>
          <w:p w14:paraId="69C73D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2B5AD0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135B4">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2E0C7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77ED4FE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B51892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5CECE48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A31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E01B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C4FD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75EBE">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F402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5FC673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330861A">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3B438D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71250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F5888D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7FD51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8408B3">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14:paraId="00F9939E">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08A5E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1" w:hRule="atLeast"/>
          <w:tblHeader/>
        </w:trPr>
        <w:tc>
          <w:tcPr>
            <w:tcW w:w="629" w:type="dxa"/>
            <w:vMerge w:val="continue"/>
            <w:tcBorders>
              <w:left w:val="single" w:color="000000" w:sz="8" w:space="0"/>
              <w:bottom w:val="single" w:color="auto" w:sz="4" w:space="0"/>
              <w:right w:val="single" w:color="000000" w:sz="2" w:space="0"/>
            </w:tcBorders>
            <w:vAlign w:val="center"/>
          </w:tcPr>
          <w:p w14:paraId="40D707B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6D9017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2134C9C">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14:paraId="5DD1A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blHeader/>
        </w:trPr>
        <w:tc>
          <w:tcPr>
            <w:tcW w:w="629" w:type="dxa"/>
            <w:vMerge w:val="continue"/>
            <w:tcBorders>
              <w:left w:val="single" w:color="000000" w:sz="8" w:space="0"/>
              <w:bottom w:val="single" w:color="auto" w:sz="4" w:space="0"/>
              <w:right w:val="single" w:color="000000" w:sz="2" w:space="0"/>
            </w:tcBorders>
            <w:vAlign w:val="center"/>
          </w:tcPr>
          <w:p w14:paraId="054FB4D7">
            <w:pPr>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14:paraId="0996FB65">
            <w:pPr>
              <w:spacing w:line="360" w:lineRule="auto"/>
            </w:pPr>
          </w:p>
        </w:tc>
        <w:tc>
          <w:tcPr>
            <w:tcW w:w="6095" w:type="dxa"/>
            <w:tcBorders>
              <w:top w:val="single" w:color="000000" w:sz="8" w:space="0"/>
              <w:left w:val="single" w:color="000000" w:sz="2" w:space="0"/>
              <w:bottom w:val="single" w:color="000000" w:sz="8" w:space="0"/>
              <w:right w:val="single" w:color="000000" w:sz="8" w:space="0"/>
            </w:tcBorders>
            <w:vAlign w:val="center"/>
          </w:tcPr>
          <w:p w14:paraId="7DB87207">
            <w:pPr>
              <w:spacing w:line="360" w:lineRule="auto"/>
              <w:rPr>
                <w:rFonts w:hint="eastAsia" w:ascii="宋体" w:hAnsi="宋体" w:eastAsia="宋体" w:cs="Arial"/>
                <w:color w:val="auto"/>
                <w:kern w:val="0"/>
                <w:sz w:val="24"/>
                <w:highlight w:val="none"/>
              </w:rPr>
            </w:pPr>
            <w:r>
              <w:rPr>
                <w:rFonts w:hint="eastAsia" w:ascii="宋体" w:hAnsi="宋体" w:eastAsia="宋体" w:cs="Arial"/>
                <w:kern w:val="0"/>
                <w:sz w:val="24"/>
                <w:highlight w:val="none"/>
              </w:rPr>
              <w:t>本项目评审报告推荐的中标候选人数量：</w:t>
            </w:r>
            <w:r>
              <w:rPr>
                <w:rFonts w:hint="eastAsia" w:ascii="宋体" w:hAnsi="宋体" w:eastAsia="宋体" w:cs="Arial"/>
                <w:kern w:val="0"/>
                <w:sz w:val="24"/>
                <w:highlight w:val="none"/>
                <w:u w:val="single"/>
              </w:rPr>
              <w:t xml:space="preserve">  1 </w:t>
            </w:r>
            <w:r>
              <w:rPr>
                <w:rFonts w:hint="eastAsia" w:ascii="宋体" w:hAnsi="宋体" w:eastAsia="宋体" w:cs="Arial"/>
                <w:kern w:val="0"/>
                <w:sz w:val="24"/>
                <w:highlight w:val="none"/>
              </w:rPr>
              <w:t xml:space="preserve"> 。</w:t>
            </w:r>
          </w:p>
        </w:tc>
      </w:tr>
    </w:tbl>
    <w:p w14:paraId="173E4BBB">
      <w:pPr>
        <w:snapToGrid w:val="0"/>
        <w:spacing w:line="360" w:lineRule="auto"/>
        <w:jc w:val="center"/>
        <w:rPr>
          <w:rFonts w:ascii="宋体" w:hAnsi="宋体" w:cs="宋体"/>
          <w:b/>
          <w:color w:val="auto"/>
          <w:sz w:val="32"/>
          <w:szCs w:val="20"/>
          <w:highlight w:val="none"/>
        </w:rPr>
      </w:pPr>
    </w:p>
    <w:bookmarkEnd w:id="10"/>
    <w:p w14:paraId="6300F82E">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6FA26A2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453945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6D36238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F6EC3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8855E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7BEA9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882A3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374D2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DD9C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14:paraId="63DB2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17FED3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2330DE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3580D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776E56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9CDFB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01AD5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14:paraId="7C7901E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4534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98A6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D3090C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1D513E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7252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14:paraId="520E089C">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82767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1FE06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5303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051710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8221E5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124B1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5E585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022467B">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FF8DB">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35BD3B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44DAA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95C82E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B5651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08D95AC">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9C3693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FD9191C">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1BCDC124">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9D84FD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B43074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DC16A8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7407F9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5D5F8F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61D599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C0E93DB">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E65D53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3413C59">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68A8EDF">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E38B23E">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BC469CD">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7C660DB">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DE2B6B8">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14C9EF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64CD55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C5F75AE">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2FDEB2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14:paraId="59E591A9">
      <w:pPr>
        <w:pStyle w:val="85"/>
        <w:snapToGrid w:val="0"/>
        <w:spacing w:before="0"/>
        <w:ind w:firstLine="360"/>
        <w:rPr>
          <w:rFonts w:ascii="宋体" w:hAnsi="宋体" w:cs="宋体"/>
          <w:color w:val="auto"/>
          <w:sz w:val="18"/>
          <w:szCs w:val="18"/>
          <w:highlight w:val="none"/>
        </w:rPr>
      </w:pPr>
    </w:p>
    <w:p w14:paraId="0944101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B006CC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2C4ECC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F072B4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C097D4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26DD73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7DDADD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7ECBAC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639D5D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8418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217F69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0C4723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3B531C5">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030B71F">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19C138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F9CCC4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42B4BB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C9404F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BC6894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5711ACB">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DFBBEC1">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C46B5D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466919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9CE464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E4142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D4E52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B17AF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566A25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7AC412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08E222C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C15C1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0C8EA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E28F7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798531C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F23B5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6837C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5CB4D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4DD491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564A9D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461ED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CFBB9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AF9B14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460A89E">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575B8F4">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45A345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E8D41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C45AC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6C0456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B25D8C0">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ADFC9DD">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4E47B9C">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E897180">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35F26F6">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BB18003">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39DC8A9">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882AB0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7E36110">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6F49010">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AC3F43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38199B9">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14:paraId="22E2EBBE">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4B7D874">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0149FDA8">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E68EAC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680759F">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7DF2B07">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068BC30">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B3E2BD1">
      <w:pPr>
        <w:pStyle w:val="85"/>
        <w:spacing w:before="0"/>
        <w:ind w:firstLine="643"/>
        <w:rPr>
          <w:rFonts w:ascii="宋体" w:hAnsi="宋体" w:cs="宋体"/>
          <w:b/>
          <w:color w:val="auto"/>
          <w:sz w:val="32"/>
          <w:highlight w:val="none"/>
        </w:rPr>
      </w:pPr>
    </w:p>
    <w:p w14:paraId="4C4E49FF">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48BF0BB">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D7592F6">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7009B52">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F40183D">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010753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B985D9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101AE57E">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CCC9FB4">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3F804658">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9BDDB0D">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A5D5EE7">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1922A0F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41E553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1126C7D">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843C370">
      <w:pPr>
        <w:pStyle w:val="85"/>
        <w:spacing w:before="0"/>
        <w:ind w:firstLine="0" w:firstLineChars="0"/>
        <w:rPr>
          <w:rFonts w:ascii="宋体" w:hAnsi="宋体" w:cs="宋体"/>
          <w:color w:val="auto"/>
          <w:kern w:val="0"/>
          <w:szCs w:val="24"/>
          <w:highlight w:val="none"/>
        </w:rPr>
      </w:pPr>
    </w:p>
    <w:p w14:paraId="2B1EDD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3F59DE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8CAB4D3">
      <w:pPr>
        <w:spacing w:line="360" w:lineRule="auto"/>
        <w:rPr>
          <w:rFonts w:ascii="宋体" w:hAnsi="宋体" w:cs="宋体"/>
          <w:b/>
          <w:color w:val="auto"/>
          <w:sz w:val="24"/>
          <w:highlight w:val="none"/>
        </w:rPr>
      </w:pPr>
    </w:p>
    <w:p w14:paraId="38DDF63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6C4DB65">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EF9DCAF">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7584C142">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E7E254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7AFB4E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1918DF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F9DA042">
      <w:pPr>
        <w:snapToGrid w:val="0"/>
        <w:spacing w:line="360" w:lineRule="auto"/>
        <w:ind w:left="120" w:leftChars="57" w:firstLine="482" w:firstLineChars="150"/>
        <w:jc w:val="center"/>
        <w:rPr>
          <w:rFonts w:ascii="宋体" w:hAnsi="宋体" w:cs="宋体"/>
          <w:b/>
          <w:color w:val="auto"/>
          <w:sz w:val="32"/>
          <w:highlight w:val="none"/>
        </w:rPr>
      </w:pPr>
    </w:p>
    <w:p w14:paraId="6A2B90E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F21A14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FA694D4">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9AB729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559327">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88108B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D85C052">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31357D19">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EF362A9">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41FE0E9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A2652E6">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BEF3FCF">
      <w:pPr>
        <w:rPr>
          <w:color w:val="auto"/>
          <w:highlight w:val="none"/>
        </w:rPr>
      </w:pPr>
    </w:p>
    <w:p w14:paraId="6E9590DB">
      <w:pPr>
        <w:snapToGrid w:val="0"/>
        <w:spacing w:line="360" w:lineRule="auto"/>
        <w:ind w:firstLine="3357" w:firstLineChars="1045"/>
        <w:rPr>
          <w:rFonts w:ascii="宋体" w:hAnsi="宋体" w:cs="宋体"/>
          <w:b/>
          <w:color w:val="auto"/>
          <w:sz w:val="32"/>
          <w:highlight w:val="none"/>
        </w:rPr>
      </w:pPr>
    </w:p>
    <w:p w14:paraId="41AC483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F79A176">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6B53CE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4539ED6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3F05E8AE">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6D30D2F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4096F80D">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28F94115">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024BEEE">
      <w:pPr>
        <w:tabs>
          <w:tab w:val="left" w:pos="0"/>
        </w:tabs>
        <w:spacing w:line="360" w:lineRule="auto"/>
        <w:ind w:firstLine="480"/>
        <w:rPr>
          <w:rFonts w:ascii="宋体" w:hAnsi="宋体" w:cs="宋体"/>
          <w:color w:val="auto"/>
          <w:sz w:val="24"/>
          <w:highlight w:val="none"/>
        </w:rPr>
      </w:pPr>
    </w:p>
    <w:p w14:paraId="39E220C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ECC5B20">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4A4CF2C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5544F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31DB2C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DD89E6">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50E722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4707468"/>
      <w:bookmarkEnd w:id="16"/>
      <w:bookmarkStart w:id="17" w:name="_Hlt75236290"/>
      <w:bookmarkEnd w:id="17"/>
      <w:bookmarkStart w:id="18" w:name="_Hlt75236101"/>
      <w:bookmarkEnd w:id="18"/>
      <w:bookmarkStart w:id="19" w:name="_Hlt74714665"/>
      <w:bookmarkEnd w:id="19"/>
      <w:bookmarkStart w:id="20" w:name="_Hlt68057669"/>
      <w:bookmarkEnd w:id="20"/>
      <w:bookmarkStart w:id="21" w:name="_Hlt68403820"/>
      <w:bookmarkEnd w:id="21"/>
      <w:bookmarkStart w:id="22" w:name="_Hlt75236011"/>
      <w:bookmarkEnd w:id="22"/>
      <w:bookmarkStart w:id="23" w:name="_Hlt68073093"/>
      <w:bookmarkEnd w:id="23"/>
      <w:bookmarkStart w:id="24" w:name="_Hlt74730295"/>
      <w:bookmarkEnd w:id="24"/>
      <w:bookmarkStart w:id="25" w:name="_Hlt68072998"/>
      <w:bookmarkEnd w:id="25"/>
      <w:bookmarkStart w:id="26" w:name="_Hlt68072990"/>
      <w:bookmarkEnd w:id="26"/>
    </w:p>
    <w:bookmarkEnd w:id="11"/>
    <w:bookmarkEnd w:id="12"/>
    <w:p w14:paraId="68CAFDE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9F25C1D">
      <w:pPr>
        <w:pageBreakBefore w:val="0"/>
        <w:numPr>
          <w:ilvl w:val="0"/>
          <w:numId w:val="0"/>
        </w:numPr>
        <w:wordWrap/>
        <w:topLinePunct w:val="0"/>
        <w:bidi w:val="0"/>
        <w:spacing w:line="360" w:lineRule="auto"/>
        <w:ind w:left="0" w:leftChars="0" w:firstLine="42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2"/>
          <w:sz w:val="24"/>
          <w:szCs w:val="24"/>
          <w:highlight w:val="none"/>
          <w:lang w:val="en-US" w:eastAsia="zh-CN" w:bidi="ar-SA"/>
        </w:rPr>
        <w:t>一、</w:t>
      </w:r>
      <w:r>
        <w:rPr>
          <w:rFonts w:hint="eastAsia" w:ascii="新宋体" w:hAnsi="新宋体" w:eastAsia="新宋体" w:cs="新宋体"/>
          <w:b/>
          <w:bCs/>
          <w:color w:val="auto"/>
          <w:sz w:val="24"/>
          <w:szCs w:val="24"/>
          <w:highlight w:val="none"/>
        </w:rPr>
        <w:t>项目概况</w:t>
      </w:r>
    </w:p>
    <w:p w14:paraId="65436493">
      <w:pPr>
        <w:keepNext w:val="0"/>
        <w:keepLines w:val="0"/>
        <w:widowControl w:val="0"/>
        <w:numPr>
          <w:ilvl w:val="0"/>
          <w:numId w:val="2"/>
        </w:numPr>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杭州市余杭区瓶窑第二幼儿园</w:t>
      </w:r>
      <w:r>
        <w:rPr>
          <w:rFonts w:hint="eastAsia" w:ascii="宋体" w:hAnsi="宋体" w:eastAsia="宋体" w:cs="宋体"/>
          <w:b/>
          <w:bCs w:val="0"/>
          <w:color w:val="auto"/>
          <w:kern w:val="2"/>
          <w:sz w:val="24"/>
          <w:szCs w:val="24"/>
          <w:highlight w:val="none"/>
          <w:lang w:val="en-US" w:eastAsia="zh-CN" w:bidi="ar"/>
        </w:rPr>
        <w:t>花园园区</w:t>
      </w:r>
      <w:r>
        <w:rPr>
          <w:rFonts w:hint="eastAsia" w:ascii="宋体" w:hAnsi="宋体" w:eastAsia="宋体" w:cs="宋体"/>
          <w:b w:val="0"/>
          <w:bCs/>
          <w:color w:val="auto"/>
          <w:kern w:val="2"/>
          <w:sz w:val="24"/>
          <w:szCs w:val="24"/>
          <w:highlight w:val="none"/>
          <w:lang w:val="en-US" w:eastAsia="zh-CN" w:bidi="ar"/>
        </w:rPr>
        <w:t>位于瓶窑镇学达路89号，总建筑面积</w:t>
      </w:r>
      <w:r>
        <w:rPr>
          <w:rFonts w:hint="eastAsia" w:ascii="宋体" w:hAnsi="宋体" w:eastAsia="宋体" w:cs="宋体"/>
          <w:b w:val="0"/>
          <w:bCs/>
          <w:i w:val="0"/>
          <w:iCs w:val="0"/>
          <w:color w:val="auto"/>
          <w:kern w:val="0"/>
          <w:sz w:val="24"/>
          <w:szCs w:val="24"/>
          <w:highlight w:val="none"/>
          <w:lang w:val="en-US" w:eastAsia="zh-CN" w:bidi="ar"/>
        </w:rPr>
        <w:t>7002.74</w:t>
      </w:r>
      <w:r>
        <w:rPr>
          <w:rFonts w:hint="eastAsia" w:ascii="宋体" w:hAnsi="宋体" w:eastAsia="宋体" w:cs="宋体"/>
          <w:b w:val="0"/>
          <w:bCs/>
          <w:color w:val="auto"/>
          <w:kern w:val="2"/>
          <w:sz w:val="24"/>
          <w:szCs w:val="24"/>
          <w:highlight w:val="none"/>
          <w:lang w:val="en-US" w:eastAsia="zh-CN" w:bidi="ar"/>
        </w:rPr>
        <w:t>平方米，</w:t>
      </w:r>
      <w:r>
        <w:rPr>
          <w:rFonts w:hint="eastAsia" w:ascii="宋体" w:hAnsi="宋体" w:eastAsia="宋体" w:cs="宋体"/>
          <w:color w:val="auto"/>
          <w:kern w:val="0"/>
          <w:sz w:val="24"/>
          <w:szCs w:val="24"/>
          <w:highlight w:val="none"/>
          <w:lang w:val="en-US" w:eastAsia="zh-CN" w:bidi="ar"/>
        </w:rPr>
        <w:t>绿化面积约2656.3；楼宇主要为教学楼1幢（总高3层，有连廊），综合楼1幢（总高4层），保安室、配电房1幢，仓库若干间等；学校共计3个出入口，上下学高峰期实现人车分流；地面停车位约30个，无地下车库；学校有普通教室18间，办公室7余间，会议室及报告厅共计2间，在校师生约523人；学校实现校园无线网络覆盖、校园广播覆盖；立式空调50台，挂式空调10台；学校有消控室；食堂餐梯2台。</w:t>
      </w:r>
    </w:p>
    <w:p w14:paraId="0298586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2.杭州市余杭区瓶窑第二幼儿园</w:t>
      </w:r>
      <w:r>
        <w:rPr>
          <w:rFonts w:hint="eastAsia" w:ascii="宋体" w:hAnsi="宋体" w:eastAsia="宋体" w:cs="宋体"/>
          <w:b/>
          <w:bCs w:val="0"/>
          <w:color w:val="auto"/>
          <w:kern w:val="2"/>
          <w:sz w:val="24"/>
          <w:szCs w:val="24"/>
          <w:highlight w:val="none"/>
          <w:lang w:val="en-US" w:eastAsia="zh-CN" w:bidi="ar"/>
        </w:rPr>
        <w:t>前程园区</w:t>
      </w:r>
      <w:r>
        <w:rPr>
          <w:rFonts w:hint="eastAsia" w:ascii="宋体" w:hAnsi="宋体" w:eastAsia="宋体" w:cs="宋体"/>
          <w:b w:val="0"/>
          <w:bCs/>
          <w:color w:val="auto"/>
          <w:kern w:val="2"/>
          <w:sz w:val="24"/>
          <w:szCs w:val="24"/>
          <w:highlight w:val="none"/>
          <w:lang w:val="en-US" w:eastAsia="zh-CN" w:bidi="ar"/>
        </w:rPr>
        <w:t>位于余杭区溪东路193号,总建筑面积</w:t>
      </w:r>
      <w:r>
        <w:rPr>
          <w:rFonts w:hint="eastAsia" w:ascii="宋体" w:hAnsi="宋体" w:eastAsia="宋体" w:cs="宋体"/>
          <w:b w:val="0"/>
          <w:bCs/>
          <w:i w:val="0"/>
          <w:iCs w:val="0"/>
          <w:color w:val="auto"/>
          <w:kern w:val="0"/>
          <w:sz w:val="24"/>
          <w:szCs w:val="24"/>
          <w:highlight w:val="none"/>
          <w:lang w:val="en-US" w:eastAsia="zh-CN" w:bidi="ar"/>
        </w:rPr>
        <w:t>4029.97</w:t>
      </w:r>
      <w:r>
        <w:rPr>
          <w:rFonts w:hint="eastAsia" w:ascii="宋体" w:hAnsi="宋体" w:eastAsia="宋体" w:cs="宋体"/>
          <w:b w:val="0"/>
          <w:bCs/>
          <w:color w:val="auto"/>
          <w:kern w:val="2"/>
          <w:sz w:val="24"/>
          <w:szCs w:val="24"/>
          <w:highlight w:val="none"/>
          <w:lang w:val="en-US" w:eastAsia="zh-CN" w:bidi="ar"/>
        </w:rPr>
        <w:t>平方米，</w:t>
      </w:r>
      <w:r>
        <w:rPr>
          <w:rFonts w:hint="eastAsia" w:ascii="宋体" w:hAnsi="宋体" w:eastAsia="宋体" w:cs="宋体"/>
          <w:color w:val="auto"/>
          <w:kern w:val="0"/>
          <w:sz w:val="24"/>
          <w:szCs w:val="24"/>
          <w:highlight w:val="none"/>
          <w:lang w:val="en-US" w:eastAsia="zh-CN" w:bidi="ar"/>
        </w:rPr>
        <w:t>绿化面积约 1436；楼宇主要为教学楼 1幢（总高 3 层，有连廊），综合楼 1 幢（总高 3 层），保安室 1 幢，配电房 1 幢，仓库若干间等；学校共计 2 个出入口，上下学高峰期实现人车分流；地面停车位约 20个，无地下车库；学校有普通教室 9间，办公室4余间，会议室及报告厅共计 2间，在校师生约 276 人；学校实现校园无线网络覆盖、校园广播覆盖；立式空调 6 台，挂式空调  13 台；学校有消控室；食堂货梯 2 台。</w:t>
      </w:r>
    </w:p>
    <w:p w14:paraId="446B4BA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3.杭州市余杭区瓶窑第二幼儿园</w:t>
      </w:r>
      <w:r>
        <w:rPr>
          <w:rFonts w:hint="eastAsia" w:ascii="宋体" w:hAnsi="宋体" w:eastAsia="宋体" w:cs="宋体"/>
          <w:b/>
          <w:bCs w:val="0"/>
          <w:color w:val="auto"/>
          <w:kern w:val="2"/>
          <w:sz w:val="24"/>
          <w:szCs w:val="24"/>
          <w:highlight w:val="none"/>
          <w:lang w:val="en-US" w:eastAsia="zh-CN" w:bidi="ar"/>
        </w:rPr>
        <w:t>长命园区</w:t>
      </w:r>
      <w:r>
        <w:rPr>
          <w:rFonts w:hint="eastAsia" w:ascii="宋体" w:hAnsi="宋体" w:eastAsia="宋体" w:cs="宋体"/>
          <w:b w:val="0"/>
          <w:bCs/>
          <w:color w:val="auto"/>
          <w:kern w:val="2"/>
          <w:sz w:val="24"/>
          <w:szCs w:val="24"/>
          <w:highlight w:val="none"/>
          <w:lang w:val="en-US" w:eastAsia="zh-CN" w:bidi="ar"/>
        </w:rPr>
        <w:t>位于余杭区瓶窑镇观山路33-2号，总建筑面积</w:t>
      </w:r>
      <w:r>
        <w:rPr>
          <w:rFonts w:hint="eastAsia" w:ascii="宋体" w:hAnsi="宋体" w:eastAsia="宋体" w:cs="宋体"/>
          <w:b w:val="0"/>
          <w:bCs/>
          <w:i w:val="0"/>
          <w:iCs w:val="0"/>
          <w:color w:val="auto"/>
          <w:kern w:val="0"/>
          <w:sz w:val="24"/>
          <w:szCs w:val="24"/>
          <w:highlight w:val="none"/>
          <w:lang w:val="en-US" w:eastAsia="zh-CN" w:bidi="ar"/>
        </w:rPr>
        <w:t>5712.71</w:t>
      </w:r>
      <w:r>
        <w:rPr>
          <w:rFonts w:hint="eastAsia" w:ascii="宋体" w:hAnsi="宋体" w:eastAsia="宋体" w:cs="宋体"/>
          <w:b w:val="0"/>
          <w:bCs/>
          <w:color w:val="auto"/>
          <w:kern w:val="2"/>
          <w:sz w:val="24"/>
          <w:szCs w:val="24"/>
          <w:highlight w:val="none"/>
          <w:lang w:val="en-US" w:eastAsia="zh-CN" w:bidi="ar"/>
        </w:rPr>
        <w:t>平方米，</w:t>
      </w:r>
      <w:r>
        <w:rPr>
          <w:rFonts w:hint="eastAsia" w:ascii="宋体" w:hAnsi="宋体" w:eastAsia="宋体" w:cs="宋体"/>
          <w:color w:val="auto"/>
          <w:kern w:val="0"/>
          <w:sz w:val="24"/>
          <w:szCs w:val="24"/>
          <w:highlight w:val="none"/>
          <w:lang w:val="en-US" w:eastAsia="zh-CN" w:bidi="ar"/>
        </w:rPr>
        <w:t>绿化面积约 2000；楼宇主要为综合楼  1幢（总高 3 层，有连廊），配电站 1 幢，仓库若干间等；学校共计 2个出入口，上下学高峰期实现人车分流；地面停车位约 17个，无地下车库；学校有普通教室 12间，办公室20余间，会议室及报告厅共计 2间，在校师生约  276人；学校实现校园无线网络覆盖、校园广播覆盖；立式空调 3 台，挂式空调  1 台；学校有消控室；食堂货梯 2 台</w:t>
      </w:r>
      <w:r>
        <w:rPr>
          <w:rFonts w:hint="eastAsia" w:ascii="宋体" w:hAnsi="宋体" w:eastAsia="宋体" w:cs="宋体"/>
          <w:b w:val="0"/>
          <w:bCs/>
          <w:color w:val="auto"/>
          <w:kern w:val="2"/>
          <w:sz w:val="24"/>
          <w:szCs w:val="24"/>
          <w:highlight w:val="none"/>
          <w:lang w:val="en-US" w:eastAsia="zh-CN" w:bidi="ar"/>
        </w:rPr>
        <w:t>。</w:t>
      </w:r>
    </w:p>
    <w:p w14:paraId="69DEC305">
      <w:pPr>
        <w:keepNext w:val="0"/>
        <w:keepLines w:val="0"/>
        <w:widowControl w:val="0"/>
        <w:suppressLineNumbers w:val="0"/>
        <w:adjustRightInd w:val="0"/>
        <w:spacing w:before="0" w:beforeAutospacing="0" w:after="0" w:afterAutospacing="0" w:line="360" w:lineRule="auto"/>
        <w:ind w:left="0" w:right="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b w:val="0"/>
          <w:bCs/>
          <w:color w:val="auto"/>
          <w:kern w:val="2"/>
          <w:sz w:val="24"/>
          <w:szCs w:val="24"/>
          <w:highlight w:val="none"/>
          <w:lang w:val="en-US" w:eastAsia="zh-CN" w:bidi="ar"/>
        </w:rPr>
        <w:t xml:space="preserve">    4.杭州市余杭区瓶窑第二幼儿园</w:t>
      </w:r>
      <w:r>
        <w:rPr>
          <w:rFonts w:hint="eastAsia" w:ascii="宋体" w:hAnsi="宋体" w:eastAsia="宋体" w:cs="宋体"/>
          <w:b/>
          <w:bCs w:val="0"/>
          <w:color w:val="auto"/>
          <w:kern w:val="2"/>
          <w:sz w:val="24"/>
          <w:szCs w:val="24"/>
          <w:highlight w:val="none"/>
          <w:lang w:val="en-US" w:eastAsia="zh-CN" w:bidi="ar"/>
        </w:rPr>
        <w:t>新城园区</w:t>
      </w:r>
      <w:r>
        <w:rPr>
          <w:rFonts w:hint="eastAsia" w:ascii="宋体" w:hAnsi="宋体" w:eastAsia="宋体" w:cs="宋体"/>
          <w:b w:val="0"/>
          <w:bCs/>
          <w:color w:val="auto"/>
          <w:kern w:val="2"/>
          <w:sz w:val="24"/>
          <w:szCs w:val="24"/>
          <w:highlight w:val="none"/>
          <w:lang w:val="en-US" w:eastAsia="zh-CN" w:bidi="ar"/>
        </w:rPr>
        <w:t>位于瓶窑镇施家兜路168号，总建筑面积</w:t>
      </w:r>
      <w:r>
        <w:rPr>
          <w:rFonts w:hint="eastAsia" w:ascii="宋体" w:hAnsi="宋体" w:eastAsia="宋体" w:cs="宋体"/>
          <w:b w:val="0"/>
          <w:bCs/>
          <w:i w:val="0"/>
          <w:iCs w:val="0"/>
          <w:color w:val="auto"/>
          <w:kern w:val="0"/>
          <w:sz w:val="24"/>
          <w:szCs w:val="24"/>
          <w:highlight w:val="none"/>
          <w:lang w:val="en-US" w:eastAsia="zh-CN" w:bidi="ar"/>
        </w:rPr>
        <w:t>14186.63</w:t>
      </w:r>
      <w:r>
        <w:rPr>
          <w:rFonts w:hint="eastAsia" w:ascii="宋体" w:hAnsi="宋体" w:eastAsia="宋体" w:cs="宋体"/>
          <w:b w:val="0"/>
          <w:bCs/>
          <w:color w:val="auto"/>
          <w:kern w:val="2"/>
          <w:sz w:val="24"/>
          <w:szCs w:val="24"/>
          <w:highlight w:val="none"/>
          <w:lang w:val="en-US" w:eastAsia="zh-CN" w:bidi="ar"/>
        </w:rPr>
        <w:t>平方米，</w:t>
      </w:r>
      <w:r>
        <w:rPr>
          <w:rFonts w:hint="eastAsia" w:ascii="宋体" w:hAnsi="宋体" w:eastAsia="宋体" w:cs="宋体"/>
          <w:color w:val="auto"/>
          <w:kern w:val="0"/>
          <w:sz w:val="24"/>
          <w:szCs w:val="24"/>
          <w:highlight w:val="none"/>
          <w:lang w:val="en-US" w:eastAsia="zh-CN" w:bidi="ar"/>
        </w:rPr>
        <w:t>绿化面积约3026平方米 ；楼宇主要为教学楼 1幢（总高 3 层，有连廊），保安室 1 幢，配电房1幢，仓库若干间等；学校共计 2个出入口，上下学高峰期实现人车分流；无地面停车位，地下停车位约88个；学校有普通教室 18间，办公室6余间，会议室及报告厅共计2 间，在校师生约 95 人；学校实现校园无线网络覆盖、校园广播覆盖；中央空调38套，立式空调6 台，挂式空调3台；学校有消控室；食堂货梯 2 台。</w:t>
      </w:r>
    </w:p>
    <w:p w14:paraId="7AA2B913">
      <w:pPr>
        <w:pageBreakBefore w:val="0"/>
        <w:tabs>
          <w:tab w:val="left" w:pos="0"/>
        </w:tabs>
        <w:wordWrap/>
        <w:topLinePunct w:val="0"/>
        <w:bidi w:val="0"/>
        <w:spacing w:line="360" w:lineRule="auto"/>
        <w:ind w:firstLine="480"/>
        <w:rPr>
          <w:rFonts w:hint="eastAsia" w:ascii="宋体" w:hAnsi="宋体" w:eastAsia="宋体" w:cs="宋体"/>
          <w:bCs/>
          <w:color w:val="auto"/>
          <w:kern w:val="2"/>
          <w:sz w:val="24"/>
          <w:szCs w:val="24"/>
          <w:highlight w:val="none"/>
        </w:rPr>
      </w:pPr>
      <w:r>
        <w:rPr>
          <w:rFonts w:hint="eastAsia" w:ascii="新宋体" w:hAnsi="新宋体" w:eastAsia="新宋体" w:cs="新宋体"/>
          <w:snapToGrid w:val="0"/>
          <w:color w:val="auto"/>
          <w:kern w:val="28"/>
          <w:sz w:val="24"/>
          <w:szCs w:val="24"/>
          <w:highlight w:val="none"/>
        </w:rPr>
        <w:t>本项目主要</w:t>
      </w:r>
      <w:r>
        <w:rPr>
          <w:rFonts w:hint="eastAsia" w:ascii="新宋体" w:hAnsi="新宋体" w:eastAsia="新宋体" w:cs="新宋体"/>
          <w:snapToGrid w:val="0"/>
          <w:color w:val="auto"/>
          <w:kern w:val="28"/>
          <w:sz w:val="24"/>
          <w:szCs w:val="24"/>
          <w:highlight w:val="none"/>
          <w:lang w:eastAsia="zh-CN"/>
        </w:rPr>
        <w:t>内容</w:t>
      </w:r>
      <w:r>
        <w:rPr>
          <w:rFonts w:hint="eastAsia" w:ascii="新宋体" w:hAnsi="新宋体" w:eastAsia="新宋体" w:cs="新宋体"/>
          <w:snapToGrid w:val="0"/>
          <w:color w:val="auto"/>
          <w:kern w:val="28"/>
          <w:sz w:val="24"/>
          <w:szCs w:val="24"/>
          <w:highlight w:val="none"/>
        </w:rPr>
        <w:t>包括：</w:t>
      </w:r>
      <w:r>
        <w:rPr>
          <w:rFonts w:hint="eastAsia" w:ascii="宋体" w:hAnsi="宋体" w:eastAsia="宋体" w:cs="宋体"/>
          <w:b/>
          <w:bCs/>
          <w:color w:val="auto"/>
          <w:sz w:val="24"/>
          <w:szCs w:val="24"/>
          <w:highlight w:val="none"/>
        </w:rPr>
        <w:t>保洁</w:t>
      </w:r>
      <w:r>
        <w:rPr>
          <w:rFonts w:hint="eastAsia" w:ascii="宋体" w:hAnsi="宋体" w:eastAsia="宋体" w:cs="宋体"/>
          <w:b/>
          <w:bCs/>
          <w:color w:val="auto"/>
          <w:sz w:val="24"/>
          <w:szCs w:val="24"/>
          <w:highlight w:val="none"/>
          <w:lang w:eastAsia="zh-CN"/>
        </w:rPr>
        <w:t>服务、绿化服务、设施设备维护</w:t>
      </w:r>
      <w:r>
        <w:rPr>
          <w:rFonts w:hint="eastAsia" w:ascii="宋体" w:hAnsi="宋体" w:eastAsia="宋体" w:cs="宋体"/>
          <w:b/>
          <w:bCs/>
          <w:color w:val="auto"/>
          <w:sz w:val="24"/>
          <w:szCs w:val="24"/>
          <w:highlight w:val="none"/>
        </w:rPr>
        <w:t>采购</w:t>
      </w:r>
      <w:r>
        <w:rPr>
          <w:rFonts w:hint="eastAsia" w:ascii="宋体" w:hAnsi="宋体" w:eastAsia="宋体" w:cs="宋体"/>
          <w:b/>
          <w:bCs/>
          <w:color w:val="auto"/>
          <w:sz w:val="24"/>
          <w:szCs w:val="24"/>
          <w:highlight w:val="none"/>
          <w:lang w:eastAsia="zh-CN"/>
        </w:rPr>
        <w:t>人</w:t>
      </w:r>
      <w:r>
        <w:rPr>
          <w:rFonts w:hint="eastAsia" w:ascii="宋体" w:hAnsi="宋体" w:eastAsia="宋体" w:cs="宋体"/>
          <w:b/>
          <w:bCs/>
          <w:color w:val="auto"/>
          <w:sz w:val="24"/>
          <w:szCs w:val="24"/>
          <w:highlight w:val="none"/>
        </w:rPr>
        <w:t>交办的其他工作</w:t>
      </w:r>
      <w:r>
        <w:rPr>
          <w:rFonts w:hint="eastAsia" w:ascii="宋体" w:hAnsi="宋体" w:eastAsia="宋体" w:cs="宋体"/>
          <w:bCs/>
          <w:color w:val="auto"/>
          <w:kern w:val="2"/>
          <w:sz w:val="24"/>
          <w:szCs w:val="24"/>
          <w:highlight w:val="none"/>
        </w:rPr>
        <w:t>。</w:t>
      </w:r>
    </w:p>
    <w:p w14:paraId="66689AD9">
      <w:pPr>
        <w:tabs>
          <w:tab w:val="left" w:pos="0"/>
        </w:tabs>
        <w:spacing w:line="360" w:lineRule="auto"/>
        <w:ind w:firstLine="480"/>
        <w:rPr>
          <w:rFonts w:hint="eastAsia"/>
          <w:color w:val="auto"/>
          <w:highlight w:val="none"/>
          <w:lang w:val="en-US" w:eastAsia="zh-CN"/>
        </w:rPr>
      </w:pPr>
      <w:r>
        <w:rPr>
          <w:rFonts w:hint="eastAsia" w:ascii="新宋体" w:hAnsi="新宋体" w:eastAsia="新宋体" w:cs="新宋体"/>
          <w:b/>
          <w:bCs/>
          <w:color w:val="auto"/>
          <w:sz w:val="24"/>
          <w:highlight w:val="none"/>
        </w:rPr>
        <w:t>零星维修涉及的大型材料配件</w:t>
      </w:r>
      <w:r>
        <w:rPr>
          <w:rStyle w:val="79"/>
          <w:rFonts w:hint="eastAsia" w:ascii="新宋体" w:hAnsi="新宋体" w:eastAsia="新宋体" w:cs="新宋体"/>
          <w:b/>
          <w:bCs/>
          <w:color w:val="auto"/>
          <w:sz w:val="24"/>
          <w:szCs w:val="24"/>
          <w:highlight w:val="none"/>
        </w:rPr>
        <w:t>（</w:t>
      </w:r>
      <w:r>
        <w:rPr>
          <w:rStyle w:val="79"/>
          <w:rFonts w:hint="eastAsia" w:ascii="新宋体" w:hAnsi="新宋体" w:eastAsia="新宋体" w:cs="新宋体"/>
          <w:b/>
          <w:bCs/>
          <w:color w:val="auto"/>
          <w:sz w:val="24"/>
          <w:szCs w:val="24"/>
          <w:highlight w:val="none"/>
          <w:lang w:val="en-US" w:eastAsia="zh-CN"/>
        </w:rPr>
        <w:t>8</w:t>
      </w:r>
      <w:r>
        <w:rPr>
          <w:rStyle w:val="79"/>
          <w:rFonts w:hint="eastAsia" w:ascii="新宋体" w:hAnsi="新宋体" w:eastAsia="新宋体" w:cs="新宋体"/>
          <w:b/>
          <w:bCs/>
          <w:color w:val="auto"/>
          <w:sz w:val="24"/>
          <w:szCs w:val="24"/>
          <w:highlight w:val="none"/>
        </w:rPr>
        <w:t>00元以上）</w:t>
      </w:r>
      <w:r>
        <w:rPr>
          <w:rFonts w:hint="eastAsia" w:ascii="新宋体" w:hAnsi="新宋体" w:eastAsia="新宋体" w:cs="新宋体"/>
          <w:b/>
          <w:bCs/>
          <w:color w:val="auto"/>
          <w:sz w:val="24"/>
          <w:highlight w:val="none"/>
        </w:rPr>
        <w:t>、会议特殊摆花、节日及临时性活动的花卉绿化装饰由采购人承担，但须书面报采购人批准后方可执行。</w:t>
      </w:r>
    </w:p>
    <w:p w14:paraId="24D8EB2D">
      <w:pPr>
        <w:pageBreakBefore w:val="0"/>
        <w:tabs>
          <w:tab w:val="left" w:pos="0"/>
        </w:tabs>
        <w:wordWrap/>
        <w:topLinePunct w:val="0"/>
        <w:bidi w:val="0"/>
        <w:spacing w:line="360" w:lineRule="auto"/>
        <w:ind w:firstLine="48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采购需求、评标标准中</w:t>
      </w:r>
      <w:r>
        <w:rPr>
          <w:rFonts w:hint="eastAsia" w:ascii="新宋体" w:hAnsi="新宋体" w:eastAsia="新宋体" w:cs="新宋体"/>
          <w:b/>
          <w:bCs/>
          <w:color w:val="auto"/>
          <w:sz w:val="24"/>
          <w:szCs w:val="24"/>
          <w:highlight w:val="none"/>
        </w:rPr>
        <w:t>所称的“以上</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以下</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内</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以内</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不少于</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不超过”，包括本数；所称的“不足</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低于”，不包括本数。</w:t>
      </w:r>
    </w:p>
    <w:p w14:paraId="0B6D682B">
      <w:pPr>
        <w:pageBreakBefore w:val="0"/>
        <w:numPr>
          <w:ilvl w:val="0"/>
          <w:numId w:val="0"/>
        </w:numPr>
        <w:wordWrap/>
        <w:topLinePunct w:val="0"/>
        <w:bidi w:val="0"/>
        <w:spacing w:line="360" w:lineRule="auto"/>
        <w:ind w:left="0" w:leftChars="0" w:firstLine="42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2"/>
          <w:sz w:val="24"/>
          <w:szCs w:val="24"/>
          <w:highlight w:val="none"/>
          <w:lang w:val="en-US" w:eastAsia="zh-CN" w:bidi="ar-SA"/>
        </w:rPr>
        <w:t>二、</w:t>
      </w:r>
      <w:r>
        <w:rPr>
          <w:rFonts w:hint="eastAsia" w:ascii="新宋体" w:hAnsi="新宋体" w:eastAsia="新宋体" w:cs="新宋体"/>
          <w:b/>
          <w:bCs/>
          <w:color w:val="auto"/>
          <w:sz w:val="24"/>
          <w:szCs w:val="24"/>
          <w:highlight w:val="none"/>
        </w:rPr>
        <w:t>服务年限</w:t>
      </w:r>
    </w:p>
    <w:p w14:paraId="2F325200">
      <w:pPr>
        <w:wordWrap/>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自合同签订生效之日起</w:t>
      </w:r>
      <w:r>
        <w:rPr>
          <w:rFonts w:hint="eastAsia" w:ascii="新宋体" w:hAnsi="新宋体" w:eastAsia="新宋体" w:cs="新宋体"/>
          <w:color w:val="auto"/>
          <w:sz w:val="24"/>
          <w:szCs w:val="24"/>
          <w:highlight w:val="none"/>
          <w:lang w:val="en-US" w:eastAsia="zh-CN"/>
        </w:rPr>
        <w:t>一年。</w:t>
      </w:r>
    </w:p>
    <w:p w14:paraId="125F595E">
      <w:pPr>
        <w:pageBreakBefore w:val="0"/>
        <w:numPr>
          <w:ilvl w:val="0"/>
          <w:numId w:val="3"/>
        </w:numPr>
        <w:wordWrap/>
        <w:topLinePunct w:val="0"/>
        <w:bidi w:val="0"/>
        <w:spacing w:line="360" w:lineRule="auto"/>
        <w:ind w:left="0" w:leftChars="0" w:firstLine="42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rPr>
        <w:t>具体服务内容和服务要求</w:t>
      </w:r>
      <w:r>
        <w:rPr>
          <w:rFonts w:hint="eastAsia" w:ascii="新宋体" w:hAnsi="新宋体" w:eastAsia="新宋体" w:cs="新宋体"/>
          <w:b/>
          <w:bCs/>
          <w:color w:val="auto"/>
          <w:sz w:val="24"/>
          <w:szCs w:val="24"/>
          <w:highlight w:val="none"/>
          <w:lang w:eastAsia="zh-CN"/>
        </w:rPr>
        <w:t>：</w:t>
      </w:r>
    </w:p>
    <w:p w14:paraId="2B95D6C8">
      <w:pPr>
        <w:pageBreakBefore w:val="0"/>
        <w:numPr>
          <w:ilvl w:val="0"/>
          <w:numId w:val="4"/>
        </w:numPr>
        <w:wordWrap/>
        <w:topLinePunct w:val="0"/>
        <w:bidi w:val="0"/>
        <w:snapToGrid w:val="0"/>
        <w:spacing w:line="360" w:lineRule="auto"/>
        <w:ind w:left="0" w:leftChars="0" w:firstLine="42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保洁服务</w:t>
      </w:r>
    </w:p>
    <w:p w14:paraId="17CD8F67">
      <w:pPr>
        <w:pageBreakBefore w:val="0"/>
        <w:numPr>
          <w:ilvl w:val="0"/>
          <w:numId w:val="5"/>
        </w:numPr>
        <w:wordWrap/>
        <w:topLinePunct w:val="0"/>
        <w:bidi w:val="0"/>
        <w:snapToGrid w:val="0"/>
        <w:spacing w:line="360" w:lineRule="auto"/>
        <w:ind w:left="0" w:leftChars="0"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服务内容及范围：</w:t>
      </w:r>
      <w:r>
        <w:rPr>
          <w:rFonts w:hint="eastAsia" w:ascii="新宋体" w:hAnsi="新宋体" w:eastAsia="新宋体" w:cs="新宋体"/>
          <w:color w:val="auto"/>
          <w:sz w:val="24"/>
          <w:szCs w:val="24"/>
          <w:highlight w:val="none"/>
        </w:rPr>
        <w:t>负责行政楼、会议室、报告厅、图书馆、运动馆等公共区域和室外广场、操场、绿化带、道路、停车场（库）、“门前三包”等公共区域的清卫保洁、垃圾清运和消杀灭害等。实行不间断保洁，走廊等人流量大的区域全面保洁要求每天不少于3次，卫生间保洁要求每节课不少于1次，行政楼副校级以上办公室、报告厅等区域保洁要求每天不少于1次。一般教师办公室不做要求。</w:t>
      </w:r>
    </w:p>
    <w:p w14:paraId="13EEB389">
      <w:pPr>
        <w:pageBreakBefore w:val="0"/>
        <w:numPr>
          <w:ilvl w:val="0"/>
          <w:numId w:val="5"/>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服务基本要求：</w:t>
      </w:r>
    </w:p>
    <w:p w14:paraId="6B761CE9">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根据保洁区域的不同，对所使用的清洁工具，应标记不同标识或颜色加以区分。</w:t>
      </w:r>
    </w:p>
    <w:p w14:paraId="0AD8CE6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遇雨、雪、台风等特殊天气时应及时清扫道路，并在通道、台阶、出入口处放置警示标志，铺设防滑垫。</w:t>
      </w:r>
    </w:p>
    <w:p w14:paraId="1B92460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开展2米或2米以上高空保洁作业时，应采取安全防护措施。</w:t>
      </w:r>
    </w:p>
    <w:p w14:paraId="2157B8E9">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定期对公共场所和周围环境进行预防性卫生消杀，适时投放消杀药物和设施。</w:t>
      </w:r>
    </w:p>
    <w:p w14:paraId="14113D1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定期采取综合措施消灭“四害”，达到基本无鼠、无蟑螂、无苍蝇和无蚊虫。</w:t>
      </w:r>
    </w:p>
    <w:p w14:paraId="4EE64338">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每学期开学前和放假后对校园内公共区域及相关附属设施设备开展一次全面消杀。</w:t>
      </w:r>
    </w:p>
    <w:p w14:paraId="348E357E">
      <w:pPr>
        <w:pageBreakBefore w:val="0"/>
        <w:numPr>
          <w:ilvl w:val="0"/>
          <w:numId w:val="5"/>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服务质量标准：</w:t>
      </w:r>
    </w:p>
    <w:p w14:paraId="16B0BA9D">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室内公共区域的地面、墙面、楼梯、扶手、大厅、玻璃、门及门窗框、天花板、栏杆、走廊等整洁干净，无垃圾、无积灰、无污渍、无手印。</w:t>
      </w:r>
    </w:p>
    <w:p w14:paraId="5B2F72A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室内卫生间、茶水间清洁，无垃圾、无污渍、无积水、无异味、无堆积杂物，洁具、台面、镜面光洁无水迹，电器设施外观清洁，物品摆放有序。室内卫生间符合“美丽厕所”标准。</w:t>
      </w:r>
    </w:p>
    <w:p w14:paraId="45D8435F">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室外广场、操场、绿化带、道路、停车场（库）、屋面、“门前三包”等公共区域的地面干净，无杂物、无积水、无淤泥、无污垢。</w:t>
      </w:r>
    </w:p>
    <w:p w14:paraId="11291228">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外墙应保持清洁，无明显污迹。</w:t>
      </w:r>
    </w:p>
    <w:p w14:paraId="035F346A">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定期对喷泉、景观、照明灯设施设备进行清洁，确保表面干净无污渍。</w:t>
      </w:r>
    </w:p>
    <w:p w14:paraId="3F969A18">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垃圾、废弃物按分类要求及时收集、日产日清，化粪池及时清掏，垃圾箱（房）外侧表面清洁、内侧无残留物、无异味。</w:t>
      </w:r>
    </w:p>
    <w:p w14:paraId="52B1FFA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垃圾应按照可回收物、有害垃圾、易腐垃圾和其他垃圾进行分类，对应垃圾桶颜色分别为蓝色、红色、绿色和灰色。</w:t>
      </w:r>
    </w:p>
    <w:p w14:paraId="6AC2FE83">
      <w:pPr>
        <w:pageBreakBefore w:val="0"/>
        <w:numPr>
          <w:ilvl w:val="0"/>
          <w:numId w:val="4"/>
        </w:numPr>
        <w:wordWrap/>
        <w:topLinePunct w:val="0"/>
        <w:bidi w:val="0"/>
        <w:snapToGrid w:val="0"/>
        <w:spacing w:line="360" w:lineRule="auto"/>
        <w:ind w:left="0" w:leftChars="0" w:firstLine="42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绿化服务</w:t>
      </w:r>
    </w:p>
    <w:p w14:paraId="39CB5A0B">
      <w:pPr>
        <w:pageBreakBefore w:val="0"/>
        <w:numPr>
          <w:ilvl w:val="0"/>
          <w:numId w:val="8"/>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服务内容：</w:t>
      </w:r>
    </w:p>
    <w:p w14:paraId="3D784A64">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负责校园内树木、花草、绿地、操场草皮等绿化日常养护和管理。</w:t>
      </w:r>
    </w:p>
    <w:p w14:paraId="1E949E4A">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负责行政楼门厅、走廊、办公室等区域花木摆放、养护和管理等。</w:t>
      </w:r>
    </w:p>
    <w:p w14:paraId="55FA7060">
      <w:pPr>
        <w:pageBreakBefore w:val="0"/>
        <w:numPr>
          <w:ilvl w:val="0"/>
          <w:numId w:val="8"/>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服务质量标准：</w:t>
      </w:r>
    </w:p>
    <w:p w14:paraId="4CF4C945">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室内外绿化养护期内各类绿植应100%存活。</w:t>
      </w:r>
    </w:p>
    <w:p w14:paraId="4584F15D">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根据季节和气候状况，进行浇灌、施肥、修剪和松土等养护。</w:t>
      </w:r>
    </w:p>
    <w:p w14:paraId="55479210">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应选择观赏性强、观赏期长、方便管理的鲜活植物摆放室内，植株长势良好，无残枝、无黄叶、无积尘，花朵饱满、无萎蔫，托盘内无积水。</w:t>
      </w:r>
    </w:p>
    <w:p w14:paraId="0F88C871">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14:paraId="7A1579F1">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雨、雪、台风等特殊天气前，应派专人巡查，及时加固、支撑、修剪高大乔木，排除安全隐患。</w:t>
      </w:r>
    </w:p>
    <w:p w14:paraId="55D69193">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定期检查病虫害情况，病虫害防治率100%，危害率低于5%。</w:t>
      </w:r>
    </w:p>
    <w:p w14:paraId="1939D24F">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454" w:leftChars="0" w:hanging="454" w:firstLineChars="0"/>
        <w:textAlignment w:val="auto"/>
        <w:rPr>
          <w:rFonts w:hint="eastAsia"/>
          <w:color w:val="auto"/>
          <w:highlight w:val="none"/>
        </w:rPr>
      </w:pPr>
      <w:r>
        <w:rPr>
          <w:rFonts w:hint="eastAsia" w:ascii="新宋体" w:hAnsi="新宋体" w:eastAsia="新宋体" w:cs="新宋体"/>
          <w:color w:val="auto"/>
          <w:sz w:val="24"/>
          <w:szCs w:val="24"/>
          <w:highlight w:val="none"/>
        </w:rPr>
        <w:t>对失去观赏价值或严重病虫害的植物及时给予调换。</w:t>
      </w:r>
    </w:p>
    <w:p w14:paraId="327E9741">
      <w:pPr>
        <w:pageBreakBefore w:val="0"/>
        <w:numPr>
          <w:ilvl w:val="0"/>
          <w:numId w:val="8"/>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绿植租赁</w:t>
      </w:r>
      <w:r>
        <w:rPr>
          <w:rFonts w:hint="eastAsia" w:ascii="新宋体" w:hAnsi="新宋体" w:eastAsia="新宋体" w:cs="新宋体"/>
          <w:b/>
          <w:bCs/>
          <w:color w:val="auto"/>
          <w:sz w:val="24"/>
          <w:szCs w:val="24"/>
          <w:highlight w:val="none"/>
        </w:rPr>
        <w:t>清单（租赁费用包含在本次投标报价中）</w:t>
      </w:r>
    </w:p>
    <w:p w14:paraId="3CD0EA3E">
      <w:pPr>
        <w:pageBreakBefore w:val="0"/>
        <w:numPr>
          <w:ilvl w:val="0"/>
          <w:numId w:val="0"/>
        </w:numPr>
        <w:wordWrap/>
        <w:topLinePunct w:val="0"/>
        <w:bidi w:val="0"/>
        <w:snapToGrid w:val="0"/>
        <w:spacing w:line="360" w:lineRule="auto"/>
        <w:ind w:left="400" w:leftChars="0"/>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注：绿植的品种可根据采购方要求和季节的变化进行更换。</w:t>
      </w:r>
    </w:p>
    <w:tbl>
      <w:tblPr>
        <w:tblStyle w:val="62"/>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2"/>
        <w:gridCol w:w="1395"/>
        <w:gridCol w:w="1481"/>
        <w:gridCol w:w="1395"/>
        <w:gridCol w:w="1395"/>
        <w:gridCol w:w="1396"/>
      </w:tblGrid>
      <w:tr w14:paraId="5B2E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E1E9A">
            <w:pPr>
              <w:keepNext w:val="0"/>
              <w:keepLines w:val="0"/>
              <w:widowControl/>
              <w:suppressLineNumbers w:val="0"/>
              <w:jc w:val="center"/>
              <w:textAlignment w:val="center"/>
              <w:rPr>
                <w:rFonts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楼层</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087505B4">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位置</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F8B6936">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品名</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650A9394">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高度/米</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45ED5FE">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规格</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EC82803">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数量（盆）</w:t>
            </w:r>
          </w:p>
        </w:tc>
      </w:tr>
      <w:tr w14:paraId="4BC5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DDE4DC3">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B70AF8D">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园长室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E4CCE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龙须树</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D59CCA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4FB907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B1A318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w:t>
            </w:r>
          </w:p>
        </w:tc>
      </w:tr>
      <w:tr w14:paraId="2CC1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65DFA7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BA6AD26">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0FAC1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543418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E51037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357883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72F7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602AAFEF">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1560966">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副园长室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5B8E5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绿萝柱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A9816D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D72480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78FCBF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w:t>
            </w:r>
          </w:p>
        </w:tc>
      </w:tr>
      <w:tr w14:paraId="2803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13A04BC">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213194A">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09308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3F9BD4D">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B12398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742788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1B99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646A1AFA">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714174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办公室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DE61F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红掌 如意  万年青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CB23CB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8CDC76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85DD99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10</w:t>
            </w:r>
          </w:p>
        </w:tc>
      </w:tr>
      <w:tr w14:paraId="1854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505DA310">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1471666">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47A72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多肉</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3A018A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3FB5F1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4155CD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10</w:t>
            </w:r>
          </w:p>
        </w:tc>
      </w:tr>
      <w:tr w14:paraId="431C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5875D4">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A0F668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大厅</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BF307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红掌 如意  万年青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1A99BF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AFF8B0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5BFDCA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7</w:t>
            </w:r>
          </w:p>
        </w:tc>
      </w:tr>
      <w:tr w14:paraId="25FD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F7B03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AD08FCA">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1DA1D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小盆栽</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1346152">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4A3CC72">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F30526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9</w:t>
            </w:r>
          </w:p>
        </w:tc>
      </w:tr>
      <w:tr w14:paraId="73EB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0B48A847">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F59BA7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走廊</w:t>
            </w:r>
          </w:p>
        </w:tc>
        <w:tc>
          <w:tcPr>
            <w:tcW w:w="1080" w:type="dxa"/>
            <w:tcBorders>
              <w:top w:val="nil"/>
              <w:left w:val="single" w:color="000000" w:sz="8" w:space="0"/>
              <w:bottom w:val="nil"/>
              <w:right w:val="single" w:color="000000" w:sz="8" w:space="0"/>
            </w:tcBorders>
            <w:shd w:val="clear" w:color="auto" w:fill="auto"/>
            <w:vAlign w:val="center"/>
          </w:tcPr>
          <w:p w14:paraId="34E143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天堂鸟</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C7CC957">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EB962F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50E08D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8</w:t>
            </w:r>
          </w:p>
        </w:tc>
      </w:tr>
      <w:tr w14:paraId="139D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F61D5EC">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tcBorders>
              <w:top w:val="nil"/>
              <w:left w:val="single" w:color="000000" w:sz="8" w:space="0"/>
              <w:bottom w:val="single" w:color="000000" w:sz="8" w:space="0"/>
              <w:right w:val="nil"/>
            </w:tcBorders>
            <w:shd w:val="clear" w:color="auto" w:fill="auto"/>
            <w:vAlign w:val="center"/>
          </w:tcPr>
          <w:p w14:paraId="036EC94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会议室</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5855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夏威夷竹</w:t>
            </w:r>
          </w:p>
        </w:tc>
        <w:tc>
          <w:tcPr>
            <w:tcW w:w="1080" w:type="dxa"/>
            <w:tcBorders>
              <w:top w:val="nil"/>
              <w:left w:val="nil"/>
              <w:bottom w:val="single" w:color="000000" w:sz="8" w:space="0"/>
              <w:right w:val="single" w:color="000000" w:sz="8" w:space="0"/>
            </w:tcBorders>
            <w:shd w:val="clear" w:color="auto" w:fill="auto"/>
            <w:vAlign w:val="center"/>
          </w:tcPr>
          <w:p w14:paraId="7BAACF7D">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753D326">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3028B3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7125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8EC417B">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tcBorders>
              <w:top w:val="nil"/>
              <w:left w:val="single" w:color="000000" w:sz="8" w:space="0"/>
              <w:bottom w:val="single" w:color="000000" w:sz="8" w:space="0"/>
              <w:right w:val="nil"/>
            </w:tcBorders>
            <w:shd w:val="clear" w:color="auto" w:fill="auto"/>
            <w:vAlign w:val="center"/>
          </w:tcPr>
          <w:p w14:paraId="6193E40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教工之家</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17035B">
            <w:pPr>
              <w:keepNext w:val="0"/>
              <w:keepLines w:val="0"/>
              <w:widowControl/>
              <w:suppressLineNumbers w:val="0"/>
              <w:ind w:firstLine="240" w:firstLineChars="1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龟背竹</w:t>
            </w:r>
          </w:p>
        </w:tc>
        <w:tc>
          <w:tcPr>
            <w:tcW w:w="1080" w:type="dxa"/>
            <w:tcBorders>
              <w:top w:val="nil"/>
              <w:left w:val="nil"/>
              <w:bottom w:val="single" w:color="000000" w:sz="8" w:space="0"/>
              <w:right w:val="single" w:color="000000" w:sz="8" w:space="0"/>
            </w:tcBorders>
            <w:shd w:val="clear" w:color="auto" w:fill="auto"/>
            <w:vAlign w:val="center"/>
          </w:tcPr>
          <w:p w14:paraId="5F8A19C1">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0.5</w:t>
            </w:r>
          </w:p>
        </w:tc>
        <w:tc>
          <w:tcPr>
            <w:tcW w:w="1080" w:type="dxa"/>
            <w:tcBorders>
              <w:top w:val="nil"/>
              <w:left w:val="nil"/>
              <w:bottom w:val="single" w:color="000000" w:sz="8" w:space="0"/>
              <w:right w:val="single" w:color="000000" w:sz="8" w:space="0"/>
            </w:tcBorders>
            <w:shd w:val="clear" w:color="auto" w:fill="auto"/>
            <w:vAlign w:val="center"/>
          </w:tcPr>
          <w:p w14:paraId="2B259D33">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4F4048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3177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6419B3F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tcBorders>
              <w:top w:val="nil"/>
              <w:left w:val="single" w:color="000000" w:sz="8" w:space="0"/>
              <w:bottom w:val="single" w:color="000000" w:sz="8" w:space="0"/>
              <w:right w:val="nil"/>
            </w:tcBorders>
            <w:shd w:val="clear" w:color="auto" w:fill="auto"/>
            <w:vAlign w:val="center"/>
          </w:tcPr>
          <w:p w14:paraId="6BE0C542">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报告厅</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DDE22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绿萝柱</w:t>
            </w:r>
          </w:p>
        </w:tc>
        <w:tc>
          <w:tcPr>
            <w:tcW w:w="1080" w:type="dxa"/>
            <w:tcBorders>
              <w:top w:val="nil"/>
              <w:left w:val="nil"/>
              <w:bottom w:val="single" w:color="000000" w:sz="8" w:space="0"/>
              <w:right w:val="single" w:color="000000" w:sz="8" w:space="0"/>
            </w:tcBorders>
            <w:shd w:val="clear" w:color="auto" w:fill="auto"/>
            <w:vAlign w:val="center"/>
          </w:tcPr>
          <w:p w14:paraId="1EA08C6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BD63BA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C739CC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233F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5A618E80">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花园园区</w:t>
            </w:r>
          </w:p>
        </w:tc>
        <w:tc>
          <w:tcPr>
            <w:tcW w:w="1080" w:type="dxa"/>
            <w:tcBorders>
              <w:top w:val="nil"/>
              <w:left w:val="single" w:color="000000" w:sz="8" w:space="0"/>
              <w:bottom w:val="single" w:color="000000" w:sz="8" w:space="0"/>
              <w:right w:val="nil"/>
            </w:tcBorders>
            <w:shd w:val="clear" w:color="auto" w:fill="auto"/>
            <w:vAlign w:val="center"/>
          </w:tcPr>
          <w:p w14:paraId="08FD019D">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电子屏下面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A86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一品红</w:t>
            </w:r>
          </w:p>
        </w:tc>
        <w:tc>
          <w:tcPr>
            <w:tcW w:w="1080" w:type="dxa"/>
            <w:tcBorders>
              <w:top w:val="nil"/>
              <w:left w:val="nil"/>
              <w:bottom w:val="single" w:color="000000" w:sz="8" w:space="0"/>
              <w:right w:val="single" w:color="000000" w:sz="8" w:space="0"/>
            </w:tcBorders>
            <w:shd w:val="clear" w:color="auto" w:fill="auto"/>
            <w:vAlign w:val="center"/>
          </w:tcPr>
          <w:p w14:paraId="366401E2">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516E1C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D48190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20</w:t>
            </w:r>
          </w:p>
        </w:tc>
      </w:tr>
      <w:tr w14:paraId="1A1B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456D93D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85015A7">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园长室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20853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龙须树</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162BC1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9C1D75D">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536E0A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w:t>
            </w:r>
          </w:p>
        </w:tc>
      </w:tr>
      <w:tr w14:paraId="26BB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053F213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0DF0D84">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CE6C9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8D0B01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EB773F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F1F81A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7396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09BE6B3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9A4F11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副园长室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F7186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绿萝柱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30DF7B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B64A08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47E4EE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w:t>
            </w:r>
          </w:p>
        </w:tc>
      </w:tr>
      <w:tr w14:paraId="1B6B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B0D2A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6C0F780">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D9907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EEC4BC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ADAF56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CDDECE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38FD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1F5ECBCE">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DB1874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办公室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650E7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红掌 如意  万年青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863AF9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A99421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0683ED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7495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1ECC86B7">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2B9ED0B">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5255F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多肉</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80836E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5ECAE5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AA15F66">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8</w:t>
            </w:r>
          </w:p>
        </w:tc>
      </w:tr>
      <w:tr w14:paraId="1ABE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6C9F90A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B3FD71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大厅</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2A709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红掌 如意  万年青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7D359C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7DD1FF6">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A4020C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r>
      <w:tr w14:paraId="5A13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464F58CA">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9A986F5">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FEC2D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小盆栽</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6E07FE7">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184C4A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009E84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r>
      <w:tr w14:paraId="28BF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2ED5BE37">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B3992E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走廊</w:t>
            </w:r>
          </w:p>
        </w:tc>
        <w:tc>
          <w:tcPr>
            <w:tcW w:w="1080" w:type="dxa"/>
            <w:tcBorders>
              <w:top w:val="nil"/>
              <w:left w:val="single" w:color="000000" w:sz="8" w:space="0"/>
              <w:bottom w:val="nil"/>
              <w:right w:val="single" w:color="000000" w:sz="8" w:space="0"/>
            </w:tcBorders>
            <w:shd w:val="clear" w:color="auto" w:fill="auto"/>
            <w:vAlign w:val="center"/>
          </w:tcPr>
          <w:p w14:paraId="779B7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天堂鸟</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0AE0F4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D182617">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FF7FCE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6CAE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0467DEE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tcBorders>
              <w:top w:val="nil"/>
              <w:left w:val="single" w:color="000000" w:sz="8" w:space="0"/>
              <w:bottom w:val="single" w:color="000000" w:sz="8" w:space="0"/>
              <w:right w:val="nil"/>
            </w:tcBorders>
            <w:shd w:val="clear" w:color="auto" w:fill="auto"/>
            <w:vAlign w:val="center"/>
          </w:tcPr>
          <w:p w14:paraId="26D01C5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会议室</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E05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夏威夷竹</w:t>
            </w:r>
          </w:p>
        </w:tc>
        <w:tc>
          <w:tcPr>
            <w:tcW w:w="1080" w:type="dxa"/>
            <w:tcBorders>
              <w:top w:val="nil"/>
              <w:left w:val="nil"/>
              <w:bottom w:val="single" w:color="000000" w:sz="8" w:space="0"/>
              <w:right w:val="single" w:color="000000" w:sz="8" w:space="0"/>
            </w:tcBorders>
            <w:shd w:val="clear" w:color="auto" w:fill="auto"/>
            <w:vAlign w:val="center"/>
          </w:tcPr>
          <w:p w14:paraId="3195E99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6E2EEC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913CD8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1586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1E4692F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tcBorders>
              <w:top w:val="nil"/>
              <w:left w:val="single" w:color="000000" w:sz="8" w:space="0"/>
              <w:bottom w:val="single" w:color="000000" w:sz="8" w:space="0"/>
              <w:right w:val="nil"/>
            </w:tcBorders>
            <w:shd w:val="clear" w:color="auto" w:fill="auto"/>
            <w:vAlign w:val="center"/>
          </w:tcPr>
          <w:p w14:paraId="3093C66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教工之家</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1123E7">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龟背竹</w:t>
            </w:r>
          </w:p>
        </w:tc>
        <w:tc>
          <w:tcPr>
            <w:tcW w:w="1080" w:type="dxa"/>
            <w:tcBorders>
              <w:top w:val="nil"/>
              <w:left w:val="nil"/>
              <w:bottom w:val="single" w:color="000000" w:sz="8" w:space="0"/>
              <w:right w:val="single" w:color="000000" w:sz="8" w:space="0"/>
            </w:tcBorders>
            <w:shd w:val="clear" w:color="auto" w:fill="auto"/>
            <w:vAlign w:val="center"/>
          </w:tcPr>
          <w:p w14:paraId="4F39FB63">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0.5</w:t>
            </w:r>
          </w:p>
        </w:tc>
        <w:tc>
          <w:tcPr>
            <w:tcW w:w="1080" w:type="dxa"/>
            <w:tcBorders>
              <w:top w:val="nil"/>
              <w:left w:val="nil"/>
              <w:bottom w:val="single" w:color="000000" w:sz="8" w:space="0"/>
              <w:right w:val="single" w:color="000000" w:sz="8" w:space="0"/>
            </w:tcBorders>
            <w:shd w:val="clear" w:color="auto" w:fill="auto"/>
            <w:vAlign w:val="center"/>
          </w:tcPr>
          <w:p w14:paraId="23691BD4">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B956FC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5037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18F0E1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tcBorders>
              <w:top w:val="nil"/>
              <w:left w:val="single" w:color="000000" w:sz="8" w:space="0"/>
              <w:bottom w:val="single" w:color="000000" w:sz="8" w:space="0"/>
              <w:right w:val="nil"/>
            </w:tcBorders>
            <w:shd w:val="clear" w:color="auto" w:fill="auto"/>
            <w:vAlign w:val="center"/>
          </w:tcPr>
          <w:p w14:paraId="2847581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报告厅</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27551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绿萝柱</w:t>
            </w:r>
          </w:p>
        </w:tc>
        <w:tc>
          <w:tcPr>
            <w:tcW w:w="1080" w:type="dxa"/>
            <w:tcBorders>
              <w:top w:val="nil"/>
              <w:left w:val="nil"/>
              <w:bottom w:val="single" w:color="000000" w:sz="8" w:space="0"/>
              <w:right w:val="single" w:color="000000" w:sz="8" w:space="0"/>
            </w:tcBorders>
            <w:shd w:val="clear" w:color="auto" w:fill="auto"/>
            <w:vAlign w:val="center"/>
          </w:tcPr>
          <w:p w14:paraId="0E948F5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2866B8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1C949B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0775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554FDB74">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前程园区</w:t>
            </w:r>
          </w:p>
        </w:tc>
        <w:tc>
          <w:tcPr>
            <w:tcW w:w="1080" w:type="dxa"/>
            <w:tcBorders>
              <w:top w:val="nil"/>
              <w:left w:val="single" w:color="000000" w:sz="8" w:space="0"/>
              <w:bottom w:val="single" w:color="000000" w:sz="8" w:space="0"/>
              <w:right w:val="nil"/>
            </w:tcBorders>
            <w:shd w:val="clear" w:color="auto" w:fill="auto"/>
            <w:vAlign w:val="center"/>
          </w:tcPr>
          <w:p w14:paraId="0F2F856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电子屏下面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3226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一品红</w:t>
            </w:r>
          </w:p>
        </w:tc>
        <w:tc>
          <w:tcPr>
            <w:tcW w:w="1080" w:type="dxa"/>
            <w:tcBorders>
              <w:top w:val="nil"/>
              <w:left w:val="nil"/>
              <w:bottom w:val="single" w:color="000000" w:sz="8" w:space="0"/>
              <w:right w:val="single" w:color="000000" w:sz="8" w:space="0"/>
            </w:tcBorders>
            <w:shd w:val="clear" w:color="auto" w:fill="auto"/>
            <w:vAlign w:val="center"/>
          </w:tcPr>
          <w:p w14:paraId="0F3B255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725162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EF8C8E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12</w:t>
            </w:r>
          </w:p>
        </w:tc>
      </w:tr>
      <w:tr w14:paraId="5131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41D2F99D">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D8C471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园长室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EDC8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龙须树</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DE6380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3B91E0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499A0D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w:t>
            </w:r>
          </w:p>
        </w:tc>
      </w:tr>
      <w:tr w14:paraId="4B5E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5154FC">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DDB4B95">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BD35C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D47C3F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F7ACB1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3A01656">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050D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7DE645E">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1C1A17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副园长室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81160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绿萝柱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F821E7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2BE520D">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A3DBE4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w:t>
            </w:r>
          </w:p>
        </w:tc>
      </w:tr>
      <w:tr w14:paraId="5388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EA89C4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B045026">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D015C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3D839C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627B78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EB656E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6FF2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4E2664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FB1C36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办公室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2B0C0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红掌 如意  万年青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406EA6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DDF3C6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1EA2D3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10</w:t>
            </w:r>
          </w:p>
        </w:tc>
      </w:tr>
      <w:tr w14:paraId="304A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83986A8">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CB304A5">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3E6C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多肉</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58157E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04E8B3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1167702">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10</w:t>
            </w:r>
          </w:p>
        </w:tc>
      </w:tr>
      <w:tr w14:paraId="547D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58F6184F">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456436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大厅</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2C3DA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红掌 如意  万年青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F8A9CE6">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CD60D67">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36A1A2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2C13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220EA364">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2D3D998">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9C596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小盆栽</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A256B1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A8DA35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D4F08A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23DA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4634F223">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2BAE26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走廊</w:t>
            </w:r>
          </w:p>
        </w:tc>
        <w:tc>
          <w:tcPr>
            <w:tcW w:w="1080" w:type="dxa"/>
            <w:tcBorders>
              <w:top w:val="nil"/>
              <w:left w:val="single" w:color="000000" w:sz="8" w:space="0"/>
              <w:bottom w:val="nil"/>
              <w:right w:val="single" w:color="000000" w:sz="8" w:space="0"/>
            </w:tcBorders>
            <w:shd w:val="clear" w:color="auto" w:fill="auto"/>
            <w:vAlign w:val="center"/>
          </w:tcPr>
          <w:p w14:paraId="7D17E7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天堂鸟</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774CDCD">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70AD40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3FDBE4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74C7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5D1E338D">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tcBorders>
              <w:top w:val="nil"/>
              <w:left w:val="single" w:color="000000" w:sz="8" w:space="0"/>
              <w:bottom w:val="single" w:color="000000" w:sz="8" w:space="0"/>
              <w:right w:val="nil"/>
            </w:tcBorders>
            <w:shd w:val="clear" w:color="auto" w:fill="auto"/>
            <w:vAlign w:val="center"/>
          </w:tcPr>
          <w:p w14:paraId="4D27E50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会议室</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537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夏威夷竹</w:t>
            </w:r>
          </w:p>
        </w:tc>
        <w:tc>
          <w:tcPr>
            <w:tcW w:w="1080" w:type="dxa"/>
            <w:tcBorders>
              <w:top w:val="nil"/>
              <w:left w:val="nil"/>
              <w:bottom w:val="single" w:color="000000" w:sz="8" w:space="0"/>
              <w:right w:val="single" w:color="000000" w:sz="8" w:space="0"/>
            </w:tcBorders>
            <w:shd w:val="clear" w:color="auto" w:fill="auto"/>
            <w:vAlign w:val="center"/>
          </w:tcPr>
          <w:p w14:paraId="201CE26D">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8E7AAB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AAF777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3965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1549265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tcBorders>
              <w:top w:val="nil"/>
              <w:left w:val="single" w:color="000000" w:sz="8" w:space="0"/>
              <w:bottom w:val="single" w:color="000000" w:sz="8" w:space="0"/>
              <w:right w:val="nil"/>
            </w:tcBorders>
            <w:shd w:val="clear" w:color="auto" w:fill="auto"/>
            <w:vAlign w:val="center"/>
          </w:tcPr>
          <w:p w14:paraId="2C82F88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教工之家</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7694F7">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龟背竹</w:t>
            </w:r>
          </w:p>
        </w:tc>
        <w:tc>
          <w:tcPr>
            <w:tcW w:w="1080" w:type="dxa"/>
            <w:tcBorders>
              <w:top w:val="nil"/>
              <w:left w:val="nil"/>
              <w:bottom w:val="single" w:color="000000" w:sz="8" w:space="0"/>
              <w:right w:val="single" w:color="000000" w:sz="8" w:space="0"/>
            </w:tcBorders>
            <w:shd w:val="clear" w:color="auto" w:fill="auto"/>
            <w:vAlign w:val="center"/>
          </w:tcPr>
          <w:p w14:paraId="3F682E41">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0.5</w:t>
            </w:r>
          </w:p>
        </w:tc>
        <w:tc>
          <w:tcPr>
            <w:tcW w:w="1080" w:type="dxa"/>
            <w:tcBorders>
              <w:top w:val="nil"/>
              <w:left w:val="nil"/>
              <w:bottom w:val="single" w:color="000000" w:sz="8" w:space="0"/>
              <w:right w:val="single" w:color="000000" w:sz="8" w:space="0"/>
            </w:tcBorders>
            <w:shd w:val="clear" w:color="auto" w:fill="auto"/>
            <w:vAlign w:val="center"/>
          </w:tcPr>
          <w:p w14:paraId="4470C51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B73964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2F708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5E9162F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tcBorders>
              <w:top w:val="nil"/>
              <w:left w:val="single" w:color="000000" w:sz="8" w:space="0"/>
              <w:bottom w:val="single" w:color="000000" w:sz="8" w:space="0"/>
              <w:right w:val="nil"/>
            </w:tcBorders>
            <w:shd w:val="clear" w:color="auto" w:fill="auto"/>
            <w:vAlign w:val="center"/>
          </w:tcPr>
          <w:p w14:paraId="3058E792">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报告厅</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44A4C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绿萝柱</w:t>
            </w:r>
          </w:p>
        </w:tc>
        <w:tc>
          <w:tcPr>
            <w:tcW w:w="1080" w:type="dxa"/>
            <w:tcBorders>
              <w:top w:val="nil"/>
              <w:left w:val="nil"/>
              <w:bottom w:val="single" w:color="000000" w:sz="8" w:space="0"/>
              <w:right w:val="single" w:color="000000" w:sz="8" w:space="0"/>
            </w:tcBorders>
            <w:shd w:val="clear" w:color="auto" w:fill="auto"/>
            <w:vAlign w:val="center"/>
          </w:tcPr>
          <w:p w14:paraId="367843D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07E14F7">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9EA90F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49F8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6018960">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长命园区</w:t>
            </w:r>
          </w:p>
        </w:tc>
        <w:tc>
          <w:tcPr>
            <w:tcW w:w="1080" w:type="dxa"/>
            <w:tcBorders>
              <w:top w:val="nil"/>
              <w:left w:val="single" w:color="000000" w:sz="8" w:space="0"/>
              <w:bottom w:val="single" w:color="000000" w:sz="8" w:space="0"/>
              <w:right w:val="nil"/>
            </w:tcBorders>
            <w:shd w:val="clear" w:color="auto" w:fill="auto"/>
            <w:vAlign w:val="center"/>
          </w:tcPr>
          <w:p w14:paraId="2EA5B83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电子屏下面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888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一品红</w:t>
            </w:r>
          </w:p>
        </w:tc>
        <w:tc>
          <w:tcPr>
            <w:tcW w:w="1080" w:type="dxa"/>
            <w:tcBorders>
              <w:top w:val="nil"/>
              <w:left w:val="nil"/>
              <w:bottom w:val="single" w:color="000000" w:sz="8" w:space="0"/>
              <w:right w:val="single" w:color="000000" w:sz="8" w:space="0"/>
            </w:tcBorders>
            <w:shd w:val="clear" w:color="auto" w:fill="auto"/>
            <w:vAlign w:val="center"/>
          </w:tcPr>
          <w:p w14:paraId="0FE44EF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2FC9EF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3347452">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14</w:t>
            </w:r>
          </w:p>
        </w:tc>
      </w:tr>
      <w:tr w14:paraId="1DB1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01368601">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A49B577">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园长室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427B1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龙须树</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E2268A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38E1A4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5A344A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w:t>
            </w:r>
          </w:p>
        </w:tc>
      </w:tr>
      <w:tr w14:paraId="2D9D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2078B4A7">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1D15683">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BB18E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750DE6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CAD92C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22D3CF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6092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1B2F1D2F">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95ABDE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副园长室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C0BD2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绿萝柱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F7EB57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38BADE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A51E4F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w:t>
            </w:r>
          </w:p>
        </w:tc>
      </w:tr>
      <w:tr w14:paraId="45DC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6F1640D0">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F1B4999">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E761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兰花</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0FB015D">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863F41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71DC63D">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7010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9BE0EB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CF1B7E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办公室</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5A1AF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红掌 如意  万年青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AB2E60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1BA21D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70A32D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2311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451F1A0">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C83F731">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7E964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多肉</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CD0CB4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657FF9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0B0E22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76D6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6CD4B3">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306CD2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大厅</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9E9DA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红掌 如意  万年青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57ABF0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9E3237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8964D2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28FD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0AABA6F7">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A7EBBCB">
            <w:pPr>
              <w:jc w:val="center"/>
              <w:rPr>
                <w:rFonts w:hint="eastAsia" w:ascii="新宋体" w:hAnsi="新宋体" w:eastAsia="新宋体" w:cs="新宋体"/>
                <w:i w:val="0"/>
                <w:iCs w:val="0"/>
                <w:color w:val="auto"/>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F274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小盆栽</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E01B80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759BC1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小盆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341E5A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0194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2CCD8EDC">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C394F0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走廊</w:t>
            </w:r>
          </w:p>
        </w:tc>
        <w:tc>
          <w:tcPr>
            <w:tcW w:w="1080" w:type="dxa"/>
            <w:tcBorders>
              <w:top w:val="nil"/>
              <w:left w:val="single" w:color="000000" w:sz="8" w:space="0"/>
              <w:bottom w:val="nil"/>
              <w:right w:val="single" w:color="000000" w:sz="8" w:space="0"/>
            </w:tcBorders>
            <w:shd w:val="clear" w:color="auto" w:fill="auto"/>
            <w:vAlign w:val="center"/>
          </w:tcPr>
          <w:p w14:paraId="468B89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天堂鸟</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B2DF557">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F126CB2">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297541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3691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E9E3471">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tcBorders>
              <w:top w:val="nil"/>
              <w:left w:val="single" w:color="000000" w:sz="8" w:space="0"/>
              <w:bottom w:val="single" w:color="000000" w:sz="8" w:space="0"/>
              <w:right w:val="nil"/>
            </w:tcBorders>
            <w:shd w:val="clear" w:color="auto" w:fill="auto"/>
            <w:vAlign w:val="center"/>
          </w:tcPr>
          <w:p w14:paraId="2A8864A6">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会议室</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DBA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夏威夷竹</w:t>
            </w:r>
          </w:p>
        </w:tc>
        <w:tc>
          <w:tcPr>
            <w:tcW w:w="1080" w:type="dxa"/>
            <w:tcBorders>
              <w:top w:val="nil"/>
              <w:left w:val="nil"/>
              <w:bottom w:val="single" w:color="000000" w:sz="8" w:space="0"/>
              <w:right w:val="single" w:color="000000" w:sz="8" w:space="0"/>
            </w:tcBorders>
            <w:shd w:val="clear" w:color="auto" w:fill="auto"/>
            <w:vAlign w:val="center"/>
          </w:tcPr>
          <w:p w14:paraId="3203261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6F0893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58B3FB6">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w:t>
            </w:r>
          </w:p>
        </w:tc>
      </w:tr>
      <w:tr w14:paraId="20DF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480C082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tcBorders>
              <w:top w:val="nil"/>
              <w:left w:val="single" w:color="000000" w:sz="8" w:space="0"/>
              <w:bottom w:val="single" w:color="000000" w:sz="8" w:space="0"/>
              <w:right w:val="nil"/>
            </w:tcBorders>
            <w:shd w:val="clear" w:color="auto" w:fill="auto"/>
            <w:vAlign w:val="center"/>
          </w:tcPr>
          <w:p w14:paraId="188A052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教工之家</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83E51F">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龟背竹</w:t>
            </w:r>
          </w:p>
        </w:tc>
        <w:tc>
          <w:tcPr>
            <w:tcW w:w="1080" w:type="dxa"/>
            <w:tcBorders>
              <w:top w:val="nil"/>
              <w:left w:val="nil"/>
              <w:bottom w:val="single" w:color="000000" w:sz="8" w:space="0"/>
              <w:right w:val="single" w:color="000000" w:sz="8" w:space="0"/>
            </w:tcBorders>
            <w:shd w:val="clear" w:color="auto" w:fill="auto"/>
            <w:vAlign w:val="center"/>
          </w:tcPr>
          <w:p w14:paraId="746B8CA8">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0.5</w:t>
            </w:r>
          </w:p>
        </w:tc>
        <w:tc>
          <w:tcPr>
            <w:tcW w:w="1080" w:type="dxa"/>
            <w:tcBorders>
              <w:top w:val="nil"/>
              <w:left w:val="nil"/>
              <w:bottom w:val="single" w:color="000000" w:sz="8" w:space="0"/>
              <w:right w:val="single" w:color="000000" w:sz="8" w:space="0"/>
            </w:tcBorders>
            <w:shd w:val="clear" w:color="auto" w:fill="auto"/>
            <w:vAlign w:val="center"/>
          </w:tcPr>
          <w:p w14:paraId="0AAE26A8">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中盆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331277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7524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841536D">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tcBorders>
              <w:top w:val="nil"/>
              <w:left w:val="single" w:color="000000" w:sz="8" w:space="0"/>
              <w:bottom w:val="single" w:color="000000" w:sz="8" w:space="0"/>
              <w:right w:val="nil"/>
            </w:tcBorders>
            <w:shd w:val="clear" w:color="auto" w:fill="auto"/>
            <w:vAlign w:val="center"/>
          </w:tcPr>
          <w:p w14:paraId="0B281AF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报告厅</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045F0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绿萝柱</w:t>
            </w:r>
          </w:p>
        </w:tc>
        <w:tc>
          <w:tcPr>
            <w:tcW w:w="1080" w:type="dxa"/>
            <w:tcBorders>
              <w:top w:val="nil"/>
              <w:left w:val="nil"/>
              <w:bottom w:val="single" w:color="000000" w:sz="8" w:space="0"/>
              <w:right w:val="single" w:color="000000" w:sz="8" w:space="0"/>
            </w:tcBorders>
            <w:shd w:val="clear" w:color="auto" w:fill="auto"/>
            <w:vAlign w:val="center"/>
          </w:tcPr>
          <w:p w14:paraId="47612EC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16C892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大盆</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869A44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r>
      <w:tr w14:paraId="11D4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nil"/>
              <w:right w:val="single" w:color="000000" w:sz="8" w:space="0"/>
            </w:tcBorders>
            <w:shd w:val="clear" w:color="auto" w:fill="auto"/>
            <w:vAlign w:val="center"/>
          </w:tcPr>
          <w:p w14:paraId="66198FB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新城园区</w:t>
            </w:r>
          </w:p>
        </w:tc>
        <w:tc>
          <w:tcPr>
            <w:tcW w:w="1080" w:type="dxa"/>
            <w:tcBorders>
              <w:top w:val="nil"/>
              <w:left w:val="single" w:color="000000" w:sz="8" w:space="0"/>
              <w:bottom w:val="nil"/>
              <w:right w:val="nil"/>
            </w:tcBorders>
            <w:shd w:val="clear" w:color="auto" w:fill="auto"/>
            <w:vAlign w:val="center"/>
          </w:tcPr>
          <w:p w14:paraId="47E1583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电子屏下面</w:t>
            </w:r>
          </w:p>
        </w:tc>
        <w:tc>
          <w:tcPr>
            <w:tcW w:w="1080" w:type="dxa"/>
            <w:tcBorders>
              <w:top w:val="single" w:color="000000" w:sz="8" w:space="0"/>
              <w:left w:val="single" w:color="000000" w:sz="8" w:space="0"/>
              <w:bottom w:val="nil"/>
              <w:right w:val="single" w:color="000000" w:sz="8" w:space="0"/>
            </w:tcBorders>
            <w:shd w:val="clear" w:color="auto" w:fill="auto"/>
            <w:vAlign w:val="center"/>
          </w:tcPr>
          <w:p w14:paraId="348D0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一品红</w:t>
            </w:r>
          </w:p>
        </w:tc>
        <w:tc>
          <w:tcPr>
            <w:tcW w:w="1080" w:type="dxa"/>
            <w:tcBorders>
              <w:top w:val="nil"/>
              <w:left w:val="nil"/>
              <w:bottom w:val="nil"/>
              <w:right w:val="single" w:color="000000" w:sz="8" w:space="0"/>
            </w:tcBorders>
            <w:shd w:val="clear" w:color="auto" w:fill="auto"/>
            <w:vAlign w:val="center"/>
          </w:tcPr>
          <w:p w14:paraId="611933F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0.5</w:t>
            </w:r>
          </w:p>
        </w:tc>
        <w:tc>
          <w:tcPr>
            <w:tcW w:w="1080" w:type="dxa"/>
            <w:tcBorders>
              <w:top w:val="nil"/>
              <w:left w:val="single" w:color="000000" w:sz="8" w:space="0"/>
              <w:bottom w:val="nil"/>
              <w:right w:val="single" w:color="000000" w:sz="8" w:space="0"/>
            </w:tcBorders>
            <w:shd w:val="clear" w:color="auto" w:fill="auto"/>
            <w:vAlign w:val="center"/>
          </w:tcPr>
          <w:p w14:paraId="11F0CF5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中盆</w:t>
            </w:r>
          </w:p>
        </w:tc>
        <w:tc>
          <w:tcPr>
            <w:tcW w:w="1080" w:type="dxa"/>
            <w:tcBorders>
              <w:top w:val="nil"/>
              <w:left w:val="single" w:color="000000" w:sz="8" w:space="0"/>
              <w:bottom w:val="nil"/>
              <w:right w:val="single" w:color="000000" w:sz="8" w:space="0"/>
            </w:tcBorders>
            <w:shd w:val="clear" w:color="auto" w:fill="auto"/>
            <w:vAlign w:val="center"/>
          </w:tcPr>
          <w:p w14:paraId="42CEDD7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16</w:t>
            </w:r>
          </w:p>
        </w:tc>
      </w:tr>
      <w:tr w14:paraId="6E96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8" w:space="0"/>
              <w:left w:val="single" w:color="000000" w:sz="8" w:space="0"/>
              <w:bottom w:val="single" w:color="000000" w:sz="8" w:space="0"/>
              <w:right w:val="nil"/>
            </w:tcBorders>
            <w:shd w:val="clear" w:color="auto" w:fill="auto"/>
            <w:noWrap/>
            <w:vAlign w:val="center"/>
          </w:tcPr>
          <w:p w14:paraId="32E0E28A">
            <w:pPr>
              <w:keepNext w:val="0"/>
              <w:keepLines w:val="0"/>
              <w:widowControl/>
              <w:suppressLineNumbers w:val="0"/>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总计</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341771E1">
            <w:pP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63D49D">
            <w:pP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329D9D">
            <w:pP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394737">
            <w:pP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3CC7D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r>
    </w:tbl>
    <w:p w14:paraId="77A879FE">
      <w:pPr>
        <w:pageBreakBefore w:val="0"/>
        <w:numPr>
          <w:ilvl w:val="0"/>
          <w:numId w:val="0"/>
        </w:numPr>
        <w:wordWrap/>
        <w:topLinePunct w:val="0"/>
        <w:bidi w:val="0"/>
        <w:snapToGrid w:val="0"/>
        <w:spacing w:line="360" w:lineRule="auto"/>
        <w:ind w:left="400" w:leftChars="0"/>
        <w:rPr>
          <w:rFonts w:hint="eastAsia" w:ascii="新宋体" w:hAnsi="新宋体" w:eastAsia="新宋体" w:cs="新宋体"/>
          <w:b/>
          <w:bCs/>
          <w:color w:val="auto"/>
          <w:sz w:val="24"/>
          <w:szCs w:val="24"/>
          <w:highlight w:val="none"/>
        </w:rPr>
      </w:pPr>
    </w:p>
    <w:p w14:paraId="23439C54">
      <w:pPr>
        <w:pageBreakBefore w:val="0"/>
        <w:numPr>
          <w:ilvl w:val="0"/>
          <w:numId w:val="4"/>
        </w:numPr>
        <w:wordWrap/>
        <w:topLinePunct w:val="0"/>
        <w:bidi w:val="0"/>
        <w:snapToGrid w:val="0"/>
        <w:spacing w:line="360" w:lineRule="auto"/>
        <w:ind w:left="0" w:leftChars="0" w:firstLine="42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设施设备维护</w:t>
      </w:r>
    </w:p>
    <w:p w14:paraId="52EA7EE5">
      <w:pPr>
        <w:pageBreakBefore w:val="0"/>
        <w:numPr>
          <w:ilvl w:val="0"/>
          <w:numId w:val="11"/>
        </w:numPr>
        <w:wordWrap/>
        <w:topLinePunct w:val="0"/>
        <w:bidi w:val="0"/>
        <w:snapToGrid w:val="0"/>
        <w:spacing w:line="360" w:lineRule="auto"/>
        <w:ind w:left="0" w:leftChars="0" w:firstLine="400" w:firstLineChars="0"/>
        <w:rPr>
          <w:rFonts w:hint="eastAsia" w:ascii="新宋体" w:hAnsi="新宋体" w:eastAsia="新宋体" w:cs="新宋体"/>
          <w:b w:val="0"/>
          <w:bCs w:val="0"/>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服务内容：</w:t>
      </w:r>
      <w:r>
        <w:rPr>
          <w:rFonts w:hint="eastAsia" w:ascii="新宋体" w:hAnsi="新宋体" w:eastAsia="新宋体" w:cs="新宋体"/>
          <w:b w:val="0"/>
          <w:bCs w:val="0"/>
          <w:color w:val="auto"/>
          <w:sz w:val="24"/>
          <w:szCs w:val="24"/>
          <w:highlight w:val="none"/>
          <w:lang w:eastAsia="zh-CN"/>
        </w:rPr>
        <w:t>负责校园内给排水系统、供配电系统、空调通风系统、智能弱电系统、消防监控系统、电梯等设施设备的日常维修、维护、保养，做好房屋的日常维护。800元以下单个配件更换费用包含在物业外包费用内。</w:t>
      </w:r>
    </w:p>
    <w:p w14:paraId="08744D1F">
      <w:pPr>
        <w:pageBreakBefore w:val="0"/>
        <w:numPr>
          <w:ilvl w:val="0"/>
          <w:numId w:val="11"/>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服务质量标准：</w:t>
      </w:r>
    </w:p>
    <w:p w14:paraId="4AF6B4D5">
      <w:pPr>
        <w:pageBreakBefore w:val="0"/>
        <w:numPr>
          <w:ilvl w:val="0"/>
          <w:numId w:val="12"/>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房屋地面、墙、台面、吊顶、门窗、楼梯、通风道、卫生洁具、大厅玻璃顶、外墙幕墙等完好，无霉变破损。</w:t>
      </w:r>
    </w:p>
    <w:p w14:paraId="2B064F61">
      <w:pPr>
        <w:pageBreakBefore w:val="0"/>
        <w:numPr>
          <w:ilvl w:val="0"/>
          <w:numId w:val="12"/>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至少每2小时巡视一次高配房设备运行情况，如实记录设备运行参数。定期对各类机房设备设施进行检查、维护、清洁，并做好记录。</w:t>
      </w:r>
    </w:p>
    <w:p w14:paraId="1D0D5266">
      <w:pPr>
        <w:pageBreakBefore w:val="0"/>
        <w:numPr>
          <w:ilvl w:val="0"/>
          <w:numId w:val="12"/>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确保各类照明灯具、应急照明系统、供用电设备设施（包括配电箱、桥架、井道、开关、插座等）运行正常。</w:t>
      </w:r>
    </w:p>
    <w:p w14:paraId="54BA618B">
      <w:pPr>
        <w:pageBreakBefore w:val="0"/>
        <w:numPr>
          <w:ilvl w:val="0"/>
          <w:numId w:val="12"/>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每日检查污水泵、排水泵、生活水泵、阀门、管道、仪表等，确保给排水系统正常运行，无“跑</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冒</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滴</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漏”现象。</w:t>
      </w:r>
    </w:p>
    <w:p w14:paraId="36A7C919">
      <w:pPr>
        <w:pageBreakBefore w:val="0"/>
        <w:numPr>
          <w:ilvl w:val="0"/>
          <w:numId w:val="12"/>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定期对水泵、管道进行养护，每年对水箱进行全面清洗至少2次，并提供水质检测报告。</w:t>
      </w:r>
    </w:p>
    <w:p w14:paraId="0791AF87">
      <w:pPr>
        <w:pageBreakBefore w:val="0"/>
        <w:numPr>
          <w:ilvl w:val="0"/>
          <w:numId w:val="12"/>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由专业人员定期对监控系统、门禁系统、多媒体系统、会议系统等智能弱电设备进行巡查，定期清理设备机柜、控制箱、交换机等外表吸附的灰尘和絮状物。</w:t>
      </w:r>
    </w:p>
    <w:p w14:paraId="1DD89476">
      <w:pPr>
        <w:pageBreakBefore w:val="0"/>
        <w:numPr>
          <w:ilvl w:val="0"/>
          <w:numId w:val="12"/>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p w14:paraId="1EEC9923">
      <w:pPr>
        <w:pageBreakBefore w:val="0"/>
        <w:numPr>
          <w:ilvl w:val="0"/>
          <w:numId w:val="12"/>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应配置持有特种设备作业人员证的电梯安全管理人员，对电梯保养、运行进行监督管理。</w:t>
      </w:r>
    </w:p>
    <w:p w14:paraId="1D0ABD62">
      <w:pPr>
        <w:pageBreakBefore w:val="0"/>
        <w:numPr>
          <w:ilvl w:val="0"/>
          <w:numId w:val="12"/>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消防设施设备应由专业资质维保单位至少每15日进行一次维护保养，建立台账并记录在案。消防重点单位每年应经有资质的检测机构检验合格，并出具《建筑消防设施年度检测报告》。</w:t>
      </w:r>
    </w:p>
    <w:p w14:paraId="6318CDCD">
      <w:pPr>
        <w:pageBreakBefore w:val="0"/>
        <w:numPr>
          <w:ilvl w:val="0"/>
          <w:numId w:val="12"/>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定期对空调通风系统进行检查、维护、清洁，测试运行控制和安全控制功能，记录运行参数，分析运行记录，确保空调系统正常运行。每年冬夏两次对空调通风系统进行全面的维护保养。</w:t>
      </w:r>
    </w:p>
    <w:p w14:paraId="1F8EB434">
      <w:pPr>
        <w:pageBreakBefore w:val="0"/>
        <w:numPr>
          <w:ilvl w:val="0"/>
          <w:numId w:val="12"/>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517D875D">
      <w:pPr>
        <w:pageBreakBefore w:val="0"/>
        <w:numPr>
          <w:ilvl w:val="0"/>
          <w:numId w:val="12"/>
        </w:numPr>
        <w:wordWrap/>
        <w:topLinePunct w:val="0"/>
        <w:bidi w:val="0"/>
        <w:snapToGrid w:val="0"/>
        <w:spacing w:line="360" w:lineRule="auto"/>
        <w:ind w:left="425" w:leftChars="0" w:hanging="425" w:firstLineChars="0"/>
        <w:rPr>
          <w:rFonts w:hint="eastAsia"/>
          <w:color w:val="auto"/>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定期对热水器、空调等设施设备进行安全排查，消除安全隐患。</w:t>
      </w:r>
    </w:p>
    <w:p w14:paraId="701C670C">
      <w:pPr>
        <w:pageBreakBefore w:val="0"/>
        <w:numPr>
          <w:ilvl w:val="0"/>
          <w:numId w:val="0"/>
        </w:numPr>
        <w:wordWrap/>
        <w:topLinePunct w:val="0"/>
        <w:bidi w:val="0"/>
        <w:spacing w:line="360" w:lineRule="auto"/>
        <w:ind w:left="0" w:leftChars="0" w:firstLine="42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kern w:val="2"/>
          <w:sz w:val="24"/>
          <w:szCs w:val="24"/>
          <w:highlight w:val="none"/>
          <w:lang w:val="en-US" w:eastAsia="zh-CN" w:bidi="ar-SA"/>
        </w:rPr>
        <w:t>四、</w:t>
      </w:r>
      <w:r>
        <w:rPr>
          <w:rFonts w:hint="eastAsia" w:ascii="新宋体" w:hAnsi="新宋体" w:eastAsia="新宋体" w:cs="新宋体"/>
          <w:b/>
          <w:bCs/>
          <w:color w:val="auto"/>
          <w:sz w:val="24"/>
          <w:szCs w:val="24"/>
          <w:highlight w:val="none"/>
          <w:lang w:eastAsia="zh-CN"/>
        </w:rPr>
        <w:t>人员配置要求</w:t>
      </w:r>
    </w:p>
    <w:p w14:paraId="3199F915">
      <w:pPr>
        <w:pageBreakBefore w:val="0"/>
        <w:wordWrap/>
        <w:topLinePunct w:val="0"/>
        <w:bidi w:val="0"/>
        <w:spacing w:line="360" w:lineRule="auto"/>
        <w:ind w:firstLine="482" w:firstLineChars="20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（一）总体要求</w:t>
      </w:r>
    </w:p>
    <w:p w14:paraId="66CE5A04">
      <w:pPr>
        <w:pageBreakBefore w:val="0"/>
        <w:numPr>
          <w:ilvl w:val="0"/>
          <w:numId w:val="13"/>
        </w:numPr>
        <w:wordWrap/>
        <w:topLinePunct w:val="0"/>
        <w:bidi w:val="0"/>
        <w:spacing w:line="360" w:lineRule="auto"/>
        <w:ind w:left="0"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▲岗位总人数不得低于</w:t>
      </w:r>
      <w:r>
        <w:rPr>
          <w:rFonts w:hint="eastAsia" w:ascii="新宋体" w:hAnsi="新宋体" w:eastAsia="新宋体" w:cs="新宋体"/>
          <w:color w:val="auto"/>
          <w:sz w:val="24"/>
          <w:szCs w:val="24"/>
          <w:highlight w:val="none"/>
          <w:lang w:val="en-US" w:eastAsia="zh-CN"/>
        </w:rPr>
        <w:t>9</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，包括：</w:t>
      </w:r>
      <w:r>
        <w:rPr>
          <w:rFonts w:hint="eastAsia" w:ascii="新宋体" w:hAnsi="新宋体" w:eastAsia="新宋体" w:cs="新宋体"/>
          <w:color w:val="auto"/>
          <w:sz w:val="24"/>
          <w:szCs w:val="24"/>
          <w:highlight w:val="none"/>
        </w:rPr>
        <w:t>项目经理1人，保洁员</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工程维修1人</w:t>
      </w:r>
      <w:r>
        <w:rPr>
          <w:rFonts w:hint="eastAsia" w:ascii="新宋体" w:hAnsi="新宋体" w:eastAsia="新宋体" w:cs="新宋体"/>
          <w:color w:val="auto"/>
          <w:sz w:val="24"/>
          <w:szCs w:val="24"/>
          <w:highlight w:val="none"/>
          <w:lang w:eastAsia="zh-CN"/>
        </w:rPr>
        <w:t>。</w:t>
      </w:r>
    </w:p>
    <w:p w14:paraId="7E8BC470">
      <w:pPr>
        <w:pageBreakBefore w:val="0"/>
        <w:numPr>
          <w:ilvl w:val="0"/>
          <w:numId w:val="13"/>
        </w:numPr>
        <w:wordWrap/>
        <w:topLinePunct w:val="0"/>
        <w:bidi w:val="0"/>
        <w:spacing w:line="360" w:lineRule="auto"/>
        <w:ind w:firstLine="400" w:firstLineChars="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▲法律法规和政策文件要求必须持证上岗的岗位，所派人员必须满足相关规定，持证上岗。</w:t>
      </w:r>
    </w:p>
    <w:p w14:paraId="6D151C45">
      <w:pPr>
        <w:pageBreakBefore w:val="0"/>
        <w:numPr>
          <w:ilvl w:val="0"/>
          <w:numId w:val="13"/>
        </w:numPr>
        <w:wordWrap/>
        <w:topLinePunct w:val="0"/>
        <w:bidi w:val="0"/>
        <w:adjustRightInd w:val="0"/>
        <w:snapToGrid/>
        <w:spacing w:before="63" w:line="360" w:lineRule="auto"/>
        <w:ind w:left="0" w:firstLine="400" w:firstLineChars="0"/>
        <w:outlineLvl w:val="0"/>
        <w:rPr>
          <w:rFonts w:hint="eastAsia" w:ascii="新宋体" w:hAnsi="新宋体" w:eastAsia="新宋体" w:cs="新宋体"/>
          <w:color w:val="auto"/>
          <w:sz w:val="24"/>
          <w:szCs w:val="24"/>
          <w:highlight w:val="none"/>
        </w:rPr>
      </w:pPr>
      <w:r>
        <w:rPr>
          <w:rFonts w:hint="eastAsia" w:ascii="新宋体" w:hAnsi="新宋体" w:eastAsia="新宋体" w:cs="新宋体"/>
          <w:bCs w:val="0"/>
          <w:color w:val="auto"/>
          <w:sz w:val="24"/>
          <w:szCs w:val="24"/>
          <w:highlight w:val="none"/>
          <w:lang w:eastAsia="zh-CN"/>
        </w:rPr>
        <w:t>所有</w:t>
      </w:r>
      <w:r>
        <w:rPr>
          <w:rFonts w:hint="eastAsia" w:ascii="新宋体" w:hAnsi="新宋体" w:eastAsia="新宋体" w:cs="新宋体"/>
          <w:bCs w:val="0"/>
          <w:color w:val="auto"/>
          <w:sz w:val="24"/>
          <w:szCs w:val="24"/>
          <w:highlight w:val="none"/>
        </w:rPr>
        <w:t>人员要求政治上可靠，</w:t>
      </w:r>
      <w:r>
        <w:rPr>
          <w:rFonts w:hint="eastAsia" w:ascii="新宋体" w:hAnsi="新宋体" w:eastAsia="新宋体" w:cs="新宋体"/>
          <w:color w:val="auto"/>
          <w:sz w:val="24"/>
          <w:szCs w:val="24"/>
          <w:highlight w:val="none"/>
          <w:lang w:eastAsia="zh-CN"/>
        </w:rPr>
        <w:t>无</w:t>
      </w:r>
      <w:r>
        <w:rPr>
          <w:rFonts w:hint="eastAsia" w:ascii="新宋体" w:hAnsi="新宋体" w:eastAsia="新宋体" w:cs="新宋体"/>
          <w:color w:val="auto"/>
          <w:sz w:val="24"/>
          <w:szCs w:val="24"/>
          <w:highlight w:val="none"/>
        </w:rPr>
        <w:t>违法犯罪记录</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身体健康，</w:t>
      </w:r>
      <w:r>
        <w:rPr>
          <w:rFonts w:hint="eastAsia" w:ascii="新宋体" w:hAnsi="新宋体" w:eastAsia="新宋体" w:cs="新宋体"/>
          <w:color w:val="auto"/>
          <w:sz w:val="24"/>
          <w:szCs w:val="24"/>
          <w:highlight w:val="none"/>
          <w:lang w:eastAsia="zh-CN"/>
        </w:rPr>
        <w:t>会说普通话，工作负责，</w:t>
      </w:r>
      <w:r>
        <w:rPr>
          <w:rFonts w:hint="eastAsia" w:ascii="新宋体" w:hAnsi="新宋体" w:eastAsia="新宋体" w:cs="新宋体"/>
          <w:color w:val="auto"/>
          <w:sz w:val="24"/>
          <w:szCs w:val="24"/>
          <w:highlight w:val="none"/>
        </w:rPr>
        <w:t>吃苦耐劳。</w:t>
      </w:r>
      <w:r>
        <w:rPr>
          <w:rFonts w:hint="eastAsia" w:ascii="新宋体" w:hAnsi="新宋体" w:eastAsia="新宋体" w:cs="新宋体"/>
          <w:color w:val="auto"/>
          <w:sz w:val="24"/>
          <w:szCs w:val="24"/>
          <w:highlight w:val="none"/>
          <w:lang w:eastAsia="zh-CN"/>
        </w:rPr>
        <w:t>管理层人员应具</w:t>
      </w:r>
      <w:r>
        <w:rPr>
          <w:rFonts w:hint="eastAsia" w:ascii="新宋体" w:hAnsi="新宋体" w:eastAsia="新宋体" w:cs="新宋体"/>
          <w:color w:val="auto"/>
          <w:sz w:val="24"/>
          <w:szCs w:val="24"/>
          <w:highlight w:val="none"/>
        </w:rPr>
        <w:t>有较强的组织领导能力和协调能力</w:t>
      </w:r>
      <w:r>
        <w:rPr>
          <w:rFonts w:hint="eastAsia" w:ascii="新宋体" w:hAnsi="新宋体" w:eastAsia="新宋体" w:cs="新宋体"/>
          <w:color w:val="auto"/>
          <w:sz w:val="24"/>
          <w:szCs w:val="24"/>
          <w:highlight w:val="none"/>
          <w:lang w:eastAsia="zh-CN"/>
        </w:rPr>
        <w:t>。</w:t>
      </w:r>
    </w:p>
    <w:p w14:paraId="009EBD92">
      <w:pPr>
        <w:pageBreakBefore w:val="0"/>
        <w:numPr>
          <w:ilvl w:val="0"/>
          <w:numId w:val="13"/>
        </w:numPr>
        <w:wordWrap/>
        <w:topLinePunct w:val="0"/>
        <w:bidi w:val="0"/>
        <w:spacing w:line="360" w:lineRule="auto"/>
        <w:ind w:left="0"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管理服务人员应按规定统一着装</w:t>
      </w:r>
      <w:r>
        <w:rPr>
          <w:rFonts w:hint="eastAsia" w:ascii="新宋体" w:hAnsi="新宋体" w:eastAsia="新宋体" w:cs="新宋体"/>
          <w:color w:val="auto"/>
          <w:sz w:val="24"/>
          <w:szCs w:val="24"/>
          <w:highlight w:val="none"/>
          <w:lang w:eastAsia="zh-CN"/>
        </w:rPr>
        <w:t>，工作</w:t>
      </w:r>
      <w:r>
        <w:rPr>
          <w:rFonts w:hint="eastAsia" w:ascii="新宋体" w:hAnsi="新宋体" w:eastAsia="新宋体" w:cs="新宋体"/>
          <w:color w:val="auto"/>
          <w:sz w:val="24"/>
          <w:szCs w:val="24"/>
          <w:highlight w:val="none"/>
        </w:rPr>
        <w:t>服样式</w:t>
      </w:r>
      <w:r>
        <w:rPr>
          <w:rFonts w:hint="eastAsia" w:ascii="新宋体" w:hAnsi="新宋体" w:eastAsia="新宋体" w:cs="新宋体"/>
          <w:color w:val="auto"/>
          <w:sz w:val="24"/>
          <w:szCs w:val="24"/>
          <w:highlight w:val="none"/>
          <w:lang w:eastAsia="zh-CN"/>
        </w:rPr>
        <w:t>要求能</w:t>
      </w:r>
      <w:r>
        <w:rPr>
          <w:rFonts w:hint="eastAsia" w:ascii="新宋体" w:hAnsi="新宋体" w:eastAsia="新宋体" w:cs="新宋体"/>
          <w:color w:val="auto"/>
          <w:sz w:val="24"/>
          <w:szCs w:val="24"/>
          <w:highlight w:val="none"/>
        </w:rPr>
        <w:t>体现岗位特色和方便不同岗位</w:t>
      </w:r>
      <w:r>
        <w:rPr>
          <w:rFonts w:hint="eastAsia" w:ascii="新宋体" w:hAnsi="新宋体" w:eastAsia="新宋体" w:cs="新宋体"/>
          <w:color w:val="auto"/>
          <w:sz w:val="24"/>
          <w:szCs w:val="24"/>
          <w:highlight w:val="none"/>
          <w:lang w:eastAsia="zh-CN"/>
        </w:rPr>
        <w:t>作业</w:t>
      </w:r>
      <w:r>
        <w:rPr>
          <w:rFonts w:hint="eastAsia" w:ascii="新宋体" w:hAnsi="新宋体" w:eastAsia="新宋体" w:cs="新宋体"/>
          <w:color w:val="auto"/>
          <w:sz w:val="24"/>
          <w:szCs w:val="24"/>
          <w:highlight w:val="none"/>
        </w:rPr>
        <w:t>。</w:t>
      </w:r>
      <w:r>
        <w:rPr>
          <w:rFonts w:hint="eastAsia" w:ascii="新宋体" w:hAnsi="新宋体" w:eastAsia="新宋体" w:cs="新宋体"/>
          <w:bCs w:val="0"/>
          <w:color w:val="auto"/>
          <w:sz w:val="24"/>
          <w:szCs w:val="24"/>
          <w:highlight w:val="none"/>
        </w:rPr>
        <w:t>知晓本岗位服务礼仪</w:t>
      </w:r>
      <w:r>
        <w:rPr>
          <w:rFonts w:hint="eastAsia" w:ascii="新宋体" w:hAnsi="新宋体" w:eastAsia="新宋体" w:cs="新宋体"/>
          <w:bCs w:val="0"/>
          <w:color w:val="auto"/>
          <w:sz w:val="24"/>
          <w:szCs w:val="24"/>
          <w:highlight w:val="none"/>
          <w:lang w:eastAsia="zh-CN"/>
        </w:rPr>
        <w:t>，</w:t>
      </w:r>
      <w:r>
        <w:rPr>
          <w:rFonts w:hint="eastAsia" w:ascii="新宋体" w:hAnsi="新宋体" w:eastAsia="新宋体" w:cs="新宋体"/>
          <w:color w:val="auto"/>
          <w:sz w:val="24"/>
          <w:szCs w:val="24"/>
          <w:highlight w:val="none"/>
          <w:lang w:eastAsia="zh-CN"/>
        </w:rPr>
        <w:t>遵守《物业管理服务人员</w:t>
      </w:r>
      <w:r>
        <w:rPr>
          <w:rFonts w:hint="eastAsia" w:ascii="新宋体" w:hAnsi="新宋体" w:eastAsia="新宋体" w:cs="新宋体"/>
          <w:color w:val="auto"/>
          <w:spacing w:val="0"/>
          <w:sz w:val="24"/>
          <w:szCs w:val="24"/>
          <w:highlight w:val="none"/>
        </w:rPr>
        <w:t>行为</w:t>
      </w:r>
      <w:r>
        <w:rPr>
          <w:rFonts w:hint="eastAsia" w:ascii="新宋体" w:hAnsi="新宋体" w:eastAsia="新宋体" w:cs="新宋体"/>
          <w:color w:val="auto"/>
          <w:sz w:val="24"/>
          <w:szCs w:val="24"/>
          <w:highlight w:val="none"/>
        </w:rPr>
        <w:t>规范</w:t>
      </w:r>
      <w:r>
        <w:rPr>
          <w:rFonts w:hint="eastAsia" w:ascii="新宋体" w:hAnsi="新宋体" w:eastAsia="新宋体" w:cs="新宋体"/>
          <w:color w:val="auto"/>
          <w:sz w:val="24"/>
          <w:szCs w:val="24"/>
          <w:highlight w:val="none"/>
          <w:lang w:eastAsia="zh-CN"/>
        </w:rPr>
        <w:t>》要求。</w:t>
      </w:r>
    </w:p>
    <w:p w14:paraId="57498DD1">
      <w:pPr>
        <w:pageBreakBefore w:val="0"/>
        <w:numPr>
          <w:ilvl w:val="0"/>
          <w:numId w:val="13"/>
        </w:numPr>
        <w:wordWrap/>
        <w:topLinePunct w:val="0"/>
        <w:bidi w:val="0"/>
        <w:spacing w:line="360" w:lineRule="auto"/>
        <w:ind w:left="0"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中标人应</w:t>
      </w:r>
      <w:r>
        <w:rPr>
          <w:rFonts w:hint="eastAsia" w:ascii="新宋体" w:hAnsi="新宋体" w:eastAsia="新宋体" w:cs="新宋体"/>
          <w:color w:val="auto"/>
          <w:sz w:val="24"/>
          <w:szCs w:val="24"/>
          <w:highlight w:val="none"/>
          <w:lang w:eastAsia="zh-CN"/>
        </w:rPr>
        <w:t>按招标要求</w:t>
      </w:r>
      <w:r>
        <w:rPr>
          <w:rFonts w:hint="eastAsia" w:ascii="新宋体" w:hAnsi="新宋体" w:eastAsia="新宋体" w:cs="新宋体"/>
          <w:color w:val="auto"/>
          <w:sz w:val="24"/>
          <w:szCs w:val="24"/>
          <w:highlight w:val="none"/>
        </w:rPr>
        <w:t>，配备</w:t>
      </w:r>
      <w:r>
        <w:rPr>
          <w:rFonts w:hint="eastAsia" w:ascii="新宋体" w:hAnsi="新宋体" w:eastAsia="新宋体" w:cs="新宋体"/>
          <w:color w:val="auto"/>
          <w:sz w:val="24"/>
          <w:szCs w:val="24"/>
          <w:highlight w:val="none"/>
          <w:lang w:eastAsia="zh-CN"/>
        </w:rPr>
        <w:t>充足、能胜任各岗位的</w:t>
      </w:r>
      <w:r>
        <w:rPr>
          <w:rFonts w:hint="eastAsia" w:ascii="新宋体" w:hAnsi="新宋体" w:eastAsia="新宋体" w:cs="新宋体"/>
          <w:color w:val="auto"/>
          <w:sz w:val="24"/>
          <w:szCs w:val="24"/>
          <w:highlight w:val="none"/>
        </w:rPr>
        <w:t>相关管理和服务人员，并保持人员稳定。遇调动或辞职</w:t>
      </w:r>
      <w:r>
        <w:rPr>
          <w:rFonts w:hint="eastAsia" w:ascii="新宋体" w:hAnsi="新宋体" w:eastAsia="新宋体" w:cs="新宋体"/>
          <w:color w:val="auto"/>
          <w:sz w:val="24"/>
          <w:szCs w:val="24"/>
          <w:highlight w:val="none"/>
          <w:lang w:eastAsia="zh-CN"/>
        </w:rPr>
        <w:t>等特殊情况确需更换人员的</w:t>
      </w:r>
      <w:r>
        <w:rPr>
          <w:rFonts w:hint="eastAsia" w:ascii="新宋体" w:hAnsi="新宋体" w:eastAsia="新宋体" w:cs="新宋体"/>
          <w:color w:val="auto"/>
          <w:sz w:val="24"/>
          <w:szCs w:val="24"/>
          <w:highlight w:val="none"/>
        </w:rPr>
        <w:t>，项目经理</w:t>
      </w:r>
      <w:r>
        <w:rPr>
          <w:rFonts w:hint="eastAsia" w:ascii="新宋体" w:hAnsi="新宋体" w:eastAsia="新宋体" w:cs="新宋体"/>
          <w:color w:val="auto"/>
          <w:sz w:val="24"/>
          <w:szCs w:val="24"/>
          <w:highlight w:val="none"/>
          <w:lang w:eastAsia="zh-CN"/>
        </w:rPr>
        <w:t>至少</w:t>
      </w:r>
      <w:r>
        <w:rPr>
          <w:rFonts w:hint="eastAsia" w:ascii="新宋体" w:hAnsi="新宋体" w:eastAsia="新宋体" w:cs="新宋体"/>
          <w:color w:val="auto"/>
          <w:sz w:val="24"/>
          <w:szCs w:val="24"/>
          <w:highlight w:val="none"/>
        </w:rPr>
        <w:t>提前20天、</w:t>
      </w:r>
      <w:r>
        <w:rPr>
          <w:rFonts w:hint="eastAsia" w:ascii="新宋体" w:hAnsi="新宋体" w:eastAsia="新宋体" w:cs="新宋体"/>
          <w:color w:val="auto"/>
          <w:sz w:val="24"/>
          <w:szCs w:val="24"/>
          <w:highlight w:val="none"/>
          <w:lang w:eastAsia="zh-CN"/>
        </w:rPr>
        <w:t>其他</w:t>
      </w:r>
      <w:r>
        <w:rPr>
          <w:rFonts w:hint="eastAsia" w:ascii="新宋体" w:hAnsi="新宋体" w:eastAsia="新宋体" w:cs="新宋体"/>
          <w:color w:val="auto"/>
          <w:sz w:val="24"/>
          <w:szCs w:val="24"/>
          <w:highlight w:val="none"/>
        </w:rPr>
        <w:t>人员</w:t>
      </w:r>
      <w:r>
        <w:rPr>
          <w:rFonts w:hint="eastAsia" w:ascii="新宋体" w:hAnsi="新宋体" w:eastAsia="新宋体" w:cs="新宋体"/>
          <w:color w:val="auto"/>
          <w:sz w:val="24"/>
          <w:szCs w:val="24"/>
          <w:highlight w:val="none"/>
          <w:lang w:eastAsia="zh-CN"/>
        </w:rPr>
        <w:t>至少</w:t>
      </w:r>
      <w:r>
        <w:rPr>
          <w:rFonts w:hint="eastAsia" w:ascii="新宋体" w:hAnsi="新宋体" w:eastAsia="新宋体" w:cs="新宋体"/>
          <w:color w:val="auto"/>
          <w:sz w:val="24"/>
          <w:szCs w:val="24"/>
          <w:highlight w:val="none"/>
        </w:rPr>
        <w:t>提前7天告知采购人并</w:t>
      </w:r>
      <w:r>
        <w:rPr>
          <w:rFonts w:hint="eastAsia" w:ascii="新宋体" w:hAnsi="新宋体" w:eastAsia="新宋体" w:cs="新宋体"/>
          <w:color w:val="auto"/>
          <w:sz w:val="24"/>
          <w:szCs w:val="24"/>
          <w:highlight w:val="none"/>
          <w:lang w:eastAsia="zh-CN"/>
        </w:rPr>
        <w:t>征得采购人</w:t>
      </w:r>
      <w:r>
        <w:rPr>
          <w:rFonts w:hint="eastAsia" w:ascii="新宋体" w:hAnsi="新宋体" w:eastAsia="新宋体" w:cs="新宋体"/>
          <w:color w:val="auto"/>
          <w:sz w:val="24"/>
          <w:szCs w:val="24"/>
          <w:highlight w:val="none"/>
        </w:rPr>
        <w:t>同意后</w:t>
      </w:r>
      <w:r>
        <w:rPr>
          <w:rFonts w:hint="eastAsia" w:ascii="新宋体" w:hAnsi="新宋体" w:eastAsia="新宋体" w:cs="新宋体"/>
          <w:color w:val="auto"/>
          <w:sz w:val="24"/>
          <w:szCs w:val="24"/>
          <w:highlight w:val="none"/>
          <w:lang w:eastAsia="zh-CN"/>
        </w:rPr>
        <w:t>方可</w:t>
      </w:r>
      <w:r>
        <w:rPr>
          <w:rFonts w:hint="eastAsia" w:ascii="新宋体" w:hAnsi="新宋体" w:eastAsia="新宋体" w:cs="新宋体"/>
          <w:color w:val="auto"/>
          <w:sz w:val="24"/>
          <w:szCs w:val="24"/>
          <w:highlight w:val="none"/>
        </w:rPr>
        <w:t>更换，</w:t>
      </w:r>
      <w:r>
        <w:rPr>
          <w:rFonts w:hint="eastAsia" w:ascii="新宋体" w:hAnsi="新宋体" w:eastAsia="新宋体" w:cs="新宋体"/>
          <w:color w:val="auto"/>
          <w:sz w:val="24"/>
          <w:szCs w:val="24"/>
          <w:highlight w:val="none"/>
          <w:lang w:eastAsia="zh-CN"/>
        </w:rPr>
        <w:t>中标人应</w:t>
      </w:r>
      <w:r>
        <w:rPr>
          <w:rFonts w:hint="eastAsia" w:ascii="新宋体" w:hAnsi="新宋体" w:eastAsia="新宋体" w:cs="新宋体"/>
          <w:color w:val="auto"/>
          <w:sz w:val="24"/>
          <w:szCs w:val="24"/>
          <w:highlight w:val="none"/>
        </w:rPr>
        <w:t>及时</w:t>
      </w:r>
      <w:r>
        <w:rPr>
          <w:rFonts w:hint="eastAsia" w:ascii="新宋体" w:hAnsi="新宋体" w:eastAsia="新宋体" w:cs="新宋体"/>
          <w:color w:val="auto"/>
          <w:sz w:val="24"/>
          <w:szCs w:val="24"/>
          <w:highlight w:val="none"/>
          <w:lang w:eastAsia="zh-CN"/>
        </w:rPr>
        <w:t>替换、</w:t>
      </w:r>
      <w:r>
        <w:rPr>
          <w:rFonts w:hint="eastAsia" w:ascii="新宋体" w:hAnsi="新宋体" w:eastAsia="新宋体" w:cs="新宋体"/>
          <w:color w:val="auto"/>
          <w:sz w:val="24"/>
          <w:szCs w:val="24"/>
          <w:highlight w:val="none"/>
        </w:rPr>
        <w:t>补充</w:t>
      </w:r>
      <w:r>
        <w:rPr>
          <w:rFonts w:hint="eastAsia" w:ascii="新宋体" w:hAnsi="新宋体" w:eastAsia="新宋体" w:cs="新宋体"/>
          <w:color w:val="auto"/>
          <w:sz w:val="24"/>
          <w:szCs w:val="24"/>
          <w:highlight w:val="none"/>
          <w:lang w:eastAsia="zh-CN"/>
        </w:rPr>
        <w:t>符合招标要求的</w:t>
      </w:r>
      <w:r>
        <w:rPr>
          <w:rFonts w:hint="eastAsia" w:ascii="新宋体" w:hAnsi="新宋体" w:eastAsia="新宋体" w:cs="新宋体"/>
          <w:color w:val="auto"/>
          <w:sz w:val="24"/>
          <w:szCs w:val="24"/>
          <w:highlight w:val="none"/>
        </w:rPr>
        <w:t>相应人员，</w:t>
      </w:r>
      <w:r>
        <w:rPr>
          <w:rFonts w:hint="eastAsia" w:ascii="新宋体" w:hAnsi="新宋体" w:eastAsia="新宋体" w:cs="新宋体"/>
          <w:color w:val="auto"/>
          <w:sz w:val="24"/>
          <w:szCs w:val="24"/>
          <w:highlight w:val="none"/>
          <w:lang w:eastAsia="zh-CN"/>
        </w:rPr>
        <w:t>提前</w:t>
      </w:r>
      <w:r>
        <w:rPr>
          <w:rFonts w:hint="eastAsia" w:ascii="新宋体" w:hAnsi="新宋体" w:eastAsia="新宋体" w:cs="新宋体"/>
          <w:color w:val="auto"/>
          <w:sz w:val="24"/>
          <w:szCs w:val="24"/>
          <w:highlight w:val="none"/>
        </w:rPr>
        <w:t>做好交接班</w:t>
      </w:r>
      <w:r>
        <w:rPr>
          <w:rFonts w:hint="eastAsia" w:ascii="新宋体" w:hAnsi="新宋体" w:eastAsia="新宋体" w:cs="新宋体"/>
          <w:color w:val="auto"/>
          <w:sz w:val="24"/>
          <w:szCs w:val="24"/>
          <w:highlight w:val="none"/>
          <w:lang w:eastAsia="zh-CN"/>
        </w:rPr>
        <w:t>，不得影响采购人正常工作秩序</w:t>
      </w:r>
      <w:r>
        <w:rPr>
          <w:rFonts w:hint="eastAsia" w:ascii="新宋体" w:hAnsi="新宋体" w:eastAsia="新宋体" w:cs="新宋体"/>
          <w:color w:val="auto"/>
          <w:sz w:val="24"/>
          <w:szCs w:val="24"/>
          <w:highlight w:val="none"/>
        </w:rPr>
        <w:t>。对采购人认为无能力、工作失职或不合适人员，</w:t>
      </w:r>
      <w:r>
        <w:rPr>
          <w:rFonts w:hint="eastAsia" w:ascii="新宋体" w:hAnsi="新宋体" w:eastAsia="新宋体" w:cs="新宋体"/>
          <w:color w:val="auto"/>
          <w:sz w:val="24"/>
          <w:szCs w:val="24"/>
          <w:highlight w:val="none"/>
          <w:lang w:eastAsia="zh-CN"/>
        </w:rPr>
        <w:t>中标人</w:t>
      </w:r>
      <w:r>
        <w:rPr>
          <w:rFonts w:hint="eastAsia" w:ascii="新宋体" w:hAnsi="新宋体" w:eastAsia="新宋体" w:cs="新宋体"/>
          <w:color w:val="auto"/>
          <w:sz w:val="24"/>
          <w:szCs w:val="24"/>
          <w:highlight w:val="none"/>
        </w:rPr>
        <w:t>应立即更换。岗位人数不足时，按相应岗位成本扣除服务费。</w:t>
      </w:r>
    </w:p>
    <w:p w14:paraId="4F3A85F9">
      <w:pPr>
        <w:pageBreakBefore w:val="0"/>
        <w:numPr>
          <w:ilvl w:val="0"/>
          <w:numId w:val="13"/>
        </w:numPr>
        <w:wordWrap/>
        <w:topLinePunct w:val="0"/>
        <w:bidi w:val="0"/>
        <w:spacing w:line="360" w:lineRule="auto"/>
        <w:ind w:left="0"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中标人应做好</w:t>
      </w:r>
      <w:r>
        <w:rPr>
          <w:rFonts w:hint="eastAsia" w:ascii="新宋体" w:hAnsi="新宋体" w:eastAsia="新宋体" w:cs="新宋体"/>
          <w:color w:val="auto"/>
          <w:sz w:val="24"/>
          <w:szCs w:val="24"/>
          <w:highlight w:val="none"/>
          <w:lang w:val="en-US" w:eastAsia="zh-CN"/>
        </w:rPr>
        <w:t>人员</w:t>
      </w:r>
      <w:r>
        <w:rPr>
          <w:rFonts w:hint="eastAsia" w:ascii="新宋体" w:hAnsi="新宋体" w:eastAsia="新宋体" w:cs="新宋体"/>
          <w:color w:val="auto"/>
          <w:sz w:val="24"/>
          <w:szCs w:val="24"/>
          <w:highlight w:val="none"/>
        </w:rPr>
        <w:t>派驻前的背景审查工作</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每学期不少于一次</w:t>
      </w:r>
      <w:r>
        <w:rPr>
          <w:rFonts w:hint="eastAsia" w:ascii="新宋体" w:hAnsi="新宋体" w:eastAsia="新宋体" w:cs="新宋体"/>
          <w:color w:val="auto"/>
          <w:sz w:val="24"/>
          <w:szCs w:val="24"/>
          <w:highlight w:val="none"/>
          <w:lang w:eastAsia="zh-CN"/>
        </w:rPr>
        <w:t>。</w:t>
      </w:r>
    </w:p>
    <w:p w14:paraId="5EABCB77">
      <w:pPr>
        <w:pageBreakBefore w:val="0"/>
        <w:numPr>
          <w:ilvl w:val="0"/>
          <w:numId w:val="0"/>
        </w:numPr>
        <w:wordWrap/>
        <w:topLinePunct w:val="0"/>
        <w:bidi w:val="0"/>
        <w:spacing w:line="360" w:lineRule="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（二）管理层人员要求</w:t>
      </w:r>
    </w:p>
    <w:p w14:paraId="6A3216AD">
      <w:pPr>
        <w:pageBreakBefore w:val="0"/>
        <w:numPr>
          <w:ilvl w:val="0"/>
          <w:numId w:val="14"/>
        </w:numPr>
        <w:wordWrap/>
        <w:topLinePunct w:val="0"/>
        <w:bidi w:val="0"/>
        <w:spacing w:line="360" w:lineRule="auto"/>
        <w:ind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项目经理：年龄</w:t>
      </w:r>
      <w:r>
        <w:rPr>
          <w:rFonts w:hint="eastAsia" w:ascii="新宋体" w:hAnsi="新宋体" w:eastAsia="新宋体" w:cs="新宋体"/>
          <w:color w:val="auto"/>
          <w:sz w:val="24"/>
          <w:szCs w:val="24"/>
          <w:highlight w:val="none"/>
          <w:lang w:val="en-US" w:eastAsia="zh-CN"/>
        </w:rPr>
        <w:t>50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大专</w:t>
      </w:r>
      <w:r>
        <w:rPr>
          <w:rFonts w:hint="eastAsia" w:ascii="新宋体" w:hAnsi="新宋体" w:eastAsia="新宋体" w:cs="新宋体"/>
          <w:color w:val="auto"/>
          <w:sz w:val="24"/>
          <w:szCs w:val="24"/>
          <w:highlight w:val="none"/>
        </w:rPr>
        <w:t>以上学历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eastAsia="zh-CN"/>
        </w:rPr>
        <w:t>物业项目经理</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p>
    <w:p w14:paraId="14F9FD51">
      <w:pPr>
        <w:pageBreakBefore w:val="0"/>
        <w:wordWrap/>
        <w:topLinePunct w:val="0"/>
        <w:bidi w:val="0"/>
        <w:spacing w:line="360" w:lineRule="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（三）其他服务</w:t>
      </w:r>
      <w:r>
        <w:rPr>
          <w:rFonts w:hint="eastAsia" w:ascii="新宋体" w:hAnsi="新宋体" w:eastAsia="新宋体" w:cs="新宋体"/>
          <w:b/>
          <w:bCs/>
          <w:color w:val="auto"/>
          <w:sz w:val="24"/>
          <w:szCs w:val="24"/>
          <w:highlight w:val="none"/>
        </w:rPr>
        <w:t>人员</w:t>
      </w:r>
      <w:r>
        <w:rPr>
          <w:rFonts w:hint="eastAsia" w:ascii="新宋体" w:hAnsi="新宋体" w:eastAsia="新宋体" w:cs="新宋体"/>
          <w:b/>
          <w:bCs/>
          <w:color w:val="auto"/>
          <w:sz w:val="24"/>
          <w:szCs w:val="24"/>
          <w:highlight w:val="none"/>
          <w:lang w:eastAsia="zh-CN"/>
        </w:rPr>
        <w:t>要求</w:t>
      </w:r>
    </w:p>
    <w:p w14:paraId="099AE1C6">
      <w:pPr>
        <w:pageBreakBefore w:val="0"/>
        <w:numPr>
          <w:ilvl w:val="0"/>
          <w:numId w:val="15"/>
        </w:numPr>
        <w:wordWrap/>
        <w:topLinePunct w:val="0"/>
        <w:bidi w:val="0"/>
        <w:adjustRightInd/>
        <w:snapToGrid w:val="0"/>
        <w:spacing w:line="360" w:lineRule="auto"/>
        <w:ind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保洁员</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具有保洁工作经验</w:t>
      </w:r>
      <w:r>
        <w:rPr>
          <w:rFonts w:hint="eastAsia" w:ascii="新宋体" w:hAnsi="新宋体" w:eastAsia="新宋体" w:cs="新宋体"/>
          <w:color w:val="auto"/>
          <w:sz w:val="24"/>
          <w:szCs w:val="24"/>
          <w:highlight w:val="none"/>
          <w:lang w:eastAsia="zh-CN"/>
        </w:rPr>
        <w:t>；</w:t>
      </w:r>
    </w:p>
    <w:p w14:paraId="76F07221">
      <w:pPr>
        <w:pageBreakBefore w:val="0"/>
        <w:numPr>
          <w:ilvl w:val="0"/>
          <w:numId w:val="15"/>
        </w:numPr>
        <w:wordWrap/>
        <w:topLinePunct w:val="0"/>
        <w:bidi w:val="0"/>
        <w:spacing w:line="360" w:lineRule="auto"/>
        <w:ind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工程维修人员</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；高中</w:t>
      </w:r>
      <w:r>
        <w:rPr>
          <w:rFonts w:hint="eastAsia" w:ascii="新宋体" w:hAnsi="新宋体" w:eastAsia="新宋体" w:cs="新宋体"/>
          <w:color w:val="auto"/>
          <w:sz w:val="24"/>
          <w:szCs w:val="24"/>
          <w:highlight w:val="none"/>
        </w:rPr>
        <w:t>以上学历</w:t>
      </w:r>
      <w:r>
        <w:rPr>
          <w:rFonts w:hint="eastAsia" w:ascii="新宋体" w:hAnsi="新宋体" w:eastAsia="新宋体" w:cs="新宋体"/>
          <w:color w:val="auto"/>
          <w:sz w:val="24"/>
          <w:szCs w:val="24"/>
          <w:highlight w:val="none"/>
          <w:lang w:eastAsia="zh-CN"/>
        </w:rPr>
        <w:t>；具有工程维修</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具有相关专业上岗证</w:t>
      </w:r>
      <w:r>
        <w:rPr>
          <w:rFonts w:hint="eastAsia" w:ascii="新宋体" w:hAnsi="新宋体" w:eastAsia="新宋体" w:cs="新宋体"/>
          <w:color w:val="auto"/>
          <w:sz w:val="24"/>
          <w:szCs w:val="24"/>
          <w:highlight w:val="none"/>
          <w:lang w:eastAsia="zh-CN"/>
        </w:rPr>
        <w:t>；</w:t>
      </w:r>
    </w:p>
    <w:p w14:paraId="04C2F510">
      <w:pPr>
        <w:pageBreakBefore w:val="0"/>
        <w:numPr>
          <w:ilvl w:val="0"/>
          <w:numId w:val="0"/>
        </w:numPr>
        <w:wordWrap/>
        <w:topLinePunct w:val="0"/>
        <w:bidi w:val="0"/>
        <w:spacing w:line="360" w:lineRule="auto"/>
        <w:ind w:left="0" w:firstLine="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（四）工作时间要求</w:t>
      </w:r>
    </w:p>
    <w:tbl>
      <w:tblPr>
        <w:tblStyle w:val="62"/>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90"/>
        <w:gridCol w:w="1816"/>
        <w:gridCol w:w="2429"/>
        <w:gridCol w:w="2429"/>
      </w:tblGrid>
      <w:tr w14:paraId="2C8E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30" w:type="dxa"/>
            <w:vAlign w:val="center"/>
          </w:tcPr>
          <w:p w14:paraId="736A8247">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序号</w:t>
            </w:r>
          </w:p>
        </w:tc>
        <w:tc>
          <w:tcPr>
            <w:tcW w:w="1290" w:type="dxa"/>
            <w:vAlign w:val="center"/>
          </w:tcPr>
          <w:p w14:paraId="1E85B44F">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eastAsia" w:ascii="新宋体" w:hAnsi="新宋体" w:eastAsia="新宋体" w:cs="新宋体"/>
                <w:b/>
                <w:color w:val="auto"/>
                <w:kern w:val="0"/>
                <w:sz w:val="24"/>
                <w:szCs w:val="24"/>
                <w:highlight w:val="none"/>
              </w:rPr>
            </w:pPr>
            <w:r>
              <w:rPr>
                <w:rFonts w:hint="eastAsia" w:ascii="新宋体" w:hAnsi="新宋体" w:eastAsia="新宋体" w:cs="新宋体"/>
                <w:b/>
                <w:snapToGrid w:val="0"/>
                <w:color w:val="auto"/>
                <w:kern w:val="0"/>
                <w:sz w:val="24"/>
                <w:szCs w:val="24"/>
                <w:highlight w:val="none"/>
              </w:rPr>
              <w:t>岗位</w:t>
            </w:r>
          </w:p>
        </w:tc>
        <w:tc>
          <w:tcPr>
            <w:tcW w:w="1816" w:type="dxa"/>
            <w:vAlign w:val="center"/>
          </w:tcPr>
          <w:p w14:paraId="564C8188">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color w:val="auto"/>
                <w:kern w:val="0"/>
                <w:sz w:val="24"/>
                <w:szCs w:val="24"/>
                <w:highlight w:val="none"/>
                <w:lang w:eastAsia="zh-CN"/>
              </w:rPr>
            </w:pPr>
            <w:r>
              <w:rPr>
                <w:rFonts w:hint="eastAsia" w:ascii="新宋体" w:hAnsi="新宋体" w:eastAsia="新宋体" w:cs="新宋体"/>
                <w:b/>
                <w:bCs/>
                <w:color w:val="auto"/>
                <w:kern w:val="0"/>
                <w:sz w:val="24"/>
                <w:szCs w:val="24"/>
                <w:highlight w:val="none"/>
                <w:lang w:eastAsia="zh-CN"/>
              </w:rPr>
              <w:t>工作日</w:t>
            </w:r>
            <w:r>
              <w:rPr>
                <w:rFonts w:hint="eastAsia" w:ascii="新宋体" w:hAnsi="新宋体" w:eastAsia="新宋体" w:cs="新宋体"/>
                <w:b/>
                <w:bCs/>
                <w:color w:val="auto"/>
                <w:kern w:val="0"/>
                <w:sz w:val="24"/>
                <w:szCs w:val="24"/>
                <w:highlight w:val="none"/>
              </w:rPr>
              <w:t>在岗时间</w:t>
            </w:r>
          </w:p>
        </w:tc>
        <w:tc>
          <w:tcPr>
            <w:tcW w:w="2429" w:type="dxa"/>
            <w:vAlign w:val="center"/>
          </w:tcPr>
          <w:p w14:paraId="52A47F8F">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eastAsia="zh-CN"/>
              </w:rPr>
            </w:pPr>
            <w:r>
              <w:rPr>
                <w:rFonts w:hint="eastAsia" w:ascii="新宋体" w:hAnsi="新宋体" w:eastAsia="新宋体" w:cs="新宋体"/>
                <w:b/>
                <w:bCs/>
                <w:color w:val="auto"/>
                <w:kern w:val="0"/>
                <w:sz w:val="24"/>
                <w:szCs w:val="24"/>
                <w:highlight w:val="none"/>
              </w:rPr>
              <w:t>工作时间内</w:t>
            </w:r>
            <w:r>
              <w:rPr>
                <w:rFonts w:hint="eastAsia" w:ascii="新宋体" w:hAnsi="新宋体" w:eastAsia="新宋体" w:cs="新宋体"/>
                <w:b/>
                <w:bCs/>
                <w:color w:val="auto"/>
                <w:kern w:val="0"/>
                <w:sz w:val="24"/>
                <w:szCs w:val="24"/>
                <w:highlight w:val="none"/>
                <w:lang w:eastAsia="zh-CN"/>
              </w:rPr>
              <w:t>应</w:t>
            </w:r>
            <w:r>
              <w:rPr>
                <w:rFonts w:hint="eastAsia" w:ascii="新宋体" w:hAnsi="新宋体" w:eastAsia="新宋体" w:cs="新宋体"/>
                <w:b/>
                <w:bCs/>
                <w:color w:val="auto"/>
                <w:kern w:val="0"/>
                <w:sz w:val="24"/>
                <w:szCs w:val="24"/>
                <w:highlight w:val="none"/>
              </w:rPr>
              <w:t>在岗人数（人）</w:t>
            </w:r>
          </w:p>
        </w:tc>
        <w:tc>
          <w:tcPr>
            <w:tcW w:w="2429" w:type="dxa"/>
            <w:vAlign w:val="center"/>
          </w:tcPr>
          <w:p w14:paraId="4ADEF6EC">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color w:val="auto"/>
                <w:kern w:val="0"/>
                <w:sz w:val="24"/>
                <w:szCs w:val="24"/>
                <w:highlight w:val="none"/>
                <w:lang w:eastAsia="zh-CN"/>
              </w:rPr>
            </w:pPr>
            <w:r>
              <w:rPr>
                <w:rFonts w:hint="eastAsia" w:ascii="新宋体" w:hAnsi="新宋体" w:eastAsia="新宋体" w:cs="新宋体"/>
                <w:b/>
                <w:color w:val="auto"/>
                <w:kern w:val="0"/>
                <w:sz w:val="24"/>
                <w:szCs w:val="24"/>
                <w:highlight w:val="none"/>
                <w:lang w:eastAsia="zh-CN"/>
              </w:rPr>
              <w:t>备注</w:t>
            </w:r>
          </w:p>
        </w:tc>
      </w:tr>
      <w:tr w14:paraId="6537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30" w:type="dxa"/>
            <w:vAlign w:val="center"/>
          </w:tcPr>
          <w:p w14:paraId="1E30628E">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highlight w:val="none"/>
                <w:lang w:val="en-US" w:eastAsia="zh-CN"/>
              </w:rPr>
            </w:pPr>
            <w:r>
              <w:rPr>
                <w:rFonts w:hint="eastAsia" w:ascii="新宋体" w:hAnsi="新宋体" w:eastAsia="新宋体" w:cs="新宋体"/>
                <w:b/>
                <w:color w:val="auto"/>
                <w:kern w:val="0"/>
                <w:sz w:val="24"/>
                <w:szCs w:val="24"/>
                <w:highlight w:val="none"/>
                <w:lang w:val="en-US" w:eastAsia="zh-CN"/>
              </w:rPr>
              <w:t>1</w:t>
            </w:r>
          </w:p>
        </w:tc>
        <w:tc>
          <w:tcPr>
            <w:tcW w:w="1290" w:type="dxa"/>
            <w:vAlign w:val="center"/>
          </w:tcPr>
          <w:p w14:paraId="77F7694D">
            <w:pPr>
              <w:widowControl/>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lang w:eastAsia="zh-CN"/>
              </w:rPr>
            </w:pPr>
            <w:r>
              <w:rPr>
                <w:rFonts w:hint="eastAsia" w:ascii="新宋体" w:hAnsi="新宋体" w:eastAsia="新宋体" w:cs="新宋体"/>
                <w:b w:val="0"/>
                <w:bCs/>
                <w:snapToGrid w:val="0"/>
                <w:color w:val="auto"/>
                <w:kern w:val="0"/>
                <w:sz w:val="24"/>
                <w:highlight w:val="none"/>
              </w:rPr>
              <w:t>项目经理</w:t>
            </w:r>
          </w:p>
        </w:tc>
        <w:tc>
          <w:tcPr>
            <w:tcW w:w="1816" w:type="dxa"/>
            <w:vAlign w:val="center"/>
          </w:tcPr>
          <w:p w14:paraId="5C87C16F">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 w:val="0"/>
                <w:bCs/>
                <w:color w:val="auto"/>
                <w:sz w:val="24"/>
                <w:highlight w:val="none"/>
              </w:rPr>
            </w:pPr>
            <w:r>
              <w:rPr>
                <w:rFonts w:hint="eastAsia" w:ascii="宋体" w:hAnsi="宋体" w:cs="宋体"/>
                <w:b w:val="0"/>
                <w:bCs/>
                <w:color w:val="auto"/>
                <w:sz w:val="24"/>
                <w:highlight w:val="none"/>
              </w:rPr>
              <w:t>7:30-11:30</w:t>
            </w:r>
          </w:p>
          <w:p w14:paraId="43644453">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rPr>
            </w:pPr>
            <w:r>
              <w:rPr>
                <w:rFonts w:hint="eastAsia" w:ascii="宋体" w:hAnsi="宋体" w:cs="宋体"/>
                <w:b w:val="0"/>
                <w:bCs/>
                <w:color w:val="auto"/>
                <w:sz w:val="24"/>
                <w:highlight w:val="none"/>
              </w:rPr>
              <w:t>13:00-17:00</w:t>
            </w:r>
          </w:p>
        </w:tc>
        <w:tc>
          <w:tcPr>
            <w:tcW w:w="2429" w:type="dxa"/>
            <w:vAlign w:val="center"/>
          </w:tcPr>
          <w:p w14:paraId="776624B3">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4"/>
                <w:highlight w:val="none"/>
              </w:rPr>
              <w:t>1</w:t>
            </w:r>
          </w:p>
        </w:tc>
        <w:tc>
          <w:tcPr>
            <w:tcW w:w="2429" w:type="dxa"/>
            <w:vAlign w:val="center"/>
          </w:tcPr>
          <w:p w14:paraId="100BD642">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snapToGrid w:val="0"/>
                <w:color w:val="auto"/>
                <w:kern w:val="0"/>
                <w:sz w:val="24"/>
                <w:highlight w:val="none"/>
              </w:rPr>
              <w:t>寒暑假、法定节假日、双休日遇紧急情况按校方需求及时到岗</w:t>
            </w:r>
          </w:p>
        </w:tc>
      </w:tr>
      <w:tr w14:paraId="364D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30" w:type="dxa"/>
            <w:vAlign w:val="center"/>
          </w:tcPr>
          <w:p w14:paraId="1C6651CF">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highlight w:val="none"/>
                <w:lang w:val="en-US" w:eastAsia="zh-CN"/>
              </w:rPr>
            </w:pPr>
            <w:r>
              <w:rPr>
                <w:rFonts w:hint="eastAsia" w:ascii="新宋体" w:hAnsi="新宋体" w:eastAsia="新宋体" w:cs="新宋体"/>
                <w:b/>
                <w:color w:val="auto"/>
                <w:kern w:val="0"/>
                <w:sz w:val="24"/>
                <w:szCs w:val="24"/>
                <w:highlight w:val="none"/>
                <w:lang w:val="en-US" w:eastAsia="zh-CN"/>
              </w:rPr>
              <w:t>2</w:t>
            </w:r>
          </w:p>
        </w:tc>
        <w:tc>
          <w:tcPr>
            <w:tcW w:w="1290" w:type="dxa"/>
            <w:vAlign w:val="center"/>
          </w:tcPr>
          <w:p w14:paraId="4B2E981D">
            <w:pPr>
              <w:widowControl/>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4"/>
                <w:highlight w:val="none"/>
              </w:rPr>
              <w:t>保洁</w:t>
            </w:r>
          </w:p>
        </w:tc>
        <w:tc>
          <w:tcPr>
            <w:tcW w:w="1816" w:type="dxa"/>
            <w:vAlign w:val="center"/>
          </w:tcPr>
          <w:p w14:paraId="4F9CA38F">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 w:val="0"/>
                <w:bCs/>
                <w:color w:val="auto"/>
                <w:sz w:val="24"/>
                <w:highlight w:val="none"/>
              </w:rPr>
            </w:pPr>
            <w:r>
              <w:rPr>
                <w:rFonts w:hint="eastAsia" w:ascii="宋体" w:hAnsi="宋体" w:cs="宋体"/>
                <w:b w:val="0"/>
                <w:bCs/>
                <w:color w:val="auto"/>
                <w:sz w:val="24"/>
                <w:highlight w:val="none"/>
              </w:rPr>
              <w:t>6:30-11:00</w:t>
            </w:r>
          </w:p>
          <w:p w14:paraId="74A09ED7">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rPr>
            </w:pPr>
            <w:r>
              <w:rPr>
                <w:rFonts w:hint="eastAsia" w:ascii="宋体" w:hAnsi="宋体" w:cs="宋体"/>
                <w:b w:val="0"/>
                <w:bCs/>
                <w:color w:val="auto"/>
                <w:sz w:val="24"/>
                <w:highlight w:val="none"/>
              </w:rPr>
              <w:t>13:00-16:30</w:t>
            </w:r>
          </w:p>
        </w:tc>
        <w:tc>
          <w:tcPr>
            <w:tcW w:w="2429" w:type="dxa"/>
            <w:vAlign w:val="center"/>
          </w:tcPr>
          <w:p w14:paraId="7CDA8AED">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4"/>
                <w:highlight w:val="none"/>
                <w:lang w:val="en-US" w:eastAsia="zh-CN"/>
              </w:rPr>
              <w:t>7</w:t>
            </w:r>
          </w:p>
        </w:tc>
        <w:tc>
          <w:tcPr>
            <w:tcW w:w="2429" w:type="dxa"/>
            <w:vAlign w:val="center"/>
          </w:tcPr>
          <w:p w14:paraId="23FEE4BB">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snapToGrid w:val="0"/>
                <w:color w:val="auto"/>
                <w:kern w:val="0"/>
                <w:sz w:val="24"/>
                <w:highlight w:val="none"/>
              </w:rPr>
              <w:t>寒暑假</w:t>
            </w:r>
            <w:r>
              <w:rPr>
                <w:rFonts w:hint="eastAsia" w:ascii="新宋体" w:hAnsi="新宋体" w:eastAsia="新宋体" w:cs="新宋体"/>
                <w:b/>
                <w:snapToGrid w:val="0"/>
                <w:color w:val="auto"/>
                <w:kern w:val="0"/>
                <w:sz w:val="24"/>
                <w:highlight w:val="none"/>
                <w:lang w:eastAsia="zh-CN"/>
              </w:rPr>
              <w:t>、</w:t>
            </w:r>
            <w:r>
              <w:rPr>
                <w:rFonts w:hint="eastAsia" w:ascii="新宋体" w:hAnsi="新宋体" w:eastAsia="新宋体" w:cs="新宋体"/>
                <w:b w:val="0"/>
                <w:bCs/>
                <w:snapToGrid w:val="0"/>
                <w:color w:val="auto"/>
                <w:kern w:val="0"/>
                <w:sz w:val="24"/>
                <w:highlight w:val="none"/>
              </w:rPr>
              <w:t>双休日、节假日轮换值班</w:t>
            </w:r>
            <w:r>
              <w:rPr>
                <w:rFonts w:hint="eastAsia" w:ascii="新宋体" w:hAnsi="新宋体" w:eastAsia="新宋体" w:cs="新宋体"/>
                <w:b w:val="0"/>
                <w:bCs/>
                <w:snapToGrid w:val="0"/>
                <w:color w:val="auto"/>
                <w:kern w:val="0"/>
                <w:sz w:val="24"/>
                <w:highlight w:val="none"/>
                <w:lang w:val="en-US" w:eastAsia="zh-CN"/>
              </w:rPr>
              <w:t>4</w:t>
            </w:r>
            <w:r>
              <w:rPr>
                <w:rFonts w:hint="eastAsia" w:ascii="新宋体" w:hAnsi="新宋体" w:eastAsia="新宋体" w:cs="新宋体"/>
                <w:b w:val="0"/>
                <w:bCs/>
                <w:snapToGrid w:val="0"/>
                <w:color w:val="auto"/>
                <w:kern w:val="0"/>
                <w:sz w:val="24"/>
                <w:highlight w:val="none"/>
              </w:rPr>
              <w:t>人</w:t>
            </w:r>
          </w:p>
        </w:tc>
      </w:tr>
      <w:tr w14:paraId="00F9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30" w:type="dxa"/>
            <w:vAlign w:val="center"/>
          </w:tcPr>
          <w:p w14:paraId="3C92452F">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highlight w:val="none"/>
                <w:lang w:val="en-US" w:eastAsia="zh-CN"/>
              </w:rPr>
            </w:pPr>
            <w:r>
              <w:rPr>
                <w:rFonts w:hint="eastAsia" w:ascii="新宋体" w:hAnsi="新宋体" w:eastAsia="新宋体" w:cs="新宋体"/>
                <w:b/>
                <w:color w:val="auto"/>
                <w:kern w:val="0"/>
                <w:sz w:val="24"/>
                <w:szCs w:val="24"/>
                <w:highlight w:val="none"/>
                <w:lang w:val="en-US" w:eastAsia="zh-CN"/>
              </w:rPr>
              <w:t>3</w:t>
            </w:r>
          </w:p>
        </w:tc>
        <w:tc>
          <w:tcPr>
            <w:tcW w:w="1290" w:type="dxa"/>
            <w:vAlign w:val="center"/>
          </w:tcPr>
          <w:p w14:paraId="4BDD13B7">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color w:val="auto"/>
                <w:sz w:val="24"/>
                <w:highlight w:val="none"/>
              </w:rPr>
              <w:t>工程维修人员</w:t>
            </w:r>
          </w:p>
        </w:tc>
        <w:tc>
          <w:tcPr>
            <w:tcW w:w="1816" w:type="dxa"/>
            <w:vAlign w:val="center"/>
          </w:tcPr>
          <w:p w14:paraId="745732D9">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 w:val="0"/>
                <w:bCs/>
                <w:color w:val="auto"/>
                <w:sz w:val="24"/>
                <w:highlight w:val="none"/>
              </w:rPr>
            </w:pPr>
            <w:r>
              <w:rPr>
                <w:rFonts w:hint="eastAsia" w:ascii="宋体" w:hAnsi="宋体" w:cs="宋体"/>
                <w:b w:val="0"/>
                <w:bCs/>
                <w:color w:val="auto"/>
                <w:sz w:val="24"/>
                <w:highlight w:val="none"/>
              </w:rPr>
              <w:t>7:30-11:30</w:t>
            </w:r>
          </w:p>
          <w:p w14:paraId="54282B6B">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rPr>
            </w:pPr>
            <w:r>
              <w:rPr>
                <w:rFonts w:hint="eastAsia" w:ascii="宋体" w:hAnsi="宋体" w:cs="宋体"/>
                <w:b w:val="0"/>
                <w:bCs/>
                <w:color w:val="auto"/>
                <w:sz w:val="24"/>
                <w:highlight w:val="none"/>
              </w:rPr>
              <w:t>13:00-17:00</w:t>
            </w:r>
          </w:p>
        </w:tc>
        <w:tc>
          <w:tcPr>
            <w:tcW w:w="2429" w:type="dxa"/>
            <w:vAlign w:val="center"/>
          </w:tcPr>
          <w:p w14:paraId="73861D5D">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val="0"/>
                <w:bCs/>
                <w:snapToGrid w:val="0"/>
                <w:color w:val="auto"/>
                <w:kern w:val="0"/>
                <w:sz w:val="24"/>
                <w:highlight w:val="none"/>
                <w:lang w:val="en-US" w:eastAsia="zh-CN"/>
              </w:rPr>
              <w:t>1</w:t>
            </w:r>
          </w:p>
        </w:tc>
        <w:tc>
          <w:tcPr>
            <w:tcW w:w="2429" w:type="dxa"/>
            <w:vAlign w:val="center"/>
          </w:tcPr>
          <w:p w14:paraId="7CF78045">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rPr>
            </w:pPr>
            <w:r>
              <w:rPr>
                <w:rFonts w:hint="eastAsia" w:ascii="新宋体" w:hAnsi="新宋体" w:eastAsia="新宋体" w:cs="新宋体"/>
                <w:b/>
                <w:snapToGrid w:val="0"/>
                <w:color w:val="auto"/>
                <w:kern w:val="0"/>
                <w:sz w:val="24"/>
                <w:highlight w:val="none"/>
              </w:rPr>
              <w:t>寒暑假、法定节假日、双休日遇紧急情况按校方需求及时到岗</w:t>
            </w:r>
          </w:p>
        </w:tc>
      </w:tr>
    </w:tbl>
    <w:p w14:paraId="731254A3">
      <w:pPr>
        <w:pStyle w:val="1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lang w:val="en-US" w:eastAsia="zh-CN"/>
        </w:rPr>
        <w:t xml:space="preserve">  </w:t>
      </w:r>
      <w:r>
        <w:rPr>
          <w:rFonts w:hint="eastAsia" w:cs="宋体" w:asciiTheme="minorEastAsia" w:hAnsiTheme="minorEastAsia" w:eastAsiaTheme="minorEastAsia"/>
          <w:b w:val="0"/>
          <w:bCs w:val="0"/>
          <w:snapToGrid w:val="0"/>
          <w:color w:val="auto"/>
          <w:kern w:val="1"/>
          <w:sz w:val="24"/>
          <w:szCs w:val="24"/>
          <w:highlight w:val="none"/>
          <w:lang w:val="en-US" w:eastAsia="ar-SA" w:bidi="ar-SA"/>
        </w:rPr>
        <w:t>以上所有岗位的设置</w:t>
      </w:r>
      <w:r>
        <w:rPr>
          <w:rFonts w:hint="eastAsia" w:cs="宋体" w:asciiTheme="minorEastAsia" w:hAnsiTheme="minorEastAsia" w:eastAsiaTheme="minorEastAsia"/>
          <w:b w:val="0"/>
          <w:bCs w:val="0"/>
          <w:snapToGrid w:val="0"/>
          <w:color w:val="auto"/>
          <w:kern w:val="1"/>
          <w:sz w:val="24"/>
          <w:szCs w:val="24"/>
          <w:highlight w:val="none"/>
          <w:lang w:val="en-US" w:eastAsia="zh-CN" w:bidi="ar-SA"/>
        </w:rPr>
        <w:t>、排班</w:t>
      </w:r>
      <w:r>
        <w:rPr>
          <w:rFonts w:hint="eastAsia" w:cs="宋体" w:asciiTheme="minorEastAsia" w:hAnsiTheme="minorEastAsia" w:eastAsiaTheme="minorEastAsia"/>
          <w:b w:val="0"/>
          <w:bCs w:val="0"/>
          <w:snapToGrid w:val="0"/>
          <w:color w:val="auto"/>
          <w:kern w:val="1"/>
          <w:sz w:val="24"/>
          <w:szCs w:val="24"/>
          <w:highlight w:val="none"/>
          <w:lang w:val="en-US" w:eastAsia="ar-SA" w:bidi="ar-SA"/>
        </w:rPr>
        <w:t>，</w:t>
      </w:r>
      <w:r>
        <w:rPr>
          <w:rFonts w:hint="eastAsia" w:cs="宋体" w:asciiTheme="minorEastAsia" w:hAnsiTheme="minorEastAsia" w:eastAsiaTheme="minorEastAsia"/>
          <w:b w:val="0"/>
          <w:bCs w:val="0"/>
          <w:snapToGrid w:val="0"/>
          <w:color w:val="auto"/>
          <w:kern w:val="1"/>
          <w:sz w:val="24"/>
          <w:szCs w:val="24"/>
          <w:highlight w:val="none"/>
          <w:lang w:val="en-US" w:eastAsia="zh-CN" w:bidi="ar-SA"/>
        </w:rPr>
        <w:t>应符合《</w:t>
      </w:r>
      <w:r>
        <w:rPr>
          <w:rFonts w:hint="eastAsia" w:cs="宋体" w:asciiTheme="minorEastAsia" w:hAnsiTheme="minorEastAsia" w:eastAsiaTheme="minorEastAsia"/>
          <w:b w:val="0"/>
          <w:bCs w:val="0"/>
          <w:snapToGrid w:val="0"/>
          <w:color w:val="auto"/>
          <w:kern w:val="1"/>
          <w:sz w:val="24"/>
          <w:szCs w:val="24"/>
          <w:highlight w:val="none"/>
          <w:lang w:val="en-US" w:eastAsia="ar-SA" w:bidi="ar-SA"/>
        </w:rPr>
        <w:fldChar w:fldCharType="begin"/>
      </w:r>
      <w:r>
        <w:rPr>
          <w:rFonts w:hint="eastAsia" w:cs="宋体" w:asciiTheme="minorEastAsia" w:hAnsiTheme="minorEastAsia" w:eastAsiaTheme="minorEastAsia"/>
          <w:b w:val="0"/>
          <w:bCs w:val="0"/>
          <w:snapToGrid w:val="0"/>
          <w:color w:val="auto"/>
          <w:kern w:val="1"/>
          <w:sz w:val="24"/>
          <w:szCs w:val="24"/>
          <w:highlight w:val="none"/>
          <w:lang w:val="en-US" w:eastAsia="ar-SA" w:bidi="ar-SA"/>
        </w:rPr>
        <w:instrText xml:space="preserve"> HYPERLINK "http://www.baidu.com/link?url=F45hGkUIbBtxVnxPZATPQbkbwCTU3UxFBB4t-a-QSoW-3bIW4BtrL6FnbZHsoQuDz-Tl0uQwaqK33u1ssI-PWGeDOXSuPpiDhEwM8ziWofO" \t "https://www.baidu.com/_blank" </w:instrText>
      </w:r>
      <w:r>
        <w:rPr>
          <w:rFonts w:hint="eastAsia" w:cs="宋体" w:asciiTheme="minorEastAsia" w:hAnsiTheme="minorEastAsia" w:eastAsiaTheme="minorEastAsia"/>
          <w:b w:val="0"/>
          <w:bCs w:val="0"/>
          <w:snapToGrid w:val="0"/>
          <w:color w:val="auto"/>
          <w:kern w:val="1"/>
          <w:sz w:val="24"/>
          <w:szCs w:val="24"/>
          <w:highlight w:val="none"/>
          <w:lang w:val="en-US" w:eastAsia="ar-SA" w:bidi="ar-SA"/>
        </w:rPr>
        <w:fldChar w:fldCharType="separate"/>
      </w:r>
      <w:r>
        <w:rPr>
          <w:rFonts w:hint="eastAsia" w:cs="宋体" w:asciiTheme="minorEastAsia" w:hAnsiTheme="minorEastAsia" w:eastAsiaTheme="minorEastAsia"/>
          <w:b w:val="0"/>
          <w:bCs w:val="0"/>
          <w:snapToGrid w:val="0"/>
          <w:color w:val="auto"/>
          <w:kern w:val="1"/>
          <w:sz w:val="24"/>
          <w:szCs w:val="24"/>
          <w:highlight w:val="none"/>
          <w:lang w:val="en-US" w:eastAsia="ar-SA" w:bidi="ar-SA"/>
        </w:rPr>
        <w:t>中华人民共和国劳动法</w:t>
      </w:r>
      <w:r>
        <w:rPr>
          <w:rFonts w:hint="eastAsia" w:cs="宋体" w:asciiTheme="minorEastAsia" w:hAnsiTheme="minorEastAsia" w:eastAsiaTheme="minorEastAsia"/>
          <w:b w:val="0"/>
          <w:bCs w:val="0"/>
          <w:snapToGrid w:val="0"/>
          <w:color w:val="auto"/>
          <w:kern w:val="1"/>
          <w:sz w:val="24"/>
          <w:szCs w:val="24"/>
          <w:highlight w:val="none"/>
          <w:lang w:val="en-US" w:eastAsia="ar-SA" w:bidi="ar-SA"/>
        </w:rPr>
        <w:fldChar w:fldCharType="end"/>
      </w:r>
      <w:r>
        <w:rPr>
          <w:rFonts w:hint="eastAsia" w:cs="宋体" w:asciiTheme="minorEastAsia" w:hAnsiTheme="minorEastAsia" w:eastAsiaTheme="minorEastAsia"/>
          <w:b w:val="0"/>
          <w:bCs w:val="0"/>
          <w:snapToGrid w:val="0"/>
          <w:color w:val="auto"/>
          <w:kern w:val="1"/>
          <w:sz w:val="24"/>
          <w:szCs w:val="24"/>
          <w:highlight w:val="none"/>
          <w:lang w:val="en-US" w:eastAsia="zh-CN" w:bidi="ar-SA"/>
        </w:rPr>
        <w:t>》相关规定，应</w:t>
      </w:r>
      <w:r>
        <w:rPr>
          <w:rFonts w:hint="eastAsia" w:cs="宋体" w:asciiTheme="minorEastAsia" w:hAnsiTheme="minorEastAsia" w:eastAsiaTheme="minorEastAsia"/>
          <w:b w:val="0"/>
          <w:bCs w:val="0"/>
          <w:snapToGrid w:val="0"/>
          <w:color w:val="auto"/>
          <w:kern w:val="1"/>
          <w:sz w:val="24"/>
          <w:szCs w:val="24"/>
          <w:highlight w:val="none"/>
          <w:lang w:val="en-US" w:eastAsia="ar-SA" w:bidi="ar-SA"/>
        </w:rPr>
        <w:t>满足采购人工作日、双休日、</w:t>
      </w:r>
      <w:r>
        <w:rPr>
          <w:rFonts w:hint="eastAsia"/>
          <w:color w:val="auto"/>
          <w:highlight w:val="none"/>
          <w:lang w:val="en-US" w:eastAsia="zh-CN"/>
        </w:rPr>
        <w:t>法定</w:t>
      </w:r>
      <w:r>
        <w:rPr>
          <w:rFonts w:hint="eastAsia" w:cs="宋体" w:asciiTheme="minorEastAsia" w:hAnsiTheme="minorEastAsia" w:eastAsiaTheme="minorEastAsia"/>
          <w:b w:val="0"/>
          <w:bCs w:val="0"/>
          <w:snapToGrid w:val="0"/>
          <w:color w:val="auto"/>
          <w:kern w:val="1"/>
          <w:sz w:val="24"/>
          <w:szCs w:val="24"/>
          <w:highlight w:val="none"/>
          <w:lang w:val="en-US" w:eastAsia="ar-SA" w:bidi="ar-SA"/>
        </w:rPr>
        <w:t>节假日的全部工作任务，投标人自行合理安排员工休息时间，如产生替班加班情况，均由投标人自行承担相应费用。</w:t>
      </w:r>
    </w:p>
    <w:p w14:paraId="12AB7216">
      <w:pPr>
        <w:pageBreakBefore w:val="0"/>
        <w:numPr>
          <w:ilvl w:val="0"/>
          <w:numId w:val="0"/>
        </w:numPr>
        <w:wordWrap/>
        <w:topLinePunct w:val="0"/>
        <w:bidi w:val="0"/>
        <w:spacing w:line="360" w:lineRule="auto"/>
        <w:ind w:left="0" w:firstLine="0" w:firstLineChars="0"/>
        <w:rPr>
          <w:rFonts w:hint="eastAsia" w:ascii="新宋体" w:hAnsi="新宋体" w:eastAsia="新宋体" w:cs="新宋体"/>
          <w:b/>
          <w:bCs/>
          <w:color w:val="auto"/>
          <w:sz w:val="24"/>
          <w:szCs w:val="24"/>
          <w:highlight w:val="none"/>
          <w:lang w:val="en-US" w:eastAsia="zh-CN"/>
        </w:rPr>
      </w:pPr>
    </w:p>
    <w:p w14:paraId="119DEE40">
      <w:pPr>
        <w:pageBreakBefore w:val="0"/>
        <w:numPr>
          <w:ilvl w:val="0"/>
          <w:numId w:val="0"/>
        </w:numPr>
        <w:wordWrap/>
        <w:topLinePunct w:val="0"/>
        <w:bidi w:val="0"/>
        <w:spacing w:line="360" w:lineRule="auto"/>
        <w:ind w:left="0" w:firstLine="0" w:firstLineChars="0"/>
        <w:rPr>
          <w:rFonts w:hint="eastAsia" w:ascii="新宋体" w:hAnsi="新宋体" w:eastAsia="新宋体" w:cs="新宋体"/>
          <w:b/>
          <w:bCs/>
          <w:color w:val="auto"/>
          <w:sz w:val="24"/>
          <w:szCs w:val="24"/>
          <w:highlight w:val="none"/>
          <w:lang w:val="en-US" w:eastAsia="zh-CN"/>
        </w:rPr>
      </w:pPr>
    </w:p>
    <w:p w14:paraId="104D4F9B">
      <w:pPr>
        <w:pageBreakBefore w:val="0"/>
        <w:numPr>
          <w:ilvl w:val="0"/>
          <w:numId w:val="0"/>
        </w:numPr>
        <w:wordWrap/>
        <w:topLinePunct w:val="0"/>
        <w:bidi w:val="0"/>
        <w:spacing w:line="360" w:lineRule="auto"/>
        <w:ind w:left="0" w:firstLine="0" w:firstLineChars="0"/>
        <w:rPr>
          <w:rFonts w:hint="eastAsia" w:ascii="新宋体" w:hAnsi="新宋体" w:eastAsia="新宋体" w:cs="新宋体"/>
          <w:b/>
          <w:bCs/>
          <w:color w:val="auto"/>
          <w:sz w:val="24"/>
          <w:szCs w:val="24"/>
          <w:highlight w:val="none"/>
          <w:lang w:val="en-US" w:eastAsia="zh-CN"/>
        </w:rPr>
      </w:pPr>
    </w:p>
    <w:p w14:paraId="09789484">
      <w:pPr>
        <w:pStyle w:val="2"/>
        <w:rPr>
          <w:rFonts w:hint="eastAsia" w:ascii="新宋体" w:hAnsi="新宋体" w:eastAsia="新宋体" w:cs="新宋体"/>
          <w:b/>
          <w:bCs/>
          <w:color w:val="auto"/>
          <w:sz w:val="24"/>
          <w:szCs w:val="24"/>
          <w:highlight w:val="none"/>
          <w:lang w:val="en-US" w:eastAsia="zh-CN"/>
        </w:rPr>
      </w:pPr>
    </w:p>
    <w:p w14:paraId="4DBC9A2F">
      <w:pPr>
        <w:rPr>
          <w:rFonts w:hint="eastAsia" w:ascii="新宋体" w:hAnsi="新宋体" w:eastAsia="新宋体" w:cs="新宋体"/>
          <w:b/>
          <w:bCs/>
          <w:color w:val="auto"/>
          <w:sz w:val="24"/>
          <w:szCs w:val="24"/>
          <w:highlight w:val="none"/>
          <w:lang w:val="en-US" w:eastAsia="zh-CN"/>
        </w:rPr>
      </w:pPr>
    </w:p>
    <w:p w14:paraId="10367EE1">
      <w:pPr>
        <w:pStyle w:val="2"/>
        <w:rPr>
          <w:rFonts w:hint="eastAsia"/>
          <w:color w:val="auto"/>
          <w:highlight w:val="none"/>
          <w:lang w:val="en-US" w:eastAsia="zh-CN"/>
        </w:rPr>
        <w:sectPr>
          <w:footerReference r:id="rId9" w:type="first"/>
          <w:footerReference r:id="rId8" w:type="default"/>
          <w:pgSz w:w="11900" w:h="16840"/>
          <w:pgMar w:top="1134" w:right="1134" w:bottom="1134" w:left="1134" w:header="0" w:footer="0" w:gutter="0"/>
          <w:pgBorders>
            <w:top w:val="none" w:sz="0" w:space="0"/>
            <w:left w:val="none" w:sz="0" w:space="0"/>
            <w:bottom w:val="none" w:sz="0" w:space="0"/>
            <w:right w:val="none" w:sz="0" w:space="0"/>
          </w:pgBorders>
          <w:pgNumType w:fmt="decimal"/>
          <w:cols w:space="720" w:num="1"/>
          <w:titlePg/>
          <w:docGrid w:type="lines" w:linePitch="312" w:charSpace="0"/>
        </w:sectPr>
      </w:pPr>
    </w:p>
    <w:p w14:paraId="66E4B3D5">
      <w:pPr>
        <w:rPr>
          <w:rFonts w:hint="eastAsia"/>
          <w:color w:val="auto"/>
          <w:highlight w:val="none"/>
          <w:lang w:val="en-US" w:eastAsia="zh-CN"/>
        </w:rPr>
      </w:pPr>
    </w:p>
    <w:p w14:paraId="05B24923">
      <w:pPr>
        <w:pageBreakBefore w:val="0"/>
        <w:numPr>
          <w:ilvl w:val="0"/>
          <w:numId w:val="0"/>
        </w:numPr>
        <w:wordWrap/>
        <w:topLinePunct w:val="0"/>
        <w:bidi w:val="0"/>
        <w:spacing w:line="360" w:lineRule="auto"/>
        <w:ind w:left="0" w:firstLine="0" w:firstLineChars="0"/>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lang w:val="en-US" w:eastAsia="zh-CN"/>
        </w:rPr>
        <w:t>（五）《物业管理服务人员行为规范》</w:t>
      </w:r>
    </w:p>
    <w:p w14:paraId="1ED1B5C3">
      <w:pPr>
        <w:bidi w:val="0"/>
        <w:rPr>
          <w:rFonts w:hint="eastAsia"/>
          <w:color w:val="auto"/>
          <w:highlight w:val="none"/>
          <w:lang w:val="en-US" w:eastAsia="zh-CN"/>
        </w:rPr>
      </w:pPr>
    </w:p>
    <w:tbl>
      <w:tblPr>
        <w:tblStyle w:val="962"/>
        <w:tblW w:w="145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2049"/>
        <w:gridCol w:w="11723"/>
      </w:tblGrid>
      <w:tr w14:paraId="118F8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180" w:type="dxa"/>
            <w:gridSpan w:val="2"/>
            <w:vAlign w:val="top"/>
          </w:tcPr>
          <w:p w14:paraId="10C30125">
            <w:pPr>
              <w:keepNext w:val="0"/>
              <w:keepLines w:val="0"/>
              <w:pageBreakBefore w:val="0"/>
              <w:widowControl w:val="0"/>
              <w:kinsoku/>
              <w:wordWrap/>
              <w:overflowPunct/>
              <w:topLinePunct w:val="0"/>
              <w:autoSpaceDE/>
              <w:autoSpaceDN/>
              <w:bidi w:val="0"/>
              <w:adjustRightInd w:val="0"/>
              <w:snapToGrid/>
              <w:spacing w:before="94" w:line="240" w:lineRule="auto"/>
              <w:ind w:left="108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1"/>
                <w:sz w:val="24"/>
                <w:szCs w:val="24"/>
                <w:highlight w:val="none"/>
              </w:rPr>
              <w:t>项</w:t>
            </w:r>
            <w:r>
              <w:rPr>
                <w:rFonts w:hint="eastAsia" w:ascii="新宋体" w:hAnsi="新宋体" w:eastAsia="新宋体" w:cs="新宋体"/>
                <w:color w:val="auto"/>
                <w:spacing w:val="9"/>
                <w:sz w:val="24"/>
                <w:szCs w:val="24"/>
                <w:highlight w:val="none"/>
              </w:rPr>
              <w:t xml:space="preserve">   目</w:t>
            </w:r>
          </w:p>
        </w:tc>
        <w:tc>
          <w:tcPr>
            <w:tcW w:w="9158" w:type="dxa"/>
            <w:vAlign w:val="top"/>
          </w:tcPr>
          <w:p w14:paraId="4E026C68">
            <w:pPr>
              <w:keepNext w:val="0"/>
              <w:keepLines w:val="0"/>
              <w:pageBreakBefore w:val="0"/>
              <w:widowControl w:val="0"/>
              <w:kinsoku/>
              <w:wordWrap/>
              <w:overflowPunct/>
              <w:topLinePunct w:val="0"/>
              <w:autoSpaceDE/>
              <w:autoSpaceDN/>
              <w:bidi w:val="0"/>
              <w:adjustRightInd w:val="0"/>
              <w:snapToGrid/>
              <w:spacing w:before="94" w:line="240" w:lineRule="auto"/>
              <w:ind w:left="5256"/>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行</w:t>
            </w:r>
            <w:r>
              <w:rPr>
                <w:rFonts w:hint="eastAsia" w:ascii="新宋体" w:hAnsi="新宋体" w:eastAsia="新宋体" w:cs="新宋体"/>
                <w:color w:val="auto"/>
                <w:sz w:val="24"/>
                <w:szCs w:val="24"/>
                <w:highlight w:val="none"/>
              </w:rPr>
              <w:t>为参考规范</w:t>
            </w:r>
          </w:p>
        </w:tc>
      </w:tr>
      <w:tr w14:paraId="4D11C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579" w:type="dxa"/>
            <w:vMerge w:val="restart"/>
            <w:textDirection w:val="tbRlV"/>
            <w:vAlign w:val="top"/>
          </w:tcPr>
          <w:p w14:paraId="16214236">
            <w:pPr>
              <w:keepNext w:val="0"/>
              <w:keepLines w:val="0"/>
              <w:pageBreakBefore w:val="0"/>
              <w:widowControl w:val="0"/>
              <w:kinsoku/>
              <w:wordWrap/>
              <w:overflowPunct/>
              <w:topLinePunct w:val="0"/>
              <w:autoSpaceDE/>
              <w:autoSpaceDN/>
              <w:bidi w:val="0"/>
              <w:adjustRightInd w:val="0"/>
              <w:snapToGrid/>
              <w:spacing w:before="93" w:line="240" w:lineRule="auto"/>
              <w:ind w:left="157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仪容仪</w:t>
            </w:r>
            <w:r>
              <w:rPr>
                <w:rFonts w:hint="eastAsia" w:ascii="新宋体" w:hAnsi="新宋体" w:eastAsia="新宋体" w:cs="新宋体"/>
                <w:color w:val="auto"/>
                <w:sz w:val="24"/>
                <w:szCs w:val="24"/>
                <w:highlight w:val="none"/>
              </w:rPr>
              <w:t>表</w:t>
            </w:r>
          </w:p>
        </w:tc>
        <w:tc>
          <w:tcPr>
            <w:tcW w:w="1601" w:type="dxa"/>
            <w:vAlign w:val="top"/>
          </w:tcPr>
          <w:p w14:paraId="2DB2A86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p w14:paraId="181BE4EF">
            <w:pPr>
              <w:keepNext w:val="0"/>
              <w:keepLines w:val="0"/>
              <w:pageBreakBefore w:val="0"/>
              <w:widowControl w:val="0"/>
              <w:kinsoku/>
              <w:wordWrap/>
              <w:overflowPunct/>
              <w:topLinePunct w:val="0"/>
              <w:autoSpaceDE/>
              <w:autoSpaceDN/>
              <w:bidi w:val="0"/>
              <w:adjustRightInd w:val="0"/>
              <w:snapToGrid/>
              <w:spacing w:before="90" w:line="240" w:lineRule="auto"/>
              <w:ind w:left="60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服饰着装</w:t>
            </w:r>
          </w:p>
        </w:tc>
        <w:tc>
          <w:tcPr>
            <w:tcW w:w="9158" w:type="dxa"/>
            <w:vAlign w:val="top"/>
          </w:tcPr>
          <w:p w14:paraId="11F82DF5">
            <w:pPr>
              <w:keepNext w:val="0"/>
              <w:keepLines w:val="0"/>
              <w:pageBreakBefore w:val="0"/>
              <w:widowControl w:val="0"/>
              <w:kinsoku/>
              <w:wordWrap/>
              <w:overflowPunct/>
              <w:topLinePunct w:val="0"/>
              <w:autoSpaceDE/>
              <w:autoSpaceDN/>
              <w:bidi w:val="0"/>
              <w:adjustRightInd w:val="0"/>
              <w:snapToGrid/>
              <w:spacing w:before="32" w:line="240" w:lineRule="auto"/>
              <w:ind w:left="128"/>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1、上班时间必须穿工作服，工作服穿戴整齐整洁</w:t>
            </w:r>
            <w:r>
              <w:rPr>
                <w:rFonts w:hint="eastAsia" w:ascii="新宋体" w:hAnsi="新宋体" w:eastAsia="新宋体" w:cs="新宋体"/>
                <w:color w:val="auto"/>
                <w:spacing w:val="-4"/>
                <w:sz w:val="24"/>
                <w:szCs w:val="24"/>
                <w:highlight w:val="none"/>
              </w:rPr>
              <w:t>；</w:t>
            </w:r>
          </w:p>
          <w:p w14:paraId="00487401">
            <w:pPr>
              <w:keepNext w:val="0"/>
              <w:keepLines w:val="0"/>
              <w:pageBreakBefore w:val="0"/>
              <w:widowControl w:val="0"/>
              <w:kinsoku/>
              <w:wordWrap/>
              <w:overflowPunct/>
              <w:topLinePunct w:val="0"/>
              <w:autoSpaceDE/>
              <w:autoSpaceDN/>
              <w:bidi w:val="0"/>
              <w:adjustRightInd w:val="0"/>
              <w:snapToGrid/>
              <w:spacing w:before="92" w:line="240" w:lineRule="auto"/>
              <w:ind w:left="11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2、上班统一佩戴工作牌，工作牌应端正地戴在左胸襟处</w:t>
            </w:r>
            <w:r>
              <w:rPr>
                <w:rFonts w:hint="eastAsia" w:ascii="新宋体" w:hAnsi="新宋体" w:eastAsia="新宋体" w:cs="新宋体"/>
                <w:color w:val="auto"/>
                <w:spacing w:val="-2"/>
                <w:sz w:val="24"/>
                <w:szCs w:val="24"/>
                <w:highlight w:val="none"/>
              </w:rPr>
              <w:t>；</w:t>
            </w:r>
          </w:p>
          <w:p w14:paraId="3A0A5126">
            <w:pPr>
              <w:keepNext w:val="0"/>
              <w:keepLines w:val="0"/>
              <w:pageBreakBefore w:val="0"/>
              <w:widowControl w:val="0"/>
              <w:kinsoku/>
              <w:wordWrap/>
              <w:overflowPunct/>
              <w:topLinePunct w:val="0"/>
              <w:autoSpaceDE/>
              <w:autoSpaceDN/>
              <w:bidi w:val="0"/>
              <w:adjustRightInd w:val="0"/>
              <w:snapToGrid/>
              <w:spacing w:before="91" w:line="240" w:lineRule="auto"/>
              <w:ind w:left="117"/>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3</w:t>
            </w:r>
            <w:r>
              <w:rPr>
                <w:rFonts w:hint="eastAsia" w:ascii="新宋体" w:hAnsi="新宋体" w:eastAsia="新宋体" w:cs="新宋体"/>
                <w:color w:val="auto"/>
                <w:spacing w:val="-4"/>
                <w:sz w:val="24"/>
                <w:szCs w:val="24"/>
                <w:highlight w:val="none"/>
              </w:rPr>
              <w:t>、鞋袜穿戴整齐清洁，非工作需要不允许打赤脚或穿雨鞋到处走。特殊工作完毕应在工作场所将鞋擦干净再走；</w:t>
            </w:r>
          </w:p>
          <w:p w14:paraId="4AEE3B42">
            <w:pPr>
              <w:keepNext w:val="0"/>
              <w:keepLines w:val="0"/>
              <w:pageBreakBefore w:val="0"/>
              <w:widowControl w:val="0"/>
              <w:kinsoku/>
              <w:wordWrap/>
              <w:overflowPunct/>
              <w:topLinePunct w:val="0"/>
              <w:autoSpaceDE/>
              <w:autoSpaceDN/>
              <w:bidi w:val="0"/>
              <w:adjustRightInd w:val="0"/>
              <w:snapToGrid/>
              <w:spacing w:before="91" w:line="240" w:lineRule="auto"/>
              <w:ind w:left="1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4、</w:t>
            </w:r>
            <w:r>
              <w:rPr>
                <w:rFonts w:hint="eastAsia" w:ascii="新宋体" w:hAnsi="新宋体" w:eastAsia="新宋体" w:cs="新宋体"/>
                <w:color w:val="auto"/>
                <w:spacing w:val="-5"/>
                <w:sz w:val="24"/>
                <w:szCs w:val="24"/>
                <w:highlight w:val="none"/>
              </w:rPr>
              <w:t>非特殊情况不允许穿背心、短裤、拖鞋。</w:t>
            </w:r>
          </w:p>
        </w:tc>
      </w:tr>
      <w:tr w14:paraId="4A3FA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jc w:val="center"/>
        </w:trPr>
        <w:tc>
          <w:tcPr>
            <w:tcW w:w="579" w:type="dxa"/>
            <w:vMerge w:val="continue"/>
            <w:textDirection w:val="tbRlV"/>
            <w:vAlign w:val="top"/>
          </w:tcPr>
          <w:p w14:paraId="09ABCBBB">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1601" w:type="dxa"/>
            <w:vAlign w:val="top"/>
          </w:tcPr>
          <w:p w14:paraId="68BB68FB">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p w14:paraId="13221144">
            <w:pPr>
              <w:keepNext w:val="0"/>
              <w:keepLines w:val="0"/>
              <w:pageBreakBefore w:val="0"/>
              <w:widowControl w:val="0"/>
              <w:kinsoku/>
              <w:wordWrap/>
              <w:overflowPunct/>
              <w:topLinePunct w:val="0"/>
              <w:autoSpaceDE/>
              <w:autoSpaceDN/>
              <w:bidi w:val="0"/>
              <w:adjustRightInd w:val="0"/>
              <w:snapToGrid/>
              <w:spacing w:before="91" w:line="240" w:lineRule="auto"/>
              <w:ind w:left="816"/>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须</w:t>
            </w:r>
            <w:r>
              <w:rPr>
                <w:rFonts w:hint="eastAsia" w:ascii="新宋体" w:hAnsi="新宋体" w:eastAsia="新宋体" w:cs="新宋体"/>
                <w:color w:val="auto"/>
                <w:sz w:val="24"/>
                <w:szCs w:val="24"/>
                <w:highlight w:val="none"/>
              </w:rPr>
              <w:t>发</w:t>
            </w:r>
          </w:p>
        </w:tc>
        <w:tc>
          <w:tcPr>
            <w:tcW w:w="9158" w:type="dxa"/>
            <w:vAlign w:val="top"/>
          </w:tcPr>
          <w:p w14:paraId="383F44D2">
            <w:pPr>
              <w:keepNext w:val="0"/>
              <w:keepLines w:val="0"/>
              <w:pageBreakBefore w:val="0"/>
              <w:widowControl w:val="0"/>
              <w:kinsoku/>
              <w:wordWrap/>
              <w:overflowPunct/>
              <w:topLinePunct w:val="0"/>
              <w:autoSpaceDE/>
              <w:autoSpaceDN/>
              <w:bidi w:val="0"/>
              <w:adjustRightInd w:val="0"/>
              <w:snapToGrid/>
              <w:spacing w:before="32" w:line="240" w:lineRule="auto"/>
              <w:ind w:left="128"/>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1</w:t>
            </w:r>
            <w:r>
              <w:rPr>
                <w:rFonts w:hint="eastAsia" w:ascii="新宋体" w:hAnsi="新宋体" w:eastAsia="新宋体" w:cs="新宋体"/>
                <w:color w:val="auto"/>
                <w:spacing w:val="-12"/>
                <w:sz w:val="24"/>
                <w:szCs w:val="24"/>
                <w:highlight w:val="none"/>
              </w:rPr>
              <w:t>、女员工前发不遮眼，不梳怪异发型；</w:t>
            </w:r>
          </w:p>
          <w:p w14:paraId="4F57A6D6">
            <w:pPr>
              <w:keepNext w:val="0"/>
              <w:keepLines w:val="0"/>
              <w:pageBreakBefore w:val="0"/>
              <w:widowControl w:val="0"/>
              <w:kinsoku/>
              <w:wordWrap/>
              <w:overflowPunct/>
              <w:topLinePunct w:val="0"/>
              <w:autoSpaceDE/>
              <w:autoSpaceDN/>
              <w:bidi w:val="0"/>
              <w:adjustRightInd w:val="0"/>
              <w:snapToGrid/>
              <w:spacing w:before="90" w:line="240" w:lineRule="auto"/>
              <w:ind w:left="11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2</w:t>
            </w:r>
            <w:r>
              <w:rPr>
                <w:rFonts w:hint="eastAsia" w:ascii="新宋体" w:hAnsi="新宋体" w:eastAsia="新宋体" w:cs="新宋体"/>
                <w:color w:val="auto"/>
                <w:spacing w:val="-9"/>
                <w:sz w:val="24"/>
                <w:szCs w:val="24"/>
                <w:highlight w:val="none"/>
              </w:rPr>
              <w:t>、</w:t>
            </w:r>
            <w:r>
              <w:rPr>
                <w:rFonts w:hint="eastAsia" w:ascii="新宋体" w:hAnsi="新宋体" w:eastAsia="新宋体" w:cs="新宋体"/>
                <w:color w:val="auto"/>
                <w:spacing w:val="-6"/>
                <w:sz w:val="24"/>
                <w:szCs w:val="24"/>
                <w:highlight w:val="none"/>
              </w:rPr>
              <w:t>男员工不留长发，不留胡须；</w:t>
            </w:r>
          </w:p>
          <w:p w14:paraId="3CCF6D00">
            <w:pPr>
              <w:keepNext w:val="0"/>
              <w:keepLines w:val="0"/>
              <w:pageBreakBefore w:val="0"/>
              <w:widowControl w:val="0"/>
              <w:kinsoku/>
              <w:wordWrap/>
              <w:overflowPunct/>
              <w:topLinePunct w:val="0"/>
              <w:autoSpaceDE/>
              <w:autoSpaceDN/>
              <w:bidi w:val="0"/>
              <w:adjustRightInd w:val="0"/>
              <w:snapToGrid/>
              <w:spacing w:before="88" w:line="240" w:lineRule="auto"/>
              <w:ind w:left="117"/>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w:t>
            </w:r>
            <w:r>
              <w:rPr>
                <w:rFonts w:hint="eastAsia" w:ascii="新宋体" w:hAnsi="新宋体" w:eastAsia="新宋体" w:cs="新宋体"/>
                <w:color w:val="auto"/>
                <w:spacing w:val="-8"/>
                <w:sz w:val="24"/>
                <w:szCs w:val="24"/>
                <w:highlight w:val="none"/>
              </w:rPr>
              <w:t>、所有员工头发应保持整洁。</w:t>
            </w:r>
          </w:p>
        </w:tc>
      </w:tr>
      <w:tr w14:paraId="3A07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jc w:val="center"/>
        </w:trPr>
        <w:tc>
          <w:tcPr>
            <w:tcW w:w="579" w:type="dxa"/>
            <w:vMerge w:val="continue"/>
            <w:textDirection w:val="tbRlV"/>
            <w:vAlign w:val="top"/>
          </w:tcPr>
          <w:p w14:paraId="7368531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1601" w:type="dxa"/>
            <w:vAlign w:val="top"/>
          </w:tcPr>
          <w:p w14:paraId="2231D0BF">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p w14:paraId="5412DA0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p w14:paraId="58B2DF9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p w14:paraId="382E162C">
            <w:pPr>
              <w:keepNext w:val="0"/>
              <w:keepLines w:val="0"/>
              <w:pageBreakBefore w:val="0"/>
              <w:widowControl w:val="0"/>
              <w:kinsoku/>
              <w:wordWrap/>
              <w:overflowPunct/>
              <w:topLinePunct w:val="0"/>
              <w:autoSpaceDE/>
              <w:autoSpaceDN/>
              <w:bidi w:val="0"/>
              <w:adjustRightInd w:val="0"/>
              <w:snapToGrid/>
              <w:spacing w:before="90" w:line="240" w:lineRule="auto"/>
              <w:ind w:left="60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个人卫生</w:t>
            </w:r>
          </w:p>
        </w:tc>
        <w:tc>
          <w:tcPr>
            <w:tcW w:w="9158" w:type="dxa"/>
            <w:vAlign w:val="top"/>
          </w:tcPr>
          <w:p w14:paraId="3CB4BF80">
            <w:pPr>
              <w:keepNext w:val="0"/>
              <w:keepLines w:val="0"/>
              <w:pageBreakBefore w:val="0"/>
              <w:widowControl w:val="0"/>
              <w:kinsoku/>
              <w:wordWrap/>
              <w:overflowPunct/>
              <w:topLinePunct w:val="0"/>
              <w:autoSpaceDE/>
              <w:autoSpaceDN/>
              <w:bidi w:val="0"/>
              <w:adjustRightInd w:val="0"/>
              <w:snapToGrid/>
              <w:spacing w:before="34" w:line="240" w:lineRule="auto"/>
              <w:ind w:left="128"/>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3"/>
                <w:sz w:val="24"/>
                <w:szCs w:val="24"/>
                <w:highlight w:val="none"/>
              </w:rPr>
              <w:t>1</w:t>
            </w:r>
            <w:r>
              <w:rPr>
                <w:rFonts w:hint="eastAsia" w:ascii="新宋体" w:hAnsi="新宋体" w:eastAsia="新宋体" w:cs="新宋体"/>
                <w:color w:val="auto"/>
                <w:spacing w:val="-8"/>
                <w:sz w:val="24"/>
                <w:szCs w:val="24"/>
                <w:highlight w:val="none"/>
              </w:rPr>
              <w:t>、保持手部干净，经常修剪指甲；</w:t>
            </w:r>
          </w:p>
          <w:p w14:paraId="08D8FE67">
            <w:pPr>
              <w:keepNext w:val="0"/>
              <w:keepLines w:val="0"/>
              <w:pageBreakBefore w:val="0"/>
              <w:widowControl w:val="0"/>
              <w:kinsoku/>
              <w:wordWrap/>
              <w:overflowPunct/>
              <w:topLinePunct w:val="0"/>
              <w:autoSpaceDE/>
              <w:autoSpaceDN/>
              <w:bidi w:val="0"/>
              <w:adjustRightInd w:val="0"/>
              <w:snapToGrid/>
              <w:spacing w:before="90" w:line="240" w:lineRule="auto"/>
              <w:ind w:left="11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w:t>
            </w:r>
            <w:r>
              <w:rPr>
                <w:rFonts w:hint="eastAsia" w:ascii="新宋体" w:hAnsi="新宋体" w:eastAsia="新宋体" w:cs="新宋体"/>
                <w:color w:val="auto"/>
                <w:spacing w:val="-3"/>
                <w:sz w:val="24"/>
                <w:szCs w:val="24"/>
                <w:highlight w:val="none"/>
              </w:rPr>
              <w:t>、员工应经常洗澡防汗臭，勤换衣服。衣服因工作而弄湿、弄脏后应换洗；</w:t>
            </w:r>
          </w:p>
          <w:p w14:paraId="424DB2CA">
            <w:pPr>
              <w:keepNext w:val="0"/>
              <w:keepLines w:val="0"/>
              <w:pageBreakBefore w:val="0"/>
              <w:widowControl w:val="0"/>
              <w:kinsoku/>
              <w:wordWrap/>
              <w:overflowPunct/>
              <w:topLinePunct w:val="0"/>
              <w:autoSpaceDE/>
              <w:autoSpaceDN/>
              <w:bidi w:val="0"/>
              <w:adjustRightInd w:val="0"/>
              <w:snapToGrid/>
              <w:spacing w:before="87" w:line="240" w:lineRule="auto"/>
              <w:ind w:left="117"/>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3、上班前和上班期间应注意饮食，保持口腔清洁、口气清新</w:t>
            </w:r>
            <w:r>
              <w:rPr>
                <w:rFonts w:hint="eastAsia" w:ascii="新宋体" w:hAnsi="新宋体" w:eastAsia="新宋体" w:cs="新宋体"/>
                <w:color w:val="auto"/>
                <w:spacing w:val="-6"/>
                <w:sz w:val="24"/>
                <w:szCs w:val="24"/>
                <w:highlight w:val="none"/>
              </w:rPr>
              <w:t>；</w:t>
            </w:r>
          </w:p>
          <w:p w14:paraId="646549C9">
            <w:pPr>
              <w:keepNext w:val="0"/>
              <w:keepLines w:val="0"/>
              <w:pageBreakBefore w:val="0"/>
              <w:widowControl w:val="0"/>
              <w:kinsoku/>
              <w:wordWrap/>
              <w:overflowPunct/>
              <w:topLinePunct w:val="0"/>
              <w:autoSpaceDE/>
              <w:autoSpaceDN/>
              <w:bidi w:val="0"/>
              <w:adjustRightInd w:val="0"/>
              <w:snapToGrid/>
              <w:spacing w:before="92" w:line="240" w:lineRule="auto"/>
              <w:ind w:left="1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4</w:t>
            </w:r>
            <w:r>
              <w:rPr>
                <w:rFonts w:hint="eastAsia" w:ascii="新宋体" w:hAnsi="新宋体" w:eastAsia="新宋体" w:cs="新宋体"/>
                <w:color w:val="auto"/>
                <w:spacing w:val="-11"/>
                <w:sz w:val="24"/>
                <w:szCs w:val="24"/>
                <w:highlight w:val="none"/>
              </w:rPr>
              <w:t>、</w:t>
            </w:r>
            <w:r>
              <w:rPr>
                <w:rFonts w:hint="eastAsia" w:ascii="新宋体" w:hAnsi="新宋体" w:eastAsia="新宋体" w:cs="新宋体"/>
                <w:color w:val="auto"/>
                <w:spacing w:val="-7"/>
                <w:sz w:val="24"/>
                <w:szCs w:val="24"/>
                <w:highlight w:val="none"/>
              </w:rPr>
              <w:t>保持眼部、耳部清洁；</w:t>
            </w:r>
          </w:p>
          <w:p w14:paraId="5DF6EE2E">
            <w:pPr>
              <w:keepNext w:val="0"/>
              <w:keepLines w:val="0"/>
              <w:pageBreakBefore w:val="0"/>
              <w:widowControl w:val="0"/>
              <w:kinsoku/>
              <w:wordWrap/>
              <w:overflowPunct/>
              <w:topLinePunct w:val="0"/>
              <w:autoSpaceDE/>
              <w:autoSpaceDN/>
              <w:bidi w:val="0"/>
              <w:adjustRightInd w:val="0"/>
              <w:snapToGrid/>
              <w:spacing w:before="90" w:line="240" w:lineRule="auto"/>
              <w:ind w:left="117"/>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5、</w:t>
            </w:r>
            <w:r>
              <w:rPr>
                <w:rFonts w:hint="eastAsia" w:ascii="新宋体" w:hAnsi="新宋体" w:eastAsia="新宋体" w:cs="新宋体"/>
                <w:color w:val="auto"/>
                <w:spacing w:val="-6"/>
                <w:sz w:val="24"/>
                <w:szCs w:val="24"/>
                <w:highlight w:val="none"/>
              </w:rPr>
              <w:t>女员工应淡妆打扮，不允许浓妆艳抹，不宜使用味浓的化妆品；</w:t>
            </w:r>
          </w:p>
          <w:p w14:paraId="7673EF4A">
            <w:pPr>
              <w:keepNext w:val="0"/>
              <w:keepLines w:val="0"/>
              <w:pageBreakBefore w:val="0"/>
              <w:widowControl w:val="0"/>
              <w:kinsoku/>
              <w:wordWrap/>
              <w:overflowPunct/>
              <w:topLinePunct w:val="0"/>
              <w:autoSpaceDE/>
              <w:autoSpaceDN/>
              <w:bidi w:val="0"/>
              <w:adjustRightInd w:val="0"/>
              <w:snapToGrid/>
              <w:spacing w:before="90" w:line="240" w:lineRule="auto"/>
              <w:ind w:left="114"/>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6、</w:t>
            </w:r>
            <w:r>
              <w:rPr>
                <w:rFonts w:hint="eastAsia" w:ascii="新宋体" w:hAnsi="新宋体" w:eastAsia="新宋体" w:cs="新宋体"/>
                <w:color w:val="auto"/>
                <w:spacing w:val="-6"/>
                <w:sz w:val="24"/>
                <w:szCs w:val="24"/>
                <w:highlight w:val="none"/>
              </w:rPr>
              <w:t>每天上班前应注意检查自己的仪表，必要时应到卫生间或工作间整理。</w:t>
            </w:r>
          </w:p>
        </w:tc>
      </w:tr>
      <w:tr w14:paraId="4DF92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579" w:type="dxa"/>
            <w:vMerge w:val="restart"/>
            <w:textDirection w:val="tbRlV"/>
            <w:vAlign w:val="top"/>
          </w:tcPr>
          <w:p w14:paraId="27C9FED8">
            <w:pPr>
              <w:keepNext w:val="0"/>
              <w:keepLines w:val="0"/>
              <w:pageBreakBefore w:val="0"/>
              <w:widowControl w:val="0"/>
              <w:kinsoku/>
              <w:wordWrap/>
              <w:overflowPunct/>
              <w:topLinePunct w:val="0"/>
              <w:autoSpaceDE/>
              <w:autoSpaceDN/>
              <w:bidi w:val="0"/>
              <w:adjustRightInd w:val="0"/>
              <w:snapToGrid/>
              <w:spacing w:before="93" w:line="240" w:lineRule="auto"/>
              <w:ind w:left="614"/>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 xml:space="preserve">行  为  举  </w:t>
            </w:r>
            <w:r>
              <w:rPr>
                <w:rFonts w:hint="eastAsia" w:ascii="新宋体" w:hAnsi="新宋体" w:eastAsia="新宋体" w:cs="新宋体"/>
                <w:color w:val="auto"/>
                <w:sz w:val="24"/>
                <w:szCs w:val="24"/>
                <w:highlight w:val="none"/>
              </w:rPr>
              <w:t>止</w:t>
            </w:r>
          </w:p>
        </w:tc>
        <w:tc>
          <w:tcPr>
            <w:tcW w:w="1601" w:type="dxa"/>
            <w:vAlign w:val="top"/>
          </w:tcPr>
          <w:p w14:paraId="09C5C100">
            <w:pPr>
              <w:keepNext w:val="0"/>
              <w:keepLines w:val="0"/>
              <w:pageBreakBefore w:val="0"/>
              <w:widowControl w:val="0"/>
              <w:kinsoku/>
              <w:wordWrap/>
              <w:overflowPunct/>
              <w:topLinePunct w:val="0"/>
              <w:autoSpaceDE/>
              <w:autoSpaceDN/>
              <w:bidi w:val="0"/>
              <w:adjustRightInd w:val="0"/>
              <w:snapToGrid/>
              <w:spacing w:before="207" w:line="240" w:lineRule="auto"/>
              <w:ind w:left="60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服务态度</w:t>
            </w:r>
          </w:p>
        </w:tc>
        <w:tc>
          <w:tcPr>
            <w:tcW w:w="9158" w:type="dxa"/>
            <w:vAlign w:val="top"/>
          </w:tcPr>
          <w:p w14:paraId="34D468C0">
            <w:pPr>
              <w:keepNext w:val="0"/>
              <w:keepLines w:val="0"/>
              <w:pageBreakBefore w:val="0"/>
              <w:widowControl w:val="0"/>
              <w:kinsoku/>
              <w:wordWrap/>
              <w:overflowPunct/>
              <w:topLinePunct w:val="0"/>
              <w:autoSpaceDE/>
              <w:autoSpaceDN/>
              <w:bidi w:val="0"/>
              <w:adjustRightInd w:val="0"/>
              <w:snapToGrid/>
              <w:spacing w:before="35" w:line="240" w:lineRule="auto"/>
              <w:ind w:left="128"/>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1、对客人服务应面带笑容，和颜悦色，热情主动，做到微笑服务</w:t>
            </w:r>
            <w:r>
              <w:rPr>
                <w:rFonts w:hint="eastAsia" w:ascii="新宋体" w:hAnsi="新宋体" w:eastAsia="新宋体" w:cs="新宋体"/>
                <w:color w:val="auto"/>
                <w:spacing w:val="-3"/>
                <w:sz w:val="24"/>
                <w:szCs w:val="24"/>
                <w:highlight w:val="none"/>
              </w:rPr>
              <w:t>；</w:t>
            </w:r>
          </w:p>
          <w:p w14:paraId="31D33ECC">
            <w:pPr>
              <w:keepNext w:val="0"/>
              <w:keepLines w:val="0"/>
              <w:pageBreakBefore w:val="0"/>
              <w:widowControl w:val="0"/>
              <w:kinsoku/>
              <w:wordWrap/>
              <w:overflowPunct/>
              <w:topLinePunct w:val="0"/>
              <w:autoSpaceDE/>
              <w:autoSpaceDN/>
              <w:bidi w:val="0"/>
              <w:adjustRightInd w:val="0"/>
              <w:snapToGrid/>
              <w:spacing w:before="90" w:line="240" w:lineRule="auto"/>
              <w:ind w:left="11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8"/>
                <w:sz w:val="24"/>
                <w:szCs w:val="24"/>
                <w:highlight w:val="none"/>
              </w:rPr>
              <w:t>2、</w:t>
            </w:r>
            <w:r>
              <w:rPr>
                <w:rFonts w:hint="eastAsia" w:ascii="新宋体" w:hAnsi="新宋体" w:eastAsia="新宋体" w:cs="新宋体"/>
                <w:color w:val="auto"/>
                <w:spacing w:val="-9"/>
                <w:sz w:val="24"/>
                <w:szCs w:val="24"/>
                <w:highlight w:val="none"/>
              </w:rPr>
              <w:t>谦虚和悦接受客人的评价，耐心倾听客人的投诉，事后汇报。</w:t>
            </w:r>
          </w:p>
        </w:tc>
      </w:tr>
      <w:tr w14:paraId="7ABAC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579" w:type="dxa"/>
            <w:vMerge w:val="continue"/>
            <w:textDirection w:val="tbRlV"/>
            <w:vAlign w:val="top"/>
          </w:tcPr>
          <w:p w14:paraId="10C4ED2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1601" w:type="dxa"/>
            <w:vAlign w:val="top"/>
          </w:tcPr>
          <w:p w14:paraId="27AADDD1">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p w14:paraId="6DE5C681">
            <w:pPr>
              <w:keepNext w:val="0"/>
              <w:keepLines w:val="0"/>
              <w:pageBreakBefore w:val="0"/>
              <w:widowControl w:val="0"/>
              <w:kinsoku/>
              <w:wordWrap/>
              <w:overflowPunct/>
              <w:topLinePunct w:val="0"/>
              <w:autoSpaceDE/>
              <w:autoSpaceDN/>
              <w:bidi w:val="0"/>
              <w:adjustRightInd w:val="0"/>
              <w:snapToGrid/>
              <w:spacing w:before="90" w:line="240" w:lineRule="auto"/>
              <w:ind w:left="604"/>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行</w:t>
            </w:r>
            <w:r>
              <w:rPr>
                <w:rFonts w:hint="eastAsia" w:ascii="新宋体" w:hAnsi="新宋体" w:eastAsia="新宋体" w:cs="新宋体"/>
                <w:color w:val="auto"/>
                <w:sz w:val="24"/>
                <w:szCs w:val="24"/>
                <w:highlight w:val="none"/>
              </w:rPr>
              <w:t>走姿态</w:t>
            </w:r>
          </w:p>
        </w:tc>
        <w:tc>
          <w:tcPr>
            <w:tcW w:w="9158" w:type="dxa"/>
            <w:vAlign w:val="top"/>
          </w:tcPr>
          <w:p w14:paraId="5745736E">
            <w:pPr>
              <w:keepNext w:val="0"/>
              <w:keepLines w:val="0"/>
              <w:pageBreakBefore w:val="0"/>
              <w:widowControl w:val="0"/>
              <w:kinsoku/>
              <w:wordWrap/>
              <w:overflowPunct/>
              <w:topLinePunct w:val="0"/>
              <w:autoSpaceDE/>
              <w:autoSpaceDN/>
              <w:bidi w:val="0"/>
              <w:adjustRightInd w:val="0"/>
              <w:snapToGrid/>
              <w:spacing w:before="36" w:line="240" w:lineRule="auto"/>
              <w:ind w:left="128"/>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1</w:t>
            </w:r>
            <w:r>
              <w:rPr>
                <w:rFonts w:hint="eastAsia" w:ascii="新宋体" w:hAnsi="新宋体" w:eastAsia="新宋体" w:cs="新宋体"/>
                <w:color w:val="auto"/>
                <w:spacing w:val="-10"/>
                <w:sz w:val="24"/>
                <w:szCs w:val="24"/>
                <w:highlight w:val="none"/>
              </w:rPr>
              <w:t>、</w:t>
            </w:r>
            <w:r>
              <w:rPr>
                <w:rFonts w:hint="eastAsia" w:ascii="新宋体" w:hAnsi="新宋体" w:eastAsia="新宋体" w:cs="新宋体"/>
                <w:color w:val="auto"/>
                <w:spacing w:val="-6"/>
                <w:sz w:val="24"/>
                <w:szCs w:val="24"/>
                <w:highlight w:val="none"/>
              </w:rPr>
              <w:t>行走时不宜双手抱胸或背手走路；</w:t>
            </w:r>
          </w:p>
          <w:p w14:paraId="164DF42C">
            <w:pPr>
              <w:keepNext w:val="0"/>
              <w:keepLines w:val="0"/>
              <w:pageBreakBefore w:val="0"/>
              <w:widowControl w:val="0"/>
              <w:kinsoku/>
              <w:wordWrap/>
              <w:overflowPunct/>
              <w:topLinePunct w:val="0"/>
              <w:autoSpaceDE/>
              <w:autoSpaceDN/>
              <w:bidi w:val="0"/>
              <w:adjustRightInd w:val="0"/>
              <w:snapToGrid/>
              <w:spacing w:before="89" w:line="240" w:lineRule="auto"/>
              <w:ind w:left="11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8"/>
                <w:sz w:val="24"/>
                <w:szCs w:val="24"/>
                <w:highlight w:val="none"/>
              </w:rPr>
              <w:t>2</w:t>
            </w:r>
            <w:r>
              <w:rPr>
                <w:rFonts w:hint="eastAsia" w:ascii="新宋体" w:hAnsi="新宋体" w:eastAsia="新宋体" w:cs="新宋体"/>
                <w:color w:val="auto"/>
                <w:spacing w:val="-11"/>
                <w:sz w:val="24"/>
                <w:szCs w:val="24"/>
                <w:highlight w:val="none"/>
              </w:rPr>
              <w:t>、</w:t>
            </w:r>
            <w:r>
              <w:rPr>
                <w:rFonts w:hint="eastAsia" w:ascii="新宋体" w:hAnsi="新宋体" w:eastAsia="新宋体" w:cs="新宋体"/>
                <w:color w:val="auto"/>
                <w:spacing w:val="-9"/>
                <w:sz w:val="24"/>
                <w:szCs w:val="24"/>
                <w:highlight w:val="none"/>
              </w:rPr>
              <w:t>在工作场合与他人同行时，不允许勾肩搭背，不允许同行时</w:t>
            </w:r>
            <w:r>
              <w:rPr>
                <w:rFonts w:hint="eastAsia" w:ascii="新宋体" w:hAnsi="新宋体" w:eastAsia="新宋体" w:cs="新宋体"/>
                <w:color w:val="auto"/>
                <w:spacing w:val="-9"/>
                <w:sz w:val="24"/>
                <w:szCs w:val="24"/>
                <w:highlight w:val="none"/>
                <w:lang w:eastAsia="zh-CN"/>
              </w:rPr>
              <w:t>嬉戏</w:t>
            </w:r>
            <w:r>
              <w:rPr>
                <w:rFonts w:hint="eastAsia" w:ascii="新宋体" w:hAnsi="新宋体" w:eastAsia="新宋体" w:cs="新宋体"/>
                <w:color w:val="auto"/>
                <w:spacing w:val="-9"/>
                <w:sz w:val="24"/>
                <w:szCs w:val="24"/>
                <w:highlight w:val="none"/>
              </w:rPr>
              <w:t>打闹；</w:t>
            </w:r>
          </w:p>
          <w:p w14:paraId="28E078E7">
            <w:pPr>
              <w:keepNext w:val="0"/>
              <w:keepLines w:val="0"/>
              <w:pageBreakBefore w:val="0"/>
              <w:widowControl w:val="0"/>
              <w:kinsoku/>
              <w:wordWrap/>
              <w:overflowPunct/>
              <w:topLinePunct w:val="0"/>
              <w:autoSpaceDE/>
              <w:autoSpaceDN/>
              <w:bidi w:val="0"/>
              <w:adjustRightInd w:val="0"/>
              <w:snapToGrid/>
              <w:spacing w:before="91" w:line="240" w:lineRule="auto"/>
              <w:ind w:left="117"/>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3、手</w:t>
            </w:r>
            <w:r>
              <w:rPr>
                <w:rFonts w:hint="eastAsia" w:ascii="新宋体" w:hAnsi="新宋体" w:eastAsia="新宋体" w:cs="新宋体"/>
                <w:color w:val="auto"/>
                <w:spacing w:val="-3"/>
                <w:sz w:val="24"/>
                <w:szCs w:val="24"/>
                <w:highlight w:val="none"/>
              </w:rPr>
              <w:t>拉货物行走时应注意前方行人或障碍物，尽量靠路右侧行走；</w:t>
            </w:r>
          </w:p>
          <w:p w14:paraId="3FBFC5CC">
            <w:pPr>
              <w:keepNext w:val="0"/>
              <w:keepLines w:val="0"/>
              <w:pageBreakBefore w:val="0"/>
              <w:widowControl w:val="0"/>
              <w:kinsoku/>
              <w:wordWrap/>
              <w:overflowPunct/>
              <w:topLinePunct w:val="0"/>
              <w:autoSpaceDE/>
              <w:autoSpaceDN/>
              <w:bidi w:val="0"/>
              <w:adjustRightInd w:val="0"/>
              <w:snapToGrid/>
              <w:spacing w:before="92" w:line="240" w:lineRule="auto"/>
              <w:ind w:left="1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0"/>
                <w:sz w:val="24"/>
                <w:szCs w:val="24"/>
                <w:highlight w:val="none"/>
              </w:rPr>
              <w:t>4</w:t>
            </w:r>
            <w:r>
              <w:rPr>
                <w:rFonts w:hint="eastAsia" w:ascii="新宋体" w:hAnsi="新宋体" w:eastAsia="新宋体" w:cs="新宋体"/>
                <w:color w:val="auto"/>
                <w:spacing w:val="-13"/>
                <w:sz w:val="24"/>
                <w:szCs w:val="24"/>
                <w:highlight w:val="none"/>
              </w:rPr>
              <w:t>、</w:t>
            </w:r>
            <w:r>
              <w:rPr>
                <w:rFonts w:hint="eastAsia" w:ascii="新宋体" w:hAnsi="新宋体" w:eastAsia="新宋体" w:cs="新宋体"/>
                <w:color w:val="auto"/>
                <w:spacing w:val="-10"/>
                <w:sz w:val="24"/>
                <w:szCs w:val="24"/>
                <w:highlight w:val="none"/>
              </w:rPr>
              <w:t>与客户相遇时，应主动点头示意。</w:t>
            </w:r>
          </w:p>
        </w:tc>
      </w:tr>
      <w:tr w14:paraId="2D5C9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579" w:type="dxa"/>
            <w:vMerge w:val="continue"/>
            <w:textDirection w:val="tbRlV"/>
            <w:vAlign w:val="top"/>
          </w:tcPr>
          <w:p w14:paraId="633674B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1601" w:type="dxa"/>
            <w:vAlign w:val="top"/>
          </w:tcPr>
          <w:p w14:paraId="67AFEF07">
            <w:pPr>
              <w:keepNext w:val="0"/>
              <w:keepLines w:val="0"/>
              <w:pageBreakBefore w:val="0"/>
              <w:widowControl w:val="0"/>
              <w:kinsoku/>
              <w:wordWrap/>
              <w:overflowPunct/>
              <w:topLinePunct w:val="0"/>
              <w:autoSpaceDE/>
              <w:autoSpaceDN/>
              <w:bidi w:val="0"/>
              <w:adjustRightInd w:val="0"/>
              <w:snapToGrid/>
              <w:spacing w:before="96" w:line="240" w:lineRule="auto"/>
              <w:ind w:left="608"/>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坐立姿</w:t>
            </w:r>
            <w:r>
              <w:rPr>
                <w:rFonts w:hint="eastAsia" w:ascii="新宋体" w:hAnsi="新宋体" w:eastAsia="新宋体" w:cs="新宋体"/>
                <w:color w:val="auto"/>
                <w:sz w:val="24"/>
                <w:szCs w:val="24"/>
                <w:highlight w:val="none"/>
              </w:rPr>
              <w:t>态</w:t>
            </w:r>
          </w:p>
        </w:tc>
        <w:tc>
          <w:tcPr>
            <w:tcW w:w="9158" w:type="dxa"/>
            <w:vAlign w:val="top"/>
          </w:tcPr>
          <w:p w14:paraId="24F63248">
            <w:pPr>
              <w:keepNext w:val="0"/>
              <w:keepLines w:val="0"/>
              <w:pageBreakBefore w:val="0"/>
              <w:widowControl w:val="0"/>
              <w:kinsoku/>
              <w:wordWrap/>
              <w:overflowPunct/>
              <w:topLinePunct w:val="0"/>
              <w:autoSpaceDE/>
              <w:autoSpaceDN/>
              <w:bidi w:val="0"/>
              <w:adjustRightInd w:val="0"/>
              <w:snapToGrid/>
              <w:spacing w:before="96" w:line="240" w:lineRule="auto"/>
              <w:ind w:left="128"/>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1、入</w:t>
            </w:r>
            <w:r>
              <w:rPr>
                <w:rFonts w:hint="eastAsia" w:ascii="新宋体" w:hAnsi="新宋体" w:eastAsia="新宋体" w:cs="新宋体"/>
                <w:color w:val="auto"/>
                <w:spacing w:val="-8"/>
                <w:sz w:val="24"/>
                <w:szCs w:val="24"/>
                <w:highlight w:val="none"/>
              </w:rPr>
              <w:t>坐</w:t>
            </w:r>
            <w:r>
              <w:rPr>
                <w:rFonts w:hint="eastAsia" w:ascii="新宋体" w:hAnsi="新宋体" w:eastAsia="新宋体" w:cs="新宋体"/>
                <w:color w:val="auto"/>
                <w:spacing w:val="-6"/>
                <w:sz w:val="24"/>
                <w:szCs w:val="24"/>
                <w:highlight w:val="none"/>
              </w:rPr>
              <w:t>要轻缓，就坐时姿态要端正，上身要直，腰部挺起，双膝并拢，手自然放在双膝上，面带笑容；</w:t>
            </w:r>
          </w:p>
        </w:tc>
      </w:tr>
    </w:tbl>
    <w:p w14:paraId="3F5F6B86">
      <w:pPr>
        <w:pageBreakBefore w:val="0"/>
        <w:numPr>
          <w:ilvl w:val="0"/>
          <w:numId w:val="0"/>
        </w:numPr>
        <w:wordWrap/>
        <w:topLinePunct w:val="0"/>
        <w:bidi w:val="0"/>
        <w:spacing w:line="360" w:lineRule="auto"/>
        <w:ind w:left="0" w:firstLine="0" w:firstLineChars="0"/>
        <w:rPr>
          <w:rFonts w:hint="eastAsia" w:ascii="新宋体" w:hAnsi="新宋体" w:eastAsia="新宋体" w:cs="新宋体"/>
          <w:color w:val="auto"/>
          <w:sz w:val="24"/>
          <w:szCs w:val="24"/>
          <w:highlight w:val="none"/>
        </w:rPr>
      </w:pPr>
    </w:p>
    <w:p w14:paraId="0E84525F">
      <w:pPr>
        <w:pStyle w:val="2"/>
        <w:rPr>
          <w:rFonts w:hint="default"/>
          <w:color w:val="auto"/>
          <w:highlight w:val="none"/>
          <w:lang w:val="en-US" w:eastAsia="zh-CN"/>
        </w:rPr>
      </w:pPr>
    </w:p>
    <w:p w14:paraId="457DE341">
      <w:pPr>
        <w:rPr>
          <w:rFonts w:hint="default"/>
          <w:color w:val="auto"/>
          <w:highlight w:val="none"/>
          <w:lang w:val="en-US" w:eastAsia="zh-CN"/>
        </w:rPr>
      </w:pPr>
    </w:p>
    <w:tbl>
      <w:tblPr>
        <w:tblStyle w:val="962"/>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732"/>
        <w:gridCol w:w="5"/>
        <w:gridCol w:w="2048"/>
        <w:gridCol w:w="11777"/>
        <w:gridCol w:w="5"/>
      </w:tblGrid>
      <w:tr w14:paraId="24E60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90" w:hRule="atLeast"/>
        </w:trPr>
        <w:tc>
          <w:tcPr>
            <w:tcW w:w="737" w:type="dxa"/>
            <w:gridSpan w:val="2"/>
            <w:vMerge w:val="restart"/>
            <w:vAlign w:val="top"/>
          </w:tcPr>
          <w:p w14:paraId="2F4566C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5DD2299F">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11777" w:type="dxa"/>
            <w:vAlign w:val="top"/>
          </w:tcPr>
          <w:p w14:paraId="0F17F4DD">
            <w:pPr>
              <w:keepNext w:val="0"/>
              <w:keepLines w:val="0"/>
              <w:pageBreakBefore w:val="0"/>
              <w:widowControl w:val="0"/>
              <w:kinsoku/>
              <w:wordWrap/>
              <w:overflowPunct/>
              <w:topLinePunct w:val="0"/>
              <w:autoSpaceDE/>
              <w:autoSpaceDN/>
              <w:bidi w:val="0"/>
              <w:adjustRightInd w:val="0"/>
              <w:snapToGrid/>
              <w:spacing w:before="36" w:line="240" w:lineRule="auto"/>
              <w:ind w:left="11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2、坐在椅子上不允许前俯后仰、摇腿跷脚或趴在工作台上或把脚放于工作台</w:t>
            </w:r>
            <w:r>
              <w:rPr>
                <w:rFonts w:hint="eastAsia" w:ascii="新宋体" w:hAnsi="新宋体" w:eastAsia="新宋体" w:cs="新宋体"/>
                <w:color w:val="auto"/>
                <w:spacing w:val="-1"/>
                <w:sz w:val="24"/>
                <w:szCs w:val="24"/>
                <w:highlight w:val="none"/>
              </w:rPr>
              <w:t>上</w:t>
            </w:r>
            <w:r>
              <w:rPr>
                <w:rFonts w:hint="eastAsia" w:ascii="新宋体" w:hAnsi="新宋体" w:eastAsia="新宋体" w:cs="新宋体"/>
                <w:color w:val="auto"/>
                <w:sz w:val="24"/>
                <w:szCs w:val="24"/>
                <w:highlight w:val="none"/>
              </w:rPr>
              <w:t>；</w:t>
            </w:r>
          </w:p>
          <w:p w14:paraId="6544E40A">
            <w:pPr>
              <w:keepNext w:val="0"/>
              <w:keepLines w:val="0"/>
              <w:pageBreakBefore w:val="0"/>
              <w:widowControl w:val="0"/>
              <w:kinsoku/>
              <w:wordWrap/>
              <w:overflowPunct/>
              <w:topLinePunct w:val="0"/>
              <w:autoSpaceDE/>
              <w:autoSpaceDN/>
              <w:bidi w:val="0"/>
              <w:adjustRightInd w:val="0"/>
              <w:snapToGrid/>
              <w:spacing w:before="91" w:line="240" w:lineRule="auto"/>
              <w:ind w:left="117"/>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3、站</w:t>
            </w:r>
            <w:r>
              <w:rPr>
                <w:rFonts w:hint="eastAsia" w:ascii="新宋体" w:hAnsi="新宋体" w:eastAsia="新宋体" w:cs="新宋体"/>
                <w:color w:val="auto"/>
                <w:spacing w:val="-10"/>
                <w:sz w:val="24"/>
                <w:szCs w:val="24"/>
                <w:highlight w:val="none"/>
              </w:rPr>
              <w:t>立</w:t>
            </w:r>
            <w:r>
              <w:rPr>
                <w:rFonts w:hint="eastAsia" w:ascii="新宋体" w:hAnsi="新宋体" w:eastAsia="新宋体" w:cs="新宋体"/>
                <w:color w:val="auto"/>
                <w:spacing w:val="-7"/>
                <w:sz w:val="24"/>
                <w:szCs w:val="24"/>
                <w:highlight w:val="none"/>
              </w:rPr>
              <w:t>时姿态要端正，上身要直，人体重心要稳，腰部挺起，双手自然下坠，双脚并拢，目光平视，面带笑容。</w:t>
            </w:r>
          </w:p>
        </w:tc>
      </w:tr>
      <w:tr w14:paraId="5167A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027" w:hRule="atLeast"/>
        </w:trPr>
        <w:tc>
          <w:tcPr>
            <w:tcW w:w="737" w:type="dxa"/>
            <w:gridSpan w:val="2"/>
            <w:vMerge w:val="continue"/>
            <w:vAlign w:val="top"/>
          </w:tcPr>
          <w:p w14:paraId="38089EF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2818D59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p w14:paraId="62965F08">
            <w:pPr>
              <w:keepNext w:val="0"/>
              <w:keepLines w:val="0"/>
              <w:pageBreakBefore w:val="0"/>
              <w:widowControl w:val="0"/>
              <w:kinsoku/>
              <w:wordWrap/>
              <w:overflowPunct/>
              <w:topLinePunct w:val="0"/>
              <w:autoSpaceDE/>
              <w:autoSpaceDN/>
              <w:bidi w:val="0"/>
              <w:adjustRightInd w:val="0"/>
              <w:snapToGrid/>
              <w:spacing w:before="90" w:line="240" w:lineRule="auto"/>
              <w:ind w:left="606"/>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其</w:t>
            </w:r>
            <w:r>
              <w:rPr>
                <w:rFonts w:hint="eastAsia" w:ascii="新宋体" w:hAnsi="新宋体" w:eastAsia="新宋体" w:cs="新宋体"/>
                <w:color w:val="auto"/>
                <w:sz w:val="24"/>
                <w:szCs w:val="24"/>
                <w:highlight w:val="none"/>
              </w:rPr>
              <w:t>他行为</w:t>
            </w:r>
          </w:p>
        </w:tc>
        <w:tc>
          <w:tcPr>
            <w:tcW w:w="11777" w:type="dxa"/>
            <w:vAlign w:val="top"/>
          </w:tcPr>
          <w:p w14:paraId="7741DA25">
            <w:pPr>
              <w:keepNext w:val="0"/>
              <w:keepLines w:val="0"/>
              <w:pageBreakBefore w:val="0"/>
              <w:widowControl w:val="0"/>
              <w:kinsoku/>
              <w:wordWrap/>
              <w:overflowPunct/>
              <w:topLinePunct w:val="0"/>
              <w:autoSpaceDE/>
              <w:autoSpaceDN/>
              <w:bidi w:val="0"/>
              <w:adjustRightInd w:val="0"/>
              <w:snapToGrid/>
              <w:spacing w:before="32" w:line="240" w:lineRule="auto"/>
              <w:ind w:left="128"/>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1、要注意</w:t>
            </w:r>
            <w:r>
              <w:rPr>
                <w:rFonts w:hint="eastAsia" w:ascii="新宋体" w:hAnsi="新宋体" w:eastAsia="新宋体" w:cs="新宋体"/>
                <w:color w:val="auto"/>
                <w:spacing w:val="-3"/>
                <w:sz w:val="24"/>
                <w:szCs w:val="24"/>
                <w:highlight w:val="none"/>
              </w:rPr>
              <w:t>个人形象，不允许随地吐痰，乱扔果皮、纸屑；上班时间不允许吃零食，玩弄个人小物品或做与工作无关的事情；</w:t>
            </w:r>
          </w:p>
          <w:p w14:paraId="5DED49BB">
            <w:pPr>
              <w:keepNext w:val="0"/>
              <w:keepLines w:val="0"/>
              <w:pageBreakBefore w:val="0"/>
              <w:widowControl w:val="0"/>
              <w:kinsoku/>
              <w:wordWrap/>
              <w:overflowPunct/>
              <w:topLinePunct w:val="0"/>
              <w:autoSpaceDE/>
              <w:autoSpaceDN/>
              <w:bidi w:val="0"/>
              <w:adjustRightInd w:val="0"/>
              <w:snapToGrid/>
              <w:spacing w:before="93" w:line="240" w:lineRule="auto"/>
              <w:ind w:left="11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2</w:t>
            </w:r>
            <w:r>
              <w:rPr>
                <w:rFonts w:hint="eastAsia" w:ascii="新宋体" w:hAnsi="新宋体" w:eastAsia="新宋体" w:cs="新宋体"/>
                <w:color w:val="auto"/>
                <w:sz w:val="24"/>
                <w:szCs w:val="24"/>
                <w:highlight w:val="none"/>
              </w:rPr>
              <w:t>、到公共、工作场所</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或客户处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进行工作时，不允许乱翻乱摸，更不允许随意拿走公用的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或客户的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东西；</w:t>
            </w:r>
          </w:p>
          <w:p w14:paraId="17BCDA9C">
            <w:pPr>
              <w:keepNext w:val="0"/>
              <w:keepLines w:val="0"/>
              <w:pageBreakBefore w:val="0"/>
              <w:widowControl w:val="0"/>
              <w:kinsoku/>
              <w:wordWrap/>
              <w:overflowPunct/>
              <w:topLinePunct w:val="0"/>
              <w:autoSpaceDE/>
              <w:autoSpaceDN/>
              <w:bidi w:val="0"/>
              <w:adjustRightInd w:val="0"/>
              <w:snapToGrid/>
              <w:spacing w:before="90" w:line="240" w:lineRule="auto"/>
              <w:ind w:left="117"/>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3、谈话时，手势不宜过多，幅度不宜太大</w:t>
            </w:r>
            <w:r>
              <w:rPr>
                <w:rFonts w:hint="eastAsia" w:ascii="新宋体" w:hAnsi="新宋体" w:eastAsia="新宋体" w:cs="新宋体"/>
                <w:color w:val="auto"/>
                <w:spacing w:val="-2"/>
                <w:sz w:val="24"/>
                <w:szCs w:val="24"/>
                <w:highlight w:val="none"/>
              </w:rPr>
              <w:t>。</w:t>
            </w:r>
          </w:p>
        </w:tc>
      </w:tr>
      <w:tr w14:paraId="74D2E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restart"/>
            <w:textDirection w:val="tbRlV"/>
            <w:vAlign w:val="top"/>
          </w:tcPr>
          <w:p w14:paraId="58560116">
            <w:pPr>
              <w:keepNext w:val="0"/>
              <w:keepLines w:val="0"/>
              <w:pageBreakBefore w:val="0"/>
              <w:widowControl w:val="0"/>
              <w:kinsoku/>
              <w:wordWrap/>
              <w:overflowPunct/>
              <w:topLinePunct w:val="0"/>
              <w:autoSpaceDE/>
              <w:autoSpaceDN/>
              <w:bidi w:val="0"/>
              <w:adjustRightInd w:val="0"/>
              <w:snapToGrid/>
              <w:spacing w:before="92" w:line="240" w:lineRule="auto"/>
              <w:ind w:left="190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礼貌用</w:t>
            </w:r>
            <w:r>
              <w:rPr>
                <w:rFonts w:hint="eastAsia" w:ascii="新宋体" w:hAnsi="新宋体" w:eastAsia="新宋体" w:cs="新宋体"/>
                <w:color w:val="auto"/>
                <w:sz w:val="24"/>
                <w:szCs w:val="24"/>
                <w:highlight w:val="none"/>
              </w:rPr>
              <w:t>语</w:t>
            </w:r>
          </w:p>
        </w:tc>
        <w:tc>
          <w:tcPr>
            <w:tcW w:w="2053" w:type="dxa"/>
            <w:gridSpan w:val="2"/>
            <w:vAlign w:val="top"/>
          </w:tcPr>
          <w:p w14:paraId="3ABC515C">
            <w:pPr>
              <w:keepNext w:val="0"/>
              <w:keepLines w:val="0"/>
              <w:pageBreakBefore w:val="0"/>
              <w:widowControl w:val="0"/>
              <w:kinsoku/>
              <w:wordWrap/>
              <w:overflowPunct/>
              <w:topLinePunct w:val="0"/>
              <w:autoSpaceDE/>
              <w:autoSpaceDN/>
              <w:bidi w:val="0"/>
              <w:adjustRightInd w:val="0"/>
              <w:snapToGrid/>
              <w:spacing w:before="90" w:line="240" w:lineRule="auto"/>
              <w:ind w:left="72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问候语</w:t>
            </w:r>
          </w:p>
        </w:tc>
        <w:tc>
          <w:tcPr>
            <w:tcW w:w="11777" w:type="dxa"/>
            <w:vAlign w:val="top"/>
          </w:tcPr>
          <w:p w14:paraId="5EBB1D9F">
            <w:pPr>
              <w:keepNext w:val="0"/>
              <w:keepLines w:val="0"/>
              <w:pageBreakBefore w:val="0"/>
              <w:widowControl w:val="0"/>
              <w:kinsoku/>
              <w:wordWrap/>
              <w:overflowPunct/>
              <w:topLinePunct w:val="0"/>
              <w:autoSpaceDE/>
              <w:autoSpaceDN/>
              <w:bidi w:val="0"/>
              <w:adjustRightInd w:val="0"/>
              <w:snapToGrid/>
              <w:spacing w:before="90" w:line="240" w:lineRule="auto"/>
              <w:ind w:left="114"/>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您好、早安、午安、早、早上好、下午好、</w:t>
            </w:r>
            <w:r>
              <w:rPr>
                <w:rFonts w:hint="eastAsia" w:ascii="新宋体" w:hAnsi="新宋体" w:eastAsia="新宋体" w:cs="新宋体"/>
                <w:color w:val="auto"/>
                <w:sz w:val="24"/>
                <w:szCs w:val="24"/>
                <w:highlight w:val="none"/>
              </w:rPr>
              <w:t>晚上好、路上辛苦了。</w:t>
            </w:r>
          </w:p>
        </w:tc>
      </w:tr>
      <w:tr w14:paraId="5E355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553783F6">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1866C08A">
            <w:pPr>
              <w:keepNext w:val="0"/>
              <w:keepLines w:val="0"/>
              <w:pageBreakBefore w:val="0"/>
              <w:widowControl w:val="0"/>
              <w:kinsoku/>
              <w:wordWrap/>
              <w:overflowPunct/>
              <w:topLinePunct w:val="0"/>
              <w:autoSpaceDE/>
              <w:autoSpaceDN/>
              <w:bidi w:val="0"/>
              <w:adjustRightInd w:val="0"/>
              <w:snapToGrid/>
              <w:spacing w:before="90" w:line="240" w:lineRule="auto"/>
              <w:ind w:left="71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欢</w:t>
            </w:r>
            <w:r>
              <w:rPr>
                <w:rFonts w:hint="eastAsia" w:ascii="新宋体" w:hAnsi="新宋体" w:eastAsia="新宋体" w:cs="新宋体"/>
                <w:color w:val="auto"/>
                <w:sz w:val="24"/>
                <w:szCs w:val="24"/>
                <w:highlight w:val="none"/>
              </w:rPr>
              <w:t>迎语</w:t>
            </w:r>
          </w:p>
        </w:tc>
        <w:tc>
          <w:tcPr>
            <w:tcW w:w="11777" w:type="dxa"/>
            <w:vAlign w:val="top"/>
          </w:tcPr>
          <w:p w14:paraId="681B4EC9">
            <w:pPr>
              <w:keepNext w:val="0"/>
              <w:keepLines w:val="0"/>
              <w:pageBreakBefore w:val="0"/>
              <w:widowControl w:val="0"/>
              <w:kinsoku/>
              <w:wordWrap/>
              <w:overflowPunct/>
              <w:topLinePunct w:val="0"/>
              <w:autoSpaceDE/>
              <w:autoSpaceDN/>
              <w:bidi w:val="0"/>
              <w:adjustRightInd w:val="0"/>
              <w:snapToGrid/>
              <w:spacing w:before="90" w:line="240" w:lineRule="auto"/>
              <w:ind w:left="112"/>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欢</w:t>
            </w:r>
            <w:r>
              <w:rPr>
                <w:rFonts w:hint="eastAsia" w:ascii="新宋体" w:hAnsi="新宋体" w:eastAsia="新宋体" w:cs="新宋体"/>
                <w:color w:val="auto"/>
                <w:spacing w:val="-7"/>
                <w:sz w:val="24"/>
                <w:szCs w:val="24"/>
                <w:highlight w:val="none"/>
              </w:rPr>
              <w:t>迎光临、欢迎您来XX单位。</w:t>
            </w:r>
          </w:p>
        </w:tc>
      </w:tr>
      <w:tr w14:paraId="3C53E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0" w:hRule="atLeast"/>
        </w:trPr>
        <w:tc>
          <w:tcPr>
            <w:tcW w:w="737" w:type="dxa"/>
            <w:gridSpan w:val="2"/>
            <w:vMerge w:val="continue"/>
            <w:textDirection w:val="tbRlV"/>
            <w:vAlign w:val="top"/>
          </w:tcPr>
          <w:p w14:paraId="2CD7355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6CB2CAC7">
            <w:pPr>
              <w:keepNext w:val="0"/>
              <w:keepLines w:val="0"/>
              <w:pageBreakBefore w:val="0"/>
              <w:widowControl w:val="0"/>
              <w:kinsoku/>
              <w:wordWrap/>
              <w:overflowPunct/>
              <w:topLinePunct w:val="0"/>
              <w:autoSpaceDE/>
              <w:autoSpaceDN/>
              <w:bidi w:val="0"/>
              <w:adjustRightInd w:val="0"/>
              <w:snapToGrid/>
              <w:spacing w:before="92" w:line="240" w:lineRule="auto"/>
              <w:ind w:left="7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祝贺语</w:t>
            </w:r>
          </w:p>
        </w:tc>
        <w:tc>
          <w:tcPr>
            <w:tcW w:w="11777" w:type="dxa"/>
            <w:vAlign w:val="top"/>
          </w:tcPr>
          <w:p w14:paraId="3E51DA7A">
            <w:pPr>
              <w:keepNext w:val="0"/>
              <w:keepLines w:val="0"/>
              <w:pageBreakBefore w:val="0"/>
              <w:widowControl w:val="0"/>
              <w:kinsoku/>
              <w:wordWrap/>
              <w:overflowPunct/>
              <w:topLinePunct w:val="0"/>
              <w:autoSpaceDE/>
              <w:autoSpaceDN/>
              <w:bidi w:val="0"/>
              <w:adjustRightInd w:val="0"/>
              <w:snapToGrid/>
              <w:spacing w:before="91" w:line="240" w:lineRule="auto"/>
              <w:ind w:left="112"/>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祝您节</w:t>
            </w:r>
            <w:r>
              <w:rPr>
                <w:rFonts w:hint="eastAsia" w:ascii="新宋体" w:hAnsi="新宋体" w:eastAsia="新宋体" w:cs="新宋体"/>
                <w:color w:val="auto"/>
                <w:sz w:val="24"/>
                <w:szCs w:val="24"/>
                <w:highlight w:val="none"/>
              </w:rPr>
              <w:t>日愉快、祝您新年快乐、祝您新春快乐。</w:t>
            </w:r>
          </w:p>
        </w:tc>
      </w:tr>
      <w:tr w14:paraId="56516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2FF8C4E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3AF79BFC">
            <w:pPr>
              <w:keepNext w:val="0"/>
              <w:keepLines w:val="0"/>
              <w:pageBreakBefore w:val="0"/>
              <w:widowControl w:val="0"/>
              <w:kinsoku/>
              <w:wordWrap/>
              <w:overflowPunct/>
              <w:topLinePunct w:val="0"/>
              <w:autoSpaceDE/>
              <w:autoSpaceDN/>
              <w:bidi w:val="0"/>
              <w:adjustRightInd w:val="0"/>
              <w:snapToGrid/>
              <w:spacing w:before="92" w:line="240" w:lineRule="auto"/>
              <w:ind w:left="713"/>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告别</w:t>
            </w:r>
            <w:r>
              <w:rPr>
                <w:rFonts w:hint="eastAsia" w:ascii="新宋体" w:hAnsi="新宋体" w:eastAsia="新宋体" w:cs="新宋体"/>
                <w:color w:val="auto"/>
                <w:sz w:val="24"/>
                <w:szCs w:val="24"/>
                <w:highlight w:val="none"/>
              </w:rPr>
              <w:t>语</w:t>
            </w:r>
          </w:p>
        </w:tc>
        <w:tc>
          <w:tcPr>
            <w:tcW w:w="11777" w:type="dxa"/>
            <w:vAlign w:val="top"/>
          </w:tcPr>
          <w:p w14:paraId="523F09E2">
            <w:pPr>
              <w:keepNext w:val="0"/>
              <w:keepLines w:val="0"/>
              <w:pageBreakBefore w:val="0"/>
              <w:widowControl w:val="0"/>
              <w:kinsoku/>
              <w:wordWrap/>
              <w:overflowPunct/>
              <w:topLinePunct w:val="0"/>
              <w:autoSpaceDE/>
              <w:autoSpaceDN/>
              <w:bidi w:val="0"/>
              <w:adjustRightInd w:val="0"/>
              <w:snapToGrid/>
              <w:spacing w:before="91" w:line="240" w:lineRule="auto"/>
              <w:ind w:left="114"/>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再见、晚安</w:t>
            </w:r>
            <w:r>
              <w:rPr>
                <w:rFonts w:hint="eastAsia" w:ascii="新宋体" w:hAnsi="新宋体" w:eastAsia="新宋体" w:cs="新宋体"/>
                <w:color w:val="auto"/>
                <w:sz w:val="24"/>
                <w:szCs w:val="24"/>
                <w:highlight w:val="none"/>
              </w:rPr>
              <w:t>、明天见、祝您一路平安。</w:t>
            </w:r>
          </w:p>
        </w:tc>
      </w:tr>
      <w:tr w14:paraId="526C4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3FF8380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71EA3E9A">
            <w:pPr>
              <w:keepNext w:val="0"/>
              <w:keepLines w:val="0"/>
              <w:pageBreakBefore w:val="0"/>
              <w:widowControl w:val="0"/>
              <w:kinsoku/>
              <w:wordWrap/>
              <w:overflowPunct/>
              <w:topLinePunct w:val="0"/>
              <w:autoSpaceDE/>
              <w:autoSpaceDN/>
              <w:bidi w:val="0"/>
              <w:adjustRightInd w:val="0"/>
              <w:snapToGrid/>
              <w:spacing w:before="93" w:line="240" w:lineRule="auto"/>
              <w:ind w:left="7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道歉语</w:t>
            </w:r>
          </w:p>
        </w:tc>
        <w:tc>
          <w:tcPr>
            <w:tcW w:w="11777" w:type="dxa"/>
            <w:vAlign w:val="top"/>
          </w:tcPr>
          <w:p w14:paraId="4BF7FCC2">
            <w:pPr>
              <w:keepNext w:val="0"/>
              <w:keepLines w:val="0"/>
              <w:pageBreakBefore w:val="0"/>
              <w:widowControl w:val="0"/>
              <w:kinsoku/>
              <w:wordWrap/>
              <w:overflowPunct/>
              <w:topLinePunct w:val="0"/>
              <w:autoSpaceDE/>
              <w:autoSpaceDN/>
              <w:bidi w:val="0"/>
              <w:adjustRightInd w:val="0"/>
              <w:snapToGrid/>
              <w:spacing w:before="93" w:line="240" w:lineRule="auto"/>
              <w:ind w:left="1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对不起</w:t>
            </w:r>
            <w:r>
              <w:rPr>
                <w:rFonts w:hint="eastAsia" w:ascii="新宋体" w:hAnsi="新宋体" w:eastAsia="新宋体" w:cs="新宋体"/>
                <w:color w:val="auto"/>
                <w:sz w:val="24"/>
                <w:szCs w:val="24"/>
                <w:highlight w:val="none"/>
              </w:rPr>
              <w:t>、请原谅、打扰您了、失礼了。</w:t>
            </w:r>
          </w:p>
        </w:tc>
      </w:tr>
      <w:tr w14:paraId="2A672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0" w:hRule="atLeast"/>
        </w:trPr>
        <w:tc>
          <w:tcPr>
            <w:tcW w:w="737" w:type="dxa"/>
            <w:gridSpan w:val="2"/>
            <w:vMerge w:val="continue"/>
            <w:textDirection w:val="tbRlV"/>
            <w:vAlign w:val="top"/>
          </w:tcPr>
          <w:p w14:paraId="44019AB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58879C40">
            <w:pPr>
              <w:keepNext w:val="0"/>
              <w:keepLines w:val="0"/>
              <w:pageBreakBefore w:val="0"/>
              <w:widowControl w:val="0"/>
              <w:kinsoku/>
              <w:wordWrap/>
              <w:overflowPunct/>
              <w:topLinePunct w:val="0"/>
              <w:autoSpaceDE/>
              <w:autoSpaceDN/>
              <w:bidi w:val="0"/>
              <w:adjustRightInd w:val="0"/>
              <w:snapToGrid/>
              <w:spacing w:before="93" w:line="240" w:lineRule="auto"/>
              <w:ind w:left="7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道谢语</w:t>
            </w:r>
          </w:p>
        </w:tc>
        <w:tc>
          <w:tcPr>
            <w:tcW w:w="11777" w:type="dxa"/>
            <w:vAlign w:val="top"/>
          </w:tcPr>
          <w:p w14:paraId="54067AB8">
            <w:pPr>
              <w:keepNext w:val="0"/>
              <w:keepLines w:val="0"/>
              <w:pageBreakBefore w:val="0"/>
              <w:widowControl w:val="0"/>
              <w:kinsoku/>
              <w:wordWrap/>
              <w:overflowPunct/>
              <w:topLinePunct w:val="0"/>
              <w:autoSpaceDE/>
              <w:autoSpaceDN/>
              <w:bidi w:val="0"/>
              <w:adjustRightInd w:val="0"/>
              <w:snapToGrid/>
              <w:spacing w:before="93" w:line="240" w:lineRule="auto"/>
              <w:ind w:left="112"/>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谢谢、非常</w:t>
            </w:r>
            <w:r>
              <w:rPr>
                <w:rFonts w:hint="eastAsia" w:ascii="新宋体" w:hAnsi="新宋体" w:eastAsia="新宋体" w:cs="新宋体"/>
                <w:color w:val="auto"/>
                <w:sz w:val="24"/>
                <w:szCs w:val="24"/>
                <w:highlight w:val="none"/>
              </w:rPr>
              <w:t>感谢。</w:t>
            </w:r>
          </w:p>
        </w:tc>
      </w:tr>
      <w:tr w14:paraId="76BEA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496558D2">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62646080">
            <w:pPr>
              <w:keepNext w:val="0"/>
              <w:keepLines w:val="0"/>
              <w:pageBreakBefore w:val="0"/>
              <w:widowControl w:val="0"/>
              <w:kinsoku/>
              <w:wordWrap/>
              <w:overflowPunct/>
              <w:topLinePunct w:val="0"/>
              <w:autoSpaceDE/>
              <w:autoSpaceDN/>
              <w:bidi w:val="0"/>
              <w:adjustRightInd w:val="0"/>
              <w:snapToGrid/>
              <w:spacing w:before="94" w:line="240" w:lineRule="auto"/>
              <w:ind w:left="7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应答语</w:t>
            </w:r>
          </w:p>
        </w:tc>
        <w:tc>
          <w:tcPr>
            <w:tcW w:w="11777" w:type="dxa"/>
            <w:vAlign w:val="top"/>
          </w:tcPr>
          <w:p w14:paraId="11C517B4">
            <w:pPr>
              <w:keepNext w:val="0"/>
              <w:keepLines w:val="0"/>
              <w:pageBreakBefore w:val="0"/>
              <w:widowControl w:val="0"/>
              <w:kinsoku/>
              <w:wordWrap/>
              <w:overflowPunct/>
              <w:topLinePunct w:val="0"/>
              <w:autoSpaceDE/>
              <w:autoSpaceDN/>
              <w:bidi w:val="0"/>
              <w:adjustRightInd w:val="0"/>
              <w:snapToGrid/>
              <w:spacing w:before="93" w:line="240" w:lineRule="auto"/>
              <w:ind w:left="116"/>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是的、好的、我明白了、谢谢您的好意、不要客</w:t>
            </w:r>
            <w:r>
              <w:rPr>
                <w:rFonts w:hint="eastAsia" w:ascii="新宋体" w:hAnsi="新宋体" w:eastAsia="新宋体" w:cs="新宋体"/>
                <w:color w:val="auto"/>
                <w:sz w:val="24"/>
                <w:szCs w:val="24"/>
                <w:highlight w:val="none"/>
              </w:rPr>
              <w:t>气、没关系、这是我应该做的。</w:t>
            </w:r>
          </w:p>
        </w:tc>
      </w:tr>
      <w:tr w14:paraId="0F1BE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19100EDC">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45DA7221">
            <w:pPr>
              <w:keepNext w:val="0"/>
              <w:keepLines w:val="0"/>
              <w:pageBreakBefore w:val="0"/>
              <w:widowControl w:val="0"/>
              <w:kinsoku/>
              <w:wordWrap/>
              <w:overflowPunct/>
              <w:topLinePunct w:val="0"/>
              <w:autoSpaceDE/>
              <w:autoSpaceDN/>
              <w:bidi w:val="0"/>
              <w:adjustRightInd w:val="0"/>
              <w:snapToGrid/>
              <w:spacing w:before="93" w:line="240" w:lineRule="auto"/>
              <w:ind w:left="7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征询语</w:t>
            </w:r>
          </w:p>
        </w:tc>
        <w:tc>
          <w:tcPr>
            <w:tcW w:w="11777" w:type="dxa"/>
            <w:vAlign w:val="top"/>
          </w:tcPr>
          <w:p w14:paraId="1D7EDDFE">
            <w:pPr>
              <w:keepNext w:val="0"/>
              <w:keepLines w:val="0"/>
              <w:pageBreakBefore w:val="0"/>
              <w:widowControl w:val="0"/>
              <w:kinsoku/>
              <w:wordWrap/>
              <w:overflowPunct/>
              <w:topLinePunct w:val="0"/>
              <w:autoSpaceDE/>
              <w:autoSpaceDN/>
              <w:bidi w:val="0"/>
              <w:adjustRightInd w:val="0"/>
              <w:snapToGrid/>
              <w:spacing w:before="93" w:line="240" w:lineRule="auto"/>
              <w:ind w:left="1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请问您有什么事？我能为您做什么吗？需要我帮您做什么吗？您有别的事吗？</w:t>
            </w:r>
          </w:p>
        </w:tc>
      </w:tr>
      <w:tr w14:paraId="4D901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1" w:hRule="atLeast"/>
        </w:trPr>
        <w:tc>
          <w:tcPr>
            <w:tcW w:w="737" w:type="dxa"/>
            <w:gridSpan w:val="2"/>
            <w:vMerge w:val="continue"/>
            <w:textDirection w:val="tbRlV"/>
            <w:vAlign w:val="top"/>
          </w:tcPr>
          <w:p w14:paraId="08571ECC">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1C703C45">
            <w:pPr>
              <w:keepNext w:val="0"/>
              <w:keepLines w:val="0"/>
              <w:pageBreakBefore w:val="0"/>
              <w:widowControl w:val="0"/>
              <w:kinsoku/>
              <w:wordWrap/>
              <w:overflowPunct/>
              <w:topLinePunct w:val="0"/>
              <w:autoSpaceDE/>
              <w:autoSpaceDN/>
              <w:bidi w:val="0"/>
              <w:adjustRightInd w:val="0"/>
              <w:snapToGrid/>
              <w:spacing w:before="94" w:line="240" w:lineRule="auto"/>
              <w:ind w:left="7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请求语</w:t>
            </w:r>
          </w:p>
        </w:tc>
        <w:tc>
          <w:tcPr>
            <w:tcW w:w="11777" w:type="dxa"/>
            <w:vAlign w:val="top"/>
          </w:tcPr>
          <w:p w14:paraId="5D087DC4">
            <w:pPr>
              <w:keepNext w:val="0"/>
              <w:keepLines w:val="0"/>
              <w:pageBreakBefore w:val="0"/>
              <w:widowControl w:val="0"/>
              <w:kinsoku/>
              <w:wordWrap/>
              <w:overflowPunct/>
              <w:topLinePunct w:val="0"/>
              <w:autoSpaceDE/>
              <w:autoSpaceDN/>
              <w:bidi w:val="0"/>
              <w:adjustRightInd w:val="0"/>
              <w:snapToGrid/>
              <w:spacing w:before="94" w:line="240" w:lineRule="auto"/>
              <w:ind w:left="11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请您协</w:t>
            </w:r>
            <w:r>
              <w:rPr>
                <w:rFonts w:hint="eastAsia" w:ascii="新宋体" w:hAnsi="新宋体" w:eastAsia="新宋体" w:cs="新宋体"/>
                <w:color w:val="auto"/>
                <w:spacing w:val="-3"/>
                <w:sz w:val="24"/>
                <w:szCs w:val="24"/>
                <w:highlight w:val="none"/>
              </w:rPr>
              <w:t>助我们……、请您……好吗？</w:t>
            </w:r>
          </w:p>
        </w:tc>
      </w:tr>
      <w:tr w14:paraId="74734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50E929D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4E860D89">
            <w:pPr>
              <w:keepNext w:val="0"/>
              <w:keepLines w:val="0"/>
              <w:pageBreakBefore w:val="0"/>
              <w:widowControl w:val="0"/>
              <w:kinsoku/>
              <w:wordWrap/>
              <w:overflowPunct/>
              <w:topLinePunct w:val="0"/>
              <w:autoSpaceDE/>
              <w:autoSpaceDN/>
              <w:bidi w:val="0"/>
              <w:adjustRightInd w:val="0"/>
              <w:snapToGrid/>
              <w:spacing w:before="93" w:line="240" w:lineRule="auto"/>
              <w:ind w:left="716"/>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商</w:t>
            </w:r>
            <w:r>
              <w:rPr>
                <w:rFonts w:hint="eastAsia" w:ascii="新宋体" w:hAnsi="新宋体" w:eastAsia="新宋体" w:cs="新宋体"/>
                <w:color w:val="auto"/>
                <w:spacing w:val="-1"/>
                <w:sz w:val="24"/>
                <w:szCs w:val="24"/>
                <w:highlight w:val="none"/>
              </w:rPr>
              <w:t>量语</w:t>
            </w:r>
          </w:p>
        </w:tc>
        <w:tc>
          <w:tcPr>
            <w:tcW w:w="11777" w:type="dxa"/>
            <w:vAlign w:val="top"/>
          </w:tcPr>
          <w:p w14:paraId="5000A868">
            <w:pPr>
              <w:keepNext w:val="0"/>
              <w:keepLines w:val="0"/>
              <w:pageBreakBefore w:val="0"/>
              <w:widowControl w:val="0"/>
              <w:kinsoku/>
              <w:wordWrap/>
              <w:overflowPunct/>
              <w:topLinePunct w:val="0"/>
              <w:autoSpaceDE/>
              <w:autoSpaceDN/>
              <w:bidi w:val="0"/>
              <w:adjustRightInd w:val="0"/>
              <w:snapToGrid/>
              <w:spacing w:before="93" w:line="240" w:lineRule="auto"/>
              <w:ind w:left="126"/>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……您看</w:t>
            </w:r>
            <w:r>
              <w:rPr>
                <w:rFonts w:hint="eastAsia" w:ascii="新宋体" w:hAnsi="新宋体" w:eastAsia="新宋体" w:cs="新宋体"/>
                <w:color w:val="auto"/>
                <w:spacing w:val="-3"/>
                <w:sz w:val="24"/>
                <w:szCs w:val="24"/>
                <w:highlight w:val="none"/>
              </w:rPr>
              <w:t>这样好不好？……您看这样可以吗？</w:t>
            </w:r>
          </w:p>
        </w:tc>
      </w:tr>
      <w:tr w14:paraId="68AD4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6314704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新宋体" w:hAnsi="新宋体" w:eastAsia="新宋体" w:cs="新宋体"/>
                <w:color w:val="auto"/>
                <w:sz w:val="24"/>
                <w:szCs w:val="24"/>
                <w:highlight w:val="none"/>
              </w:rPr>
            </w:pPr>
          </w:p>
        </w:tc>
        <w:tc>
          <w:tcPr>
            <w:tcW w:w="2053" w:type="dxa"/>
            <w:gridSpan w:val="2"/>
            <w:vAlign w:val="top"/>
          </w:tcPr>
          <w:p w14:paraId="56271324">
            <w:pPr>
              <w:keepNext w:val="0"/>
              <w:keepLines w:val="0"/>
              <w:pageBreakBefore w:val="0"/>
              <w:widowControl w:val="0"/>
              <w:kinsoku/>
              <w:wordWrap/>
              <w:overflowPunct/>
              <w:topLinePunct w:val="0"/>
              <w:autoSpaceDE/>
              <w:autoSpaceDN/>
              <w:bidi w:val="0"/>
              <w:adjustRightInd w:val="0"/>
              <w:snapToGrid/>
              <w:spacing w:before="95" w:line="240" w:lineRule="auto"/>
              <w:ind w:left="71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解</w:t>
            </w:r>
            <w:r>
              <w:rPr>
                <w:rFonts w:hint="eastAsia" w:ascii="新宋体" w:hAnsi="新宋体" w:eastAsia="新宋体" w:cs="新宋体"/>
                <w:color w:val="auto"/>
                <w:sz w:val="24"/>
                <w:szCs w:val="24"/>
                <w:highlight w:val="none"/>
              </w:rPr>
              <w:t>释语</w:t>
            </w:r>
          </w:p>
        </w:tc>
        <w:tc>
          <w:tcPr>
            <w:tcW w:w="11777" w:type="dxa"/>
            <w:vAlign w:val="top"/>
          </w:tcPr>
          <w:p w14:paraId="6E63217F">
            <w:pPr>
              <w:keepNext w:val="0"/>
              <w:keepLines w:val="0"/>
              <w:pageBreakBefore w:val="0"/>
              <w:widowControl w:val="0"/>
              <w:kinsoku/>
              <w:wordWrap/>
              <w:overflowPunct/>
              <w:topLinePunct w:val="0"/>
              <w:autoSpaceDE/>
              <w:autoSpaceDN/>
              <w:bidi w:val="0"/>
              <w:adjustRightInd w:val="0"/>
              <w:snapToGrid/>
              <w:spacing w:before="93" w:line="240" w:lineRule="auto"/>
              <w:ind w:left="114"/>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很抱</w:t>
            </w:r>
            <w:r>
              <w:rPr>
                <w:rFonts w:hint="eastAsia" w:ascii="新宋体" w:hAnsi="新宋体" w:eastAsia="新宋体" w:cs="新宋体"/>
                <w:color w:val="auto"/>
                <w:spacing w:val="-5"/>
                <w:sz w:val="24"/>
                <w:szCs w:val="24"/>
                <w:highlight w:val="none"/>
              </w:rPr>
              <w:t>歉，这种情况，单位的规定是这样的。</w:t>
            </w:r>
          </w:p>
        </w:tc>
      </w:tr>
      <w:tr w14:paraId="05BEC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068" w:hRule="atLeast"/>
        </w:trPr>
        <w:tc>
          <w:tcPr>
            <w:tcW w:w="737" w:type="dxa"/>
            <w:gridSpan w:val="2"/>
            <w:textDirection w:val="tbRlV"/>
            <w:vAlign w:val="top"/>
          </w:tcPr>
          <w:p w14:paraId="05E3F7C4">
            <w:pPr>
              <w:keepNext w:val="0"/>
              <w:keepLines w:val="0"/>
              <w:pageBreakBefore w:val="0"/>
              <w:widowControl w:val="0"/>
              <w:kinsoku/>
              <w:wordWrap/>
              <w:overflowPunct/>
              <w:topLinePunct w:val="0"/>
              <w:autoSpaceDE/>
              <w:autoSpaceDN/>
              <w:bidi w:val="0"/>
              <w:adjustRightInd w:val="0"/>
              <w:snapToGrid/>
              <w:spacing w:before="93" w:line="240" w:lineRule="auto"/>
              <w:ind w:left="54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接听拨打电</w:t>
            </w:r>
            <w:r>
              <w:rPr>
                <w:rFonts w:hint="eastAsia" w:ascii="新宋体" w:hAnsi="新宋体" w:eastAsia="新宋体" w:cs="新宋体"/>
                <w:color w:val="auto"/>
                <w:spacing w:val="1"/>
                <w:sz w:val="24"/>
                <w:szCs w:val="24"/>
                <w:highlight w:val="none"/>
              </w:rPr>
              <w:t>话</w:t>
            </w:r>
          </w:p>
        </w:tc>
        <w:tc>
          <w:tcPr>
            <w:tcW w:w="13830" w:type="dxa"/>
            <w:gridSpan w:val="3"/>
            <w:vAlign w:val="top"/>
          </w:tcPr>
          <w:p w14:paraId="7F565E2A">
            <w:pPr>
              <w:keepNext w:val="0"/>
              <w:keepLines w:val="0"/>
              <w:pageBreakBefore w:val="0"/>
              <w:widowControl w:val="0"/>
              <w:kinsoku/>
              <w:wordWrap/>
              <w:overflowPunct/>
              <w:topLinePunct w:val="0"/>
              <w:autoSpaceDE/>
              <w:autoSpaceDN/>
              <w:bidi w:val="0"/>
              <w:adjustRightInd w:val="0"/>
              <w:snapToGrid/>
              <w:spacing w:before="33" w:line="240" w:lineRule="auto"/>
              <w:ind w:left="127"/>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1.接听电话时应清晰应答：“您好，××单位。</w:t>
            </w:r>
            <w:r>
              <w:rPr>
                <w:rFonts w:hint="eastAsia" w:ascii="新宋体" w:hAnsi="新宋体" w:eastAsia="新宋体" w:cs="新宋体"/>
                <w:color w:val="auto"/>
                <w:spacing w:val="-1"/>
                <w:sz w:val="24"/>
                <w:szCs w:val="24"/>
                <w:highlight w:val="none"/>
              </w:rPr>
              <w:t>”</w:t>
            </w:r>
          </w:p>
          <w:p w14:paraId="7D1BA095">
            <w:pPr>
              <w:keepNext w:val="0"/>
              <w:keepLines w:val="0"/>
              <w:pageBreakBefore w:val="0"/>
              <w:widowControl w:val="0"/>
              <w:kinsoku/>
              <w:wordWrap/>
              <w:overflowPunct/>
              <w:topLinePunct w:val="0"/>
              <w:autoSpaceDE/>
              <w:autoSpaceDN/>
              <w:bidi w:val="0"/>
              <w:adjustRightInd w:val="0"/>
              <w:snapToGrid/>
              <w:spacing w:before="90" w:line="240" w:lineRule="auto"/>
              <w:ind w:left="112" w:right="113" w:firstLine="1"/>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2.认真倾听对方的电话事由，若需传呼他人，应请对方稍候，然后轻轻搁下电话，去传呼他人：如对方有公事相告时，应将对方要求逐条记录</w:t>
            </w:r>
            <w:r>
              <w:rPr>
                <w:rFonts w:hint="eastAsia" w:ascii="新宋体" w:hAnsi="新宋体" w:eastAsia="新宋体" w:cs="新宋体"/>
                <w:color w:val="auto"/>
                <w:spacing w:val="-3"/>
                <w:sz w:val="24"/>
                <w:szCs w:val="24"/>
                <w:highlight w:val="none"/>
              </w:rPr>
              <w:t>在</w:t>
            </w:r>
            <w:r>
              <w:rPr>
                <w:rFonts w:hint="eastAsia" w:ascii="新宋体" w:hAnsi="新宋体" w:eastAsia="新宋体" w:cs="新宋体"/>
                <w:color w:val="auto"/>
                <w:sz w:val="24"/>
                <w:szCs w:val="24"/>
                <w:highlight w:val="none"/>
              </w:rPr>
              <w:t>《工</w:t>
            </w:r>
            <w:r>
              <w:rPr>
                <w:rFonts w:hint="eastAsia" w:ascii="新宋体" w:hAnsi="新宋体" w:eastAsia="新宋体" w:cs="新宋体"/>
                <w:color w:val="auto"/>
                <w:spacing w:val="-2"/>
                <w:sz w:val="24"/>
                <w:szCs w:val="24"/>
                <w:highlight w:val="none"/>
              </w:rPr>
              <w:t>作日记》内，并尽量详细回</w:t>
            </w:r>
            <w:r>
              <w:rPr>
                <w:rFonts w:hint="eastAsia" w:ascii="新宋体" w:hAnsi="新宋体" w:eastAsia="新宋体" w:cs="新宋体"/>
                <w:color w:val="auto"/>
                <w:spacing w:val="-1"/>
                <w:sz w:val="24"/>
                <w:szCs w:val="24"/>
                <w:highlight w:val="none"/>
              </w:rPr>
              <w:t>答。</w:t>
            </w:r>
          </w:p>
          <w:p w14:paraId="22D5EF9D">
            <w:pPr>
              <w:keepNext w:val="0"/>
              <w:keepLines w:val="0"/>
              <w:pageBreakBefore w:val="0"/>
              <w:widowControl w:val="0"/>
              <w:kinsoku/>
              <w:wordWrap/>
              <w:overflowPunct/>
              <w:topLinePunct w:val="0"/>
              <w:autoSpaceDE/>
              <w:autoSpaceDN/>
              <w:bidi w:val="0"/>
              <w:adjustRightInd w:val="0"/>
              <w:snapToGrid/>
              <w:spacing w:before="89" w:line="240" w:lineRule="auto"/>
              <w:ind w:left="11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w:t>
            </w:r>
            <w:r>
              <w:rPr>
                <w:rFonts w:hint="eastAsia" w:ascii="新宋体" w:hAnsi="新宋体" w:eastAsia="新宋体" w:cs="新宋体"/>
                <w:color w:val="auto"/>
                <w:spacing w:val="-13"/>
                <w:sz w:val="24"/>
                <w:szCs w:val="24"/>
                <w:highlight w:val="none"/>
              </w:rPr>
              <w:t>.</w:t>
            </w:r>
            <w:r>
              <w:rPr>
                <w:rFonts w:hint="eastAsia" w:ascii="新宋体" w:hAnsi="新宋体" w:eastAsia="新宋体" w:cs="新宋体"/>
                <w:color w:val="auto"/>
                <w:spacing w:val="-7"/>
                <w:sz w:val="24"/>
                <w:szCs w:val="24"/>
                <w:highlight w:val="none"/>
              </w:rPr>
              <w:t>通话完毕，应说：“谢谢，再见！”语气平和，并在对方放下电话后再轻轻放下电话。</w:t>
            </w:r>
          </w:p>
          <w:p w14:paraId="67C4027D">
            <w:pPr>
              <w:keepNext w:val="0"/>
              <w:keepLines w:val="0"/>
              <w:pageBreakBefore w:val="0"/>
              <w:widowControl w:val="0"/>
              <w:kinsoku/>
              <w:wordWrap/>
              <w:overflowPunct/>
              <w:topLinePunct w:val="0"/>
              <w:autoSpaceDE/>
              <w:autoSpaceDN/>
              <w:bidi w:val="0"/>
              <w:adjustRightInd w:val="0"/>
              <w:snapToGrid/>
              <w:spacing w:before="88" w:line="240" w:lineRule="auto"/>
              <w:ind w:left="11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6"/>
                <w:sz w:val="24"/>
                <w:szCs w:val="24"/>
                <w:highlight w:val="none"/>
              </w:rPr>
              <w:t>4.如</w:t>
            </w:r>
            <w:r>
              <w:rPr>
                <w:rFonts w:hint="eastAsia" w:ascii="新宋体" w:hAnsi="新宋体" w:eastAsia="新宋体" w:cs="新宋体"/>
                <w:color w:val="auto"/>
                <w:spacing w:val="-13"/>
                <w:sz w:val="24"/>
                <w:szCs w:val="24"/>
                <w:highlight w:val="none"/>
              </w:rPr>
              <w:t>接</w:t>
            </w:r>
            <w:r>
              <w:rPr>
                <w:rFonts w:hint="eastAsia" w:ascii="新宋体" w:hAnsi="新宋体" w:eastAsia="新宋体" w:cs="新宋体"/>
                <w:color w:val="auto"/>
                <w:spacing w:val="-8"/>
                <w:sz w:val="24"/>
                <w:szCs w:val="24"/>
                <w:highlight w:val="none"/>
              </w:rPr>
              <w:t>电话听不懂对方语言时，应说：“对不起，请您用普通话，好吗？”或“不好意思，请稍候，我不会说当地话。”</w:t>
            </w:r>
          </w:p>
          <w:p w14:paraId="3408D7CC">
            <w:pPr>
              <w:keepNext w:val="0"/>
              <w:keepLines w:val="0"/>
              <w:pageBreakBefore w:val="0"/>
              <w:widowControl w:val="0"/>
              <w:kinsoku/>
              <w:wordWrap/>
              <w:overflowPunct/>
              <w:topLinePunct w:val="0"/>
              <w:autoSpaceDE/>
              <w:autoSpaceDN/>
              <w:bidi w:val="0"/>
              <w:adjustRightInd w:val="0"/>
              <w:snapToGrid/>
              <w:spacing w:before="93" w:line="240" w:lineRule="auto"/>
              <w:ind w:left="115"/>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5.中途若遇急事需暂时中</w:t>
            </w:r>
            <w:r>
              <w:rPr>
                <w:rFonts w:hint="eastAsia" w:ascii="新宋体" w:hAnsi="新宋体" w:eastAsia="新宋体" w:cs="新宋体"/>
                <w:color w:val="auto"/>
                <w:spacing w:val="-5"/>
                <w:sz w:val="24"/>
                <w:szCs w:val="24"/>
                <w:highlight w:val="none"/>
              </w:rPr>
              <w:t>断</w:t>
            </w:r>
            <w:r>
              <w:rPr>
                <w:rFonts w:hint="eastAsia" w:ascii="新宋体" w:hAnsi="新宋体" w:eastAsia="新宋体" w:cs="新宋体"/>
                <w:color w:val="auto"/>
                <w:spacing w:val="-3"/>
                <w:sz w:val="24"/>
                <w:szCs w:val="24"/>
                <w:highlight w:val="none"/>
              </w:rPr>
              <w:t>与对方通话时，应先征得对方的同意，并表示感谢，恢复与对方通话时，切勿忘记向对方致歉。</w:t>
            </w:r>
          </w:p>
          <w:p w14:paraId="53B1BCA1">
            <w:pPr>
              <w:keepNext w:val="0"/>
              <w:keepLines w:val="0"/>
              <w:pageBreakBefore w:val="0"/>
              <w:widowControl w:val="0"/>
              <w:kinsoku/>
              <w:wordWrap/>
              <w:overflowPunct/>
              <w:topLinePunct w:val="0"/>
              <w:autoSpaceDE/>
              <w:autoSpaceDN/>
              <w:bidi w:val="0"/>
              <w:adjustRightInd w:val="0"/>
              <w:snapToGrid/>
              <w:spacing w:before="90" w:line="240" w:lineRule="auto"/>
              <w:ind w:left="113"/>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6.接听电话时，声调要自然清晰、柔和、亲切，音量</w:t>
            </w:r>
            <w:r>
              <w:rPr>
                <w:rFonts w:hint="eastAsia" w:ascii="新宋体" w:hAnsi="新宋体" w:eastAsia="新宋体" w:cs="新宋体"/>
                <w:color w:val="auto"/>
                <w:sz w:val="24"/>
                <w:szCs w:val="24"/>
                <w:highlight w:val="none"/>
              </w:rPr>
              <w:t>要适宜，以免对方听不清楚。</w:t>
            </w:r>
          </w:p>
          <w:p w14:paraId="72275095">
            <w:pPr>
              <w:keepNext w:val="0"/>
              <w:keepLines w:val="0"/>
              <w:pageBreakBefore w:val="0"/>
              <w:widowControl w:val="0"/>
              <w:kinsoku/>
              <w:wordWrap/>
              <w:overflowPunct/>
              <w:topLinePunct w:val="0"/>
              <w:autoSpaceDE/>
              <w:autoSpaceDN/>
              <w:bidi w:val="0"/>
              <w:adjustRightInd w:val="0"/>
              <w:snapToGrid/>
              <w:spacing w:before="90" w:line="240" w:lineRule="auto"/>
              <w:ind w:left="116"/>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7.拨打电话接通后，应首先向对方致以问候，如：“您好”，并作自我介绍。使用敬语，将要找的通话人姓名及要做的事交待清</w:t>
            </w:r>
            <w:r>
              <w:rPr>
                <w:rFonts w:hint="eastAsia" w:ascii="新宋体" w:hAnsi="新宋体" w:eastAsia="新宋体" w:cs="新宋体"/>
                <w:color w:val="auto"/>
                <w:spacing w:val="-7"/>
                <w:sz w:val="24"/>
                <w:szCs w:val="24"/>
                <w:highlight w:val="none"/>
              </w:rPr>
              <w:t>楚</w:t>
            </w:r>
            <w:r>
              <w:rPr>
                <w:rFonts w:hint="eastAsia" w:ascii="新宋体" w:hAnsi="新宋体" w:eastAsia="新宋体" w:cs="新宋体"/>
                <w:color w:val="auto"/>
                <w:sz w:val="24"/>
                <w:szCs w:val="24"/>
                <w:highlight w:val="none"/>
              </w:rPr>
              <w:t>。</w:t>
            </w:r>
          </w:p>
          <w:p w14:paraId="69E81796">
            <w:pPr>
              <w:keepNext w:val="0"/>
              <w:keepLines w:val="0"/>
              <w:pageBreakBefore w:val="0"/>
              <w:widowControl w:val="0"/>
              <w:kinsoku/>
              <w:wordWrap/>
              <w:overflowPunct/>
              <w:topLinePunct w:val="0"/>
              <w:autoSpaceDE/>
              <w:autoSpaceDN/>
              <w:bidi w:val="0"/>
              <w:adjustRightInd w:val="0"/>
              <w:snapToGrid/>
              <w:spacing w:before="91" w:line="240" w:lineRule="auto"/>
              <w:ind w:left="112"/>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2"/>
                <w:sz w:val="24"/>
                <w:szCs w:val="24"/>
                <w:highlight w:val="none"/>
              </w:rPr>
              <w:t>8</w:t>
            </w:r>
            <w:r>
              <w:rPr>
                <w:rFonts w:hint="eastAsia" w:ascii="新宋体" w:hAnsi="新宋体" w:eastAsia="新宋体" w:cs="新宋体"/>
                <w:color w:val="auto"/>
                <w:spacing w:val="-13"/>
                <w:sz w:val="24"/>
                <w:szCs w:val="24"/>
                <w:highlight w:val="none"/>
              </w:rPr>
              <w:t>.通话完毕时，应说：“谢谢，再见。”</w:t>
            </w:r>
          </w:p>
        </w:tc>
      </w:tr>
      <w:tr w14:paraId="1EBB8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1028" w:hRule="atLeast"/>
        </w:trPr>
        <w:tc>
          <w:tcPr>
            <w:tcW w:w="737" w:type="dxa"/>
            <w:gridSpan w:val="2"/>
            <w:vAlign w:val="top"/>
          </w:tcPr>
          <w:p w14:paraId="0977B4D6">
            <w:pPr>
              <w:keepNext w:val="0"/>
              <w:keepLines w:val="0"/>
              <w:pageBreakBefore w:val="0"/>
              <w:widowControl w:val="0"/>
              <w:kinsoku/>
              <w:wordWrap/>
              <w:overflowPunct/>
              <w:topLinePunct w:val="0"/>
              <w:autoSpaceDE/>
              <w:autoSpaceDN/>
              <w:bidi w:val="0"/>
              <w:adjustRightInd w:val="0"/>
              <w:snapToGrid/>
              <w:spacing w:before="206" w:line="240" w:lineRule="auto"/>
              <w:ind w:left="168"/>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同</w:t>
            </w:r>
            <w:r>
              <w:rPr>
                <w:rFonts w:hint="eastAsia" w:ascii="新宋体" w:hAnsi="新宋体" w:eastAsia="新宋体" w:cs="新宋体"/>
                <w:color w:val="auto"/>
                <w:spacing w:val="-2"/>
                <w:sz w:val="24"/>
                <w:szCs w:val="24"/>
                <w:highlight w:val="none"/>
              </w:rPr>
              <w:t>乘</w:t>
            </w:r>
          </w:p>
          <w:p w14:paraId="43929EDD">
            <w:pPr>
              <w:keepNext w:val="0"/>
              <w:keepLines w:val="0"/>
              <w:pageBreakBefore w:val="0"/>
              <w:widowControl w:val="0"/>
              <w:kinsoku/>
              <w:wordWrap/>
              <w:overflowPunct/>
              <w:topLinePunct w:val="0"/>
              <w:autoSpaceDE/>
              <w:autoSpaceDN/>
              <w:bidi w:val="0"/>
              <w:adjustRightInd w:val="0"/>
              <w:snapToGrid/>
              <w:spacing w:line="240" w:lineRule="auto"/>
              <w:ind w:left="168"/>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电</w:t>
            </w:r>
            <w:r>
              <w:rPr>
                <w:rFonts w:hint="eastAsia" w:ascii="新宋体" w:hAnsi="新宋体" w:eastAsia="新宋体" w:cs="新宋体"/>
                <w:color w:val="auto"/>
                <w:spacing w:val="-2"/>
                <w:sz w:val="24"/>
                <w:szCs w:val="24"/>
                <w:highlight w:val="none"/>
              </w:rPr>
              <w:t>梯</w:t>
            </w:r>
          </w:p>
        </w:tc>
        <w:tc>
          <w:tcPr>
            <w:tcW w:w="13830" w:type="dxa"/>
            <w:gridSpan w:val="3"/>
            <w:vAlign w:val="top"/>
          </w:tcPr>
          <w:p w14:paraId="304B59C5">
            <w:pPr>
              <w:keepNext w:val="0"/>
              <w:keepLines w:val="0"/>
              <w:pageBreakBefore w:val="0"/>
              <w:widowControl w:val="0"/>
              <w:kinsoku/>
              <w:wordWrap/>
              <w:overflowPunct/>
              <w:topLinePunct w:val="0"/>
              <w:autoSpaceDE/>
              <w:autoSpaceDN/>
              <w:bidi w:val="0"/>
              <w:adjustRightInd w:val="0"/>
              <w:snapToGrid/>
              <w:spacing w:before="36" w:line="240" w:lineRule="auto"/>
              <w:ind w:left="110" w:right="167" w:firstLine="16"/>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1.主动按</w:t>
            </w:r>
            <w:r>
              <w:rPr>
                <w:rFonts w:hint="eastAsia" w:ascii="新宋体" w:hAnsi="新宋体" w:eastAsia="新宋体" w:cs="新宋体"/>
                <w:color w:val="auto"/>
                <w:spacing w:val="-3"/>
                <w:sz w:val="24"/>
                <w:szCs w:val="24"/>
                <w:highlight w:val="none"/>
              </w:rPr>
              <w:t>“开门”钮，电梯到层时，应站在梯门边，一只手斜放在梯门上，以免梯门突然关闭，同时面带微笑地说“电梯来了，请进。”顾客进</w:t>
            </w:r>
            <w:r>
              <w:rPr>
                <w:rFonts w:hint="eastAsia" w:ascii="新宋体" w:hAnsi="新宋体" w:eastAsia="新宋体" w:cs="新宋体"/>
                <w:color w:val="auto"/>
                <w:spacing w:val="-10"/>
                <w:sz w:val="24"/>
                <w:szCs w:val="24"/>
                <w:highlight w:val="none"/>
              </w:rPr>
              <w:t>入</w:t>
            </w:r>
            <w:r>
              <w:rPr>
                <w:rFonts w:hint="eastAsia" w:ascii="新宋体" w:hAnsi="新宋体" w:eastAsia="新宋体" w:cs="新宋体"/>
                <w:color w:val="auto"/>
                <w:spacing w:val="-8"/>
                <w:sz w:val="24"/>
                <w:szCs w:val="24"/>
                <w:highlight w:val="none"/>
              </w:rPr>
              <w:t>电</w:t>
            </w:r>
            <w:r>
              <w:rPr>
                <w:rFonts w:hint="eastAsia" w:ascii="新宋体" w:hAnsi="新宋体" w:eastAsia="新宋体" w:cs="新宋体"/>
                <w:color w:val="auto"/>
                <w:spacing w:val="-5"/>
                <w:sz w:val="24"/>
                <w:szCs w:val="24"/>
                <w:highlight w:val="none"/>
              </w:rPr>
              <w:t>梯后再进电梯，面向电梯门，按“关门”钮。</w:t>
            </w:r>
          </w:p>
          <w:p w14:paraId="58DE8774">
            <w:pPr>
              <w:keepNext w:val="0"/>
              <w:keepLines w:val="0"/>
              <w:pageBreakBefore w:val="0"/>
              <w:widowControl w:val="0"/>
              <w:kinsoku/>
              <w:wordWrap/>
              <w:overflowPunct/>
              <w:topLinePunct w:val="0"/>
              <w:autoSpaceDE/>
              <w:autoSpaceDN/>
              <w:bidi w:val="0"/>
              <w:adjustRightInd w:val="0"/>
              <w:snapToGrid/>
              <w:spacing w:before="87" w:line="240" w:lineRule="auto"/>
              <w:ind w:left="113"/>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2.电梯停止梯门打开后，首先出去站立在梯门旁，一只手斜放在梯门上，同时另一只手指向通道</w:t>
            </w:r>
            <w:r>
              <w:rPr>
                <w:rFonts w:hint="eastAsia" w:ascii="新宋体" w:hAnsi="新宋体" w:eastAsia="新宋体" w:cs="新宋体"/>
                <w:color w:val="auto"/>
                <w:spacing w:val="-1"/>
                <w:sz w:val="24"/>
                <w:szCs w:val="24"/>
                <w:highlight w:val="none"/>
              </w:rPr>
              <w:t>，面带微笑地说：“到了，请走好。”</w:t>
            </w:r>
          </w:p>
        </w:tc>
      </w:tr>
    </w:tbl>
    <w:p w14:paraId="637D361F">
      <w:pPr>
        <w:pStyle w:val="2"/>
        <w:rPr>
          <w:rFonts w:hint="default"/>
          <w:color w:val="auto"/>
          <w:highlight w:val="none"/>
          <w:lang w:val="en-US" w:eastAsia="zh-CN"/>
        </w:rPr>
        <w:sectPr>
          <w:pgSz w:w="16840" w:h="11900" w:orient="landscape"/>
          <w:pgMar w:top="1134" w:right="1134" w:bottom="1134" w:left="1134" w:header="0" w:footer="0" w:gutter="0"/>
          <w:pgBorders>
            <w:top w:val="none" w:sz="0" w:space="0"/>
            <w:left w:val="none" w:sz="0" w:space="0"/>
            <w:bottom w:val="none" w:sz="0" w:space="0"/>
            <w:right w:val="none" w:sz="0" w:space="0"/>
          </w:pgBorders>
          <w:pgNumType w:fmt="decimal"/>
          <w:cols w:space="720" w:num="1"/>
          <w:titlePg/>
          <w:docGrid w:type="lines" w:linePitch="312" w:charSpace="0"/>
        </w:sectPr>
      </w:pPr>
    </w:p>
    <w:p w14:paraId="684CC170">
      <w:pPr>
        <w:pageBreakBefore w:val="0"/>
        <w:numPr>
          <w:ilvl w:val="0"/>
          <w:numId w:val="0"/>
        </w:numPr>
        <w:wordWrap/>
        <w:topLinePunct w:val="0"/>
        <w:bidi w:val="0"/>
        <w:spacing w:line="360" w:lineRule="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kern w:val="2"/>
          <w:sz w:val="24"/>
          <w:szCs w:val="24"/>
          <w:highlight w:val="none"/>
          <w:lang w:val="en-US" w:eastAsia="zh-CN" w:bidi="ar-SA"/>
        </w:rPr>
        <w:t>五、</w:t>
      </w:r>
      <w:r>
        <w:rPr>
          <w:rFonts w:hint="eastAsia" w:ascii="新宋体" w:hAnsi="新宋体" w:eastAsia="新宋体" w:cs="新宋体"/>
          <w:b/>
          <w:bCs/>
          <w:color w:val="auto"/>
          <w:sz w:val="24"/>
          <w:szCs w:val="24"/>
          <w:highlight w:val="none"/>
          <w:lang w:eastAsia="zh-CN"/>
        </w:rPr>
        <w:t>其他相关要求</w:t>
      </w:r>
    </w:p>
    <w:p w14:paraId="6AFD2F03">
      <w:pPr>
        <w:pageBreakBefore w:val="0"/>
        <w:numPr>
          <w:ilvl w:val="0"/>
          <w:numId w:val="16"/>
        </w:numPr>
        <w:wordWrap/>
        <w:topLinePunct w:val="0"/>
        <w:bidi w:val="0"/>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根据本项目物业使用特点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提出合理的物业管理服务理念</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服务定位和服务目标。</w:t>
      </w:r>
    </w:p>
    <w:p w14:paraId="5E3ABAEF">
      <w:pPr>
        <w:pageBreakBefore w:val="0"/>
        <w:numPr>
          <w:ilvl w:val="0"/>
          <w:numId w:val="16"/>
        </w:numPr>
        <w:wordWrap/>
        <w:topLinePunct w:val="0"/>
        <w:bidi w:val="0"/>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针对本项目有比较完善的组织架构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主要管理流程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包括：运作流程图、信息反馈及处理运作流程图、投诉处理运作流程图、紧急情况处理运作流程图</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主要管理机制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包括：激励机制、监督机制、约束机制</w:t>
      </w:r>
      <w:r>
        <w:rPr>
          <w:rFonts w:hint="eastAsia" w:ascii="新宋体" w:hAnsi="新宋体" w:eastAsia="新宋体" w:cs="新宋体"/>
          <w:color w:val="auto"/>
          <w:sz w:val="24"/>
          <w:szCs w:val="24"/>
          <w:highlight w:val="none"/>
          <w:lang w:eastAsia="zh-CN"/>
        </w:rPr>
        <w:t>）。</w:t>
      </w:r>
    </w:p>
    <w:p w14:paraId="1783539A">
      <w:pPr>
        <w:pageBreakBefore w:val="0"/>
        <w:numPr>
          <w:ilvl w:val="0"/>
          <w:numId w:val="16"/>
        </w:numPr>
        <w:wordWrap/>
        <w:topLinePunct w:val="0"/>
        <w:bidi w:val="0"/>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有完善的物业管理制度</w:t>
      </w:r>
      <w:r>
        <w:rPr>
          <w:rFonts w:hint="eastAsia" w:ascii="新宋体" w:hAnsi="新宋体" w:eastAsia="新宋体" w:cs="新宋体"/>
          <w:color w:val="auto"/>
          <w:sz w:val="24"/>
          <w:szCs w:val="24"/>
          <w:highlight w:val="none"/>
          <w:lang w:eastAsia="zh-CN"/>
        </w:rPr>
        <w:t>，包括：考勤管理制度、财务管理制度、接待投诉制度、培训学习制度、监督考核制度、档案管理制度、各项工作制度等，</w:t>
      </w:r>
      <w:r>
        <w:rPr>
          <w:rFonts w:hint="eastAsia" w:ascii="新宋体" w:hAnsi="新宋体" w:eastAsia="新宋体" w:cs="新宋体"/>
          <w:color w:val="auto"/>
          <w:sz w:val="24"/>
          <w:szCs w:val="24"/>
          <w:highlight w:val="none"/>
        </w:rPr>
        <w:t>体现标准化服务水平。</w:t>
      </w:r>
    </w:p>
    <w:p w14:paraId="72AA20F7">
      <w:pPr>
        <w:pageBreakBefore w:val="0"/>
        <w:numPr>
          <w:ilvl w:val="0"/>
          <w:numId w:val="16"/>
        </w:numPr>
        <w:wordWrap/>
        <w:topLinePunct w:val="0"/>
        <w:bidi w:val="0"/>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针对本项目的</w:t>
      </w:r>
      <w:r>
        <w:rPr>
          <w:rFonts w:hint="eastAsia" w:ascii="新宋体" w:hAnsi="新宋体" w:eastAsia="新宋体" w:cs="新宋体"/>
          <w:color w:val="auto"/>
          <w:sz w:val="24"/>
          <w:szCs w:val="24"/>
          <w:highlight w:val="none"/>
        </w:rPr>
        <w:t>员工培训方案</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w:t>
      </w:r>
      <w:r>
        <w:rPr>
          <w:rFonts w:hint="eastAsia" w:ascii="新宋体" w:hAnsi="新宋体" w:eastAsia="新宋体" w:cs="新宋体"/>
          <w:color w:val="auto"/>
          <w:sz w:val="24"/>
          <w:szCs w:val="24"/>
          <w:highlight w:val="none"/>
          <w:lang w:eastAsia="zh-CN"/>
        </w:rPr>
        <w:t>：培训目的、</w:t>
      </w:r>
      <w:r>
        <w:rPr>
          <w:rFonts w:hint="eastAsia" w:ascii="新宋体" w:hAnsi="新宋体" w:eastAsia="新宋体" w:cs="新宋体"/>
          <w:color w:val="auto"/>
          <w:sz w:val="24"/>
          <w:szCs w:val="24"/>
          <w:highlight w:val="none"/>
        </w:rPr>
        <w:t>培训内容、培训时间、培训地点、培训者、培训对象、培训方式等</w:t>
      </w:r>
      <w:r>
        <w:rPr>
          <w:rFonts w:hint="eastAsia" w:ascii="新宋体" w:hAnsi="新宋体" w:eastAsia="新宋体" w:cs="新宋体"/>
          <w:color w:val="auto"/>
          <w:sz w:val="24"/>
          <w:szCs w:val="24"/>
          <w:highlight w:val="none"/>
          <w:lang w:eastAsia="zh-CN"/>
        </w:rPr>
        <w:t>。</w:t>
      </w:r>
    </w:p>
    <w:p w14:paraId="0A6319B2">
      <w:pPr>
        <w:pageBreakBefore w:val="0"/>
        <w:numPr>
          <w:ilvl w:val="0"/>
          <w:numId w:val="16"/>
        </w:numPr>
        <w:wordWrap/>
        <w:topLinePunct w:val="0"/>
        <w:bidi w:val="0"/>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本项目投入设施设备等情况</w:t>
      </w:r>
    </w:p>
    <w:p w14:paraId="37411BD0">
      <w:pPr>
        <w:pageBreakBefore w:val="0"/>
        <w:numPr>
          <w:ilvl w:val="0"/>
          <w:numId w:val="17"/>
        </w:numPr>
        <w:wordWrap/>
        <w:topLinePunct w:val="0"/>
        <w:bidi w:val="0"/>
        <w:spacing w:line="360" w:lineRule="auto"/>
        <w:ind w:left="0"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w:t>
      </w:r>
      <w:r>
        <w:rPr>
          <w:rFonts w:hint="eastAsia" w:ascii="新宋体" w:hAnsi="新宋体" w:eastAsia="新宋体" w:cs="新宋体"/>
          <w:color w:val="auto"/>
          <w:sz w:val="24"/>
          <w:szCs w:val="24"/>
          <w:highlight w:val="none"/>
          <w:lang w:eastAsia="zh-CN"/>
        </w:rPr>
        <w:t>人</w:t>
      </w:r>
      <w:r>
        <w:rPr>
          <w:rFonts w:hint="eastAsia" w:ascii="新宋体" w:hAnsi="新宋体" w:eastAsia="新宋体" w:cs="新宋体"/>
          <w:color w:val="auto"/>
          <w:sz w:val="24"/>
          <w:szCs w:val="24"/>
          <w:highlight w:val="none"/>
        </w:rPr>
        <w:t>提供的办公区域内，不能与物管区域外单位、部门或团体共用，其办公用品所需耗材由中标单位自行承担。</w:t>
      </w:r>
    </w:p>
    <w:p w14:paraId="21E28C8A">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中标单位应投入本项目的设备：驾驶式扫地机</w:t>
      </w:r>
      <w:r>
        <w:rPr>
          <w:rFonts w:hint="eastAsia" w:ascii="新宋体" w:hAnsi="新宋体" w:eastAsia="新宋体" w:cs="新宋体"/>
          <w:color w:val="auto"/>
          <w:sz w:val="24"/>
          <w:highlight w:val="none"/>
          <w:lang w:val="en-US" w:eastAsia="zh-CN"/>
        </w:rPr>
        <w:t>1台</w:t>
      </w:r>
      <w:r>
        <w:rPr>
          <w:rFonts w:hint="eastAsia" w:ascii="新宋体" w:hAnsi="新宋体" w:eastAsia="新宋体" w:cs="新宋体"/>
          <w:color w:val="auto"/>
          <w:sz w:val="24"/>
          <w:highlight w:val="none"/>
        </w:rPr>
        <w:t>、驾驶式洗地机</w:t>
      </w:r>
      <w:r>
        <w:rPr>
          <w:rFonts w:hint="eastAsia" w:ascii="新宋体" w:hAnsi="新宋体" w:eastAsia="新宋体" w:cs="新宋体"/>
          <w:color w:val="auto"/>
          <w:sz w:val="24"/>
          <w:highlight w:val="none"/>
          <w:lang w:val="en-US" w:eastAsia="zh-CN"/>
        </w:rPr>
        <w:t>1台、</w:t>
      </w:r>
      <w:r>
        <w:rPr>
          <w:rFonts w:hint="eastAsia" w:ascii="新宋体" w:hAnsi="新宋体" w:eastAsia="新宋体" w:cs="新宋体"/>
          <w:color w:val="auto"/>
          <w:sz w:val="24"/>
          <w:highlight w:val="none"/>
        </w:rPr>
        <w:t>高压</w:t>
      </w:r>
      <w:r>
        <w:rPr>
          <w:rFonts w:hint="eastAsia" w:ascii="新宋体" w:hAnsi="新宋体" w:eastAsia="新宋体" w:cs="新宋体"/>
          <w:color w:val="auto"/>
          <w:sz w:val="24"/>
          <w:highlight w:val="none"/>
          <w:lang w:val="en-US" w:eastAsia="zh-CN"/>
        </w:rPr>
        <w:t>清洗</w:t>
      </w:r>
      <w:r>
        <w:rPr>
          <w:rFonts w:hint="eastAsia" w:ascii="新宋体" w:hAnsi="新宋体" w:eastAsia="新宋体" w:cs="新宋体"/>
          <w:color w:val="auto"/>
          <w:sz w:val="24"/>
          <w:highlight w:val="none"/>
        </w:rPr>
        <w:t>枪</w:t>
      </w:r>
      <w:r>
        <w:rPr>
          <w:rFonts w:hint="eastAsia" w:ascii="新宋体" w:hAnsi="新宋体" w:eastAsia="新宋体" w:cs="新宋体"/>
          <w:color w:val="auto"/>
          <w:sz w:val="24"/>
          <w:highlight w:val="none"/>
          <w:lang w:val="en-US" w:eastAsia="zh-CN"/>
        </w:rPr>
        <w:t>1台</w:t>
      </w:r>
      <w:r>
        <w:rPr>
          <w:rFonts w:hint="eastAsia" w:ascii="新宋体" w:hAnsi="新宋体" w:eastAsia="新宋体" w:cs="新宋体"/>
          <w:color w:val="auto"/>
          <w:sz w:val="24"/>
          <w:highlight w:val="none"/>
        </w:rPr>
        <w:t>、吸尘器</w:t>
      </w:r>
      <w:r>
        <w:rPr>
          <w:rFonts w:hint="eastAsia" w:ascii="新宋体" w:hAnsi="新宋体" w:eastAsia="新宋体" w:cs="新宋体"/>
          <w:color w:val="auto"/>
          <w:sz w:val="24"/>
          <w:highlight w:val="none"/>
          <w:lang w:val="en-US" w:eastAsia="zh-CN"/>
        </w:rPr>
        <w:t>1台，割草机1台，高枝剪1台</w:t>
      </w:r>
      <w:r>
        <w:rPr>
          <w:rFonts w:hint="eastAsia" w:ascii="新宋体" w:hAnsi="新宋体" w:eastAsia="新宋体" w:cs="新宋体"/>
          <w:color w:val="auto"/>
          <w:sz w:val="24"/>
          <w:highlight w:val="none"/>
        </w:rPr>
        <w:t>。</w:t>
      </w:r>
    </w:p>
    <w:p w14:paraId="39CE2FA8">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中标单位应提供</w:t>
      </w:r>
      <w:r>
        <w:rPr>
          <w:rFonts w:hint="eastAsia" w:ascii="新宋体" w:hAnsi="新宋体" w:eastAsia="新宋体" w:cs="新宋体"/>
          <w:color w:val="auto"/>
          <w:sz w:val="24"/>
          <w:highlight w:val="none"/>
          <w:lang w:eastAsia="zh-CN"/>
        </w:rPr>
        <w:t>厕</w:t>
      </w:r>
      <w:r>
        <w:rPr>
          <w:rFonts w:hint="eastAsia" w:ascii="新宋体" w:hAnsi="新宋体" w:eastAsia="新宋体" w:cs="新宋体"/>
          <w:color w:val="auto"/>
          <w:sz w:val="24"/>
          <w:highlight w:val="none"/>
        </w:rPr>
        <w:t>纸、擦手纸、洗手液</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保洁日常工具</w:t>
      </w:r>
      <w:r>
        <w:rPr>
          <w:rFonts w:hint="eastAsia" w:ascii="新宋体" w:hAnsi="新宋体" w:eastAsia="新宋体" w:cs="新宋体"/>
          <w:color w:val="auto"/>
          <w:sz w:val="24"/>
          <w:szCs w:val="24"/>
          <w:highlight w:val="none"/>
        </w:rPr>
        <w:t>、工程维护部物料及器材消耗</w:t>
      </w:r>
      <w:r>
        <w:rPr>
          <w:rFonts w:hint="eastAsia" w:ascii="新宋体" w:hAnsi="新宋体" w:eastAsia="新宋体" w:cs="新宋体"/>
          <w:color w:val="auto"/>
          <w:sz w:val="24"/>
          <w:highlight w:val="none"/>
        </w:rPr>
        <w:t>等耗材。</w:t>
      </w:r>
    </w:p>
    <w:p w14:paraId="2985DEC6">
      <w:pPr>
        <w:pageBreakBefore w:val="0"/>
        <w:numPr>
          <w:ilvl w:val="0"/>
          <w:numId w:val="16"/>
        </w:numPr>
        <w:wordWrap/>
        <w:topLinePunct w:val="0"/>
        <w:bidi w:val="0"/>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投标人拥有</w:t>
      </w:r>
      <w:r>
        <w:rPr>
          <w:rFonts w:hint="eastAsia" w:ascii="新宋体" w:hAnsi="新宋体" w:eastAsia="新宋体" w:cs="新宋体"/>
          <w:color w:val="auto"/>
          <w:sz w:val="24"/>
          <w:szCs w:val="24"/>
          <w:highlight w:val="none"/>
          <w:lang w:eastAsia="zh-CN"/>
        </w:rPr>
        <w:t>智能化物业管理能力</w:t>
      </w:r>
      <w:r>
        <w:rPr>
          <w:rFonts w:hint="eastAsia" w:ascii="新宋体" w:hAnsi="新宋体" w:eastAsia="新宋体" w:cs="新宋体"/>
          <w:color w:val="auto"/>
          <w:sz w:val="24"/>
          <w:szCs w:val="24"/>
          <w:highlight w:val="none"/>
        </w:rPr>
        <w:t>。</w:t>
      </w:r>
    </w:p>
    <w:p w14:paraId="4BC8F116">
      <w:pPr>
        <w:pageBreakBefore w:val="0"/>
        <w:numPr>
          <w:ilvl w:val="0"/>
          <w:numId w:val="16"/>
        </w:numPr>
        <w:wordWrap/>
        <w:topLinePunct w:val="0"/>
        <w:bidi w:val="0"/>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w:t>
      </w:r>
      <w:r>
        <w:rPr>
          <w:rFonts w:hint="eastAsia" w:ascii="新宋体" w:hAnsi="新宋体" w:eastAsia="新宋体" w:cs="新宋体"/>
          <w:color w:val="auto"/>
          <w:sz w:val="24"/>
          <w:szCs w:val="24"/>
          <w:highlight w:val="none"/>
          <w:lang w:eastAsia="zh-CN"/>
        </w:rPr>
        <w:t>具有类似</w:t>
      </w:r>
      <w:r>
        <w:rPr>
          <w:rFonts w:hint="eastAsia" w:ascii="新宋体" w:hAnsi="新宋体" w:eastAsia="新宋体" w:cs="新宋体"/>
          <w:color w:val="auto"/>
          <w:sz w:val="24"/>
          <w:szCs w:val="24"/>
          <w:highlight w:val="none"/>
        </w:rPr>
        <w:t>物业管理服务</w:t>
      </w:r>
      <w:r>
        <w:rPr>
          <w:rFonts w:hint="eastAsia" w:ascii="新宋体" w:hAnsi="新宋体" w:eastAsia="新宋体" w:cs="新宋体"/>
          <w:color w:val="auto"/>
          <w:sz w:val="24"/>
          <w:szCs w:val="24"/>
          <w:highlight w:val="none"/>
          <w:lang w:eastAsia="zh-CN"/>
        </w:rPr>
        <w:t>经验</w:t>
      </w:r>
      <w:r>
        <w:rPr>
          <w:rFonts w:hint="eastAsia" w:ascii="新宋体" w:hAnsi="新宋体" w:eastAsia="新宋体" w:cs="新宋体"/>
          <w:color w:val="auto"/>
          <w:sz w:val="24"/>
          <w:szCs w:val="24"/>
          <w:highlight w:val="none"/>
        </w:rPr>
        <w:t>。</w:t>
      </w:r>
    </w:p>
    <w:p w14:paraId="4990D475">
      <w:pPr>
        <w:pageBreakBefore w:val="0"/>
        <w:numPr>
          <w:ilvl w:val="0"/>
          <w:numId w:val="0"/>
        </w:numPr>
        <w:wordWrap/>
        <w:topLinePunct w:val="0"/>
        <w:bidi w:val="0"/>
        <w:spacing w:line="360" w:lineRule="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kern w:val="2"/>
          <w:sz w:val="24"/>
          <w:szCs w:val="24"/>
          <w:highlight w:val="none"/>
          <w:lang w:val="en-US" w:eastAsia="zh-CN" w:bidi="ar-SA"/>
        </w:rPr>
        <w:t>六、</w:t>
      </w:r>
      <w:r>
        <w:rPr>
          <w:rFonts w:hint="eastAsia" w:ascii="新宋体" w:hAnsi="新宋体" w:eastAsia="新宋体" w:cs="新宋体"/>
          <w:b/>
          <w:bCs/>
          <w:color w:val="auto"/>
          <w:sz w:val="24"/>
          <w:szCs w:val="24"/>
          <w:highlight w:val="none"/>
          <w:lang w:eastAsia="zh-CN"/>
        </w:rPr>
        <w:t>管理服务费用及支付</w:t>
      </w:r>
    </w:p>
    <w:p w14:paraId="592FA6FF">
      <w:pPr>
        <w:pageBreakBefore w:val="0"/>
        <w:numPr>
          <w:ilvl w:val="0"/>
          <w:numId w:val="18"/>
        </w:numPr>
        <w:wordWrap/>
        <w:topLinePunct w:val="0"/>
        <w:bidi w:val="0"/>
        <w:spacing w:line="360" w:lineRule="auto"/>
        <w:ind w:left="0" w:leftChars="0" w:firstLine="420" w:firstLineChars="0"/>
        <w:rPr>
          <w:rFonts w:hint="eastAsia" w:ascii="新宋体" w:hAnsi="新宋体" w:eastAsia="新宋体" w:cs="新宋体"/>
          <w:color w:val="auto"/>
          <w:spacing w:val="11"/>
          <w:sz w:val="24"/>
          <w:szCs w:val="24"/>
          <w:highlight w:val="none"/>
          <w:lang w:eastAsia="zh-CN"/>
        </w:rPr>
      </w:pPr>
      <w:r>
        <w:rPr>
          <w:rFonts w:hint="eastAsia" w:ascii="新宋体" w:hAnsi="新宋体" w:eastAsia="新宋体" w:cs="新宋体"/>
          <w:color w:val="auto"/>
          <w:spacing w:val="11"/>
          <w:sz w:val="24"/>
          <w:szCs w:val="24"/>
          <w:highlight w:val="none"/>
          <w:lang w:eastAsia="zh-CN"/>
        </w:rPr>
        <w:t>报价说明</w:t>
      </w:r>
    </w:p>
    <w:p w14:paraId="0D9C6CE5">
      <w:pPr>
        <w:pageBreakBefore w:val="0"/>
        <w:widowControl/>
        <w:numPr>
          <w:ilvl w:val="0"/>
          <w:numId w:val="19"/>
        </w:numPr>
        <w:wordWrap/>
        <w:topLinePunct w:val="0"/>
        <w:bidi w:val="0"/>
        <w:adjustRightInd/>
        <w:spacing w:line="360" w:lineRule="auto"/>
        <w:ind w:firstLine="400" w:firstLineChars="0"/>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eastAsia="zh-CN"/>
        </w:rPr>
        <w:t>投标报价包含完成</w:t>
      </w:r>
      <w:r>
        <w:rPr>
          <w:rFonts w:hint="eastAsia" w:ascii="新宋体" w:hAnsi="新宋体" w:eastAsia="新宋体" w:cs="新宋体"/>
          <w:bCs/>
          <w:color w:val="auto"/>
          <w:sz w:val="24"/>
          <w:szCs w:val="24"/>
          <w:highlight w:val="none"/>
        </w:rPr>
        <w:t>本项目</w:t>
      </w:r>
      <w:r>
        <w:rPr>
          <w:rFonts w:hint="eastAsia" w:ascii="新宋体" w:hAnsi="新宋体" w:eastAsia="新宋体" w:cs="新宋体"/>
          <w:bCs/>
          <w:color w:val="auto"/>
          <w:sz w:val="24"/>
          <w:szCs w:val="24"/>
          <w:highlight w:val="none"/>
          <w:lang w:eastAsia="zh-CN"/>
        </w:rPr>
        <w:t>招标要求的</w:t>
      </w:r>
      <w:r>
        <w:rPr>
          <w:rFonts w:hint="eastAsia" w:ascii="新宋体" w:hAnsi="新宋体" w:eastAsia="新宋体" w:cs="新宋体"/>
          <w:color w:val="auto"/>
          <w:sz w:val="24"/>
          <w:szCs w:val="24"/>
          <w:highlight w:val="none"/>
          <w:lang w:eastAsia="zh-CN"/>
        </w:rPr>
        <w:t>清洁保洁、</w:t>
      </w:r>
      <w:r>
        <w:rPr>
          <w:rFonts w:hint="eastAsia" w:ascii="新宋体" w:hAnsi="新宋体" w:eastAsia="新宋体" w:cs="新宋体"/>
          <w:bCs/>
          <w:color w:val="auto"/>
          <w:sz w:val="24"/>
          <w:szCs w:val="24"/>
          <w:highlight w:val="none"/>
          <w:lang w:eastAsia="zh-CN"/>
        </w:rPr>
        <w:t>绿化养护</w:t>
      </w:r>
      <w:r>
        <w:rPr>
          <w:rFonts w:hint="eastAsia" w:ascii="新宋体" w:hAnsi="新宋体" w:eastAsia="新宋体" w:cs="新宋体"/>
          <w:bCs/>
          <w:color w:val="auto"/>
          <w:sz w:val="24"/>
          <w:szCs w:val="24"/>
          <w:highlight w:val="none"/>
        </w:rPr>
        <w:t>、</w:t>
      </w:r>
      <w:r>
        <w:rPr>
          <w:rFonts w:hint="eastAsia" w:ascii="新宋体" w:hAnsi="新宋体" w:eastAsia="新宋体" w:cs="新宋体"/>
          <w:bCs/>
          <w:color w:val="auto"/>
          <w:sz w:val="24"/>
          <w:szCs w:val="24"/>
          <w:highlight w:val="none"/>
          <w:lang w:eastAsia="zh-CN"/>
        </w:rPr>
        <w:t>绿化租赁、工程设备维护</w:t>
      </w:r>
      <w:r>
        <w:rPr>
          <w:rFonts w:hint="eastAsia" w:ascii="新宋体" w:hAnsi="新宋体" w:eastAsia="新宋体" w:cs="新宋体"/>
          <w:color w:val="auto"/>
          <w:sz w:val="24"/>
          <w:szCs w:val="24"/>
          <w:highlight w:val="none"/>
        </w:rPr>
        <w:t>以及</w:t>
      </w:r>
      <w:r>
        <w:rPr>
          <w:rFonts w:hint="eastAsia" w:ascii="新宋体" w:hAnsi="新宋体" w:eastAsia="新宋体" w:cs="新宋体"/>
          <w:bCs/>
          <w:color w:val="auto"/>
          <w:sz w:val="24"/>
          <w:szCs w:val="24"/>
          <w:highlight w:val="none"/>
        </w:rPr>
        <w:t>采购</w:t>
      </w:r>
      <w:r>
        <w:rPr>
          <w:rFonts w:hint="eastAsia" w:ascii="新宋体" w:hAnsi="新宋体" w:eastAsia="新宋体" w:cs="新宋体"/>
          <w:bCs/>
          <w:color w:val="auto"/>
          <w:sz w:val="24"/>
          <w:szCs w:val="24"/>
          <w:highlight w:val="none"/>
          <w:lang w:eastAsia="zh-CN"/>
        </w:rPr>
        <w:t>人</w:t>
      </w:r>
      <w:r>
        <w:rPr>
          <w:rFonts w:hint="eastAsia" w:ascii="新宋体" w:hAnsi="新宋体" w:eastAsia="新宋体" w:cs="新宋体"/>
          <w:bCs/>
          <w:color w:val="auto"/>
          <w:sz w:val="24"/>
          <w:szCs w:val="24"/>
          <w:highlight w:val="none"/>
        </w:rPr>
        <w:t>交办的其他工作</w:t>
      </w:r>
      <w:r>
        <w:rPr>
          <w:rFonts w:hint="eastAsia" w:ascii="新宋体" w:hAnsi="新宋体" w:eastAsia="新宋体" w:cs="新宋体"/>
          <w:bCs/>
          <w:color w:val="auto"/>
          <w:sz w:val="24"/>
          <w:szCs w:val="24"/>
          <w:highlight w:val="none"/>
          <w:lang w:eastAsia="zh-CN"/>
        </w:rPr>
        <w:t>所产生的所有费用，包括但不限于人员工资、奖金、福利等以及人员服装费、设备维护费、设备使用费、维修配件费、保洁工具耗材费、管理费、税费等</w:t>
      </w:r>
      <w:r>
        <w:rPr>
          <w:rFonts w:hint="eastAsia" w:ascii="新宋体" w:hAnsi="新宋体" w:eastAsia="新宋体" w:cs="新宋体"/>
          <w:bCs/>
          <w:color w:val="auto"/>
          <w:sz w:val="24"/>
          <w:szCs w:val="24"/>
          <w:highlight w:val="none"/>
        </w:rPr>
        <w:t>，采购人不再支付其他费用。</w:t>
      </w:r>
    </w:p>
    <w:p w14:paraId="7D3378B0">
      <w:pPr>
        <w:pageBreakBefore w:val="0"/>
        <w:widowControl/>
        <w:numPr>
          <w:ilvl w:val="0"/>
          <w:numId w:val="19"/>
        </w:numPr>
        <w:wordWrap/>
        <w:topLinePunct w:val="0"/>
        <w:bidi w:val="0"/>
        <w:adjustRightInd/>
        <w:spacing w:line="360" w:lineRule="auto"/>
        <w:ind w:firstLine="400" w:firstLineChars="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中标单位</w:t>
      </w:r>
      <w:r>
        <w:rPr>
          <w:rFonts w:hint="eastAsia" w:ascii="新宋体" w:hAnsi="新宋体" w:eastAsia="新宋体" w:cs="新宋体"/>
          <w:color w:val="auto"/>
          <w:sz w:val="24"/>
          <w:szCs w:val="24"/>
          <w:highlight w:val="none"/>
          <w:lang w:eastAsia="zh-CN"/>
        </w:rPr>
        <w:t>应</w:t>
      </w:r>
      <w:r>
        <w:rPr>
          <w:rFonts w:hint="eastAsia" w:ascii="新宋体" w:hAnsi="新宋体" w:eastAsia="新宋体" w:cs="新宋体"/>
          <w:color w:val="auto"/>
          <w:sz w:val="24"/>
          <w:szCs w:val="24"/>
          <w:highlight w:val="none"/>
        </w:rPr>
        <w:t>严格按照杭州市社保缴纳基数相关规定进行社保缴纳，并按规定缴纳住房公积金，做到合法用工。</w:t>
      </w:r>
    </w:p>
    <w:p w14:paraId="5E15BE29">
      <w:pPr>
        <w:pageBreakBefore w:val="0"/>
        <w:widowControl/>
        <w:numPr>
          <w:ilvl w:val="0"/>
          <w:numId w:val="19"/>
        </w:numPr>
        <w:wordWrap/>
        <w:topLinePunct w:val="0"/>
        <w:bidi w:val="0"/>
        <w:adjustRightInd/>
        <w:spacing w:line="360" w:lineRule="auto"/>
        <w:ind w:firstLine="400" w:firstLineChars="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物业管理服务费用以签订的合同价为准</w:t>
      </w:r>
      <w:r>
        <w:rPr>
          <w:rFonts w:hint="eastAsia" w:ascii="新宋体" w:hAnsi="新宋体" w:eastAsia="新宋体" w:cs="新宋体"/>
          <w:color w:val="auto"/>
          <w:sz w:val="24"/>
          <w:szCs w:val="24"/>
          <w:highlight w:val="none"/>
          <w:lang w:eastAsia="zh-CN"/>
        </w:rPr>
        <w:t>，合</w:t>
      </w:r>
      <w:r>
        <w:rPr>
          <w:rFonts w:hint="eastAsia" w:ascii="新宋体" w:hAnsi="新宋体" w:eastAsia="新宋体" w:cs="新宋体"/>
          <w:color w:val="auto"/>
          <w:sz w:val="24"/>
          <w:szCs w:val="24"/>
          <w:highlight w:val="none"/>
        </w:rPr>
        <w:t>同期内如遇工作人员的最低工资调整等其他因素，产生的费用由中标单位承担</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采购人不追加因用工成本增加产生的费用。</w:t>
      </w:r>
    </w:p>
    <w:p w14:paraId="1B032B15">
      <w:pPr>
        <w:pageBreakBefore w:val="0"/>
        <w:numPr>
          <w:ilvl w:val="0"/>
          <w:numId w:val="18"/>
        </w:numPr>
        <w:wordWrap/>
        <w:topLinePunct w:val="0"/>
        <w:bidi w:val="0"/>
        <w:spacing w:line="360" w:lineRule="auto"/>
        <w:ind w:left="0" w:leftChars="0" w:firstLine="420" w:firstLineChars="0"/>
        <w:rPr>
          <w:rFonts w:hint="eastAsia" w:ascii="新宋体" w:hAnsi="新宋体" w:eastAsia="新宋体" w:cs="新宋体"/>
          <w:color w:val="auto"/>
          <w:spacing w:val="11"/>
          <w:sz w:val="24"/>
          <w:szCs w:val="24"/>
          <w:highlight w:val="none"/>
          <w:lang w:eastAsia="zh-CN"/>
        </w:rPr>
      </w:pPr>
      <w:r>
        <w:rPr>
          <w:rFonts w:hint="eastAsia" w:ascii="新宋体" w:hAnsi="新宋体" w:eastAsia="新宋体" w:cs="新宋体"/>
          <w:color w:val="auto"/>
          <w:spacing w:val="11"/>
          <w:sz w:val="24"/>
          <w:szCs w:val="24"/>
          <w:highlight w:val="none"/>
          <w:lang w:eastAsia="zh-CN"/>
        </w:rPr>
        <w:t>费用支付</w:t>
      </w:r>
    </w:p>
    <w:p w14:paraId="3EC0816E">
      <w:pPr>
        <w:pageBreakBefore w:val="0"/>
        <w:numPr>
          <w:ilvl w:val="0"/>
          <w:numId w:val="20"/>
        </w:numPr>
        <w:wordWrap/>
        <w:topLinePunct w:val="0"/>
        <w:bidi w:val="0"/>
        <w:snapToGrid w:val="0"/>
        <w:spacing w:line="360" w:lineRule="auto"/>
        <w:ind w:firstLine="400" w:firstLineChars="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采购人根据物业服务质量考核结果按每三个月支付物业管理服务费，</w:t>
      </w:r>
      <w:r>
        <w:rPr>
          <w:rFonts w:hint="eastAsia" w:ascii="新宋体" w:hAnsi="新宋体" w:cs="新宋体"/>
          <w:color w:val="auto"/>
          <w:sz w:val="24"/>
          <w:highlight w:val="none"/>
        </w:rPr>
        <w:t>自合同签订之日起</w:t>
      </w:r>
      <w:r>
        <w:rPr>
          <w:rFonts w:hint="eastAsia" w:ascii="新宋体" w:hAnsi="新宋体" w:cs="新宋体"/>
          <w:color w:val="auto"/>
          <w:sz w:val="24"/>
          <w:highlight w:val="none"/>
          <w:lang w:eastAsia="zh-CN"/>
        </w:rPr>
        <w:t>，</w:t>
      </w:r>
      <w:r>
        <w:rPr>
          <w:rFonts w:hint="eastAsia" w:ascii="新宋体" w:hAnsi="新宋体" w:cs="新宋体"/>
          <w:color w:val="auto"/>
          <w:sz w:val="24"/>
          <w:highlight w:val="none"/>
        </w:rPr>
        <w:t>根据物业服务质量考核结果，</w:t>
      </w:r>
      <w:r>
        <w:rPr>
          <w:rFonts w:hint="eastAsia" w:ascii="新宋体" w:hAnsi="新宋体" w:eastAsia="新宋体" w:cs="新宋体"/>
          <w:bCs/>
          <w:color w:val="auto"/>
          <w:sz w:val="24"/>
          <w:szCs w:val="24"/>
          <w:highlight w:val="none"/>
        </w:rPr>
        <w:t>经</w:t>
      </w:r>
      <w:r>
        <w:rPr>
          <w:rFonts w:hint="eastAsia" w:ascii="新宋体" w:hAnsi="新宋体" w:eastAsia="新宋体" w:cs="新宋体"/>
          <w:bCs/>
          <w:color w:val="auto"/>
          <w:sz w:val="24"/>
          <w:szCs w:val="24"/>
          <w:highlight w:val="none"/>
          <w:lang w:eastAsia="zh-CN"/>
        </w:rPr>
        <w:t>采购人</w:t>
      </w:r>
      <w:r>
        <w:rPr>
          <w:rFonts w:hint="eastAsia" w:ascii="新宋体" w:hAnsi="新宋体" w:eastAsia="新宋体" w:cs="新宋体"/>
          <w:bCs/>
          <w:color w:val="auto"/>
          <w:sz w:val="24"/>
          <w:szCs w:val="24"/>
          <w:highlight w:val="none"/>
        </w:rPr>
        <w:t>考核合格后每三个月付款，按每三个月支付一年合同价的</w:t>
      </w:r>
      <w:r>
        <w:rPr>
          <w:rFonts w:hint="eastAsia" w:ascii="新宋体" w:hAnsi="新宋体" w:eastAsia="新宋体" w:cs="新宋体"/>
          <w:bCs/>
          <w:color w:val="auto"/>
          <w:sz w:val="24"/>
          <w:szCs w:val="24"/>
          <w:highlight w:val="none"/>
          <w:lang w:val="en-US" w:eastAsia="zh-CN"/>
        </w:rPr>
        <w:t>25</w:t>
      </w:r>
      <w:r>
        <w:rPr>
          <w:rFonts w:hint="eastAsia" w:ascii="新宋体" w:hAnsi="新宋体" w:eastAsia="新宋体" w:cs="新宋体"/>
          <w:bCs/>
          <w:color w:val="auto"/>
          <w:sz w:val="24"/>
          <w:szCs w:val="24"/>
          <w:highlight w:val="none"/>
        </w:rPr>
        <w:t>%。物业公司因工作失误造成的扣款在付款时</w:t>
      </w:r>
      <w:r>
        <w:rPr>
          <w:rFonts w:hint="eastAsia" w:ascii="新宋体" w:hAnsi="新宋体" w:eastAsia="新宋体" w:cs="新宋体"/>
          <w:bCs/>
          <w:color w:val="auto"/>
          <w:sz w:val="24"/>
          <w:szCs w:val="24"/>
          <w:highlight w:val="none"/>
          <w:lang w:eastAsia="zh-CN"/>
        </w:rPr>
        <w:t>予以</w:t>
      </w:r>
      <w:r>
        <w:rPr>
          <w:rFonts w:hint="eastAsia" w:ascii="新宋体" w:hAnsi="新宋体" w:eastAsia="新宋体" w:cs="新宋体"/>
          <w:bCs/>
          <w:color w:val="auto"/>
          <w:sz w:val="24"/>
          <w:szCs w:val="24"/>
          <w:highlight w:val="none"/>
        </w:rPr>
        <w:t xml:space="preserve">扣除。物业管理服务费用以签订的合同价为准。 </w:t>
      </w:r>
    </w:p>
    <w:p w14:paraId="42280484">
      <w:pPr>
        <w:pageBreakBefore w:val="0"/>
        <w:numPr>
          <w:ilvl w:val="0"/>
          <w:numId w:val="20"/>
        </w:numPr>
        <w:shd w:val="clear" w:color="040000" w:fill="FFFFFF"/>
        <w:wordWrap/>
        <w:topLinePunct w:val="0"/>
        <w:bidi w:val="0"/>
        <w:snapToGrid w:val="0"/>
        <w:spacing w:line="360" w:lineRule="auto"/>
        <w:ind w:firstLine="40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中标人因合同违约、工作失误或根据考核结果造成的扣款，采购人在支付</w:t>
      </w:r>
      <w:r>
        <w:rPr>
          <w:rFonts w:hint="eastAsia" w:ascii="新宋体" w:hAnsi="新宋体" w:eastAsia="新宋体" w:cs="新宋体"/>
          <w:bCs/>
          <w:color w:val="auto"/>
          <w:sz w:val="24"/>
          <w:szCs w:val="24"/>
          <w:highlight w:val="none"/>
        </w:rPr>
        <w:t>每三个月</w:t>
      </w:r>
      <w:r>
        <w:rPr>
          <w:rFonts w:hint="eastAsia" w:ascii="新宋体" w:hAnsi="新宋体" w:eastAsia="新宋体" w:cs="新宋体"/>
          <w:color w:val="auto"/>
          <w:sz w:val="24"/>
          <w:szCs w:val="24"/>
          <w:highlight w:val="none"/>
          <w:shd w:val="clear" w:color="040000" w:fill="FFFFFF"/>
        </w:rPr>
        <w:t>服务费时在应支付的服务费中相应扣除。</w:t>
      </w:r>
    </w:p>
    <w:p w14:paraId="516427DA">
      <w:pPr>
        <w:pageBreakBefore w:val="0"/>
        <w:numPr>
          <w:ilvl w:val="0"/>
          <w:numId w:val="20"/>
        </w:numPr>
        <w:shd w:val="clear" w:color="040000" w:fill="FFFFFF"/>
        <w:wordWrap/>
        <w:topLinePunct w:val="0"/>
        <w:bidi w:val="0"/>
        <w:snapToGrid w:val="0"/>
        <w:spacing w:line="360" w:lineRule="auto"/>
        <w:ind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采购人每次付款前，中标人须提交对应金额的正规发票。</w:t>
      </w:r>
    </w:p>
    <w:p w14:paraId="2640870D">
      <w:pPr>
        <w:pageBreakBefore w:val="0"/>
        <w:wordWrap/>
        <w:topLinePunct w:val="0"/>
        <w:bidi w:val="0"/>
        <w:spacing w:line="360" w:lineRule="auto"/>
        <w:ind w:firstLine="0" w:firstLineChars="0"/>
        <w:rPr>
          <w:rFonts w:hint="eastAsia" w:ascii="新宋体" w:hAnsi="新宋体" w:eastAsia="新宋体" w:cs="新宋体"/>
          <w:b/>
          <w:bCs/>
          <w:color w:val="auto"/>
          <w:sz w:val="24"/>
          <w:szCs w:val="24"/>
          <w:highlight w:val="none"/>
        </w:rPr>
        <w:sectPr>
          <w:pgSz w:w="16839" w:h="11907" w:orient="landscape"/>
          <w:pgMar w:top="1012" w:right="938" w:bottom="0" w:left="1327" w:header="0" w:footer="0"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1E01EB72">
      <w:pPr>
        <w:pageBreakBefore w:val="0"/>
        <w:numPr>
          <w:ilvl w:val="0"/>
          <w:numId w:val="0"/>
        </w:numPr>
        <w:wordWrap/>
        <w:topLinePunct w:val="0"/>
        <w:bidi w:val="0"/>
        <w:spacing w:line="360" w:lineRule="auto"/>
        <w:ind w:left="0" w:leftChars="0" w:firstLine="42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kern w:val="2"/>
          <w:sz w:val="24"/>
          <w:szCs w:val="24"/>
          <w:highlight w:val="none"/>
          <w:lang w:val="en-US" w:eastAsia="zh-CN" w:bidi="ar-SA"/>
        </w:rPr>
        <w:t>七、</w:t>
      </w:r>
      <w:r>
        <w:rPr>
          <w:rFonts w:hint="eastAsia" w:ascii="新宋体" w:hAnsi="新宋体" w:eastAsia="新宋体" w:cs="新宋体"/>
          <w:b/>
          <w:bCs/>
          <w:color w:val="auto"/>
          <w:sz w:val="24"/>
          <w:szCs w:val="24"/>
          <w:highlight w:val="none"/>
          <w:lang w:eastAsia="zh-CN"/>
        </w:rPr>
        <w:t>物业服务质量考核标准</w:t>
      </w:r>
    </w:p>
    <w:p w14:paraId="0F135113">
      <w:pPr>
        <w:pageBreakBefore w:val="0"/>
        <w:wordWrap/>
        <w:topLinePunct w:val="0"/>
        <w:bidi w:val="0"/>
        <w:snapToGrid w:val="0"/>
        <w:spacing w:line="360" w:lineRule="auto"/>
        <w:ind w:firstLine="480" w:firstLineChars="20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本考核要求采用百分制，每年考核四次，每</w:t>
      </w:r>
      <w:r>
        <w:rPr>
          <w:rFonts w:hint="eastAsia" w:ascii="新宋体" w:hAnsi="新宋体" w:eastAsia="新宋体" w:cs="新宋体"/>
          <w:color w:val="auto"/>
          <w:sz w:val="24"/>
          <w:szCs w:val="24"/>
          <w:highlight w:val="none"/>
          <w:shd w:val="clear" w:color="040000" w:fill="FFFFFF"/>
          <w:lang w:eastAsia="zh-CN"/>
        </w:rPr>
        <w:t>三个月</w:t>
      </w:r>
      <w:r>
        <w:rPr>
          <w:rFonts w:hint="eastAsia" w:ascii="新宋体" w:hAnsi="新宋体" w:eastAsia="新宋体" w:cs="新宋体"/>
          <w:color w:val="auto"/>
          <w:sz w:val="24"/>
          <w:szCs w:val="24"/>
          <w:highlight w:val="none"/>
          <w:shd w:val="clear" w:color="040000" w:fill="FFFFFF"/>
        </w:rPr>
        <w:t xml:space="preserve">考核一次，采购人可视情况增加考核次数，并按以下原则评定考核等级： </w:t>
      </w:r>
    </w:p>
    <w:p w14:paraId="1D5060AC">
      <w:pPr>
        <w:pageBreakBefore w:val="0"/>
        <w:numPr>
          <w:ilvl w:val="0"/>
          <w:numId w:val="21"/>
        </w:numPr>
        <w:wordWrap/>
        <w:topLinePunct w:val="0"/>
        <w:bidi w:val="0"/>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90</w:t>
      </w:r>
      <w:r>
        <w:rPr>
          <w:rFonts w:hint="eastAsia" w:ascii="新宋体" w:hAnsi="新宋体" w:eastAsia="新宋体" w:cs="新宋体"/>
          <w:color w:val="auto"/>
          <w:sz w:val="24"/>
          <w:szCs w:val="24"/>
          <w:highlight w:val="none"/>
          <w:shd w:val="clear" w:color="040000" w:fill="FFFFFF"/>
        </w:rPr>
        <w:t>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视为优秀，全额拨付当期物业服务费用。</w:t>
      </w:r>
    </w:p>
    <w:p w14:paraId="3129A9F0">
      <w:pPr>
        <w:pageBreakBefore w:val="0"/>
        <w:numPr>
          <w:ilvl w:val="0"/>
          <w:numId w:val="21"/>
        </w:numPr>
        <w:wordWrap/>
        <w:topLinePunct w:val="0"/>
        <w:bidi w:val="0"/>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lang w:val="en-US" w:eastAsia="zh-CN"/>
        </w:rPr>
        <w:t>80</w:t>
      </w: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9</w:t>
      </w:r>
      <w:r>
        <w:rPr>
          <w:rFonts w:hint="eastAsia" w:ascii="新宋体" w:hAnsi="新宋体" w:eastAsia="新宋体" w:cs="新宋体"/>
          <w:color w:val="auto"/>
          <w:sz w:val="24"/>
          <w:szCs w:val="24"/>
          <w:highlight w:val="none"/>
          <w:shd w:val="clear" w:color="040000" w:fill="FFFFFF"/>
        </w:rPr>
        <w:t>0分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视为良好，扣除当期物业服务费用的2%；</w:t>
      </w:r>
    </w:p>
    <w:p w14:paraId="725874F7">
      <w:pPr>
        <w:pageBreakBefore w:val="0"/>
        <w:numPr>
          <w:ilvl w:val="0"/>
          <w:numId w:val="21"/>
        </w:numPr>
        <w:wordWrap/>
        <w:topLinePunct w:val="0"/>
        <w:bidi w:val="0"/>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lang w:val="en-US" w:eastAsia="zh-CN"/>
        </w:rPr>
        <w:t>70</w:t>
      </w: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80</w:t>
      </w:r>
      <w:r>
        <w:rPr>
          <w:rFonts w:hint="eastAsia" w:ascii="新宋体" w:hAnsi="新宋体" w:eastAsia="新宋体" w:cs="新宋体"/>
          <w:color w:val="auto"/>
          <w:sz w:val="24"/>
          <w:szCs w:val="24"/>
          <w:highlight w:val="none"/>
          <w:shd w:val="clear" w:color="040000" w:fill="FFFFFF"/>
        </w:rPr>
        <w:t>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视为合格，扣除当期物业服务费用的5%；</w:t>
      </w:r>
    </w:p>
    <w:p w14:paraId="6BC0FC3A">
      <w:pPr>
        <w:pageBreakBefore w:val="0"/>
        <w:numPr>
          <w:ilvl w:val="0"/>
          <w:numId w:val="21"/>
        </w:numPr>
        <w:wordWrap/>
        <w:topLinePunct w:val="0"/>
        <w:bidi w:val="0"/>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考核分＜7</w:t>
      </w:r>
      <w:r>
        <w:rPr>
          <w:rFonts w:hint="eastAsia" w:ascii="新宋体" w:hAnsi="新宋体" w:eastAsia="新宋体" w:cs="新宋体"/>
          <w:color w:val="auto"/>
          <w:sz w:val="24"/>
          <w:szCs w:val="24"/>
          <w:highlight w:val="none"/>
          <w:shd w:val="clear" w:color="040000" w:fill="FFFFFF"/>
          <w:lang w:val="en-US" w:eastAsia="zh-CN"/>
        </w:rPr>
        <w:t>0</w:t>
      </w:r>
      <w:r>
        <w:rPr>
          <w:rFonts w:hint="eastAsia" w:ascii="新宋体" w:hAnsi="新宋体" w:eastAsia="新宋体" w:cs="新宋体"/>
          <w:color w:val="auto"/>
          <w:sz w:val="24"/>
          <w:szCs w:val="24"/>
          <w:highlight w:val="none"/>
          <w:shd w:val="clear" w:color="040000" w:fill="FFFFFF"/>
        </w:rPr>
        <w:t>分视为不合格，扣除当期物业服务费用的10%。如在考核中中标人连续二次考核分＜</w:t>
      </w:r>
      <w:r>
        <w:rPr>
          <w:rFonts w:hint="eastAsia" w:ascii="新宋体" w:hAnsi="新宋体" w:eastAsia="新宋体" w:cs="新宋体"/>
          <w:color w:val="auto"/>
          <w:sz w:val="24"/>
          <w:szCs w:val="24"/>
          <w:highlight w:val="none"/>
          <w:shd w:val="clear" w:color="040000" w:fill="FFFFFF"/>
          <w:lang w:val="en-US" w:eastAsia="zh-CN"/>
        </w:rPr>
        <w:t>70</w:t>
      </w:r>
      <w:r>
        <w:rPr>
          <w:rFonts w:hint="eastAsia" w:ascii="新宋体" w:hAnsi="新宋体" w:eastAsia="新宋体" w:cs="新宋体"/>
          <w:color w:val="auto"/>
          <w:sz w:val="24"/>
          <w:szCs w:val="24"/>
          <w:highlight w:val="none"/>
          <w:shd w:val="clear" w:color="040000" w:fill="FFFFFF"/>
        </w:rPr>
        <w:t>分，采购人将通知中标人解除物业服务合同。</w:t>
      </w:r>
    </w:p>
    <w:p w14:paraId="2AF3749C">
      <w:pPr>
        <w:pageBreakBefore w:val="0"/>
        <w:numPr>
          <w:ilvl w:val="0"/>
          <w:numId w:val="0"/>
        </w:numPr>
        <w:wordWrap/>
        <w:topLinePunct w:val="0"/>
        <w:bidi w:val="0"/>
        <w:snapToGrid w:val="0"/>
        <w:spacing w:line="360" w:lineRule="auto"/>
        <w:ind w:firstLine="0" w:firstLineChars="0"/>
        <w:jc w:val="cente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（项目名称）物业服务质量考核标准</w:t>
      </w:r>
    </w:p>
    <w:p w14:paraId="45A62E89">
      <w:pPr>
        <w:pageBreakBefore w:val="0"/>
        <w:numPr>
          <w:ilvl w:val="0"/>
          <w:numId w:val="0"/>
        </w:numPr>
        <w:wordWrap/>
        <w:topLinePunct w:val="0"/>
        <w:bidi w:val="0"/>
        <w:snapToGrid w:val="0"/>
        <w:spacing w:line="360" w:lineRule="auto"/>
        <w:ind w:firstLine="0" w:firstLineChars="0"/>
        <w:jc w:val="left"/>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考核人：</w:t>
      </w:r>
      <w:r>
        <w:rPr>
          <w:rFonts w:hint="eastAsia" w:ascii="新宋体" w:hAnsi="新宋体" w:eastAsia="新宋体" w:cs="新宋体"/>
          <w:b/>
          <w:bCs/>
          <w:color w:val="auto"/>
          <w:sz w:val="24"/>
          <w:szCs w:val="24"/>
          <w:highlight w:val="none"/>
          <w:lang w:val="en-US" w:eastAsia="zh-CN"/>
        </w:rPr>
        <w:t xml:space="preserve">                                                    考核时间：</w:t>
      </w:r>
    </w:p>
    <w:tbl>
      <w:tblPr>
        <w:tblStyle w:val="62"/>
        <w:tblW w:w="14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1455"/>
        <w:gridCol w:w="5910"/>
        <w:gridCol w:w="1755"/>
        <w:gridCol w:w="1490"/>
        <w:gridCol w:w="2695"/>
      </w:tblGrid>
      <w:tr w14:paraId="5496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C48AF">
            <w:pPr>
              <w:keepNext w:val="0"/>
              <w:keepLines w:val="0"/>
              <w:widowControl/>
              <w:suppressLineNumbers w:val="0"/>
              <w:jc w:val="center"/>
              <w:textAlignment w:val="center"/>
              <w:rPr>
                <w:rFonts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序号</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6F1F2">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项目</w:t>
            </w:r>
          </w:p>
        </w:tc>
        <w:tc>
          <w:tcPr>
            <w:tcW w:w="59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69949">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考核标准</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4DB0F">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分值</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8C721">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评分</w:t>
            </w:r>
          </w:p>
        </w:tc>
        <w:tc>
          <w:tcPr>
            <w:tcW w:w="26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E2C22">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评分细则</w:t>
            </w:r>
          </w:p>
        </w:tc>
      </w:tr>
      <w:tr w14:paraId="7166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5" w:type="dxa"/>
            <w:vMerge w:val="restart"/>
            <w:tcBorders>
              <w:top w:val="nil"/>
              <w:left w:val="single" w:color="000000" w:sz="8" w:space="0"/>
              <w:right w:val="single" w:color="000000" w:sz="8" w:space="0"/>
            </w:tcBorders>
            <w:shd w:val="clear" w:color="auto" w:fill="auto"/>
            <w:vAlign w:val="center"/>
          </w:tcPr>
          <w:p w14:paraId="3E8F7CD8">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w:t>
            </w:r>
          </w:p>
        </w:tc>
        <w:tc>
          <w:tcPr>
            <w:tcW w:w="1455" w:type="dxa"/>
            <w:vMerge w:val="restart"/>
            <w:tcBorders>
              <w:top w:val="nil"/>
              <w:left w:val="single" w:color="000000" w:sz="8" w:space="0"/>
              <w:right w:val="single" w:color="000000" w:sz="8" w:space="0"/>
            </w:tcBorders>
            <w:shd w:val="clear" w:color="auto" w:fill="auto"/>
            <w:vAlign w:val="center"/>
          </w:tcPr>
          <w:p w14:paraId="0E3B21CB">
            <w:pPr>
              <w:keepNext w:val="0"/>
              <w:keepLines w:val="0"/>
              <w:widowControl/>
              <w:suppressLineNumbers w:val="0"/>
              <w:jc w:val="center"/>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人员</w:t>
            </w:r>
          </w:p>
          <w:p w14:paraId="38D61DFF">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管理</w:t>
            </w: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52FAFEC4">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1．实行持证上岗制度。</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6C16362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1F14C338">
            <w:pPr>
              <w:jc w:val="center"/>
              <w:rPr>
                <w:rFonts w:hint="eastAsia" w:ascii="新宋体" w:hAnsi="新宋体" w:eastAsia="新宋体" w:cs="新宋体"/>
                <w:i w:val="0"/>
                <w:iCs w:val="0"/>
                <w:color w:val="auto"/>
                <w:sz w:val="21"/>
                <w:szCs w:val="21"/>
                <w:highlight w:val="none"/>
                <w:u w:val="none"/>
              </w:rPr>
            </w:pPr>
          </w:p>
        </w:tc>
        <w:tc>
          <w:tcPr>
            <w:tcW w:w="2695" w:type="dxa"/>
            <w:vMerge w:val="restart"/>
            <w:tcBorders>
              <w:top w:val="nil"/>
              <w:left w:val="single" w:color="000000" w:sz="8" w:space="0"/>
              <w:right w:val="single" w:color="000000" w:sz="8" w:space="0"/>
            </w:tcBorders>
            <w:shd w:val="clear" w:color="auto" w:fill="auto"/>
            <w:vAlign w:val="center"/>
          </w:tcPr>
          <w:p w14:paraId="319E613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凡有 1 人不符合，</w:t>
            </w:r>
          </w:p>
          <w:p w14:paraId="6DA5FC8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扣除 1 分</w:t>
            </w:r>
          </w:p>
        </w:tc>
      </w:tr>
      <w:tr w14:paraId="51368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65" w:type="dxa"/>
            <w:vMerge w:val="continue"/>
            <w:tcBorders>
              <w:left w:val="single" w:color="000000" w:sz="8" w:space="0"/>
              <w:right w:val="single" w:color="000000" w:sz="8" w:space="0"/>
            </w:tcBorders>
            <w:shd w:val="clear" w:color="auto" w:fill="auto"/>
            <w:vAlign w:val="center"/>
          </w:tcPr>
          <w:p w14:paraId="0C3A17CE">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p>
        </w:tc>
        <w:tc>
          <w:tcPr>
            <w:tcW w:w="1455" w:type="dxa"/>
            <w:vMerge w:val="continue"/>
            <w:tcBorders>
              <w:left w:val="single" w:color="000000" w:sz="8" w:space="0"/>
              <w:right w:val="single" w:color="000000" w:sz="8" w:space="0"/>
            </w:tcBorders>
            <w:shd w:val="clear" w:color="auto" w:fill="auto"/>
            <w:vAlign w:val="center"/>
          </w:tcPr>
          <w:p w14:paraId="6D5D43E7">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336E058C">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2．项目投标时所承诺的项目工作人员，必须和承接此项目后开展工作的团队人员相符， 未征得采购人同意不得随意更换团队成员。</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71B4A90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6B628DE6">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single" w:color="000000" w:sz="8" w:space="0"/>
              <w:right w:val="single" w:color="000000" w:sz="8" w:space="0"/>
            </w:tcBorders>
            <w:shd w:val="clear" w:color="auto" w:fill="auto"/>
            <w:vAlign w:val="center"/>
          </w:tcPr>
          <w:p w14:paraId="6D73C9F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p>
        </w:tc>
      </w:tr>
      <w:tr w14:paraId="14B9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5" w:type="dxa"/>
            <w:vMerge w:val="continue"/>
            <w:tcBorders>
              <w:left w:val="single" w:color="000000" w:sz="8" w:space="0"/>
              <w:bottom w:val="single" w:color="000000" w:sz="8" w:space="0"/>
              <w:right w:val="single" w:color="000000" w:sz="8" w:space="0"/>
            </w:tcBorders>
            <w:shd w:val="clear" w:color="auto" w:fill="auto"/>
            <w:noWrap/>
            <w:vAlign w:val="center"/>
          </w:tcPr>
          <w:p w14:paraId="79ED17A3">
            <w:pPr>
              <w:rPr>
                <w:rFonts w:hint="eastAsia" w:ascii="宋体" w:hAnsi="宋体" w:eastAsia="宋体" w:cs="宋体"/>
                <w:i w:val="0"/>
                <w:iCs w:val="0"/>
                <w:color w:val="auto"/>
                <w:sz w:val="22"/>
                <w:szCs w:val="22"/>
                <w:highlight w:val="none"/>
                <w:u w:val="none"/>
              </w:rPr>
            </w:pPr>
          </w:p>
        </w:tc>
        <w:tc>
          <w:tcPr>
            <w:tcW w:w="1455" w:type="dxa"/>
            <w:vMerge w:val="continue"/>
            <w:tcBorders>
              <w:left w:val="single" w:color="000000" w:sz="8" w:space="0"/>
              <w:bottom w:val="single" w:color="000000" w:sz="8" w:space="0"/>
              <w:right w:val="single" w:color="000000" w:sz="8" w:space="0"/>
            </w:tcBorders>
            <w:shd w:val="clear" w:color="auto" w:fill="auto"/>
            <w:noWrap/>
            <w:vAlign w:val="center"/>
          </w:tcPr>
          <w:p w14:paraId="6B2EE82F">
            <w:pPr>
              <w:jc w:val="center"/>
              <w:rPr>
                <w:rFonts w:hint="eastAsia" w:ascii="宋体" w:hAnsi="宋体" w:eastAsia="宋体" w:cs="宋体"/>
                <w:i w:val="0"/>
                <w:iCs w:val="0"/>
                <w:color w:val="auto"/>
                <w:sz w:val="22"/>
                <w:szCs w:val="22"/>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0D07CC53">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3．项目经理更换至少提前20天、其他人员更换至少提前7天告知采购人。</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0A3DB0D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4B0D168F">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single" w:color="000000" w:sz="8" w:space="0"/>
              <w:bottom w:val="single" w:color="000000" w:sz="8" w:space="0"/>
              <w:right w:val="single" w:color="000000" w:sz="8" w:space="0"/>
            </w:tcBorders>
            <w:shd w:val="clear" w:color="auto" w:fill="auto"/>
            <w:vAlign w:val="center"/>
          </w:tcPr>
          <w:p w14:paraId="02CA333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p>
        </w:tc>
      </w:tr>
      <w:tr w14:paraId="30E9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65" w:type="dxa"/>
            <w:vMerge w:val="restart"/>
            <w:tcBorders>
              <w:top w:val="nil"/>
              <w:left w:val="single" w:color="000000" w:sz="8" w:space="0"/>
              <w:bottom w:val="single" w:color="000000" w:sz="8" w:space="0"/>
              <w:right w:val="single" w:color="000000" w:sz="8" w:space="0"/>
            </w:tcBorders>
            <w:shd w:val="clear" w:color="auto" w:fill="auto"/>
            <w:vAlign w:val="center"/>
          </w:tcPr>
          <w:p w14:paraId="4050239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2</w:t>
            </w:r>
          </w:p>
        </w:tc>
        <w:tc>
          <w:tcPr>
            <w:tcW w:w="1455" w:type="dxa"/>
            <w:vMerge w:val="restart"/>
            <w:tcBorders>
              <w:top w:val="nil"/>
              <w:left w:val="single" w:color="000000" w:sz="8" w:space="0"/>
              <w:right w:val="single" w:color="000000" w:sz="8" w:space="0"/>
            </w:tcBorders>
            <w:shd w:val="clear" w:color="auto" w:fill="auto"/>
            <w:vAlign w:val="center"/>
          </w:tcPr>
          <w:p w14:paraId="2E90C92D">
            <w:pPr>
              <w:keepNext w:val="0"/>
              <w:keepLines w:val="0"/>
              <w:widowControl/>
              <w:suppressLineNumbers w:val="0"/>
              <w:jc w:val="center"/>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制度</w:t>
            </w:r>
          </w:p>
          <w:p w14:paraId="4CC137D8">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履约</w:t>
            </w: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61429923">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1．遵守《物业管理服务人员行为规范》</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089274A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4340C577">
            <w:pPr>
              <w:jc w:val="center"/>
              <w:rPr>
                <w:rFonts w:hint="eastAsia" w:ascii="新宋体" w:hAnsi="新宋体" w:eastAsia="新宋体" w:cs="新宋体"/>
                <w:i w:val="0"/>
                <w:iCs w:val="0"/>
                <w:color w:val="auto"/>
                <w:sz w:val="21"/>
                <w:szCs w:val="21"/>
                <w:highlight w:val="none"/>
                <w:u w:val="none"/>
              </w:rPr>
            </w:pPr>
          </w:p>
        </w:tc>
        <w:tc>
          <w:tcPr>
            <w:tcW w:w="2695" w:type="dxa"/>
            <w:vMerge w:val="restart"/>
            <w:tcBorders>
              <w:top w:val="nil"/>
              <w:left w:val="single" w:color="000000" w:sz="8" w:space="0"/>
              <w:bottom w:val="single" w:color="000000" w:sz="8" w:space="0"/>
              <w:right w:val="single" w:color="000000" w:sz="8" w:space="0"/>
            </w:tcBorders>
            <w:shd w:val="clear" w:color="auto" w:fill="auto"/>
            <w:vAlign w:val="center"/>
          </w:tcPr>
          <w:p w14:paraId="104F327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完全符合得满分，部分符合相应递减， 不符合得 0 分</w:t>
            </w:r>
          </w:p>
        </w:tc>
      </w:tr>
      <w:tr w14:paraId="404E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4BB43268">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left w:val="single" w:color="000000" w:sz="8" w:space="0"/>
              <w:right w:val="single" w:color="000000" w:sz="8" w:space="0"/>
            </w:tcBorders>
            <w:shd w:val="clear" w:color="auto" w:fill="auto"/>
            <w:vAlign w:val="center"/>
          </w:tcPr>
          <w:p w14:paraId="186BE426">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194BA45A">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2．健全的管理流程、管理机制，运作规范。</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53551A97">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03CC04D2">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top w:val="nil"/>
              <w:left w:val="single" w:color="000000" w:sz="8" w:space="0"/>
              <w:bottom w:val="single" w:color="000000" w:sz="8" w:space="0"/>
              <w:right w:val="single" w:color="000000" w:sz="8" w:space="0"/>
            </w:tcBorders>
            <w:shd w:val="clear" w:color="auto" w:fill="auto"/>
            <w:vAlign w:val="center"/>
          </w:tcPr>
          <w:p w14:paraId="65A76C27">
            <w:pPr>
              <w:jc w:val="center"/>
              <w:rPr>
                <w:rFonts w:hint="eastAsia" w:ascii="新宋体" w:hAnsi="新宋体" w:eastAsia="新宋体" w:cs="新宋体"/>
                <w:i w:val="0"/>
                <w:iCs w:val="0"/>
                <w:color w:val="auto"/>
                <w:sz w:val="21"/>
                <w:szCs w:val="21"/>
                <w:highlight w:val="none"/>
                <w:u w:val="none"/>
              </w:rPr>
            </w:pPr>
          </w:p>
        </w:tc>
      </w:tr>
      <w:tr w14:paraId="3F69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520FDA6E">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left w:val="single" w:color="000000" w:sz="8" w:space="0"/>
              <w:bottom w:val="single" w:color="000000" w:sz="8" w:space="0"/>
              <w:right w:val="single" w:color="000000" w:sz="8" w:space="0"/>
            </w:tcBorders>
            <w:shd w:val="clear" w:color="auto" w:fill="auto"/>
            <w:noWrap/>
            <w:vAlign w:val="center"/>
          </w:tcPr>
          <w:p w14:paraId="7082E800">
            <w:pPr>
              <w:jc w:val="center"/>
              <w:rPr>
                <w:rFonts w:hint="eastAsia" w:ascii="宋体" w:hAnsi="宋体" w:eastAsia="宋体" w:cs="宋体"/>
                <w:i w:val="0"/>
                <w:iCs w:val="0"/>
                <w:color w:val="auto"/>
                <w:sz w:val="22"/>
                <w:szCs w:val="22"/>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370B628B">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3．健全的物业管理制度，遵守并执行。</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1858736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6784E955">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top w:val="nil"/>
              <w:left w:val="single" w:color="000000" w:sz="8" w:space="0"/>
              <w:bottom w:val="single" w:color="000000" w:sz="8" w:space="0"/>
              <w:right w:val="single" w:color="000000" w:sz="8" w:space="0"/>
            </w:tcBorders>
            <w:shd w:val="clear" w:color="auto" w:fill="auto"/>
            <w:vAlign w:val="center"/>
          </w:tcPr>
          <w:p w14:paraId="78DF4D97">
            <w:pPr>
              <w:jc w:val="center"/>
              <w:rPr>
                <w:rFonts w:hint="eastAsia" w:ascii="新宋体" w:hAnsi="新宋体" w:eastAsia="新宋体" w:cs="新宋体"/>
                <w:i w:val="0"/>
                <w:iCs w:val="0"/>
                <w:color w:val="auto"/>
                <w:sz w:val="21"/>
                <w:szCs w:val="21"/>
                <w:highlight w:val="none"/>
                <w:u w:val="none"/>
              </w:rPr>
            </w:pPr>
          </w:p>
        </w:tc>
      </w:tr>
      <w:tr w14:paraId="146C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5" w:type="dxa"/>
            <w:vMerge w:val="restart"/>
            <w:tcBorders>
              <w:top w:val="nil"/>
              <w:left w:val="single" w:color="000000" w:sz="8" w:space="0"/>
              <w:bottom w:val="single" w:color="000000" w:sz="8" w:space="0"/>
              <w:right w:val="single" w:color="000000" w:sz="8" w:space="0"/>
            </w:tcBorders>
            <w:shd w:val="clear" w:color="auto" w:fill="auto"/>
            <w:vAlign w:val="center"/>
          </w:tcPr>
          <w:p w14:paraId="7D94AEFD">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1455" w:type="dxa"/>
            <w:vMerge w:val="restart"/>
            <w:tcBorders>
              <w:top w:val="nil"/>
              <w:left w:val="single" w:color="000000" w:sz="8" w:space="0"/>
              <w:bottom w:val="single" w:color="000000" w:sz="8" w:space="0"/>
              <w:right w:val="single" w:color="000000" w:sz="8" w:space="0"/>
            </w:tcBorders>
            <w:shd w:val="clear" w:color="auto" w:fill="auto"/>
            <w:vAlign w:val="center"/>
          </w:tcPr>
          <w:p w14:paraId="7117B6CE">
            <w:pPr>
              <w:keepNext w:val="0"/>
              <w:keepLines w:val="0"/>
              <w:widowControl/>
              <w:suppressLineNumbers w:val="0"/>
              <w:jc w:val="center"/>
              <w:textAlignment w:val="center"/>
              <w:rPr>
                <w:rFonts w:hint="eastAsia" w:ascii="新宋体" w:hAnsi="新宋体" w:eastAsia="新宋体" w:cs="新宋体"/>
                <w:b/>
                <w:bCs/>
                <w:i w:val="0"/>
                <w:iCs w:val="0"/>
                <w:color w:val="auto"/>
                <w:kern w:val="0"/>
                <w:sz w:val="24"/>
                <w:szCs w:val="24"/>
                <w:highlight w:val="none"/>
                <w:u w:val="none"/>
                <w:lang w:val="en-US" w:eastAsia="zh-CN" w:bidi="ar"/>
              </w:rPr>
            </w:pPr>
          </w:p>
          <w:p w14:paraId="07371013">
            <w:pPr>
              <w:keepNext w:val="0"/>
              <w:keepLines w:val="0"/>
              <w:widowControl/>
              <w:suppressLineNumbers w:val="0"/>
              <w:jc w:val="center"/>
              <w:textAlignment w:val="center"/>
              <w:rPr>
                <w:rFonts w:hint="eastAsia" w:ascii="新宋体" w:hAnsi="新宋体" w:eastAsia="新宋体" w:cs="新宋体"/>
                <w:b/>
                <w:bCs/>
                <w:i w:val="0"/>
                <w:iCs w:val="0"/>
                <w:color w:val="auto"/>
                <w:kern w:val="0"/>
                <w:sz w:val="24"/>
                <w:szCs w:val="24"/>
                <w:highlight w:val="none"/>
                <w:u w:val="none"/>
                <w:lang w:val="en-US" w:eastAsia="zh-CN" w:bidi="ar"/>
              </w:rPr>
            </w:pPr>
          </w:p>
          <w:p w14:paraId="10445B06">
            <w:pPr>
              <w:keepNext w:val="0"/>
              <w:keepLines w:val="0"/>
              <w:widowControl/>
              <w:suppressLineNumbers w:val="0"/>
              <w:jc w:val="center"/>
              <w:textAlignment w:val="center"/>
              <w:rPr>
                <w:rFonts w:hint="eastAsia" w:ascii="新宋体" w:hAnsi="新宋体" w:eastAsia="新宋体" w:cs="新宋体"/>
                <w:b/>
                <w:bCs/>
                <w:i w:val="0"/>
                <w:iCs w:val="0"/>
                <w:color w:val="auto"/>
                <w:kern w:val="0"/>
                <w:sz w:val="24"/>
                <w:szCs w:val="24"/>
                <w:highlight w:val="none"/>
                <w:u w:val="none"/>
                <w:lang w:val="en-US" w:eastAsia="zh-CN" w:bidi="ar"/>
              </w:rPr>
            </w:pPr>
          </w:p>
          <w:p w14:paraId="10887988">
            <w:pPr>
              <w:keepNext w:val="0"/>
              <w:keepLines w:val="0"/>
              <w:widowControl/>
              <w:suppressLineNumbers w:val="0"/>
              <w:jc w:val="center"/>
              <w:textAlignment w:val="center"/>
              <w:rPr>
                <w:rFonts w:hint="eastAsia" w:ascii="新宋体" w:hAnsi="新宋体" w:eastAsia="新宋体" w:cs="新宋体"/>
                <w:b/>
                <w:bCs/>
                <w:i w:val="0"/>
                <w:iCs w:val="0"/>
                <w:color w:val="auto"/>
                <w:kern w:val="0"/>
                <w:sz w:val="24"/>
                <w:szCs w:val="24"/>
                <w:highlight w:val="none"/>
                <w:u w:val="none"/>
                <w:lang w:val="en-US" w:eastAsia="zh-CN" w:bidi="ar"/>
              </w:rPr>
            </w:pPr>
          </w:p>
          <w:p w14:paraId="5E230107">
            <w:pPr>
              <w:keepNext w:val="0"/>
              <w:keepLines w:val="0"/>
              <w:widowControl/>
              <w:suppressLineNumbers w:val="0"/>
              <w:jc w:val="center"/>
              <w:textAlignment w:val="center"/>
              <w:rPr>
                <w:rFonts w:hint="eastAsia" w:ascii="新宋体" w:hAnsi="新宋体" w:eastAsia="新宋体" w:cs="新宋体"/>
                <w:b/>
                <w:bCs/>
                <w:i w:val="0"/>
                <w:iCs w:val="0"/>
                <w:color w:val="auto"/>
                <w:kern w:val="0"/>
                <w:sz w:val="24"/>
                <w:szCs w:val="24"/>
                <w:highlight w:val="none"/>
                <w:u w:val="none"/>
                <w:lang w:val="en-US" w:eastAsia="zh-CN" w:bidi="ar"/>
              </w:rPr>
            </w:pPr>
          </w:p>
          <w:p w14:paraId="24298046">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保洁</w:t>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t>服务</w:t>
            </w:r>
          </w:p>
        </w:tc>
        <w:tc>
          <w:tcPr>
            <w:tcW w:w="5910" w:type="dxa"/>
            <w:vMerge w:val="restart"/>
            <w:tcBorders>
              <w:top w:val="nil"/>
              <w:left w:val="single" w:color="000000" w:sz="8" w:space="0"/>
              <w:bottom w:val="single" w:color="000000" w:sz="8" w:space="0"/>
              <w:right w:val="single" w:color="000000" w:sz="8" w:space="0"/>
            </w:tcBorders>
            <w:shd w:val="clear" w:color="auto" w:fill="auto"/>
            <w:vAlign w:val="center"/>
          </w:tcPr>
          <w:p w14:paraId="474C4783">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1．室内公共区域的地面、墙面、楼梯、扶手、大厅、玻 璃、门及门窗框、天花板、栏杆、走廊等整洁干净，无垃圾、无积灰、无污渍、无手印。</w:t>
            </w:r>
          </w:p>
        </w:tc>
        <w:tc>
          <w:tcPr>
            <w:tcW w:w="1755" w:type="dxa"/>
            <w:vMerge w:val="restart"/>
            <w:tcBorders>
              <w:top w:val="nil"/>
              <w:left w:val="single" w:color="000000" w:sz="8" w:space="0"/>
              <w:bottom w:val="single" w:color="000000" w:sz="8" w:space="0"/>
              <w:right w:val="single" w:color="000000" w:sz="8" w:space="0"/>
            </w:tcBorders>
            <w:shd w:val="clear" w:color="auto" w:fill="auto"/>
            <w:vAlign w:val="center"/>
          </w:tcPr>
          <w:p w14:paraId="386FAAC2">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vMerge w:val="restart"/>
            <w:tcBorders>
              <w:top w:val="nil"/>
              <w:left w:val="single" w:color="000000" w:sz="8" w:space="0"/>
              <w:bottom w:val="single" w:color="000000" w:sz="8" w:space="0"/>
              <w:right w:val="single" w:color="000000" w:sz="8" w:space="0"/>
            </w:tcBorders>
            <w:shd w:val="clear" w:color="auto" w:fill="auto"/>
            <w:vAlign w:val="center"/>
          </w:tcPr>
          <w:p w14:paraId="52A60F72">
            <w:pPr>
              <w:jc w:val="center"/>
              <w:rPr>
                <w:rFonts w:hint="eastAsia" w:ascii="新宋体" w:hAnsi="新宋体" w:eastAsia="新宋体" w:cs="新宋体"/>
                <w:i w:val="0"/>
                <w:iCs w:val="0"/>
                <w:color w:val="auto"/>
                <w:sz w:val="21"/>
                <w:szCs w:val="21"/>
                <w:highlight w:val="none"/>
                <w:u w:val="none"/>
              </w:rPr>
            </w:pPr>
          </w:p>
        </w:tc>
        <w:tc>
          <w:tcPr>
            <w:tcW w:w="2695" w:type="dxa"/>
            <w:vMerge w:val="restart"/>
            <w:tcBorders>
              <w:top w:val="nil"/>
              <w:left w:val="single" w:color="000000" w:sz="8" w:space="0"/>
              <w:bottom w:val="single" w:color="000000" w:sz="8" w:space="0"/>
              <w:right w:val="single" w:color="000000" w:sz="8" w:space="0"/>
            </w:tcBorders>
            <w:shd w:val="clear" w:color="auto" w:fill="auto"/>
            <w:vAlign w:val="center"/>
          </w:tcPr>
          <w:p w14:paraId="27923DA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762000</wp:posOffset>
                  </wp:positionV>
                  <wp:extent cx="10160" cy="2952750"/>
                  <wp:effectExtent l="0" t="0" r="889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26"/>
                          <a:stretch>
                            <a:fillRect/>
                          </a:stretch>
                        </pic:blipFill>
                        <pic:spPr>
                          <a:xfrm>
                            <a:off x="0" y="0"/>
                            <a:ext cx="10160" cy="2952750"/>
                          </a:xfrm>
                          <a:prstGeom prst="rect">
                            <a:avLst/>
                          </a:prstGeom>
                          <a:noFill/>
                          <a:ln>
                            <a:noFill/>
                          </a:ln>
                        </pic:spPr>
                      </pic:pic>
                    </a:graphicData>
                  </a:graphic>
                </wp:anchor>
              </w:drawing>
            </w:r>
            <w:r>
              <w:rPr>
                <w:rFonts w:hint="eastAsia" w:ascii="新宋体" w:hAnsi="新宋体" w:eastAsia="新宋体" w:cs="新宋体"/>
                <w:i w:val="0"/>
                <w:iCs w:val="0"/>
                <w:color w:val="auto"/>
                <w:kern w:val="0"/>
                <w:sz w:val="21"/>
                <w:szCs w:val="21"/>
                <w:highlight w:val="none"/>
                <w:u w:val="none"/>
                <w:lang w:val="en-US" w:eastAsia="zh-CN" w:bidi="ar"/>
              </w:rPr>
              <w:t>完全符合得满分，部分符合相应递减， 不符合得 0 分</w:t>
            </w:r>
          </w:p>
        </w:tc>
      </w:tr>
      <w:tr w14:paraId="2649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0447B23E">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nil"/>
              <w:left w:val="single" w:color="000000" w:sz="8" w:space="0"/>
              <w:bottom w:val="single" w:color="000000" w:sz="8" w:space="0"/>
              <w:right w:val="single" w:color="000000" w:sz="8" w:space="0"/>
            </w:tcBorders>
            <w:shd w:val="clear" w:color="auto" w:fill="auto"/>
            <w:vAlign w:val="center"/>
          </w:tcPr>
          <w:p w14:paraId="2DD21D2F">
            <w:pPr>
              <w:jc w:val="center"/>
              <w:rPr>
                <w:rFonts w:hint="eastAsia" w:ascii="新宋体" w:hAnsi="新宋体" w:eastAsia="新宋体" w:cs="新宋体"/>
                <w:b/>
                <w:bCs/>
                <w:i w:val="0"/>
                <w:iCs w:val="0"/>
                <w:color w:val="auto"/>
                <w:sz w:val="24"/>
                <w:szCs w:val="24"/>
                <w:highlight w:val="none"/>
                <w:u w:val="none"/>
              </w:rPr>
            </w:pPr>
          </w:p>
        </w:tc>
        <w:tc>
          <w:tcPr>
            <w:tcW w:w="5910" w:type="dxa"/>
            <w:vMerge w:val="continue"/>
            <w:tcBorders>
              <w:top w:val="nil"/>
              <w:left w:val="single" w:color="000000" w:sz="8" w:space="0"/>
              <w:bottom w:val="single" w:color="000000" w:sz="8" w:space="0"/>
              <w:right w:val="single" w:color="000000" w:sz="8" w:space="0"/>
            </w:tcBorders>
            <w:shd w:val="clear" w:color="auto" w:fill="auto"/>
            <w:vAlign w:val="center"/>
          </w:tcPr>
          <w:p w14:paraId="5C2CC072">
            <w:pPr>
              <w:rPr>
                <w:rFonts w:hint="eastAsia" w:ascii="新宋体" w:hAnsi="新宋体" w:eastAsia="新宋体" w:cs="新宋体"/>
                <w:i w:val="0"/>
                <w:iCs w:val="0"/>
                <w:color w:val="auto"/>
                <w:sz w:val="21"/>
                <w:szCs w:val="21"/>
                <w:highlight w:val="none"/>
                <w:u w:val="none"/>
              </w:rPr>
            </w:pPr>
          </w:p>
        </w:tc>
        <w:tc>
          <w:tcPr>
            <w:tcW w:w="1755" w:type="dxa"/>
            <w:vMerge w:val="continue"/>
            <w:tcBorders>
              <w:top w:val="nil"/>
              <w:left w:val="single" w:color="000000" w:sz="8" w:space="0"/>
              <w:bottom w:val="single" w:color="000000" w:sz="8" w:space="0"/>
              <w:right w:val="single" w:color="000000" w:sz="8" w:space="0"/>
            </w:tcBorders>
            <w:shd w:val="clear" w:color="auto" w:fill="auto"/>
            <w:vAlign w:val="center"/>
          </w:tcPr>
          <w:p w14:paraId="3A8283F8">
            <w:pPr>
              <w:jc w:val="center"/>
              <w:rPr>
                <w:rFonts w:hint="eastAsia" w:ascii="新宋体" w:hAnsi="新宋体" w:eastAsia="新宋体" w:cs="新宋体"/>
                <w:i w:val="0"/>
                <w:iCs w:val="0"/>
                <w:color w:val="auto"/>
                <w:sz w:val="21"/>
                <w:szCs w:val="21"/>
                <w:highlight w:val="none"/>
                <w:u w:val="none"/>
              </w:rPr>
            </w:pPr>
          </w:p>
        </w:tc>
        <w:tc>
          <w:tcPr>
            <w:tcW w:w="1490" w:type="dxa"/>
            <w:vMerge w:val="continue"/>
            <w:tcBorders>
              <w:top w:val="nil"/>
              <w:left w:val="single" w:color="000000" w:sz="8" w:space="0"/>
              <w:bottom w:val="single" w:color="000000" w:sz="8" w:space="0"/>
              <w:right w:val="single" w:color="000000" w:sz="8" w:space="0"/>
            </w:tcBorders>
            <w:shd w:val="clear" w:color="auto" w:fill="auto"/>
            <w:vAlign w:val="center"/>
          </w:tcPr>
          <w:p w14:paraId="4DFF8440">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top w:val="nil"/>
              <w:left w:val="single" w:color="000000" w:sz="8" w:space="0"/>
              <w:bottom w:val="single" w:color="000000" w:sz="8" w:space="0"/>
              <w:right w:val="single" w:color="000000" w:sz="8" w:space="0"/>
            </w:tcBorders>
            <w:shd w:val="clear" w:color="auto" w:fill="auto"/>
            <w:vAlign w:val="center"/>
          </w:tcPr>
          <w:p w14:paraId="7FAD7F64">
            <w:pPr>
              <w:jc w:val="center"/>
              <w:rPr>
                <w:rFonts w:hint="eastAsia" w:ascii="新宋体" w:hAnsi="新宋体" w:eastAsia="新宋体" w:cs="新宋体"/>
                <w:i w:val="0"/>
                <w:iCs w:val="0"/>
                <w:color w:val="auto"/>
                <w:sz w:val="21"/>
                <w:szCs w:val="21"/>
                <w:highlight w:val="none"/>
                <w:u w:val="none"/>
              </w:rPr>
            </w:pPr>
          </w:p>
        </w:tc>
      </w:tr>
      <w:tr w14:paraId="658B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397ACE6A">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nil"/>
              <w:left w:val="single" w:color="000000" w:sz="8" w:space="0"/>
              <w:bottom w:val="single" w:color="000000" w:sz="8" w:space="0"/>
              <w:right w:val="single" w:color="000000" w:sz="8" w:space="0"/>
            </w:tcBorders>
            <w:shd w:val="clear" w:color="auto" w:fill="auto"/>
            <w:vAlign w:val="center"/>
          </w:tcPr>
          <w:p w14:paraId="79DFC0A3">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1D30467B">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2．室内卫生间、茶水间清洁，无垃圾、无污渍、无积水、 无异味、无堆积杂物，洁具、台面、镜面光洁无水迹，电器设施外观清洁，物品摆放有序。室内卫生间符合“美丽厕所”标准。</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45F1B57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107D9C0E">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top w:val="nil"/>
              <w:left w:val="single" w:color="000000" w:sz="8" w:space="0"/>
              <w:bottom w:val="single" w:color="000000" w:sz="8" w:space="0"/>
              <w:right w:val="single" w:color="000000" w:sz="8" w:space="0"/>
            </w:tcBorders>
            <w:shd w:val="clear" w:color="auto" w:fill="auto"/>
            <w:vAlign w:val="center"/>
          </w:tcPr>
          <w:p w14:paraId="17E9CDEF">
            <w:pPr>
              <w:jc w:val="center"/>
              <w:rPr>
                <w:rFonts w:hint="eastAsia" w:ascii="新宋体" w:hAnsi="新宋体" w:eastAsia="新宋体" w:cs="新宋体"/>
                <w:i w:val="0"/>
                <w:iCs w:val="0"/>
                <w:color w:val="auto"/>
                <w:sz w:val="21"/>
                <w:szCs w:val="21"/>
                <w:highlight w:val="none"/>
                <w:u w:val="none"/>
              </w:rPr>
            </w:pPr>
          </w:p>
        </w:tc>
      </w:tr>
      <w:tr w14:paraId="074F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33E0B134">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nil"/>
              <w:left w:val="single" w:color="000000" w:sz="8" w:space="0"/>
              <w:bottom w:val="single" w:color="000000" w:sz="8" w:space="0"/>
              <w:right w:val="single" w:color="000000" w:sz="8" w:space="0"/>
            </w:tcBorders>
            <w:shd w:val="clear" w:color="auto" w:fill="auto"/>
            <w:vAlign w:val="center"/>
          </w:tcPr>
          <w:p w14:paraId="3DD82EC4">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0BC0B76A">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3．室外广场、道路、停车场（库）、屋面、“门前三包”等公共区域的地面干净，无杂物、无积水、无淤泥、无污垢。</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75D6C85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23043753">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top w:val="nil"/>
              <w:left w:val="single" w:color="000000" w:sz="8" w:space="0"/>
              <w:bottom w:val="single" w:color="000000" w:sz="8" w:space="0"/>
              <w:right w:val="single" w:color="000000" w:sz="8" w:space="0"/>
            </w:tcBorders>
            <w:shd w:val="clear" w:color="auto" w:fill="auto"/>
            <w:vAlign w:val="center"/>
          </w:tcPr>
          <w:p w14:paraId="5DF28EE5">
            <w:pPr>
              <w:jc w:val="center"/>
              <w:rPr>
                <w:rFonts w:hint="eastAsia" w:ascii="新宋体" w:hAnsi="新宋体" w:eastAsia="新宋体" w:cs="新宋体"/>
                <w:i w:val="0"/>
                <w:iCs w:val="0"/>
                <w:color w:val="auto"/>
                <w:sz w:val="21"/>
                <w:szCs w:val="21"/>
                <w:highlight w:val="none"/>
                <w:u w:val="none"/>
              </w:rPr>
            </w:pPr>
          </w:p>
        </w:tc>
      </w:tr>
      <w:tr w14:paraId="326A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4B1BAE5E">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nil"/>
              <w:left w:val="single" w:color="000000" w:sz="8" w:space="0"/>
              <w:bottom w:val="single" w:color="000000" w:sz="8" w:space="0"/>
              <w:right w:val="single" w:color="000000" w:sz="8" w:space="0"/>
            </w:tcBorders>
            <w:shd w:val="clear" w:color="auto" w:fill="auto"/>
            <w:vAlign w:val="center"/>
          </w:tcPr>
          <w:p w14:paraId="640F9D6B">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5BB6382A">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4．外墙应保持清洁，无明显污迹。</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73290B2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78EAFB24">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top w:val="nil"/>
              <w:left w:val="single" w:color="000000" w:sz="8" w:space="0"/>
              <w:bottom w:val="single" w:color="000000" w:sz="8" w:space="0"/>
              <w:right w:val="single" w:color="000000" w:sz="8" w:space="0"/>
            </w:tcBorders>
            <w:shd w:val="clear" w:color="auto" w:fill="auto"/>
            <w:vAlign w:val="center"/>
          </w:tcPr>
          <w:p w14:paraId="4D09525A">
            <w:pPr>
              <w:jc w:val="center"/>
              <w:rPr>
                <w:rFonts w:hint="eastAsia" w:ascii="新宋体" w:hAnsi="新宋体" w:eastAsia="新宋体" w:cs="新宋体"/>
                <w:i w:val="0"/>
                <w:iCs w:val="0"/>
                <w:color w:val="auto"/>
                <w:sz w:val="21"/>
                <w:szCs w:val="21"/>
                <w:highlight w:val="none"/>
                <w:u w:val="none"/>
              </w:rPr>
            </w:pPr>
          </w:p>
        </w:tc>
      </w:tr>
      <w:tr w14:paraId="437E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1C02C690">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nil"/>
              <w:left w:val="single" w:color="000000" w:sz="8" w:space="0"/>
              <w:bottom w:val="single" w:color="000000" w:sz="8" w:space="0"/>
              <w:right w:val="single" w:color="000000" w:sz="8" w:space="0"/>
            </w:tcBorders>
            <w:shd w:val="clear" w:color="auto" w:fill="auto"/>
            <w:vAlign w:val="center"/>
          </w:tcPr>
          <w:p w14:paraId="2707BE31">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0B70468D">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5．定期对喷泉、景观、照明灯设施设备进行清洁，确保表面干净无污渍。</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5E295498">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444DD115">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top w:val="nil"/>
              <w:left w:val="single" w:color="000000" w:sz="8" w:space="0"/>
              <w:bottom w:val="single" w:color="000000" w:sz="8" w:space="0"/>
              <w:right w:val="single" w:color="000000" w:sz="8" w:space="0"/>
            </w:tcBorders>
            <w:shd w:val="clear" w:color="auto" w:fill="auto"/>
            <w:vAlign w:val="center"/>
          </w:tcPr>
          <w:p w14:paraId="5EA0AA99">
            <w:pPr>
              <w:jc w:val="center"/>
              <w:rPr>
                <w:rFonts w:hint="eastAsia" w:ascii="新宋体" w:hAnsi="新宋体" w:eastAsia="新宋体" w:cs="新宋体"/>
                <w:i w:val="0"/>
                <w:iCs w:val="0"/>
                <w:color w:val="auto"/>
                <w:sz w:val="21"/>
                <w:szCs w:val="21"/>
                <w:highlight w:val="none"/>
                <w:u w:val="none"/>
              </w:rPr>
            </w:pPr>
          </w:p>
        </w:tc>
      </w:tr>
      <w:tr w14:paraId="2914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18030525">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nil"/>
              <w:left w:val="single" w:color="000000" w:sz="8" w:space="0"/>
              <w:bottom w:val="single" w:color="000000" w:sz="8" w:space="0"/>
              <w:right w:val="single" w:color="000000" w:sz="8" w:space="0"/>
            </w:tcBorders>
            <w:shd w:val="clear" w:color="auto" w:fill="auto"/>
            <w:vAlign w:val="center"/>
          </w:tcPr>
          <w:p w14:paraId="0444C1F0">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5DB3FB9F">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6．垃圾、废弃物按分类要求及时收集、日产日清，化粪 池及时清掏，垃圾箱（房）外侧表面清洁、内侧无残留物、无异味。</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4CBB7589">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44A6A3F6">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top w:val="nil"/>
              <w:left w:val="single" w:color="000000" w:sz="8" w:space="0"/>
              <w:bottom w:val="single" w:color="000000" w:sz="8" w:space="0"/>
              <w:right w:val="single" w:color="000000" w:sz="8" w:space="0"/>
            </w:tcBorders>
            <w:shd w:val="clear" w:color="auto" w:fill="auto"/>
            <w:vAlign w:val="center"/>
          </w:tcPr>
          <w:p w14:paraId="1842DB39">
            <w:pPr>
              <w:jc w:val="center"/>
              <w:rPr>
                <w:rFonts w:hint="eastAsia" w:ascii="新宋体" w:hAnsi="新宋体" w:eastAsia="新宋体" w:cs="新宋体"/>
                <w:i w:val="0"/>
                <w:iCs w:val="0"/>
                <w:color w:val="auto"/>
                <w:sz w:val="21"/>
                <w:szCs w:val="21"/>
                <w:highlight w:val="none"/>
                <w:u w:val="none"/>
              </w:rPr>
            </w:pPr>
          </w:p>
        </w:tc>
      </w:tr>
      <w:tr w14:paraId="18BD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3DC29369">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nil"/>
              <w:left w:val="single" w:color="000000" w:sz="8" w:space="0"/>
              <w:bottom w:val="single" w:color="000000" w:sz="8" w:space="0"/>
              <w:right w:val="single" w:color="000000" w:sz="8" w:space="0"/>
            </w:tcBorders>
            <w:shd w:val="clear" w:color="auto" w:fill="auto"/>
            <w:vAlign w:val="center"/>
          </w:tcPr>
          <w:p w14:paraId="50537D0E">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024BC1DF">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7．垃圾应按照可回收物、有害垃圾、易腐垃圾和其他垃圾进行分类，对应垃圾桶颜色分别为蓝色、红色、绿色和灰色。</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02855D3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7C4758D1">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top w:val="nil"/>
              <w:left w:val="single" w:color="000000" w:sz="8" w:space="0"/>
              <w:bottom w:val="single" w:color="000000" w:sz="8" w:space="0"/>
              <w:right w:val="single" w:color="000000" w:sz="8" w:space="0"/>
            </w:tcBorders>
            <w:shd w:val="clear" w:color="auto" w:fill="auto"/>
            <w:vAlign w:val="center"/>
          </w:tcPr>
          <w:p w14:paraId="4644FF16">
            <w:pPr>
              <w:jc w:val="center"/>
              <w:rPr>
                <w:rFonts w:hint="eastAsia" w:ascii="新宋体" w:hAnsi="新宋体" w:eastAsia="新宋体" w:cs="新宋体"/>
                <w:i w:val="0"/>
                <w:iCs w:val="0"/>
                <w:color w:val="auto"/>
                <w:sz w:val="21"/>
                <w:szCs w:val="21"/>
                <w:highlight w:val="none"/>
                <w:u w:val="none"/>
              </w:rPr>
            </w:pPr>
          </w:p>
        </w:tc>
      </w:tr>
      <w:tr w14:paraId="1025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5" w:type="dxa"/>
            <w:vMerge w:val="restart"/>
            <w:tcBorders>
              <w:top w:val="nil"/>
              <w:left w:val="single" w:color="000000" w:sz="8" w:space="0"/>
              <w:bottom w:val="nil"/>
              <w:right w:val="single" w:color="000000" w:sz="8" w:space="0"/>
            </w:tcBorders>
            <w:shd w:val="clear" w:color="auto" w:fill="auto"/>
            <w:vAlign w:val="center"/>
          </w:tcPr>
          <w:p w14:paraId="3534FDA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4</w:t>
            </w:r>
          </w:p>
        </w:tc>
        <w:tc>
          <w:tcPr>
            <w:tcW w:w="1455" w:type="dxa"/>
            <w:vMerge w:val="restart"/>
            <w:tcBorders>
              <w:top w:val="nil"/>
              <w:left w:val="nil"/>
              <w:right w:val="single" w:color="000000" w:sz="8" w:space="0"/>
            </w:tcBorders>
            <w:shd w:val="clear" w:color="auto" w:fill="auto"/>
            <w:vAlign w:val="center"/>
          </w:tcPr>
          <w:p w14:paraId="3333D13F">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绿化</w:t>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t>养护</w:t>
            </w:r>
          </w:p>
        </w:tc>
        <w:tc>
          <w:tcPr>
            <w:tcW w:w="5910" w:type="dxa"/>
            <w:tcBorders>
              <w:top w:val="nil"/>
              <w:left w:val="nil"/>
              <w:bottom w:val="single" w:color="000000" w:sz="8" w:space="0"/>
              <w:right w:val="single" w:color="000000" w:sz="8" w:space="0"/>
            </w:tcBorders>
            <w:shd w:val="clear" w:color="auto" w:fill="auto"/>
            <w:vAlign w:val="center"/>
          </w:tcPr>
          <w:p w14:paraId="2FC2B27C">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1．室内外绿化养护期内各类绿植应100%存活。</w:t>
            </w:r>
          </w:p>
        </w:tc>
        <w:tc>
          <w:tcPr>
            <w:tcW w:w="1755" w:type="dxa"/>
            <w:tcBorders>
              <w:top w:val="nil"/>
              <w:left w:val="nil"/>
              <w:bottom w:val="single" w:color="000000" w:sz="8" w:space="0"/>
              <w:right w:val="single" w:color="000000" w:sz="8" w:space="0"/>
            </w:tcBorders>
            <w:shd w:val="clear" w:color="auto" w:fill="auto"/>
            <w:vAlign w:val="center"/>
          </w:tcPr>
          <w:p w14:paraId="02731484">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nil"/>
              <w:bottom w:val="single" w:color="000000" w:sz="8" w:space="0"/>
              <w:right w:val="single" w:color="000000" w:sz="8" w:space="0"/>
            </w:tcBorders>
            <w:shd w:val="clear" w:color="auto" w:fill="auto"/>
            <w:vAlign w:val="center"/>
          </w:tcPr>
          <w:p w14:paraId="693C5422">
            <w:pPr>
              <w:jc w:val="center"/>
              <w:rPr>
                <w:rFonts w:hint="eastAsia" w:ascii="新宋体" w:hAnsi="新宋体" w:eastAsia="新宋体" w:cs="新宋体"/>
                <w:i w:val="0"/>
                <w:iCs w:val="0"/>
                <w:color w:val="auto"/>
                <w:sz w:val="21"/>
                <w:szCs w:val="21"/>
                <w:highlight w:val="none"/>
                <w:u w:val="none"/>
              </w:rPr>
            </w:pPr>
          </w:p>
        </w:tc>
        <w:tc>
          <w:tcPr>
            <w:tcW w:w="2695" w:type="dxa"/>
            <w:vMerge w:val="restart"/>
            <w:tcBorders>
              <w:top w:val="nil"/>
              <w:left w:val="nil"/>
              <w:right w:val="single" w:color="000000" w:sz="8" w:space="0"/>
            </w:tcBorders>
            <w:shd w:val="clear" w:color="auto" w:fill="auto"/>
            <w:vAlign w:val="center"/>
          </w:tcPr>
          <w:p w14:paraId="7D9CD97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完全符合得满分，部分符合相应递减， 不符合得 0 分</w:t>
            </w:r>
          </w:p>
        </w:tc>
      </w:tr>
      <w:tr w14:paraId="5142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5" w:type="dxa"/>
            <w:vMerge w:val="continue"/>
            <w:tcBorders>
              <w:top w:val="nil"/>
              <w:left w:val="single" w:color="000000" w:sz="8" w:space="0"/>
              <w:bottom w:val="nil"/>
              <w:right w:val="single" w:color="000000" w:sz="8" w:space="0"/>
            </w:tcBorders>
            <w:shd w:val="clear" w:color="auto" w:fill="auto"/>
            <w:vAlign w:val="center"/>
          </w:tcPr>
          <w:p w14:paraId="576A121E">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left w:val="nil"/>
              <w:right w:val="single" w:color="000000" w:sz="8" w:space="0"/>
            </w:tcBorders>
            <w:shd w:val="clear" w:color="auto" w:fill="auto"/>
            <w:vAlign w:val="center"/>
          </w:tcPr>
          <w:p w14:paraId="733454AF">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nil"/>
              <w:bottom w:val="single" w:color="000000" w:sz="8" w:space="0"/>
              <w:right w:val="single" w:color="000000" w:sz="8" w:space="0"/>
            </w:tcBorders>
            <w:shd w:val="clear" w:color="auto" w:fill="auto"/>
            <w:vAlign w:val="center"/>
          </w:tcPr>
          <w:p w14:paraId="24FA33AE">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2．根据季节和气候状况，进行浇灌、施肥、修剪和松土等养护。</w:t>
            </w:r>
          </w:p>
        </w:tc>
        <w:tc>
          <w:tcPr>
            <w:tcW w:w="1755" w:type="dxa"/>
            <w:tcBorders>
              <w:top w:val="nil"/>
              <w:left w:val="nil"/>
              <w:bottom w:val="single" w:color="000000" w:sz="8" w:space="0"/>
              <w:right w:val="single" w:color="000000" w:sz="8" w:space="0"/>
            </w:tcBorders>
            <w:shd w:val="clear" w:color="auto" w:fill="auto"/>
            <w:vAlign w:val="center"/>
          </w:tcPr>
          <w:p w14:paraId="78E2E93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59AD5">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vAlign w:val="center"/>
          </w:tcPr>
          <w:p w14:paraId="451DF9E6">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p>
        </w:tc>
      </w:tr>
      <w:tr w14:paraId="7F04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065" w:type="dxa"/>
            <w:vMerge w:val="continue"/>
            <w:tcBorders>
              <w:top w:val="nil"/>
              <w:left w:val="single" w:color="000000" w:sz="8" w:space="0"/>
              <w:bottom w:val="nil"/>
              <w:right w:val="single" w:color="000000" w:sz="8" w:space="0"/>
            </w:tcBorders>
            <w:shd w:val="clear" w:color="auto" w:fill="auto"/>
            <w:vAlign w:val="center"/>
          </w:tcPr>
          <w:p w14:paraId="3FBA2C68">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left w:val="nil"/>
              <w:right w:val="single" w:color="000000" w:sz="8" w:space="0"/>
            </w:tcBorders>
            <w:shd w:val="clear" w:color="auto" w:fill="auto"/>
            <w:vAlign w:val="center"/>
          </w:tcPr>
          <w:p w14:paraId="516D779F">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nil"/>
              <w:bottom w:val="single" w:color="000000" w:sz="8" w:space="0"/>
              <w:right w:val="single" w:color="000000" w:sz="8" w:space="0"/>
            </w:tcBorders>
            <w:shd w:val="clear" w:color="auto" w:fill="auto"/>
            <w:vAlign w:val="center"/>
          </w:tcPr>
          <w:p w14:paraId="2DE0697C">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3．应选择观赏性强、观赏期长、方便管理的鲜活植物摆 放室内，植株长势良好，无残枝、无黄叶、无积尘，花朵饱满、无萎蔫，托盘内无积水。</w:t>
            </w:r>
          </w:p>
        </w:tc>
        <w:tc>
          <w:tcPr>
            <w:tcW w:w="1755" w:type="dxa"/>
            <w:tcBorders>
              <w:top w:val="nil"/>
              <w:left w:val="nil"/>
              <w:bottom w:val="single" w:color="000000" w:sz="8" w:space="0"/>
              <w:right w:val="single" w:color="000000" w:sz="8" w:space="0"/>
            </w:tcBorders>
            <w:shd w:val="clear" w:color="auto" w:fill="auto"/>
            <w:vAlign w:val="center"/>
          </w:tcPr>
          <w:p w14:paraId="0F9D8ED6">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4267DC">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vAlign w:val="center"/>
          </w:tcPr>
          <w:p w14:paraId="0514910E">
            <w:pPr>
              <w:jc w:val="center"/>
              <w:rPr>
                <w:rFonts w:hint="eastAsia" w:ascii="新宋体" w:hAnsi="新宋体" w:eastAsia="新宋体" w:cs="新宋体"/>
                <w:i w:val="0"/>
                <w:iCs w:val="0"/>
                <w:color w:val="auto"/>
                <w:sz w:val="21"/>
                <w:szCs w:val="21"/>
                <w:highlight w:val="none"/>
                <w:u w:val="none"/>
              </w:rPr>
            </w:pPr>
          </w:p>
        </w:tc>
      </w:tr>
      <w:tr w14:paraId="74D9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65" w:type="dxa"/>
            <w:vMerge w:val="continue"/>
            <w:tcBorders>
              <w:top w:val="nil"/>
              <w:left w:val="single" w:color="000000" w:sz="8" w:space="0"/>
              <w:bottom w:val="nil"/>
              <w:right w:val="single" w:color="000000" w:sz="8" w:space="0"/>
            </w:tcBorders>
            <w:shd w:val="clear" w:color="auto" w:fill="auto"/>
            <w:vAlign w:val="center"/>
          </w:tcPr>
          <w:p w14:paraId="698D1EDA">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left w:val="nil"/>
              <w:right w:val="single" w:color="000000" w:sz="8" w:space="0"/>
            </w:tcBorders>
            <w:shd w:val="clear" w:color="auto" w:fill="auto"/>
            <w:vAlign w:val="center"/>
          </w:tcPr>
          <w:p w14:paraId="3BCDD338">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nil"/>
              <w:bottom w:val="single" w:color="000000" w:sz="8" w:space="0"/>
              <w:right w:val="single" w:color="000000" w:sz="8" w:space="0"/>
            </w:tcBorders>
            <w:shd w:val="clear" w:color="auto" w:fill="auto"/>
            <w:vAlign w:val="center"/>
          </w:tcPr>
          <w:p w14:paraId="1DA7FAFD">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4．室外乔木丰满健壮、生长良好，灌木枝叶紧密圆整， 无脱节、无枯枝。草坪生长整齐，清洁美观，修剪高度一致，覆盖率高。花卉色彩鲜艳，摆放造型新颖，无杂草、无枯死。</w:t>
            </w:r>
          </w:p>
        </w:tc>
        <w:tc>
          <w:tcPr>
            <w:tcW w:w="1755" w:type="dxa"/>
            <w:tcBorders>
              <w:top w:val="nil"/>
              <w:left w:val="nil"/>
              <w:bottom w:val="single" w:color="000000" w:sz="8" w:space="0"/>
              <w:right w:val="single" w:color="000000" w:sz="8" w:space="0"/>
            </w:tcBorders>
            <w:shd w:val="clear" w:color="auto" w:fill="auto"/>
            <w:vAlign w:val="center"/>
          </w:tcPr>
          <w:p w14:paraId="5B44F4C0">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7EFFC45E">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vAlign w:val="center"/>
          </w:tcPr>
          <w:p w14:paraId="69C03B76">
            <w:pPr>
              <w:jc w:val="center"/>
              <w:rPr>
                <w:rFonts w:hint="eastAsia" w:ascii="新宋体" w:hAnsi="新宋体" w:eastAsia="新宋体" w:cs="新宋体"/>
                <w:i w:val="0"/>
                <w:iCs w:val="0"/>
                <w:color w:val="auto"/>
                <w:sz w:val="21"/>
                <w:szCs w:val="21"/>
                <w:highlight w:val="none"/>
                <w:u w:val="none"/>
              </w:rPr>
            </w:pPr>
          </w:p>
        </w:tc>
      </w:tr>
      <w:tr w14:paraId="3B99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5" w:type="dxa"/>
            <w:vMerge w:val="continue"/>
            <w:tcBorders>
              <w:top w:val="nil"/>
              <w:left w:val="single" w:color="000000" w:sz="8" w:space="0"/>
              <w:bottom w:val="nil"/>
              <w:right w:val="single" w:color="000000" w:sz="8" w:space="0"/>
            </w:tcBorders>
            <w:shd w:val="clear" w:color="auto" w:fill="auto"/>
            <w:vAlign w:val="center"/>
          </w:tcPr>
          <w:p w14:paraId="778A07DA">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left w:val="nil"/>
              <w:right w:val="single" w:color="000000" w:sz="8" w:space="0"/>
            </w:tcBorders>
            <w:shd w:val="clear" w:color="auto" w:fill="auto"/>
            <w:vAlign w:val="center"/>
          </w:tcPr>
          <w:p w14:paraId="15A3718E">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nil"/>
              <w:bottom w:val="single" w:color="000000" w:sz="8" w:space="0"/>
              <w:right w:val="single" w:color="000000" w:sz="8" w:space="0"/>
            </w:tcBorders>
            <w:shd w:val="clear" w:color="auto" w:fill="auto"/>
            <w:vAlign w:val="center"/>
          </w:tcPr>
          <w:p w14:paraId="502C89C2">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5．雨、雪、台风等特殊天气前，应派专人巡查，及时加固、支撑、修剪高大乔木，排除安全隐患。</w:t>
            </w:r>
          </w:p>
        </w:tc>
        <w:tc>
          <w:tcPr>
            <w:tcW w:w="1755" w:type="dxa"/>
            <w:tcBorders>
              <w:top w:val="nil"/>
              <w:left w:val="nil"/>
              <w:bottom w:val="single" w:color="000000" w:sz="8" w:space="0"/>
              <w:right w:val="single" w:color="000000" w:sz="8" w:space="0"/>
            </w:tcBorders>
            <w:shd w:val="clear" w:color="auto" w:fill="auto"/>
            <w:vAlign w:val="center"/>
          </w:tcPr>
          <w:p w14:paraId="75E1145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6D659">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vAlign w:val="center"/>
          </w:tcPr>
          <w:p w14:paraId="39A285C6">
            <w:pPr>
              <w:jc w:val="center"/>
              <w:rPr>
                <w:rFonts w:hint="eastAsia" w:ascii="新宋体" w:hAnsi="新宋体" w:eastAsia="新宋体" w:cs="新宋体"/>
                <w:i w:val="0"/>
                <w:iCs w:val="0"/>
                <w:color w:val="auto"/>
                <w:sz w:val="21"/>
                <w:szCs w:val="21"/>
                <w:highlight w:val="none"/>
                <w:u w:val="none"/>
              </w:rPr>
            </w:pPr>
          </w:p>
        </w:tc>
      </w:tr>
      <w:tr w14:paraId="117E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065" w:type="dxa"/>
            <w:vMerge w:val="continue"/>
            <w:tcBorders>
              <w:top w:val="nil"/>
              <w:left w:val="single" w:color="000000" w:sz="8" w:space="0"/>
              <w:bottom w:val="nil"/>
              <w:right w:val="single" w:color="000000" w:sz="8" w:space="0"/>
            </w:tcBorders>
            <w:shd w:val="clear" w:color="auto" w:fill="auto"/>
            <w:vAlign w:val="center"/>
          </w:tcPr>
          <w:p w14:paraId="7478263B">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left w:val="nil"/>
              <w:right w:val="single" w:color="000000" w:sz="8" w:space="0"/>
            </w:tcBorders>
            <w:shd w:val="clear" w:color="auto" w:fill="auto"/>
            <w:vAlign w:val="center"/>
          </w:tcPr>
          <w:p w14:paraId="6BD377C9">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nil"/>
              <w:bottom w:val="single" w:color="000000" w:sz="8" w:space="0"/>
              <w:right w:val="single" w:color="000000" w:sz="8" w:space="0"/>
            </w:tcBorders>
            <w:shd w:val="clear" w:color="auto" w:fill="auto"/>
            <w:vAlign w:val="center"/>
          </w:tcPr>
          <w:p w14:paraId="603CB1CF">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6．定期检查病虫害情况，病虫害防治率100%，危害率低于5%。</w:t>
            </w:r>
          </w:p>
        </w:tc>
        <w:tc>
          <w:tcPr>
            <w:tcW w:w="1755" w:type="dxa"/>
            <w:tcBorders>
              <w:top w:val="nil"/>
              <w:left w:val="nil"/>
              <w:bottom w:val="single" w:color="000000" w:sz="8" w:space="0"/>
              <w:right w:val="single" w:color="000000" w:sz="8" w:space="0"/>
            </w:tcBorders>
            <w:shd w:val="clear" w:color="auto" w:fill="auto"/>
            <w:vAlign w:val="center"/>
          </w:tcPr>
          <w:p w14:paraId="1312B7D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53970B53">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vAlign w:val="center"/>
          </w:tcPr>
          <w:p w14:paraId="7CA26BE3">
            <w:pPr>
              <w:jc w:val="center"/>
              <w:rPr>
                <w:rFonts w:hint="eastAsia" w:ascii="新宋体" w:hAnsi="新宋体" w:eastAsia="新宋体" w:cs="新宋体"/>
                <w:i w:val="0"/>
                <w:iCs w:val="0"/>
                <w:color w:val="auto"/>
                <w:sz w:val="21"/>
                <w:szCs w:val="21"/>
                <w:highlight w:val="none"/>
                <w:u w:val="none"/>
              </w:rPr>
            </w:pPr>
          </w:p>
        </w:tc>
      </w:tr>
      <w:tr w14:paraId="2054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65" w:type="dxa"/>
            <w:vMerge w:val="continue"/>
            <w:tcBorders>
              <w:top w:val="nil"/>
              <w:left w:val="single" w:color="000000" w:sz="8" w:space="0"/>
              <w:bottom w:val="nil"/>
              <w:right w:val="single" w:color="000000" w:sz="8" w:space="0"/>
            </w:tcBorders>
            <w:shd w:val="clear" w:color="auto" w:fill="auto"/>
            <w:vAlign w:val="center"/>
          </w:tcPr>
          <w:p w14:paraId="45C06595">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left w:val="nil"/>
              <w:right w:val="single" w:color="000000" w:sz="8" w:space="0"/>
            </w:tcBorders>
            <w:shd w:val="clear" w:color="auto" w:fill="auto"/>
            <w:vAlign w:val="center"/>
          </w:tcPr>
          <w:p w14:paraId="711699E5">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nil"/>
              <w:bottom w:val="single" w:color="000000" w:sz="8" w:space="0"/>
              <w:right w:val="single" w:color="000000" w:sz="8" w:space="0"/>
            </w:tcBorders>
            <w:shd w:val="clear" w:color="auto" w:fill="auto"/>
            <w:vAlign w:val="center"/>
          </w:tcPr>
          <w:p w14:paraId="2EE59743">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7．对失去观赏价值或严重病虫害的植物及时给予调换。</w:t>
            </w:r>
          </w:p>
        </w:tc>
        <w:tc>
          <w:tcPr>
            <w:tcW w:w="1755" w:type="dxa"/>
            <w:tcBorders>
              <w:top w:val="nil"/>
              <w:left w:val="nil"/>
              <w:bottom w:val="single" w:color="000000" w:sz="8" w:space="0"/>
              <w:right w:val="single" w:color="000000" w:sz="8" w:space="0"/>
            </w:tcBorders>
            <w:shd w:val="clear" w:color="auto" w:fill="auto"/>
            <w:vAlign w:val="center"/>
          </w:tcPr>
          <w:p w14:paraId="0A819AF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125D7AD9">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vAlign w:val="center"/>
          </w:tcPr>
          <w:p w14:paraId="692CFD04">
            <w:pPr>
              <w:jc w:val="center"/>
              <w:rPr>
                <w:rFonts w:hint="eastAsia" w:ascii="新宋体" w:hAnsi="新宋体" w:eastAsia="新宋体" w:cs="新宋体"/>
                <w:i w:val="0"/>
                <w:iCs w:val="0"/>
                <w:color w:val="auto"/>
                <w:sz w:val="21"/>
                <w:szCs w:val="21"/>
                <w:highlight w:val="none"/>
                <w:u w:val="none"/>
              </w:rPr>
            </w:pPr>
          </w:p>
        </w:tc>
      </w:tr>
      <w:tr w14:paraId="136D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5" w:type="dxa"/>
            <w:vMerge w:val="continue"/>
            <w:tcBorders>
              <w:top w:val="nil"/>
              <w:left w:val="single" w:color="000000" w:sz="8" w:space="0"/>
              <w:bottom w:val="nil"/>
              <w:right w:val="single" w:color="000000" w:sz="8" w:space="0"/>
            </w:tcBorders>
            <w:shd w:val="clear" w:color="auto" w:fill="auto"/>
            <w:vAlign w:val="center"/>
          </w:tcPr>
          <w:p w14:paraId="6E4FB9F1">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left w:val="nil"/>
              <w:bottom w:val="nil"/>
              <w:right w:val="single" w:color="000000" w:sz="8" w:space="0"/>
            </w:tcBorders>
            <w:shd w:val="clear" w:color="auto" w:fill="auto"/>
            <w:vAlign w:val="center"/>
          </w:tcPr>
          <w:p w14:paraId="65B25C52">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nil"/>
              <w:bottom w:val="nil"/>
              <w:right w:val="single" w:color="000000" w:sz="8" w:space="0"/>
            </w:tcBorders>
            <w:shd w:val="clear" w:color="auto" w:fill="auto"/>
            <w:vAlign w:val="center"/>
          </w:tcPr>
          <w:p w14:paraId="4AF5C373">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8．绿植租赁符合招标要求及投标承诺。</w:t>
            </w:r>
          </w:p>
        </w:tc>
        <w:tc>
          <w:tcPr>
            <w:tcW w:w="17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9492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23BA96C1">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bottom w:val="single" w:color="000000" w:sz="8" w:space="0"/>
              <w:right w:val="single" w:color="000000" w:sz="8" w:space="0"/>
            </w:tcBorders>
            <w:shd w:val="clear" w:color="auto" w:fill="auto"/>
            <w:vAlign w:val="center"/>
          </w:tcPr>
          <w:p w14:paraId="451CC464">
            <w:pPr>
              <w:jc w:val="center"/>
              <w:rPr>
                <w:rFonts w:hint="eastAsia" w:ascii="新宋体" w:hAnsi="新宋体" w:eastAsia="新宋体" w:cs="新宋体"/>
                <w:i w:val="0"/>
                <w:iCs w:val="0"/>
                <w:color w:val="auto"/>
                <w:sz w:val="21"/>
                <w:szCs w:val="21"/>
                <w:highlight w:val="none"/>
                <w:u w:val="none"/>
              </w:rPr>
            </w:pPr>
          </w:p>
        </w:tc>
      </w:tr>
      <w:tr w14:paraId="662C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E29D8B">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5</w:t>
            </w:r>
          </w:p>
        </w:tc>
        <w:tc>
          <w:tcPr>
            <w:tcW w:w="145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14:paraId="0C05BEC4">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设施</w:t>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t>设备</w:t>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t>维护</w:t>
            </w:r>
          </w:p>
        </w:tc>
        <w:tc>
          <w:tcPr>
            <w:tcW w:w="5910" w:type="dxa"/>
            <w:tcBorders>
              <w:top w:val="single" w:color="000000" w:sz="8" w:space="0"/>
              <w:left w:val="nil"/>
              <w:bottom w:val="single" w:color="000000" w:sz="8" w:space="0"/>
              <w:right w:val="single" w:color="000000" w:sz="8" w:space="0"/>
            </w:tcBorders>
            <w:shd w:val="clear" w:color="auto" w:fill="auto"/>
            <w:vAlign w:val="center"/>
          </w:tcPr>
          <w:p w14:paraId="2F1F5699">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1．房屋地面、墙、台面、吊顶、门窗、楼梯、通风道、卫生洁具、大厅玻璃顶、外墙幕墙等完好，无霉变破损。</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050929F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2BE419F4">
            <w:pPr>
              <w:jc w:val="center"/>
              <w:rPr>
                <w:rFonts w:hint="eastAsia" w:ascii="新宋体" w:hAnsi="新宋体" w:eastAsia="新宋体" w:cs="新宋体"/>
                <w:i w:val="0"/>
                <w:iCs w:val="0"/>
                <w:color w:val="auto"/>
                <w:sz w:val="21"/>
                <w:szCs w:val="21"/>
                <w:highlight w:val="none"/>
                <w:u w:val="none"/>
              </w:rPr>
            </w:pPr>
          </w:p>
        </w:tc>
        <w:tc>
          <w:tcPr>
            <w:tcW w:w="2695" w:type="dxa"/>
            <w:vMerge w:val="restart"/>
            <w:tcBorders>
              <w:top w:val="nil"/>
              <w:left w:val="nil"/>
              <w:right w:val="single" w:color="000000" w:sz="8" w:space="0"/>
            </w:tcBorders>
            <w:shd w:val="clear" w:color="auto" w:fill="auto"/>
            <w:vAlign w:val="center"/>
          </w:tcPr>
          <w:p w14:paraId="12BFDFFA">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完全符合得满分，部分符合相应递减， 不符合得 0 分</w:t>
            </w:r>
          </w:p>
        </w:tc>
      </w:tr>
      <w:tr w14:paraId="42F2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6C0AE3">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00DBDD58">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nil"/>
              <w:bottom w:val="single" w:color="000000" w:sz="4" w:space="0"/>
              <w:right w:val="single" w:color="000000" w:sz="4" w:space="0"/>
            </w:tcBorders>
            <w:shd w:val="clear" w:color="auto" w:fill="auto"/>
            <w:vAlign w:val="center"/>
          </w:tcPr>
          <w:p w14:paraId="03925C1D">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2．至少每2小时巡视一次高配房设备运行情况，如实记录设备运行参数。定期对各类机房设备设施进行检查、维护、清洁，并做好记录。</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40E525A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6BF0E4D3">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vAlign w:val="center"/>
          </w:tcPr>
          <w:p w14:paraId="7866A15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p>
        </w:tc>
      </w:tr>
      <w:tr w14:paraId="1A3D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0C302B">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2ED14385">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single" w:color="000000" w:sz="4" w:space="0"/>
              <w:left w:val="nil"/>
              <w:bottom w:val="single" w:color="000000" w:sz="4" w:space="0"/>
              <w:right w:val="single" w:color="000000" w:sz="4" w:space="0"/>
            </w:tcBorders>
            <w:shd w:val="clear" w:color="auto" w:fill="auto"/>
            <w:vAlign w:val="center"/>
          </w:tcPr>
          <w:p w14:paraId="667D0D7A">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3．确保各类照明灯具、应急照明系统、供用电设备设施（包括配电箱、桥架、井道、开关、插座等）运行正常。</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322B316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45BA118F">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noWrap/>
            <w:vAlign w:val="center"/>
          </w:tcPr>
          <w:p w14:paraId="16CE83F1">
            <w:pPr>
              <w:jc w:val="center"/>
              <w:rPr>
                <w:rFonts w:hint="eastAsia" w:ascii="宋体" w:hAnsi="宋体" w:eastAsia="宋体" w:cs="宋体"/>
                <w:i w:val="0"/>
                <w:iCs w:val="0"/>
                <w:color w:val="auto"/>
                <w:sz w:val="22"/>
                <w:szCs w:val="22"/>
                <w:highlight w:val="none"/>
                <w:u w:val="none"/>
              </w:rPr>
            </w:pPr>
          </w:p>
        </w:tc>
      </w:tr>
      <w:tr w14:paraId="40C2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2FA416">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176AB06F">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single" w:color="000000" w:sz="4" w:space="0"/>
              <w:left w:val="nil"/>
              <w:bottom w:val="single" w:color="000000" w:sz="4" w:space="0"/>
              <w:right w:val="single" w:color="000000" w:sz="4" w:space="0"/>
            </w:tcBorders>
            <w:shd w:val="clear" w:color="auto" w:fill="auto"/>
            <w:vAlign w:val="center"/>
          </w:tcPr>
          <w:p w14:paraId="61A41E38">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4．每日检查污水泵、排水泵、生活水泵、阀门、管道、仪表等，确保给排水系统正常运行，无“跑”“冒”“滴”“漏”现象。</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348DF276">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0BE52FA1">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noWrap/>
            <w:vAlign w:val="center"/>
          </w:tcPr>
          <w:p w14:paraId="3A6E6980">
            <w:pPr>
              <w:jc w:val="center"/>
              <w:rPr>
                <w:rFonts w:hint="eastAsia" w:ascii="宋体" w:hAnsi="宋体" w:eastAsia="宋体" w:cs="宋体"/>
                <w:i w:val="0"/>
                <w:iCs w:val="0"/>
                <w:color w:val="auto"/>
                <w:sz w:val="22"/>
                <w:szCs w:val="22"/>
                <w:highlight w:val="none"/>
                <w:u w:val="none"/>
              </w:rPr>
            </w:pPr>
          </w:p>
        </w:tc>
      </w:tr>
      <w:tr w14:paraId="24F5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50E663">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42F9E75E">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single" w:color="000000" w:sz="4" w:space="0"/>
              <w:left w:val="nil"/>
              <w:bottom w:val="single" w:color="000000" w:sz="4" w:space="0"/>
              <w:right w:val="single" w:color="000000" w:sz="4" w:space="0"/>
            </w:tcBorders>
            <w:shd w:val="clear" w:color="auto" w:fill="auto"/>
            <w:vAlign w:val="center"/>
          </w:tcPr>
          <w:p w14:paraId="72F34534">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5．定期对水泵、管道进行养护，每年至少两次对水箱进行全面清洗，并提供水质检测报告。</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52F4B247">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5206D5DA">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noWrap/>
            <w:vAlign w:val="center"/>
          </w:tcPr>
          <w:p w14:paraId="330F7703">
            <w:pPr>
              <w:jc w:val="center"/>
              <w:rPr>
                <w:rFonts w:hint="eastAsia" w:ascii="宋体" w:hAnsi="宋体" w:eastAsia="宋体" w:cs="宋体"/>
                <w:i w:val="0"/>
                <w:iCs w:val="0"/>
                <w:color w:val="auto"/>
                <w:sz w:val="22"/>
                <w:szCs w:val="22"/>
                <w:highlight w:val="none"/>
                <w:u w:val="none"/>
              </w:rPr>
            </w:pPr>
          </w:p>
        </w:tc>
      </w:tr>
      <w:tr w14:paraId="2A35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229753">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7C933F0B">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single" w:color="000000" w:sz="4" w:space="0"/>
              <w:left w:val="nil"/>
              <w:bottom w:val="single" w:color="000000" w:sz="4" w:space="0"/>
              <w:right w:val="single" w:color="000000" w:sz="4" w:space="0"/>
            </w:tcBorders>
            <w:shd w:val="clear" w:color="auto" w:fill="auto"/>
            <w:vAlign w:val="center"/>
          </w:tcPr>
          <w:p w14:paraId="142A552E">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6．由专业人员定期对监控系统、门禁系统、多媒体系统、 会议系统等智能弱电设备进行巡查，定期清理设备机柜、控制箱、交换机等外表吸附的灰尘和絮状物。</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37B6D98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3F7E4D76">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noWrap/>
            <w:vAlign w:val="center"/>
          </w:tcPr>
          <w:p w14:paraId="27EF725D">
            <w:pPr>
              <w:jc w:val="center"/>
              <w:rPr>
                <w:rFonts w:hint="eastAsia" w:ascii="宋体" w:hAnsi="宋体" w:eastAsia="宋体" w:cs="宋体"/>
                <w:i w:val="0"/>
                <w:iCs w:val="0"/>
                <w:color w:val="auto"/>
                <w:sz w:val="22"/>
                <w:szCs w:val="22"/>
                <w:highlight w:val="none"/>
                <w:u w:val="none"/>
              </w:rPr>
            </w:pPr>
          </w:p>
        </w:tc>
      </w:tr>
      <w:tr w14:paraId="1771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1DCB36">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329B0F98">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single" w:color="000000" w:sz="4" w:space="0"/>
              <w:left w:val="nil"/>
              <w:bottom w:val="single" w:color="000000" w:sz="4" w:space="0"/>
              <w:right w:val="single" w:color="000000" w:sz="4" w:space="0"/>
            </w:tcBorders>
            <w:shd w:val="clear" w:color="auto" w:fill="auto"/>
            <w:vAlign w:val="center"/>
          </w:tcPr>
          <w:p w14:paraId="55C49618">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7．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4C663CB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09196BEC">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bottom w:val="nil"/>
              <w:right w:val="single" w:color="000000" w:sz="8" w:space="0"/>
            </w:tcBorders>
            <w:shd w:val="clear" w:color="auto" w:fill="auto"/>
            <w:noWrap/>
            <w:vAlign w:val="center"/>
          </w:tcPr>
          <w:p w14:paraId="6866000F">
            <w:pPr>
              <w:jc w:val="center"/>
              <w:rPr>
                <w:rFonts w:hint="eastAsia" w:ascii="宋体" w:hAnsi="宋体" w:eastAsia="宋体" w:cs="宋体"/>
                <w:i w:val="0"/>
                <w:iCs w:val="0"/>
                <w:color w:val="auto"/>
                <w:sz w:val="22"/>
                <w:szCs w:val="22"/>
                <w:highlight w:val="none"/>
                <w:u w:val="none"/>
              </w:rPr>
            </w:pPr>
          </w:p>
        </w:tc>
      </w:tr>
      <w:tr w14:paraId="6642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F78D0A">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4740EA54">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single" w:color="000000" w:sz="4" w:space="0"/>
              <w:left w:val="nil"/>
              <w:bottom w:val="single" w:color="000000" w:sz="4" w:space="0"/>
              <w:right w:val="single" w:color="000000" w:sz="4" w:space="0"/>
            </w:tcBorders>
            <w:shd w:val="clear" w:color="auto" w:fill="auto"/>
            <w:vAlign w:val="center"/>
          </w:tcPr>
          <w:p w14:paraId="34EDD93C">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8．应配置持有特种设备作业人员证的电梯安全管理人员，对电梯保养、运行进行监督管理。</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289040E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266017F0">
            <w:pPr>
              <w:jc w:val="center"/>
              <w:rPr>
                <w:rFonts w:hint="eastAsia" w:ascii="新宋体" w:hAnsi="新宋体" w:eastAsia="新宋体" w:cs="新宋体"/>
                <w:i w:val="0"/>
                <w:iCs w:val="0"/>
                <w:color w:val="auto"/>
                <w:sz w:val="21"/>
                <w:szCs w:val="21"/>
                <w:highlight w:val="none"/>
                <w:u w:val="none"/>
              </w:rPr>
            </w:pPr>
          </w:p>
        </w:tc>
        <w:tc>
          <w:tcPr>
            <w:tcW w:w="2695" w:type="dxa"/>
            <w:vMerge w:val="restart"/>
            <w:tcBorders>
              <w:top w:val="nil"/>
              <w:left w:val="nil"/>
              <w:right w:val="single" w:color="000000" w:sz="8" w:space="0"/>
            </w:tcBorders>
            <w:shd w:val="clear" w:color="auto" w:fill="auto"/>
            <w:noWrap/>
            <w:vAlign w:val="center"/>
          </w:tcPr>
          <w:p w14:paraId="5A96598D">
            <w:pPr>
              <w:jc w:val="center"/>
              <w:rPr>
                <w:rFonts w:hint="eastAsia" w:ascii="宋体" w:hAnsi="宋体" w:eastAsia="宋体" w:cs="宋体"/>
                <w:i w:val="0"/>
                <w:iCs w:val="0"/>
                <w:color w:val="auto"/>
                <w:sz w:val="22"/>
                <w:szCs w:val="22"/>
                <w:highlight w:val="none"/>
                <w:u w:val="none"/>
              </w:rPr>
            </w:pPr>
          </w:p>
        </w:tc>
      </w:tr>
      <w:tr w14:paraId="47CC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66D877">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652D81AA">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single" w:color="000000" w:sz="4" w:space="0"/>
              <w:left w:val="nil"/>
              <w:bottom w:val="single" w:color="000000" w:sz="4" w:space="0"/>
              <w:right w:val="single" w:color="000000" w:sz="4" w:space="0"/>
            </w:tcBorders>
            <w:shd w:val="clear" w:color="auto" w:fill="auto"/>
            <w:vAlign w:val="center"/>
          </w:tcPr>
          <w:p w14:paraId="172E0A8B">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9．消防设施设备应由专业资质维保单位至少每15日进行一次维护保养，建立台账并记录在案。消防重点单位每年应经有资质的检测机构检验合格，并出具《建筑消防设施年度检测报告》。</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32F6DBC2">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77594D73">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noWrap/>
            <w:vAlign w:val="center"/>
          </w:tcPr>
          <w:p w14:paraId="0025E88B">
            <w:pPr>
              <w:jc w:val="center"/>
              <w:rPr>
                <w:rFonts w:hint="eastAsia" w:ascii="宋体" w:hAnsi="宋体" w:eastAsia="宋体" w:cs="宋体"/>
                <w:i w:val="0"/>
                <w:iCs w:val="0"/>
                <w:color w:val="auto"/>
                <w:sz w:val="22"/>
                <w:szCs w:val="22"/>
                <w:highlight w:val="none"/>
                <w:u w:val="none"/>
              </w:rPr>
            </w:pPr>
          </w:p>
        </w:tc>
      </w:tr>
      <w:tr w14:paraId="5114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BFB1E4">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1E696FCA">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single" w:color="000000" w:sz="4" w:space="0"/>
              <w:left w:val="nil"/>
              <w:bottom w:val="single" w:color="000000" w:sz="4" w:space="0"/>
              <w:right w:val="single" w:color="000000" w:sz="4" w:space="0"/>
            </w:tcBorders>
            <w:shd w:val="clear" w:color="auto" w:fill="auto"/>
            <w:vAlign w:val="center"/>
          </w:tcPr>
          <w:p w14:paraId="5222AAE8">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10．定期对空调通风系统进行检查、维护、清洁，测试运 行控制和安全控制功能，记录运行参数，分析运行记录，确保空调系统正常运行。每年冬夏两次对空调通风系统进行全面的维护保养。</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5E0BFE37">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7814C1A1">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noWrap/>
            <w:vAlign w:val="center"/>
          </w:tcPr>
          <w:p w14:paraId="4ED36D51">
            <w:pPr>
              <w:jc w:val="center"/>
              <w:rPr>
                <w:rFonts w:hint="eastAsia" w:ascii="宋体" w:hAnsi="宋体" w:eastAsia="宋体" w:cs="宋体"/>
                <w:i w:val="0"/>
                <w:iCs w:val="0"/>
                <w:color w:val="auto"/>
                <w:sz w:val="22"/>
                <w:szCs w:val="22"/>
                <w:highlight w:val="none"/>
                <w:u w:val="none"/>
              </w:rPr>
            </w:pPr>
          </w:p>
        </w:tc>
      </w:tr>
      <w:tr w14:paraId="11BE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72879F">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577B6EE4">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single" w:color="000000" w:sz="4" w:space="0"/>
              <w:left w:val="nil"/>
              <w:bottom w:val="nil"/>
              <w:right w:val="single" w:color="000000" w:sz="4" w:space="0"/>
            </w:tcBorders>
            <w:shd w:val="clear" w:color="auto" w:fill="auto"/>
            <w:vAlign w:val="center"/>
          </w:tcPr>
          <w:p w14:paraId="6132DFFD">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11．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43316821">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372E23F9">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right w:val="single" w:color="000000" w:sz="8" w:space="0"/>
            </w:tcBorders>
            <w:shd w:val="clear" w:color="auto" w:fill="auto"/>
            <w:noWrap/>
            <w:vAlign w:val="center"/>
          </w:tcPr>
          <w:p w14:paraId="58AC7881">
            <w:pPr>
              <w:jc w:val="center"/>
              <w:rPr>
                <w:rFonts w:hint="eastAsia" w:ascii="宋体" w:hAnsi="宋体" w:eastAsia="宋体" w:cs="宋体"/>
                <w:i w:val="0"/>
                <w:iCs w:val="0"/>
                <w:color w:val="auto"/>
                <w:sz w:val="22"/>
                <w:szCs w:val="22"/>
                <w:highlight w:val="none"/>
                <w:u w:val="none"/>
              </w:rPr>
            </w:pPr>
          </w:p>
        </w:tc>
      </w:tr>
      <w:tr w14:paraId="2097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A2E356">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44E23BB5">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182F6">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12．定期对热水器、空调等设施设备进行安全排查，消除安全隐患。</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2B05E5AE">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65D7A8BD">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nil"/>
              <w:bottom w:val="single" w:color="000000" w:sz="8" w:space="0"/>
              <w:right w:val="single" w:color="000000" w:sz="8" w:space="0"/>
            </w:tcBorders>
            <w:shd w:val="clear" w:color="auto" w:fill="auto"/>
            <w:noWrap/>
            <w:vAlign w:val="center"/>
          </w:tcPr>
          <w:p w14:paraId="36037410">
            <w:pPr>
              <w:jc w:val="center"/>
              <w:rPr>
                <w:rFonts w:hint="eastAsia" w:ascii="宋体" w:hAnsi="宋体" w:eastAsia="宋体" w:cs="宋体"/>
                <w:i w:val="0"/>
                <w:iCs w:val="0"/>
                <w:color w:val="auto"/>
                <w:sz w:val="22"/>
                <w:szCs w:val="22"/>
                <w:highlight w:val="none"/>
                <w:u w:val="none"/>
              </w:rPr>
            </w:pPr>
          </w:p>
        </w:tc>
      </w:tr>
      <w:tr w14:paraId="5482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5" w:type="dxa"/>
            <w:vMerge w:val="restart"/>
            <w:tcBorders>
              <w:top w:val="nil"/>
              <w:left w:val="single" w:color="000000" w:sz="8" w:space="0"/>
              <w:bottom w:val="single" w:color="000000" w:sz="8" w:space="0"/>
              <w:right w:val="single" w:color="000000" w:sz="8" w:space="0"/>
            </w:tcBorders>
            <w:shd w:val="clear" w:color="auto" w:fill="auto"/>
            <w:vAlign w:val="center"/>
          </w:tcPr>
          <w:p w14:paraId="1C1B4EF7">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6</w:t>
            </w:r>
          </w:p>
        </w:tc>
        <w:tc>
          <w:tcPr>
            <w:tcW w:w="1455" w:type="dxa"/>
            <w:vMerge w:val="restart"/>
            <w:tcBorders>
              <w:top w:val="nil"/>
              <w:left w:val="single" w:color="000000" w:sz="8" w:space="0"/>
              <w:bottom w:val="single" w:color="000000" w:sz="8" w:space="0"/>
              <w:right w:val="single" w:color="000000" w:sz="8" w:space="0"/>
            </w:tcBorders>
            <w:shd w:val="clear" w:color="auto" w:fill="auto"/>
            <w:vAlign w:val="center"/>
          </w:tcPr>
          <w:p w14:paraId="7AEAAF07">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投入设备、耗材情况</w:t>
            </w: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0929AEE3">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1．投入本项目的设备情况与招标需求、投标承诺一致</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643BA7D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2CBF84B7">
            <w:pPr>
              <w:jc w:val="center"/>
              <w:rPr>
                <w:rFonts w:hint="eastAsia" w:ascii="新宋体" w:hAnsi="新宋体" w:eastAsia="新宋体" w:cs="新宋体"/>
                <w:i w:val="0"/>
                <w:iCs w:val="0"/>
                <w:color w:val="auto"/>
                <w:sz w:val="21"/>
                <w:szCs w:val="21"/>
                <w:highlight w:val="none"/>
                <w:u w:val="none"/>
              </w:rPr>
            </w:pPr>
          </w:p>
        </w:tc>
        <w:tc>
          <w:tcPr>
            <w:tcW w:w="2695" w:type="dxa"/>
            <w:vMerge w:val="restart"/>
            <w:tcBorders>
              <w:top w:val="nil"/>
              <w:left w:val="single" w:color="000000" w:sz="8" w:space="0"/>
              <w:bottom w:val="single" w:color="000000" w:sz="8" w:space="0"/>
              <w:right w:val="single" w:color="000000" w:sz="8" w:space="0"/>
            </w:tcBorders>
            <w:shd w:val="clear" w:color="auto" w:fill="auto"/>
            <w:vAlign w:val="center"/>
          </w:tcPr>
          <w:p w14:paraId="682527BB">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完全符合得满分，部分符合相应 递减， 不符合得 0 分</w:t>
            </w:r>
          </w:p>
        </w:tc>
      </w:tr>
      <w:tr w14:paraId="320F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027669EF">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nil"/>
              <w:left w:val="single" w:color="000000" w:sz="8" w:space="0"/>
              <w:bottom w:val="single" w:color="000000" w:sz="8" w:space="0"/>
              <w:right w:val="single" w:color="000000" w:sz="8" w:space="0"/>
            </w:tcBorders>
            <w:shd w:val="clear" w:color="auto" w:fill="auto"/>
            <w:vAlign w:val="center"/>
          </w:tcPr>
          <w:p w14:paraId="7E953C05">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7AB571A8">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2．投入本项目的厕纸、擦手纸、洗手液、保洁日常工具、工程维护部物料及器材消耗等耗材，与招标需求、投标承诺一致。</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22392083">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602581E4">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top w:val="nil"/>
              <w:left w:val="single" w:color="000000" w:sz="8" w:space="0"/>
              <w:bottom w:val="single" w:color="000000" w:sz="8" w:space="0"/>
              <w:right w:val="single" w:color="000000" w:sz="8" w:space="0"/>
            </w:tcBorders>
            <w:shd w:val="clear" w:color="auto" w:fill="auto"/>
            <w:vAlign w:val="center"/>
          </w:tcPr>
          <w:p w14:paraId="5B33C076">
            <w:pPr>
              <w:jc w:val="center"/>
              <w:rPr>
                <w:rFonts w:hint="eastAsia" w:ascii="新宋体" w:hAnsi="新宋体" w:eastAsia="新宋体" w:cs="新宋体"/>
                <w:i w:val="0"/>
                <w:iCs w:val="0"/>
                <w:color w:val="auto"/>
                <w:sz w:val="21"/>
                <w:szCs w:val="21"/>
                <w:highlight w:val="none"/>
                <w:u w:val="none"/>
              </w:rPr>
            </w:pPr>
          </w:p>
        </w:tc>
      </w:tr>
      <w:tr w14:paraId="1075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65" w:type="dxa"/>
            <w:vMerge w:val="restart"/>
            <w:tcBorders>
              <w:top w:val="nil"/>
              <w:left w:val="single" w:color="000000" w:sz="8" w:space="0"/>
              <w:bottom w:val="single" w:color="000000" w:sz="8" w:space="0"/>
              <w:right w:val="single" w:color="000000" w:sz="8" w:space="0"/>
            </w:tcBorders>
            <w:shd w:val="clear" w:color="auto" w:fill="auto"/>
            <w:vAlign w:val="center"/>
          </w:tcPr>
          <w:p w14:paraId="1E68F96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7</w:t>
            </w:r>
          </w:p>
        </w:tc>
        <w:tc>
          <w:tcPr>
            <w:tcW w:w="1455" w:type="dxa"/>
            <w:vMerge w:val="restart"/>
            <w:tcBorders>
              <w:top w:val="nil"/>
              <w:left w:val="single" w:color="000000" w:sz="8" w:space="0"/>
              <w:bottom w:val="nil"/>
              <w:right w:val="single" w:color="000000" w:sz="8" w:space="0"/>
            </w:tcBorders>
            <w:shd w:val="clear" w:color="auto" w:fill="auto"/>
            <w:vAlign w:val="center"/>
          </w:tcPr>
          <w:p w14:paraId="0D6EB9D2">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投诉</w:t>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t>检查</w:t>
            </w:r>
            <w:r>
              <w:rPr>
                <w:rFonts w:hint="eastAsia" w:ascii="新宋体" w:hAnsi="新宋体" w:eastAsia="新宋体" w:cs="新宋体"/>
                <w:b/>
                <w:bCs/>
                <w:i w:val="0"/>
                <w:iCs w:val="0"/>
                <w:color w:val="auto"/>
                <w:kern w:val="0"/>
                <w:sz w:val="24"/>
                <w:szCs w:val="24"/>
                <w:highlight w:val="none"/>
                <w:u w:val="none"/>
                <w:lang w:val="en-US" w:eastAsia="zh-CN" w:bidi="ar"/>
              </w:rPr>
              <w:br w:type="textWrapping"/>
            </w:r>
            <w:r>
              <w:rPr>
                <w:rFonts w:hint="eastAsia" w:ascii="新宋体" w:hAnsi="新宋体" w:eastAsia="新宋体" w:cs="新宋体"/>
                <w:b/>
                <w:bCs/>
                <w:i w:val="0"/>
                <w:iCs w:val="0"/>
                <w:color w:val="auto"/>
                <w:kern w:val="0"/>
                <w:sz w:val="24"/>
                <w:szCs w:val="24"/>
                <w:highlight w:val="none"/>
                <w:u w:val="none"/>
                <w:lang w:val="en-US" w:eastAsia="zh-CN" w:bidi="ar"/>
              </w:rPr>
              <w:t>整改</w:t>
            </w: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4C05043D">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1．建立完善的投诉响应机制， 并能妥善处理各类投诉及建议，给予投诉客户答复。</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46DB59B2">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3CCEABDA">
            <w:pPr>
              <w:jc w:val="center"/>
              <w:rPr>
                <w:rFonts w:hint="eastAsia" w:ascii="新宋体" w:hAnsi="新宋体" w:eastAsia="新宋体" w:cs="新宋体"/>
                <w:i w:val="0"/>
                <w:iCs w:val="0"/>
                <w:color w:val="auto"/>
                <w:sz w:val="21"/>
                <w:szCs w:val="21"/>
                <w:highlight w:val="none"/>
                <w:u w:val="none"/>
              </w:rPr>
            </w:pPr>
          </w:p>
        </w:tc>
        <w:tc>
          <w:tcPr>
            <w:tcW w:w="2695" w:type="dxa"/>
            <w:vMerge w:val="restart"/>
            <w:tcBorders>
              <w:top w:val="nil"/>
              <w:left w:val="single" w:color="000000" w:sz="8" w:space="0"/>
              <w:right w:val="single" w:color="000000" w:sz="8" w:space="0"/>
            </w:tcBorders>
            <w:shd w:val="clear" w:color="auto" w:fill="auto"/>
            <w:vAlign w:val="center"/>
          </w:tcPr>
          <w:p w14:paraId="6C87EE47">
            <w:pPr>
              <w:keepNext w:val="0"/>
              <w:keepLines w:val="0"/>
              <w:widowControl/>
              <w:suppressLineNumbers w:val="0"/>
              <w:jc w:val="center"/>
              <w:textAlignment w:val="center"/>
              <w:rPr>
                <w:rFonts w:hint="eastAsia" w:ascii="新宋体" w:hAnsi="新宋体" w:eastAsia="新宋体" w:cs="新宋体"/>
                <w:i w:val="0"/>
                <w:iCs w:val="0"/>
                <w:color w:val="auto"/>
                <w:kern w:val="0"/>
                <w:sz w:val="21"/>
                <w:szCs w:val="21"/>
                <w:highlight w:val="none"/>
                <w:u w:val="none"/>
                <w:bdr w:val="single" w:color="000000" w:sz="8" w:space="0"/>
                <w:lang w:val="en-US" w:eastAsia="zh-CN" w:bidi="ar"/>
              </w:rPr>
            </w:pPr>
            <w:r>
              <w:rPr>
                <w:rFonts w:hint="eastAsia" w:ascii="新宋体" w:hAnsi="新宋体" w:eastAsia="新宋体" w:cs="新宋体"/>
                <w:i w:val="0"/>
                <w:iCs w:val="0"/>
                <w:color w:val="auto"/>
                <w:kern w:val="0"/>
                <w:sz w:val="21"/>
                <w:szCs w:val="21"/>
                <w:highlight w:val="none"/>
                <w:u w:val="none"/>
                <w:lang w:val="en-US" w:eastAsia="zh-CN" w:bidi="ar"/>
              </w:rPr>
              <w:t>①投诉事件经认定属实，未妥善处理或未答复，扣 1 分。</w:t>
            </w:r>
          </w:p>
          <w:p w14:paraId="0869B99C">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②符合得 3 分，基本符合得 1 分，不符合得 0 分</w:t>
            </w:r>
          </w:p>
        </w:tc>
      </w:tr>
      <w:tr w14:paraId="37FE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1B734F16">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nil"/>
              <w:left w:val="single" w:color="000000" w:sz="8" w:space="0"/>
              <w:bottom w:val="nil"/>
              <w:right w:val="single" w:color="000000" w:sz="8" w:space="0"/>
            </w:tcBorders>
            <w:shd w:val="clear" w:color="auto" w:fill="auto"/>
            <w:vAlign w:val="center"/>
          </w:tcPr>
          <w:p w14:paraId="33B26838">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single" w:color="000000" w:sz="8" w:space="0"/>
              <w:bottom w:val="single" w:color="000000" w:sz="8" w:space="0"/>
              <w:right w:val="single" w:color="000000" w:sz="8" w:space="0"/>
            </w:tcBorders>
            <w:shd w:val="clear" w:color="auto" w:fill="auto"/>
            <w:vAlign w:val="center"/>
          </w:tcPr>
          <w:p w14:paraId="15556B95">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2．检查整改有效落实。</w:t>
            </w:r>
          </w:p>
        </w:tc>
        <w:tc>
          <w:tcPr>
            <w:tcW w:w="1755" w:type="dxa"/>
            <w:tcBorders>
              <w:top w:val="nil"/>
              <w:left w:val="single" w:color="000000" w:sz="8" w:space="0"/>
              <w:bottom w:val="single" w:color="000000" w:sz="8" w:space="0"/>
              <w:right w:val="single" w:color="000000" w:sz="8" w:space="0"/>
            </w:tcBorders>
            <w:shd w:val="clear" w:color="auto" w:fill="auto"/>
            <w:vAlign w:val="center"/>
          </w:tcPr>
          <w:p w14:paraId="765ED75D">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000000" w:sz="8" w:space="0"/>
              <w:right w:val="single" w:color="000000" w:sz="8" w:space="0"/>
            </w:tcBorders>
            <w:shd w:val="clear" w:color="auto" w:fill="auto"/>
            <w:vAlign w:val="center"/>
          </w:tcPr>
          <w:p w14:paraId="148DC78B">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single" w:color="000000" w:sz="8" w:space="0"/>
              <w:right w:val="single" w:color="000000" w:sz="8" w:space="0"/>
            </w:tcBorders>
            <w:shd w:val="clear" w:color="auto" w:fill="auto"/>
            <w:noWrap/>
            <w:vAlign w:val="center"/>
          </w:tcPr>
          <w:p w14:paraId="16452E14">
            <w:pPr>
              <w:jc w:val="center"/>
              <w:rPr>
                <w:rFonts w:hint="eastAsia" w:ascii="宋体" w:hAnsi="宋体" w:eastAsia="宋体" w:cs="宋体"/>
                <w:i w:val="0"/>
                <w:iCs w:val="0"/>
                <w:color w:val="auto"/>
                <w:sz w:val="22"/>
                <w:szCs w:val="22"/>
                <w:highlight w:val="none"/>
                <w:u w:val="none"/>
              </w:rPr>
            </w:pPr>
          </w:p>
        </w:tc>
      </w:tr>
      <w:tr w14:paraId="22CE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14:paraId="6028AC24">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nil"/>
              <w:left w:val="single" w:color="000000" w:sz="8" w:space="0"/>
              <w:bottom w:val="nil"/>
              <w:right w:val="single" w:color="000000" w:sz="8" w:space="0"/>
            </w:tcBorders>
            <w:shd w:val="clear" w:color="auto" w:fill="auto"/>
            <w:vAlign w:val="center"/>
          </w:tcPr>
          <w:p w14:paraId="5B249326">
            <w:pPr>
              <w:jc w:val="center"/>
              <w:rPr>
                <w:rFonts w:hint="eastAsia" w:ascii="新宋体" w:hAnsi="新宋体" w:eastAsia="新宋体" w:cs="新宋体"/>
                <w:b/>
                <w:bCs/>
                <w:i w:val="0"/>
                <w:iCs w:val="0"/>
                <w:color w:val="auto"/>
                <w:sz w:val="24"/>
                <w:szCs w:val="24"/>
                <w:highlight w:val="none"/>
                <w:u w:val="none"/>
              </w:rPr>
            </w:pPr>
          </w:p>
        </w:tc>
        <w:tc>
          <w:tcPr>
            <w:tcW w:w="5910" w:type="dxa"/>
            <w:tcBorders>
              <w:top w:val="nil"/>
              <w:left w:val="single" w:color="000000" w:sz="8" w:space="0"/>
              <w:bottom w:val="single" w:color="auto" w:sz="4" w:space="0"/>
              <w:right w:val="single" w:color="000000" w:sz="8" w:space="0"/>
            </w:tcBorders>
            <w:shd w:val="clear" w:color="auto" w:fill="auto"/>
            <w:vAlign w:val="center"/>
          </w:tcPr>
          <w:p w14:paraId="555815E5">
            <w:pPr>
              <w:keepNext w:val="0"/>
              <w:keepLines w:val="0"/>
              <w:widowControl/>
              <w:suppressLineNumbers w:val="0"/>
              <w:jc w:val="left"/>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3．无其它违反采购人相关规定之事项。</w:t>
            </w:r>
          </w:p>
        </w:tc>
        <w:tc>
          <w:tcPr>
            <w:tcW w:w="1755" w:type="dxa"/>
            <w:tcBorders>
              <w:top w:val="nil"/>
              <w:left w:val="single" w:color="000000" w:sz="8" w:space="0"/>
              <w:bottom w:val="single" w:color="auto" w:sz="4" w:space="0"/>
              <w:right w:val="single" w:color="000000" w:sz="8" w:space="0"/>
            </w:tcBorders>
            <w:shd w:val="clear" w:color="auto" w:fill="auto"/>
            <w:vAlign w:val="center"/>
          </w:tcPr>
          <w:p w14:paraId="2277AB6F">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3</w:t>
            </w:r>
          </w:p>
        </w:tc>
        <w:tc>
          <w:tcPr>
            <w:tcW w:w="1490" w:type="dxa"/>
            <w:tcBorders>
              <w:top w:val="nil"/>
              <w:left w:val="single" w:color="000000" w:sz="8" w:space="0"/>
              <w:bottom w:val="single" w:color="auto" w:sz="4" w:space="0"/>
              <w:right w:val="single" w:color="000000" w:sz="8" w:space="0"/>
            </w:tcBorders>
            <w:shd w:val="clear" w:color="auto" w:fill="auto"/>
            <w:vAlign w:val="center"/>
          </w:tcPr>
          <w:p w14:paraId="7163D75D">
            <w:pPr>
              <w:jc w:val="center"/>
              <w:rPr>
                <w:rFonts w:hint="eastAsia" w:ascii="新宋体" w:hAnsi="新宋体" w:eastAsia="新宋体" w:cs="新宋体"/>
                <w:i w:val="0"/>
                <w:iCs w:val="0"/>
                <w:color w:val="auto"/>
                <w:sz w:val="21"/>
                <w:szCs w:val="21"/>
                <w:highlight w:val="none"/>
                <w:u w:val="none"/>
              </w:rPr>
            </w:pPr>
          </w:p>
        </w:tc>
        <w:tc>
          <w:tcPr>
            <w:tcW w:w="2695" w:type="dxa"/>
            <w:vMerge w:val="continue"/>
            <w:tcBorders>
              <w:left w:val="single" w:color="000000" w:sz="8" w:space="0"/>
              <w:bottom w:val="single" w:color="auto" w:sz="4" w:space="0"/>
              <w:right w:val="single" w:color="000000" w:sz="8" w:space="0"/>
            </w:tcBorders>
            <w:shd w:val="clear" w:color="auto" w:fill="auto"/>
            <w:vAlign w:val="center"/>
          </w:tcPr>
          <w:p w14:paraId="7C81FC35">
            <w:pPr>
              <w:keepNext w:val="0"/>
              <w:keepLines w:val="0"/>
              <w:widowControl/>
              <w:suppressLineNumbers w:val="0"/>
              <w:jc w:val="center"/>
              <w:textAlignment w:val="center"/>
              <w:rPr>
                <w:rFonts w:hint="eastAsia" w:ascii="新宋体" w:hAnsi="新宋体" w:eastAsia="新宋体" w:cs="新宋体"/>
                <w:i w:val="0"/>
                <w:iCs w:val="0"/>
                <w:color w:val="auto"/>
                <w:sz w:val="21"/>
                <w:szCs w:val="21"/>
                <w:highlight w:val="none"/>
                <w:u w:val="none"/>
              </w:rPr>
            </w:pPr>
          </w:p>
        </w:tc>
      </w:tr>
      <w:tr w14:paraId="7F43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5" w:type="dxa"/>
            <w:vMerge w:val="restart"/>
            <w:tcBorders>
              <w:top w:val="nil"/>
              <w:left w:val="single" w:color="000000" w:sz="8" w:space="0"/>
              <w:bottom w:val="single" w:color="000000" w:sz="8" w:space="0"/>
              <w:right w:val="nil"/>
            </w:tcBorders>
            <w:shd w:val="clear" w:color="auto" w:fill="auto"/>
            <w:vAlign w:val="center"/>
          </w:tcPr>
          <w:p w14:paraId="3ACD450E">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8</w:t>
            </w:r>
          </w:p>
        </w:tc>
        <w:tc>
          <w:tcPr>
            <w:tcW w:w="1455"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0A33175A">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标准分</w:t>
            </w:r>
          </w:p>
        </w:tc>
        <w:tc>
          <w:tcPr>
            <w:tcW w:w="91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349647">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100分</w:t>
            </w:r>
          </w:p>
        </w:tc>
        <w:tc>
          <w:tcPr>
            <w:tcW w:w="26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8A1836">
            <w:pPr>
              <w:jc w:val="center"/>
              <w:rPr>
                <w:rFonts w:hint="eastAsia" w:ascii="新宋体" w:hAnsi="新宋体" w:eastAsia="新宋体" w:cs="新宋体"/>
                <w:i w:val="0"/>
                <w:iCs w:val="0"/>
                <w:color w:val="auto"/>
                <w:sz w:val="24"/>
                <w:szCs w:val="24"/>
                <w:highlight w:val="none"/>
                <w:u w:val="none"/>
              </w:rPr>
            </w:pPr>
          </w:p>
        </w:tc>
      </w:tr>
      <w:tr w14:paraId="532F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5" w:type="dxa"/>
            <w:vMerge w:val="continue"/>
            <w:tcBorders>
              <w:top w:val="nil"/>
              <w:left w:val="single" w:color="000000" w:sz="8" w:space="0"/>
              <w:bottom w:val="single" w:color="auto" w:sz="4" w:space="0"/>
              <w:right w:val="nil"/>
            </w:tcBorders>
            <w:shd w:val="clear" w:color="auto" w:fill="auto"/>
            <w:vAlign w:val="center"/>
          </w:tcPr>
          <w:p w14:paraId="48D3734C">
            <w:pPr>
              <w:jc w:val="center"/>
              <w:rPr>
                <w:rFonts w:hint="eastAsia" w:ascii="新宋体" w:hAnsi="新宋体" w:eastAsia="新宋体" w:cs="新宋体"/>
                <w:i w:val="0"/>
                <w:iCs w:val="0"/>
                <w:color w:val="auto"/>
                <w:sz w:val="24"/>
                <w:szCs w:val="24"/>
                <w:highlight w:val="none"/>
                <w:u w:val="none"/>
              </w:rPr>
            </w:pPr>
          </w:p>
        </w:tc>
        <w:tc>
          <w:tcPr>
            <w:tcW w:w="1455" w:type="dxa"/>
            <w:vMerge w:val="continue"/>
            <w:tcBorders>
              <w:top w:val="single" w:color="000000" w:sz="8" w:space="0"/>
              <w:left w:val="single" w:color="000000" w:sz="8" w:space="0"/>
              <w:bottom w:val="single" w:color="auto" w:sz="4" w:space="0"/>
              <w:right w:val="single" w:color="auto" w:sz="4" w:space="0"/>
            </w:tcBorders>
            <w:shd w:val="clear" w:color="auto" w:fill="auto"/>
            <w:vAlign w:val="center"/>
          </w:tcPr>
          <w:p w14:paraId="3A95A79E">
            <w:pPr>
              <w:jc w:val="center"/>
              <w:rPr>
                <w:rFonts w:hint="eastAsia" w:ascii="新宋体" w:hAnsi="新宋体" w:eastAsia="新宋体" w:cs="新宋体"/>
                <w:b/>
                <w:bCs/>
                <w:i w:val="0"/>
                <w:iCs w:val="0"/>
                <w:color w:val="auto"/>
                <w:sz w:val="24"/>
                <w:szCs w:val="24"/>
                <w:highlight w:val="none"/>
                <w:u w:val="none"/>
              </w:rPr>
            </w:pPr>
          </w:p>
        </w:tc>
        <w:tc>
          <w:tcPr>
            <w:tcW w:w="9155" w:type="dxa"/>
            <w:gridSpan w:val="3"/>
            <w:vMerge w:val="continue"/>
            <w:tcBorders>
              <w:top w:val="single" w:color="auto" w:sz="4" w:space="0"/>
              <w:left w:val="single" w:color="auto" w:sz="4" w:space="0"/>
              <w:bottom w:val="single" w:color="auto" w:sz="4" w:space="0"/>
              <w:right w:val="single" w:color="000000" w:sz="8" w:space="0"/>
            </w:tcBorders>
            <w:shd w:val="clear" w:color="auto" w:fill="auto"/>
            <w:vAlign w:val="center"/>
          </w:tcPr>
          <w:p w14:paraId="3868F38D">
            <w:pPr>
              <w:rPr>
                <w:rFonts w:hint="eastAsia" w:ascii="新宋体" w:hAnsi="新宋体" w:eastAsia="新宋体" w:cs="新宋体"/>
                <w:i w:val="0"/>
                <w:iCs w:val="0"/>
                <w:color w:val="auto"/>
                <w:sz w:val="24"/>
                <w:szCs w:val="24"/>
                <w:highlight w:val="none"/>
                <w:u w:val="none"/>
              </w:rPr>
            </w:pPr>
          </w:p>
        </w:tc>
        <w:tc>
          <w:tcPr>
            <w:tcW w:w="2695" w:type="dxa"/>
            <w:vMerge w:val="continue"/>
            <w:tcBorders>
              <w:top w:val="single" w:color="auto" w:sz="4" w:space="0"/>
              <w:left w:val="single" w:color="000000" w:sz="8" w:space="0"/>
              <w:bottom w:val="single" w:color="auto" w:sz="4" w:space="0"/>
              <w:right w:val="single" w:color="auto" w:sz="4" w:space="0"/>
            </w:tcBorders>
            <w:shd w:val="clear" w:color="auto" w:fill="auto"/>
            <w:vAlign w:val="center"/>
          </w:tcPr>
          <w:p w14:paraId="1D931A4F">
            <w:pPr>
              <w:jc w:val="center"/>
              <w:rPr>
                <w:rFonts w:hint="eastAsia" w:ascii="新宋体" w:hAnsi="新宋体" w:eastAsia="新宋体" w:cs="新宋体"/>
                <w:i w:val="0"/>
                <w:iCs w:val="0"/>
                <w:color w:val="auto"/>
                <w:sz w:val="24"/>
                <w:szCs w:val="24"/>
                <w:highlight w:val="none"/>
                <w:u w:val="none"/>
              </w:rPr>
            </w:pPr>
          </w:p>
        </w:tc>
      </w:tr>
      <w:tr w14:paraId="7DA5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075B109">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9</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DA58DDE">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总得分</w:t>
            </w:r>
          </w:p>
        </w:tc>
        <w:tc>
          <w:tcPr>
            <w:tcW w:w="9155"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14:paraId="7ED164A9">
            <w:pPr>
              <w:rPr>
                <w:rFonts w:hint="eastAsia" w:ascii="新宋体" w:hAnsi="新宋体" w:eastAsia="新宋体" w:cs="新宋体"/>
                <w:i w:val="0"/>
                <w:iCs w:val="0"/>
                <w:color w:val="auto"/>
                <w:sz w:val="24"/>
                <w:szCs w:val="24"/>
                <w:highlight w:val="none"/>
                <w:u w:val="none"/>
              </w:rPr>
            </w:pPr>
          </w:p>
        </w:tc>
        <w:tc>
          <w:tcPr>
            <w:tcW w:w="2695"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5A2BD1B5">
            <w:pPr>
              <w:jc w:val="center"/>
              <w:rPr>
                <w:rFonts w:hint="eastAsia" w:ascii="宋体" w:hAnsi="宋体" w:eastAsia="宋体" w:cs="宋体"/>
                <w:i w:val="0"/>
                <w:iCs w:val="0"/>
                <w:color w:val="auto"/>
                <w:sz w:val="22"/>
                <w:szCs w:val="22"/>
                <w:highlight w:val="none"/>
                <w:u w:val="none"/>
              </w:rPr>
            </w:pPr>
          </w:p>
        </w:tc>
      </w:tr>
    </w:tbl>
    <w:p w14:paraId="484C9602">
      <w:pPr>
        <w:spacing w:line="360" w:lineRule="auto"/>
        <w:jc w:val="center"/>
        <w:outlineLvl w:val="0"/>
        <w:rPr>
          <w:rFonts w:hint="eastAsia" w:ascii="宋体" w:hAnsi="宋体" w:cs="宋体"/>
          <w:b/>
          <w:color w:val="auto"/>
          <w:sz w:val="24"/>
          <w:highlight w:val="none"/>
        </w:rPr>
        <w:sectPr>
          <w:headerReference r:id="rId10" w:type="default"/>
          <w:footerReference r:id="rId11" w:type="default"/>
          <w:pgSz w:w="16840" w:h="11907" w:orient="landscape"/>
          <w:pgMar w:top="1814" w:right="1474" w:bottom="1814" w:left="1474" w:header="851" w:footer="851" w:gutter="0"/>
          <w:cols w:space="720" w:num="1"/>
          <w:titlePg/>
          <w:docGrid w:linePitch="312" w:charSpace="0"/>
        </w:sectPr>
      </w:pPr>
    </w:p>
    <w:p w14:paraId="5B15E82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48"/>
      <w:bookmarkEnd w:id="28"/>
      <w:bookmarkStart w:id="29" w:name="_Toc184308062"/>
      <w:bookmarkEnd w:id="29"/>
      <w:bookmarkStart w:id="30" w:name="_Toc184314455"/>
      <w:bookmarkEnd w:id="30"/>
      <w:bookmarkStart w:id="31" w:name="_Toc184314411"/>
      <w:bookmarkEnd w:id="31"/>
      <w:bookmarkStart w:id="32" w:name="_Toc184314421"/>
      <w:bookmarkEnd w:id="32"/>
      <w:bookmarkStart w:id="33" w:name="_Toc184312103"/>
      <w:bookmarkEnd w:id="33"/>
      <w:bookmarkStart w:id="34" w:name="_Toc184314464"/>
      <w:bookmarkEnd w:id="34"/>
      <w:bookmarkStart w:id="35" w:name="_Toc184314449"/>
      <w:bookmarkEnd w:id="35"/>
      <w:bookmarkStart w:id="36" w:name="_Toc184310314"/>
      <w:bookmarkEnd w:id="36"/>
      <w:bookmarkStart w:id="37" w:name="_Toc184313285"/>
      <w:bookmarkEnd w:id="37"/>
      <w:bookmarkStart w:id="38" w:name="_Toc184308064"/>
      <w:bookmarkEnd w:id="38"/>
      <w:bookmarkStart w:id="39" w:name="_Toc184314438"/>
      <w:bookmarkEnd w:id="39"/>
      <w:bookmarkStart w:id="40" w:name="_Toc184308058"/>
      <w:bookmarkEnd w:id="40"/>
      <w:bookmarkStart w:id="41" w:name="_Toc184310312"/>
      <w:bookmarkEnd w:id="41"/>
      <w:bookmarkStart w:id="42" w:name="_Toc184312095"/>
      <w:bookmarkEnd w:id="42"/>
      <w:bookmarkStart w:id="43" w:name="_Toc184314439"/>
      <w:bookmarkEnd w:id="43"/>
      <w:bookmarkStart w:id="44" w:name="_Toc184314445"/>
      <w:bookmarkEnd w:id="44"/>
      <w:bookmarkStart w:id="45" w:name="_Toc184314427"/>
      <w:bookmarkEnd w:id="45"/>
      <w:bookmarkStart w:id="46" w:name="_Toc184313302"/>
      <w:bookmarkEnd w:id="46"/>
      <w:bookmarkStart w:id="47" w:name="_Toc184314436"/>
      <w:bookmarkEnd w:id="47"/>
      <w:bookmarkStart w:id="48" w:name="_Toc184308084"/>
      <w:bookmarkEnd w:id="48"/>
      <w:bookmarkStart w:id="49" w:name="_Toc184308069"/>
      <w:bookmarkEnd w:id="49"/>
      <w:bookmarkStart w:id="50" w:name="_Toc184308083"/>
      <w:bookmarkEnd w:id="50"/>
      <w:bookmarkStart w:id="51" w:name="_Toc184314463"/>
      <w:bookmarkEnd w:id="51"/>
      <w:bookmarkStart w:id="52" w:name="_Toc184312116"/>
      <w:bookmarkEnd w:id="52"/>
      <w:bookmarkStart w:id="53" w:name="_Toc184308052"/>
      <w:bookmarkEnd w:id="53"/>
      <w:bookmarkStart w:id="54" w:name="_Toc184312121"/>
      <w:bookmarkEnd w:id="54"/>
      <w:bookmarkStart w:id="55" w:name="_Toc184314433"/>
      <w:bookmarkEnd w:id="55"/>
      <w:bookmarkStart w:id="56" w:name="_Toc184308074"/>
      <w:bookmarkEnd w:id="56"/>
      <w:bookmarkStart w:id="57" w:name="_Toc184313277"/>
      <w:bookmarkEnd w:id="57"/>
      <w:bookmarkStart w:id="58" w:name="_Toc184310341"/>
      <w:bookmarkEnd w:id="58"/>
      <w:bookmarkStart w:id="59" w:name="_Toc184312099"/>
      <w:bookmarkEnd w:id="59"/>
      <w:bookmarkStart w:id="60" w:name="_Toc184308061"/>
      <w:bookmarkEnd w:id="60"/>
      <w:bookmarkStart w:id="61" w:name="_Toc184312124"/>
      <w:bookmarkEnd w:id="61"/>
      <w:bookmarkStart w:id="62" w:name="_Toc184312089"/>
      <w:bookmarkEnd w:id="62"/>
      <w:bookmarkStart w:id="63" w:name="_Toc184312078"/>
      <w:bookmarkEnd w:id="63"/>
      <w:bookmarkStart w:id="64" w:name="_Toc184308100"/>
      <w:bookmarkEnd w:id="64"/>
      <w:bookmarkStart w:id="65" w:name="_Toc184314437"/>
      <w:bookmarkEnd w:id="65"/>
      <w:bookmarkStart w:id="66" w:name="_Toc184314440"/>
      <w:bookmarkEnd w:id="66"/>
      <w:bookmarkStart w:id="67" w:name="_Toc184312109"/>
      <w:bookmarkEnd w:id="67"/>
      <w:bookmarkStart w:id="68" w:name="_Toc184313290"/>
      <w:bookmarkEnd w:id="68"/>
      <w:bookmarkStart w:id="69" w:name="_Toc184313300"/>
      <w:bookmarkEnd w:id="69"/>
      <w:bookmarkStart w:id="70" w:name="_Toc184310323"/>
      <w:bookmarkEnd w:id="70"/>
      <w:bookmarkStart w:id="71" w:name="_Toc184312082"/>
      <w:bookmarkEnd w:id="71"/>
      <w:bookmarkStart w:id="72" w:name="_Toc184312114"/>
      <w:bookmarkEnd w:id="72"/>
      <w:bookmarkStart w:id="73" w:name="_Toc184314412"/>
      <w:bookmarkEnd w:id="73"/>
      <w:bookmarkStart w:id="74" w:name="_Toc184314442"/>
      <w:bookmarkEnd w:id="74"/>
      <w:bookmarkStart w:id="75" w:name="_Toc184308065"/>
      <w:bookmarkEnd w:id="75"/>
      <w:bookmarkStart w:id="76" w:name="_Toc184313288"/>
      <w:bookmarkEnd w:id="76"/>
      <w:bookmarkStart w:id="77" w:name="_Toc184310334"/>
      <w:bookmarkEnd w:id="77"/>
      <w:bookmarkStart w:id="78" w:name="_Toc184313248"/>
      <w:bookmarkEnd w:id="78"/>
      <w:bookmarkStart w:id="79" w:name="_Toc184314428"/>
      <w:bookmarkEnd w:id="79"/>
      <w:bookmarkStart w:id="80" w:name="_Toc184310301"/>
      <w:bookmarkEnd w:id="80"/>
      <w:bookmarkStart w:id="81" w:name="_Toc184314481"/>
      <w:bookmarkEnd w:id="81"/>
      <w:bookmarkStart w:id="82" w:name="_Toc184308088"/>
      <w:bookmarkEnd w:id="82"/>
      <w:bookmarkStart w:id="83" w:name="_Toc184313298"/>
      <w:bookmarkEnd w:id="83"/>
      <w:bookmarkStart w:id="84" w:name="_Toc184314469"/>
      <w:bookmarkEnd w:id="84"/>
      <w:bookmarkStart w:id="85" w:name="_Toc184314451"/>
      <w:bookmarkEnd w:id="85"/>
      <w:bookmarkStart w:id="86" w:name="_Toc184310308"/>
      <w:bookmarkEnd w:id="86"/>
      <w:bookmarkStart w:id="87" w:name="_Toc184313297"/>
      <w:bookmarkEnd w:id="87"/>
      <w:bookmarkStart w:id="88" w:name="_Toc184314419"/>
      <w:bookmarkEnd w:id="88"/>
      <w:bookmarkStart w:id="89" w:name="_Toc184314470"/>
      <w:bookmarkEnd w:id="89"/>
      <w:bookmarkStart w:id="90" w:name="_Toc184313305"/>
      <w:bookmarkEnd w:id="90"/>
      <w:bookmarkStart w:id="91" w:name="_Toc184314450"/>
      <w:bookmarkEnd w:id="91"/>
      <w:bookmarkStart w:id="92" w:name="_Toc184308095"/>
      <w:bookmarkEnd w:id="92"/>
      <w:bookmarkStart w:id="93" w:name="_Toc184310304"/>
      <w:bookmarkEnd w:id="93"/>
      <w:bookmarkStart w:id="94" w:name="_Toc184313273"/>
      <w:bookmarkEnd w:id="94"/>
      <w:bookmarkStart w:id="95" w:name="_Toc184310340"/>
      <w:bookmarkEnd w:id="95"/>
      <w:bookmarkStart w:id="96" w:name="_Toc184312100"/>
      <w:bookmarkEnd w:id="96"/>
      <w:bookmarkStart w:id="97" w:name="_Toc184310275"/>
      <w:bookmarkEnd w:id="97"/>
      <w:bookmarkStart w:id="98" w:name="_Toc184314444"/>
      <w:bookmarkEnd w:id="98"/>
      <w:bookmarkStart w:id="99" w:name="_Toc184310306"/>
      <w:bookmarkEnd w:id="99"/>
      <w:bookmarkStart w:id="100" w:name="_Toc184310290"/>
      <w:bookmarkEnd w:id="100"/>
      <w:bookmarkStart w:id="101" w:name="_Toc184310330"/>
      <w:bookmarkEnd w:id="101"/>
      <w:bookmarkStart w:id="102" w:name="_Toc184310296"/>
      <w:bookmarkEnd w:id="102"/>
      <w:bookmarkStart w:id="103" w:name="_Toc184310325"/>
      <w:bookmarkEnd w:id="103"/>
      <w:bookmarkStart w:id="104" w:name="_Toc184308077"/>
      <w:bookmarkEnd w:id="104"/>
      <w:bookmarkStart w:id="105" w:name="_Toc184312072"/>
      <w:bookmarkEnd w:id="105"/>
      <w:bookmarkStart w:id="106" w:name="_Toc184312123"/>
      <w:bookmarkEnd w:id="106"/>
      <w:bookmarkStart w:id="107" w:name="_Toc184314448"/>
      <w:bookmarkEnd w:id="107"/>
      <w:bookmarkStart w:id="108" w:name="_Toc184308055"/>
      <w:bookmarkEnd w:id="108"/>
      <w:bookmarkStart w:id="109" w:name="_Toc184314435"/>
      <w:bookmarkEnd w:id="109"/>
      <w:bookmarkStart w:id="110" w:name="_Toc184310313"/>
      <w:bookmarkEnd w:id="110"/>
      <w:bookmarkStart w:id="111" w:name="_Toc184312111"/>
      <w:bookmarkEnd w:id="111"/>
      <w:bookmarkStart w:id="112" w:name="_Toc184308051"/>
      <w:bookmarkEnd w:id="112"/>
      <w:bookmarkStart w:id="113" w:name="_Toc184313308"/>
      <w:bookmarkEnd w:id="113"/>
      <w:bookmarkStart w:id="114" w:name="_Toc184314457"/>
      <w:bookmarkEnd w:id="114"/>
      <w:bookmarkStart w:id="115" w:name="_Toc184314443"/>
      <w:bookmarkEnd w:id="115"/>
      <w:bookmarkStart w:id="116" w:name="_Toc184313275"/>
      <w:bookmarkEnd w:id="116"/>
      <w:bookmarkStart w:id="117" w:name="_Toc184310277"/>
      <w:bookmarkEnd w:id="117"/>
      <w:bookmarkStart w:id="118" w:name="_Toc184314429"/>
      <w:bookmarkEnd w:id="118"/>
      <w:bookmarkStart w:id="119" w:name="_Toc184308067"/>
      <w:bookmarkEnd w:id="119"/>
      <w:bookmarkStart w:id="120" w:name="_Toc184313294"/>
      <w:bookmarkEnd w:id="120"/>
      <w:bookmarkStart w:id="121" w:name="_Toc184312097"/>
      <w:bookmarkEnd w:id="121"/>
      <w:bookmarkStart w:id="122" w:name="_Toc184312088"/>
      <w:bookmarkEnd w:id="122"/>
      <w:bookmarkStart w:id="123" w:name="_Toc184310305"/>
      <w:bookmarkEnd w:id="123"/>
      <w:bookmarkStart w:id="124" w:name="_Toc184313279"/>
      <w:bookmarkEnd w:id="124"/>
      <w:bookmarkStart w:id="125" w:name="_Toc184313293"/>
      <w:bookmarkEnd w:id="125"/>
      <w:bookmarkStart w:id="126" w:name="_Toc184310335"/>
      <w:bookmarkEnd w:id="126"/>
      <w:bookmarkStart w:id="127" w:name="_Toc184308078"/>
      <w:bookmarkEnd w:id="127"/>
      <w:bookmarkStart w:id="128" w:name="_Toc184310332"/>
      <w:bookmarkEnd w:id="128"/>
      <w:bookmarkStart w:id="129" w:name="_Toc184314456"/>
      <w:bookmarkEnd w:id="129"/>
      <w:bookmarkStart w:id="130" w:name="_Toc184313299"/>
      <w:bookmarkEnd w:id="130"/>
      <w:bookmarkStart w:id="131" w:name="_Toc184312134"/>
      <w:bookmarkEnd w:id="131"/>
      <w:bookmarkStart w:id="132" w:name="_Toc184308063"/>
      <w:bookmarkEnd w:id="132"/>
      <w:bookmarkStart w:id="133" w:name="_Toc184313269"/>
      <w:bookmarkEnd w:id="133"/>
      <w:bookmarkStart w:id="134" w:name="_Toc184310303"/>
      <w:bookmarkEnd w:id="134"/>
      <w:bookmarkStart w:id="135" w:name="_Toc184308041"/>
      <w:bookmarkEnd w:id="135"/>
      <w:bookmarkStart w:id="136" w:name="_Toc184308087"/>
      <w:bookmarkEnd w:id="136"/>
      <w:bookmarkStart w:id="137" w:name="_Toc184314426"/>
      <w:bookmarkEnd w:id="137"/>
      <w:bookmarkStart w:id="138" w:name="_Toc184310288"/>
      <w:bookmarkEnd w:id="138"/>
      <w:bookmarkStart w:id="139" w:name="_Toc184314413"/>
      <w:bookmarkEnd w:id="139"/>
      <w:bookmarkStart w:id="140" w:name="_Toc184312128"/>
      <w:bookmarkEnd w:id="140"/>
      <w:bookmarkStart w:id="141" w:name="_Toc184313276"/>
      <w:bookmarkEnd w:id="141"/>
      <w:bookmarkStart w:id="142" w:name="_Toc184308099"/>
      <w:bookmarkEnd w:id="142"/>
      <w:bookmarkStart w:id="143" w:name="_Toc184312104"/>
      <w:bookmarkEnd w:id="143"/>
      <w:bookmarkStart w:id="144" w:name="_Toc184310322"/>
      <w:bookmarkEnd w:id="144"/>
      <w:bookmarkStart w:id="145" w:name="_Toc184313291"/>
      <w:bookmarkEnd w:id="145"/>
      <w:bookmarkStart w:id="146" w:name="_Toc184313266"/>
      <w:bookmarkEnd w:id="146"/>
      <w:bookmarkStart w:id="147" w:name="_Toc184314431"/>
      <w:bookmarkEnd w:id="147"/>
      <w:bookmarkStart w:id="148" w:name="_Toc184312076"/>
      <w:bookmarkEnd w:id="148"/>
      <w:bookmarkStart w:id="149" w:name="_Toc184314422"/>
      <w:bookmarkEnd w:id="149"/>
      <w:bookmarkStart w:id="150" w:name="_Toc184308042"/>
      <w:bookmarkEnd w:id="150"/>
      <w:bookmarkStart w:id="151" w:name="_Toc184312071"/>
      <w:bookmarkEnd w:id="151"/>
      <w:bookmarkStart w:id="152" w:name="_Toc184312115"/>
      <w:bookmarkEnd w:id="152"/>
      <w:bookmarkStart w:id="153" w:name="_Toc184313310"/>
      <w:bookmarkEnd w:id="153"/>
      <w:bookmarkStart w:id="154" w:name="_Toc184314475"/>
      <w:bookmarkEnd w:id="154"/>
      <w:bookmarkStart w:id="155" w:name="_Toc184313247"/>
      <w:bookmarkEnd w:id="155"/>
      <w:bookmarkStart w:id="156" w:name="_Toc184308089"/>
      <w:bookmarkEnd w:id="156"/>
      <w:bookmarkStart w:id="157" w:name="_Toc184310327"/>
      <w:bookmarkEnd w:id="157"/>
      <w:bookmarkStart w:id="158" w:name="_Toc184314466"/>
      <w:bookmarkEnd w:id="158"/>
      <w:bookmarkStart w:id="159" w:name="_Toc184308090"/>
      <w:bookmarkEnd w:id="159"/>
      <w:bookmarkStart w:id="160" w:name="_Toc184308092"/>
      <w:bookmarkEnd w:id="160"/>
      <w:bookmarkStart w:id="161" w:name="_Toc184310278"/>
      <w:bookmarkEnd w:id="161"/>
      <w:bookmarkStart w:id="162" w:name="_Toc184312110"/>
      <w:bookmarkEnd w:id="162"/>
      <w:bookmarkStart w:id="163" w:name="_Toc184312119"/>
      <w:bookmarkEnd w:id="163"/>
      <w:bookmarkStart w:id="164" w:name="_Toc184308098"/>
      <w:bookmarkEnd w:id="164"/>
      <w:bookmarkStart w:id="165" w:name="_Toc184314425"/>
      <w:bookmarkEnd w:id="165"/>
      <w:bookmarkStart w:id="166" w:name="_Toc184312080"/>
      <w:bookmarkEnd w:id="166"/>
      <w:bookmarkStart w:id="167" w:name="_Toc184310289"/>
      <w:bookmarkEnd w:id="167"/>
      <w:bookmarkStart w:id="168" w:name="_Toc184313265"/>
      <w:bookmarkEnd w:id="168"/>
      <w:bookmarkStart w:id="169" w:name="_Toc184308079"/>
      <w:bookmarkEnd w:id="169"/>
      <w:bookmarkStart w:id="170" w:name="_Toc184308044"/>
      <w:bookmarkEnd w:id="170"/>
      <w:bookmarkStart w:id="171" w:name="_Toc184314473"/>
      <w:bookmarkEnd w:id="171"/>
      <w:bookmarkStart w:id="172" w:name="_Toc184312126"/>
      <w:bookmarkEnd w:id="172"/>
      <w:bookmarkStart w:id="173" w:name="_Toc184308068"/>
      <w:bookmarkEnd w:id="173"/>
      <w:bookmarkStart w:id="174" w:name="_Toc184313304"/>
      <w:bookmarkEnd w:id="174"/>
      <w:bookmarkStart w:id="175" w:name="_Toc184314468"/>
      <w:bookmarkEnd w:id="175"/>
      <w:bookmarkStart w:id="176" w:name="_Toc184312085"/>
      <w:bookmarkEnd w:id="176"/>
      <w:bookmarkStart w:id="177" w:name="_Toc184313242"/>
      <w:bookmarkEnd w:id="177"/>
      <w:bookmarkStart w:id="178" w:name="_Toc184314447"/>
      <w:bookmarkEnd w:id="178"/>
      <w:bookmarkStart w:id="179" w:name="_Toc184313282"/>
      <w:bookmarkEnd w:id="179"/>
      <w:bookmarkStart w:id="180" w:name="_Toc184312117"/>
      <w:bookmarkEnd w:id="180"/>
      <w:bookmarkStart w:id="181" w:name="_Toc184308066"/>
      <w:bookmarkEnd w:id="181"/>
      <w:bookmarkStart w:id="182" w:name="_Toc184312139"/>
      <w:bookmarkEnd w:id="182"/>
      <w:bookmarkStart w:id="183" w:name="_Toc184308096"/>
      <w:bookmarkEnd w:id="183"/>
      <w:bookmarkStart w:id="184" w:name="_Toc184308085"/>
      <w:bookmarkEnd w:id="184"/>
      <w:bookmarkStart w:id="185" w:name="_Toc184314482"/>
      <w:bookmarkEnd w:id="185"/>
      <w:bookmarkStart w:id="186" w:name="_Toc184314446"/>
      <w:bookmarkEnd w:id="186"/>
      <w:bookmarkStart w:id="187" w:name="_Toc184312132"/>
      <w:bookmarkEnd w:id="187"/>
      <w:bookmarkStart w:id="188" w:name="_Toc184310297"/>
      <w:bookmarkEnd w:id="188"/>
      <w:bookmarkStart w:id="189" w:name="_Toc184310343"/>
      <w:bookmarkEnd w:id="189"/>
      <w:bookmarkStart w:id="190" w:name="_Toc184312067"/>
      <w:bookmarkEnd w:id="190"/>
      <w:bookmarkStart w:id="191" w:name="_Toc184308045"/>
      <w:bookmarkEnd w:id="191"/>
      <w:bookmarkStart w:id="192" w:name="_Toc184308070"/>
      <w:bookmarkEnd w:id="192"/>
      <w:bookmarkStart w:id="193" w:name="_Toc184312096"/>
      <w:bookmarkEnd w:id="193"/>
      <w:bookmarkStart w:id="194" w:name="_Toc184313262"/>
      <w:bookmarkEnd w:id="194"/>
      <w:bookmarkStart w:id="195" w:name="_Toc184313286"/>
      <w:bookmarkEnd w:id="195"/>
      <w:bookmarkStart w:id="196" w:name="_Toc184314424"/>
      <w:bookmarkEnd w:id="196"/>
      <w:bookmarkStart w:id="197" w:name="_Toc184308036"/>
      <w:bookmarkEnd w:id="197"/>
      <w:bookmarkStart w:id="198" w:name="_Toc184310320"/>
      <w:bookmarkEnd w:id="198"/>
      <w:bookmarkStart w:id="199" w:name="_Toc184313259"/>
      <w:bookmarkEnd w:id="199"/>
      <w:bookmarkStart w:id="200" w:name="_Toc184308047"/>
      <w:bookmarkEnd w:id="200"/>
      <w:bookmarkStart w:id="201" w:name="_Toc184310292"/>
      <w:bookmarkEnd w:id="201"/>
      <w:bookmarkStart w:id="202" w:name="_Toc184314417"/>
      <w:bookmarkEnd w:id="202"/>
      <w:bookmarkStart w:id="203" w:name="_Toc184314452"/>
      <w:bookmarkEnd w:id="203"/>
      <w:bookmarkStart w:id="204" w:name="_Toc184314430"/>
      <w:bookmarkEnd w:id="204"/>
      <w:bookmarkStart w:id="205" w:name="_Toc184313301"/>
      <w:bookmarkEnd w:id="205"/>
      <w:bookmarkStart w:id="206" w:name="_Toc184312068"/>
      <w:bookmarkEnd w:id="206"/>
      <w:bookmarkStart w:id="207" w:name="_Toc184313253"/>
      <w:bookmarkEnd w:id="207"/>
      <w:bookmarkStart w:id="208" w:name="_Toc184310318"/>
      <w:bookmarkEnd w:id="208"/>
      <w:bookmarkStart w:id="209" w:name="_Toc184312101"/>
      <w:bookmarkEnd w:id="209"/>
      <w:bookmarkStart w:id="210" w:name="_Toc184312135"/>
      <w:bookmarkEnd w:id="210"/>
      <w:bookmarkStart w:id="211" w:name="_Toc184312107"/>
      <w:bookmarkEnd w:id="211"/>
      <w:bookmarkStart w:id="212" w:name="_Toc184312131"/>
      <w:bookmarkEnd w:id="212"/>
      <w:bookmarkStart w:id="213" w:name="_Toc184312083"/>
      <w:bookmarkEnd w:id="213"/>
      <w:bookmarkStart w:id="214" w:name="_Toc184310337"/>
      <w:bookmarkEnd w:id="214"/>
      <w:bookmarkStart w:id="215" w:name="_Toc184313264"/>
      <w:bookmarkEnd w:id="215"/>
      <w:bookmarkStart w:id="216" w:name="_Toc184312105"/>
      <w:bookmarkEnd w:id="216"/>
      <w:bookmarkStart w:id="217" w:name="_Toc184312113"/>
      <w:bookmarkEnd w:id="217"/>
      <w:bookmarkStart w:id="218" w:name="_Toc184314462"/>
      <w:bookmarkEnd w:id="218"/>
      <w:bookmarkStart w:id="219" w:name="_Toc184313240"/>
      <w:bookmarkEnd w:id="219"/>
      <w:bookmarkStart w:id="220" w:name="_Toc184310324"/>
      <w:bookmarkEnd w:id="220"/>
      <w:bookmarkStart w:id="221" w:name="_Toc184313254"/>
      <w:bookmarkEnd w:id="221"/>
      <w:bookmarkStart w:id="222" w:name="_Toc184308049"/>
      <w:bookmarkEnd w:id="222"/>
      <w:bookmarkStart w:id="223" w:name="_Toc184313243"/>
      <w:bookmarkEnd w:id="223"/>
      <w:bookmarkStart w:id="224" w:name="_Toc184308082"/>
      <w:bookmarkEnd w:id="224"/>
      <w:bookmarkStart w:id="225" w:name="_Toc184314434"/>
      <w:bookmarkEnd w:id="225"/>
      <w:bookmarkStart w:id="226" w:name="_Toc184308103"/>
      <w:bookmarkEnd w:id="226"/>
      <w:bookmarkStart w:id="227" w:name="_Toc184314460"/>
      <w:bookmarkEnd w:id="227"/>
      <w:bookmarkStart w:id="228" w:name="_Toc184310331"/>
      <w:bookmarkEnd w:id="228"/>
      <w:bookmarkStart w:id="229" w:name="_Toc184310307"/>
      <w:bookmarkEnd w:id="229"/>
      <w:bookmarkStart w:id="230" w:name="_Toc184313274"/>
      <w:bookmarkEnd w:id="230"/>
      <w:bookmarkStart w:id="231" w:name="_Toc184313270"/>
      <w:bookmarkEnd w:id="231"/>
      <w:bookmarkStart w:id="232" w:name="_Toc184313238"/>
      <w:bookmarkEnd w:id="232"/>
      <w:bookmarkStart w:id="233" w:name="_Toc184310342"/>
      <w:bookmarkEnd w:id="233"/>
      <w:bookmarkStart w:id="234" w:name="_Toc184308106"/>
      <w:bookmarkEnd w:id="234"/>
      <w:bookmarkStart w:id="235" w:name="_Toc184313246"/>
      <w:bookmarkEnd w:id="235"/>
      <w:bookmarkStart w:id="236" w:name="_Toc184310316"/>
      <w:bookmarkEnd w:id="236"/>
      <w:bookmarkStart w:id="237" w:name="_Toc184312106"/>
      <w:bookmarkEnd w:id="237"/>
      <w:bookmarkStart w:id="238" w:name="_Toc184310294"/>
      <w:bookmarkEnd w:id="238"/>
      <w:bookmarkStart w:id="239" w:name="_Toc184314479"/>
      <w:bookmarkEnd w:id="239"/>
      <w:bookmarkStart w:id="240" w:name="_Toc184308076"/>
      <w:bookmarkEnd w:id="240"/>
      <w:bookmarkStart w:id="241" w:name="_Toc184313289"/>
      <w:bookmarkEnd w:id="241"/>
      <w:bookmarkStart w:id="242" w:name="_Toc184308054"/>
      <w:bookmarkEnd w:id="242"/>
      <w:bookmarkStart w:id="243" w:name="_Toc184310274"/>
      <w:bookmarkEnd w:id="243"/>
      <w:bookmarkStart w:id="244" w:name="_Toc184312127"/>
      <w:bookmarkEnd w:id="244"/>
      <w:bookmarkStart w:id="245" w:name="_Toc184314420"/>
      <w:bookmarkEnd w:id="245"/>
      <w:bookmarkStart w:id="246" w:name="_Toc184310328"/>
      <w:bookmarkEnd w:id="246"/>
      <w:bookmarkStart w:id="247" w:name="_Toc184313278"/>
      <w:bookmarkEnd w:id="247"/>
      <w:bookmarkStart w:id="248" w:name="_Toc184312093"/>
      <w:bookmarkEnd w:id="248"/>
      <w:bookmarkStart w:id="249" w:name="_Toc184313257"/>
      <w:bookmarkEnd w:id="249"/>
      <w:bookmarkStart w:id="250" w:name="_Toc184312074"/>
      <w:bookmarkEnd w:id="250"/>
      <w:bookmarkStart w:id="251" w:name="_Toc184314423"/>
      <w:bookmarkEnd w:id="251"/>
      <w:bookmarkStart w:id="252" w:name="_Toc184308104"/>
      <w:bookmarkEnd w:id="252"/>
      <w:bookmarkStart w:id="253" w:name="_Toc184314472"/>
      <w:bookmarkEnd w:id="253"/>
      <w:bookmarkStart w:id="254" w:name="_Toc184308071"/>
      <w:bookmarkEnd w:id="254"/>
      <w:bookmarkStart w:id="255" w:name="_Toc184314478"/>
      <w:bookmarkEnd w:id="255"/>
      <w:bookmarkStart w:id="256" w:name="_Toc184312070"/>
      <w:bookmarkEnd w:id="256"/>
      <w:bookmarkStart w:id="257" w:name="_Toc184312138"/>
      <w:bookmarkEnd w:id="257"/>
      <w:bookmarkStart w:id="258" w:name="_Toc184312075"/>
      <w:bookmarkEnd w:id="258"/>
      <w:bookmarkStart w:id="259" w:name="_Toc184313249"/>
      <w:bookmarkEnd w:id="259"/>
      <w:bookmarkStart w:id="260" w:name="_Toc184308059"/>
      <w:bookmarkEnd w:id="260"/>
      <w:bookmarkStart w:id="261" w:name="_Toc184308050"/>
      <w:bookmarkEnd w:id="261"/>
      <w:bookmarkStart w:id="262" w:name="_Toc184308075"/>
      <w:bookmarkEnd w:id="262"/>
      <w:bookmarkStart w:id="263" w:name="_Toc184314432"/>
      <w:bookmarkEnd w:id="263"/>
      <w:bookmarkStart w:id="264" w:name="_Toc184313267"/>
      <w:bookmarkEnd w:id="264"/>
      <w:bookmarkStart w:id="265" w:name="_Toc184310280"/>
      <w:bookmarkEnd w:id="265"/>
      <w:bookmarkStart w:id="266" w:name="_Toc184308097"/>
      <w:bookmarkEnd w:id="266"/>
      <w:bookmarkStart w:id="267" w:name="_Toc184310287"/>
      <w:bookmarkEnd w:id="267"/>
      <w:bookmarkStart w:id="268" w:name="_Toc184310326"/>
      <w:bookmarkEnd w:id="268"/>
      <w:bookmarkStart w:id="269" w:name="_Toc184312069"/>
      <w:bookmarkEnd w:id="269"/>
      <w:bookmarkStart w:id="270" w:name="_Toc184310338"/>
      <w:bookmarkEnd w:id="270"/>
      <w:bookmarkStart w:id="271" w:name="_Toc184310284"/>
      <w:bookmarkEnd w:id="271"/>
      <w:bookmarkStart w:id="272" w:name="_Toc184313251"/>
      <w:bookmarkEnd w:id="272"/>
      <w:bookmarkStart w:id="273" w:name="_Toc184308056"/>
      <w:bookmarkEnd w:id="273"/>
      <w:bookmarkStart w:id="274" w:name="_Toc184314454"/>
      <w:bookmarkEnd w:id="274"/>
      <w:bookmarkStart w:id="275" w:name="_Toc184312129"/>
      <w:bookmarkEnd w:id="275"/>
      <w:bookmarkStart w:id="276" w:name="_Toc184308057"/>
      <w:bookmarkEnd w:id="276"/>
      <w:bookmarkStart w:id="277" w:name="_Toc184310300"/>
      <w:bookmarkEnd w:id="277"/>
      <w:bookmarkStart w:id="278" w:name="_Toc184314476"/>
      <w:bookmarkEnd w:id="278"/>
      <w:bookmarkStart w:id="279" w:name="_Toc184308046"/>
      <w:bookmarkEnd w:id="279"/>
      <w:bookmarkStart w:id="280" w:name="_Toc184313280"/>
      <w:bookmarkEnd w:id="280"/>
      <w:bookmarkStart w:id="281" w:name="_Toc184310272"/>
      <w:bookmarkEnd w:id="281"/>
      <w:bookmarkStart w:id="282" w:name="_Toc184308108"/>
      <w:bookmarkEnd w:id="282"/>
      <w:bookmarkStart w:id="283" w:name="_Toc184313241"/>
      <w:bookmarkEnd w:id="283"/>
      <w:bookmarkStart w:id="284" w:name="_Toc184314480"/>
      <w:bookmarkEnd w:id="284"/>
      <w:bookmarkStart w:id="285" w:name="_Toc184308091"/>
      <w:bookmarkEnd w:id="285"/>
      <w:bookmarkStart w:id="286" w:name="_Toc184308060"/>
      <w:bookmarkEnd w:id="286"/>
      <w:bookmarkStart w:id="287" w:name="_Toc184310319"/>
      <w:bookmarkEnd w:id="287"/>
      <w:bookmarkStart w:id="288" w:name="_Toc184308101"/>
      <w:bookmarkEnd w:id="288"/>
      <w:bookmarkStart w:id="289" w:name="_Toc184310299"/>
      <w:bookmarkEnd w:id="289"/>
      <w:bookmarkStart w:id="290" w:name="_Toc184312122"/>
      <w:bookmarkEnd w:id="290"/>
      <w:bookmarkStart w:id="291" w:name="_Toc184314418"/>
      <w:bookmarkEnd w:id="291"/>
      <w:bookmarkStart w:id="292" w:name="_Toc184313306"/>
      <w:bookmarkEnd w:id="292"/>
      <w:bookmarkStart w:id="293" w:name="_Toc184308073"/>
      <w:bookmarkEnd w:id="293"/>
      <w:bookmarkStart w:id="294" w:name="_Toc184312118"/>
      <w:bookmarkEnd w:id="294"/>
      <w:bookmarkStart w:id="295" w:name="_Toc184313252"/>
      <w:bookmarkEnd w:id="295"/>
      <w:bookmarkStart w:id="296" w:name="_Toc184312073"/>
      <w:bookmarkEnd w:id="296"/>
      <w:bookmarkStart w:id="297" w:name="_Toc184310279"/>
      <w:bookmarkEnd w:id="297"/>
      <w:bookmarkStart w:id="298" w:name="_Toc184312102"/>
      <w:bookmarkEnd w:id="298"/>
      <w:bookmarkStart w:id="299" w:name="_Toc184310298"/>
      <w:bookmarkEnd w:id="299"/>
      <w:bookmarkStart w:id="300" w:name="_Toc184314461"/>
      <w:bookmarkEnd w:id="300"/>
      <w:bookmarkStart w:id="301" w:name="_Toc184313309"/>
      <w:bookmarkEnd w:id="301"/>
      <w:bookmarkStart w:id="302" w:name="_Toc184308107"/>
      <w:bookmarkEnd w:id="302"/>
      <w:bookmarkStart w:id="303" w:name="_Toc184308093"/>
      <w:bookmarkEnd w:id="303"/>
      <w:bookmarkStart w:id="304" w:name="_Toc184312125"/>
      <w:bookmarkEnd w:id="304"/>
      <w:bookmarkStart w:id="305" w:name="_Toc184313296"/>
      <w:bookmarkEnd w:id="305"/>
      <w:bookmarkStart w:id="306" w:name="_Toc184312098"/>
      <w:bookmarkEnd w:id="306"/>
      <w:bookmarkStart w:id="307" w:name="_Toc184312079"/>
      <w:bookmarkEnd w:id="307"/>
      <w:bookmarkStart w:id="308" w:name="_Toc184313283"/>
      <w:bookmarkEnd w:id="308"/>
      <w:bookmarkStart w:id="309" w:name="_Toc184313255"/>
      <w:bookmarkEnd w:id="309"/>
      <w:bookmarkStart w:id="310" w:name="_Toc184310302"/>
      <w:bookmarkEnd w:id="310"/>
      <w:bookmarkStart w:id="311" w:name="_Toc184313258"/>
      <w:bookmarkEnd w:id="311"/>
      <w:bookmarkStart w:id="312" w:name="_Toc184314459"/>
      <w:bookmarkEnd w:id="312"/>
      <w:bookmarkStart w:id="313" w:name="_Toc184310339"/>
      <w:bookmarkEnd w:id="313"/>
      <w:bookmarkStart w:id="314" w:name="_Toc184313263"/>
      <w:bookmarkEnd w:id="314"/>
      <w:bookmarkStart w:id="315" w:name="_Toc184310282"/>
      <w:bookmarkEnd w:id="315"/>
      <w:bookmarkStart w:id="316" w:name="_Toc184314441"/>
      <w:bookmarkEnd w:id="316"/>
      <w:bookmarkStart w:id="317" w:name="_Toc184312120"/>
      <w:bookmarkEnd w:id="317"/>
      <w:bookmarkStart w:id="318" w:name="_Toc184308040"/>
      <w:bookmarkEnd w:id="318"/>
      <w:bookmarkStart w:id="319" w:name="_Toc184312087"/>
      <w:bookmarkEnd w:id="319"/>
      <w:bookmarkStart w:id="320" w:name="_Toc184310286"/>
      <w:bookmarkEnd w:id="320"/>
      <w:bookmarkStart w:id="321" w:name="_Toc184310336"/>
      <w:bookmarkEnd w:id="321"/>
      <w:bookmarkStart w:id="322" w:name="_Toc184310329"/>
      <w:bookmarkEnd w:id="322"/>
      <w:bookmarkStart w:id="323" w:name="_Toc184313284"/>
      <w:bookmarkEnd w:id="323"/>
      <w:bookmarkStart w:id="324" w:name="_Toc184308053"/>
      <w:bookmarkEnd w:id="324"/>
      <w:bookmarkStart w:id="325" w:name="_Toc184310321"/>
      <w:bookmarkEnd w:id="325"/>
      <w:bookmarkStart w:id="326" w:name="_Toc184314458"/>
      <w:bookmarkEnd w:id="326"/>
      <w:bookmarkStart w:id="327" w:name="_Toc184312090"/>
      <w:bookmarkEnd w:id="327"/>
      <w:bookmarkStart w:id="328" w:name="_Toc184313292"/>
      <w:bookmarkEnd w:id="328"/>
      <w:bookmarkStart w:id="329" w:name="_Toc184310276"/>
      <w:bookmarkEnd w:id="329"/>
      <w:bookmarkStart w:id="330" w:name="_Toc184310333"/>
      <w:bookmarkEnd w:id="330"/>
      <w:bookmarkStart w:id="331" w:name="_Toc184310344"/>
      <w:bookmarkEnd w:id="331"/>
      <w:bookmarkStart w:id="332" w:name="_Toc184314410"/>
      <w:bookmarkEnd w:id="332"/>
      <w:bookmarkStart w:id="333" w:name="_Toc184314474"/>
      <w:bookmarkEnd w:id="333"/>
      <w:bookmarkStart w:id="334" w:name="_Toc184313271"/>
      <w:bookmarkEnd w:id="334"/>
      <w:bookmarkStart w:id="335" w:name="_Toc184314453"/>
      <w:bookmarkEnd w:id="335"/>
      <w:bookmarkStart w:id="336" w:name="_Toc184313261"/>
      <w:bookmarkEnd w:id="336"/>
      <w:bookmarkStart w:id="337" w:name="_Toc184310311"/>
      <w:bookmarkEnd w:id="337"/>
      <w:bookmarkStart w:id="338" w:name="_Toc184308094"/>
      <w:bookmarkEnd w:id="338"/>
      <w:bookmarkStart w:id="339" w:name="_Toc184308086"/>
      <w:bookmarkEnd w:id="339"/>
      <w:bookmarkStart w:id="340" w:name="_Toc184308081"/>
      <w:bookmarkEnd w:id="340"/>
      <w:bookmarkStart w:id="341" w:name="_Toc184312108"/>
      <w:bookmarkEnd w:id="341"/>
      <w:bookmarkStart w:id="342" w:name="_Toc184308102"/>
      <w:bookmarkEnd w:id="342"/>
      <w:bookmarkStart w:id="343" w:name="_Toc184314414"/>
      <w:bookmarkEnd w:id="343"/>
      <w:bookmarkStart w:id="344" w:name="_Toc184308038"/>
      <w:bookmarkEnd w:id="344"/>
      <w:bookmarkStart w:id="345" w:name="_Toc184310291"/>
      <w:bookmarkEnd w:id="345"/>
      <w:bookmarkStart w:id="346" w:name="_Toc184312077"/>
      <w:bookmarkEnd w:id="346"/>
      <w:bookmarkStart w:id="347" w:name="_Toc184310293"/>
      <w:bookmarkEnd w:id="347"/>
      <w:bookmarkStart w:id="348" w:name="_Toc184313239"/>
      <w:bookmarkEnd w:id="348"/>
      <w:bookmarkStart w:id="349" w:name="_Toc184310317"/>
      <w:bookmarkEnd w:id="349"/>
      <w:bookmarkStart w:id="350" w:name="_Toc184310283"/>
      <w:bookmarkEnd w:id="350"/>
      <w:bookmarkStart w:id="351" w:name="_Toc184313256"/>
      <w:bookmarkEnd w:id="351"/>
      <w:bookmarkStart w:id="352" w:name="_Toc184313303"/>
      <w:bookmarkEnd w:id="352"/>
      <w:bookmarkStart w:id="353" w:name="_Toc184312137"/>
      <w:bookmarkEnd w:id="353"/>
      <w:bookmarkStart w:id="354" w:name="_Toc184313272"/>
      <w:bookmarkEnd w:id="354"/>
      <w:bookmarkStart w:id="355" w:name="_Toc184310310"/>
      <w:bookmarkEnd w:id="355"/>
      <w:bookmarkStart w:id="356" w:name="_Toc184308105"/>
      <w:bookmarkEnd w:id="356"/>
      <w:bookmarkStart w:id="357" w:name="_Toc184308072"/>
      <w:bookmarkEnd w:id="357"/>
      <w:bookmarkStart w:id="358" w:name="_Toc184312130"/>
      <w:bookmarkEnd w:id="358"/>
      <w:bookmarkStart w:id="359" w:name="_Toc184310295"/>
      <w:bookmarkEnd w:id="359"/>
      <w:bookmarkStart w:id="360" w:name="_Toc184314471"/>
      <w:bookmarkEnd w:id="360"/>
      <w:bookmarkStart w:id="361" w:name="_Toc184312091"/>
      <w:bookmarkEnd w:id="361"/>
      <w:bookmarkStart w:id="362" w:name="_Toc184313268"/>
      <w:bookmarkEnd w:id="362"/>
      <w:bookmarkStart w:id="363" w:name="_Toc184308080"/>
      <w:bookmarkEnd w:id="363"/>
      <w:bookmarkStart w:id="364" w:name="_Toc184313245"/>
      <w:bookmarkEnd w:id="364"/>
      <w:bookmarkStart w:id="365" w:name="_Toc184313307"/>
      <w:bookmarkEnd w:id="365"/>
      <w:bookmarkStart w:id="366" w:name="_Toc184314415"/>
      <w:bookmarkEnd w:id="366"/>
      <w:bookmarkStart w:id="367" w:name="_Toc184313244"/>
      <w:bookmarkEnd w:id="367"/>
      <w:bookmarkStart w:id="368" w:name="_Toc184310285"/>
      <w:bookmarkEnd w:id="368"/>
      <w:bookmarkStart w:id="369" w:name="_Toc184314416"/>
      <w:bookmarkEnd w:id="369"/>
      <w:bookmarkStart w:id="370" w:name="_Toc184313260"/>
      <w:bookmarkEnd w:id="370"/>
      <w:bookmarkStart w:id="371" w:name="_Toc184312084"/>
      <w:bookmarkEnd w:id="371"/>
      <w:bookmarkStart w:id="372" w:name="_Toc184312094"/>
      <w:bookmarkEnd w:id="372"/>
      <w:bookmarkStart w:id="373" w:name="_Toc184312092"/>
      <w:bookmarkEnd w:id="373"/>
      <w:bookmarkStart w:id="374" w:name="_Toc184308037"/>
      <w:bookmarkEnd w:id="374"/>
      <w:bookmarkStart w:id="375" w:name="_Toc184313250"/>
      <w:bookmarkEnd w:id="375"/>
      <w:bookmarkStart w:id="376" w:name="_Toc184312112"/>
      <w:bookmarkEnd w:id="376"/>
      <w:bookmarkStart w:id="377" w:name="_Toc184312086"/>
      <w:bookmarkEnd w:id="377"/>
      <w:bookmarkStart w:id="378" w:name="_Toc184308039"/>
      <w:bookmarkEnd w:id="378"/>
      <w:bookmarkStart w:id="379" w:name="_Toc184312136"/>
      <w:bookmarkEnd w:id="379"/>
      <w:bookmarkStart w:id="380" w:name="_Toc184310273"/>
      <w:bookmarkEnd w:id="380"/>
      <w:bookmarkStart w:id="381" w:name="_Toc184313295"/>
      <w:bookmarkEnd w:id="381"/>
      <w:bookmarkStart w:id="382" w:name="_Toc184312133"/>
      <w:bookmarkEnd w:id="382"/>
      <w:bookmarkStart w:id="383" w:name="_Toc184313287"/>
      <w:bookmarkEnd w:id="383"/>
      <w:bookmarkStart w:id="384" w:name="_Toc184310281"/>
      <w:bookmarkEnd w:id="384"/>
      <w:bookmarkStart w:id="385" w:name="_Toc184308043"/>
      <w:bookmarkEnd w:id="385"/>
      <w:bookmarkStart w:id="386" w:name="_Toc184314477"/>
      <w:bookmarkEnd w:id="386"/>
      <w:bookmarkStart w:id="387" w:name="_Toc184312081"/>
      <w:bookmarkEnd w:id="387"/>
      <w:bookmarkStart w:id="388" w:name="_Toc184314467"/>
      <w:bookmarkEnd w:id="388"/>
      <w:bookmarkStart w:id="389" w:name="_Toc184310309"/>
      <w:bookmarkEnd w:id="389"/>
      <w:bookmarkStart w:id="390" w:name="_Toc184313281"/>
      <w:bookmarkEnd w:id="390"/>
      <w:bookmarkStart w:id="391" w:name="_Toc184314465"/>
      <w:bookmarkEnd w:id="391"/>
      <w:bookmarkStart w:id="392" w:name="_Toc184310315"/>
      <w:bookmarkEnd w:id="392"/>
      <w:r>
        <w:rPr>
          <w:rFonts w:hint="eastAsia" w:ascii="宋体" w:hAnsi="宋体" w:cs="宋体"/>
          <w:b/>
          <w:color w:val="auto"/>
          <w:sz w:val="36"/>
          <w:szCs w:val="36"/>
          <w:highlight w:val="none"/>
        </w:rPr>
        <w:t>评标办法</w:t>
      </w:r>
    </w:p>
    <w:p w14:paraId="30B3F39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3347"/>
        <w:gridCol w:w="865"/>
        <w:gridCol w:w="1084"/>
        <w:gridCol w:w="2431"/>
      </w:tblGrid>
      <w:tr w14:paraId="1A64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4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DFD314">
            <w:pPr>
              <w:keepNext w:val="0"/>
              <w:keepLines w:val="0"/>
              <w:widowControl/>
              <w:suppressLineNumbers w:val="0"/>
              <w:jc w:val="center"/>
              <w:textAlignment w:val="center"/>
              <w:rPr>
                <w:rFonts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序号</w:t>
            </w:r>
          </w:p>
        </w:tc>
        <w:tc>
          <w:tcPr>
            <w:tcW w:w="1970" w:type="pct"/>
            <w:tcBorders>
              <w:top w:val="single" w:color="000000" w:sz="8" w:space="0"/>
              <w:left w:val="nil"/>
              <w:bottom w:val="single" w:color="000000" w:sz="8" w:space="0"/>
              <w:right w:val="single" w:color="000000" w:sz="8" w:space="0"/>
            </w:tcBorders>
            <w:shd w:val="clear" w:color="auto" w:fill="auto"/>
            <w:vAlign w:val="center"/>
          </w:tcPr>
          <w:p w14:paraId="553C93E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评标标准</w:t>
            </w:r>
          </w:p>
        </w:tc>
        <w:tc>
          <w:tcPr>
            <w:tcW w:w="509" w:type="pct"/>
            <w:tcBorders>
              <w:top w:val="single" w:color="000000" w:sz="8" w:space="0"/>
              <w:left w:val="nil"/>
              <w:bottom w:val="single" w:color="000000" w:sz="8" w:space="0"/>
              <w:right w:val="single" w:color="000000" w:sz="8" w:space="0"/>
            </w:tcBorders>
            <w:shd w:val="clear" w:color="auto" w:fill="auto"/>
            <w:vAlign w:val="center"/>
          </w:tcPr>
          <w:p w14:paraId="731DAD9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最高分值</w:t>
            </w:r>
          </w:p>
        </w:tc>
        <w:tc>
          <w:tcPr>
            <w:tcW w:w="638" w:type="pct"/>
            <w:tcBorders>
              <w:top w:val="single" w:color="000000" w:sz="8" w:space="0"/>
              <w:left w:val="nil"/>
              <w:bottom w:val="single" w:color="000000" w:sz="8" w:space="0"/>
              <w:right w:val="single" w:color="000000" w:sz="8" w:space="0"/>
            </w:tcBorders>
            <w:shd w:val="clear" w:color="auto" w:fill="auto"/>
            <w:vAlign w:val="center"/>
          </w:tcPr>
          <w:p w14:paraId="1D4C264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主观分/客观分属性</w:t>
            </w:r>
          </w:p>
        </w:tc>
        <w:tc>
          <w:tcPr>
            <w:tcW w:w="1431" w:type="pct"/>
            <w:tcBorders>
              <w:top w:val="single" w:color="000000" w:sz="8" w:space="0"/>
              <w:left w:val="nil"/>
              <w:bottom w:val="single" w:color="000000" w:sz="8" w:space="0"/>
              <w:right w:val="single" w:color="000000" w:sz="8" w:space="0"/>
            </w:tcBorders>
            <w:shd w:val="clear" w:color="auto" w:fill="auto"/>
            <w:vAlign w:val="center"/>
          </w:tcPr>
          <w:p w14:paraId="11CFE8B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投标文件中评标标准相应的商务技术资料目录*</w:t>
            </w:r>
          </w:p>
        </w:tc>
      </w:tr>
      <w:tr w14:paraId="0801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797F955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w:t>
            </w:r>
          </w:p>
        </w:tc>
        <w:tc>
          <w:tcPr>
            <w:tcW w:w="1970" w:type="pct"/>
            <w:tcBorders>
              <w:top w:val="nil"/>
              <w:left w:val="nil"/>
              <w:bottom w:val="nil"/>
              <w:right w:val="single" w:color="000000" w:sz="8" w:space="0"/>
            </w:tcBorders>
            <w:shd w:val="clear" w:color="auto" w:fill="auto"/>
            <w:vAlign w:val="center"/>
          </w:tcPr>
          <w:p w14:paraId="0E815363">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根据本项目物业使用特点提出合理的物业管理服务理念、服务定位和服务目标。</w:t>
            </w:r>
          </w:p>
        </w:tc>
        <w:tc>
          <w:tcPr>
            <w:tcW w:w="509" w:type="pct"/>
            <w:vMerge w:val="restart"/>
            <w:tcBorders>
              <w:top w:val="nil"/>
              <w:left w:val="nil"/>
              <w:bottom w:val="single" w:color="000000" w:sz="8" w:space="0"/>
              <w:right w:val="single" w:color="000000" w:sz="8" w:space="0"/>
            </w:tcBorders>
            <w:shd w:val="clear" w:color="auto" w:fill="auto"/>
            <w:vAlign w:val="center"/>
          </w:tcPr>
          <w:p w14:paraId="4FD6E22D">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638" w:type="pct"/>
            <w:vMerge w:val="restart"/>
            <w:tcBorders>
              <w:top w:val="nil"/>
              <w:left w:val="nil"/>
              <w:bottom w:val="single" w:color="000000" w:sz="8" w:space="0"/>
              <w:right w:val="single" w:color="000000" w:sz="8" w:space="0"/>
            </w:tcBorders>
            <w:shd w:val="clear" w:color="auto" w:fill="auto"/>
            <w:vAlign w:val="center"/>
          </w:tcPr>
          <w:p w14:paraId="0819438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69DFF30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服务理念、定位、目标</w:t>
            </w:r>
          </w:p>
        </w:tc>
      </w:tr>
      <w:tr w14:paraId="6980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42D2A08A">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16518E">
            <w:pPr>
              <w:keepNext w:val="0"/>
              <w:keepLines w:val="0"/>
              <w:widowControl/>
              <w:suppressLineNumbers w:val="0"/>
              <w:ind w:firstLineChars="20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全部符合得3分，部分符合得1.5分，不符合不得分。内容完整合理、有针对性，视为符合要求，此项最高3分。</w:t>
            </w:r>
          </w:p>
        </w:tc>
        <w:tc>
          <w:tcPr>
            <w:tcW w:w="509" w:type="pct"/>
            <w:vMerge w:val="continue"/>
            <w:tcBorders>
              <w:top w:val="nil"/>
              <w:left w:val="nil"/>
              <w:bottom w:val="single" w:color="000000" w:sz="8" w:space="0"/>
              <w:right w:val="single" w:color="000000" w:sz="8" w:space="0"/>
            </w:tcBorders>
            <w:shd w:val="clear" w:color="auto" w:fill="auto"/>
            <w:vAlign w:val="center"/>
          </w:tcPr>
          <w:p w14:paraId="2D1C0AAC">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44304B07">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09707D2F">
            <w:pPr>
              <w:jc w:val="center"/>
              <w:rPr>
                <w:rFonts w:hint="eastAsia" w:ascii="新宋体" w:hAnsi="新宋体" w:eastAsia="新宋体" w:cs="新宋体"/>
                <w:i w:val="0"/>
                <w:iCs w:val="0"/>
                <w:color w:val="auto"/>
                <w:sz w:val="22"/>
                <w:szCs w:val="22"/>
                <w:highlight w:val="none"/>
                <w:u w:val="none"/>
              </w:rPr>
            </w:pPr>
          </w:p>
        </w:tc>
      </w:tr>
      <w:tr w14:paraId="7E24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7027DF90">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2</w:t>
            </w:r>
          </w:p>
        </w:tc>
        <w:tc>
          <w:tcPr>
            <w:tcW w:w="1970" w:type="pct"/>
            <w:tcBorders>
              <w:top w:val="single" w:color="000000" w:sz="8" w:space="0"/>
              <w:left w:val="single" w:color="000000" w:sz="8" w:space="0"/>
              <w:bottom w:val="nil"/>
              <w:right w:val="single" w:color="000000" w:sz="8" w:space="0"/>
            </w:tcBorders>
            <w:shd w:val="clear" w:color="auto" w:fill="auto"/>
            <w:vAlign w:val="center"/>
          </w:tcPr>
          <w:p w14:paraId="56C9D840">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①　针对本项目有比较完善的组织架构（0-2分）；</w:t>
            </w:r>
          </w:p>
        </w:tc>
        <w:tc>
          <w:tcPr>
            <w:tcW w:w="509" w:type="pct"/>
            <w:vMerge w:val="restart"/>
            <w:tcBorders>
              <w:top w:val="nil"/>
              <w:left w:val="nil"/>
              <w:bottom w:val="single" w:color="000000" w:sz="8" w:space="0"/>
              <w:right w:val="single" w:color="000000" w:sz="8" w:space="0"/>
            </w:tcBorders>
            <w:shd w:val="clear" w:color="auto" w:fill="auto"/>
            <w:vAlign w:val="center"/>
          </w:tcPr>
          <w:p w14:paraId="114D7BEA">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6</w:t>
            </w:r>
          </w:p>
        </w:tc>
        <w:tc>
          <w:tcPr>
            <w:tcW w:w="638" w:type="pct"/>
            <w:vMerge w:val="restart"/>
            <w:tcBorders>
              <w:top w:val="nil"/>
              <w:left w:val="nil"/>
              <w:bottom w:val="single" w:color="000000" w:sz="8" w:space="0"/>
              <w:right w:val="single" w:color="000000" w:sz="8" w:space="0"/>
            </w:tcBorders>
            <w:shd w:val="clear" w:color="auto" w:fill="auto"/>
            <w:vAlign w:val="center"/>
          </w:tcPr>
          <w:p w14:paraId="77B7EC0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60D205A9">
            <w:pPr>
              <w:keepNext w:val="0"/>
              <w:keepLines w:val="0"/>
              <w:widowControl/>
              <w:suppressLineNumbers w:val="0"/>
              <w:jc w:val="both"/>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组织架构、管理流程、管理机制</w:t>
            </w:r>
          </w:p>
        </w:tc>
      </w:tr>
      <w:tr w14:paraId="5C80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0A40FCFD">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FEF1F0">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②　清晰简练地列出主要管理流程，包括：运作流程图、信息反馈及处理运作流程图、投诉处理运作流程图、紧急情况处理运作流程图（0-2分）；</w:t>
            </w:r>
          </w:p>
        </w:tc>
        <w:tc>
          <w:tcPr>
            <w:tcW w:w="509" w:type="pct"/>
            <w:vMerge w:val="continue"/>
            <w:tcBorders>
              <w:top w:val="nil"/>
              <w:left w:val="nil"/>
              <w:bottom w:val="single" w:color="000000" w:sz="8" w:space="0"/>
              <w:right w:val="single" w:color="000000" w:sz="8" w:space="0"/>
            </w:tcBorders>
            <w:shd w:val="clear" w:color="auto" w:fill="auto"/>
            <w:vAlign w:val="center"/>
          </w:tcPr>
          <w:p w14:paraId="316A98DC">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50246FB0">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6A0ED693">
            <w:pPr>
              <w:jc w:val="both"/>
              <w:rPr>
                <w:rFonts w:hint="eastAsia" w:ascii="新宋体" w:hAnsi="新宋体" w:eastAsia="新宋体" w:cs="新宋体"/>
                <w:i w:val="0"/>
                <w:iCs w:val="0"/>
                <w:color w:val="auto"/>
                <w:sz w:val="22"/>
                <w:szCs w:val="22"/>
                <w:highlight w:val="none"/>
                <w:u w:val="none"/>
              </w:rPr>
            </w:pPr>
          </w:p>
        </w:tc>
      </w:tr>
      <w:tr w14:paraId="54DA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6740F84B">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973519">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③　列出主要管理机制，包括：激励机制、监督机制、自我约束机制（0-2分）；</w:t>
            </w:r>
          </w:p>
        </w:tc>
        <w:tc>
          <w:tcPr>
            <w:tcW w:w="509" w:type="pct"/>
            <w:vMerge w:val="continue"/>
            <w:tcBorders>
              <w:top w:val="nil"/>
              <w:left w:val="nil"/>
              <w:bottom w:val="single" w:color="000000" w:sz="8" w:space="0"/>
              <w:right w:val="single" w:color="000000" w:sz="8" w:space="0"/>
            </w:tcBorders>
            <w:shd w:val="clear" w:color="auto" w:fill="auto"/>
            <w:vAlign w:val="center"/>
          </w:tcPr>
          <w:p w14:paraId="47E9DBFE">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43146C20">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4791178C">
            <w:pPr>
              <w:jc w:val="both"/>
              <w:rPr>
                <w:rFonts w:hint="eastAsia" w:ascii="新宋体" w:hAnsi="新宋体" w:eastAsia="新宋体" w:cs="新宋体"/>
                <w:i w:val="0"/>
                <w:iCs w:val="0"/>
                <w:color w:val="auto"/>
                <w:sz w:val="22"/>
                <w:szCs w:val="22"/>
                <w:highlight w:val="none"/>
                <w:u w:val="none"/>
              </w:rPr>
            </w:pPr>
          </w:p>
        </w:tc>
      </w:tr>
      <w:tr w14:paraId="613F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138C5C46">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single" w:color="000000" w:sz="8" w:space="0"/>
              <w:bottom w:val="single" w:color="000000" w:sz="8" w:space="0"/>
              <w:right w:val="single" w:color="000000" w:sz="8" w:space="0"/>
            </w:tcBorders>
            <w:shd w:val="clear" w:color="auto" w:fill="auto"/>
            <w:vAlign w:val="center"/>
          </w:tcPr>
          <w:p w14:paraId="1098E916">
            <w:pPr>
              <w:keepNext w:val="0"/>
              <w:keepLines w:val="0"/>
              <w:widowControl/>
              <w:suppressLineNumbers w:val="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每小点内容全部符合得2分，部分符合得1分，不符合不得分。内容完整合理、有针对性视为符合要求。</w:t>
            </w:r>
          </w:p>
        </w:tc>
        <w:tc>
          <w:tcPr>
            <w:tcW w:w="509" w:type="pct"/>
            <w:vMerge w:val="continue"/>
            <w:tcBorders>
              <w:top w:val="nil"/>
              <w:left w:val="nil"/>
              <w:bottom w:val="single" w:color="000000" w:sz="8" w:space="0"/>
              <w:right w:val="single" w:color="000000" w:sz="8" w:space="0"/>
            </w:tcBorders>
            <w:shd w:val="clear" w:color="auto" w:fill="auto"/>
            <w:vAlign w:val="center"/>
          </w:tcPr>
          <w:p w14:paraId="66A3F701">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4883C00E">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5A1223C3">
            <w:pPr>
              <w:jc w:val="both"/>
              <w:rPr>
                <w:rFonts w:hint="eastAsia" w:ascii="新宋体" w:hAnsi="新宋体" w:eastAsia="新宋体" w:cs="新宋体"/>
                <w:i w:val="0"/>
                <w:iCs w:val="0"/>
                <w:color w:val="auto"/>
                <w:sz w:val="22"/>
                <w:szCs w:val="22"/>
                <w:highlight w:val="none"/>
                <w:u w:val="none"/>
              </w:rPr>
            </w:pPr>
          </w:p>
        </w:tc>
      </w:tr>
      <w:tr w14:paraId="5AB8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255451B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D022A4">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具有健全的物业管理制度，体现标准化服务水平，包括：考勤管理制度、财务管理制度、接待投诉制度、培训学习制度、监督考核制度、档案管理制度、各项工作制度（应包含保洁、绿化养护、设施设备管理）。</w:t>
            </w:r>
          </w:p>
        </w:tc>
        <w:tc>
          <w:tcPr>
            <w:tcW w:w="509" w:type="pct"/>
            <w:vMerge w:val="restart"/>
            <w:tcBorders>
              <w:top w:val="nil"/>
              <w:left w:val="nil"/>
              <w:bottom w:val="single" w:color="000000" w:sz="8" w:space="0"/>
              <w:right w:val="single" w:color="000000" w:sz="8" w:space="0"/>
            </w:tcBorders>
            <w:shd w:val="clear" w:color="auto" w:fill="auto"/>
            <w:vAlign w:val="center"/>
          </w:tcPr>
          <w:p w14:paraId="5F0993D0">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7</w:t>
            </w:r>
          </w:p>
        </w:tc>
        <w:tc>
          <w:tcPr>
            <w:tcW w:w="638" w:type="pct"/>
            <w:vMerge w:val="restart"/>
            <w:tcBorders>
              <w:top w:val="nil"/>
              <w:left w:val="nil"/>
              <w:bottom w:val="single" w:color="000000" w:sz="8" w:space="0"/>
              <w:right w:val="single" w:color="000000" w:sz="8" w:space="0"/>
            </w:tcBorders>
            <w:shd w:val="clear" w:color="auto" w:fill="auto"/>
            <w:vAlign w:val="center"/>
          </w:tcPr>
          <w:p w14:paraId="28F5FA8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763B789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管理制度</w:t>
            </w:r>
          </w:p>
        </w:tc>
      </w:tr>
      <w:tr w14:paraId="6701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45EED6C7">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nil"/>
              <w:bottom w:val="single" w:color="000000" w:sz="8" w:space="0"/>
              <w:right w:val="single" w:color="000000" w:sz="8" w:space="0"/>
            </w:tcBorders>
            <w:shd w:val="clear" w:color="auto" w:fill="auto"/>
            <w:vAlign w:val="center"/>
          </w:tcPr>
          <w:p w14:paraId="419DBB73">
            <w:pPr>
              <w:keepNext w:val="0"/>
              <w:keepLines w:val="0"/>
              <w:widowControl/>
              <w:suppressLineNumbers w:val="0"/>
              <w:ind w:firstLineChars="20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每提供一条符合要求的制度，得1分，部分符合得0.5分，不符合不得分。内容完整合理、有针对性视为符合要求。</w:t>
            </w:r>
          </w:p>
        </w:tc>
        <w:tc>
          <w:tcPr>
            <w:tcW w:w="509" w:type="pct"/>
            <w:vMerge w:val="continue"/>
            <w:tcBorders>
              <w:top w:val="nil"/>
              <w:left w:val="nil"/>
              <w:bottom w:val="single" w:color="000000" w:sz="8" w:space="0"/>
              <w:right w:val="single" w:color="000000" w:sz="8" w:space="0"/>
            </w:tcBorders>
            <w:shd w:val="clear" w:color="auto" w:fill="auto"/>
            <w:vAlign w:val="center"/>
          </w:tcPr>
          <w:p w14:paraId="680CED48">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4BAABE44">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660B8F39">
            <w:pPr>
              <w:jc w:val="center"/>
              <w:rPr>
                <w:rFonts w:hint="eastAsia" w:ascii="新宋体" w:hAnsi="新宋体" w:eastAsia="新宋体" w:cs="新宋体"/>
                <w:i w:val="0"/>
                <w:iCs w:val="0"/>
                <w:color w:val="auto"/>
                <w:sz w:val="22"/>
                <w:szCs w:val="22"/>
                <w:highlight w:val="none"/>
                <w:u w:val="none"/>
              </w:rPr>
            </w:pPr>
          </w:p>
        </w:tc>
      </w:tr>
      <w:tr w14:paraId="4F16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3690578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4</w:t>
            </w: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35B14E">
            <w:pPr>
              <w:keepNext w:val="0"/>
              <w:keepLines w:val="0"/>
              <w:widowControl/>
              <w:suppressLineNumbers w:val="0"/>
              <w:ind w:firstLineChars="200"/>
              <w:jc w:val="both"/>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针对本项目的员工培训方案，包括：培训目的、培训内容、培训时间、培训地点、培训者、培训对象、培训方式等。</w:t>
            </w:r>
          </w:p>
        </w:tc>
        <w:tc>
          <w:tcPr>
            <w:tcW w:w="509" w:type="pct"/>
            <w:vMerge w:val="restart"/>
            <w:tcBorders>
              <w:top w:val="nil"/>
              <w:left w:val="nil"/>
              <w:bottom w:val="single" w:color="000000" w:sz="8" w:space="0"/>
              <w:right w:val="single" w:color="000000" w:sz="8" w:space="0"/>
            </w:tcBorders>
            <w:shd w:val="clear" w:color="auto" w:fill="auto"/>
            <w:vAlign w:val="center"/>
          </w:tcPr>
          <w:p w14:paraId="31F6DDDF">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638" w:type="pct"/>
            <w:vMerge w:val="restart"/>
            <w:tcBorders>
              <w:top w:val="nil"/>
              <w:left w:val="nil"/>
              <w:bottom w:val="single" w:color="000000" w:sz="8" w:space="0"/>
              <w:right w:val="single" w:color="000000" w:sz="8" w:space="0"/>
            </w:tcBorders>
            <w:shd w:val="clear" w:color="auto" w:fill="auto"/>
            <w:vAlign w:val="center"/>
          </w:tcPr>
          <w:p w14:paraId="382A600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04A6ECE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培训方案</w:t>
            </w:r>
          </w:p>
        </w:tc>
      </w:tr>
      <w:tr w14:paraId="2F9C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2D4B24CD">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nil"/>
              <w:bottom w:val="single" w:color="000000" w:sz="8" w:space="0"/>
              <w:right w:val="single" w:color="000000" w:sz="8" w:space="0"/>
            </w:tcBorders>
            <w:shd w:val="clear" w:color="auto" w:fill="auto"/>
            <w:vAlign w:val="center"/>
          </w:tcPr>
          <w:p w14:paraId="1974DB72">
            <w:pPr>
              <w:keepNext w:val="0"/>
              <w:keepLines w:val="0"/>
              <w:widowControl/>
              <w:suppressLineNumbers w:val="0"/>
              <w:ind w:firstLineChars="20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全部符合得3分，部分符合得1.5分，不符合不得分。内容完整合理、有针对性视为符合要求。</w:t>
            </w:r>
          </w:p>
        </w:tc>
        <w:tc>
          <w:tcPr>
            <w:tcW w:w="509" w:type="pct"/>
            <w:vMerge w:val="continue"/>
            <w:tcBorders>
              <w:top w:val="nil"/>
              <w:left w:val="nil"/>
              <w:bottom w:val="single" w:color="000000" w:sz="8" w:space="0"/>
              <w:right w:val="single" w:color="000000" w:sz="8" w:space="0"/>
            </w:tcBorders>
            <w:shd w:val="clear" w:color="auto" w:fill="auto"/>
            <w:vAlign w:val="center"/>
          </w:tcPr>
          <w:p w14:paraId="0D955FD3">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44BF6346">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06B7F4FA">
            <w:pPr>
              <w:jc w:val="center"/>
              <w:rPr>
                <w:rFonts w:hint="eastAsia" w:ascii="新宋体" w:hAnsi="新宋体" w:eastAsia="新宋体" w:cs="新宋体"/>
                <w:i w:val="0"/>
                <w:iCs w:val="0"/>
                <w:color w:val="auto"/>
                <w:sz w:val="22"/>
                <w:szCs w:val="22"/>
                <w:highlight w:val="none"/>
                <w:u w:val="none"/>
              </w:rPr>
            </w:pPr>
          </w:p>
        </w:tc>
      </w:tr>
      <w:tr w14:paraId="128C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30D33E4B">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5</w:t>
            </w: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D48BEE">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详细说明投入的设备：提供驾驶式扫地机1台、提供驾驶式洗地机1台、高压清洗枪1台、吸尘器1台、割草机1台，高枝剪1台。</w:t>
            </w:r>
          </w:p>
        </w:tc>
        <w:tc>
          <w:tcPr>
            <w:tcW w:w="509" w:type="pct"/>
            <w:vMerge w:val="restart"/>
            <w:tcBorders>
              <w:top w:val="nil"/>
              <w:left w:val="nil"/>
              <w:bottom w:val="single" w:color="000000" w:sz="8" w:space="0"/>
              <w:right w:val="single" w:color="000000" w:sz="8" w:space="0"/>
            </w:tcBorders>
            <w:shd w:val="clear" w:color="auto" w:fill="auto"/>
            <w:vAlign w:val="center"/>
          </w:tcPr>
          <w:p w14:paraId="21EF8A5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6</w:t>
            </w:r>
          </w:p>
        </w:tc>
        <w:tc>
          <w:tcPr>
            <w:tcW w:w="638" w:type="pct"/>
            <w:vMerge w:val="restart"/>
            <w:tcBorders>
              <w:top w:val="nil"/>
              <w:left w:val="nil"/>
              <w:bottom w:val="single" w:color="000000" w:sz="8" w:space="0"/>
              <w:right w:val="nil"/>
            </w:tcBorders>
            <w:shd w:val="clear" w:color="auto" w:fill="auto"/>
            <w:vAlign w:val="center"/>
          </w:tcPr>
          <w:p w14:paraId="216320C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客观分</w:t>
            </w:r>
          </w:p>
        </w:tc>
        <w:tc>
          <w:tcPr>
            <w:tcW w:w="1431" w:type="pct"/>
            <w:vMerge w:val="restart"/>
            <w:tcBorders>
              <w:top w:val="nil"/>
              <w:left w:val="single" w:color="000000" w:sz="8" w:space="0"/>
              <w:bottom w:val="single" w:color="000000" w:sz="8" w:space="0"/>
              <w:right w:val="single" w:color="000000" w:sz="8" w:space="0"/>
            </w:tcBorders>
            <w:shd w:val="clear" w:color="auto" w:fill="auto"/>
            <w:vAlign w:val="center"/>
          </w:tcPr>
          <w:p w14:paraId="04209A7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投入的设备、耗材等情况</w:t>
            </w:r>
          </w:p>
        </w:tc>
      </w:tr>
      <w:tr w14:paraId="6F6B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6"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3220C9FA">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nil"/>
              <w:right w:val="single" w:color="000000" w:sz="8" w:space="0"/>
            </w:tcBorders>
            <w:shd w:val="clear" w:color="auto" w:fill="auto"/>
            <w:vAlign w:val="center"/>
          </w:tcPr>
          <w:p w14:paraId="770E26AD">
            <w:pPr>
              <w:keepNext w:val="0"/>
              <w:keepLines w:val="0"/>
              <w:widowControl/>
              <w:suppressLineNumbers w:val="0"/>
              <w:jc w:val="left"/>
              <w:textAlignment w:val="center"/>
              <w:rPr>
                <w:rFonts w:hint="eastAsia" w:ascii="新宋体" w:hAnsi="新宋体" w:eastAsia="新宋体" w:cs="新宋体"/>
                <w:i w:val="0"/>
                <w:iCs w:val="0"/>
                <w:color w:val="auto"/>
                <w:kern w:val="0"/>
                <w:sz w:val="24"/>
                <w:szCs w:val="24"/>
                <w:highlight w:val="none"/>
                <w:u w:val="none"/>
                <w:lang w:val="en-US" w:eastAsia="zh-CN" w:bidi="ar"/>
              </w:rPr>
            </w:pPr>
            <w:r>
              <w:rPr>
                <w:rFonts w:hint="eastAsia" w:ascii="新宋体" w:hAnsi="新宋体" w:eastAsia="新宋体" w:cs="新宋体"/>
                <w:i w:val="0"/>
                <w:iCs w:val="0"/>
                <w:color w:val="auto"/>
                <w:kern w:val="0"/>
                <w:sz w:val="24"/>
                <w:szCs w:val="24"/>
                <w:highlight w:val="none"/>
                <w:u w:val="none"/>
                <w:lang w:val="en-US" w:eastAsia="zh-CN" w:bidi="ar"/>
              </w:rPr>
              <w:t>以上设备需提供发票扫描件或提供租赁协议或提供中标后购买相关设备的承诺书，不提供或承诺不全者不得分。</w:t>
            </w:r>
          </w:p>
          <w:p w14:paraId="06EF5ABF">
            <w:pPr>
              <w:keepNext w:val="0"/>
              <w:keepLines w:val="0"/>
              <w:widowControl/>
              <w:suppressLineNumbers w:val="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每缺少1台扣1分，扣完为止，本项最高得6分。</w:t>
            </w:r>
          </w:p>
        </w:tc>
        <w:tc>
          <w:tcPr>
            <w:tcW w:w="509" w:type="pct"/>
            <w:vMerge w:val="continue"/>
            <w:tcBorders>
              <w:top w:val="nil"/>
              <w:left w:val="nil"/>
              <w:bottom w:val="single" w:color="000000" w:sz="8" w:space="0"/>
              <w:right w:val="single" w:color="000000" w:sz="8" w:space="0"/>
            </w:tcBorders>
            <w:shd w:val="clear" w:color="auto" w:fill="auto"/>
            <w:vAlign w:val="center"/>
          </w:tcPr>
          <w:p w14:paraId="50D4C575">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nil"/>
            </w:tcBorders>
            <w:shd w:val="clear" w:color="auto" w:fill="auto"/>
            <w:vAlign w:val="center"/>
          </w:tcPr>
          <w:p w14:paraId="364F9C94">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single" w:color="000000" w:sz="8" w:space="0"/>
              <w:bottom w:val="single" w:color="000000" w:sz="8" w:space="0"/>
              <w:right w:val="single" w:color="000000" w:sz="8" w:space="0"/>
            </w:tcBorders>
            <w:shd w:val="clear" w:color="auto" w:fill="auto"/>
            <w:vAlign w:val="center"/>
          </w:tcPr>
          <w:p w14:paraId="54495E9F">
            <w:pPr>
              <w:jc w:val="center"/>
              <w:rPr>
                <w:rFonts w:hint="eastAsia" w:ascii="新宋体" w:hAnsi="新宋体" w:eastAsia="新宋体" w:cs="新宋体"/>
                <w:i w:val="0"/>
                <w:iCs w:val="0"/>
                <w:color w:val="auto"/>
                <w:sz w:val="22"/>
                <w:szCs w:val="22"/>
                <w:highlight w:val="none"/>
                <w:u w:val="none"/>
              </w:rPr>
            </w:pPr>
          </w:p>
        </w:tc>
      </w:tr>
      <w:tr w14:paraId="7BEF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34407955">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F36DA3">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详细说明投入的工具、药剂、耗材的环保性和优越性，配备防汛物资、工程维护部物料及器材消耗，提供相关工具、材料的品牌、型号、产地、数量等清单。</w:t>
            </w:r>
          </w:p>
        </w:tc>
        <w:tc>
          <w:tcPr>
            <w:tcW w:w="509" w:type="pct"/>
            <w:vMerge w:val="restart"/>
            <w:tcBorders>
              <w:top w:val="nil"/>
              <w:left w:val="nil"/>
              <w:bottom w:val="single" w:color="000000" w:sz="8" w:space="0"/>
              <w:right w:val="single" w:color="000000" w:sz="8" w:space="0"/>
            </w:tcBorders>
            <w:shd w:val="clear" w:color="auto" w:fill="auto"/>
            <w:vAlign w:val="center"/>
          </w:tcPr>
          <w:p w14:paraId="738077F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638" w:type="pct"/>
            <w:vMerge w:val="restart"/>
            <w:tcBorders>
              <w:top w:val="nil"/>
              <w:left w:val="nil"/>
              <w:bottom w:val="single" w:color="000000" w:sz="8" w:space="0"/>
              <w:right w:val="nil"/>
            </w:tcBorders>
            <w:shd w:val="clear" w:color="auto" w:fill="auto"/>
            <w:vAlign w:val="center"/>
          </w:tcPr>
          <w:p w14:paraId="523A835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continue"/>
            <w:tcBorders>
              <w:top w:val="nil"/>
              <w:left w:val="single" w:color="000000" w:sz="8" w:space="0"/>
              <w:bottom w:val="single" w:color="000000" w:sz="8" w:space="0"/>
              <w:right w:val="single" w:color="000000" w:sz="8" w:space="0"/>
            </w:tcBorders>
            <w:shd w:val="clear" w:color="auto" w:fill="auto"/>
            <w:vAlign w:val="center"/>
          </w:tcPr>
          <w:p w14:paraId="7443EB9F">
            <w:pPr>
              <w:jc w:val="center"/>
              <w:rPr>
                <w:rFonts w:hint="eastAsia" w:ascii="新宋体" w:hAnsi="新宋体" w:eastAsia="新宋体" w:cs="新宋体"/>
                <w:i w:val="0"/>
                <w:iCs w:val="0"/>
                <w:color w:val="auto"/>
                <w:sz w:val="22"/>
                <w:szCs w:val="22"/>
                <w:highlight w:val="none"/>
                <w:u w:val="none"/>
              </w:rPr>
            </w:pPr>
          </w:p>
        </w:tc>
      </w:tr>
      <w:tr w14:paraId="3507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12AB217C">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nil"/>
              <w:bottom w:val="nil"/>
              <w:right w:val="single" w:color="000000" w:sz="8" w:space="0"/>
            </w:tcBorders>
            <w:shd w:val="clear" w:color="auto" w:fill="auto"/>
            <w:vAlign w:val="center"/>
          </w:tcPr>
          <w:p w14:paraId="3FD588B4">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全部符合得3分，部分符合得1.5分，不符合不得分。内容完整合理、有针对性视为符合要求。</w:t>
            </w:r>
          </w:p>
        </w:tc>
        <w:tc>
          <w:tcPr>
            <w:tcW w:w="509" w:type="pct"/>
            <w:vMerge w:val="continue"/>
            <w:tcBorders>
              <w:top w:val="nil"/>
              <w:left w:val="nil"/>
              <w:bottom w:val="single" w:color="000000" w:sz="8" w:space="0"/>
              <w:right w:val="single" w:color="000000" w:sz="8" w:space="0"/>
            </w:tcBorders>
            <w:shd w:val="clear" w:color="auto" w:fill="auto"/>
            <w:vAlign w:val="center"/>
          </w:tcPr>
          <w:p w14:paraId="214A87A8">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nil"/>
            </w:tcBorders>
            <w:shd w:val="clear" w:color="auto" w:fill="auto"/>
            <w:vAlign w:val="center"/>
          </w:tcPr>
          <w:p w14:paraId="3C15E399">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single" w:color="000000" w:sz="8" w:space="0"/>
              <w:bottom w:val="single" w:color="000000" w:sz="8" w:space="0"/>
              <w:right w:val="single" w:color="000000" w:sz="8" w:space="0"/>
            </w:tcBorders>
            <w:shd w:val="clear" w:color="auto" w:fill="auto"/>
            <w:vAlign w:val="center"/>
          </w:tcPr>
          <w:p w14:paraId="1A1D77C4">
            <w:pPr>
              <w:jc w:val="center"/>
              <w:rPr>
                <w:rFonts w:hint="eastAsia" w:ascii="新宋体" w:hAnsi="新宋体" w:eastAsia="新宋体" w:cs="新宋体"/>
                <w:i w:val="0"/>
                <w:iCs w:val="0"/>
                <w:color w:val="auto"/>
                <w:sz w:val="22"/>
                <w:szCs w:val="22"/>
                <w:highlight w:val="none"/>
                <w:u w:val="none"/>
              </w:rPr>
            </w:pPr>
          </w:p>
        </w:tc>
      </w:tr>
      <w:tr w14:paraId="48D9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2F8B3693">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6</w:t>
            </w:r>
          </w:p>
        </w:tc>
        <w:tc>
          <w:tcPr>
            <w:tcW w:w="1970" w:type="pct"/>
            <w:tcBorders>
              <w:top w:val="single" w:color="000000" w:sz="8" w:space="0"/>
              <w:left w:val="nil"/>
              <w:bottom w:val="nil"/>
              <w:right w:val="single" w:color="000000" w:sz="8" w:space="0"/>
            </w:tcBorders>
            <w:shd w:val="clear" w:color="auto" w:fill="auto"/>
            <w:vAlign w:val="center"/>
          </w:tcPr>
          <w:p w14:paraId="61AAC447">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①　不同区域保洁标准、频次、工具区分；</w:t>
            </w:r>
          </w:p>
        </w:tc>
        <w:tc>
          <w:tcPr>
            <w:tcW w:w="509" w:type="pct"/>
            <w:vMerge w:val="restart"/>
            <w:tcBorders>
              <w:top w:val="nil"/>
              <w:left w:val="nil"/>
              <w:bottom w:val="single" w:color="000000" w:sz="8" w:space="0"/>
              <w:right w:val="single" w:color="000000" w:sz="8" w:space="0"/>
            </w:tcBorders>
            <w:shd w:val="clear" w:color="auto" w:fill="auto"/>
            <w:vAlign w:val="center"/>
          </w:tcPr>
          <w:p w14:paraId="001FFB4B">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6</w:t>
            </w:r>
          </w:p>
        </w:tc>
        <w:tc>
          <w:tcPr>
            <w:tcW w:w="638" w:type="pct"/>
            <w:vMerge w:val="restart"/>
            <w:tcBorders>
              <w:top w:val="nil"/>
              <w:left w:val="nil"/>
              <w:bottom w:val="single" w:color="000000" w:sz="8" w:space="0"/>
              <w:right w:val="single" w:color="000000" w:sz="8" w:space="0"/>
            </w:tcBorders>
            <w:shd w:val="clear" w:color="auto" w:fill="auto"/>
            <w:vAlign w:val="center"/>
          </w:tcPr>
          <w:p w14:paraId="0B6A775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29032C1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保洁服务方案</w:t>
            </w:r>
          </w:p>
        </w:tc>
      </w:tr>
      <w:tr w14:paraId="1DFB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10D1541F">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nil"/>
              <w:bottom w:val="nil"/>
              <w:right w:val="single" w:color="000000" w:sz="8" w:space="0"/>
            </w:tcBorders>
            <w:shd w:val="clear" w:color="auto" w:fill="auto"/>
            <w:vAlign w:val="center"/>
          </w:tcPr>
          <w:p w14:paraId="1335115C">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②　特殊天气清扫；</w:t>
            </w:r>
          </w:p>
        </w:tc>
        <w:tc>
          <w:tcPr>
            <w:tcW w:w="509" w:type="pct"/>
            <w:vMerge w:val="continue"/>
            <w:tcBorders>
              <w:top w:val="nil"/>
              <w:left w:val="nil"/>
              <w:bottom w:val="single" w:color="000000" w:sz="8" w:space="0"/>
              <w:right w:val="single" w:color="000000" w:sz="8" w:space="0"/>
            </w:tcBorders>
            <w:shd w:val="clear" w:color="auto" w:fill="auto"/>
            <w:vAlign w:val="center"/>
          </w:tcPr>
          <w:p w14:paraId="52086167">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5DBCD920">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7E2FDA58">
            <w:pPr>
              <w:jc w:val="center"/>
              <w:rPr>
                <w:rFonts w:hint="eastAsia" w:ascii="新宋体" w:hAnsi="新宋体" w:eastAsia="新宋体" w:cs="新宋体"/>
                <w:i w:val="0"/>
                <w:iCs w:val="0"/>
                <w:color w:val="auto"/>
                <w:sz w:val="22"/>
                <w:szCs w:val="22"/>
                <w:highlight w:val="none"/>
                <w:u w:val="none"/>
              </w:rPr>
            </w:pPr>
          </w:p>
        </w:tc>
      </w:tr>
      <w:tr w14:paraId="2955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7BE3BFEC">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nil"/>
              <w:bottom w:val="nil"/>
              <w:right w:val="single" w:color="000000" w:sz="8" w:space="0"/>
            </w:tcBorders>
            <w:shd w:val="clear" w:color="auto" w:fill="auto"/>
            <w:vAlign w:val="center"/>
          </w:tcPr>
          <w:p w14:paraId="315CAECF">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③　高空保洁作业防护措施；</w:t>
            </w:r>
          </w:p>
        </w:tc>
        <w:tc>
          <w:tcPr>
            <w:tcW w:w="509" w:type="pct"/>
            <w:vMerge w:val="continue"/>
            <w:tcBorders>
              <w:top w:val="nil"/>
              <w:left w:val="nil"/>
              <w:bottom w:val="single" w:color="000000" w:sz="8" w:space="0"/>
              <w:right w:val="single" w:color="000000" w:sz="8" w:space="0"/>
            </w:tcBorders>
            <w:shd w:val="clear" w:color="auto" w:fill="auto"/>
            <w:vAlign w:val="center"/>
          </w:tcPr>
          <w:p w14:paraId="4C3C01F9">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1D15BF84">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0991D406">
            <w:pPr>
              <w:jc w:val="center"/>
              <w:rPr>
                <w:rFonts w:hint="eastAsia" w:ascii="新宋体" w:hAnsi="新宋体" w:eastAsia="新宋体" w:cs="新宋体"/>
                <w:i w:val="0"/>
                <w:iCs w:val="0"/>
                <w:color w:val="auto"/>
                <w:sz w:val="22"/>
                <w:szCs w:val="22"/>
                <w:highlight w:val="none"/>
                <w:u w:val="none"/>
              </w:rPr>
            </w:pPr>
          </w:p>
        </w:tc>
      </w:tr>
      <w:tr w14:paraId="4DB4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4B89DFAF">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nil"/>
              <w:bottom w:val="nil"/>
              <w:right w:val="single" w:color="000000" w:sz="8" w:space="0"/>
            </w:tcBorders>
            <w:shd w:val="clear" w:color="auto" w:fill="auto"/>
            <w:vAlign w:val="center"/>
          </w:tcPr>
          <w:p w14:paraId="294D5ADA">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④　预防性卫生消杀；</w:t>
            </w:r>
          </w:p>
        </w:tc>
        <w:tc>
          <w:tcPr>
            <w:tcW w:w="509" w:type="pct"/>
            <w:vMerge w:val="continue"/>
            <w:tcBorders>
              <w:top w:val="nil"/>
              <w:left w:val="nil"/>
              <w:bottom w:val="single" w:color="000000" w:sz="8" w:space="0"/>
              <w:right w:val="single" w:color="000000" w:sz="8" w:space="0"/>
            </w:tcBorders>
            <w:shd w:val="clear" w:color="auto" w:fill="auto"/>
            <w:vAlign w:val="center"/>
          </w:tcPr>
          <w:p w14:paraId="5E7990E7">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2EB5D72B">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1AC41857">
            <w:pPr>
              <w:jc w:val="center"/>
              <w:rPr>
                <w:rFonts w:hint="eastAsia" w:ascii="新宋体" w:hAnsi="新宋体" w:eastAsia="新宋体" w:cs="新宋体"/>
                <w:i w:val="0"/>
                <w:iCs w:val="0"/>
                <w:color w:val="auto"/>
                <w:sz w:val="22"/>
                <w:szCs w:val="22"/>
                <w:highlight w:val="none"/>
                <w:u w:val="none"/>
              </w:rPr>
            </w:pPr>
          </w:p>
        </w:tc>
      </w:tr>
      <w:tr w14:paraId="6741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46F34706">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nil"/>
              <w:bottom w:val="nil"/>
              <w:right w:val="single" w:color="000000" w:sz="8" w:space="0"/>
            </w:tcBorders>
            <w:shd w:val="clear" w:color="auto" w:fill="auto"/>
            <w:vAlign w:val="center"/>
          </w:tcPr>
          <w:p w14:paraId="68EBEFA7">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⑤　消灭“四害”；</w:t>
            </w:r>
          </w:p>
        </w:tc>
        <w:tc>
          <w:tcPr>
            <w:tcW w:w="509" w:type="pct"/>
            <w:vMerge w:val="continue"/>
            <w:tcBorders>
              <w:top w:val="nil"/>
              <w:left w:val="nil"/>
              <w:bottom w:val="single" w:color="000000" w:sz="8" w:space="0"/>
              <w:right w:val="single" w:color="000000" w:sz="8" w:space="0"/>
            </w:tcBorders>
            <w:shd w:val="clear" w:color="auto" w:fill="auto"/>
            <w:vAlign w:val="center"/>
          </w:tcPr>
          <w:p w14:paraId="1F02D862">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1CA9FB3C">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3969479B">
            <w:pPr>
              <w:jc w:val="center"/>
              <w:rPr>
                <w:rFonts w:hint="eastAsia" w:ascii="新宋体" w:hAnsi="新宋体" w:eastAsia="新宋体" w:cs="新宋体"/>
                <w:i w:val="0"/>
                <w:iCs w:val="0"/>
                <w:color w:val="auto"/>
                <w:sz w:val="22"/>
                <w:szCs w:val="22"/>
                <w:highlight w:val="none"/>
                <w:u w:val="none"/>
              </w:rPr>
            </w:pPr>
          </w:p>
        </w:tc>
      </w:tr>
      <w:tr w14:paraId="34A2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18B1DA56">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nil"/>
              <w:bottom w:val="nil"/>
              <w:right w:val="single" w:color="000000" w:sz="8" w:space="0"/>
            </w:tcBorders>
            <w:shd w:val="clear" w:color="auto" w:fill="auto"/>
            <w:vAlign w:val="center"/>
          </w:tcPr>
          <w:p w14:paraId="005DBE12">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⑥　定期全面消杀。</w:t>
            </w:r>
          </w:p>
        </w:tc>
        <w:tc>
          <w:tcPr>
            <w:tcW w:w="509" w:type="pct"/>
            <w:vMerge w:val="continue"/>
            <w:tcBorders>
              <w:top w:val="nil"/>
              <w:left w:val="nil"/>
              <w:bottom w:val="single" w:color="000000" w:sz="8" w:space="0"/>
              <w:right w:val="single" w:color="000000" w:sz="8" w:space="0"/>
            </w:tcBorders>
            <w:shd w:val="clear" w:color="auto" w:fill="auto"/>
            <w:vAlign w:val="center"/>
          </w:tcPr>
          <w:p w14:paraId="1D7D15BD">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2150CB70">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26036017">
            <w:pPr>
              <w:jc w:val="center"/>
              <w:rPr>
                <w:rFonts w:hint="eastAsia" w:ascii="新宋体" w:hAnsi="新宋体" w:eastAsia="新宋体" w:cs="新宋体"/>
                <w:i w:val="0"/>
                <w:iCs w:val="0"/>
                <w:color w:val="auto"/>
                <w:sz w:val="22"/>
                <w:szCs w:val="22"/>
                <w:highlight w:val="none"/>
                <w:u w:val="none"/>
              </w:rPr>
            </w:pPr>
          </w:p>
        </w:tc>
      </w:tr>
      <w:tr w14:paraId="1136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015E7A6C">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A49B36">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每小点内容全部符合得1分，部分符合得 0.5 分，不符合不得分。内容完整合理、有针对性视为符合要求。</w:t>
            </w:r>
          </w:p>
        </w:tc>
        <w:tc>
          <w:tcPr>
            <w:tcW w:w="509" w:type="pct"/>
            <w:vMerge w:val="continue"/>
            <w:tcBorders>
              <w:top w:val="nil"/>
              <w:left w:val="nil"/>
              <w:bottom w:val="single" w:color="000000" w:sz="8" w:space="0"/>
              <w:right w:val="single" w:color="000000" w:sz="8" w:space="0"/>
            </w:tcBorders>
            <w:shd w:val="clear" w:color="auto" w:fill="auto"/>
            <w:vAlign w:val="center"/>
          </w:tcPr>
          <w:p w14:paraId="3324E80A">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7CBF36EA">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5FA82999">
            <w:pPr>
              <w:jc w:val="center"/>
              <w:rPr>
                <w:rFonts w:hint="eastAsia" w:ascii="新宋体" w:hAnsi="新宋体" w:eastAsia="新宋体" w:cs="新宋体"/>
                <w:i w:val="0"/>
                <w:iCs w:val="0"/>
                <w:color w:val="auto"/>
                <w:sz w:val="22"/>
                <w:szCs w:val="22"/>
                <w:highlight w:val="none"/>
                <w:u w:val="none"/>
              </w:rPr>
            </w:pPr>
          </w:p>
        </w:tc>
      </w:tr>
      <w:tr w14:paraId="1137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07AC8E9C">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7</w:t>
            </w:r>
          </w:p>
        </w:tc>
        <w:tc>
          <w:tcPr>
            <w:tcW w:w="1970" w:type="pct"/>
            <w:tcBorders>
              <w:top w:val="single" w:color="000000" w:sz="8" w:space="0"/>
              <w:left w:val="single" w:color="000000" w:sz="8" w:space="0"/>
              <w:bottom w:val="nil"/>
              <w:right w:val="single" w:color="000000" w:sz="8" w:space="0"/>
            </w:tcBorders>
            <w:shd w:val="clear" w:color="auto" w:fill="auto"/>
            <w:vAlign w:val="center"/>
          </w:tcPr>
          <w:p w14:paraId="2C99BD3E">
            <w:pPr>
              <w:keepNext w:val="0"/>
              <w:keepLines w:val="0"/>
              <w:widowControl/>
              <w:suppressLineNumbers w:val="0"/>
              <w:jc w:val="both"/>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①　绿化日常养护、管理；</w:t>
            </w:r>
          </w:p>
        </w:tc>
        <w:tc>
          <w:tcPr>
            <w:tcW w:w="509" w:type="pct"/>
            <w:vMerge w:val="restart"/>
            <w:tcBorders>
              <w:top w:val="nil"/>
              <w:left w:val="nil"/>
              <w:bottom w:val="single" w:color="000000" w:sz="8" w:space="0"/>
              <w:right w:val="single" w:color="000000" w:sz="8" w:space="0"/>
            </w:tcBorders>
            <w:shd w:val="clear" w:color="auto" w:fill="auto"/>
            <w:vAlign w:val="center"/>
          </w:tcPr>
          <w:p w14:paraId="0C892180">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638" w:type="pct"/>
            <w:vMerge w:val="restart"/>
            <w:tcBorders>
              <w:top w:val="nil"/>
              <w:left w:val="nil"/>
              <w:bottom w:val="single" w:color="000000" w:sz="8" w:space="0"/>
              <w:right w:val="single" w:color="000000" w:sz="8" w:space="0"/>
            </w:tcBorders>
            <w:shd w:val="clear" w:color="auto" w:fill="auto"/>
            <w:vAlign w:val="center"/>
          </w:tcPr>
          <w:p w14:paraId="3DBC279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69B8A5D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绿化养护方案</w:t>
            </w:r>
          </w:p>
        </w:tc>
      </w:tr>
      <w:tr w14:paraId="5AB2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32B76116">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B8EEB9">
            <w:pPr>
              <w:keepNext w:val="0"/>
              <w:keepLines w:val="0"/>
              <w:widowControl/>
              <w:suppressLineNumbers w:val="0"/>
              <w:jc w:val="both"/>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②　特殊天气巡查、处理，排除安全隐患；</w:t>
            </w:r>
          </w:p>
        </w:tc>
        <w:tc>
          <w:tcPr>
            <w:tcW w:w="509" w:type="pct"/>
            <w:vMerge w:val="continue"/>
            <w:tcBorders>
              <w:top w:val="nil"/>
              <w:left w:val="nil"/>
              <w:bottom w:val="single" w:color="000000" w:sz="8" w:space="0"/>
              <w:right w:val="single" w:color="000000" w:sz="8" w:space="0"/>
            </w:tcBorders>
            <w:shd w:val="clear" w:color="auto" w:fill="auto"/>
            <w:vAlign w:val="center"/>
          </w:tcPr>
          <w:p w14:paraId="67400B7A">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3D6A0B53">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07465C45">
            <w:pPr>
              <w:jc w:val="center"/>
              <w:rPr>
                <w:rFonts w:hint="eastAsia" w:ascii="新宋体" w:hAnsi="新宋体" w:eastAsia="新宋体" w:cs="新宋体"/>
                <w:i w:val="0"/>
                <w:iCs w:val="0"/>
                <w:color w:val="auto"/>
                <w:sz w:val="22"/>
                <w:szCs w:val="22"/>
                <w:highlight w:val="none"/>
                <w:u w:val="none"/>
              </w:rPr>
            </w:pPr>
          </w:p>
        </w:tc>
      </w:tr>
      <w:tr w14:paraId="166F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5F011A36">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7401B5">
            <w:pPr>
              <w:keepNext w:val="0"/>
              <w:keepLines w:val="0"/>
              <w:widowControl/>
              <w:suppressLineNumbers w:val="0"/>
              <w:jc w:val="both"/>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③　病虫害防治。</w:t>
            </w:r>
          </w:p>
        </w:tc>
        <w:tc>
          <w:tcPr>
            <w:tcW w:w="509" w:type="pct"/>
            <w:vMerge w:val="continue"/>
            <w:tcBorders>
              <w:top w:val="nil"/>
              <w:left w:val="nil"/>
              <w:bottom w:val="single" w:color="000000" w:sz="8" w:space="0"/>
              <w:right w:val="single" w:color="000000" w:sz="8" w:space="0"/>
            </w:tcBorders>
            <w:shd w:val="clear" w:color="auto" w:fill="auto"/>
            <w:vAlign w:val="center"/>
          </w:tcPr>
          <w:p w14:paraId="32D80C13">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788B8178">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13EECEFE">
            <w:pPr>
              <w:jc w:val="center"/>
              <w:rPr>
                <w:rFonts w:hint="eastAsia" w:ascii="新宋体" w:hAnsi="新宋体" w:eastAsia="新宋体" w:cs="新宋体"/>
                <w:i w:val="0"/>
                <w:iCs w:val="0"/>
                <w:color w:val="auto"/>
                <w:sz w:val="22"/>
                <w:szCs w:val="22"/>
                <w:highlight w:val="none"/>
                <w:u w:val="none"/>
              </w:rPr>
            </w:pPr>
          </w:p>
        </w:tc>
      </w:tr>
      <w:tr w14:paraId="5B6E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402E4B74">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single" w:color="000000" w:sz="8" w:space="0"/>
              <w:bottom w:val="single" w:color="000000" w:sz="8" w:space="0"/>
              <w:right w:val="single" w:color="000000" w:sz="8" w:space="0"/>
            </w:tcBorders>
            <w:shd w:val="clear" w:color="auto" w:fill="auto"/>
            <w:vAlign w:val="center"/>
          </w:tcPr>
          <w:p w14:paraId="7A6B8CF5">
            <w:pPr>
              <w:keepNext w:val="0"/>
              <w:keepLines w:val="0"/>
              <w:widowControl/>
              <w:suppressLineNumbers w:val="0"/>
              <w:ind w:firstLineChars="20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每小点内容全部符合得 1 分，部分符合得 0.5 分，不符合不得分。内容完整合理、有针对性视为符合要求。</w:t>
            </w:r>
          </w:p>
        </w:tc>
        <w:tc>
          <w:tcPr>
            <w:tcW w:w="509" w:type="pct"/>
            <w:vMerge w:val="continue"/>
            <w:tcBorders>
              <w:top w:val="nil"/>
              <w:left w:val="nil"/>
              <w:bottom w:val="single" w:color="000000" w:sz="8" w:space="0"/>
              <w:right w:val="single" w:color="000000" w:sz="8" w:space="0"/>
            </w:tcBorders>
            <w:shd w:val="clear" w:color="auto" w:fill="auto"/>
            <w:vAlign w:val="center"/>
          </w:tcPr>
          <w:p w14:paraId="2D00E4BB">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6405D447">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0553D635">
            <w:pPr>
              <w:jc w:val="center"/>
              <w:rPr>
                <w:rFonts w:hint="eastAsia" w:ascii="新宋体" w:hAnsi="新宋体" w:eastAsia="新宋体" w:cs="新宋体"/>
                <w:i w:val="0"/>
                <w:iCs w:val="0"/>
                <w:color w:val="auto"/>
                <w:sz w:val="22"/>
                <w:szCs w:val="22"/>
                <w:highlight w:val="none"/>
                <w:u w:val="none"/>
              </w:rPr>
            </w:pPr>
          </w:p>
        </w:tc>
      </w:tr>
      <w:tr w14:paraId="3CF0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646C25B1">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8</w:t>
            </w:r>
          </w:p>
        </w:tc>
        <w:tc>
          <w:tcPr>
            <w:tcW w:w="1970" w:type="pct"/>
            <w:tcBorders>
              <w:top w:val="nil"/>
              <w:left w:val="nil"/>
              <w:bottom w:val="nil"/>
              <w:right w:val="single" w:color="000000" w:sz="8" w:space="0"/>
            </w:tcBorders>
            <w:shd w:val="clear" w:color="auto" w:fill="auto"/>
            <w:vAlign w:val="center"/>
          </w:tcPr>
          <w:p w14:paraId="51263CDE">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绿化租赁方案，包括：植物摆放、养护和管理等，提供本项目拟租赁的绿植清单明细、照片等佐证材料。</w:t>
            </w:r>
          </w:p>
        </w:tc>
        <w:tc>
          <w:tcPr>
            <w:tcW w:w="509" w:type="pct"/>
            <w:vMerge w:val="restart"/>
            <w:tcBorders>
              <w:top w:val="nil"/>
              <w:left w:val="nil"/>
              <w:bottom w:val="single" w:color="000000" w:sz="8" w:space="0"/>
              <w:right w:val="single" w:color="000000" w:sz="8" w:space="0"/>
            </w:tcBorders>
            <w:shd w:val="clear" w:color="auto" w:fill="auto"/>
            <w:vAlign w:val="center"/>
          </w:tcPr>
          <w:p w14:paraId="6529C8C0">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638" w:type="pct"/>
            <w:vMerge w:val="restart"/>
            <w:tcBorders>
              <w:top w:val="nil"/>
              <w:left w:val="nil"/>
              <w:bottom w:val="single" w:color="000000" w:sz="8" w:space="0"/>
              <w:right w:val="single" w:color="000000" w:sz="8" w:space="0"/>
            </w:tcBorders>
            <w:shd w:val="clear" w:color="auto" w:fill="auto"/>
            <w:vAlign w:val="center"/>
          </w:tcPr>
          <w:p w14:paraId="2ECCA8D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7A0737A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绿化租赁方案</w:t>
            </w:r>
          </w:p>
        </w:tc>
      </w:tr>
      <w:tr w14:paraId="11D8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6468AF6D">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6C71AA">
            <w:pPr>
              <w:keepNext w:val="0"/>
              <w:keepLines w:val="0"/>
              <w:widowControl/>
              <w:suppressLineNumbers w:val="0"/>
              <w:ind w:firstLineChars="20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全部符合得3分，部分符合得1.5分，不符合不得分。符合招标需求、有针对性视为符合要求。</w:t>
            </w:r>
          </w:p>
        </w:tc>
        <w:tc>
          <w:tcPr>
            <w:tcW w:w="509" w:type="pct"/>
            <w:vMerge w:val="continue"/>
            <w:tcBorders>
              <w:top w:val="nil"/>
              <w:left w:val="nil"/>
              <w:bottom w:val="single" w:color="000000" w:sz="8" w:space="0"/>
              <w:right w:val="single" w:color="000000" w:sz="8" w:space="0"/>
            </w:tcBorders>
            <w:shd w:val="clear" w:color="auto" w:fill="auto"/>
            <w:vAlign w:val="center"/>
          </w:tcPr>
          <w:p w14:paraId="516B89C8">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3C64BB3E">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3ABF43A8">
            <w:pPr>
              <w:jc w:val="center"/>
              <w:rPr>
                <w:rFonts w:hint="eastAsia" w:ascii="新宋体" w:hAnsi="新宋体" w:eastAsia="新宋体" w:cs="新宋体"/>
                <w:i w:val="0"/>
                <w:iCs w:val="0"/>
                <w:color w:val="auto"/>
                <w:sz w:val="22"/>
                <w:szCs w:val="22"/>
                <w:highlight w:val="none"/>
                <w:u w:val="none"/>
              </w:rPr>
            </w:pPr>
          </w:p>
        </w:tc>
      </w:tr>
      <w:tr w14:paraId="31FE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71100C94">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9</w:t>
            </w: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0FA6B7">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①　房屋日常维护；</w:t>
            </w:r>
          </w:p>
        </w:tc>
        <w:tc>
          <w:tcPr>
            <w:tcW w:w="509" w:type="pct"/>
            <w:vMerge w:val="restart"/>
            <w:tcBorders>
              <w:top w:val="nil"/>
              <w:left w:val="nil"/>
              <w:bottom w:val="single" w:color="000000" w:sz="8" w:space="0"/>
              <w:right w:val="single" w:color="000000" w:sz="8" w:space="0"/>
            </w:tcBorders>
            <w:shd w:val="clear" w:color="auto" w:fill="auto"/>
            <w:vAlign w:val="center"/>
          </w:tcPr>
          <w:p w14:paraId="7596F5AE">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8</w:t>
            </w:r>
          </w:p>
        </w:tc>
        <w:tc>
          <w:tcPr>
            <w:tcW w:w="638" w:type="pct"/>
            <w:vMerge w:val="restart"/>
            <w:tcBorders>
              <w:top w:val="nil"/>
              <w:left w:val="nil"/>
              <w:bottom w:val="single" w:color="000000" w:sz="8" w:space="0"/>
              <w:right w:val="single" w:color="000000" w:sz="8" w:space="0"/>
            </w:tcBorders>
            <w:shd w:val="clear" w:color="auto" w:fill="auto"/>
            <w:vAlign w:val="center"/>
          </w:tcPr>
          <w:p w14:paraId="406E307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4DBC582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设施设备维护方案</w:t>
            </w:r>
          </w:p>
        </w:tc>
      </w:tr>
      <w:tr w14:paraId="434B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50CF4E59">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single" w:color="000000" w:sz="8" w:space="0"/>
              <w:bottom w:val="nil"/>
              <w:right w:val="single" w:color="000000" w:sz="8" w:space="0"/>
            </w:tcBorders>
            <w:shd w:val="clear" w:color="auto" w:fill="auto"/>
            <w:vAlign w:val="center"/>
          </w:tcPr>
          <w:p w14:paraId="54005914">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②　高配房巡视、各类机房设备设施巡检；</w:t>
            </w:r>
          </w:p>
        </w:tc>
        <w:tc>
          <w:tcPr>
            <w:tcW w:w="509" w:type="pct"/>
            <w:vMerge w:val="continue"/>
            <w:tcBorders>
              <w:top w:val="nil"/>
              <w:left w:val="nil"/>
              <w:bottom w:val="single" w:color="000000" w:sz="8" w:space="0"/>
              <w:right w:val="single" w:color="000000" w:sz="8" w:space="0"/>
            </w:tcBorders>
            <w:shd w:val="clear" w:color="auto" w:fill="auto"/>
            <w:vAlign w:val="center"/>
          </w:tcPr>
          <w:p w14:paraId="231E194B">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42EB7C10">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111CDA50">
            <w:pPr>
              <w:jc w:val="center"/>
              <w:rPr>
                <w:rFonts w:hint="eastAsia" w:ascii="新宋体" w:hAnsi="新宋体" w:eastAsia="新宋体" w:cs="新宋体"/>
                <w:i w:val="0"/>
                <w:iCs w:val="0"/>
                <w:color w:val="auto"/>
                <w:sz w:val="22"/>
                <w:szCs w:val="22"/>
                <w:highlight w:val="none"/>
                <w:u w:val="none"/>
              </w:rPr>
            </w:pPr>
          </w:p>
        </w:tc>
      </w:tr>
      <w:tr w14:paraId="64F9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2A41399C">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A16712">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③　照明系统、供用电设备设施维护；</w:t>
            </w:r>
          </w:p>
        </w:tc>
        <w:tc>
          <w:tcPr>
            <w:tcW w:w="509" w:type="pct"/>
            <w:vMerge w:val="continue"/>
            <w:tcBorders>
              <w:top w:val="nil"/>
              <w:left w:val="nil"/>
              <w:bottom w:val="single" w:color="000000" w:sz="8" w:space="0"/>
              <w:right w:val="single" w:color="000000" w:sz="8" w:space="0"/>
            </w:tcBorders>
            <w:shd w:val="clear" w:color="auto" w:fill="auto"/>
            <w:vAlign w:val="center"/>
          </w:tcPr>
          <w:p w14:paraId="2AEF74E0">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3FD71102">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018989FB">
            <w:pPr>
              <w:jc w:val="center"/>
              <w:rPr>
                <w:rFonts w:hint="eastAsia" w:ascii="新宋体" w:hAnsi="新宋体" w:eastAsia="新宋体" w:cs="新宋体"/>
                <w:i w:val="0"/>
                <w:iCs w:val="0"/>
                <w:color w:val="auto"/>
                <w:sz w:val="22"/>
                <w:szCs w:val="22"/>
                <w:highlight w:val="none"/>
                <w:u w:val="none"/>
              </w:rPr>
            </w:pPr>
          </w:p>
        </w:tc>
      </w:tr>
      <w:tr w14:paraId="0C48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49C7B415">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single" w:color="000000" w:sz="8" w:space="0"/>
              <w:bottom w:val="nil"/>
              <w:right w:val="single" w:color="000000" w:sz="8" w:space="0"/>
            </w:tcBorders>
            <w:shd w:val="clear" w:color="auto" w:fill="auto"/>
            <w:vAlign w:val="center"/>
          </w:tcPr>
          <w:p w14:paraId="7D1F8509">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④　排水系统维护；</w:t>
            </w:r>
          </w:p>
        </w:tc>
        <w:tc>
          <w:tcPr>
            <w:tcW w:w="509" w:type="pct"/>
            <w:vMerge w:val="continue"/>
            <w:tcBorders>
              <w:top w:val="nil"/>
              <w:left w:val="nil"/>
              <w:bottom w:val="single" w:color="000000" w:sz="8" w:space="0"/>
              <w:right w:val="single" w:color="000000" w:sz="8" w:space="0"/>
            </w:tcBorders>
            <w:shd w:val="clear" w:color="auto" w:fill="auto"/>
            <w:vAlign w:val="center"/>
          </w:tcPr>
          <w:p w14:paraId="057BCB6B">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5177FB77">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46B12072">
            <w:pPr>
              <w:jc w:val="center"/>
              <w:rPr>
                <w:rFonts w:hint="eastAsia" w:ascii="新宋体" w:hAnsi="新宋体" w:eastAsia="新宋体" w:cs="新宋体"/>
                <w:i w:val="0"/>
                <w:iCs w:val="0"/>
                <w:color w:val="auto"/>
                <w:sz w:val="22"/>
                <w:szCs w:val="22"/>
                <w:highlight w:val="none"/>
                <w:u w:val="none"/>
              </w:rPr>
            </w:pPr>
          </w:p>
        </w:tc>
      </w:tr>
      <w:tr w14:paraId="5987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10429D35">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1DE50C">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⑤　水泵、管道养护，每年至少两次水箱清洗，并提供水质检测报告；</w:t>
            </w:r>
          </w:p>
        </w:tc>
        <w:tc>
          <w:tcPr>
            <w:tcW w:w="509" w:type="pct"/>
            <w:vMerge w:val="continue"/>
            <w:tcBorders>
              <w:top w:val="nil"/>
              <w:left w:val="nil"/>
              <w:bottom w:val="single" w:color="000000" w:sz="8" w:space="0"/>
              <w:right w:val="single" w:color="000000" w:sz="8" w:space="0"/>
            </w:tcBorders>
            <w:shd w:val="clear" w:color="auto" w:fill="auto"/>
            <w:vAlign w:val="center"/>
          </w:tcPr>
          <w:p w14:paraId="2FCE2183">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5576947D">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3FE5CE17">
            <w:pPr>
              <w:jc w:val="center"/>
              <w:rPr>
                <w:rFonts w:hint="eastAsia" w:ascii="新宋体" w:hAnsi="新宋体" w:eastAsia="新宋体" w:cs="新宋体"/>
                <w:i w:val="0"/>
                <w:iCs w:val="0"/>
                <w:color w:val="auto"/>
                <w:sz w:val="22"/>
                <w:szCs w:val="22"/>
                <w:highlight w:val="none"/>
                <w:u w:val="none"/>
              </w:rPr>
            </w:pPr>
          </w:p>
        </w:tc>
      </w:tr>
      <w:tr w14:paraId="4642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4F875D2A">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single" w:color="000000" w:sz="8" w:space="0"/>
              <w:bottom w:val="nil"/>
              <w:right w:val="single" w:color="000000" w:sz="8" w:space="0"/>
            </w:tcBorders>
            <w:shd w:val="clear" w:color="auto" w:fill="auto"/>
            <w:vAlign w:val="center"/>
          </w:tcPr>
          <w:p w14:paraId="3634440A">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⑥　智能弱电设备巡检；</w:t>
            </w:r>
          </w:p>
        </w:tc>
        <w:tc>
          <w:tcPr>
            <w:tcW w:w="509" w:type="pct"/>
            <w:vMerge w:val="continue"/>
            <w:tcBorders>
              <w:top w:val="nil"/>
              <w:left w:val="nil"/>
              <w:bottom w:val="single" w:color="000000" w:sz="8" w:space="0"/>
              <w:right w:val="single" w:color="000000" w:sz="8" w:space="0"/>
            </w:tcBorders>
            <w:shd w:val="clear" w:color="auto" w:fill="auto"/>
            <w:vAlign w:val="center"/>
          </w:tcPr>
          <w:p w14:paraId="74804D90">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7BFFF5E5">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009D3B0F">
            <w:pPr>
              <w:jc w:val="center"/>
              <w:rPr>
                <w:rFonts w:hint="eastAsia" w:ascii="新宋体" w:hAnsi="新宋体" w:eastAsia="新宋体" w:cs="新宋体"/>
                <w:i w:val="0"/>
                <w:iCs w:val="0"/>
                <w:color w:val="auto"/>
                <w:sz w:val="22"/>
                <w:szCs w:val="22"/>
                <w:highlight w:val="none"/>
                <w:u w:val="none"/>
              </w:rPr>
            </w:pPr>
          </w:p>
        </w:tc>
      </w:tr>
      <w:tr w14:paraId="2D8E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27294E23">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3431A6">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⑦　零星维修、其他大修；</w:t>
            </w:r>
          </w:p>
        </w:tc>
        <w:tc>
          <w:tcPr>
            <w:tcW w:w="509" w:type="pct"/>
            <w:vMerge w:val="continue"/>
            <w:tcBorders>
              <w:top w:val="nil"/>
              <w:left w:val="nil"/>
              <w:bottom w:val="single" w:color="000000" w:sz="8" w:space="0"/>
              <w:right w:val="single" w:color="000000" w:sz="8" w:space="0"/>
            </w:tcBorders>
            <w:shd w:val="clear" w:color="auto" w:fill="auto"/>
            <w:vAlign w:val="center"/>
          </w:tcPr>
          <w:p w14:paraId="078BF66C">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7A68EB27">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0304C4DA">
            <w:pPr>
              <w:jc w:val="center"/>
              <w:rPr>
                <w:rFonts w:hint="eastAsia" w:ascii="新宋体" w:hAnsi="新宋体" w:eastAsia="新宋体" w:cs="新宋体"/>
                <w:i w:val="0"/>
                <w:iCs w:val="0"/>
                <w:color w:val="auto"/>
                <w:sz w:val="22"/>
                <w:szCs w:val="22"/>
                <w:highlight w:val="none"/>
                <w:u w:val="none"/>
              </w:rPr>
            </w:pPr>
          </w:p>
        </w:tc>
      </w:tr>
      <w:tr w14:paraId="5790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4B4DAA87">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single" w:color="000000" w:sz="8" w:space="0"/>
              <w:bottom w:val="nil"/>
              <w:right w:val="single" w:color="000000" w:sz="8" w:space="0"/>
            </w:tcBorders>
            <w:shd w:val="clear" w:color="auto" w:fill="auto"/>
            <w:vAlign w:val="center"/>
          </w:tcPr>
          <w:p w14:paraId="2DB135BF">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⑧　定期对设施设备安全排查，消除安全隐患。</w:t>
            </w:r>
          </w:p>
        </w:tc>
        <w:tc>
          <w:tcPr>
            <w:tcW w:w="509" w:type="pct"/>
            <w:vMerge w:val="continue"/>
            <w:tcBorders>
              <w:top w:val="nil"/>
              <w:left w:val="nil"/>
              <w:bottom w:val="single" w:color="000000" w:sz="8" w:space="0"/>
              <w:right w:val="single" w:color="000000" w:sz="8" w:space="0"/>
            </w:tcBorders>
            <w:shd w:val="clear" w:color="auto" w:fill="auto"/>
            <w:vAlign w:val="center"/>
          </w:tcPr>
          <w:p w14:paraId="71632F6F">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52D2DD1B">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4900914B">
            <w:pPr>
              <w:jc w:val="center"/>
              <w:rPr>
                <w:rFonts w:hint="eastAsia" w:ascii="新宋体" w:hAnsi="新宋体" w:eastAsia="新宋体" w:cs="新宋体"/>
                <w:i w:val="0"/>
                <w:iCs w:val="0"/>
                <w:color w:val="auto"/>
                <w:sz w:val="22"/>
                <w:szCs w:val="22"/>
                <w:highlight w:val="none"/>
                <w:u w:val="none"/>
              </w:rPr>
            </w:pPr>
          </w:p>
        </w:tc>
      </w:tr>
      <w:tr w14:paraId="3D62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7CE70B26">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15A256">
            <w:pPr>
              <w:keepNext w:val="0"/>
              <w:keepLines w:val="0"/>
              <w:widowControl/>
              <w:suppressLineNumbers w:val="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 xml:space="preserve">每小点内容全部符合得 1 分，部分符合得 </w:t>
            </w:r>
            <w:r>
              <w:rPr>
                <w:rFonts w:hint="eastAsia" w:ascii="新宋体" w:hAnsi="新宋体" w:eastAsia="新宋体" w:cs="新宋体"/>
                <w:i w:val="0"/>
                <w:iCs w:val="0"/>
                <w:color w:val="auto"/>
                <w:kern w:val="0"/>
                <w:sz w:val="21"/>
                <w:szCs w:val="21"/>
                <w:highlight w:val="none"/>
                <w:u w:val="none"/>
                <w:lang w:val="en-US" w:eastAsia="zh-CN" w:bidi="ar"/>
              </w:rPr>
              <w:t xml:space="preserve"> 0.5分，不符合不得分。内容完整合理、有针对性视为符合要求。</w:t>
            </w:r>
          </w:p>
        </w:tc>
        <w:tc>
          <w:tcPr>
            <w:tcW w:w="509" w:type="pct"/>
            <w:vMerge w:val="continue"/>
            <w:tcBorders>
              <w:top w:val="nil"/>
              <w:left w:val="nil"/>
              <w:bottom w:val="single" w:color="000000" w:sz="8" w:space="0"/>
              <w:right w:val="single" w:color="000000" w:sz="8" w:space="0"/>
            </w:tcBorders>
            <w:shd w:val="clear" w:color="auto" w:fill="auto"/>
            <w:vAlign w:val="center"/>
          </w:tcPr>
          <w:p w14:paraId="294103EC">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7E30E928">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6E0D4681">
            <w:pPr>
              <w:jc w:val="center"/>
              <w:rPr>
                <w:rFonts w:hint="eastAsia" w:ascii="新宋体" w:hAnsi="新宋体" w:eastAsia="新宋体" w:cs="新宋体"/>
                <w:i w:val="0"/>
                <w:iCs w:val="0"/>
                <w:color w:val="auto"/>
                <w:sz w:val="22"/>
                <w:szCs w:val="22"/>
                <w:highlight w:val="none"/>
                <w:u w:val="none"/>
              </w:rPr>
            </w:pPr>
          </w:p>
        </w:tc>
      </w:tr>
      <w:tr w14:paraId="02D9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07EEE21C">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10</w:t>
            </w: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8B2ABB">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电梯定期检查、维护、应急维修等，建立台账并记录。</w:t>
            </w:r>
          </w:p>
        </w:tc>
        <w:tc>
          <w:tcPr>
            <w:tcW w:w="509" w:type="pct"/>
            <w:vMerge w:val="restart"/>
            <w:tcBorders>
              <w:top w:val="nil"/>
              <w:left w:val="nil"/>
              <w:bottom w:val="single" w:color="000000" w:sz="8" w:space="0"/>
              <w:right w:val="single" w:color="000000" w:sz="8" w:space="0"/>
            </w:tcBorders>
            <w:shd w:val="clear" w:color="auto" w:fill="auto"/>
            <w:vAlign w:val="center"/>
          </w:tcPr>
          <w:p w14:paraId="75112AAD">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638" w:type="pct"/>
            <w:vMerge w:val="restart"/>
            <w:tcBorders>
              <w:top w:val="nil"/>
              <w:left w:val="nil"/>
              <w:bottom w:val="single" w:color="000000" w:sz="8" w:space="0"/>
              <w:right w:val="single" w:color="000000" w:sz="8" w:space="0"/>
            </w:tcBorders>
            <w:shd w:val="clear" w:color="auto" w:fill="auto"/>
            <w:vAlign w:val="center"/>
          </w:tcPr>
          <w:p w14:paraId="159F9BC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41300F5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电梯维护方案</w:t>
            </w:r>
          </w:p>
        </w:tc>
      </w:tr>
      <w:tr w14:paraId="2B00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390F854A">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nil"/>
              <w:bottom w:val="single" w:color="000000" w:sz="8" w:space="0"/>
              <w:right w:val="single" w:color="000000" w:sz="8" w:space="0"/>
            </w:tcBorders>
            <w:shd w:val="clear" w:color="auto" w:fill="auto"/>
            <w:vAlign w:val="center"/>
          </w:tcPr>
          <w:p w14:paraId="11C77588">
            <w:pPr>
              <w:keepNext w:val="0"/>
              <w:keepLines w:val="0"/>
              <w:widowControl/>
              <w:suppressLineNumbers w:val="0"/>
              <w:ind w:firstLineChars="20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全部符合得3分，部分符合得 1.5分，不符合不得分。内容完整合理、有针对性视为符合要求。</w:t>
            </w:r>
          </w:p>
        </w:tc>
        <w:tc>
          <w:tcPr>
            <w:tcW w:w="509" w:type="pct"/>
            <w:vMerge w:val="continue"/>
            <w:tcBorders>
              <w:top w:val="nil"/>
              <w:left w:val="nil"/>
              <w:bottom w:val="single" w:color="000000" w:sz="8" w:space="0"/>
              <w:right w:val="single" w:color="000000" w:sz="8" w:space="0"/>
            </w:tcBorders>
            <w:shd w:val="clear" w:color="auto" w:fill="auto"/>
            <w:vAlign w:val="center"/>
          </w:tcPr>
          <w:p w14:paraId="427F0166">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6BADAF7F">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13FB7CE2">
            <w:pPr>
              <w:jc w:val="center"/>
              <w:rPr>
                <w:rFonts w:hint="eastAsia" w:ascii="新宋体" w:hAnsi="新宋体" w:eastAsia="新宋体" w:cs="新宋体"/>
                <w:i w:val="0"/>
                <w:iCs w:val="0"/>
                <w:color w:val="auto"/>
                <w:sz w:val="22"/>
                <w:szCs w:val="22"/>
                <w:highlight w:val="none"/>
                <w:u w:val="none"/>
              </w:rPr>
            </w:pPr>
          </w:p>
        </w:tc>
      </w:tr>
      <w:tr w14:paraId="34A3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18E7A140">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11</w:t>
            </w: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DC9D1F">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消防设施设备定期维护保养，建立台账并记录。</w:t>
            </w:r>
          </w:p>
        </w:tc>
        <w:tc>
          <w:tcPr>
            <w:tcW w:w="509" w:type="pct"/>
            <w:vMerge w:val="restart"/>
            <w:tcBorders>
              <w:top w:val="nil"/>
              <w:left w:val="nil"/>
              <w:bottom w:val="single" w:color="000000" w:sz="8" w:space="0"/>
              <w:right w:val="single" w:color="000000" w:sz="8" w:space="0"/>
            </w:tcBorders>
            <w:shd w:val="clear" w:color="auto" w:fill="auto"/>
            <w:vAlign w:val="center"/>
          </w:tcPr>
          <w:p w14:paraId="4D4E3F9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638" w:type="pct"/>
            <w:vMerge w:val="restart"/>
            <w:tcBorders>
              <w:top w:val="nil"/>
              <w:left w:val="nil"/>
              <w:bottom w:val="single" w:color="000000" w:sz="8" w:space="0"/>
              <w:right w:val="single" w:color="000000" w:sz="8" w:space="0"/>
            </w:tcBorders>
            <w:shd w:val="clear" w:color="auto" w:fill="auto"/>
            <w:vAlign w:val="center"/>
          </w:tcPr>
          <w:p w14:paraId="4538AE9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6B3BA7D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消防设施设备维护方案</w:t>
            </w:r>
          </w:p>
        </w:tc>
      </w:tr>
      <w:tr w14:paraId="50B0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286096E9">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nil"/>
              <w:bottom w:val="single" w:color="000000" w:sz="8" w:space="0"/>
              <w:right w:val="single" w:color="000000" w:sz="8" w:space="0"/>
            </w:tcBorders>
            <w:shd w:val="clear" w:color="auto" w:fill="auto"/>
            <w:vAlign w:val="center"/>
          </w:tcPr>
          <w:p w14:paraId="5762C051">
            <w:pPr>
              <w:keepNext w:val="0"/>
              <w:keepLines w:val="0"/>
              <w:widowControl/>
              <w:suppressLineNumbers w:val="0"/>
              <w:ind w:firstLineChars="20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全部符合得3 分，部分符合得 1.5分，不符合不得分。内容完整合理、有针对性视为符合要求。</w:t>
            </w:r>
          </w:p>
        </w:tc>
        <w:tc>
          <w:tcPr>
            <w:tcW w:w="509" w:type="pct"/>
            <w:vMerge w:val="continue"/>
            <w:tcBorders>
              <w:top w:val="nil"/>
              <w:left w:val="nil"/>
              <w:bottom w:val="single" w:color="000000" w:sz="8" w:space="0"/>
              <w:right w:val="single" w:color="000000" w:sz="8" w:space="0"/>
            </w:tcBorders>
            <w:shd w:val="clear" w:color="auto" w:fill="auto"/>
            <w:vAlign w:val="center"/>
          </w:tcPr>
          <w:p w14:paraId="7C777445">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0858D4A6">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468F4AE3">
            <w:pPr>
              <w:jc w:val="center"/>
              <w:rPr>
                <w:rFonts w:hint="eastAsia" w:ascii="新宋体" w:hAnsi="新宋体" w:eastAsia="新宋体" w:cs="新宋体"/>
                <w:i w:val="0"/>
                <w:iCs w:val="0"/>
                <w:color w:val="auto"/>
                <w:sz w:val="22"/>
                <w:szCs w:val="22"/>
                <w:highlight w:val="none"/>
                <w:u w:val="none"/>
              </w:rPr>
            </w:pPr>
          </w:p>
        </w:tc>
      </w:tr>
      <w:tr w14:paraId="67EF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0CFE27B4">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12</w:t>
            </w: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918157">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定期对空调通风系统进行检查、维护、清洁，测试运行控制和安全控制功能，记录运行参数，分析运行记录，确保空调系统正常运行。每年冬夏两次对空调通风系统进行全面的维护保养。</w:t>
            </w:r>
          </w:p>
        </w:tc>
        <w:tc>
          <w:tcPr>
            <w:tcW w:w="509" w:type="pct"/>
            <w:vMerge w:val="restart"/>
            <w:tcBorders>
              <w:top w:val="nil"/>
              <w:left w:val="nil"/>
              <w:bottom w:val="single" w:color="000000" w:sz="8" w:space="0"/>
              <w:right w:val="single" w:color="000000" w:sz="8" w:space="0"/>
            </w:tcBorders>
            <w:shd w:val="clear" w:color="auto" w:fill="auto"/>
            <w:vAlign w:val="center"/>
          </w:tcPr>
          <w:p w14:paraId="127F493B">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638" w:type="pct"/>
            <w:vMerge w:val="restart"/>
            <w:tcBorders>
              <w:top w:val="nil"/>
              <w:left w:val="nil"/>
              <w:bottom w:val="single" w:color="000000" w:sz="8" w:space="0"/>
              <w:right w:val="single" w:color="000000" w:sz="8" w:space="0"/>
            </w:tcBorders>
            <w:shd w:val="clear" w:color="auto" w:fill="auto"/>
            <w:vAlign w:val="center"/>
          </w:tcPr>
          <w:p w14:paraId="4DDD842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7D152EA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空调通风系统维护方案</w:t>
            </w:r>
          </w:p>
        </w:tc>
      </w:tr>
      <w:tr w14:paraId="7273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7E86ADA1">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nil"/>
              <w:bottom w:val="nil"/>
              <w:right w:val="single" w:color="000000" w:sz="8" w:space="0"/>
            </w:tcBorders>
            <w:shd w:val="clear" w:color="auto" w:fill="auto"/>
            <w:vAlign w:val="center"/>
          </w:tcPr>
          <w:p w14:paraId="15C66AC4">
            <w:pPr>
              <w:keepNext w:val="0"/>
              <w:keepLines w:val="0"/>
              <w:widowControl/>
              <w:suppressLineNumbers w:val="0"/>
              <w:ind w:firstLineChars="20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全部符合得 3分，部分符合得 1.5分，不符合不得分。内容完整合理、有针对性视为符合要求。</w:t>
            </w:r>
          </w:p>
        </w:tc>
        <w:tc>
          <w:tcPr>
            <w:tcW w:w="509" w:type="pct"/>
            <w:vMerge w:val="continue"/>
            <w:tcBorders>
              <w:top w:val="nil"/>
              <w:left w:val="nil"/>
              <w:bottom w:val="single" w:color="000000" w:sz="8" w:space="0"/>
              <w:right w:val="single" w:color="000000" w:sz="8" w:space="0"/>
            </w:tcBorders>
            <w:shd w:val="clear" w:color="auto" w:fill="auto"/>
            <w:vAlign w:val="center"/>
          </w:tcPr>
          <w:p w14:paraId="364F97F8">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0B4E1AF0">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119D306A">
            <w:pPr>
              <w:jc w:val="center"/>
              <w:rPr>
                <w:rFonts w:hint="eastAsia" w:ascii="新宋体" w:hAnsi="新宋体" w:eastAsia="新宋体" w:cs="新宋体"/>
                <w:i w:val="0"/>
                <w:iCs w:val="0"/>
                <w:color w:val="auto"/>
                <w:sz w:val="22"/>
                <w:szCs w:val="22"/>
                <w:highlight w:val="none"/>
                <w:u w:val="none"/>
              </w:rPr>
            </w:pPr>
          </w:p>
        </w:tc>
      </w:tr>
      <w:tr w14:paraId="7299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576B3863">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13</w:t>
            </w: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722A0F">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投标人拥有自主开发的或购买的软件或者APP等智能物业服务平台，含智慧报修、设备管理、保洁管理，满足业主方服务需求。</w:t>
            </w:r>
          </w:p>
        </w:tc>
        <w:tc>
          <w:tcPr>
            <w:tcW w:w="509" w:type="pct"/>
            <w:vMerge w:val="restart"/>
            <w:tcBorders>
              <w:top w:val="nil"/>
              <w:left w:val="nil"/>
              <w:bottom w:val="single" w:color="000000" w:sz="8" w:space="0"/>
              <w:right w:val="single" w:color="000000" w:sz="8" w:space="0"/>
            </w:tcBorders>
            <w:shd w:val="clear" w:color="auto" w:fill="auto"/>
            <w:vAlign w:val="center"/>
          </w:tcPr>
          <w:p w14:paraId="1D9802DF">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638" w:type="pct"/>
            <w:vMerge w:val="restart"/>
            <w:tcBorders>
              <w:top w:val="nil"/>
              <w:left w:val="nil"/>
              <w:bottom w:val="single" w:color="000000" w:sz="8" w:space="0"/>
              <w:right w:val="single" w:color="000000" w:sz="8" w:space="0"/>
            </w:tcBorders>
            <w:shd w:val="clear" w:color="auto" w:fill="auto"/>
            <w:vAlign w:val="center"/>
          </w:tcPr>
          <w:p w14:paraId="173EAD7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客观分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00CB84F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智能化系统</w:t>
            </w:r>
          </w:p>
        </w:tc>
      </w:tr>
      <w:tr w14:paraId="5FF8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0BE47DBF">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nil"/>
              <w:bottom w:val="single" w:color="000000" w:sz="8" w:space="0"/>
              <w:right w:val="single" w:color="000000" w:sz="8" w:space="0"/>
            </w:tcBorders>
            <w:shd w:val="clear" w:color="auto" w:fill="auto"/>
            <w:vAlign w:val="center"/>
          </w:tcPr>
          <w:p w14:paraId="0BDD8310">
            <w:pPr>
              <w:keepNext w:val="0"/>
              <w:keepLines w:val="0"/>
              <w:widowControl/>
              <w:suppressLineNumbers w:val="0"/>
              <w:ind w:firstLineChars="20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提供相关著作权证书扫描件或购买并应用于本项目的承诺函。每项功能得1 分，最高得3分。</w:t>
            </w:r>
          </w:p>
        </w:tc>
        <w:tc>
          <w:tcPr>
            <w:tcW w:w="509" w:type="pct"/>
            <w:vMerge w:val="continue"/>
            <w:tcBorders>
              <w:top w:val="nil"/>
              <w:left w:val="nil"/>
              <w:bottom w:val="single" w:color="000000" w:sz="8" w:space="0"/>
              <w:right w:val="single" w:color="000000" w:sz="8" w:space="0"/>
            </w:tcBorders>
            <w:shd w:val="clear" w:color="auto" w:fill="auto"/>
            <w:vAlign w:val="center"/>
          </w:tcPr>
          <w:p w14:paraId="1EB894C2">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2540929C">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16B0A4D9">
            <w:pPr>
              <w:jc w:val="center"/>
              <w:rPr>
                <w:rFonts w:hint="eastAsia" w:ascii="新宋体" w:hAnsi="新宋体" w:eastAsia="新宋体" w:cs="新宋体"/>
                <w:i w:val="0"/>
                <w:iCs w:val="0"/>
                <w:color w:val="auto"/>
                <w:sz w:val="22"/>
                <w:szCs w:val="22"/>
                <w:highlight w:val="none"/>
                <w:u w:val="none"/>
              </w:rPr>
            </w:pPr>
          </w:p>
        </w:tc>
      </w:tr>
      <w:tr w14:paraId="1A56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723269AB">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14</w:t>
            </w: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8C9EE6">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①拟派本项目的项目经理（4分）：年龄50周岁以下（1 分），大专以上学历（2分），具有2年以上物业项目经理工作经验（1 分）</w:t>
            </w:r>
          </w:p>
        </w:tc>
        <w:tc>
          <w:tcPr>
            <w:tcW w:w="509" w:type="pct"/>
            <w:vMerge w:val="restart"/>
            <w:tcBorders>
              <w:top w:val="nil"/>
              <w:left w:val="nil"/>
              <w:bottom w:val="single" w:color="000000" w:sz="8" w:space="0"/>
              <w:right w:val="single" w:color="000000" w:sz="8" w:space="0"/>
            </w:tcBorders>
            <w:shd w:val="clear" w:color="auto" w:fill="auto"/>
            <w:vAlign w:val="center"/>
          </w:tcPr>
          <w:p w14:paraId="33A0581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14</w:t>
            </w:r>
          </w:p>
        </w:tc>
        <w:tc>
          <w:tcPr>
            <w:tcW w:w="638" w:type="pct"/>
            <w:vMerge w:val="restart"/>
            <w:tcBorders>
              <w:top w:val="nil"/>
              <w:left w:val="nil"/>
              <w:bottom w:val="single" w:color="000000" w:sz="8" w:space="0"/>
              <w:right w:val="single" w:color="000000" w:sz="8" w:space="0"/>
            </w:tcBorders>
            <w:shd w:val="clear" w:color="auto" w:fill="auto"/>
            <w:vAlign w:val="center"/>
          </w:tcPr>
          <w:p w14:paraId="13DBC52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客观分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5FCE628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项目实施的拟派人员安排情况</w:t>
            </w:r>
          </w:p>
        </w:tc>
      </w:tr>
      <w:tr w14:paraId="76DB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65E59FE3">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single" w:color="000000" w:sz="8" w:space="0"/>
              <w:bottom w:val="nil"/>
              <w:right w:val="single" w:color="000000" w:sz="8" w:space="0"/>
            </w:tcBorders>
            <w:shd w:val="clear" w:color="auto" w:fill="auto"/>
            <w:vAlign w:val="center"/>
          </w:tcPr>
          <w:p w14:paraId="3AAF5EE0">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②拟派本项目保洁员（7 分）：年龄55周岁以下，具有1年以上保洁工作经验。每符合1人得1分，最高得7 分。</w:t>
            </w:r>
          </w:p>
        </w:tc>
        <w:tc>
          <w:tcPr>
            <w:tcW w:w="509" w:type="pct"/>
            <w:vMerge w:val="continue"/>
            <w:tcBorders>
              <w:top w:val="nil"/>
              <w:left w:val="nil"/>
              <w:bottom w:val="single" w:color="000000" w:sz="8" w:space="0"/>
              <w:right w:val="single" w:color="000000" w:sz="8" w:space="0"/>
            </w:tcBorders>
            <w:shd w:val="clear" w:color="auto" w:fill="auto"/>
            <w:vAlign w:val="center"/>
          </w:tcPr>
          <w:p w14:paraId="33647113">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05C4D4DC">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4FDB854D">
            <w:pPr>
              <w:jc w:val="center"/>
              <w:rPr>
                <w:rFonts w:hint="eastAsia" w:ascii="新宋体" w:hAnsi="新宋体" w:eastAsia="新宋体" w:cs="新宋体"/>
                <w:i w:val="0"/>
                <w:iCs w:val="0"/>
                <w:color w:val="auto"/>
                <w:sz w:val="22"/>
                <w:szCs w:val="22"/>
                <w:highlight w:val="none"/>
                <w:u w:val="none"/>
              </w:rPr>
            </w:pPr>
          </w:p>
        </w:tc>
      </w:tr>
      <w:tr w14:paraId="3A76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58181C41">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5A6733">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③拟派本项目的工程维修人员（3分）：年龄55周岁以下（ 1分），高中以上学历（1 分），具有1年以上工程维修工作经验（ 1分）。</w:t>
            </w:r>
          </w:p>
        </w:tc>
        <w:tc>
          <w:tcPr>
            <w:tcW w:w="509" w:type="pct"/>
            <w:vMerge w:val="continue"/>
            <w:tcBorders>
              <w:top w:val="nil"/>
              <w:left w:val="nil"/>
              <w:bottom w:val="single" w:color="000000" w:sz="8" w:space="0"/>
              <w:right w:val="single" w:color="000000" w:sz="8" w:space="0"/>
            </w:tcBorders>
            <w:shd w:val="clear" w:color="auto" w:fill="auto"/>
            <w:vAlign w:val="center"/>
          </w:tcPr>
          <w:p w14:paraId="24FDAB3A">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0E17F8C5">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2E2794EA">
            <w:pPr>
              <w:jc w:val="center"/>
              <w:rPr>
                <w:rFonts w:hint="eastAsia" w:ascii="新宋体" w:hAnsi="新宋体" w:eastAsia="新宋体" w:cs="新宋体"/>
                <w:i w:val="0"/>
                <w:iCs w:val="0"/>
                <w:color w:val="auto"/>
                <w:sz w:val="22"/>
                <w:szCs w:val="22"/>
                <w:highlight w:val="none"/>
                <w:u w:val="none"/>
              </w:rPr>
            </w:pPr>
          </w:p>
        </w:tc>
      </w:tr>
      <w:tr w14:paraId="78AA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09AD5932">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nil"/>
              <w:bottom w:val="single" w:color="000000" w:sz="8" w:space="0"/>
              <w:right w:val="single" w:color="000000" w:sz="8" w:space="0"/>
            </w:tcBorders>
            <w:shd w:val="clear" w:color="auto" w:fill="auto"/>
            <w:vAlign w:val="center"/>
          </w:tcPr>
          <w:p w14:paraId="60CEE3C7">
            <w:pPr>
              <w:keepNext w:val="0"/>
              <w:keepLines w:val="0"/>
              <w:widowControl/>
              <w:suppressLineNumbers w:val="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年龄、工作经验计算截至投标截止时间。以上人员需提供身份证扫描件、在投标人单位的社保缴纳证明( 超过法定退休年龄的人员提供与投标人签订的劳务合同)，学历需提供相应证书，工作经验需提供显示职务的劳动合同或原服务业主出具的盖章证明，能清楚体现工作岗位及年限，否则不得分。</w:t>
            </w:r>
          </w:p>
        </w:tc>
        <w:tc>
          <w:tcPr>
            <w:tcW w:w="509" w:type="pct"/>
            <w:vMerge w:val="continue"/>
            <w:tcBorders>
              <w:top w:val="nil"/>
              <w:left w:val="nil"/>
              <w:bottom w:val="single" w:color="000000" w:sz="8" w:space="0"/>
              <w:right w:val="single" w:color="000000" w:sz="8" w:space="0"/>
            </w:tcBorders>
            <w:shd w:val="clear" w:color="auto" w:fill="auto"/>
            <w:vAlign w:val="center"/>
          </w:tcPr>
          <w:p w14:paraId="76DD944D">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3CE319DA">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55A628CE">
            <w:pPr>
              <w:jc w:val="center"/>
              <w:rPr>
                <w:rFonts w:hint="eastAsia" w:ascii="新宋体" w:hAnsi="新宋体" w:eastAsia="新宋体" w:cs="新宋体"/>
                <w:i w:val="0"/>
                <w:iCs w:val="0"/>
                <w:color w:val="auto"/>
                <w:sz w:val="22"/>
                <w:szCs w:val="22"/>
                <w:highlight w:val="none"/>
                <w:u w:val="none"/>
              </w:rPr>
            </w:pPr>
          </w:p>
        </w:tc>
      </w:tr>
      <w:tr w14:paraId="7A26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2F3C06DE">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15</w:t>
            </w: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DC7C33">
            <w:pPr>
              <w:keepNext w:val="0"/>
              <w:keepLines w:val="0"/>
              <w:widowControl/>
              <w:suppressLineNumbers w:val="0"/>
              <w:ind w:firstLineChars="200"/>
              <w:jc w:val="both"/>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投标人具有职业健康安全管理体系认证证书（1分）、质量管理体系认证证书（1分）、环境管理体系认证（1分）。</w:t>
            </w:r>
          </w:p>
        </w:tc>
        <w:tc>
          <w:tcPr>
            <w:tcW w:w="509" w:type="pct"/>
            <w:vMerge w:val="restart"/>
            <w:tcBorders>
              <w:top w:val="nil"/>
              <w:left w:val="nil"/>
              <w:bottom w:val="single" w:color="000000" w:sz="8" w:space="0"/>
              <w:right w:val="single" w:color="000000" w:sz="8" w:space="0"/>
            </w:tcBorders>
            <w:shd w:val="clear" w:color="auto" w:fill="auto"/>
            <w:vAlign w:val="center"/>
          </w:tcPr>
          <w:p w14:paraId="3179833D">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3</w:t>
            </w:r>
          </w:p>
        </w:tc>
        <w:tc>
          <w:tcPr>
            <w:tcW w:w="638" w:type="pct"/>
            <w:vMerge w:val="restart"/>
            <w:tcBorders>
              <w:top w:val="nil"/>
              <w:left w:val="nil"/>
              <w:bottom w:val="single" w:color="000000" w:sz="8" w:space="0"/>
              <w:right w:val="single" w:color="000000" w:sz="8" w:space="0"/>
            </w:tcBorders>
            <w:shd w:val="clear" w:color="auto" w:fill="auto"/>
            <w:vAlign w:val="center"/>
          </w:tcPr>
          <w:p w14:paraId="06DB730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客观分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2D2E1DB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体系认证证书情况</w:t>
            </w:r>
          </w:p>
        </w:tc>
      </w:tr>
      <w:tr w14:paraId="18DA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531FB401">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nil"/>
              <w:bottom w:val="single" w:color="000000" w:sz="8" w:space="0"/>
              <w:right w:val="single" w:color="000000" w:sz="8" w:space="0"/>
            </w:tcBorders>
            <w:shd w:val="clear" w:color="auto" w:fill="auto"/>
            <w:vAlign w:val="center"/>
          </w:tcPr>
          <w:p w14:paraId="094D384D">
            <w:pPr>
              <w:keepNext w:val="0"/>
              <w:keepLines w:val="0"/>
              <w:widowControl/>
              <w:suppressLineNumbers w:val="0"/>
              <w:ind w:firstLineChars="20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提供有效期内的证书扫描件及全国认证认可信息公共服务平台网站http://www.cnca.gov.cn/查询页面截图，否则不得分。</w:t>
            </w:r>
          </w:p>
        </w:tc>
        <w:tc>
          <w:tcPr>
            <w:tcW w:w="509" w:type="pct"/>
            <w:vMerge w:val="continue"/>
            <w:tcBorders>
              <w:top w:val="nil"/>
              <w:left w:val="nil"/>
              <w:bottom w:val="single" w:color="000000" w:sz="8" w:space="0"/>
              <w:right w:val="single" w:color="000000" w:sz="8" w:space="0"/>
            </w:tcBorders>
            <w:shd w:val="clear" w:color="auto" w:fill="auto"/>
            <w:vAlign w:val="center"/>
          </w:tcPr>
          <w:p w14:paraId="775ACA06">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44952AB8">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3A701619">
            <w:pPr>
              <w:jc w:val="center"/>
              <w:rPr>
                <w:rFonts w:hint="eastAsia" w:ascii="新宋体" w:hAnsi="新宋体" w:eastAsia="新宋体" w:cs="新宋体"/>
                <w:i w:val="0"/>
                <w:iCs w:val="0"/>
                <w:color w:val="auto"/>
                <w:sz w:val="22"/>
                <w:szCs w:val="22"/>
                <w:highlight w:val="none"/>
                <w:u w:val="none"/>
              </w:rPr>
            </w:pPr>
          </w:p>
        </w:tc>
      </w:tr>
      <w:tr w14:paraId="70B8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50" w:type="pct"/>
            <w:vMerge w:val="restart"/>
            <w:tcBorders>
              <w:top w:val="nil"/>
              <w:left w:val="single" w:color="000000" w:sz="8" w:space="0"/>
              <w:bottom w:val="single" w:color="000000" w:sz="8" w:space="0"/>
              <w:right w:val="single" w:color="000000" w:sz="8" w:space="0"/>
            </w:tcBorders>
            <w:shd w:val="clear" w:color="auto" w:fill="auto"/>
            <w:vAlign w:val="center"/>
          </w:tcPr>
          <w:p w14:paraId="33FA965F">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16</w:t>
            </w:r>
          </w:p>
        </w:tc>
        <w:tc>
          <w:tcPr>
            <w:tcW w:w="19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8D8C79">
            <w:pPr>
              <w:keepNext w:val="0"/>
              <w:keepLines w:val="0"/>
              <w:widowControl/>
              <w:suppressLineNumbers w:val="0"/>
              <w:ind w:firstLineChars="200"/>
              <w:jc w:val="both"/>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投标人自2021年1月1日以来的同类型物业管理服务的成功案例（含在管项目），以签订时间为准。</w:t>
            </w:r>
          </w:p>
        </w:tc>
        <w:tc>
          <w:tcPr>
            <w:tcW w:w="509" w:type="pct"/>
            <w:vMerge w:val="restart"/>
            <w:tcBorders>
              <w:top w:val="nil"/>
              <w:left w:val="nil"/>
              <w:bottom w:val="single" w:color="000000" w:sz="8" w:space="0"/>
              <w:right w:val="single" w:color="000000" w:sz="8" w:space="0"/>
            </w:tcBorders>
            <w:shd w:val="clear" w:color="auto" w:fill="auto"/>
            <w:vAlign w:val="center"/>
          </w:tcPr>
          <w:p w14:paraId="4E16C2E1">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2</w:t>
            </w:r>
          </w:p>
        </w:tc>
        <w:tc>
          <w:tcPr>
            <w:tcW w:w="638" w:type="pct"/>
            <w:vMerge w:val="restart"/>
            <w:tcBorders>
              <w:top w:val="nil"/>
              <w:left w:val="nil"/>
              <w:bottom w:val="single" w:color="000000" w:sz="8" w:space="0"/>
              <w:right w:val="single" w:color="000000" w:sz="8" w:space="0"/>
            </w:tcBorders>
            <w:shd w:val="clear" w:color="auto" w:fill="auto"/>
            <w:vAlign w:val="center"/>
          </w:tcPr>
          <w:p w14:paraId="7D1B702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客观分</w:t>
            </w:r>
          </w:p>
        </w:tc>
        <w:tc>
          <w:tcPr>
            <w:tcW w:w="1431" w:type="pct"/>
            <w:vMerge w:val="restart"/>
            <w:tcBorders>
              <w:top w:val="nil"/>
              <w:left w:val="nil"/>
              <w:bottom w:val="single" w:color="000000" w:sz="8" w:space="0"/>
              <w:right w:val="single" w:color="000000" w:sz="8" w:space="0"/>
            </w:tcBorders>
            <w:shd w:val="clear" w:color="auto" w:fill="auto"/>
            <w:vAlign w:val="center"/>
          </w:tcPr>
          <w:p w14:paraId="5AF42BE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投标人类似项目业绩</w:t>
            </w:r>
          </w:p>
        </w:tc>
      </w:tr>
      <w:tr w14:paraId="4FF3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0" w:type="pct"/>
            <w:vMerge w:val="continue"/>
            <w:tcBorders>
              <w:top w:val="nil"/>
              <w:left w:val="single" w:color="000000" w:sz="8" w:space="0"/>
              <w:bottom w:val="single" w:color="000000" w:sz="8" w:space="0"/>
              <w:right w:val="single" w:color="000000" w:sz="8" w:space="0"/>
            </w:tcBorders>
            <w:shd w:val="clear" w:color="auto" w:fill="auto"/>
            <w:vAlign w:val="center"/>
          </w:tcPr>
          <w:p w14:paraId="4431C7DC">
            <w:pPr>
              <w:jc w:val="center"/>
              <w:rPr>
                <w:rFonts w:hint="eastAsia" w:ascii="新宋体" w:hAnsi="新宋体" w:eastAsia="新宋体" w:cs="新宋体"/>
                <w:i w:val="0"/>
                <w:iCs w:val="0"/>
                <w:color w:val="auto"/>
                <w:sz w:val="24"/>
                <w:szCs w:val="24"/>
                <w:highlight w:val="none"/>
                <w:u w:val="none"/>
              </w:rPr>
            </w:pPr>
          </w:p>
        </w:tc>
        <w:tc>
          <w:tcPr>
            <w:tcW w:w="1970" w:type="pct"/>
            <w:tcBorders>
              <w:top w:val="nil"/>
              <w:left w:val="nil"/>
              <w:bottom w:val="nil"/>
              <w:right w:val="single" w:color="000000" w:sz="8" w:space="0"/>
            </w:tcBorders>
            <w:shd w:val="clear" w:color="auto" w:fill="auto"/>
            <w:vAlign w:val="center"/>
          </w:tcPr>
          <w:p w14:paraId="11031D5C">
            <w:pPr>
              <w:keepNext w:val="0"/>
              <w:keepLines w:val="0"/>
              <w:widowControl/>
              <w:suppressLineNumbers w:val="0"/>
              <w:ind w:firstLineChars="200"/>
              <w:jc w:val="both"/>
              <w:textAlignment w:val="center"/>
              <w:rPr>
                <w:rFonts w:hint="eastAsia" w:ascii="新宋体" w:hAnsi="新宋体" w:eastAsia="新宋体" w:cs="新宋体"/>
                <w:i w:val="0"/>
                <w:iCs w:val="0"/>
                <w:color w:val="auto"/>
                <w:sz w:val="21"/>
                <w:szCs w:val="21"/>
                <w:highlight w:val="none"/>
                <w:u w:val="none"/>
              </w:rPr>
            </w:pPr>
            <w:r>
              <w:rPr>
                <w:rFonts w:hint="eastAsia" w:ascii="新宋体" w:hAnsi="新宋体" w:eastAsia="新宋体" w:cs="新宋体"/>
                <w:i w:val="0"/>
                <w:iCs w:val="0"/>
                <w:color w:val="auto"/>
                <w:kern w:val="0"/>
                <w:sz w:val="21"/>
                <w:szCs w:val="21"/>
                <w:highlight w:val="none"/>
                <w:u w:val="none"/>
                <w:lang w:val="en-US" w:eastAsia="zh-CN" w:bidi="ar"/>
              </w:rPr>
              <w:t>提供合同扫描件。每提供1份得1分，最多得2分。</w:t>
            </w:r>
          </w:p>
        </w:tc>
        <w:tc>
          <w:tcPr>
            <w:tcW w:w="509" w:type="pct"/>
            <w:vMerge w:val="continue"/>
            <w:tcBorders>
              <w:top w:val="nil"/>
              <w:left w:val="nil"/>
              <w:bottom w:val="single" w:color="000000" w:sz="8" w:space="0"/>
              <w:right w:val="single" w:color="000000" w:sz="8" w:space="0"/>
            </w:tcBorders>
            <w:shd w:val="clear" w:color="auto" w:fill="auto"/>
            <w:vAlign w:val="center"/>
          </w:tcPr>
          <w:p w14:paraId="543D598A">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nil"/>
              <w:left w:val="nil"/>
              <w:bottom w:val="single" w:color="000000" w:sz="8" w:space="0"/>
              <w:right w:val="single" w:color="000000" w:sz="8" w:space="0"/>
            </w:tcBorders>
            <w:shd w:val="clear" w:color="auto" w:fill="auto"/>
            <w:vAlign w:val="center"/>
          </w:tcPr>
          <w:p w14:paraId="651D236E">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nil"/>
              <w:left w:val="nil"/>
              <w:bottom w:val="single" w:color="000000" w:sz="8" w:space="0"/>
              <w:right w:val="single" w:color="000000" w:sz="8" w:space="0"/>
            </w:tcBorders>
            <w:shd w:val="clear" w:color="auto" w:fill="auto"/>
            <w:vAlign w:val="center"/>
          </w:tcPr>
          <w:p w14:paraId="6745241E">
            <w:pPr>
              <w:jc w:val="center"/>
              <w:rPr>
                <w:rFonts w:hint="eastAsia" w:ascii="新宋体" w:hAnsi="新宋体" w:eastAsia="新宋体" w:cs="新宋体"/>
                <w:i w:val="0"/>
                <w:iCs w:val="0"/>
                <w:color w:val="auto"/>
                <w:sz w:val="22"/>
                <w:szCs w:val="22"/>
                <w:highlight w:val="none"/>
                <w:u w:val="none"/>
              </w:rPr>
            </w:pPr>
          </w:p>
        </w:tc>
      </w:tr>
      <w:tr w14:paraId="4057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50" w:type="pct"/>
            <w:vMerge w:val="restart"/>
            <w:tcBorders>
              <w:top w:val="single" w:color="000000" w:sz="4" w:space="0"/>
              <w:left w:val="single" w:color="000000" w:sz="4" w:space="0"/>
              <w:bottom w:val="single" w:color="000000" w:sz="4" w:space="0"/>
              <w:right w:val="nil"/>
            </w:tcBorders>
            <w:shd w:val="clear" w:color="auto" w:fill="auto"/>
            <w:vAlign w:val="center"/>
          </w:tcPr>
          <w:p w14:paraId="7F2CAB8C">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17</w:t>
            </w:r>
          </w:p>
        </w:tc>
        <w:tc>
          <w:tcPr>
            <w:tcW w:w="1970" w:type="pct"/>
            <w:tcBorders>
              <w:top w:val="single" w:color="000000" w:sz="8" w:space="0"/>
              <w:left w:val="single" w:color="000000" w:sz="8" w:space="0"/>
              <w:bottom w:val="single" w:color="000000" w:sz="4" w:space="0"/>
              <w:right w:val="nil"/>
            </w:tcBorders>
            <w:shd w:val="clear" w:color="auto" w:fill="auto"/>
            <w:vAlign w:val="center"/>
          </w:tcPr>
          <w:p w14:paraId="6EE4CA23">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有效投标报价的最低价作为评标基准价，其最低报价为满分；按［投标报价得分=（评标基准价/投标报价）* 21］的计算公式计算。</w:t>
            </w:r>
          </w:p>
        </w:tc>
        <w:tc>
          <w:tcPr>
            <w:tcW w:w="509" w:type="pct"/>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14:paraId="4E7AD5EB">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21</w:t>
            </w:r>
          </w:p>
        </w:tc>
        <w:tc>
          <w:tcPr>
            <w:tcW w:w="638" w:type="pct"/>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14:paraId="39C081A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w:t>
            </w:r>
          </w:p>
        </w:tc>
        <w:tc>
          <w:tcPr>
            <w:tcW w:w="1431" w:type="pct"/>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14:paraId="7690DF4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w:t>
            </w:r>
          </w:p>
        </w:tc>
      </w:tr>
      <w:tr w14:paraId="2853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0" w:type="pct"/>
            <w:vMerge w:val="continue"/>
            <w:tcBorders>
              <w:top w:val="single" w:color="000000" w:sz="4" w:space="0"/>
              <w:left w:val="single" w:color="000000" w:sz="4" w:space="0"/>
              <w:bottom w:val="single" w:color="000000" w:sz="4" w:space="0"/>
              <w:right w:val="nil"/>
            </w:tcBorders>
            <w:shd w:val="clear" w:color="auto" w:fill="auto"/>
            <w:vAlign w:val="center"/>
          </w:tcPr>
          <w:p w14:paraId="7E614147">
            <w:pPr>
              <w:jc w:val="center"/>
              <w:rPr>
                <w:rFonts w:hint="eastAsia" w:ascii="新宋体" w:hAnsi="新宋体" w:eastAsia="新宋体" w:cs="新宋体"/>
                <w:i w:val="0"/>
                <w:iCs w:val="0"/>
                <w:color w:val="auto"/>
                <w:sz w:val="24"/>
                <w:szCs w:val="24"/>
                <w:highlight w:val="none"/>
                <w:u w:val="none"/>
              </w:rPr>
            </w:pPr>
          </w:p>
        </w:tc>
        <w:tc>
          <w:tcPr>
            <w:tcW w:w="1970" w:type="pct"/>
            <w:tcBorders>
              <w:top w:val="single" w:color="000000" w:sz="4" w:space="0"/>
              <w:left w:val="single" w:color="000000" w:sz="8" w:space="0"/>
              <w:bottom w:val="single" w:color="000000" w:sz="8" w:space="0"/>
              <w:right w:val="nil"/>
            </w:tcBorders>
            <w:shd w:val="clear" w:color="auto" w:fill="auto"/>
            <w:vAlign w:val="center"/>
          </w:tcPr>
          <w:p w14:paraId="14BB3714">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评标过程中，不得去掉报价中的最高报价和最低报价。</w:t>
            </w:r>
          </w:p>
        </w:tc>
        <w:tc>
          <w:tcPr>
            <w:tcW w:w="509"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4C360BBB">
            <w:pPr>
              <w:jc w:val="center"/>
              <w:rPr>
                <w:rFonts w:hint="eastAsia" w:ascii="新宋体" w:hAnsi="新宋体" w:eastAsia="新宋体" w:cs="新宋体"/>
                <w:i w:val="0"/>
                <w:iCs w:val="0"/>
                <w:color w:val="auto"/>
                <w:sz w:val="24"/>
                <w:szCs w:val="24"/>
                <w:highlight w:val="none"/>
                <w:u w:val="none"/>
              </w:rPr>
            </w:pPr>
          </w:p>
        </w:tc>
        <w:tc>
          <w:tcPr>
            <w:tcW w:w="638"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59ECB063">
            <w:pPr>
              <w:jc w:val="center"/>
              <w:rPr>
                <w:rFonts w:hint="eastAsia" w:ascii="新宋体" w:hAnsi="新宋体" w:eastAsia="新宋体" w:cs="新宋体"/>
                <w:i w:val="0"/>
                <w:iCs w:val="0"/>
                <w:color w:val="auto"/>
                <w:sz w:val="22"/>
                <w:szCs w:val="22"/>
                <w:highlight w:val="none"/>
                <w:u w:val="none"/>
              </w:rPr>
            </w:pPr>
          </w:p>
        </w:tc>
        <w:tc>
          <w:tcPr>
            <w:tcW w:w="1431"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5C3F72B6">
            <w:pPr>
              <w:jc w:val="center"/>
              <w:rPr>
                <w:rFonts w:hint="eastAsia" w:ascii="新宋体" w:hAnsi="新宋体" w:eastAsia="新宋体" w:cs="新宋体"/>
                <w:i w:val="0"/>
                <w:iCs w:val="0"/>
                <w:color w:val="auto"/>
                <w:sz w:val="22"/>
                <w:szCs w:val="22"/>
                <w:highlight w:val="none"/>
                <w:u w:val="none"/>
              </w:rPr>
            </w:pPr>
          </w:p>
        </w:tc>
      </w:tr>
    </w:tbl>
    <w:p w14:paraId="317F0DFE">
      <w:pPr>
        <w:rPr>
          <w:color w:val="auto"/>
          <w:highlight w:val="none"/>
        </w:rPr>
      </w:pPr>
    </w:p>
    <w:p w14:paraId="7AC3104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2C4D9B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024DA5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3409E7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5F967D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D3D837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F5AA0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401462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43D97B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E8138B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D1D7710">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D406B4E">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19F251CE">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6C42FC4D">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1CFACA35">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64886832">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042EBCE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5F8D95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5278D15">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2F423B40">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A3919A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547144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39B58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8E28B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58427AB">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272E7">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71EBB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345F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CA38B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133E2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C7431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EF4AC5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75EE3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45AC75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117130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0D2FD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0E35E5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06A3BF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F7390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380489DC">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139D5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51BB92B7">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3938155">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1B9C971">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2E00C10">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01519EF">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1655B6AF">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DC1552D">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EAD0C05">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E758B7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3245F24">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9824C06">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BBE338A">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F8C92AE">
      <w:pPr>
        <w:pStyle w:val="24"/>
        <w:snapToGrid w:val="0"/>
        <w:spacing w:line="360" w:lineRule="auto"/>
        <w:ind w:firstLine="480" w:firstLineChars="200"/>
        <w:rPr>
          <w:rFonts w:hint="eastAsia" w:cs="宋体"/>
          <w:color w:val="auto"/>
          <w:highlight w:val="none"/>
        </w:rPr>
      </w:pPr>
      <w:r>
        <w:rPr>
          <w:rFonts w:hint="eastAsia" w:cs="宋体"/>
          <w:color w:val="auto"/>
          <w:highlight w:val="none"/>
        </w:rPr>
        <w:t xml:space="preserve">7.5政府采购当事人有其他违反政府采购法或者政府采购法实施条例等法律法规规定的行为，经改正后仍然影响或者可能影响中标结果或者依法被认定为中标无效的，依照7.1-7.4规定处理。  </w:t>
      </w:r>
    </w:p>
    <w:p w14:paraId="4B318B3A">
      <w:pPr>
        <w:pStyle w:val="24"/>
        <w:snapToGrid w:val="0"/>
        <w:spacing w:line="360" w:lineRule="auto"/>
        <w:ind w:firstLine="482" w:firstLineChars="200"/>
        <w:rPr>
          <w:rFonts w:hint="eastAsia" w:cs="宋体"/>
          <w:color w:val="auto"/>
          <w:highlight w:val="none"/>
        </w:rPr>
      </w:pPr>
      <w:r>
        <w:rPr>
          <w:rFonts w:hint="eastAsia" w:cs="宋体"/>
          <w:b/>
          <w:bCs/>
          <w:color w:val="auto"/>
          <w:highlight w:val="none"/>
        </w:rPr>
        <w:t>8.串通投标认定。</w:t>
      </w:r>
      <w:r>
        <w:rPr>
          <w:rFonts w:hint="eastAsia" w:cs="宋体"/>
          <w:color w:val="auto"/>
          <w:highlight w:val="none"/>
        </w:rPr>
        <w:t>有下列情形之一的，视为投标人串通投标，其投标无效：</w:t>
      </w:r>
    </w:p>
    <w:p w14:paraId="398D4BA4">
      <w:pPr>
        <w:pStyle w:val="24"/>
        <w:snapToGrid w:val="0"/>
        <w:spacing w:line="360" w:lineRule="auto"/>
        <w:ind w:firstLine="480" w:firstLineChars="200"/>
        <w:rPr>
          <w:rFonts w:hint="eastAsia" w:cs="宋体"/>
          <w:color w:val="auto"/>
          <w:highlight w:val="none"/>
        </w:rPr>
      </w:pPr>
      <w:r>
        <w:rPr>
          <w:rFonts w:hint="eastAsia" w:cs="宋体"/>
          <w:color w:val="auto"/>
          <w:highlight w:val="none"/>
        </w:rPr>
        <w:t>8.1不同投标人的投标文件由同一单位或者个人编制或同一IP地址上传；</w:t>
      </w:r>
    </w:p>
    <w:p w14:paraId="3176FBAF">
      <w:pPr>
        <w:pStyle w:val="24"/>
        <w:snapToGrid w:val="0"/>
        <w:spacing w:line="360" w:lineRule="auto"/>
        <w:ind w:firstLine="480" w:firstLineChars="200"/>
        <w:rPr>
          <w:rFonts w:hint="eastAsia" w:cs="宋体"/>
          <w:color w:val="auto"/>
          <w:highlight w:val="none"/>
        </w:rPr>
      </w:pPr>
      <w:r>
        <w:rPr>
          <w:rFonts w:hint="eastAsia" w:cs="宋体"/>
          <w:color w:val="auto"/>
          <w:highlight w:val="none"/>
        </w:rPr>
        <w:t>8.2不同投标人委托同一单位或者个人办理投标事宜；</w:t>
      </w:r>
    </w:p>
    <w:p w14:paraId="5A631551">
      <w:pPr>
        <w:pStyle w:val="24"/>
        <w:snapToGrid w:val="0"/>
        <w:spacing w:line="360" w:lineRule="auto"/>
        <w:ind w:firstLine="480" w:firstLineChars="200"/>
        <w:rPr>
          <w:rFonts w:hint="eastAsia" w:cs="宋体"/>
          <w:color w:val="auto"/>
          <w:highlight w:val="none"/>
        </w:rPr>
      </w:pPr>
      <w:r>
        <w:rPr>
          <w:rFonts w:hint="eastAsia" w:cs="宋体"/>
          <w:color w:val="auto"/>
          <w:highlight w:val="none"/>
        </w:rPr>
        <w:t>8.3不同投标人的投标文件载明的项目管理成员或者联系人员为同一人；</w:t>
      </w:r>
    </w:p>
    <w:p w14:paraId="1DA6A09E">
      <w:pPr>
        <w:pStyle w:val="24"/>
        <w:snapToGrid w:val="0"/>
        <w:spacing w:line="360" w:lineRule="auto"/>
        <w:ind w:firstLine="480" w:firstLineChars="200"/>
        <w:rPr>
          <w:rFonts w:hint="eastAsia" w:cs="宋体"/>
          <w:color w:val="auto"/>
          <w:highlight w:val="none"/>
        </w:rPr>
      </w:pPr>
      <w:r>
        <w:rPr>
          <w:rFonts w:hint="eastAsia" w:cs="宋体"/>
          <w:color w:val="auto"/>
          <w:highlight w:val="none"/>
        </w:rPr>
        <w:t>8.4不同投标人的投标文件异常一致或者投标报价呈规律性差异；</w:t>
      </w:r>
    </w:p>
    <w:p w14:paraId="27233D38">
      <w:pPr>
        <w:pStyle w:val="24"/>
        <w:snapToGrid w:val="0"/>
        <w:spacing w:line="360" w:lineRule="auto"/>
        <w:ind w:firstLine="480" w:firstLineChars="200"/>
        <w:rPr>
          <w:rFonts w:cs="宋体"/>
          <w:color w:val="auto"/>
          <w:highlight w:val="none"/>
        </w:rPr>
      </w:pPr>
      <w:r>
        <w:rPr>
          <w:rFonts w:hint="eastAsia" w:cs="宋体"/>
          <w:color w:val="auto"/>
          <w:highlight w:val="none"/>
        </w:rPr>
        <w:t>8.5不同投标人的投标文件相互混装。</w:t>
      </w:r>
    </w:p>
    <w:bookmarkEnd w:id="27"/>
    <w:p w14:paraId="7DF8B933">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3645218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548113">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BEACAE6">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567015B">
      <w:pPr>
        <w:rPr>
          <w:rFonts w:ascii="宋体" w:hAnsi="宋体" w:cs="宋体"/>
          <w:b/>
          <w:color w:val="auto"/>
          <w:sz w:val="24"/>
          <w:highlight w:val="none"/>
        </w:rPr>
      </w:pPr>
    </w:p>
    <w:p w14:paraId="01671A2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7623512">
      <w:pPr>
        <w:spacing w:line="480" w:lineRule="auto"/>
        <w:jc w:val="center"/>
        <w:rPr>
          <w:rFonts w:ascii="宋体" w:hAnsi="宋体" w:cs="宋体"/>
          <w:b/>
          <w:color w:val="auto"/>
          <w:sz w:val="28"/>
          <w:szCs w:val="28"/>
          <w:highlight w:val="none"/>
        </w:rPr>
      </w:pPr>
    </w:p>
    <w:p w14:paraId="40308E4C">
      <w:pPr>
        <w:spacing w:line="480" w:lineRule="auto"/>
        <w:jc w:val="center"/>
        <w:rPr>
          <w:rFonts w:ascii="宋体" w:hAnsi="宋体" w:cs="宋体"/>
          <w:b/>
          <w:color w:val="auto"/>
          <w:sz w:val="24"/>
          <w:highlight w:val="none"/>
        </w:rPr>
      </w:pPr>
    </w:p>
    <w:p w14:paraId="49D49C95">
      <w:pPr>
        <w:spacing w:line="480" w:lineRule="auto"/>
        <w:jc w:val="center"/>
        <w:rPr>
          <w:rFonts w:ascii="宋体" w:hAnsi="宋体" w:cs="宋体"/>
          <w:b/>
          <w:color w:val="auto"/>
          <w:sz w:val="24"/>
          <w:highlight w:val="none"/>
        </w:rPr>
      </w:pPr>
    </w:p>
    <w:p w14:paraId="10F2D16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743D6E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AA6AC6D">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443731EF">
      <w:pPr>
        <w:spacing w:before="120" w:line="22" w:lineRule="atLeast"/>
        <w:rPr>
          <w:rFonts w:ascii="宋体" w:hAnsi="宋体" w:cs="宋体"/>
          <w:color w:val="auto"/>
          <w:sz w:val="24"/>
          <w:highlight w:val="none"/>
        </w:rPr>
      </w:pPr>
    </w:p>
    <w:p w14:paraId="65643188">
      <w:pPr>
        <w:keepNext/>
        <w:keepLines/>
        <w:tabs>
          <w:tab w:val="left" w:pos="432"/>
        </w:tabs>
        <w:adjustRightInd/>
        <w:ind w:left="431" w:hanging="431"/>
        <w:rPr>
          <w:rFonts w:ascii="宋体" w:hAnsi="宋体" w:cs="宋体"/>
          <w:color w:val="auto"/>
          <w:highlight w:val="none"/>
        </w:rPr>
      </w:pPr>
    </w:p>
    <w:p w14:paraId="4241EEC8">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11E98DF">
      <w:pPr>
        <w:pStyle w:val="281"/>
        <w:spacing w:before="120" w:line="22" w:lineRule="atLeast"/>
        <w:rPr>
          <w:rFonts w:ascii="宋体" w:hAnsi="宋体" w:eastAsia="宋体" w:cs="宋体"/>
          <w:color w:val="auto"/>
          <w:szCs w:val="24"/>
          <w:highlight w:val="none"/>
        </w:rPr>
      </w:pPr>
    </w:p>
    <w:p w14:paraId="57765BC0">
      <w:pPr>
        <w:pStyle w:val="281"/>
        <w:spacing w:before="120" w:line="22" w:lineRule="atLeast"/>
        <w:rPr>
          <w:rFonts w:ascii="宋体" w:hAnsi="宋体" w:eastAsia="宋体" w:cs="宋体"/>
          <w:color w:val="auto"/>
          <w:szCs w:val="24"/>
          <w:highlight w:val="none"/>
        </w:rPr>
      </w:pPr>
    </w:p>
    <w:p w14:paraId="54B1A8DF">
      <w:pPr>
        <w:rPr>
          <w:rFonts w:ascii="宋体" w:hAnsi="宋体" w:cs="宋体"/>
          <w:color w:val="auto"/>
          <w:sz w:val="24"/>
          <w:highlight w:val="none"/>
        </w:rPr>
      </w:pPr>
    </w:p>
    <w:p w14:paraId="2643411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81A1CAD">
      <w:pPr>
        <w:spacing w:before="120" w:line="22" w:lineRule="atLeast"/>
        <w:rPr>
          <w:rFonts w:ascii="宋体" w:hAnsi="宋体" w:cs="宋体"/>
          <w:color w:val="auto"/>
          <w:sz w:val="24"/>
          <w:highlight w:val="none"/>
        </w:rPr>
      </w:pPr>
    </w:p>
    <w:p w14:paraId="7CF014E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A5E13B3">
      <w:pPr>
        <w:spacing w:before="120" w:line="22" w:lineRule="atLeast"/>
        <w:rPr>
          <w:rFonts w:ascii="宋体" w:hAnsi="宋体" w:cs="宋体"/>
          <w:color w:val="auto"/>
          <w:sz w:val="24"/>
          <w:highlight w:val="none"/>
        </w:rPr>
      </w:pPr>
    </w:p>
    <w:p w14:paraId="15EABBA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E09DB4A">
      <w:pPr>
        <w:spacing w:before="120" w:line="22" w:lineRule="atLeast"/>
        <w:rPr>
          <w:rFonts w:ascii="宋体" w:hAnsi="宋体" w:cs="宋体"/>
          <w:color w:val="auto"/>
          <w:sz w:val="24"/>
          <w:highlight w:val="none"/>
        </w:rPr>
      </w:pPr>
    </w:p>
    <w:p w14:paraId="0DCB94C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82D885E">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693DDD6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u w:val="single"/>
        </w:rPr>
        <w:t xml:space="preserve">   （采购人）   </w:t>
      </w:r>
      <w:r>
        <w:rPr>
          <w:rFonts w:hint="eastAsia" w:ascii="新宋体" w:hAnsi="新宋体" w:eastAsia="新宋体" w:cs="新宋体"/>
          <w:color w:val="auto"/>
          <w:sz w:val="24"/>
          <w:szCs w:val="24"/>
          <w:highlight w:val="none"/>
        </w:rPr>
        <w:t>以</w:t>
      </w:r>
      <w:r>
        <w:rPr>
          <w:rFonts w:hint="eastAsia" w:ascii="新宋体" w:hAnsi="新宋体" w:eastAsia="新宋体" w:cs="新宋体"/>
          <w:color w:val="auto"/>
          <w:sz w:val="24"/>
          <w:szCs w:val="24"/>
          <w:highlight w:val="none"/>
          <w:u w:val="single"/>
        </w:rPr>
        <w:t xml:space="preserve">   （政府采购方式）  </w:t>
      </w:r>
      <w:r>
        <w:rPr>
          <w:rFonts w:hint="eastAsia" w:ascii="新宋体" w:hAnsi="新宋体" w:eastAsia="新宋体" w:cs="新宋体"/>
          <w:color w:val="auto"/>
          <w:sz w:val="24"/>
          <w:szCs w:val="24"/>
          <w:highlight w:val="none"/>
        </w:rPr>
        <w:t>对</w:t>
      </w:r>
      <w:r>
        <w:rPr>
          <w:rFonts w:hint="eastAsia" w:ascii="新宋体" w:hAnsi="新宋体" w:eastAsia="新宋体" w:cs="新宋体"/>
          <w:color w:val="auto"/>
          <w:sz w:val="24"/>
          <w:szCs w:val="24"/>
          <w:highlight w:val="none"/>
          <w:u w:val="single"/>
        </w:rPr>
        <w:t xml:space="preserve">  （项目名称）    </w:t>
      </w:r>
      <w:r>
        <w:rPr>
          <w:rFonts w:hint="eastAsia" w:ascii="新宋体" w:hAnsi="新宋体" w:eastAsia="新宋体" w:cs="新宋体"/>
          <w:color w:val="auto"/>
          <w:sz w:val="24"/>
          <w:szCs w:val="24"/>
          <w:highlight w:val="none"/>
        </w:rPr>
        <w:t>项目进行了采购。经</w:t>
      </w:r>
      <w:r>
        <w:rPr>
          <w:rFonts w:hint="eastAsia" w:ascii="新宋体" w:hAnsi="新宋体" w:eastAsia="新宋体" w:cs="新宋体"/>
          <w:color w:val="auto"/>
          <w:sz w:val="24"/>
          <w:szCs w:val="24"/>
          <w:highlight w:val="none"/>
          <w:u w:val="single"/>
        </w:rPr>
        <w:t xml:space="preserve">   （相关评定主体名称）   </w:t>
      </w:r>
      <w:r>
        <w:rPr>
          <w:rFonts w:hint="eastAsia" w:ascii="新宋体" w:hAnsi="新宋体" w:eastAsia="新宋体" w:cs="新宋体"/>
          <w:color w:val="auto"/>
          <w:sz w:val="24"/>
          <w:szCs w:val="24"/>
          <w:highlight w:val="none"/>
        </w:rPr>
        <w:t>评定，</w:t>
      </w:r>
      <w:r>
        <w:rPr>
          <w:rFonts w:hint="eastAsia" w:ascii="新宋体" w:hAnsi="新宋体" w:eastAsia="新宋体" w:cs="新宋体"/>
          <w:color w:val="auto"/>
          <w:sz w:val="24"/>
          <w:szCs w:val="24"/>
          <w:highlight w:val="none"/>
          <w:u w:val="single"/>
        </w:rPr>
        <w:t xml:space="preserve">   （中标供应商名称） </w:t>
      </w:r>
      <w:r>
        <w:rPr>
          <w:rFonts w:hint="eastAsia" w:ascii="新宋体" w:hAnsi="新宋体" w:eastAsia="新宋体" w:cs="新宋体"/>
          <w:color w:val="auto"/>
          <w:sz w:val="24"/>
          <w:szCs w:val="24"/>
          <w:highlight w:val="none"/>
        </w:rPr>
        <w:t>为该项目中标供应商。现于中标通知书发出之日起10个工作日内，按照采购文件确定的事项签订本合同。</w:t>
      </w:r>
    </w:p>
    <w:p w14:paraId="5052913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根据《中华人民共和国民法典》《中华人民共和国政府采购法》等相关法律法规之规定，按照平等、自愿、公平和诚实信用的原则，经</w:t>
      </w:r>
      <w:r>
        <w:rPr>
          <w:rFonts w:hint="eastAsia" w:ascii="新宋体" w:hAnsi="新宋体" w:eastAsia="新宋体" w:cs="新宋体"/>
          <w:color w:val="auto"/>
          <w:sz w:val="24"/>
          <w:szCs w:val="24"/>
          <w:highlight w:val="none"/>
          <w:u w:val="single"/>
        </w:rPr>
        <w:t xml:space="preserve">   （采购人）   </w:t>
      </w:r>
      <w:r>
        <w:rPr>
          <w:rFonts w:hint="eastAsia" w:ascii="新宋体" w:hAnsi="新宋体" w:eastAsia="新宋体" w:cs="新宋体"/>
          <w:color w:val="auto"/>
          <w:sz w:val="24"/>
          <w:szCs w:val="24"/>
          <w:highlight w:val="none"/>
          <w:u w:val="single"/>
          <w:lang w:eastAsia="zh-CN"/>
        </w:rPr>
        <w:t>（</w:t>
      </w:r>
      <w:r>
        <w:rPr>
          <w:rFonts w:hint="eastAsia" w:ascii="新宋体" w:hAnsi="新宋体" w:eastAsia="新宋体" w:cs="新宋体"/>
          <w:color w:val="auto"/>
          <w:sz w:val="24"/>
          <w:szCs w:val="24"/>
          <w:highlight w:val="none"/>
        </w:rPr>
        <w:t>以下简称：甲方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和</w:t>
      </w:r>
      <w:r>
        <w:rPr>
          <w:rFonts w:hint="eastAsia" w:ascii="新宋体" w:hAnsi="新宋体" w:eastAsia="新宋体" w:cs="新宋体"/>
          <w:color w:val="auto"/>
          <w:sz w:val="24"/>
          <w:szCs w:val="24"/>
          <w:highlight w:val="none"/>
          <w:u w:val="single"/>
        </w:rPr>
        <w:t xml:space="preserve">   （中标供应商名称）   </w:t>
      </w:r>
      <w:r>
        <w:rPr>
          <w:rFonts w:hint="eastAsia" w:ascii="新宋体" w:hAnsi="新宋体" w:eastAsia="新宋体" w:cs="新宋体"/>
          <w:color w:val="auto"/>
          <w:sz w:val="24"/>
          <w:szCs w:val="24"/>
          <w:highlight w:val="none"/>
          <w:u w:val="single"/>
          <w:lang w:eastAsia="zh-CN"/>
        </w:rPr>
        <w:t>（</w:t>
      </w:r>
      <w:r>
        <w:rPr>
          <w:rFonts w:hint="eastAsia" w:ascii="新宋体" w:hAnsi="新宋体" w:eastAsia="新宋体" w:cs="新宋体"/>
          <w:color w:val="auto"/>
          <w:sz w:val="24"/>
          <w:szCs w:val="24"/>
          <w:highlight w:val="none"/>
        </w:rPr>
        <w:t>以下简称：乙方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协商一致，约定以下合同条款，以兹共同遵守、全面履行。</w:t>
      </w:r>
    </w:p>
    <w:p w14:paraId="638D62C7">
      <w:pPr>
        <w:spacing w:line="560" w:lineRule="exact"/>
        <w:ind w:firstLine="482" w:firstLineChars="200"/>
        <w:outlineLvl w:val="0"/>
        <w:rPr>
          <w:rFonts w:hint="eastAsia" w:ascii="新宋体" w:hAnsi="新宋体" w:eastAsia="新宋体" w:cs="新宋体"/>
          <w:color w:val="auto"/>
          <w:sz w:val="24"/>
          <w:szCs w:val="24"/>
          <w:highlight w:val="none"/>
        </w:rPr>
      </w:pPr>
      <w:r>
        <w:rPr>
          <w:rFonts w:hint="eastAsia" w:ascii="新宋体" w:hAnsi="新宋体" w:eastAsia="新宋体" w:cs="新宋体"/>
          <w:b/>
          <w:color w:val="auto"/>
          <w:sz w:val="24"/>
          <w:szCs w:val="24"/>
          <w:highlight w:val="none"/>
        </w:rPr>
        <w:t>1.1 合同组成部分</w:t>
      </w:r>
    </w:p>
    <w:p w14:paraId="5ACB1B0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33F0B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1.1.1 本合同及其补充合同、变更协议；</w:t>
      </w:r>
    </w:p>
    <w:p w14:paraId="2E7220D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1.1.2 中标通知书；</w:t>
      </w:r>
    </w:p>
    <w:p w14:paraId="5AFF5E8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1.1.3 投标文件（含澄清或者说明文件）；</w:t>
      </w:r>
    </w:p>
    <w:p w14:paraId="3E6E068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1.1.4 招标文件（含澄清或者修改文件）；</w:t>
      </w:r>
    </w:p>
    <w:p w14:paraId="035C7C1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1.1.5 其他相关采购文件。</w:t>
      </w:r>
    </w:p>
    <w:p w14:paraId="18403FD2">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1.2 标的</w:t>
      </w:r>
    </w:p>
    <w:p w14:paraId="68BDAFE8">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1.2.1 服务内容：</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649F5C64">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1.2.2 服务标准：</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72BC57AB">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1.2.3 技术保障：</w:t>
      </w:r>
      <w:r>
        <w:rPr>
          <w:rFonts w:hint="eastAsia" w:ascii="新宋体" w:hAnsi="新宋体" w:eastAsia="新宋体" w:cs="新宋体"/>
          <w:color w:val="auto"/>
          <w:sz w:val="24"/>
          <w:szCs w:val="24"/>
          <w:highlight w:val="none"/>
          <w:u w:val="single"/>
        </w:rPr>
        <w:t>　　　　　　　　　                      　      ；</w:t>
      </w:r>
    </w:p>
    <w:p w14:paraId="77D74293">
      <w:pPr>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1.2.4 服务人员组成：</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5F628A33">
      <w:pPr>
        <w:pStyle w:val="616"/>
        <w:spacing w:before="0" w:beforeAutospacing="0" w:after="0" w:afterAutospacing="0"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1.2.5合同</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（是/否）</w:t>
      </w:r>
      <w:r>
        <w:rPr>
          <w:rFonts w:hint="eastAsia" w:ascii="新宋体" w:hAnsi="新宋体" w:eastAsia="新宋体" w:cs="新宋体"/>
          <w:color w:val="auto"/>
          <w:sz w:val="24"/>
          <w:szCs w:val="24"/>
          <w:highlight w:val="none"/>
        </w:rPr>
        <w:t>涉及货物。若涉及货物的，则：</w:t>
      </w:r>
    </w:p>
    <w:p w14:paraId="1A73A5D4">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1.2.5.1 货物名称、品牌、规格型号、花色：</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585D4201">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1.2.5.2 货物数量：</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11FE6D1F">
      <w:pPr>
        <w:spacing w:line="560" w:lineRule="exact"/>
        <w:ind w:firstLine="480" w:firstLineChars="200"/>
        <w:outlineLvl w:val="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1.2.5.3 货物质量：</w:t>
      </w:r>
      <w:r>
        <w:rPr>
          <w:rFonts w:hint="eastAsia" w:ascii="新宋体" w:hAnsi="新宋体" w:eastAsia="新宋体" w:cs="新宋体"/>
          <w:color w:val="auto"/>
          <w:sz w:val="24"/>
          <w:szCs w:val="24"/>
          <w:highlight w:val="none"/>
          <w:u w:val="single"/>
        </w:rPr>
        <w:t xml:space="preserve">　　　　　　　　　                      　 </w:t>
      </w:r>
    </w:p>
    <w:p w14:paraId="4FAFE291">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1.3 价款</w:t>
      </w:r>
    </w:p>
    <w:p w14:paraId="65EAE1B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本合同总价为：￥</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元（大写：</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元人民币）。</w:t>
      </w:r>
    </w:p>
    <w:p w14:paraId="6AE084FA">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B78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253F52">
            <w:pPr>
              <w:pStyle w:val="105"/>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2C6E97B">
            <w:pPr>
              <w:pStyle w:val="105"/>
              <w:spacing w:line="560" w:lineRule="exact"/>
              <w:ind w:firstLine="20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2FE7E59">
            <w:pPr>
              <w:pStyle w:val="105"/>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分项价格</w:t>
            </w:r>
          </w:p>
        </w:tc>
      </w:tr>
      <w:tr w14:paraId="025A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A2EB9F">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F45EA9C">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630FE33">
            <w:pPr>
              <w:pStyle w:val="105"/>
              <w:spacing w:line="560" w:lineRule="exact"/>
              <w:ind w:firstLine="200"/>
              <w:jc w:val="center"/>
              <w:rPr>
                <w:rFonts w:hint="eastAsia" w:ascii="新宋体" w:hAnsi="新宋体" w:eastAsia="新宋体" w:cs="新宋体"/>
                <w:color w:val="auto"/>
                <w:sz w:val="24"/>
                <w:szCs w:val="24"/>
                <w:highlight w:val="none"/>
              </w:rPr>
            </w:pPr>
          </w:p>
        </w:tc>
      </w:tr>
      <w:tr w14:paraId="0ED4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ABCEA7">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2F687F8">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0A061E8">
            <w:pPr>
              <w:pStyle w:val="105"/>
              <w:spacing w:line="560" w:lineRule="exact"/>
              <w:ind w:firstLine="200"/>
              <w:jc w:val="center"/>
              <w:rPr>
                <w:rFonts w:hint="eastAsia" w:ascii="新宋体" w:hAnsi="新宋体" w:eastAsia="新宋体" w:cs="新宋体"/>
                <w:color w:val="auto"/>
                <w:sz w:val="24"/>
                <w:szCs w:val="24"/>
                <w:highlight w:val="none"/>
              </w:rPr>
            </w:pPr>
          </w:p>
        </w:tc>
      </w:tr>
      <w:tr w14:paraId="2DCA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2C48EA">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00F8FB">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3DE295B">
            <w:pPr>
              <w:pStyle w:val="105"/>
              <w:spacing w:line="560" w:lineRule="exact"/>
              <w:ind w:firstLine="200"/>
              <w:jc w:val="center"/>
              <w:rPr>
                <w:rFonts w:hint="eastAsia" w:ascii="新宋体" w:hAnsi="新宋体" w:eastAsia="新宋体" w:cs="新宋体"/>
                <w:color w:val="auto"/>
                <w:sz w:val="24"/>
                <w:szCs w:val="24"/>
                <w:highlight w:val="none"/>
              </w:rPr>
            </w:pPr>
          </w:p>
        </w:tc>
      </w:tr>
      <w:tr w14:paraId="0401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0318348">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492C681">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7AC12E">
            <w:pPr>
              <w:pStyle w:val="105"/>
              <w:spacing w:line="560" w:lineRule="exact"/>
              <w:ind w:firstLine="200"/>
              <w:jc w:val="center"/>
              <w:rPr>
                <w:rFonts w:hint="eastAsia" w:ascii="新宋体" w:hAnsi="新宋体" w:eastAsia="新宋体" w:cs="新宋体"/>
                <w:color w:val="auto"/>
                <w:sz w:val="24"/>
                <w:szCs w:val="24"/>
                <w:highlight w:val="none"/>
              </w:rPr>
            </w:pPr>
          </w:p>
        </w:tc>
      </w:tr>
      <w:tr w14:paraId="199A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FEE7C23">
            <w:pPr>
              <w:pStyle w:val="105"/>
              <w:spacing w:line="560" w:lineRule="exact"/>
              <w:ind w:firstLine="20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DF4584E">
            <w:pPr>
              <w:pStyle w:val="105"/>
              <w:spacing w:line="560" w:lineRule="exact"/>
              <w:ind w:firstLine="200"/>
              <w:jc w:val="center"/>
              <w:rPr>
                <w:rFonts w:hint="eastAsia" w:ascii="新宋体" w:hAnsi="新宋体" w:eastAsia="新宋体" w:cs="新宋体"/>
                <w:color w:val="auto"/>
                <w:sz w:val="24"/>
                <w:szCs w:val="24"/>
                <w:highlight w:val="none"/>
              </w:rPr>
            </w:pPr>
          </w:p>
        </w:tc>
      </w:tr>
    </w:tbl>
    <w:p w14:paraId="7C412DF0">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1.4 付款方式和发票开具方式</w:t>
      </w:r>
    </w:p>
    <w:p w14:paraId="1141765D">
      <w:pPr>
        <w:pStyle w:val="616"/>
        <w:spacing w:before="0" w:beforeAutospacing="0" w:after="0" w:afterAutospacing="0"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CF87D1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1.4.2 合同预付款比例为合同金额的</w:t>
      </w:r>
      <w:r>
        <w:rPr>
          <w:rFonts w:hint="eastAsia" w:ascii="新宋体" w:hAnsi="新宋体" w:eastAsia="新宋体" w:cs="新宋体"/>
          <w:color w:val="auto"/>
          <w:sz w:val="24"/>
          <w:szCs w:val="24"/>
          <w:highlight w:val="none"/>
          <w:lang w:val="en-US" w:eastAsia="zh-CN"/>
        </w:rPr>
        <w:t>50</w:t>
      </w:r>
      <w:r>
        <w:rPr>
          <w:rFonts w:hint="eastAsia" w:ascii="新宋体" w:hAnsi="新宋体" w:eastAsia="新宋体" w:cs="新宋体"/>
          <w:color w:val="auto"/>
          <w:sz w:val="24"/>
          <w:szCs w:val="24"/>
          <w:highlight w:val="none"/>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0806D7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295A4623">
      <w:pPr>
        <w:spacing w:line="560" w:lineRule="exact"/>
        <w:ind w:firstLine="480" w:firstLineChars="200"/>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1.4.4资金支付的方式、时间和条件详见</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4E0326E5">
      <w:pPr>
        <w:spacing w:line="560" w:lineRule="exact"/>
        <w:ind w:firstLine="480" w:firstLineChars="200"/>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30E0420D">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1.5 履行期限、地点和方式</w:t>
      </w:r>
    </w:p>
    <w:p w14:paraId="5C6F1582">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1.5.1 履行期限：</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0FE0E95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1.5.2 履行地点：</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167BA4F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1.5.3 履行方式：</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182992C3">
      <w:pPr>
        <w:spacing w:line="560" w:lineRule="exact"/>
        <w:ind w:firstLine="482" w:firstLineChars="200"/>
        <w:outlineLvl w:val="0"/>
        <w:rPr>
          <w:rFonts w:hint="eastAsia" w:ascii="新宋体" w:hAnsi="新宋体" w:eastAsia="新宋体" w:cs="新宋体"/>
          <w:color w:val="auto"/>
          <w:sz w:val="24"/>
          <w:szCs w:val="24"/>
          <w:highlight w:val="none"/>
          <w:u w:val="single"/>
        </w:rPr>
      </w:pPr>
      <w:r>
        <w:rPr>
          <w:rFonts w:hint="eastAsia" w:ascii="新宋体" w:hAnsi="新宋体" w:eastAsia="新宋体" w:cs="新宋体"/>
          <w:b/>
          <w:color w:val="auto"/>
          <w:sz w:val="24"/>
          <w:szCs w:val="24"/>
          <w:highlight w:val="none"/>
        </w:rPr>
        <w:t>1.6 违约责任</w:t>
      </w:r>
    </w:p>
    <w:p w14:paraId="5A3C750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color w:val="auto"/>
          <w:sz w:val="24"/>
          <w:szCs w:val="24"/>
          <w:highlight w:val="none"/>
          <w:u w:val="single"/>
        </w:rPr>
        <w:t xml:space="preserve"> 0.05   </w:t>
      </w:r>
      <w:r>
        <w:rPr>
          <w:rFonts w:hint="eastAsia" w:ascii="新宋体" w:hAnsi="新宋体" w:eastAsia="新宋体" w:cs="新宋体"/>
          <w:color w:val="auto"/>
          <w:sz w:val="24"/>
          <w:szCs w:val="24"/>
          <w:highlight w:val="none"/>
        </w:rPr>
        <w:t>%计算，最高限额为本合同总价的</w:t>
      </w:r>
      <w:r>
        <w:rPr>
          <w:rFonts w:hint="eastAsia" w:ascii="新宋体" w:hAnsi="新宋体" w:eastAsia="新宋体" w:cs="新宋体"/>
          <w:color w:val="auto"/>
          <w:sz w:val="24"/>
          <w:szCs w:val="24"/>
          <w:highlight w:val="none"/>
          <w:u w:val="single"/>
        </w:rPr>
        <w:t xml:space="preserve">  20   </w:t>
      </w:r>
      <w:r>
        <w:rPr>
          <w:rFonts w:hint="eastAsia" w:ascii="新宋体" w:hAnsi="新宋体" w:eastAsia="新宋体" w:cs="新宋体"/>
          <w:color w:val="auto"/>
          <w:sz w:val="24"/>
          <w:szCs w:val="24"/>
          <w:highlight w:val="none"/>
        </w:rPr>
        <w:t>%；迟延履行的违约金计算数额达到前述最高限额之日起，甲方有权在要求乙方支付违约金的同时，书面通知乙方解除本合同；</w:t>
      </w:r>
    </w:p>
    <w:p w14:paraId="460A8C8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color w:val="auto"/>
          <w:sz w:val="24"/>
          <w:szCs w:val="24"/>
          <w:highlight w:val="none"/>
          <w:u w:val="single"/>
        </w:rPr>
        <w:t xml:space="preserve"> 0.05   </w:t>
      </w:r>
      <w:r>
        <w:rPr>
          <w:rFonts w:hint="eastAsia" w:ascii="新宋体" w:hAnsi="新宋体" w:eastAsia="新宋体" w:cs="新宋体"/>
          <w:color w:val="auto"/>
          <w:sz w:val="24"/>
          <w:szCs w:val="24"/>
          <w:highlight w:val="none"/>
        </w:rPr>
        <w:t>%计算，最高限额为本合同总价的</w:t>
      </w:r>
      <w:r>
        <w:rPr>
          <w:rFonts w:hint="eastAsia" w:ascii="新宋体" w:hAnsi="新宋体" w:eastAsia="新宋体" w:cs="新宋体"/>
          <w:color w:val="auto"/>
          <w:sz w:val="24"/>
          <w:szCs w:val="24"/>
          <w:highlight w:val="none"/>
          <w:u w:val="single"/>
        </w:rPr>
        <w:t xml:space="preserve">  20   </w:t>
      </w:r>
      <w:r>
        <w:rPr>
          <w:rFonts w:hint="eastAsia" w:ascii="新宋体" w:hAnsi="新宋体" w:eastAsia="新宋体" w:cs="新宋体"/>
          <w:color w:val="auto"/>
          <w:sz w:val="24"/>
          <w:szCs w:val="24"/>
          <w:highlight w:val="none"/>
        </w:rPr>
        <w:t>%；迟延付款的违约金计算数额达到前述最高限额之日起，乙方有权在要求甲方支付违约金的同时，书面通知甲方解除本合同；</w:t>
      </w:r>
    </w:p>
    <w:p w14:paraId="4EE2CC7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BB1D5E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7B1591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264053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64B43BA">
      <w:pPr>
        <w:spacing w:line="560" w:lineRule="exact"/>
        <w:ind w:left="-420" w:leftChars="-200" w:right="-420" w:rightChars="-200" w:firstLine="720" w:firstLineChars="3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1.6.7违约责任</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另有约定的，从其约定。</w:t>
      </w:r>
    </w:p>
    <w:p w14:paraId="2DBB949F">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1.7 合同争议的解决</w:t>
      </w:r>
    </w:p>
    <w:p w14:paraId="1238AB46">
      <w:pPr>
        <w:spacing w:line="560" w:lineRule="exact"/>
        <w:ind w:left="-61" w:leftChars="-29" w:right="-420" w:rightChars="-200" w:firstLine="240" w:firstLineChars="1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本合同履行过程中发生的任何争议，双方当事人均可通过和解或者调解解决；不愿和解、调解或者和解、调解不成的，可以选择以下第</w:t>
      </w:r>
      <w:r>
        <w:rPr>
          <w:rFonts w:hint="eastAsia" w:ascii="新宋体" w:hAnsi="新宋体" w:eastAsia="新宋体" w:cs="新宋体"/>
          <w:b/>
          <w:i/>
          <w:color w:val="auto"/>
          <w:sz w:val="24"/>
          <w:szCs w:val="24"/>
          <w:highlight w:val="none"/>
          <w:u w:val="single"/>
        </w:rPr>
        <w:t xml:space="preserve"> 合同专用条款  </w:t>
      </w:r>
      <w:r>
        <w:rPr>
          <w:rFonts w:hint="eastAsia" w:ascii="新宋体" w:hAnsi="新宋体" w:eastAsia="新宋体" w:cs="新宋体"/>
          <w:color w:val="auto"/>
          <w:sz w:val="24"/>
          <w:szCs w:val="24"/>
          <w:highlight w:val="none"/>
        </w:rPr>
        <w:t>条款规定的方式解决：</w:t>
      </w:r>
    </w:p>
    <w:p w14:paraId="0BD283ED">
      <w:pPr>
        <w:spacing w:line="560" w:lineRule="exact"/>
        <w:ind w:left="-420" w:leftChars="-200" w:right="-420" w:rightChars="-200" w:firstLine="600" w:firstLineChars="2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1.7.1 将争议提交</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仲裁委员会依申请仲裁时其现行有效的仲裁规则裁决；</w:t>
      </w:r>
    </w:p>
    <w:p w14:paraId="2CA8D50C">
      <w:pPr>
        <w:spacing w:line="560" w:lineRule="exact"/>
        <w:ind w:left="-420" w:leftChars="-200" w:right="-420" w:rightChars="-200" w:firstLine="600" w:firstLineChars="2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1.7.2 向</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人民法院起诉。</w:t>
      </w:r>
    </w:p>
    <w:p w14:paraId="558DBDC9">
      <w:pPr>
        <w:spacing w:line="560" w:lineRule="exact"/>
        <w:ind w:firstLine="241" w:firstLineChars="1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1.8 合同生效</w:t>
      </w:r>
    </w:p>
    <w:p w14:paraId="7B79A0D6">
      <w:pPr>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本合同自双方当事人盖章或者签字时生效。</w:t>
      </w:r>
    </w:p>
    <w:p w14:paraId="620E9602">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p w14:paraId="013377E9">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b/>
          <w:color w:val="auto"/>
          <w:sz w:val="24"/>
          <w:szCs w:val="24"/>
          <w:highlight w:val="none"/>
        </w:rPr>
        <w:t>甲方</w:t>
      </w: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b/>
          <w:color w:val="auto"/>
          <w:sz w:val="24"/>
          <w:szCs w:val="24"/>
          <w:highlight w:val="none"/>
        </w:rPr>
        <w:t xml:space="preserve">      乙方</w:t>
      </w:r>
      <w:r>
        <w:rPr>
          <w:rFonts w:hint="eastAsia" w:ascii="新宋体" w:hAnsi="新宋体" w:eastAsia="新宋体" w:cs="新宋体"/>
          <w:color w:val="auto"/>
          <w:sz w:val="24"/>
          <w:szCs w:val="24"/>
          <w:highlight w:val="none"/>
        </w:rPr>
        <w:t>：</w:t>
      </w:r>
    </w:p>
    <w:p w14:paraId="379F6B91">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统一社会信用代码：                        统一社会信用代码或身份证号码：</w:t>
      </w:r>
    </w:p>
    <w:p w14:paraId="75E91050">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p w14:paraId="395C4F6F">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住所：                                   住所：</w:t>
      </w:r>
    </w:p>
    <w:p w14:paraId="6F0A7B3A">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法定代表人或                             法定代表人或</w:t>
      </w:r>
    </w:p>
    <w:p w14:paraId="167E395D">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授权代表（签字）：                       授权代表（签字）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w:t>
      </w:r>
    </w:p>
    <w:p w14:paraId="7B59D93A">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联系人：                                 联系人：</w:t>
      </w:r>
    </w:p>
    <w:p w14:paraId="078395A2">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约定送达地址：                           约定送达地址：</w:t>
      </w:r>
    </w:p>
    <w:p w14:paraId="0CCAA8D1">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邮政编码：                               邮政编码：</w:t>
      </w:r>
    </w:p>
    <w:p w14:paraId="7198040C">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电话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w:t>
      </w:r>
    </w:p>
    <w:p w14:paraId="61A0E8C1">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传真</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传真</w:t>
      </w:r>
      <w:r>
        <w:rPr>
          <w:rFonts w:hint="eastAsia" w:ascii="新宋体" w:hAnsi="新宋体" w:eastAsia="新宋体" w:cs="新宋体"/>
          <w:color w:val="auto"/>
          <w:sz w:val="24"/>
          <w:szCs w:val="24"/>
          <w:highlight w:val="none"/>
          <w:lang w:eastAsia="zh-CN"/>
        </w:rPr>
        <w:t>：</w:t>
      </w:r>
    </w:p>
    <w:p w14:paraId="5DD6860F">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电子邮箱：                               电子邮箱：</w:t>
      </w:r>
    </w:p>
    <w:p w14:paraId="2A3983D4">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开户银行：                               开户银行： </w:t>
      </w:r>
    </w:p>
    <w:p w14:paraId="27651F50">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开户名称：                               开户名称： </w:t>
      </w:r>
    </w:p>
    <w:p w14:paraId="713DE61B">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开户账号：                               开户账号：</w:t>
      </w:r>
    </w:p>
    <w:p w14:paraId="707D4556">
      <w:pPr>
        <w:widowControl/>
        <w:spacing w:line="560" w:lineRule="exact"/>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 xml:space="preserve"> </w:t>
      </w:r>
    </w:p>
    <w:p w14:paraId="3EDE608B">
      <w:pPr>
        <w:widowControl/>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008AD17D">
      <w:pPr>
        <w:pStyle w:val="384"/>
        <w:spacing w:line="560" w:lineRule="exact"/>
        <w:ind w:firstLine="482"/>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第二部分 合同一般条款</w:t>
      </w:r>
    </w:p>
    <w:p w14:paraId="6BC9593E">
      <w:pPr>
        <w:spacing w:line="560" w:lineRule="exact"/>
        <w:ind w:firstLine="482" w:firstLineChars="200"/>
        <w:outlineLvl w:val="0"/>
        <w:rPr>
          <w:rFonts w:hint="eastAsia" w:ascii="新宋体" w:hAnsi="新宋体" w:eastAsia="新宋体" w:cs="新宋体"/>
          <w:b/>
          <w:color w:val="auto"/>
          <w:sz w:val="24"/>
          <w:szCs w:val="24"/>
          <w:highlight w:val="none"/>
        </w:rPr>
      </w:pPr>
      <w:bookmarkStart w:id="395" w:name="_Toc14021"/>
      <w:bookmarkStart w:id="396" w:name="_Toc31297"/>
      <w:bookmarkStart w:id="397" w:name="_Toc19680"/>
      <w:bookmarkStart w:id="398" w:name="_Toc5228"/>
      <w:bookmarkStart w:id="399" w:name="_Toc25079"/>
      <w:r>
        <w:rPr>
          <w:rFonts w:hint="eastAsia" w:ascii="新宋体" w:hAnsi="新宋体" w:eastAsia="新宋体" w:cs="新宋体"/>
          <w:b/>
          <w:color w:val="auto"/>
          <w:sz w:val="24"/>
          <w:szCs w:val="24"/>
          <w:highlight w:val="none"/>
        </w:rPr>
        <w:t>2.1 定义</w:t>
      </w:r>
      <w:bookmarkEnd w:id="395"/>
      <w:bookmarkEnd w:id="396"/>
      <w:bookmarkEnd w:id="397"/>
      <w:bookmarkEnd w:id="398"/>
      <w:bookmarkEnd w:id="399"/>
    </w:p>
    <w:p w14:paraId="55807B9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本合同中的下列词语应按以下内容进行解释：</w:t>
      </w:r>
    </w:p>
    <w:p w14:paraId="33223CC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2.1.1 “合同”系指采购人和中标供应商签订的载明双方当事人所达成的协议，并包括所有的附件、附录和构成合同的其他文件。</w:t>
      </w:r>
    </w:p>
    <w:p w14:paraId="5339EEC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2.1.2 “合同价”系指根据合同约定，中标供应商在完全履行合同义务后，采购人应支付给中标供应商的价格。</w:t>
      </w:r>
    </w:p>
    <w:p w14:paraId="7DB315C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2.1.3 “服务”系指中标供应商根据合同约定应向采购人履行的除货物和工程以外的其他政府采购对象，包括采购人自身需要的服务和向社会公众提供的公共服务。</w:t>
      </w:r>
    </w:p>
    <w:p w14:paraId="11EB304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2.1.4 “甲方”系指与中标供应商签署合同的采购人；采购人委托采购代理机构代表其与乙方签订合同的，采购人的授权委托书作为合同附件。</w:t>
      </w:r>
    </w:p>
    <w:p w14:paraId="572273E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015907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2.1.6 “现场”系指合同约定提供服务的地点。</w:t>
      </w:r>
    </w:p>
    <w:p w14:paraId="1BD289A6">
      <w:pPr>
        <w:spacing w:line="560" w:lineRule="exact"/>
        <w:ind w:firstLine="482" w:firstLineChars="200"/>
        <w:outlineLvl w:val="0"/>
        <w:rPr>
          <w:rFonts w:hint="eastAsia" w:ascii="新宋体" w:hAnsi="新宋体" w:eastAsia="新宋体" w:cs="新宋体"/>
          <w:b/>
          <w:color w:val="auto"/>
          <w:sz w:val="24"/>
          <w:szCs w:val="24"/>
          <w:highlight w:val="none"/>
        </w:rPr>
      </w:pPr>
      <w:bookmarkStart w:id="400" w:name="_Toc19539"/>
      <w:bookmarkStart w:id="401" w:name="_Toc16752"/>
      <w:bookmarkStart w:id="402" w:name="_Toc3769"/>
      <w:bookmarkStart w:id="403" w:name="_Toc23289"/>
      <w:bookmarkStart w:id="404" w:name="_Toc31402"/>
      <w:r>
        <w:rPr>
          <w:rFonts w:hint="eastAsia" w:ascii="新宋体" w:hAnsi="新宋体" w:eastAsia="新宋体" w:cs="新宋体"/>
          <w:b/>
          <w:color w:val="auto"/>
          <w:sz w:val="24"/>
          <w:szCs w:val="24"/>
          <w:highlight w:val="none"/>
        </w:rPr>
        <w:t>2.2 技术规范</w:t>
      </w:r>
      <w:bookmarkEnd w:id="400"/>
      <w:bookmarkEnd w:id="401"/>
      <w:bookmarkEnd w:id="402"/>
      <w:bookmarkEnd w:id="403"/>
      <w:bookmarkEnd w:id="404"/>
    </w:p>
    <w:p w14:paraId="6912B96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服务所应遵守的技术规范应与</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规定的技术规范和技术规范附件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如果有的话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及其技术规范偏差表</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如果被甲方接受的话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相一致；如果</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中没有技术规范的相应说明，那么应以国家有关部门最新颁布的相应标准和规范为准。</w:t>
      </w:r>
    </w:p>
    <w:p w14:paraId="6CBB413E">
      <w:pPr>
        <w:spacing w:line="560" w:lineRule="exact"/>
        <w:ind w:firstLine="482" w:firstLineChars="200"/>
        <w:outlineLvl w:val="0"/>
        <w:rPr>
          <w:rFonts w:hint="eastAsia" w:ascii="新宋体" w:hAnsi="新宋体" w:eastAsia="新宋体" w:cs="新宋体"/>
          <w:b/>
          <w:color w:val="auto"/>
          <w:sz w:val="24"/>
          <w:szCs w:val="24"/>
          <w:highlight w:val="none"/>
        </w:rPr>
      </w:pPr>
      <w:bookmarkStart w:id="405" w:name="_Toc13673"/>
      <w:bookmarkStart w:id="406" w:name="_Toc27945"/>
      <w:bookmarkStart w:id="407" w:name="_Toc9161"/>
      <w:bookmarkStart w:id="408" w:name="_Toc4133"/>
      <w:bookmarkStart w:id="409" w:name="_Toc12412"/>
      <w:r>
        <w:rPr>
          <w:rFonts w:hint="eastAsia" w:ascii="新宋体" w:hAnsi="新宋体" w:eastAsia="新宋体" w:cs="新宋体"/>
          <w:b/>
          <w:color w:val="auto"/>
          <w:sz w:val="24"/>
          <w:szCs w:val="24"/>
          <w:highlight w:val="none"/>
        </w:rPr>
        <w:t>2.3 知识产权</w:t>
      </w:r>
      <w:bookmarkEnd w:id="405"/>
      <w:bookmarkEnd w:id="406"/>
      <w:bookmarkEnd w:id="407"/>
      <w:bookmarkEnd w:id="408"/>
      <w:bookmarkEnd w:id="409"/>
    </w:p>
    <w:p w14:paraId="7A77D91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0CF00A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2.3.2 合同涉及技术成果的归属和收益的分成办法的，详见</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2B5894E0">
      <w:pPr>
        <w:spacing w:line="560" w:lineRule="exact"/>
        <w:ind w:firstLine="482"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2.4 履约检查和问题反馈</w:t>
      </w:r>
    </w:p>
    <w:p w14:paraId="07B2231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EB5138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2.4.2 合同履行期间，甲方有权将履行过程中出现的问题反馈给乙方，双方当事人应以书面形式约定需要完善和改进的内容。</w:t>
      </w:r>
    </w:p>
    <w:p w14:paraId="09E67E0F">
      <w:pPr>
        <w:spacing w:line="560" w:lineRule="exact"/>
        <w:ind w:firstLine="482" w:firstLineChars="200"/>
        <w:outlineLvl w:val="0"/>
        <w:rPr>
          <w:rFonts w:hint="eastAsia" w:ascii="新宋体" w:hAnsi="新宋体" w:eastAsia="新宋体" w:cs="新宋体"/>
          <w:b/>
          <w:color w:val="auto"/>
          <w:sz w:val="24"/>
          <w:szCs w:val="24"/>
          <w:highlight w:val="none"/>
        </w:rPr>
      </w:pPr>
      <w:bookmarkStart w:id="410" w:name="_Toc30507"/>
      <w:bookmarkStart w:id="411" w:name="_Toc13154"/>
      <w:bookmarkStart w:id="412" w:name="_Toc16163"/>
      <w:bookmarkStart w:id="413" w:name="_Toc18990"/>
      <w:bookmarkStart w:id="414" w:name="_Toc13467"/>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5</w:t>
      </w:r>
      <w:r>
        <w:rPr>
          <w:rFonts w:hint="eastAsia" w:ascii="新宋体" w:hAnsi="新宋体" w:eastAsia="新宋体" w:cs="新宋体"/>
          <w:b/>
          <w:color w:val="auto"/>
          <w:sz w:val="24"/>
          <w:szCs w:val="24"/>
          <w:highlight w:val="none"/>
        </w:rPr>
        <w:t xml:space="preserve"> 技术资料和保密义务</w:t>
      </w:r>
      <w:bookmarkEnd w:id="410"/>
      <w:bookmarkEnd w:id="411"/>
      <w:bookmarkEnd w:id="412"/>
      <w:bookmarkEnd w:id="413"/>
      <w:bookmarkEnd w:id="414"/>
    </w:p>
    <w:p w14:paraId="6753FC8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.1 乙方有权依据合同约定和项目需要，向甲方了解有关情况，调阅有关资料等，甲方应予积极配合；</w:t>
      </w:r>
    </w:p>
    <w:p w14:paraId="3E39CB5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.2 乙方有义务妥善保管和保护由甲方提供的前款信息和资料等；</w:t>
      </w:r>
    </w:p>
    <w:p w14:paraId="07A718D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AFE1E63">
      <w:pPr>
        <w:spacing w:line="560" w:lineRule="exact"/>
        <w:ind w:firstLine="482" w:firstLineChars="200"/>
        <w:outlineLvl w:val="0"/>
        <w:rPr>
          <w:rFonts w:hint="eastAsia" w:ascii="新宋体" w:hAnsi="新宋体" w:eastAsia="新宋体" w:cs="新宋体"/>
          <w:b/>
          <w:color w:val="auto"/>
          <w:sz w:val="24"/>
          <w:szCs w:val="24"/>
          <w:highlight w:val="none"/>
        </w:rPr>
      </w:pPr>
      <w:bookmarkStart w:id="415" w:name="_Toc19069"/>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6</w:t>
      </w:r>
      <w:r>
        <w:rPr>
          <w:rFonts w:hint="eastAsia" w:ascii="新宋体" w:hAnsi="新宋体" w:eastAsia="新宋体" w:cs="新宋体"/>
          <w:b/>
          <w:color w:val="auto"/>
          <w:sz w:val="24"/>
          <w:szCs w:val="24"/>
          <w:highlight w:val="none"/>
        </w:rPr>
        <w:t xml:space="preserve"> 质量保证</w:t>
      </w:r>
      <w:bookmarkEnd w:id="415"/>
    </w:p>
    <w:p w14:paraId="692D68F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.1 乙方应建立和完善履行合同的内部质量保证体系，并提供相关内部规章制度给甲方，以便甲方进行监督检查；</w:t>
      </w:r>
    </w:p>
    <w:p w14:paraId="05211CF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.2 乙方应保证履行合同的人员数量和素质、软件和硬件设备的配置、场地、环境和设施等满足全面履行合同的要求，并应接受甲方的监督检查。</w:t>
      </w:r>
    </w:p>
    <w:p w14:paraId="4C7481C5">
      <w:pPr>
        <w:spacing w:line="560" w:lineRule="exact"/>
        <w:ind w:firstLine="482" w:firstLineChars="200"/>
        <w:outlineLvl w:val="0"/>
        <w:rPr>
          <w:rFonts w:hint="eastAsia" w:ascii="新宋体" w:hAnsi="新宋体" w:eastAsia="新宋体" w:cs="新宋体"/>
          <w:b/>
          <w:color w:val="auto"/>
          <w:sz w:val="24"/>
          <w:szCs w:val="24"/>
          <w:highlight w:val="none"/>
        </w:rPr>
      </w:pPr>
      <w:bookmarkStart w:id="416" w:name="_Toc22267"/>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7</w:t>
      </w:r>
      <w:r>
        <w:rPr>
          <w:rFonts w:hint="eastAsia" w:ascii="新宋体" w:hAnsi="新宋体" w:eastAsia="新宋体" w:cs="新宋体"/>
          <w:b/>
          <w:color w:val="auto"/>
          <w:sz w:val="24"/>
          <w:szCs w:val="24"/>
          <w:highlight w:val="none"/>
        </w:rPr>
        <w:t xml:space="preserve"> 延迟履行</w:t>
      </w:r>
      <w:bookmarkEnd w:id="416"/>
    </w:p>
    <w:p w14:paraId="2E8D1F6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DC265C6">
      <w:pPr>
        <w:spacing w:line="560" w:lineRule="exact"/>
        <w:ind w:firstLine="482" w:firstLineChars="200"/>
        <w:outlineLvl w:val="0"/>
        <w:rPr>
          <w:rFonts w:hint="eastAsia" w:ascii="新宋体" w:hAnsi="新宋体" w:eastAsia="新宋体" w:cs="新宋体"/>
          <w:b/>
          <w:color w:val="auto"/>
          <w:sz w:val="24"/>
          <w:szCs w:val="24"/>
          <w:highlight w:val="none"/>
        </w:rPr>
      </w:pPr>
      <w:bookmarkStart w:id="417" w:name="_Toc10611"/>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8</w:t>
      </w:r>
      <w:r>
        <w:rPr>
          <w:rFonts w:hint="eastAsia" w:ascii="新宋体" w:hAnsi="新宋体" w:eastAsia="新宋体" w:cs="新宋体"/>
          <w:b/>
          <w:color w:val="auto"/>
          <w:sz w:val="24"/>
          <w:szCs w:val="24"/>
          <w:highlight w:val="none"/>
        </w:rPr>
        <w:t xml:space="preserve"> 合同变更</w:t>
      </w:r>
      <w:bookmarkEnd w:id="417"/>
    </w:p>
    <w:p w14:paraId="42A97F2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3C51572C">
      <w:pPr>
        <w:spacing w:line="560" w:lineRule="exact"/>
        <w:ind w:firstLine="482" w:firstLineChars="200"/>
        <w:outlineLvl w:val="0"/>
        <w:rPr>
          <w:rFonts w:hint="eastAsia" w:ascii="新宋体" w:hAnsi="新宋体" w:eastAsia="新宋体" w:cs="新宋体"/>
          <w:b/>
          <w:color w:val="auto"/>
          <w:sz w:val="24"/>
          <w:szCs w:val="24"/>
          <w:highlight w:val="none"/>
        </w:rPr>
      </w:pPr>
      <w:bookmarkStart w:id="418" w:name="_Toc23368"/>
      <w:bookmarkStart w:id="419" w:name="_Toc21830"/>
      <w:bookmarkStart w:id="420" w:name="_Toc26689"/>
      <w:bookmarkStart w:id="421" w:name="_Toc10663"/>
      <w:bookmarkStart w:id="422" w:name="_Toc42"/>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9</w:t>
      </w:r>
      <w:r>
        <w:rPr>
          <w:rFonts w:hint="eastAsia" w:ascii="新宋体" w:hAnsi="新宋体" w:eastAsia="新宋体" w:cs="新宋体"/>
          <w:b/>
          <w:color w:val="auto"/>
          <w:sz w:val="24"/>
          <w:szCs w:val="24"/>
          <w:highlight w:val="none"/>
        </w:rPr>
        <w:t xml:space="preserve"> 合同转让和分包</w:t>
      </w:r>
      <w:bookmarkEnd w:id="418"/>
      <w:bookmarkEnd w:id="419"/>
      <w:bookmarkEnd w:id="420"/>
      <w:bookmarkEnd w:id="421"/>
      <w:bookmarkEnd w:id="422"/>
    </w:p>
    <w:p w14:paraId="278B21E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6D3224F">
      <w:pPr>
        <w:spacing w:line="560" w:lineRule="exact"/>
        <w:ind w:firstLine="482" w:firstLineChars="200"/>
        <w:outlineLvl w:val="0"/>
        <w:rPr>
          <w:rFonts w:hint="eastAsia" w:ascii="新宋体" w:hAnsi="新宋体" w:eastAsia="新宋体" w:cs="新宋体"/>
          <w:b/>
          <w:color w:val="auto"/>
          <w:sz w:val="24"/>
          <w:szCs w:val="24"/>
          <w:highlight w:val="none"/>
        </w:rPr>
      </w:pPr>
      <w:bookmarkStart w:id="423" w:name="_Toc4720"/>
      <w:bookmarkStart w:id="424" w:name="_Toc25571"/>
      <w:bookmarkStart w:id="425" w:name="_Toc14371"/>
      <w:bookmarkStart w:id="426" w:name="_Toc32494"/>
      <w:bookmarkStart w:id="427" w:name="_Toc26633"/>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0</w:t>
      </w:r>
      <w:r>
        <w:rPr>
          <w:rFonts w:hint="eastAsia" w:ascii="新宋体" w:hAnsi="新宋体" w:eastAsia="新宋体" w:cs="新宋体"/>
          <w:b/>
          <w:color w:val="auto"/>
          <w:sz w:val="24"/>
          <w:szCs w:val="24"/>
          <w:highlight w:val="none"/>
        </w:rPr>
        <w:t xml:space="preserve"> 不可抗力</w:t>
      </w:r>
      <w:bookmarkEnd w:id="423"/>
      <w:bookmarkEnd w:id="424"/>
      <w:bookmarkEnd w:id="425"/>
      <w:bookmarkEnd w:id="426"/>
      <w:bookmarkEnd w:id="427"/>
    </w:p>
    <w:p w14:paraId="4C7E039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.1如果任何一方遭遇法律规定的不可抗力，致使合同履行受阻时，履行合同的期限应予延长，延长的期限应相当于不可抗力所影响的时间；</w:t>
      </w:r>
    </w:p>
    <w:p w14:paraId="5657B2A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.2 因不可抗力致使不能实现合同目的的，当事人可以解除合同；</w:t>
      </w:r>
    </w:p>
    <w:p w14:paraId="5C54031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10</w:t>
      </w:r>
      <w:r>
        <w:rPr>
          <w:rFonts w:hint="eastAsia" w:ascii="新宋体" w:hAnsi="新宋体" w:eastAsia="新宋体" w:cs="新宋体"/>
          <w:color w:val="auto"/>
          <w:sz w:val="24"/>
          <w:szCs w:val="24"/>
          <w:highlight w:val="none"/>
        </w:rPr>
        <w:t>.3 因不可抗力致使合同有变更必要的，双方当事人应在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约定时间内以书面形式变更合同；</w:t>
      </w:r>
    </w:p>
    <w:p w14:paraId="26DDD0A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.4受不可抗力影响的一方在不可抗力发生后，应在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约定时间内以书面形式通知对方当事人，并在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约定时间内，将有关部门出具的证明文件送达对方当事人。</w:t>
      </w:r>
    </w:p>
    <w:p w14:paraId="2DD88AA4">
      <w:pPr>
        <w:spacing w:line="560" w:lineRule="exact"/>
        <w:ind w:firstLine="482" w:firstLineChars="200"/>
        <w:outlineLvl w:val="0"/>
        <w:rPr>
          <w:rFonts w:hint="eastAsia" w:ascii="新宋体" w:hAnsi="新宋体" w:eastAsia="新宋体" w:cs="新宋体"/>
          <w:b/>
          <w:color w:val="auto"/>
          <w:sz w:val="24"/>
          <w:szCs w:val="24"/>
          <w:highlight w:val="none"/>
        </w:rPr>
      </w:pPr>
      <w:bookmarkStart w:id="428" w:name="_Toc3638"/>
      <w:bookmarkStart w:id="429" w:name="_Toc25783"/>
      <w:bookmarkStart w:id="430" w:name="_Toc14115"/>
      <w:bookmarkStart w:id="431" w:name="_Toc24465"/>
      <w:bookmarkStart w:id="432" w:name="_Toc23854"/>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1</w:t>
      </w:r>
      <w:r>
        <w:rPr>
          <w:rFonts w:hint="eastAsia" w:ascii="新宋体" w:hAnsi="新宋体" w:eastAsia="新宋体" w:cs="新宋体"/>
          <w:b/>
          <w:color w:val="auto"/>
          <w:sz w:val="24"/>
          <w:szCs w:val="24"/>
          <w:highlight w:val="none"/>
        </w:rPr>
        <w:t xml:space="preserve"> 税费</w:t>
      </w:r>
      <w:bookmarkEnd w:id="428"/>
      <w:bookmarkEnd w:id="429"/>
      <w:bookmarkEnd w:id="430"/>
      <w:bookmarkEnd w:id="431"/>
      <w:bookmarkEnd w:id="432"/>
    </w:p>
    <w:p w14:paraId="1E54EE1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与合同有关的一切税费，均按照中华人民共和国法律的相关规定缴纳。</w:t>
      </w:r>
    </w:p>
    <w:p w14:paraId="7E59B890">
      <w:pPr>
        <w:spacing w:line="560" w:lineRule="exact"/>
        <w:ind w:firstLine="482" w:firstLineChars="200"/>
        <w:outlineLvl w:val="0"/>
        <w:rPr>
          <w:rFonts w:hint="eastAsia" w:ascii="新宋体" w:hAnsi="新宋体" w:eastAsia="新宋体" w:cs="新宋体"/>
          <w:b/>
          <w:color w:val="auto"/>
          <w:sz w:val="24"/>
          <w:szCs w:val="24"/>
          <w:highlight w:val="none"/>
        </w:rPr>
      </w:pPr>
      <w:bookmarkStart w:id="433" w:name="_Toc26883"/>
      <w:bookmarkStart w:id="434" w:name="_Toc25525"/>
      <w:bookmarkStart w:id="435" w:name="_Toc14814"/>
      <w:bookmarkStart w:id="436" w:name="_Toc7315"/>
      <w:bookmarkStart w:id="437" w:name="_Toc30105"/>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2</w:t>
      </w:r>
      <w:r>
        <w:rPr>
          <w:rFonts w:hint="eastAsia" w:ascii="新宋体" w:hAnsi="新宋体" w:eastAsia="新宋体" w:cs="新宋体"/>
          <w:b/>
          <w:color w:val="auto"/>
          <w:sz w:val="24"/>
          <w:szCs w:val="24"/>
          <w:highlight w:val="none"/>
        </w:rPr>
        <w:t xml:space="preserve"> 乙方破产</w:t>
      </w:r>
      <w:bookmarkEnd w:id="433"/>
      <w:bookmarkEnd w:id="434"/>
      <w:bookmarkEnd w:id="435"/>
      <w:bookmarkEnd w:id="436"/>
      <w:bookmarkEnd w:id="437"/>
    </w:p>
    <w:p w14:paraId="668683C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DA024A4">
      <w:pPr>
        <w:spacing w:line="560" w:lineRule="exact"/>
        <w:ind w:firstLine="482" w:firstLineChars="200"/>
        <w:outlineLvl w:val="0"/>
        <w:rPr>
          <w:rFonts w:hint="eastAsia" w:ascii="新宋体" w:hAnsi="新宋体" w:eastAsia="新宋体" w:cs="新宋体"/>
          <w:b/>
          <w:color w:val="auto"/>
          <w:sz w:val="24"/>
          <w:szCs w:val="24"/>
          <w:highlight w:val="none"/>
        </w:rPr>
      </w:pPr>
      <w:bookmarkStart w:id="438" w:name="_Toc2016"/>
      <w:bookmarkStart w:id="439" w:name="_Toc1123"/>
      <w:bookmarkStart w:id="440" w:name="_Toc23323"/>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3</w:t>
      </w:r>
      <w:r>
        <w:rPr>
          <w:rFonts w:hint="eastAsia" w:ascii="新宋体" w:hAnsi="新宋体" w:eastAsia="新宋体" w:cs="新宋体"/>
          <w:b/>
          <w:color w:val="auto"/>
          <w:sz w:val="24"/>
          <w:szCs w:val="24"/>
          <w:highlight w:val="none"/>
        </w:rPr>
        <w:t xml:space="preserve"> 合同中止、终止</w:t>
      </w:r>
      <w:bookmarkEnd w:id="438"/>
      <w:bookmarkEnd w:id="439"/>
      <w:bookmarkEnd w:id="440"/>
    </w:p>
    <w:p w14:paraId="03B1BDAD">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.1 双方当事人不得擅自中止或者终止合同；</w:t>
      </w:r>
    </w:p>
    <w:p w14:paraId="53009A7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6ABAABCF">
      <w:pPr>
        <w:spacing w:line="560" w:lineRule="exact"/>
        <w:ind w:firstLine="482" w:firstLineChars="200"/>
        <w:outlineLvl w:val="0"/>
        <w:rPr>
          <w:rFonts w:hint="eastAsia" w:ascii="新宋体" w:hAnsi="新宋体" w:eastAsia="新宋体" w:cs="新宋体"/>
          <w:b/>
          <w:color w:val="auto"/>
          <w:sz w:val="24"/>
          <w:szCs w:val="24"/>
          <w:highlight w:val="none"/>
        </w:rPr>
      </w:pPr>
      <w:bookmarkStart w:id="441" w:name="_Toc14525"/>
      <w:bookmarkStart w:id="442" w:name="_Toc17363"/>
      <w:bookmarkStart w:id="443" w:name="_Toc1969"/>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4</w:t>
      </w:r>
      <w:r>
        <w:rPr>
          <w:rFonts w:hint="eastAsia" w:ascii="新宋体" w:hAnsi="新宋体" w:eastAsia="新宋体" w:cs="新宋体"/>
          <w:b/>
          <w:color w:val="auto"/>
          <w:sz w:val="24"/>
          <w:szCs w:val="24"/>
          <w:highlight w:val="none"/>
        </w:rPr>
        <w:t xml:space="preserve"> 检验和验收</w:t>
      </w:r>
      <w:bookmarkEnd w:id="441"/>
      <w:bookmarkEnd w:id="442"/>
      <w:bookmarkEnd w:id="443"/>
    </w:p>
    <w:p w14:paraId="177048E8">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.1 乙方按照</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的约定，定期提交服务报告，甲方按照</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的约定进行定期验收；</w:t>
      </w:r>
    </w:p>
    <w:p w14:paraId="08AA9BB8">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F8C62FE">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.3 检验和验收标准、程序等具体内容以及前述验收书的效力详见</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i/>
          <w:color w:val="auto"/>
          <w:sz w:val="24"/>
          <w:szCs w:val="24"/>
          <w:highlight w:val="none"/>
        </w:rPr>
        <w:t>。</w:t>
      </w:r>
    </w:p>
    <w:p w14:paraId="244A00E7">
      <w:pPr>
        <w:spacing w:line="560" w:lineRule="exact"/>
        <w:ind w:firstLine="482" w:firstLineChars="200"/>
        <w:outlineLvl w:val="0"/>
        <w:rPr>
          <w:rFonts w:hint="eastAsia" w:ascii="新宋体" w:hAnsi="新宋体" w:eastAsia="新宋体" w:cs="新宋体"/>
          <w:b/>
          <w:color w:val="auto"/>
          <w:sz w:val="24"/>
          <w:szCs w:val="24"/>
          <w:highlight w:val="none"/>
        </w:rPr>
      </w:pPr>
      <w:bookmarkStart w:id="444" w:name="_Toc9808"/>
      <w:bookmarkStart w:id="445" w:name="_Toc31892"/>
      <w:bookmarkStart w:id="446" w:name="_Toc25198"/>
      <w:bookmarkStart w:id="447" w:name="_Toc12666"/>
      <w:bookmarkStart w:id="448" w:name="_Toc2308"/>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5</w:t>
      </w:r>
      <w:r>
        <w:rPr>
          <w:rFonts w:hint="eastAsia" w:ascii="新宋体" w:hAnsi="新宋体" w:eastAsia="新宋体" w:cs="新宋体"/>
          <w:b/>
          <w:color w:val="auto"/>
          <w:sz w:val="24"/>
          <w:szCs w:val="24"/>
          <w:highlight w:val="none"/>
        </w:rPr>
        <w:t xml:space="preserve"> 通知和送达</w:t>
      </w:r>
      <w:bookmarkEnd w:id="444"/>
      <w:bookmarkEnd w:id="445"/>
      <w:bookmarkEnd w:id="446"/>
      <w:bookmarkEnd w:id="447"/>
      <w:bookmarkEnd w:id="448"/>
    </w:p>
    <w:p w14:paraId="2FBF7E8F">
      <w:pPr>
        <w:spacing w:line="560" w:lineRule="exact"/>
        <w:ind w:firstLine="480" w:firstLineChars="200"/>
        <w:rPr>
          <w:rFonts w:hint="eastAsia" w:ascii="新宋体" w:hAnsi="新宋体" w:eastAsia="新宋体" w:cs="新宋体"/>
          <w:color w:val="auto"/>
          <w:sz w:val="24"/>
          <w:szCs w:val="24"/>
          <w:highlight w:val="none"/>
        </w:rPr>
      </w:pPr>
      <w:bookmarkStart w:id="449" w:name="_Toc18401"/>
      <w:bookmarkStart w:id="450" w:name="_Toc27674"/>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 xml:space="preserve">.1任何一方因履行合同而以合同第一部分尾部所列明的传真或电子邮件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发出的所有通知、文件、材料，均视为已向对方当事人送达；任何一方变更上述送达方式或者地址的，应于</w:t>
      </w:r>
      <w:r>
        <w:rPr>
          <w:rFonts w:hint="eastAsia" w:ascii="新宋体" w:hAnsi="新宋体" w:eastAsia="新宋体" w:cs="新宋体"/>
          <w:color w:val="auto"/>
          <w:sz w:val="24"/>
          <w:szCs w:val="24"/>
          <w:highlight w:val="none"/>
          <w:u w:val="single"/>
        </w:rPr>
        <w:t>3</w:t>
      </w:r>
      <w:r>
        <w:rPr>
          <w:rFonts w:hint="eastAsia" w:ascii="新宋体" w:hAnsi="新宋体" w:eastAsia="新宋体" w:cs="新宋体"/>
          <w:color w:val="auto"/>
          <w:sz w:val="24"/>
          <w:szCs w:val="24"/>
          <w:highlight w:val="none"/>
        </w:rPr>
        <w:t>个工作日内书面通知对方当事人，在对方当事人收到有关变更通知之前，变更前的约定送达方式或者地址仍视为有效。</w:t>
      </w:r>
    </w:p>
    <w:p w14:paraId="531D80C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49"/>
      <w:bookmarkEnd w:id="450"/>
    </w:p>
    <w:p w14:paraId="53F99999">
      <w:pPr>
        <w:spacing w:line="560" w:lineRule="exact"/>
        <w:ind w:firstLine="482" w:firstLineChars="200"/>
        <w:outlineLvl w:val="0"/>
        <w:rPr>
          <w:rFonts w:hint="eastAsia" w:ascii="新宋体" w:hAnsi="新宋体" w:eastAsia="新宋体" w:cs="新宋体"/>
          <w:b/>
          <w:color w:val="auto"/>
          <w:sz w:val="24"/>
          <w:szCs w:val="24"/>
          <w:highlight w:val="none"/>
        </w:rPr>
      </w:pPr>
      <w:bookmarkStart w:id="451" w:name="_Toc12254"/>
      <w:bookmarkStart w:id="452" w:name="_Toc28906"/>
      <w:bookmarkStart w:id="453" w:name="_Toc5063"/>
      <w:bookmarkStart w:id="454" w:name="_Toc20808"/>
      <w:bookmarkStart w:id="455" w:name="_Toc27644"/>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6</w:t>
      </w:r>
      <w:r>
        <w:rPr>
          <w:rFonts w:hint="eastAsia" w:ascii="新宋体" w:hAnsi="新宋体" w:eastAsia="新宋体" w:cs="新宋体"/>
          <w:b/>
          <w:color w:val="auto"/>
          <w:sz w:val="24"/>
          <w:szCs w:val="24"/>
          <w:highlight w:val="none"/>
        </w:rPr>
        <w:t xml:space="preserve"> 合同使用的文字和适用的法律</w:t>
      </w:r>
      <w:bookmarkEnd w:id="451"/>
      <w:bookmarkEnd w:id="452"/>
      <w:bookmarkEnd w:id="453"/>
      <w:bookmarkEnd w:id="454"/>
      <w:bookmarkEnd w:id="455"/>
    </w:p>
    <w:p w14:paraId="16F88E0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.1 合同使用汉语书就、变更和解释；</w:t>
      </w:r>
    </w:p>
    <w:p w14:paraId="0DF5D4D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.2 合同适用中华人民共和国法律。</w:t>
      </w:r>
    </w:p>
    <w:p w14:paraId="3197F363">
      <w:pPr>
        <w:spacing w:line="560" w:lineRule="exact"/>
        <w:ind w:firstLine="482" w:firstLineChars="200"/>
        <w:outlineLvl w:val="0"/>
        <w:rPr>
          <w:rFonts w:hint="eastAsia" w:ascii="新宋体" w:hAnsi="新宋体" w:eastAsia="新宋体" w:cs="新宋体"/>
          <w:b/>
          <w:color w:val="auto"/>
          <w:sz w:val="24"/>
          <w:szCs w:val="24"/>
          <w:highlight w:val="none"/>
        </w:rPr>
      </w:pPr>
      <w:bookmarkStart w:id="456" w:name="_Toc22266"/>
      <w:bookmarkStart w:id="457" w:name="_Toc27127"/>
      <w:bookmarkStart w:id="458" w:name="_Toc30096"/>
      <w:bookmarkStart w:id="459" w:name="_Toc27403"/>
      <w:bookmarkStart w:id="460" w:name="_Toc1492"/>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7</w:t>
      </w:r>
      <w:r>
        <w:rPr>
          <w:rFonts w:hint="eastAsia" w:ascii="新宋体" w:hAnsi="新宋体" w:eastAsia="新宋体" w:cs="新宋体"/>
          <w:b/>
          <w:color w:val="auto"/>
          <w:sz w:val="24"/>
          <w:szCs w:val="24"/>
          <w:highlight w:val="none"/>
        </w:rPr>
        <w:t xml:space="preserve"> 履约保证金</w:t>
      </w:r>
      <w:bookmarkEnd w:id="456"/>
      <w:bookmarkEnd w:id="457"/>
      <w:bookmarkEnd w:id="458"/>
      <w:bookmarkEnd w:id="459"/>
      <w:bookmarkEnd w:id="460"/>
    </w:p>
    <w:p w14:paraId="3BF085B5">
      <w:pPr>
        <w:pStyle w:val="616"/>
        <w:spacing w:before="0" w:beforeAutospacing="0" w:after="0" w:afterAutospacing="0"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 xml:space="preserve">.1 </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要求乙方提交履约保证金的，乙方应按</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438FDF2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.2  甲方在项目验收结束后及时退还履约保证金。甲方在项目通过验收之日起</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auto"/>
          <w:sz w:val="24"/>
          <w:szCs w:val="24"/>
          <w:highlight w:val="none"/>
          <w:u w:val="single"/>
        </w:rPr>
        <w:t xml:space="preserve">  0.05  </w:t>
      </w:r>
      <w:r>
        <w:rPr>
          <w:rFonts w:hint="eastAsia" w:ascii="新宋体" w:hAnsi="新宋体" w:eastAsia="新宋体" w:cs="新宋体"/>
          <w:color w:val="auto"/>
          <w:sz w:val="24"/>
          <w:szCs w:val="24"/>
          <w:highlight w:val="none"/>
        </w:rPr>
        <w:t>%计算，最高限额为本合同履约保证金的</w:t>
      </w:r>
      <w:r>
        <w:rPr>
          <w:rFonts w:hint="eastAsia" w:ascii="新宋体" w:hAnsi="新宋体" w:eastAsia="新宋体" w:cs="新宋体"/>
          <w:color w:val="auto"/>
          <w:sz w:val="24"/>
          <w:szCs w:val="24"/>
          <w:highlight w:val="none"/>
          <w:u w:val="single"/>
        </w:rPr>
        <w:t xml:space="preserve">  20   </w:t>
      </w:r>
      <w:r>
        <w:rPr>
          <w:rFonts w:hint="eastAsia" w:ascii="新宋体" w:hAnsi="新宋体" w:eastAsia="新宋体" w:cs="新宋体"/>
          <w:color w:val="auto"/>
          <w:sz w:val="24"/>
          <w:szCs w:val="24"/>
          <w:highlight w:val="none"/>
        </w:rPr>
        <w:t xml:space="preserve">%； </w:t>
      </w:r>
    </w:p>
    <w:p w14:paraId="39C4BAE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58393D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.4 甲方在乙方履行完合同约定义务事项后及时退还，延迟退还的，应当按照合同约定和法律规定承担相应的赔偿责任。</w:t>
      </w:r>
    </w:p>
    <w:p w14:paraId="203B28EF">
      <w:pPr>
        <w:spacing w:line="560" w:lineRule="exact"/>
        <w:ind w:firstLine="482" w:firstLineChars="200"/>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2.1</w:t>
      </w:r>
      <w:r>
        <w:rPr>
          <w:rFonts w:hint="eastAsia" w:ascii="新宋体" w:hAnsi="新宋体" w:eastAsia="新宋体" w:cs="新宋体"/>
          <w:b/>
          <w:bCs/>
          <w:color w:val="auto"/>
          <w:sz w:val="24"/>
          <w:szCs w:val="24"/>
          <w:highlight w:val="none"/>
          <w:lang w:val="en-US" w:eastAsia="zh-CN"/>
        </w:rPr>
        <w:t>8</w:t>
      </w:r>
      <w:r>
        <w:rPr>
          <w:rFonts w:hint="eastAsia" w:ascii="新宋体" w:hAnsi="新宋体" w:eastAsia="新宋体" w:cs="新宋体"/>
          <w:color w:val="auto"/>
          <w:sz w:val="24"/>
          <w:szCs w:val="24"/>
          <w:highlight w:val="none"/>
        </w:rPr>
        <w:t>对于因甲方原因导致变更、中止或者终止政府采购合同的，甲方应当依照合同约定对供应商受到的损失予以赔偿或者补偿。</w:t>
      </w:r>
    </w:p>
    <w:p w14:paraId="0C9C0DF1">
      <w:pPr>
        <w:spacing w:line="560" w:lineRule="exact"/>
        <w:ind w:firstLine="482"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19</w:t>
      </w:r>
      <w:r>
        <w:rPr>
          <w:rFonts w:hint="eastAsia" w:ascii="新宋体" w:hAnsi="新宋体" w:eastAsia="新宋体" w:cs="新宋体"/>
          <w:b/>
          <w:color w:val="auto"/>
          <w:sz w:val="24"/>
          <w:szCs w:val="24"/>
          <w:highlight w:val="none"/>
        </w:rPr>
        <w:t>合同份数</w:t>
      </w:r>
    </w:p>
    <w:p w14:paraId="7FCC2C0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合同份数按</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规定，每份均具有同等法律效力。</w:t>
      </w:r>
    </w:p>
    <w:p w14:paraId="6F07532E">
      <w:pPr>
        <w:spacing w:line="360" w:lineRule="auto"/>
        <w:jc w:val="center"/>
        <w:outlineLvl w:val="0"/>
        <w:rPr>
          <w:rFonts w:hint="eastAsia" w:ascii="新宋体" w:hAnsi="新宋体" w:eastAsia="新宋体" w:cs="新宋体"/>
          <w:b/>
          <w:color w:val="auto"/>
          <w:sz w:val="24"/>
          <w:szCs w:val="24"/>
          <w:highlight w:val="none"/>
        </w:rPr>
      </w:pPr>
      <w:r>
        <w:rPr>
          <w:rFonts w:hint="eastAsia" w:ascii="新宋体" w:hAnsi="新宋体" w:eastAsia="新宋体" w:cs="新宋体"/>
          <w:color w:val="auto"/>
          <w:kern w:val="0"/>
          <w:sz w:val="24"/>
          <w:szCs w:val="24"/>
          <w:highlight w:val="none"/>
        </w:rPr>
        <w:br w:type="page"/>
      </w:r>
      <w:r>
        <w:rPr>
          <w:rFonts w:hint="eastAsia" w:ascii="新宋体" w:hAnsi="新宋体" w:eastAsia="新宋体" w:cs="新宋体"/>
          <w:b/>
          <w:color w:val="auto"/>
          <w:sz w:val="24"/>
          <w:szCs w:val="24"/>
          <w:highlight w:val="none"/>
        </w:rPr>
        <w:t xml:space="preserve"> 第三部分  合同专用条款</w:t>
      </w:r>
    </w:p>
    <w:p w14:paraId="523F6DDC">
      <w:pPr>
        <w:spacing w:line="560" w:lineRule="exact"/>
        <w:ind w:left="-420" w:leftChars="-200" w:right="-420" w:rightChars="-20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14:paraId="55767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14:paraId="7A6AB616">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14:paraId="4B0C3C7C">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约定内容</w:t>
            </w:r>
          </w:p>
        </w:tc>
      </w:tr>
      <w:tr w14:paraId="5D720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E553809">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14:paraId="54862B3F">
            <w:pPr>
              <w:spacing w:line="360" w:lineRule="auto"/>
              <w:rPr>
                <w:rFonts w:hint="eastAsia" w:ascii="新宋体" w:hAnsi="新宋体" w:eastAsia="新宋体" w:cs="新宋体"/>
                <w:color w:val="auto"/>
                <w:sz w:val="24"/>
                <w:szCs w:val="24"/>
                <w:highlight w:val="none"/>
              </w:rPr>
            </w:pPr>
            <w:r>
              <w:rPr>
                <w:rFonts w:hint="eastAsia" w:ascii="新宋体" w:hAnsi="新宋体" w:cs="新宋体"/>
                <w:color w:val="auto"/>
                <w:sz w:val="24"/>
                <w:highlight w:val="none"/>
              </w:rPr>
              <w:t>自合同签订之日起</w:t>
            </w:r>
            <w:r>
              <w:rPr>
                <w:rFonts w:hint="eastAsia" w:ascii="新宋体" w:hAnsi="新宋体" w:cs="新宋体"/>
                <w:color w:val="auto"/>
                <w:sz w:val="24"/>
                <w:highlight w:val="none"/>
                <w:lang w:eastAsia="zh-CN"/>
              </w:rPr>
              <w:t>，</w:t>
            </w:r>
            <w:r>
              <w:rPr>
                <w:rFonts w:hint="eastAsia" w:ascii="新宋体" w:hAnsi="新宋体" w:cs="新宋体"/>
                <w:color w:val="auto"/>
                <w:sz w:val="24"/>
                <w:highlight w:val="none"/>
              </w:rPr>
              <w:t>根据物业服务质量考核结果，</w:t>
            </w:r>
            <w:r>
              <w:rPr>
                <w:rFonts w:hint="eastAsia" w:ascii="新宋体" w:hAnsi="新宋体" w:eastAsia="新宋体" w:cs="新宋体"/>
                <w:bCs/>
                <w:color w:val="auto"/>
                <w:sz w:val="24"/>
                <w:szCs w:val="24"/>
                <w:highlight w:val="none"/>
              </w:rPr>
              <w:t>经</w:t>
            </w:r>
            <w:r>
              <w:rPr>
                <w:rFonts w:hint="eastAsia" w:ascii="新宋体" w:hAnsi="新宋体" w:eastAsia="新宋体" w:cs="新宋体"/>
                <w:bCs/>
                <w:color w:val="auto"/>
                <w:sz w:val="24"/>
                <w:szCs w:val="24"/>
                <w:highlight w:val="none"/>
                <w:lang w:eastAsia="zh-CN"/>
              </w:rPr>
              <w:t>甲方</w:t>
            </w:r>
            <w:r>
              <w:rPr>
                <w:rFonts w:hint="eastAsia" w:ascii="新宋体" w:hAnsi="新宋体" w:eastAsia="新宋体" w:cs="新宋体"/>
                <w:bCs/>
                <w:color w:val="auto"/>
                <w:sz w:val="24"/>
                <w:szCs w:val="24"/>
                <w:highlight w:val="none"/>
              </w:rPr>
              <w:t>考核合格后每三个月付款，按每三个月支付一年合同价的</w:t>
            </w:r>
            <w:r>
              <w:rPr>
                <w:rFonts w:hint="eastAsia" w:ascii="新宋体" w:hAnsi="新宋体" w:eastAsia="新宋体" w:cs="新宋体"/>
                <w:bCs/>
                <w:color w:val="auto"/>
                <w:sz w:val="24"/>
                <w:szCs w:val="24"/>
                <w:highlight w:val="none"/>
                <w:lang w:val="en-US" w:eastAsia="zh-CN"/>
              </w:rPr>
              <w:t>25</w:t>
            </w:r>
            <w:r>
              <w:rPr>
                <w:rFonts w:hint="eastAsia" w:ascii="新宋体" w:hAnsi="新宋体" w:eastAsia="新宋体" w:cs="新宋体"/>
                <w:bCs/>
                <w:color w:val="auto"/>
                <w:sz w:val="24"/>
                <w:szCs w:val="24"/>
                <w:highlight w:val="none"/>
              </w:rPr>
              <w:t>%。</w:t>
            </w:r>
            <w:r>
              <w:rPr>
                <w:rFonts w:hint="eastAsia" w:ascii="新宋体" w:hAnsi="新宋体" w:eastAsia="新宋体" w:cs="新宋体"/>
                <w:bCs/>
                <w:color w:val="auto"/>
                <w:sz w:val="24"/>
                <w:szCs w:val="24"/>
                <w:highlight w:val="none"/>
                <w:lang w:eastAsia="zh-CN"/>
              </w:rPr>
              <w:t>乙方</w:t>
            </w:r>
            <w:r>
              <w:rPr>
                <w:rFonts w:hint="eastAsia" w:ascii="新宋体" w:hAnsi="新宋体" w:eastAsia="新宋体" w:cs="新宋体"/>
                <w:bCs/>
                <w:color w:val="auto"/>
                <w:sz w:val="24"/>
                <w:szCs w:val="24"/>
                <w:highlight w:val="none"/>
              </w:rPr>
              <w:t>因工作失误造成的扣款在付款时</w:t>
            </w:r>
            <w:r>
              <w:rPr>
                <w:rFonts w:hint="eastAsia" w:ascii="新宋体" w:hAnsi="新宋体" w:eastAsia="新宋体" w:cs="新宋体"/>
                <w:bCs/>
                <w:color w:val="auto"/>
                <w:sz w:val="24"/>
                <w:szCs w:val="24"/>
                <w:highlight w:val="none"/>
                <w:lang w:eastAsia="zh-CN"/>
              </w:rPr>
              <w:t>予以</w:t>
            </w:r>
            <w:r>
              <w:rPr>
                <w:rFonts w:hint="eastAsia" w:ascii="新宋体" w:hAnsi="新宋体" w:eastAsia="新宋体" w:cs="新宋体"/>
                <w:bCs/>
                <w:color w:val="auto"/>
                <w:sz w:val="24"/>
                <w:szCs w:val="24"/>
                <w:highlight w:val="none"/>
              </w:rPr>
              <w:t>扣除。</w:t>
            </w:r>
          </w:p>
        </w:tc>
      </w:tr>
      <w:tr w14:paraId="1230E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2D5DEA4">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14:paraId="541BD11A">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自合同签订生效之日起</w:t>
            </w:r>
            <w:r>
              <w:rPr>
                <w:rFonts w:hint="eastAsia" w:ascii="新宋体" w:hAnsi="新宋体" w:eastAsia="新宋体" w:cs="新宋体"/>
                <w:color w:val="auto"/>
                <w:sz w:val="24"/>
                <w:szCs w:val="24"/>
                <w:highlight w:val="none"/>
                <w:lang w:val="en-US" w:eastAsia="zh-CN"/>
              </w:rPr>
              <w:t xml:space="preserve"> 1 年</w:t>
            </w:r>
          </w:p>
        </w:tc>
      </w:tr>
      <w:tr w14:paraId="4C224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4C5EE69">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14:paraId="5655CDA2">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杭州</w:t>
            </w:r>
            <w:r>
              <w:rPr>
                <w:rFonts w:hint="eastAsia" w:ascii="新宋体" w:hAnsi="新宋体" w:eastAsia="新宋体" w:cs="新宋体"/>
                <w:color w:val="auto"/>
                <w:sz w:val="24"/>
                <w:szCs w:val="24"/>
                <w:highlight w:val="none"/>
                <w:lang w:eastAsia="zh-CN"/>
              </w:rPr>
              <w:t>市余杭区</w:t>
            </w:r>
          </w:p>
        </w:tc>
      </w:tr>
      <w:tr w14:paraId="0BB87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649F597">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14:paraId="0BAB0285">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物业服务</w:t>
            </w:r>
          </w:p>
        </w:tc>
      </w:tr>
      <w:tr w14:paraId="2047D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276B518">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14:paraId="38807823">
            <w:pPr>
              <w:spacing w:line="360" w:lineRule="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w:t>
            </w:r>
          </w:p>
        </w:tc>
      </w:tr>
      <w:tr w14:paraId="2D8CD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DE79CBF">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14:paraId="3EF30414">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1.7.2</w:t>
            </w:r>
          </w:p>
        </w:tc>
      </w:tr>
      <w:tr w14:paraId="04EEB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E3B3DC2">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14:paraId="5BDAC5A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r>
      <w:tr w14:paraId="2D118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4660A74">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14:paraId="3233EE7B">
            <w:pPr>
              <w:spacing w:line="36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杭州</w:t>
            </w:r>
            <w:r>
              <w:rPr>
                <w:rFonts w:hint="eastAsia" w:ascii="新宋体" w:hAnsi="新宋体" w:eastAsia="新宋体" w:cs="新宋体"/>
                <w:color w:val="auto"/>
                <w:sz w:val="24"/>
                <w:szCs w:val="24"/>
                <w:highlight w:val="none"/>
                <w:lang w:eastAsia="zh-CN"/>
              </w:rPr>
              <w:t>市余杭区</w:t>
            </w:r>
          </w:p>
        </w:tc>
      </w:tr>
      <w:tr w14:paraId="40E85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5041231">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14:paraId="3D4C71B4">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r>
      <w:tr w14:paraId="76C4A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63CABF69">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14:paraId="60E54148">
            <w:pPr>
              <w:spacing w:line="360" w:lineRule="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30天</w:t>
            </w:r>
          </w:p>
        </w:tc>
      </w:tr>
      <w:tr w14:paraId="6A6CF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1AE7BDF">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.4</w:t>
            </w:r>
          </w:p>
        </w:tc>
        <w:tc>
          <w:tcPr>
            <w:tcW w:w="8060" w:type="dxa"/>
            <w:tcBorders>
              <w:top w:val="single" w:color="auto" w:sz="6" w:space="0"/>
              <w:left w:val="single" w:color="auto" w:sz="6" w:space="0"/>
              <w:bottom w:val="single" w:color="auto" w:sz="6" w:space="0"/>
              <w:right w:val="single" w:color="auto" w:sz="6" w:space="0"/>
            </w:tcBorders>
            <w:vAlign w:val="center"/>
          </w:tcPr>
          <w:p w14:paraId="50DBDC65">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30天，30天</w:t>
            </w:r>
          </w:p>
        </w:tc>
      </w:tr>
      <w:tr w14:paraId="27C3F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14:paraId="12B3876F">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14:paraId="76A85074">
            <w:pPr>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lang w:eastAsia="zh-CN"/>
              </w:rPr>
              <w:t>物业服务质量考核标准</w:t>
            </w:r>
          </w:p>
        </w:tc>
      </w:tr>
      <w:tr w14:paraId="705F3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DE28637">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14:paraId="66CCC489">
            <w:pPr>
              <w:spacing w:line="560" w:lineRule="exact"/>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lang w:eastAsia="zh-CN"/>
              </w:rPr>
              <w:t>物业服务质量考核标准</w:t>
            </w:r>
          </w:p>
        </w:tc>
      </w:tr>
      <w:tr w14:paraId="26AB8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1777C80E">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17</w:t>
            </w:r>
            <w:r>
              <w:rPr>
                <w:rFonts w:hint="eastAsia" w:ascii="新宋体" w:hAnsi="新宋体" w:eastAsia="新宋体" w:cs="新宋体"/>
                <w:color w:val="auto"/>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14:paraId="3B40C424">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b w:val="0"/>
                <w:bCs w:val="0"/>
                <w:color w:val="auto"/>
                <w:sz w:val="24"/>
                <w:szCs w:val="24"/>
                <w:highlight w:val="none"/>
              </w:rPr>
              <w:t>合同金额的1%</w:t>
            </w:r>
          </w:p>
        </w:tc>
      </w:tr>
      <w:tr w14:paraId="6998D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6B17E295">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.2</w:t>
            </w:r>
          </w:p>
        </w:tc>
        <w:tc>
          <w:tcPr>
            <w:tcW w:w="8060" w:type="dxa"/>
            <w:tcBorders>
              <w:top w:val="single" w:color="auto" w:sz="6" w:space="0"/>
              <w:left w:val="single" w:color="auto" w:sz="6" w:space="0"/>
              <w:bottom w:val="single" w:color="auto" w:sz="6" w:space="0"/>
              <w:right w:val="single" w:color="auto" w:sz="6" w:space="0"/>
            </w:tcBorders>
            <w:vAlign w:val="center"/>
          </w:tcPr>
          <w:p w14:paraId="3D95F221">
            <w:pPr>
              <w:spacing w:line="36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7</w:t>
            </w:r>
          </w:p>
        </w:tc>
      </w:tr>
      <w:tr w14:paraId="642CE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0825FD8D">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b w:val="0"/>
                <w:bCs/>
                <w:color w:val="auto"/>
                <w:sz w:val="24"/>
                <w:szCs w:val="24"/>
                <w:highlight w:val="none"/>
              </w:rPr>
              <w:t>2.</w:t>
            </w:r>
            <w:r>
              <w:rPr>
                <w:rFonts w:hint="eastAsia" w:ascii="新宋体" w:hAnsi="新宋体" w:eastAsia="新宋体" w:cs="新宋体"/>
                <w:b w:val="0"/>
                <w:bCs/>
                <w:color w:val="auto"/>
                <w:sz w:val="24"/>
                <w:szCs w:val="24"/>
                <w:highlight w:val="none"/>
                <w:lang w:val="en-US" w:eastAsia="zh-CN"/>
              </w:rPr>
              <w:t>19</w:t>
            </w:r>
          </w:p>
        </w:tc>
        <w:tc>
          <w:tcPr>
            <w:tcW w:w="8060" w:type="dxa"/>
            <w:tcBorders>
              <w:top w:val="single" w:color="auto" w:sz="6" w:space="0"/>
              <w:left w:val="single" w:color="auto" w:sz="6" w:space="0"/>
              <w:bottom w:val="single" w:color="auto" w:sz="6" w:space="0"/>
              <w:right w:val="single" w:color="auto" w:sz="6" w:space="0"/>
            </w:tcBorders>
            <w:vAlign w:val="center"/>
          </w:tcPr>
          <w:p w14:paraId="34B7E70C">
            <w:pPr>
              <w:spacing w:line="360" w:lineRule="auto"/>
              <w:ind w:left="-420" w:leftChars="-200" w:right="-420" w:rightChars="-20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合同一式</w:t>
            </w:r>
            <w:r>
              <w:rPr>
                <w:rFonts w:hint="eastAsia" w:ascii="新宋体" w:hAnsi="新宋体" w:eastAsia="新宋体" w:cs="新宋体"/>
                <w:color w:val="auto"/>
                <w:sz w:val="24"/>
                <w:szCs w:val="24"/>
                <w:highlight w:val="none"/>
                <w:lang w:val="en-US" w:eastAsia="zh-CN"/>
              </w:rPr>
              <w:t xml:space="preserve">  2 </w:t>
            </w:r>
            <w:r>
              <w:rPr>
                <w:rFonts w:hint="eastAsia" w:ascii="新宋体" w:hAnsi="新宋体" w:eastAsia="新宋体" w:cs="新宋体"/>
                <w:color w:val="auto"/>
                <w:sz w:val="24"/>
                <w:szCs w:val="24"/>
                <w:highlight w:val="none"/>
              </w:rPr>
              <w:t>份，</w:t>
            </w:r>
            <w:r>
              <w:rPr>
                <w:rFonts w:hint="eastAsia" w:ascii="新宋体" w:hAnsi="新宋体" w:eastAsia="新宋体" w:cs="新宋体"/>
                <w:color w:val="auto"/>
                <w:sz w:val="24"/>
                <w:szCs w:val="24"/>
                <w:highlight w:val="none"/>
                <w:lang w:eastAsia="zh-CN"/>
              </w:rPr>
              <w:t>甲乙双方各</w:t>
            </w:r>
            <w:r>
              <w:rPr>
                <w:rFonts w:hint="eastAsia" w:ascii="新宋体" w:hAnsi="新宋体" w:eastAsia="新宋体" w:cs="新宋体"/>
                <w:color w:val="auto"/>
                <w:sz w:val="24"/>
                <w:szCs w:val="24"/>
                <w:highlight w:val="none"/>
                <w:lang w:val="en-US" w:eastAsia="zh-CN"/>
              </w:rPr>
              <w:t xml:space="preserve">  1 份</w:t>
            </w:r>
          </w:p>
        </w:tc>
      </w:tr>
    </w:tbl>
    <w:p w14:paraId="0DE3B9CE">
      <w:pPr>
        <w:spacing w:line="360" w:lineRule="auto"/>
        <w:ind w:left="-420" w:leftChars="-200" w:right="-420" w:rightChars="-200" w:firstLine="480" w:firstLineChars="200"/>
        <w:rPr>
          <w:rFonts w:hint="eastAsia" w:ascii="新宋体" w:hAnsi="新宋体" w:eastAsia="新宋体" w:cs="新宋体"/>
          <w:color w:val="auto"/>
          <w:sz w:val="24"/>
          <w:szCs w:val="24"/>
          <w:highlight w:val="none"/>
        </w:rPr>
      </w:pPr>
    </w:p>
    <w:p w14:paraId="6F67DBB7">
      <w:pPr>
        <w:spacing w:line="360" w:lineRule="auto"/>
        <w:ind w:left="-420" w:leftChars="-200" w:right="-420" w:rightChars="-200" w:firstLine="480" w:firstLineChars="200"/>
        <w:jc w:val="center"/>
        <w:outlineLvl w:val="0"/>
        <w:rPr>
          <w:rFonts w:hint="eastAsia" w:ascii="新宋体" w:hAnsi="新宋体" w:eastAsia="新宋体" w:cs="新宋体"/>
          <w:color w:val="auto"/>
          <w:sz w:val="24"/>
          <w:szCs w:val="24"/>
          <w:highlight w:val="none"/>
        </w:rPr>
      </w:pPr>
    </w:p>
    <w:p w14:paraId="35B3E32D">
      <w:pPr>
        <w:widowControl/>
        <w:adjustRightInd/>
        <w:jc w:val="left"/>
        <w:rPr>
          <w:rFonts w:hint="eastAsia" w:ascii="新宋体" w:hAnsi="新宋体" w:eastAsia="新宋体" w:cs="新宋体"/>
          <w:b/>
          <w:color w:val="auto"/>
          <w:sz w:val="24"/>
          <w:szCs w:val="24"/>
          <w:highlight w:val="none"/>
        </w:rPr>
      </w:pPr>
    </w:p>
    <w:p w14:paraId="3D7937B2">
      <w:pPr>
        <w:spacing w:line="360" w:lineRule="auto"/>
        <w:ind w:left="-420" w:leftChars="-200" w:right="-420" w:rightChars="-200" w:firstLine="480" w:firstLineChars="200"/>
        <w:jc w:val="center"/>
        <w:outlineLvl w:val="0"/>
        <w:rPr>
          <w:rFonts w:ascii="宋体" w:hAnsi="宋体" w:cs="宋体"/>
          <w:color w:val="auto"/>
          <w:sz w:val="24"/>
          <w:highlight w:val="none"/>
        </w:rPr>
      </w:pPr>
    </w:p>
    <w:p w14:paraId="5B854B05">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C637236">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F6997E4">
      <w:pPr>
        <w:spacing w:line="360" w:lineRule="auto"/>
        <w:jc w:val="center"/>
        <w:outlineLvl w:val="0"/>
        <w:rPr>
          <w:rFonts w:ascii="宋体" w:hAnsi="宋体" w:cs="宋体"/>
          <w:b/>
          <w:color w:val="auto"/>
          <w:kern w:val="0"/>
          <w:sz w:val="36"/>
          <w:szCs w:val="36"/>
          <w:highlight w:val="none"/>
        </w:rPr>
      </w:pPr>
    </w:p>
    <w:p w14:paraId="316F36B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0B1210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3F1C200">
      <w:pPr>
        <w:spacing w:line="360" w:lineRule="auto"/>
        <w:jc w:val="center"/>
        <w:outlineLvl w:val="0"/>
        <w:rPr>
          <w:rFonts w:ascii="宋体" w:hAnsi="宋体" w:cs="宋体"/>
          <w:b/>
          <w:color w:val="auto"/>
          <w:kern w:val="0"/>
          <w:sz w:val="36"/>
          <w:szCs w:val="36"/>
          <w:highlight w:val="none"/>
        </w:rPr>
      </w:pPr>
    </w:p>
    <w:p w14:paraId="624BA4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4B628B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7A06A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A566F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9C393FD">
      <w:pPr>
        <w:snapToGrid w:val="0"/>
        <w:spacing w:line="360" w:lineRule="auto"/>
        <w:ind w:firstLine="480" w:firstLineChars="200"/>
        <w:rPr>
          <w:rFonts w:ascii="宋体" w:hAnsi="宋体" w:cs="宋体"/>
          <w:color w:val="auto"/>
          <w:sz w:val="24"/>
          <w:highlight w:val="none"/>
        </w:rPr>
      </w:pPr>
    </w:p>
    <w:p w14:paraId="50D97ECD">
      <w:pPr>
        <w:spacing w:line="360" w:lineRule="auto"/>
        <w:ind w:firstLine="480" w:firstLineChars="200"/>
        <w:rPr>
          <w:rFonts w:ascii="宋体" w:hAnsi="宋体" w:cs="宋体"/>
          <w:color w:val="auto"/>
          <w:sz w:val="24"/>
          <w:highlight w:val="none"/>
        </w:rPr>
      </w:pPr>
    </w:p>
    <w:p w14:paraId="541A5BB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F6A516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33C7D0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瓶窑镇第二幼儿园2024年物业服务采购项目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HZYHZFCG-2024-120</w:t>
      </w:r>
      <w:r>
        <w:rPr>
          <w:rFonts w:hint="eastAsia" w:ascii="宋体" w:hAnsi="宋体" w:cs="宋体"/>
          <w:color w:val="auto"/>
          <w:sz w:val="24"/>
          <w:highlight w:val="none"/>
        </w:rPr>
        <w:t>】政府采购活动，郑重承诺：</w:t>
      </w:r>
    </w:p>
    <w:p w14:paraId="2B49E45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BD89C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CA55A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9A3DC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E6D76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D1CF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4EF58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07C55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538C1E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BF020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3779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E363E8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F9E16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4E880E">
      <w:pPr>
        <w:snapToGrid w:val="0"/>
        <w:spacing w:line="360" w:lineRule="auto"/>
        <w:ind w:right="480"/>
        <w:jc w:val="center"/>
        <w:rPr>
          <w:rFonts w:ascii="宋体" w:hAnsi="宋体" w:cs="宋体"/>
          <w:b/>
          <w:color w:val="auto"/>
          <w:kern w:val="0"/>
          <w:sz w:val="32"/>
          <w:szCs w:val="32"/>
          <w:highlight w:val="none"/>
        </w:rPr>
      </w:pPr>
    </w:p>
    <w:p w14:paraId="1F74BD36">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953768D">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907EFA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2C07FC2">
      <w:pPr>
        <w:snapToGrid w:val="0"/>
        <w:spacing w:line="360" w:lineRule="auto"/>
        <w:ind w:right="480"/>
        <w:jc w:val="center"/>
        <w:rPr>
          <w:rFonts w:ascii="宋体" w:hAnsi="宋体" w:cs="宋体"/>
          <w:b/>
          <w:color w:val="auto"/>
          <w:kern w:val="0"/>
          <w:sz w:val="32"/>
          <w:szCs w:val="32"/>
          <w:highlight w:val="none"/>
        </w:rPr>
      </w:pPr>
    </w:p>
    <w:p w14:paraId="1FF65C68">
      <w:pPr>
        <w:snapToGrid w:val="0"/>
        <w:spacing w:line="360" w:lineRule="auto"/>
        <w:ind w:right="480"/>
        <w:jc w:val="center"/>
        <w:rPr>
          <w:rFonts w:ascii="宋体" w:hAnsi="宋体" w:cs="宋体"/>
          <w:b/>
          <w:color w:val="auto"/>
          <w:kern w:val="0"/>
          <w:sz w:val="32"/>
          <w:szCs w:val="32"/>
          <w:highlight w:val="none"/>
        </w:rPr>
      </w:pPr>
    </w:p>
    <w:p w14:paraId="0141266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2A58592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984267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71913D4">
      <w:pPr>
        <w:widowControl/>
        <w:spacing w:line="360" w:lineRule="auto"/>
        <w:ind w:firstLine="480"/>
        <w:jc w:val="left"/>
        <w:rPr>
          <w:rFonts w:ascii="宋体" w:hAnsi="宋体" w:cs="宋体"/>
          <w:color w:val="auto"/>
          <w:sz w:val="24"/>
          <w:highlight w:val="none"/>
        </w:rPr>
      </w:pPr>
    </w:p>
    <w:p w14:paraId="0A43A60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0CB67E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1741D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EE04BC6">
      <w:pPr>
        <w:widowControl/>
        <w:spacing w:line="360" w:lineRule="auto"/>
        <w:ind w:left="150"/>
        <w:jc w:val="center"/>
        <w:rPr>
          <w:rFonts w:ascii="宋体" w:hAnsi="宋体" w:cs="宋体"/>
          <w:b/>
          <w:color w:val="auto"/>
          <w:kern w:val="0"/>
          <w:sz w:val="32"/>
          <w:szCs w:val="32"/>
          <w:highlight w:val="none"/>
        </w:rPr>
      </w:pPr>
    </w:p>
    <w:p w14:paraId="1E98F76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E395F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375A579">
      <w:pPr>
        <w:rPr>
          <w:rFonts w:ascii="宋体" w:hAnsi="宋体" w:cs="宋体"/>
          <w:color w:val="auto"/>
          <w:highlight w:val="none"/>
        </w:rPr>
      </w:pPr>
    </w:p>
    <w:p w14:paraId="66AE8923">
      <w:pPr>
        <w:snapToGrid w:val="0"/>
        <w:spacing w:line="360" w:lineRule="auto"/>
        <w:ind w:right="480"/>
        <w:jc w:val="center"/>
        <w:rPr>
          <w:rFonts w:ascii="宋体" w:hAnsi="宋体" w:cs="宋体"/>
          <w:b/>
          <w:color w:val="auto"/>
          <w:kern w:val="0"/>
          <w:sz w:val="32"/>
          <w:szCs w:val="32"/>
          <w:highlight w:val="none"/>
        </w:rPr>
      </w:pPr>
    </w:p>
    <w:p w14:paraId="1296C7F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319AF2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E08BAA0">
      <w:pPr>
        <w:spacing w:line="360" w:lineRule="auto"/>
        <w:jc w:val="center"/>
        <w:outlineLvl w:val="0"/>
        <w:rPr>
          <w:rFonts w:ascii="宋体" w:hAnsi="宋体" w:cs="宋体"/>
          <w:b/>
          <w:color w:val="auto"/>
          <w:kern w:val="0"/>
          <w:sz w:val="24"/>
          <w:highlight w:val="none"/>
        </w:rPr>
      </w:pPr>
    </w:p>
    <w:p w14:paraId="6D4F110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EB76AB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6C52FD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247609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95016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A246D1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6BD74EA">
      <w:pPr>
        <w:snapToGrid w:val="0"/>
        <w:spacing w:line="360" w:lineRule="auto"/>
        <w:jc w:val="center"/>
        <w:rPr>
          <w:rFonts w:ascii="宋体" w:hAnsi="宋体" w:cs="宋体"/>
          <w:b/>
          <w:color w:val="auto"/>
          <w:kern w:val="0"/>
          <w:sz w:val="32"/>
          <w:szCs w:val="32"/>
          <w:highlight w:val="none"/>
          <w:lang w:val="zh-CN"/>
        </w:rPr>
      </w:pPr>
    </w:p>
    <w:p w14:paraId="200BDA77">
      <w:pPr>
        <w:snapToGrid w:val="0"/>
        <w:spacing w:line="360" w:lineRule="auto"/>
        <w:jc w:val="center"/>
        <w:rPr>
          <w:rFonts w:ascii="宋体" w:hAnsi="宋体" w:cs="宋体"/>
          <w:b/>
          <w:color w:val="auto"/>
          <w:kern w:val="0"/>
          <w:sz w:val="32"/>
          <w:szCs w:val="32"/>
          <w:highlight w:val="none"/>
          <w:lang w:val="zh-CN"/>
        </w:rPr>
      </w:pPr>
    </w:p>
    <w:p w14:paraId="7996FF25">
      <w:pPr>
        <w:snapToGrid w:val="0"/>
        <w:spacing w:line="360" w:lineRule="auto"/>
        <w:jc w:val="center"/>
        <w:rPr>
          <w:rFonts w:ascii="宋体" w:hAnsi="宋体" w:cs="宋体"/>
          <w:b/>
          <w:color w:val="auto"/>
          <w:kern w:val="0"/>
          <w:sz w:val="32"/>
          <w:szCs w:val="32"/>
          <w:highlight w:val="none"/>
          <w:lang w:val="zh-CN"/>
        </w:rPr>
      </w:pPr>
    </w:p>
    <w:p w14:paraId="577239F8">
      <w:pPr>
        <w:snapToGrid w:val="0"/>
        <w:spacing w:line="360" w:lineRule="auto"/>
        <w:jc w:val="center"/>
        <w:rPr>
          <w:rFonts w:ascii="宋体" w:hAnsi="宋体" w:cs="宋体"/>
          <w:b/>
          <w:color w:val="auto"/>
          <w:kern w:val="0"/>
          <w:sz w:val="32"/>
          <w:szCs w:val="32"/>
          <w:highlight w:val="none"/>
          <w:lang w:val="zh-CN"/>
        </w:rPr>
      </w:pPr>
    </w:p>
    <w:p w14:paraId="15E9A69B">
      <w:pPr>
        <w:snapToGrid w:val="0"/>
        <w:spacing w:line="360" w:lineRule="auto"/>
        <w:jc w:val="center"/>
        <w:rPr>
          <w:rFonts w:ascii="宋体" w:hAnsi="宋体" w:cs="宋体"/>
          <w:b/>
          <w:color w:val="auto"/>
          <w:kern w:val="0"/>
          <w:sz w:val="32"/>
          <w:szCs w:val="32"/>
          <w:highlight w:val="none"/>
          <w:lang w:val="zh-CN"/>
        </w:rPr>
      </w:pPr>
    </w:p>
    <w:p w14:paraId="3C76BB1C">
      <w:pPr>
        <w:snapToGrid w:val="0"/>
        <w:spacing w:line="360" w:lineRule="auto"/>
        <w:jc w:val="center"/>
        <w:rPr>
          <w:rFonts w:ascii="宋体" w:hAnsi="宋体" w:cs="宋体"/>
          <w:b/>
          <w:color w:val="auto"/>
          <w:kern w:val="0"/>
          <w:sz w:val="32"/>
          <w:szCs w:val="32"/>
          <w:highlight w:val="none"/>
          <w:lang w:val="zh-CN"/>
        </w:rPr>
      </w:pPr>
    </w:p>
    <w:p w14:paraId="0A1DF6E8">
      <w:pPr>
        <w:snapToGrid w:val="0"/>
        <w:spacing w:line="360" w:lineRule="auto"/>
        <w:jc w:val="center"/>
        <w:rPr>
          <w:rFonts w:ascii="宋体" w:hAnsi="宋体" w:cs="宋体"/>
          <w:b/>
          <w:color w:val="auto"/>
          <w:kern w:val="0"/>
          <w:sz w:val="32"/>
          <w:szCs w:val="32"/>
          <w:highlight w:val="none"/>
          <w:lang w:val="zh-CN"/>
        </w:rPr>
      </w:pPr>
    </w:p>
    <w:p w14:paraId="3580F3E6">
      <w:pPr>
        <w:snapToGrid w:val="0"/>
        <w:spacing w:line="360" w:lineRule="auto"/>
        <w:jc w:val="center"/>
        <w:rPr>
          <w:rFonts w:ascii="宋体" w:hAnsi="宋体" w:cs="宋体"/>
          <w:b/>
          <w:color w:val="auto"/>
          <w:kern w:val="0"/>
          <w:sz w:val="32"/>
          <w:szCs w:val="32"/>
          <w:highlight w:val="none"/>
          <w:lang w:val="zh-CN"/>
        </w:rPr>
      </w:pPr>
    </w:p>
    <w:p w14:paraId="50CBE141">
      <w:pPr>
        <w:snapToGrid w:val="0"/>
        <w:spacing w:line="360" w:lineRule="auto"/>
        <w:jc w:val="center"/>
        <w:rPr>
          <w:rFonts w:ascii="宋体" w:hAnsi="宋体" w:cs="宋体"/>
          <w:b/>
          <w:color w:val="auto"/>
          <w:kern w:val="0"/>
          <w:sz w:val="32"/>
          <w:szCs w:val="32"/>
          <w:highlight w:val="none"/>
          <w:lang w:val="zh-CN"/>
        </w:rPr>
      </w:pPr>
    </w:p>
    <w:p w14:paraId="0DFCB2A5">
      <w:pPr>
        <w:snapToGrid w:val="0"/>
        <w:spacing w:line="360" w:lineRule="auto"/>
        <w:jc w:val="center"/>
        <w:rPr>
          <w:rFonts w:ascii="宋体" w:hAnsi="宋体" w:cs="宋体"/>
          <w:b/>
          <w:color w:val="auto"/>
          <w:kern w:val="0"/>
          <w:sz w:val="32"/>
          <w:szCs w:val="32"/>
          <w:highlight w:val="none"/>
          <w:lang w:val="zh-CN"/>
        </w:rPr>
      </w:pPr>
    </w:p>
    <w:p w14:paraId="3DC66140">
      <w:pPr>
        <w:snapToGrid w:val="0"/>
        <w:spacing w:line="360" w:lineRule="auto"/>
        <w:jc w:val="center"/>
        <w:rPr>
          <w:rFonts w:ascii="宋体" w:hAnsi="宋体" w:cs="宋体"/>
          <w:b/>
          <w:color w:val="auto"/>
          <w:kern w:val="0"/>
          <w:sz w:val="32"/>
          <w:szCs w:val="32"/>
          <w:highlight w:val="none"/>
          <w:lang w:val="zh-CN"/>
        </w:rPr>
      </w:pPr>
    </w:p>
    <w:p w14:paraId="2E318479">
      <w:pPr>
        <w:snapToGrid w:val="0"/>
        <w:spacing w:line="360" w:lineRule="auto"/>
        <w:jc w:val="center"/>
        <w:rPr>
          <w:rFonts w:ascii="宋体" w:hAnsi="宋体" w:cs="宋体"/>
          <w:b/>
          <w:color w:val="auto"/>
          <w:kern w:val="0"/>
          <w:sz w:val="32"/>
          <w:szCs w:val="32"/>
          <w:highlight w:val="none"/>
          <w:lang w:val="zh-CN"/>
        </w:rPr>
      </w:pPr>
    </w:p>
    <w:p w14:paraId="3D63F500">
      <w:pPr>
        <w:rPr>
          <w:rFonts w:ascii="宋体" w:hAnsi="宋体" w:cs="宋体"/>
          <w:b/>
          <w:color w:val="auto"/>
          <w:kern w:val="0"/>
          <w:sz w:val="32"/>
          <w:szCs w:val="32"/>
          <w:highlight w:val="none"/>
          <w:lang w:val="zh-CN"/>
        </w:rPr>
      </w:pPr>
    </w:p>
    <w:p w14:paraId="1E3FDB8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E5610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4A3CB9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2DC89D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瓶窑镇第二幼儿园2024年物业服务采购项目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HZYHZFCG-2024-120</w:t>
      </w:r>
      <w:r>
        <w:rPr>
          <w:rFonts w:hint="eastAsia" w:ascii="宋体" w:hAnsi="宋体" w:cs="宋体"/>
          <w:color w:val="auto"/>
          <w:sz w:val="24"/>
          <w:highlight w:val="none"/>
        </w:rPr>
        <w:t>】招标的有关活动，并对此项目进行投标。为此：</w:t>
      </w:r>
    </w:p>
    <w:p w14:paraId="21F2D5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90277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679F8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5089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0CA7E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6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61"/>
      <w:r>
        <w:rPr>
          <w:rFonts w:hint="eastAsia" w:ascii="宋体" w:hAnsi="宋体" w:cs="宋体"/>
          <w:snapToGrid w:val="0"/>
          <w:color w:val="auto"/>
          <w:kern w:val="28"/>
          <w:sz w:val="24"/>
          <w:szCs w:val="20"/>
          <w:highlight w:val="none"/>
        </w:rPr>
        <w:t>；</w:t>
      </w:r>
    </w:p>
    <w:p w14:paraId="7583D5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AEEBD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FFBE48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F9BF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CFC92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95DA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95636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729D90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BEE3F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B5BCD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4C0AAE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418F42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5928C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76CD3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68886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C513A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19210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7EE730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E685F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33AA6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0AD20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8B17D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7B481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CE979AB">
      <w:pPr>
        <w:snapToGrid w:val="0"/>
        <w:spacing w:line="360" w:lineRule="auto"/>
        <w:ind w:left="420" w:leftChars="200" w:firstLine="4200" w:firstLineChars="1750"/>
        <w:rPr>
          <w:rFonts w:ascii="宋体" w:hAnsi="宋体" w:cs="宋体"/>
          <w:color w:val="auto"/>
          <w:kern w:val="0"/>
          <w:sz w:val="24"/>
          <w:highlight w:val="none"/>
          <w:u w:val="single"/>
        </w:rPr>
      </w:pPr>
    </w:p>
    <w:p w14:paraId="44B685E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40D61F">
      <w:pPr>
        <w:snapToGrid w:val="0"/>
        <w:spacing w:line="360" w:lineRule="auto"/>
        <w:jc w:val="center"/>
        <w:rPr>
          <w:rFonts w:ascii="宋体" w:hAnsi="宋体" w:cs="宋体"/>
          <w:b/>
          <w:color w:val="auto"/>
          <w:kern w:val="0"/>
          <w:sz w:val="32"/>
          <w:szCs w:val="32"/>
          <w:highlight w:val="none"/>
        </w:rPr>
      </w:pPr>
    </w:p>
    <w:p w14:paraId="30C2573D">
      <w:pPr>
        <w:snapToGrid w:val="0"/>
        <w:spacing w:line="360" w:lineRule="auto"/>
        <w:rPr>
          <w:rFonts w:ascii="宋体" w:hAnsi="宋体" w:cs="宋体"/>
          <w:color w:val="auto"/>
          <w:sz w:val="24"/>
          <w:highlight w:val="none"/>
        </w:rPr>
      </w:pPr>
    </w:p>
    <w:p w14:paraId="6181B011">
      <w:pPr>
        <w:jc w:val="center"/>
        <w:rPr>
          <w:rFonts w:ascii="宋体" w:hAnsi="宋体" w:cs="宋体"/>
          <w:b/>
          <w:color w:val="auto"/>
          <w:kern w:val="0"/>
          <w:sz w:val="32"/>
          <w:szCs w:val="32"/>
          <w:highlight w:val="none"/>
        </w:rPr>
      </w:pPr>
    </w:p>
    <w:p w14:paraId="2EFABBED">
      <w:pPr>
        <w:jc w:val="center"/>
        <w:rPr>
          <w:rFonts w:ascii="宋体" w:hAnsi="宋体" w:cs="宋体"/>
          <w:b/>
          <w:color w:val="auto"/>
          <w:kern w:val="0"/>
          <w:sz w:val="32"/>
          <w:szCs w:val="32"/>
          <w:highlight w:val="none"/>
        </w:rPr>
      </w:pPr>
    </w:p>
    <w:p w14:paraId="7D00E3E3">
      <w:pPr>
        <w:jc w:val="center"/>
        <w:rPr>
          <w:rFonts w:ascii="宋体" w:hAnsi="宋体" w:cs="宋体"/>
          <w:b/>
          <w:color w:val="auto"/>
          <w:kern w:val="0"/>
          <w:sz w:val="32"/>
          <w:szCs w:val="32"/>
          <w:highlight w:val="none"/>
        </w:rPr>
      </w:pPr>
    </w:p>
    <w:p w14:paraId="42C35AF9">
      <w:pPr>
        <w:jc w:val="center"/>
        <w:rPr>
          <w:rFonts w:ascii="宋体" w:hAnsi="宋体" w:cs="宋体"/>
          <w:b/>
          <w:color w:val="auto"/>
          <w:kern w:val="0"/>
          <w:sz w:val="32"/>
          <w:szCs w:val="32"/>
          <w:highlight w:val="none"/>
        </w:rPr>
      </w:pPr>
    </w:p>
    <w:p w14:paraId="3C6FEB80">
      <w:pPr>
        <w:jc w:val="center"/>
        <w:rPr>
          <w:rFonts w:ascii="宋体" w:hAnsi="宋体" w:cs="宋体"/>
          <w:b/>
          <w:color w:val="auto"/>
          <w:kern w:val="0"/>
          <w:sz w:val="32"/>
          <w:szCs w:val="32"/>
          <w:highlight w:val="none"/>
        </w:rPr>
      </w:pPr>
    </w:p>
    <w:p w14:paraId="084CE35A">
      <w:pPr>
        <w:jc w:val="center"/>
        <w:rPr>
          <w:rFonts w:ascii="宋体" w:hAnsi="宋体" w:cs="宋体"/>
          <w:b/>
          <w:color w:val="auto"/>
          <w:kern w:val="0"/>
          <w:sz w:val="32"/>
          <w:szCs w:val="32"/>
          <w:highlight w:val="none"/>
        </w:rPr>
      </w:pPr>
    </w:p>
    <w:p w14:paraId="2C0D9793">
      <w:pPr>
        <w:jc w:val="center"/>
        <w:rPr>
          <w:rFonts w:ascii="宋体" w:hAnsi="宋体" w:cs="宋体"/>
          <w:b/>
          <w:color w:val="auto"/>
          <w:kern w:val="0"/>
          <w:sz w:val="32"/>
          <w:szCs w:val="32"/>
          <w:highlight w:val="none"/>
        </w:rPr>
      </w:pPr>
    </w:p>
    <w:p w14:paraId="09DF5618">
      <w:pPr>
        <w:jc w:val="center"/>
        <w:rPr>
          <w:rFonts w:ascii="宋体" w:hAnsi="宋体" w:cs="宋体"/>
          <w:b/>
          <w:color w:val="auto"/>
          <w:kern w:val="0"/>
          <w:sz w:val="32"/>
          <w:szCs w:val="32"/>
          <w:highlight w:val="none"/>
        </w:rPr>
      </w:pPr>
    </w:p>
    <w:p w14:paraId="7FC7AD24">
      <w:pPr>
        <w:jc w:val="center"/>
        <w:rPr>
          <w:rFonts w:ascii="宋体" w:hAnsi="宋体" w:cs="宋体"/>
          <w:b/>
          <w:color w:val="auto"/>
          <w:kern w:val="0"/>
          <w:sz w:val="32"/>
          <w:szCs w:val="32"/>
          <w:highlight w:val="none"/>
        </w:rPr>
      </w:pPr>
    </w:p>
    <w:p w14:paraId="27AE9B51">
      <w:pPr>
        <w:jc w:val="center"/>
        <w:rPr>
          <w:rFonts w:ascii="宋体" w:hAnsi="宋体" w:cs="宋体"/>
          <w:b/>
          <w:color w:val="auto"/>
          <w:kern w:val="0"/>
          <w:sz w:val="32"/>
          <w:szCs w:val="32"/>
          <w:highlight w:val="none"/>
        </w:rPr>
      </w:pPr>
    </w:p>
    <w:p w14:paraId="070F9095">
      <w:pPr>
        <w:jc w:val="center"/>
        <w:rPr>
          <w:rFonts w:ascii="宋体" w:hAnsi="宋体" w:cs="宋体"/>
          <w:b/>
          <w:color w:val="auto"/>
          <w:kern w:val="0"/>
          <w:sz w:val="32"/>
          <w:szCs w:val="32"/>
          <w:highlight w:val="none"/>
        </w:rPr>
      </w:pPr>
    </w:p>
    <w:p w14:paraId="4BDD5E55">
      <w:pPr>
        <w:jc w:val="center"/>
        <w:rPr>
          <w:rFonts w:ascii="宋体" w:hAnsi="宋体" w:cs="宋体"/>
          <w:b/>
          <w:color w:val="auto"/>
          <w:kern w:val="0"/>
          <w:sz w:val="32"/>
          <w:szCs w:val="32"/>
          <w:highlight w:val="none"/>
        </w:rPr>
      </w:pPr>
    </w:p>
    <w:p w14:paraId="2A780C70">
      <w:pPr>
        <w:jc w:val="center"/>
        <w:rPr>
          <w:rFonts w:ascii="宋体" w:hAnsi="宋体" w:cs="宋体"/>
          <w:b/>
          <w:color w:val="auto"/>
          <w:kern w:val="0"/>
          <w:sz w:val="32"/>
          <w:szCs w:val="32"/>
          <w:highlight w:val="none"/>
        </w:rPr>
      </w:pPr>
    </w:p>
    <w:p w14:paraId="30814D6F">
      <w:pPr>
        <w:jc w:val="center"/>
        <w:rPr>
          <w:rFonts w:ascii="宋体" w:hAnsi="宋体" w:cs="宋体"/>
          <w:b/>
          <w:color w:val="auto"/>
          <w:kern w:val="0"/>
          <w:sz w:val="32"/>
          <w:szCs w:val="32"/>
          <w:highlight w:val="none"/>
        </w:rPr>
      </w:pPr>
    </w:p>
    <w:p w14:paraId="3C592C5F">
      <w:pPr>
        <w:jc w:val="center"/>
        <w:rPr>
          <w:rFonts w:ascii="宋体" w:hAnsi="宋体" w:cs="宋体"/>
          <w:b/>
          <w:color w:val="auto"/>
          <w:kern w:val="0"/>
          <w:sz w:val="32"/>
          <w:szCs w:val="32"/>
          <w:highlight w:val="none"/>
        </w:rPr>
      </w:pPr>
    </w:p>
    <w:p w14:paraId="3AF3AA6D">
      <w:pPr>
        <w:jc w:val="center"/>
        <w:rPr>
          <w:rFonts w:ascii="宋体" w:hAnsi="宋体" w:cs="宋体"/>
          <w:b/>
          <w:color w:val="auto"/>
          <w:kern w:val="0"/>
          <w:sz w:val="32"/>
          <w:szCs w:val="32"/>
          <w:highlight w:val="none"/>
        </w:rPr>
      </w:pPr>
    </w:p>
    <w:p w14:paraId="71AD5BF0">
      <w:pPr>
        <w:jc w:val="center"/>
        <w:rPr>
          <w:rFonts w:ascii="宋体" w:hAnsi="宋体" w:cs="宋体"/>
          <w:b/>
          <w:color w:val="auto"/>
          <w:kern w:val="0"/>
          <w:sz w:val="32"/>
          <w:szCs w:val="32"/>
          <w:highlight w:val="none"/>
        </w:rPr>
      </w:pPr>
    </w:p>
    <w:p w14:paraId="1939A3B0">
      <w:pPr>
        <w:jc w:val="center"/>
        <w:rPr>
          <w:rFonts w:ascii="宋体" w:hAnsi="宋体" w:cs="宋体"/>
          <w:b/>
          <w:color w:val="auto"/>
          <w:kern w:val="0"/>
          <w:sz w:val="32"/>
          <w:szCs w:val="32"/>
          <w:highlight w:val="none"/>
        </w:rPr>
      </w:pPr>
    </w:p>
    <w:p w14:paraId="2ECA5538">
      <w:pPr>
        <w:jc w:val="center"/>
        <w:rPr>
          <w:rFonts w:ascii="宋体" w:hAnsi="宋体" w:cs="宋体"/>
          <w:b/>
          <w:color w:val="auto"/>
          <w:kern w:val="0"/>
          <w:sz w:val="32"/>
          <w:szCs w:val="32"/>
          <w:highlight w:val="none"/>
        </w:rPr>
      </w:pPr>
    </w:p>
    <w:p w14:paraId="25CF8959">
      <w:pPr>
        <w:jc w:val="center"/>
        <w:rPr>
          <w:rFonts w:ascii="宋体" w:hAnsi="宋体" w:cs="宋体"/>
          <w:b/>
          <w:color w:val="auto"/>
          <w:kern w:val="0"/>
          <w:sz w:val="32"/>
          <w:szCs w:val="32"/>
          <w:highlight w:val="none"/>
        </w:rPr>
      </w:pPr>
    </w:p>
    <w:p w14:paraId="007F3AF5">
      <w:pPr>
        <w:pStyle w:val="2"/>
        <w:rPr>
          <w:color w:val="auto"/>
          <w:highlight w:val="none"/>
          <w:lang w:val="en-US"/>
        </w:rPr>
      </w:pPr>
    </w:p>
    <w:p w14:paraId="369B25BC">
      <w:pPr>
        <w:jc w:val="center"/>
        <w:rPr>
          <w:rFonts w:ascii="宋体" w:hAnsi="宋体" w:cs="宋体"/>
          <w:b/>
          <w:color w:val="auto"/>
          <w:kern w:val="0"/>
          <w:sz w:val="32"/>
          <w:szCs w:val="32"/>
          <w:highlight w:val="none"/>
        </w:rPr>
      </w:pPr>
    </w:p>
    <w:p w14:paraId="1F1B81E2">
      <w:pPr>
        <w:jc w:val="center"/>
        <w:rPr>
          <w:rFonts w:ascii="宋体" w:hAnsi="宋体" w:cs="宋体"/>
          <w:b/>
          <w:color w:val="auto"/>
          <w:kern w:val="0"/>
          <w:sz w:val="32"/>
          <w:szCs w:val="32"/>
          <w:highlight w:val="none"/>
        </w:rPr>
      </w:pPr>
    </w:p>
    <w:p w14:paraId="3CC095B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FD2BB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C37179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7A2BC3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1A52737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瓶窑镇第二幼儿园2024年物业服务采购项目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35FE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7B54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ECD6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67E34F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92FC729">
      <w:pPr>
        <w:snapToGrid w:val="0"/>
        <w:spacing w:line="360" w:lineRule="auto"/>
        <w:rPr>
          <w:rFonts w:ascii="宋体" w:hAnsi="宋体" w:cs="宋体"/>
          <w:color w:val="auto"/>
          <w:sz w:val="24"/>
          <w:highlight w:val="none"/>
        </w:rPr>
      </w:pPr>
    </w:p>
    <w:p w14:paraId="558F25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181CAF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582E97A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瓶窑镇第二幼儿园2024年物业服务采购项目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30753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E9A16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A790A4D">
      <w:pPr>
        <w:jc w:val="center"/>
        <w:rPr>
          <w:rFonts w:ascii="宋体" w:hAnsi="宋体" w:cs="宋体"/>
          <w:b/>
          <w:color w:val="auto"/>
          <w:kern w:val="0"/>
          <w:sz w:val="32"/>
          <w:szCs w:val="32"/>
          <w:highlight w:val="none"/>
        </w:rPr>
      </w:pPr>
    </w:p>
    <w:p w14:paraId="5CEAE98A">
      <w:pPr>
        <w:rPr>
          <w:rFonts w:ascii="宋体" w:hAnsi="宋体" w:cs="宋体"/>
          <w:color w:val="auto"/>
          <w:highlight w:val="none"/>
        </w:rPr>
      </w:pPr>
    </w:p>
    <w:p w14:paraId="5DD33BD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8F59E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0241C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E08A9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5440F6F">
      <w:pPr>
        <w:autoSpaceDE w:val="0"/>
        <w:autoSpaceDN w:val="0"/>
        <w:spacing w:line="360" w:lineRule="auto"/>
        <w:jc w:val="center"/>
        <w:rPr>
          <w:rFonts w:ascii="宋体" w:hAnsi="宋体" w:cs="宋体"/>
          <w:b/>
          <w:color w:val="auto"/>
          <w:kern w:val="0"/>
          <w:sz w:val="32"/>
          <w:szCs w:val="32"/>
          <w:highlight w:val="none"/>
          <w:lang w:val="zh-CN"/>
        </w:rPr>
      </w:pPr>
    </w:p>
    <w:p w14:paraId="2071C0A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81EE949">
      <w:pPr>
        <w:autoSpaceDE w:val="0"/>
        <w:autoSpaceDN w:val="0"/>
        <w:spacing w:line="360" w:lineRule="auto"/>
        <w:jc w:val="center"/>
        <w:rPr>
          <w:rFonts w:ascii="宋体" w:hAnsi="宋体" w:cs="宋体"/>
          <w:b/>
          <w:color w:val="auto"/>
          <w:kern w:val="0"/>
          <w:sz w:val="32"/>
          <w:szCs w:val="32"/>
          <w:highlight w:val="none"/>
          <w:lang w:val="zh-CN"/>
        </w:rPr>
      </w:pPr>
    </w:p>
    <w:p w14:paraId="7B6F3156">
      <w:pPr>
        <w:autoSpaceDE w:val="0"/>
        <w:autoSpaceDN w:val="0"/>
        <w:spacing w:line="360" w:lineRule="auto"/>
        <w:jc w:val="center"/>
        <w:rPr>
          <w:rFonts w:ascii="宋体" w:hAnsi="宋体" w:cs="宋体"/>
          <w:b/>
          <w:color w:val="auto"/>
          <w:kern w:val="0"/>
          <w:sz w:val="32"/>
          <w:szCs w:val="32"/>
          <w:highlight w:val="none"/>
          <w:lang w:val="zh-CN"/>
        </w:rPr>
      </w:pPr>
    </w:p>
    <w:p w14:paraId="4A949CC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D470FAA">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E8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C8C42FE">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3FEF55">
            <w:pPr>
              <w:pStyle w:val="87"/>
              <w:adjustRightInd w:val="0"/>
              <w:spacing w:line="360" w:lineRule="auto"/>
              <w:rPr>
                <w:rFonts w:hAnsi="宋体" w:cs="宋体"/>
                <w:bCs/>
                <w:color w:val="auto"/>
                <w:sz w:val="24"/>
                <w:highlight w:val="none"/>
              </w:rPr>
            </w:pPr>
          </w:p>
        </w:tc>
      </w:tr>
    </w:tbl>
    <w:p w14:paraId="1C44AE6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CDAB3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D1CFAA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BEFE8B">
      <w:pPr>
        <w:jc w:val="center"/>
        <w:rPr>
          <w:rFonts w:ascii="宋体" w:hAnsi="宋体" w:cs="宋体"/>
          <w:b/>
          <w:color w:val="auto"/>
          <w:kern w:val="0"/>
          <w:sz w:val="32"/>
          <w:szCs w:val="32"/>
          <w:highlight w:val="none"/>
        </w:rPr>
      </w:pPr>
    </w:p>
    <w:p w14:paraId="6B8431CE">
      <w:pPr>
        <w:jc w:val="center"/>
        <w:rPr>
          <w:rFonts w:ascii="宋体" w:hAnsi="宋体" w:cs="宋体"/>
          <w:b/>
          <w:color w:val="auto"/>
          <w:kern w:val="0"/>
          <w:sz w:val="32"/>
          <w:szCs w:val="32"/>
          <w:highlight w:val="none"/>
        </w:rPr>
      </w:pPr>
    </w:p>
    <w:p w14:paraId="4CF46455">
      <w:pPr>
        <w:jc w:val="center"/>
        <w:rPr>
          <w:rFonts w:ascii="宋体" w:hAnsi="宋体" w:cs="宋体"/>
          <w:b/>
          <w:color w:val="auto"/>
          <w:kern w:val="0"/>
          <w:sz w:val="32"/>
          <w:szCs w:val="32"/>
          <w:highlight w:val="none"/>
        </w:rPr>
      </w:pPr>
    </w:p>
    <w:p w14:paraId="72338537">
      <w:pPr>
        <w:jc w:val="center"/>
        <w:rPr>
          <w:rFonts w:ascii="宋体" w:hAnsi="宋体" w:cs="宋体"/>
          <w:b/>
          <w:color w:val="auto"/>
          <w:kern w:val="0"/>
          <w:sz w:val="32"/>
          <w:szCs w:val="32"/>
          <w:highlight w:val="none"/>
        </w:rPr>
      </w:pPr>
    </w:p>
    <w:p w14:paraId="3FF8B9AF">
      <w:pPr>
        <w:jc w:val="center"/>
        <w:rPr>
          <w:rFonts w:ascii="宋体" w:hAnsi="宋体" w:cs="宋体"/>
          <w:b/>
          <w:color w:val="auto"/>
          <w:kern w:val="0"/>
          <w:sz w:val="32"/>
          <w:szCs w:val="32"/>
          <w:highlight w:val="none"/>
        </w:rPr>
      </w:pPr>
    </w:p>
    <w:p w14:paraId="00C1B0CD">
      <w:pPr>
        <w:jc w:val="center"/>
        <w:rPr>
          <w:rFonts w:ascii="宋体" w:hAnsi="宋体" w:cs="宋体"/>
          <w:b/>
          <w:color w:val="auto"/>
          <w:kern w:val="0"/>
          <w:sz w:val="32"/>
          <w:szCs w:val="32"/>
          <w:highlight w:val="none"/>
        </w:rPr>
      </w:pPr>
    </w:p>
    <w:p w14:paraId="59B091F9">
      <w:pPr>
        <w:jc w:val="center"/>
        <w:rPr>
          <w:rFonts w:ascii="宋体" w:hAnsi="宋体" w:cs="宋体"/>
          <w:b/>
          <w:color w:val="auto"/>
          <w:kern w:val="0"/>
          <w:sz w:val="32"/>
          <w:szCs w:val="32"/>
          <w:highlight w:val="none"/>
        </w:rPr>
      </w:pPr>
    </w:p>
    <w:p w14:paraId="5EC1E019">
      <w:pPr>
        <w:jc w:val="center"/>
        <w:rPr>
          <w:rFonts w:ascii="宋体" w:hAnsi="宋体" w:cs="宋体"/>
          <w:b/>
          <w:color w:val="auto"/>
          <w:kern w:val="0"/>
          <w:sz w:val="32"/>
          <w:szCs w:val="32"/>
          <w:highlight w:val="none"/>
        </w:rPr>
      </w:pPr>
    </w:p>
    <w:p w14:paraId="4B09D972">
      <w:pPr>
        <w:jc w:val="center"/>
        <w:rPr>
          <w:rFonts w:ascii="宋体" w:hAnsi="宋体" w:cs="宋体"/>
          <w:b/>
          <w:color w:val="auto"/>
          <w:kern w:val="0"/>
          <w:sz w:val="32"/>
          <w:szCs w:val="32"/>
          <w:highlight w:val="none"/>
        </w:rPr>
      </w:pPr>
    </w:p>
    <w:p w14:paraId="4A62E0BF">
      <w:pPr>
        <w:jc w:val="center"/>
        <w:rPr>
          <w:rFonts w:ascii="宋体" w:hAnsi="宋体" w:cs="宋体"/>
          <w:b/>
          <w:color w:val="auto"/>
          <w:kern w:val="0"/>
          <w:sz w:val="32"/>
          <w:szCs w:val="32"/>
          <w:highlight w:val="none"/>
        </w:rPr>
      </w:pPr>
    </w:p>
    <w:p w14:paraId="35159D4F">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76D473C">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77BCF8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617F69B">
      <w:pPr>
        <w:snapToGrid w:val="0"/>
        <w:spacing w:line="360" w:lineRule="auto"/>
        <w:rPr>
          <w:rFonts w:ascii="宋体" w:hAnsi="宋体" w:cs="宋体"/>
          <w:color w:val="auto"/>
          <w:kern w:val="0"/>
          <w:sz w:val="24"/>
          <w:highlight w:val="none"/>
        </w:rPr>
      </w:pPr>
    </w:p>
    <w:p w14:paraId="1C3C2A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7FEA20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57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F60E6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9ECD6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2B37A6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2AD053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199BD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4DB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3BA0F4D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77FC36A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FA6A3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08E4F383">
            <w:pPr>
              <w:rPr>
                <w:rFonts w:ascii="宋体" w:hAnsi="宋体" w:cs="宋体"/>
                <w:color w:val="auto"/>
                <w:sz w:val="24"/>
                <w:highlight w:val="none"/>
              </w:rPr>
            </w:pPr>
          </w:p>
          <w:p w14:paraId="25053041">
            <w:pPr>
              <w:rPr>
                <w:rFonts w:ascii="宋体" w:hAnsi="宋体" w:cs="宋体"/>
                <w:color w:val="auto"/>
                <w:sz w:val="24"/>
                <w:highlight w:val="none"/>
              </w:rPr>
            </w:pPr>
            <w:r>
              <w:rPr>
                <w:rFonts w:hint="eastAsia" w:ascii="宋体" w:hAnsi="宋体" w:cs="宋体"/>
                <w:color w:val="auto"/>
                <w:sz w:val="24"/>
                <w:highlight w:val="none"/>
              </w:rPr>
              <w:t>见投标文件</w:t>
            </w:r>
          </w:p>
          <w:p w14:paraId="29A5214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9A7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7D99F27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514A0C3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ACE684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1526782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1DE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4335680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21322EC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993DE0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2360D5B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7E6309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5D8071">
      <w:pPr>
        <w:jc w:val="center"/>
        <w:rPr>
          <w:rFonts w:ascii="宋体" w:hAnsi="宋体" w:cs="宋体"/>
          <w:b/>
          <w:color w:val="auto"/>
          <w:kern w:val="0"/>
          <w:sz w:val="32"/>
          <w:szCs w:val="32"/>
          <w:highlight w:val="none"/>
        </w:rPr>
      </w:pPr>
    </w:p>
    <w:p w14:paraId="403EE68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A028EEC">
      <w:pPr>
        <w:jc w:val="center"/>
        <w:rPr>
          <w:rFonts w:ascii="宋体" w:hAnsi="宋体" w:cs="宋体"/>
          <w:b/>
          <w:color w:val="auto"/>
          <w:kern w:val="0"/>
          <w:sz w:val="32"/>
          <w:szCs w:val="32"/>
          <w:highlight w:val="none"/>
        </w:rPr>
      </w:pPr>
    </w:p>
    <w:p w14:paraId="2DA99D8E">
      <w:pPr>
        <w:jc w:val="center"/>
        <w:rPr>
          <w:rFonts w:ascii="宋体" w:hAnsi="宋体" w:cs="宋体"/>
          <w:b/>
          <w:color w:val="auto"/>
          <w:kern w:val="0"/>
          <w:sz w:val="32"/>
          <w:szCs w:val="32"/>
          <w:highlight w:val="none"/>
        </w:rPr>
      </w:pPr>
    </w:p>
    <w:p w14:paraId="0D227422">
      <w:pPr>
        <w:jc w:val="center"/>
        <w:rPr>
          <w:rFonts w:ascii="宋体" w:hAnsi="宋体" w:cs="宋体"/>
          <w:b/>
          <w:color w:val="auto"/>
          <w:kern w:val="0"/>
          <w:sz w:val="32"/>
          <w:szCs w:val="32"/>
          <w:highlight w:val="none"/>
        </w:rPr>
      </w:pPr>
    </w:p>
    <w:p w14:paraId="4310F8CA">
      <w:pPr>
        <w:jc w:val="center"/>
        <w:rPr>
          <w:rFonts w:ascii="宋体" w:hAnsi="宋体" w:cs="宋体"/>
          <w:b/>
          <w:color w:val="auto"/>
          <w:kern w:val="0"/>
          <w:sz w:val="32"/>
          <w:szCs w:val="32"/>
          <w:highlight w:val="none"/>
        </w:rPr>
      </w:pPr>
    </w:p>
    <w:p w14:paraId="4159B9BE">
      <w:pPr>
        <w:jc w:val="center"/>
        <w:rPr>
          <w:rFonts w:ascii="宋体" w:hAnsi="宋体" w:cs="宋体"/>
          <w:b/>
          <w:color w:val="auto"/>
          <w:kern w:val="0"/>
          <w:sz w:val="32"/>
          <w:szCs w:val="32"/>
          <w:highlight w:val="none"/>
        </w:rPr>
      </w:pPr>
    </w:p>
    <w:p w14:paraId="2840379C">
      <w:pPr>
        <w:jc w:val="center"/>
        <w:rPr>
          <w:rFonts w:ascii="宋体" w:hAnsi="宋体" w:cs="宋体"/>
          <w:b/>
          <w:color w:val="auto"/>
          <w:kern w:val="0"/>
          <w:sz w:val="32"/>
          <w:szCs w:val="32"/>
          <w:highlight w:val="none"/>
        </w:rPr>
      </w:pPr>
    </w:p>
    <w:p w14:paraId="1456BF72">
      <w:pPr>
        <w:jc w:val="center"/>
        <w:rPr>
          <w:rFonts w:ascii="宋体" w:hAnsi="宋体" w:cs="宋体"/>
          <w:b/>
          <w:color w:val="auto"/>
          <w:kern w:val="0"/>
          <w:sz w:val="32"/>
          <w:szCs w:val="32"/>
          <w:highlight w:val="none"/>
        </w:rPr>
      </w:pPr>
    </w:p>
    <w:p w14:paraId="479375B5">
      <w:pPr>
        <w:jc w:val="center"/>
        <w:rPr>
          <w:rFonts w:ascii="宋体" w:hAnsi="宋体" w:cs="宋体"/>
          <w:b/>
          <w:color w:val="auto"/>
          <w:kern w:val="0"/>
          <w:sz w:val="32"/>
          <w:szCs w:val="32"/>
          <w:highlight w:val="none"/>
        </w:rPr>
      </w:pPr>
    </w:p>
    <w:p w14:paraId="598686A5">
      <w:pPr>
        <w:jc w:val="center"/>
        <w:rPr>
          <w:rFonts w:ascii="宋体" w:hAnsi="宋体" w:cs="宋体"/>
          <w:b/>
          <w:color w:val="auto"/>
          <w:kern w:val="0"/>
          <w:sz w:val="32"/>
          <w:szCs w:val="32"/>
          <w:highlight w:val="none"/>
        </w:rPr>
      </w:pPr>
    </w:p>
    <w:p w14:paraId="3D8155F0">
      <w:pPr>
        <w:jc w:val="center"/>
        <w:rPr>
          <w:rFonts w:ascii="宋体" w:hAnsi="宋体" w:cs="宋体"/>
          <w:b/>
          <w:color w:val="auto"/>
          <w:kern w:val="0"/>
          <w:sz w:val="32"/>
          <w:szCs w:val="32"/>
          <w:highlight w:val="none"/>
        </w:rPr>
      </w:pPr>
    </w:p>
    <w:p w14:paraId="41F2A704">
      <w:pPr>
        <w:jc w:val="center"/>
        <w:rPr>
          <w:rFonts w:ascii="宋体" w:hAnsi="宋体" w:cs="宋体"/>
          <w:b/>
          <w:color w:val="auto"/>
          <w:kern w:val="0"/>
          <w:sz w:val="32"/>
          <w:szCs w:val="32"/>
          <w:highlight w:val="none"/>
        </w:rPr>
      </w:pPr>
    </w:p>
    <w:p w14:paraId="1C7BD995">
      <w:pPr>
        <w:jc w:val="center"/>
        <w:rPr>
          <w:rFonts w:ascii="宋体" w:hAnsi="宋体" w:cs="宋体"/>
          <w:b/>
          <w:color w:val="auto"/>
          <w:kern w:val="0"/>
          <w:sz w:val="32"/>
          <w:szCs w:val="32"/>
          <w:highlight w:val="none"/>
        </w:rPr>
      </w:pPr>
    </w:p>
    <w:p w14:paraId="0338803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9D4D18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1B847F1">
      <w:pPr>
        <w:jc w:val="center"/>
        <w:rPr>
          <w:rFonts w:ascii="宋体" w:hAnsi="宋体" w:cs="宋体"/>
          <w:b/>
          <w:color w:val="auto"/>
          <w:kern w:val="0"/>
          <w:sz w:val="32"/>
          <w:szCs w:val="32"/>
          <w:highlight w:val="none"/>
        </w:rPr>
      </w:pPr>
    </w:p>
    <w:p w14:paraId="29E29B66">
      <w:pPr>
        <w:jc w:val="center"/>
        <w:rPr>
          <w:rFonts w:ascii="宋体" w:hAnsi="宋体" w:cs="宋体"/>
          <w:b/>
          <w:color w:val="auto"/>
          <w:kern w:val="0"/>
          <w:sz w:val="32"/>
          <w:szCs w:val="32"/>
          <w:highlight w:val="none"/>
        </w:rPr>
      </w:pPr>
    </w:p>
    <w:p w14:paraId="7997D8CE">
      <w:pPr>
        <w:jc w:val="center"/>
        <w:rPr>
          <w:rFonts w:ascii="宋体" w:hAnsi="宋体" w:cs="宋体"/>
          <w:b/>
          <w:color w:val="auto"/>
          <w:kern w:val="0"/>
          <w:sz w:val="32"/>
          <w:szCs w:val="32"/>
          <w:highlight w:val="none"/>
        </w:rPr>
      </w:pPr>
    </w:p>
    <w:p w14:paraId="6DDD147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2F8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364E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889FF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9C6B778">
            <w:pPr>
              <w:spacing w:line="360" w:lineRule="auto"/>
              <w:jc w:val="center"/>
              <w:rPr>
                <w:rFonts w:ascii="宋体" w:hAnsi="宋体" w:cs="宋体"/>
                <w:b/>
                <w:color w:val="auto"/>
                <w:sz w:val="24"/>
                <w:highlight w:val="none"/>
              </w:rPr>
            </w:pPr>
          </w:p>
          <w:p w14:paraId="1EB384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D01FB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AC7DE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156BD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8281DBB">
            <w:pPr>
              <w:spacing w:line="360" w:lineRule="auto"/>
              <w:jc w:val="center"/>
              <w:rPr>
                <w:rFonts w:ascii="宋体" w:hAnsi="宋体" w:cs="宋体"/>
                <w:b/>
                <w:color w:val="auto"/>
                <w:sz w:val="24"/>
                <w:highlight w:val="none"/>
              </w:rPr>
            </w:pPr>
          </w:p>
          <w:p w14:paraId="5285AF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B051BFC">
            <w:pPr>
              <w:spacing w:line="360" w:lineRule="auto"/>
              <w:jc w:val="center"/>
              <w:rPr>
                <w:rFonts w:ascii="宋体" w:hAnsi="宋体" w:cs="宋体"/>
                <w:b/>
                <w:color w:val="auto"/>
                <w:sz w:val="24"/>
                <w:highlight w:val="none"/>
              </w:rPr>
            </w:pPr>
          </w:p>
        </w:tc>
      </w:tr>
      <w:tr w14:paraId="2DE5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5AB8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12C96D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A6FAE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8E7A4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F2184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41689D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C018A5F">
            <w:pPr>
              <w:spacing w:line="360" w:lineRule="auto"/>
              <w:jc w:val="center"/>
              <w:rPr>
                <w:rFonts w:ascii="宋体" w:hAnsi="宋体" w:cs="宋体"/>
                <w:color w:val="auto"/>
                <w:sz w:val="24"/>
                <w:highlight w:val="none"/>
              </w:rPr>
            </w:pPr>
          </w:p>
        </w:tc>
      </w:tr>
      <w:tr w14:paraId="20C7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3AD7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BEFCBA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0B98D5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BCFA2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BC89E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0398A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509005">
            <w:pPr>
              <w:spacing w:line="360" w:lineRule="auto"/>
              <w:jc w:val="center"/>
              <w:rPr>
                <w:rFonts w:ascii="宋体" w:hAnsi="宋体" w:cs="宋体"/>
                <w:color w:val="auto"/>
                <w:sz w:val="24"/>
                <w:highlight w:val="none"/>
              </w:rPr>
            </w:pPr>
          </w:p>
        </w:tc>
      </w:tr>
      <w:tr w14:paraId="4E94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C3D7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715E3A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A1FB62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CD0F7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C6866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0DFB3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A3A8655">
            <w:pPr>
              <w:spacing w:line="360" w:lineRule="auto"/>
              <w:jc w:val="center"/>
              <w:rPr>
                <w:rFonts w:ascii="宋体" w:hAnsi="宋体" w:cs="宋体"/>
                <w:color w:val="auto"/>
                <w:sz w:val="24"/>
                <w:highlight w:val="none"/>
              </w:rPr>
            </w:pPr>
          </w:p>
        </w:tc>
      </w:tr>
    </w:tbl>
    <w:p w14:paraId="68CFEF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7D5211">
      <w:pPr>
        <w:jc w:val="center"/>
        <w:rPr>
          <w:rFonts w:ascii="宋体" w:hAnsi="宋体" w:cs="宋体"/>
          <w:b/>
          <w:color w:val="auto"/>
          <w:kern w:val="0"/>
          <w:sz w:val="32"/>
          <w:szCs w:val="32"/>
          <w:highlight w:val="none"/>
        </w:rPr>
      </w:pPr>
    </w:p>
    <w:p w14:paraId="4CACF56E">
      <w:pPr>
        <w:jc w:val="center"/>
        <w:rPr>
          <w:rFonts w:ascii="宋体" w:hAnsi="宋体" w:cs="宋体"/>
          <w:b/>
          <w:color w:val="auto"/>
          <w:kern w:val="0"/>
          <w:sz w:val="32"/>
          <w:szCs w:val="32"/>
          <w:highlight w:val="none"/>
        </w:rPr>
      </w:pPr>
    </w:p>
    <w:p w14:paraId="3633ECC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38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83F1A7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5B0B33B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7B15D29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4BA1E0E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A0C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4489D2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56EC956E">
            <w:pPr>
              <w:jc w:val="center"/>
              <w:rPr>
                <w:rFonts w:ascii="宋体" w:hAnsi="宋体" w:cs="宋体"/>
                <w:b/>
                <w:color w:val="auto"/>
                <w:kern w:val="0"/>
                <w:sz w:val="32"/>
                <w:szCs w:val="32"/>
                <w:highlight w:val="none"/>
              </w:rPr>
            </w:pPr>
          </w:p>
        </w:tc>
        <w:tc>
          <w:tcPr>
            <w:tcW w:w="3546" w:type="dxa"/>
            <w:vAlign w:val="top"/>
          </w:tcPr>
          <w:p w14:paraId="0AF1BC0A">
            <w:pPr>
              <w:jc w:val="center"/>
              <w:rPr>
                <w:rFonts w:ascii="宋体" w:hAnsi="宋体" w:cs="宋体"/>
                <w:b/>
                <w:color w:val="auto"/>
                <w:kern w:val="0"/>
                <w:sz w:val="32"/>
                <w:szCs w:val="32"/>
                <w:highlight w:val="none"/>
              </w:rPr>
            </w:pPr>
          </w:p>
        </w:tc>
        <w:tc>
          <w:tcPr>
            <w:tcW w:w="1276" w:type="dxa"/>
            <w:vAlign w:val="top"/>
          </w:tcPr>
          <w:p w14:paraId="4945A9DF">
            <w:pPr>
              <w:jc w:val="center"/>
              <w:rPr>
                <w:rFonts w:ascii="宋体" w:hAnsi="宋体" w:cs="宋体"/>
                <w:b/>
                <w:color w:val="auto"/>
                <w:kern w:val="0"/>
                <w:sz w:val="32"/>
                <w:szCs w:val="32"/>
                <w:highlight w:val="none"/>
              </w:rPr>
            </w:pPr>
          </w:p>
        </w:tc>
      </w:tr>
      <w:tr w14:paraId="52FF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8AD12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1772442E">
            <w:pPr>
              <w:jc w:val="center"/>
              <w:rPr>
                <w:rFonts w:ascii="宋体" w:hAnsi="宋体" w:cs="宋体"/>
                <w:b/>
                <w:color w:val="auto"/>
                <w:kern w:val="0"/>
                <w:sz w:val="32"/>
                <w:szCs w:val="32"/>
                <w:highlight w:val="none"/>
              </w:rPr>
            </w:pPr>
          </w:p>
        </w:tc>
        <w:tc>
          <w:tcPr>
            <w:tcW w:w="3546" w:type="dxa"/>
            <w:vAlign w:val="top"/>
          </w:tcPr>
          <w:p w14:paraId="173A91D5">
            <w:pPr>
              <w:jc w:val="center"/>
              <w:rPr>
                <w:rFonts w:ascii="宋体" w:hAnsi="宋体" w:cs="宋体"/>
                <w:b/>
                <w:color w:val="auto"/>
                <w:kern w:val="0"/>
                <w:sz w:val="32"/>
                <w:szCs w:val="32"/>
                <w:highlight w:val="none"/>
              </w:rPr>
            </w:pPr>
          </w:p>
        </w:tc>
        <w:tc>
          <w:tcPr>
            <w:tcW w:w="1276" w:type="dxa"/>
            <w:vAlign w:val="top"/>
          </w:tcPr>
          <w:p w14:paraId="191642F5">
            <w:pPr>
              <w:jc w:val="center"/>
              <w:rPr>
                <w:rFonts w:ascii="宋体" w:hAnsi="宋体" w:cs="宋体"/>
                <w:b/>
                <w:color w:val="auto"/>
                <w:kern w:val="0"/>
                <w:sz w:val="32"/>
                <w:szCs w:val="32"/>
                <w:highlight w:val="none"/>
              </w:rPr>
            </w:pPr>
          </w:p>
        </w:tc>
      </w:tr>
      <w:tr w14:paraId="66B0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70313A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44EEF1BC">
            <w:pPr>
              <w:jc w:val="center"/>
              <w:rPr>
                <w:rFonts w:ascii="宋体" w:hAnsi="宋体" w:cs="宋体"/>
                <w:b/>
                <w:color w:val="auto"/>
                <w:kern w:val="0"/>
                <w:sz w:val="32"/>
                <w:szCs w:val="32"/>
                <w:highlight w:val="none"/>
              </w:rPr>
            </w:pPr>
          </w:p>
        </w:tc>
        <w:tc>
          <w:tcPr>
            <w:tcW w:w="3546" w:type="dxa"/>
            <w:vAlign w:val="top"/>
          </w:tcPr>
          <w:p w14:paraId="1DB4BCEC">
            <w:pPr>
              <w:jc w:val="center"/>
              <w:rPr>
                <w:rFonts w:ascii="宋体" w:hAnsi="宋体" w:cs="宋体"/>
                <w:b/>
                <w:color w:val="auto"/>
                <w:kern w:val="0"/>
                <w:sz w:val="32"/>
                <w:szCs w:val="32"/>
                <w:highlight w:val="none"/>
              </w:rPr>
            </w:pPr>
          </w:p>
        </w:tc>
        <w:tc>
          <w:tcPr>
            <w:tcW w:w="1276" w:type="dxa"/>
            <w:vAlign w:val="top"/>
          </w:tcPr>
          <w:p w14:paraId="27F9CD06">
            <w:pPr>
              <w:jc w:val="center"/>
              <w:rPr>
                <w:rFonts w:ascii="宋体" w:hAnsi="宋体" w:cs="宋体"/>
                <w:b/>
                <w:color w:val="auto"/>
                <w:kern w:val="0"/>
                <w:sz w:val="32"/>
                <w:szCs w:val="32"/>
                <w:highlight w:val="none"/>
              </w:rPr>
            </w:pPr>
          </w:p>
        </w:tc>
      </w:tr>
    </w:tbl>
    <w:p w14:paraId="163D26B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6C9AF51">
      <w:pPr>
        <w:jc w:val="center"/>
        <w:rPr>
          <w:rFonts w:ascii="宋体" w:hAnsi="宋体" w:cs="宋体"/>
          <w:b/>
          <w:color w:val="auto"/>
          <w:kern w:val="0"/>
          <w:sz w:val="32"/>
          <w:szCs w:val="32"/>
          <w:highlight w:val="none"/>
        </w:rPr>
      </w:pPr>
    </w:p>
    <w:p w14:paraId="7434DED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5FCCFB">
      <w:pPr>
        <w:ind w:firstLine="1911" w:firstLineChars="595"/>
        <w:rPr>
          <w:rFonts w:ascii="宋体" w:hAnsi="宋体" w:cs="宋体"/>
          <w:b/>
          <w:bCs/>
          <w:color w:val="auto"/>
          <w:sz w:val="32"/>
          <w:szCs w:val="32"/>
          <w:highlight w:val="none"/>
        </w:rPr>
      </w:pPr>
    </w:p>
    <w:p w14:paraId="4C89EE14">
      <w:pPr>
        <w:ind w:firstLine="1911" w:firstLineChars="595"/>
        <w:rPr>
          <w:rFonts w:ascii="宋体" w:hAnsi="宋体" w:cs="宋体"/>
          <w:b/>
          <w:bCs/>
          <w:color w:val="auto"/>
          <w:sz w:val="32"/>
          <w:szCs w:val="32"/>
          <w:highlight w:val="none"/>
        </w:rPr>
      </w:pPr>
    </w:p>
    <w:p w14:paraId="65712B50">
      <w:pPr>
        <w:ind w:firstLine="1911" w:firstLineChars="595"/>
        <w:rPr>
          <w:rFonts w:ascii="宋体" w:hAnsi="宋体" w:cs="宋体"/>
          <w:b/>
          <w:bCs/>
          <w:color w:val="auto"/>
          <w:sz w:val="32"/>
          <w:szCs w:val="32"/>
          <w:highlight w:val="none"/>
        </w:rPr>
      </w:pPr>
    </w:p>
    <w:p w14:paraId="522A091D">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4C89C17">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A23BA9">
      <w:pPr>
        <w:snapToGrid w:val="0"/>
        <w:spacing w:line="360" w:lineRule="auto"/>
        <w:rPr>
          <w:rFonts w:ascii="宋体" w:hAnsi="宋体" w:cs="宋体"/>
          <w:color w:val="auto"/>
          <w:sz w:val="24"/>
          <w:highlight w:val="none"/>
        </w:rPr>
      </w:pPr>
    </w:p>
    <w:p w14:paraId="2E80759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299D94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7B05D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B0AC83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5B9F5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66BBE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3AF405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05657D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423659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42CF37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B07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A284281">
      <w:pPr>
        <w:autoSpaceDE w:val="0"/>
        <w:autoSpaceDN w:val="0"/>
        <w:spacing w:line="360" w:lineRule="auto"/>
        <w:ind w:left="2"/>
        <w:jc w:val="left"/>
        <w:rPr>
          <w:rFonts w:ascii="宋体" w:hAnsi="宋体" w:cs="宋体"/>
          <w:color w:val="auto"/>
          <w:kern w:val="0"/>
          <w:sz w:val="24"/>
          <w:highlight w:val="none"/>
          <w:lang w:val="zh-CN"/>
        </w:rPr>
      </w:pPr>
    </w:p>
    <w:p w14:paraId="3110D5A1">
      <w:pPr>
        <w:autoSpaceDE w:val="0"/>
        <w:autoSpaceDN w:val="0"/>
        <w:spacing w:line="360" w:lineRule="auto"/>
        <w:ind w:left="2"/>
        <w:jc w:val="left"/>
        <w:rPr>
          <w:rFonts w:ascii="宋体" w:hAnsi="宋体" w:cs="宋体"/>
          <w:color w:val="auto"/>
          <w:kern w:val="0"/>
          <w:sz w:val="24"/>
          <w:highlight w:val="none"/>
          <w:lang w:val="zh-CN"/>
        </w:rPr>
      </w:pPr>
    </w:p>
    <w:p w14:paraId="36295D67">
      <w:pPr>
        <w:autoSpaceDE w:val="0"/>
        <w:autoSpaceDN w:val="0"/>
        <w:spacing w:line="360" w:lineRule="auto"/>
        <w:ind w:left="2"/>
        <w:jc w:val="left"/>
        <w:rPr>
          <w:rFonts w:ascii="宋体" w:hAnsi="宋体" w:cs="宋体"/>
          <w:color w:val="auto"/>
          <w:kern w:val="0"/>
          <w:sz w:val="24"/>
          <w:highlight w:val="none"/>
          <w:lang w:val="zh-CN"/>
        </w:rPr>
      </w:pPr>
    </w:p>
    <w:p w14:paraId="642EC7A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1BA410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0814880">
      <w:pPr>
        <w:spacing w:line="360" w:lineRule="auto"/>
        <w:jc w:val="center"/>
        <w:rPr>
          <w:rFonts w:ascii="宋体" w:hAnsi="宋体" w:cs="宋体"/>
          <w:b/>
          <w:bCs/>
          <w:color w:val="auto"/>
          <w:sz w:val="24"/>
          <w:highlight w:val="none"/>
        </w:rPr>
      </w:pPr>
    </w:p>
    <w:p w14:paraId="4CA62E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BD797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958C7E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4BF3E6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719691A">
      <w:pPr>
        <w:spacing w:line="360" w:lineRule="auto"/>
        <w:jc w:val="center"/>
        <w:outlineLvl w:val="0"/>
        <w:rPr>
          <w:rFonts w:ascii="宋体" w:hAnsi="宋体" w:cs="宋体"/>
          <w:b/>
          <w:color w:val="auto"/>
          <w:kern w:val="0"/>
          <w:sz w:val="36"/>
          <w:szCs w:val="36"/>
          <w:highlight w:val="none"/>
        </w:rPr>
      </w:pPr>
    </w:p>
    <w:p w14:paraId="7B25AE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03DE2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D6AE67D">
      <w:pPr>
        <w:snapToGrid w:val="0"/>
        <w:spacing w:line="360" w:lineRule="auto"/>
        <w:ind w:right="480"/>
        <w:jc w:val="center"/>
        <w:rPr>
          <w:rFonts w:ascii="宋体" w:hAnsi="宋体" w:cs="宋体"/>
          <w:b/>
          <w:color w:val="auto"/>
          <w:kern w:val="0"/>
          <w:sz w:val="32"/>
          <w:szCs w:val="32"/>
          <w:highlight w:val="none"/>
        </w:rPr>
      </w:pPr>
    </w:p>
    <w:p w14:paraId="4F70FE28">
      <w:pPr>
        <w:snapToGrid w:val="0"/>
        <w:spacing w:line="360" w:lineRule="auto"/>
        <w:ind w:right="480"/>
        <w:jc w:val="center"/>
        <w:rPr>
          <w:rFonts w:ascii="宋体" w:hAnsi="宋体" w:cs="宋体"/>
          <w:b/>
          <w:color w:val="auto"/>
          <w:kern w:val="0"/>
          <w:sz w:val="32"/>
          <w:szCs w:val="32"/>
          <w:highlight w:val="none"/>
        </w:rPr>
      </w:pPr>
    </w:p>
    <w:p w14:paraId="3A027272">
      <w:pPr>
        <w:snapToGrid w:val="0"/>
        <w:spacing w:line="360" w:lineRule="auto"/>
        <w:ind w:right="480"/>
        <w:jc w:val="center"/>
        <w:rPr>
          <w:rFonts w:ascii="宋体" w:hAnsi="宋体" w:cs="宋体"/>
          <w:b/>
          <w:color w:val="auto"/>
          <w:kern w:val="0"/>
          <w:sz w:val="32"/>
          <w:szCs w:val="32"/>
          <w:highlight w:val="none"/>
        </w:rPr>
      </w:pPr>
    </w:p>
    <w:p w14:paraId="66F4D0CC">
      <w:pPr>
        <w:snapToGrid w:val="0"/>
        <w:spacing w:line="360" w:lineRule="auto"/>
        <w:ind w:right="480"/>
        <w:jc w:val="center"/>
        <w:rPr>
          <w:rFonts w:ascii="宋体" w:hAnsi="宋体" w:cs="宋体"/>
          <w:b/>
          <w:color w:val="auto"/>
          <w:kern w:val="0"/>
          <w:sz w:val="32"/>
          <w:szCs w:val="32"/>
          <w:highlight w:val="none"/>
        </w:rPr>
      </w:pPr>
    </w:p>
    <w:p w14:paraId="2BC75084">
      <w:pPr>
        <w:snapToGrid w:val="0"/>
        <w:spacing w:line="360" w:lineRule="auto"/>
        <w:ind w:right="480"/>
        <w:jc w:val="center"/>
        <w:rPr>
          <w:rFonts w:ascii="宋体" w:hAnsi="宋体" w:cs="宋体"/>
          <w:b/>
          <w:color w:val="auto"/>
          <w:kern w:val="0"/>
          <w:sz w:val="32"/>
          <w:szCs w:val="32"/>
          <w:highlight w:val="none"/>
        </w:rPr>
      </w:pPr>
    </w:p>
    <w:p w14:paraId="3EE46D66">
      <w:pPr>
        <w:snapToGrid w:val="0"/>
        <w:spacing w:line="360" w:lineRule="auto"/>
        <w:ind w:right="480"/>
        <w:jc w:val="center"/>
        <w:rPr>
          <w:rFonts w:ascii="宋体" w:hAnsi="宋体" w:cs="宋体"/>
          <w:b/>
          <w:color w:val="auto"/>
          <w:kern w:val="0"/>
          <w:sz w:val="32"/>
          <w:szCs w:val="32"/>
          <w:highlight w:val="none"/>
        </w:rPr>
      </w:pPr>
    </w:p>
    <w:p w14:paraId="0607C361">
      <w:pPr>
        <w:snapToGrid w:val="0"/>
        <w:spacing w:line="360" w:lineRule="auto"/>
        <w:ind w:right="480"/>
        <w:jc w:val="center"/>
        <w:rPr>
          <w:rFonts w:ascii="宋体" w:hAnsi="宋体" w:cs="宋体"/>
          <w:b/>
          <w:color w:val="auto"/>
          <w:kern w:val="0"/>
          <w:sz w:val="32"/>
          <w:szCs w:val="32"/>
          <w:highlight w:val="none"/>
        </w:rPr>
      </w:pPr>
    </w:p>
    <w:p w14:paraId="57FC35AA">
      <w:pPr>
        <w:snapToGrid w:val="0"/>
        <w:spacing w:line="360" w:lineRule="auto"/>
        <w:ind w:right="480"/>
        <w:jc w:val="center"/>
        <w:rPr>
          <w:rFonts w:ascii="宋体" w:hAnsi="宋体" w:cs="宋体"/>
          <w:b/>
          <w:color w:val="auto"/>
          <w:kern w:val="0"/>
          <w:sz w:val="32"/>
          <w:szCs w:val="32"/>
          <w:highlight w:val="none"/>
        </w:rPr>
      </w:pPr>
    </w:p>
    <w:p w14:paraId="72CEAF87">
      <w:pPr>
        <w:snapToGrid w:val="0"/>
        <w:spacing w:line="360" w:lineRule="auto"/>
        <w:ind w:right="480"/>
        <w:jc w:val="center"/>
        <w:rPr>
          <w:rFonts w:ascii="宋体" w:hAnsi="宋体" w:cs="宋体"/>
          <w:b/>
          <w:color w:val="auto"/>
          <w:kern w:val="0"/>
          <w:sz w:val="32"/>
          <w:szCs w:val="32"/>
          <w:highlight w:val="none"/>
        </w:rPr>
      </w:pPr>
    </w:p>
    <w:p w14:paraId="117DC0A7">
      <w:pPr>
        <w:snapToGrid w:val="0"/>
        <w:spacing w:line="360" w:lineRule="auto"/>
        <w:ind w:right="480"/>
        <w:jc w:val="center"/>
        <w:rPr>
          <w:rFonts w:ascii="宋体" w:hAnsi="宋体" w:cs="宋体"/>
          <w:b/>
          <w:color w:val="auto"/>
          <w:kern w:val="0"/>
          <w:sz w:val="32"/>
          <w:szCs w:val="32"/>
          <w:highlight w:val="none"/>
        </w:rPr>
      </w:pPr>
    </w:p>
    <w:p w14:paraId="32AE8ADB">
      <w:pPr>
        <w:snapToGrid w:val="0"/>
        <w:spacing w:line="360" w:lineRule="auto"/>
        <w:ind w:right="480"/>
        <w:jc w:val="center"/>
        <w:rPr>
          <w:rFonts w:ascii="宋体" w:hAnsi="宋体" w:cs="宋体"/>
          <w:b/>
          <w:color w:val="auto"/>
          <w:kern w:val="0"/>
          <w:sz w:val="32"/>
          <w:szCs w:val="32"/>
          <w:highlight w:val="none"/>
        </w:rPr>
      </w:pPr>
    </w:p>
    <w:p w14:paraId="18E63A44">
      <w:pPr>
        <w:snapToGrid w:val="0"/>
        <w:spacing w:line="360" w:lineRule="auto"/>
        <w:ind w:right="480"/>
        <w:jc w:val="center"/>
        <w:rPr>
          <w:rFonts w:ascii="宋体" w:hAnsi="宋体" w:cs="宋体"/>
          <w:b/>
          <w:color w:val="auto"/>
          <w:kern w:val="0"/>
          <w:sz w:val="32"/>
          <w:szCs w:val="32"/>
          <w:highlight w:val="none"/>
        </w:rPr>
      </w:pPr>
    </w:p>
    <w:p w14:paraId="3A286A3C">
      <w:pPr>
        <w:snapToGrid w:val="0"/>
        <w:spacing w:line="360" w:lineRule="auto"/>
        <w:ind w:right="480"/>
        <w:jc w:val="center"/>
        <w:rPr>
          <w:rFonts w:ascii="宋体" w:hAnsi="宋体" w:cs="宋体"/>
          <w:b/>
          <w:color w:val="auto"/>
          <w:kern w:val="0"/>
          <w:sz w:val="32"/>
          <w:szCs w:val="32"/>
          <w:highlight w:val="none"/>
        </w:rPr>
      </w:pPr>
    </w:p>
    <w:p w14:paraId="60E17E80">
      <w:pPr>
        <w:snapToGrid w:val="0"/>
        <w:spacing w:line="360" w:lineRule="auto"/>
        <w:ind w:right="480"/>
        <w:jc w:val="center"/>
        <w:rPr>
          <w:rFonts w:ascii="宋体" w:hAnsi="宋体" w:cs="宋体"/>
          <w:b/>
          <w:color w:val="auto"/>
          <w:kern w:val="0"/>
          <w:sz w:val="32"/>
          <w:szCs w:val="32"/>
          <w:highlight w:val="none"/>
        </w:rPr>
      </w:pPr>
    </w:p>
    <w:p w14:paraId="23D29011">
      <w:pPr>
        <w:snapToGrid w:val="0"/>
        <w:spacing w:line="360" w:lineRule="auto"/>
        <w:ind w:right="480"/>
        <w:jc w:val="center"/>
        <w:rPr>
          <w:rFonts w:ascii="宋体" w:hAnsi="宋体" w:cs="宋体"/>
          <w:b/>
          <w:color w:val="auto"/>
          <w:kern w:val="0"/>
          <w:sz w:val="32"/>
          <w:szCs w:val="32"/>
          <w:highlight w:val="none"/>
        </w:rPr>
      </w:pPr>
    </w:p>
    <w:p w14:paraId="7BA0A214">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E6E4B9B">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D8F2D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21CD3DA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瓶窑镇第二幼儿园2024年物业服务采购项目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HZYHZFCG-2024-120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E266CF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1E4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7426A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51D35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6B10E366">
            <w:pPr>
              <w:spacing w:line="360" w:lineRule="auto"/>
              <w:jc w:val="center"/>
              <w:rPr>
                <w:rFonts w:ascii="宋体" w:hAnsi="宋体" w:cs="宋体"/>
                <w:b/>
                <w:color w:val="auto"/>
                <w:sz w:val="24"/>
                <w:highlight w:val="none"/>
              </w:rPr>
            </w:pPr>
          </w:p>
          <w:p w14:paraId="2E9406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55956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5AC97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9D870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3B39C476">
            <w:pPr>
              <w:spacing w:line="360" w:lineRule="auto"/>
              <w:jc w:val="center"/>
              <w:rPr>
                <w:rFonts w:ascii="宋体" w:hAnsi="宋体" w:cs="宋体"/>
                <w:b/>
                <w:color w:val="auto"/>
                <w:sz w:val="24"/>
                <w:highlight w:val="none"/>
              </w:rPr>
            </w:pPr>
          </w:p>
          <w:p w14:paraId="25B119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B8A5BBE">
            <w:pPr>
              <w:spacing w:line="360" w:lineRule="auto"/>
              <w:jc w:val="center"/>
              <w:rPr>
                <w:rFonts w:ascii="宋体" w:hAnsi="宋体" w:cs="宋体"/>
                <w:b/>
                <w:color w:val="auto"/>
                <w:sz w:val="24"/>
                <w:highlight w:val="none"/>
              </w:rPr>
            </w:pPr>
          </w:p>
          <w:p w14:paraId="27CA59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CE254FB">
            <w:pPr>
              <w:spacing w:line="360" w:lineRule="auto"/>
              <w:jc w:val="center"/>
              <w:rPr>
                <w:rFonts w:ascii="宋体" w:hAnsi="宋体" w:cs="宋体"/>
                <w:b/>
                <w:color w:val="auto"/>
                <w:sz w:val="24"/>
                <w:highlight w:val="none"/>
              </w:rPr>
            </w:pPr>
          </w:p>
        </w:tc>
      </w:tr>
      <w:tr w14:paraId="44EC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1BE6B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A5EA5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08E503C">
            <w:pPr>
              <w:snapToGrid w:val="0"/>
              <w:spacing w:line="360" w:lineRule="auto"/>
              <w:jc w:val="center"/>
              <w:rPr>
                <w:rFonts w:ascii="宋体" w:hAnsi="宋体" w:cs="宋体"/>
                <w:color w:val="auto"/>
                <w:sz w:val="24"/>
                <w:highlight w:val="none"/>
              </w:rPr>
            </w:pPr>
          </w:p>
        </w:tc>
        <w:tc>
          <w:tcPr>
            <w:tcW w:w="2410" w:type="dxa"/>
            <w:vAlign w:val="center"/>
          </w:tcPr>
          <w:p w14:paraId="0F0A7867">
            <w:pPr>
              <w:snapToGrid w:val="0"/>
              <w:spacing w:line="360" w:lineRule="auto"/>
              <w:jc w:val="center"/>
              <w:rPr>
                <w:rFonts w:ascii="宋体" w:hAnsi="宋体" w:cs="宋体"/>
                <w:color w:val="auto"/>
                <w:sz w:val="24"/>
                <w:highlight w:val="none"/>
              </w:rPr>
            </w:pPr>
          </w:p>
        </w:tc>
        <w:tc>
          <w:tcPr>
            <w:tcW w:w="2268" w:type="dxa"/>
            <w:vAlign w:val="center"/>
          </w:tcPr>
          <w:p w14:paraId="514B3DB4">
            <w:pPr>
              <w:snapToGrid w:val="0"/>
              <w:spacing w:line="360" w:lineRule="auto"/>
              <w:jc w:val="center"/>
              <w:rPr>
                <w:rFonts w:ascii="宋体" w:hAnsi="宋体" w:cs="宋体"/>
                <w:color w:val="auto"/>
                <w:sz w:val="24"/>
                <w:highlight w:val="none"/>
              </w:rPr>
            </w:pPr>
          </w:p>
        </w:tc>
        <w:tc>
          <w:tcPr>
            <w:tcW w:w="2126" w:type="dxa"/>
            <w:vAlign w:val="center"/>
          </w:tcPr>
          <w:p w14:paraId="2D5D06B3">
            <w:pPr>
              <w:spacing w:line="360" w:lineRule="auto"/>
              <w:jc w:val="center"/>
              <w:rPr>
                <w:rFonts w:ascii="宋体" w:hAnsi="宋体" w:cs="宋体"/>
                <w:color w:val="auto"/>
                <w:sz w:val="24"/>
                <w:highlight w:val="none"/>
              </w:rPr>
            </w:pPr>
          </w:p>
        </w:tc>
        <w:tc>
          <w:tcPr>
            <w:tcW w:w="2127" w:type="dxa"/>
            <w:vAlign w:val="top"/>
          </w:tcPr>
          <w:p w14:paraId="4232A2A9">
            <w:pPr>
              <w:spacing w:line="360" w:lineRule="auto"/>
              <w:jc w:val="center"/>
              <w:rPr>
                <w:rFonts w:ascii="宋体" w:hAnsi="宋体" w:cs="宋体"/>
                <w:color w:val="auto"/>
                <w:sz w:val="24"/>
                <w:highlight w:val="none"/>
              </w:rPr>
            </w:pPr>
          </w:p>
        </w:tc>
        <w:tc>
          <w:tcPr>
            <w:tcW w:w="2126" w:type="dxa"/>
            <w:vAlign w:val="center"/>
          </w:tcPr>
          <w:p w14:paraId="197DFF68">
            <w:pPr>
              <w:spacing w:line="360" w:lineRule="auto"/>
              <w:jc w:val="center"/>
              <w:rPr>
                <w:rFonts w:ascii="宋体" w:hAnsi="宋体" w:cs="宋体"/>
                <w:color w:val="auto"/>
                <w:sz w:val="24"/>
                <w:highlight w:val="none"/>
              </w:rPr>
            </w:pPr>
          </w:p>
        </w:tc>
      </w:tr>
      <w:tr w14:paraId="7994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9EBA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7875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963A990">
            <w:pPr>
              <w:snapToGrid w:val="0"/>
              <w:spacing w:line="360" w:lineRule="auto"/>
              <w:jc w:val="center"/>
              <w:rPr>
                <w:rFonts w:ascii="宋体" w:hAnsi="宋体" w:cs="宋体"/>
                <w:color w:val="auto"/>
                <w:sz w:val="24"/>
                <w:highlight w:val="none"/>
              </w:rPr>
            </w:pPr>
          </w:p>
        </w:tc>
        <w:tc>
          <w:tcPr>
            <w:tcW w:w="2410" w:type="dxa"/>
            <w:vAlign w:val="center"/>
          </w:tcPr>
          <w:p w14:paraId="2D643268">
            <w:pPr>
              <w:snapToGrid w:val="0"/>
              <w:spacing w:line="360" w:lineRule="auto"/>
              <w:jc w:val="center"/>
              <w:rPr>
                <w:rFonts w:ascii="宋体" w:hAnsi="宋体" w:cs="宋体"/>
                <w:color w:val="auto"/>
                <w:sz w:val="24"/>
                <w:highlight w:val="none"/>
              </w:rPr>
            </w:pPr>
          </w:p>
        </w:tc>
        <w:tc>
          <w:tcPr>
            <w:tcW w:w="2268" w:type="dxa"/>
            <w:vAlign w:val="center"/>
          </w:tcPr>
          <w:p w14:paraId="44666F24">
            <w:pPr>
              <w:snapToGrid w:val="0"/>
              <w:spacing w:line="360" w:lineRule="auto"/>
              <w:jc w:val="center"/>
              <w:rPr>
                <w:rFonts w:ascii="宋体" w:hAnsi="宋体" w:cs="宋体"/>
                <w:color w:val="auto"/>
                <w:sz w:val="24"/>
                <w:highlight w:val="none"/>
              </w:rPr>
            </w:pPr>
          </w:p>
        </w:tc>
        <w:tc>
          <w:tcPr>
            <w:tcW w:w="2126" w:type="dxa"/>
            <w:vAlign w:val="center"/>
          </w:tcPr>
          <w:p w14:paraId="4D7AAE7B">
            <w:pPr>
              <w:spacing w:line="360" w:lineRule="auto"/>
              <w:jc w:val="center"/>
              <w:rPr>
                <w:rFonts w:ascii="宋体" w:hAnsi="宋体" w:cs="宋体"/>
                <w:color w:val="auto"/>
                <w:sz w:val="24"/>
                <w:highlight w:val="none"/>
              </w:rPr>
            </w:pPr>
          </w:p>
        </w:tc>
        <w:tc>
          <w:tcPr>
            <w:tcW w:w="2127" w:type="dxa"/>
            <w:vAlign w:val="top"/>
          </w:tcPr>
          <w:p w14:paraId="00625F38">
            <w:pPr>
              <w:spacing w:line="360" w:lineRule="auto"/>
              <w:jc w:val="center"/>
              <w:rPr>
                <w:rFonts w:ascii="宋体" w:hAnsi="宋体" w:cs="宋体"/>
                <w:color w:val="auto"/>
                <w:sz w:val="24"/>
                <w:highlight w:val="none"/>
              </w:rPr>
            </w:pPr>
          </w:p>
        </w:tc>
        <w:tc>
          <w:tcPr>
            <w:tcW w:w="2126" w:type="dxa"/>
            <w:vAlign w:val="center"/>
          </w:tcPr>
          <w:p w14:paraId="6E546028">
            <w:pPr>
              <w:spacing w:line="360" w:lineRule="auto"/>
              <w:jc w:val="center"/>
              <w:rPr>
                <w:rFonts w:ascii="宋体" w:hAnsi="宋体" w:cs="宋体"/>
                <w:color w:val="auto"/>
                <w:sz w:val="24"/>
                <w:highlight w:val="none"/>
              </w:rPr>
            </w:pPr>
          </w:p>
        </w:tc>
      </w:tr>
      <w:tr w14:paraId="571C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08A1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FAE3002">
            <w:pPr>
              <w:snapToGrid w:val="0"/>
              <w:spacing w:line="360" w:lineRule="auto"/>
              <w:jc w:val="center"/>
              <w:rPr>
                <w:rFonts w:ascii="宋体" w:hAnsi="宋体" w:cs="宋体"/>
                <w:color w:val="auto"/>
                <w:sz w:val="24"/>
                <w:highlight w:val="none"/>
              </w:rPr>
            </w:pPr>
          </w:p>
        </w:tc>
        <w:tc>
          <w:tcPr>
            <w:tcW w:w="2268" w:type="dxa"/>
            <w:vAlign w:val="center"/>
          </w:tcPr>
          <w:p w14:paraId="55BD3574">
            <w:pPr>
              <w:snapToGrid w:val="0"/>
              <w:spacing w:line="360" w:lineRule="auto"/>
              <w:jc w:val="center"/>
              <w:rPr>
                <w:rFonts w:ascii="宋体" w:hAnsi="宋体" w:cs="宋体"/>
                <w:color w:val="auto"/>
                <w:sz w:val="24"/>
                <w:highlight w:val="none"/>
              </w:rPr>
            </w:pPr>
          </w:p>
        </w:tc>
        <w:tc>
          <w:tcPr>
            <w:tcW w:w="2410" w:type="dxa"/>
            <w:vAlign w:val="center"/>
          </w:tcPr>
          <w:p w14:paraId="7D2EAB80">
            <w:pPr>
              <w:snapToGrid w:val="0"/>
              <w:spacing w:line="360" w:lineRule="auto"/>
              <w:jc w:val="center"/>
              <w:rPr>
                <w:rFonts w:ascii="宋体" w:hAnsi="宋体" w:cs="宋体"/>
                <w:color w:val="auto"/>
                <w:sz w:val="24"/>
                <w:highlight w:val="none"/>
              </w:rPr>
            </w:pPr>
          </w:p>
        </w:tc>
        <w:tc>
          <w:tcPr>
            <w:tcW w:w="2268" w:type="dxa"/>
            <w:vAlign w:val="center"/>
          </w:tcPr>
          <w:p w14:paraId="7A2D2DDE">
            <w:pPr>
              <w:snapToGrid w:val="0"/>
              <w:spacing w:line="360" w:lineRule="auto"/>
              <w:jc w:val="center"/>
              <w:rPr>
                <w:rFonts w:ascii="宋体" w:hAnsi="宋体" w:cs="宋体"/>
                <w:color w:val="auto"/>
                <w:sz w:val="24"/>
                <w:highlight w:val="none"/>
              </w:rPr>
            </w:pPr>
          </w:p>
        </w:tc>
        <w:tc>
          <w:tcPr>
            <w:tcW w:w="2126" w:type="dxa"/>
            <w:vAlign w:val="center"/>
          </w:tcPr>
          <w:p w14:paraId="02E8BE0E">
            <w:pPr>
              <w:spacing w:line="360" w:lineRule="auto"/>
              <w:jc w:val="center"/>
              <w:rPr>
                <w:rFonts w:ascii="宋体" w:hAnsi="宋体" w:cs="宋体"/>
                <w:color w:val="auto"/>
                <w:sz w:val="24"/>
                <w:highlight w:val="none"/>
              </w:rPr>
            </w:pPr>
          </w:p>
        </w:tc>
        <w:tc>
          <w:tcPr>
            <w:tcW w:w="2127" w:type="dxa"/>
            <w:vAlign w:val="top"/>
          </w:tcPr>
          <w:p w14:paraId="4C1B1A57">
            <w:pPr>
              <w:spacing w:line="360" w:lineRule="auto"/>
              <w:jc w:val="center"/>
              <w:rPr>
                <w:rFonts w:ascii="宋体" w:hAnsi="宋体" w:cs="宋体"/>
                <w:color w:val="auto"/>
                <w:sz w:val="24"/>
                <w:highlight w:val="none"/>
              </w:rPr>
            </w:pPr>
          </w:p>
        </w:tc>
        <w:tc>
          <w:tcPr>
            <w:tcW w:w="2126" w:type="dxa"/>
            <w:vAlign w:val="center"/>
          </w:tcPr>
          <w:p w14:paraId="503C956D">
            <w:pPr>
              <w:spacing w:line="360" w:lineRule="auto"/>
              <w:jc w:val="center"/>
              <w:rPr>
                <w:rFonts w:ascii="宋体" w:hAnsi="宋体" w:cs="宋体"/>
                <w:color w:val="auto"/>
                <w:sz w:val="24"/>
                <w:highlight w:val="none"/>
              </w:rPr>
            </w:pPr>
          </w:p>
        </w:tc>
      </w:tr>
      <w:tr w14:paraId="12F6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29E545">
            <w:pPr>
              <w:spacing w:line="360" w:lineRule="auto"/>
              <w:jc w:val="center"/>
              <w:rPr>
                <w:rFonts w:ascii="宋体" w:hAnsi="宋体" w:cs="宋体"/>
                <w:color w:val="auto"/>
                <w:sz w:val="24"/>
                <w:highlight w:val="none"/>
              </w:rPr>
            </w:pPr>
          </w:p>
        </w:tc>
        <w:tc>
          <w:tcPr>
            <w:tcW w:w="992" w:type="dxa"/>
            <w:vAlign w:val="center"/>
          </w:tcPr>
          <w:p w14:paraId="13461A70">
            <w:pPr>
              <w:snapToGrid w:val="0"/>
              <w:spacing w:line="360" w:lineRule="auto"/>
              <w:jc w:val="center"/>
              <w:rPr>
                <w:rFonts w:ascii="宋体" w:hAnsi="宋体" w:cs="宋体"/>
                <w:color w:val="auto"/>
                <w:sz w:val="24"/>
                <w:highlight w:val="none"/>
              </w:rPr>
            </w:pPr>
          </w:p>
        </w:tc>
        <w:tc>
          <w:tcPr>
            <w:tcW w:w="2268" w:type="dxa"/>
            <w:vAlign w:val="center"/>
          </w:tcPr>
          <w:p w14:paraId="3CF43F19">
            <w:pPr>
              <w:snapToGrid w:val="0"/>
              <w:spacing w:line="360" w:lineRule="auto"/>
              <w:jc w:val="center"/>
              <w:rPr>
                <w:rFonts w:ascii="宋体" w:hAnsi="宋体" w:cs="宋体"/>
                <w:color w:val="auto"/>
                <w:sz w:val="24"/>
                <w:highlight w:val="none"/>
              </w:rPr>
            </w:pPr>
          </w:p>
        </w:tc>
        <w:tc>
          <w:tcPr>
            <w:tcW w:w="2410" w:type="dxa"/>
            <w:vAlign w:val="center"/>
          </w:tcPr>
          <w:p w14:paraId="4CDCFEAB">
            <w:pPr>
              <w:snapToGrid w:val="0"/>
              <w:spacing w:line="360" w:lineRule="auto"/>
              <w:jc w:val="center"/>
              <w:rPr>
                <w:rFonts w:ascii="宋体" w:hAnsi="宋体" w:cs="宋体"/>
                <w:color w:val="auto"/>
                <w:sz w:val="24"/>
                <w:highlight w:val="none"/>
              </w:rPr>
            </w:pPr>
          </w:p>
        </w:tc>
        <w:tc>
          <w:tcPr>
            <w:tcW w:w="2268" w:type="dxa"/>
            <w:vAlign w:val="center"/>
          </w:tcPr>
          <w:p w14:paraId="22BDCB25">
            <w:pPr>
              <w:snapToGrid w:val="0"/>
              <w:spacing w:line="360" w:lineRule="auto"/>
              <w:jc w:val="center"/>
              <w:rPr>
                <w:rFonts w:ascii="宋体" w:hAnsi="宋体" w:cs="宋体"/>
                <w:color w:val="auto"/>
                <w:sz w:val="24"/>
                <w:highlight w:val="none"/>
              </w:rPr>
            </w:pPr>
          </w:p>
        </w:tc>
        <w:tc>
          <w:tcPr>
            <w:tcW w:w="2126" w:type="dxa"/>
            <w:vAlign w:val="center"/>
          </w:tcPr>
          <w:p w14:paraId="07C10548">
            <w:pPr>
              <w:spacing w:line="360" w:lineRule="auto"/>
              <w:jc w:val="center"/>
              <w:rPr>
                <w:rFonts w:ascii="宋体" w:hAnsi="宋体" w:cs="宋体"/>
                <w:color w:val="auto"/>
                <w:sz w:val="24"/>
                <w:highlight w:val="none"/>
              </w:rPr>
            </w:pPr>
          </w:p>
        </w:tc>
        <w:tc>
          <w:tcPr>
            <w:tcW w:w="2127" w:type="dxa"/>
            <w:vAlign w:val="top"/>
          </w:tcPr>
          <w:p w14:paraId="22BD2243">
            <w:pPr>
              <w:spacing w:line="360" w:lineRule="auto"/>
              <w:jc w:val="center"/>
              <w:rPr>
                <w:rFonts w:ascii="宋体" w:hAnsi="宋体" w:cs="宋体"/>
                <w:color w:val="auto"/>
                <w:sz w:val="24"/>
                <w:highlight w:val="none"/>
              </w:rPr>
            </w:pPr>
          </w:p>
        </w:tc>
        <w:tc>
          <w:tcPr>
            <w:tcW w:w="2126" w:type="dxa"/>
            <w:vAlign w:val="center"/>
          </w:tcPr>
          <w:p w14:paraId="26C33B7B">
            <w:pPr>
              <w:spacing w:line="360" w:lineRule="auto"/>
              <w:jc w:val="center"/>
              <w:rPr>
                <w:rFonts w:ascii="宋体" w:hAnsi="宋体" w:cs="宋体"/>
                <w:color w:val="auto"/>
                <w:sz w:val="24"/>
                <w:highlight w:val="none"/>
              </w:rPr>
            </w:pPr>
          </w:p>
        </w:tc>
      </w:tr>
      <w:tr w14:paraId="24B5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9FE47A">
            <w:pPr>
              <w:spacing w:line="360" w:lineRule="auto"/>
              <w:jc w:val="center"/>
              <w:rPr>
                <w:rFonts w:ascii="宋体" w:hAnsi="宋体" w:cs="宋体"/>
                <w:color w:val="auto"/>
                <w:sz w:val="24"/>
                <w:highlight w:val="none"/>
              </w:rPr>
            </w:pPr>
          </w:p>
        </w:tc>
        <w:tc>
          <w:tcPr>
            <w:tcW w:w="992" w:type="dxa"/>
            <w:vAlign w:val="center"/>
          </w:tcPr>
          <w:p w14:paraId="496992DC">
            <w:pPr>
              <w:snapToGrid w:val="0"/>
              <w:spacing w:line="360" w:lineRule="auto"/>
              <w:jc w:val="center"/>
              <w:rPr>
                <w:rFonts w:ascii="宋体" w:hAnsi="宋体" w:cs="宋体"/>
                <w:color w:val="auto"/>
                <w:sz w:val="24"/>
                <w:highlight w:val="none"/>
              </w:rPr>
            </w:pPr>
          </w:p>
        </w:tc>
        <w:tc>
          <w:tcPr>
            <w:tcW w:w="2268" w:type="dxa"/>
            <w:vAlign w:val="center"/>
          </w:tcPr>
          <w:p w14:paraId="6564B88F">
            <w:pPr>
              <w:snapToGrid w:val="0"/>
              <w:spacing w:line="360" w:lineRule="auto"/>
              <w:jc w:val="center"/>
              <w:rPr>
                <w:rFonts w:ascii="宋体" w:hAnsi="宋体" w:cs="宋体"/>
                <w:color w:val="auto"/>
                <w:sz w:val="24"/>
                <w:highlight w:val="none"/>
              </w:rPr>
            </w:pPr>
          </w:p>
        </w:tc>
        <w:tc>
          <w:tcPr>
            <w:tcW w:w="2410" w:type="dxa"/>
            <w:vAlign w:val="center"/>
          </w:tcPr>
          <w:p w14:paraId="57EE0387">
            <w:pPr>
              <w:snapToGrid w:val="0"/>
              <w:spacing w:line="360" w:lineRule="auto"/>
              <w:jc w:val="center"/>
              <w:rPr>
                <w:rFonts w:ascii="宋体" w:hAnsi="宋体" w:cs="宋体"/>
                <w:color w:val="auto"/>
                <w:sz w:val="24"/>
                <w:highlight w:val="none"/>
              </w:rPr>
            </w:pPr>
          </w:p>
        </w:tc>
        <w:tc>
          <w:tcPr>
            <w:tcW w:w="2268" w:type="dxa"/>
            <w:vAlign w:val="center"/>
          </w:tcPr>
          <w:p w14:paraId="0D97F376">
            <w:pPr>
              <w:snapToGrid w:val="0"/>
              <w:spacing w:line="360" w:lineRule="auto"/>
              <w:jc w:val="center"/>
              <w:rPr>
                <w:rFonts w:ascii="宋体" w:hAnsi="宋体" w:cs="宋体"/>
                <w:color w:val="auto"/>
                <w:sz w:val="24"/>
                <w:highlight w:val="none"/>
              </w:rPr>
            </w:pPr>
          </w:p>
        </w:tc>
        <w:tc>
          <w:tcPr>
            <w:tcW w:w="2126" w:type="dxa"/>
            <w:vAlign w:val="center"/>
          </w:tcPr>
          <w:p w14:paraId="0BB6F961">
            <w:pPr>
              <w:spacing w:line="360" w:lineRule="auto"/>
              <w:jc w:val="center"/>
              <w:rPr>
                <w:rFonts w:ascii="宋体" w:hAnsi="宋体" w:cs="宋体"/>
                <w:color w:val="auto"/>
                <w:sz w:val="24"/>
                <w:highlight w:val="none"/>
              </w:rPr>
            </w:pPr>
          </w:p>
        </w:tc>
        <w:tc>
          <w:tcPr>
            <w:tcW w:w="2127" w:type="dxa"/>
            <w:vAlign w:val="top"/>
          </w:tcPr>
          <w:p w14:paraId="3FC7C7E2">
            <w:pPr>
              <w:spacing w:line="360" w:lineRule="auto"/>
              <w:jc w:val="center"/>
              <w:rPr>
                <w:rFonts w:ascii="宋体" w:hAnsi="宋体" w:cs="宋体"/>
                <w:color w:val="auto"/>
                <w:sz w:val="24"/>
                <w:highlight w:val="none"/>
              </w:rPr>
            </w:pPr>
          </w:p>
        </w:tc>
        <w:tc>
          <w:tcPr>
            <w:tcW w:w="2126" w:type="dxa"/>
            <w:vAlign w:val="center"/>
          </w:tcPr>
          <w:p w14:paraId="61DB1E8C">
            <w:pPr>
              <w:spacing w:line="360" w:lineRule="auto"/>
              <w:jc w:val="center"/>
              <w:rPr>
                <w:rFonts w:ascii="宋体" w:hAnsi="宋体" w:cs="宋体"/>
                <w:color w:val="auto"/>
                <w:sz w:val="24"/>
                <w:highlight w:val="none"/>
              </w:rPr>
            </w:pPr>
          </w:p>
        </w:tc>
      </w:tr>
      <w:tr w14:paraId="5CB9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EA44D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684041E6">
            <w:pPr>
              <w:spacing w:line="360" w:lineRule="auto"/>
              <w:jc w:val="center"/>
              <w:rPr>
                <w:rFonts w:ascii="宋体" w:hAnsi="宋体" w:cs="宋体"/>
                <w:color w:val="auto"/>
                <w:sz w:val="24"/>
                <w:highlight w:val="none"/>
              </w:rPr>
            </w:pPr>
          </w:p>
        </w:tc>
      </w:tr>
      <w:tr w14:paraId="4AD3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DAEF3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535E4B80">
            <w:pPr>
              <w:spacing w:line="360" w:lineRule="auto"/>
              <w:jc w:val="center"/>
              <w:rPr>
                <w:rFonts w:ascii="宋体" w:hAnsi="宋体" w:cs="宋体"/>
                <w:color w:val="auto"/>
                <w:sz w:val="24"/>
                <w:highlight w:val="none"/>
              </w:rPr>
            </w:pPr>
          </w:p>
        </w:tc>
      </w:tr>
    </w:tbl>
    <w:p w14:paraId="1A5BC14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DD3EA11">
      <w:pPr>
        <w:numPr>
          <w:ilvl w:val="0"/>
          <w:numId w:val="22"/>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BEAD23D">
      <w:pPr>
        <w:numPr>
          <w:ilvl w:val="0"/>
          <w:numId w:val="22"/>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871BBBA">
      <w:pPr>
        <w:pStyle w:val="2"/>
        <w:numPr>
          <w:ilvl w:val="0"/>
          <w:numId w:val="22"/>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14:paraId="58132692">
      <w:pPr>
        <w:pStyle w:val="2"/>
        <w:numPr>
          <w:ilvl w:val="0"/>
          <w:numId w:val="22"/>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B9BC04">
      <w:pPr>
        <w:pStyle w:val="2"/>
        <w:numPr>
          <w:ilvl w:val="0"/>
          <w:numId w:val="22"/>
        </w:numPr>
        <w:spacing w:line="360" w:lineRule="auto"/>
        <w:ind w:left="0" w:leftChars="0" w:firstLine="400" w:firstLineChars="0"/>
        <w:rPr>
          <w:rFonts w:hint="eastAsia" w:ascii="宋体" w:hAnsi="宋体" w:eastAsia="宋体" w:cs="宋体"/>
          <w:b/>
          <w:bCs/>
          <w:color w:val="auto"/>
          <w:kern w:val="0"/>
          <w:sz w:val="24"/>
          <w:szCs w:val="24"/>
          <w:highlight w:val="none"/>
          <w:lang w:val="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b/>
          <w:bCs/>
          <w:color w:val="auto"/>
          <w:kern w:val="0"/>
          <w:sz w:val="24"/>
          <w:szCs w:val="24"/>
          <w:highlight w:val="none"/>
          <w:lang w:val="zh-CN"/>
        </w:rPr>
        <w:t>特别说明：▲供应商报价低于项目预算50%的，应当在报价文件中详细阐述不影响产品质量或者诚信履约的具体原因。</w:t>
      </w:r>
    </w:p>
    <w:p w14:paraId="0A35C2A8">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CF1A95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3403369">
      <w:pPr>
        <w:spacing w:line="360" w:lineRule="auto"/>
        <w:ind w:right="420" w:firstLine="3614" w:firstLineChars="1000"/>
        <w:rPr>
          <w:rFonts w:ascii="宋体" w:hAnsi="宋体" w:cs="宋体"/>
          <w:b/>
          <w:color w:val="auto"/>
          <w:kern w:val="0"/>
          <w:sz w:val="36"/>
          <w:szCs w:val="36"/>
          <w:highlight w:val="none"/>
        </w:rPr>
      </w:pPr>
    </w:p>
    <w:p w14:paraId="7AA88891">
      <w:pPr>
        <w:spacing w:line="360" w:lineRule="auto"/>
        <w:ind w:right="420" w:firstLine="3614" w:firstLineChars="1000"/>
        <w:rPr>
          <w:rFonts w:ascii="宋体" w:hAnsi="宋体" w:cs="宋体"/>
          <w:b/>
          <w:color w:val="auto"/>
          <w:kern w:val="0"/>
          <w:sz w:val="36"/>
          <w:szCs w:val="36"/>
          <w:highlight w:val="none"/>
        </w:rPr>
      </w:pPr>
    </w:p>
    <w:p w14:paraId="78955EE5">
      <w:pPr>
        <w:spacing w:line="360" w:lineRule="auto"/>
        <w:ind w:right="420" w:firstLine="3614" w:firstLineChars="1000"/>
        <w:rPr>
          <w:rFonts w:ascii="宋体" w:hAnsi="宋体" w:cs="宋体"/>
          <w:b/>
          <w:color w:val="auto"/>
          <w:kern w:val="0"/>
          <w:sz w:val="36"/>
          <w:szCs w:val="36"/>
          <w:highlight w:val="none"/>
        </w:rPr>
      </w:pPr>
    </w:p>
    <w:p w14:paraId="6BC04BC2">
      <w:pPr>
        <w:spacing w:line="360" w:lineRule="auto"/>
        <w:ind w:right="420" w:firstLine="3614" w:firstLineChars="1000"/>
        <w:rPr>
          <w:rFonts w:ascii="宋体" w:hAnsi="宋体" w:cs="宋体"/>
          <w:b/>
          <w:color w:val="auto"/>
          <w:kern w:val="0"/>
          <w:sz w:val="36"/>
          <w:szCs w:val="36"/>
          <w:highlight w:val="none"/>
        </w:rPr>
      </w:pPr>
    </w:p>
    <w:p w14:paraId="5E4EA58E">
      <w:pPr>
        <w:spacing w:line="360" w:lineRule="auto"/>
        <w:ind w:right="420" w:firstLine="3614" w:firstLineChars="1000"/>
        <w:rPr>
          <w:rFonts w:ascii="宋体" w:hAnsi="宋体" w:cs="宋体"/>
          <w:b/>
          <w:color w:val="auto"/>
          <w:kern w:val="0"/>
          <w:sz w:val="36"/>
          <w:szCs w:val="36"/>
          <w:highlight w:val="none"/>
        </w:rPr>
      </w:pPr>
    </w:p>
    <w:p w14:paraId="576AABAD">
      <w:pPr>
        <w:spacing w:line="360" w:lineRule="auto"/>
        <w:ind w:right="420" w:firstLine="3614" w:firstLineChars="1000"/>
        <w:rPr>
          <w:rFonts w:ascii="宋体" w:hAnsi="宋体" w:cs="宋体"/>
          <w:b/>
          <w:color w:val="auto"/>
          <w:kern w:val="0"/>
          <w:sz w:val="36"/>
          <w:szCs w:val="36"/>
          <w:highlight w:val="none"/>
        </w:rPr>
      </w:pPr>
    </w:p>
    <w:p w14:paraId="0584AD32">
      <w:pPr>
        <w:spacing w:line="360" w:lineRule="auto"/>
        <w:ind w:right="420" w:firstLine="3614" w:firstLineChars="1000"/>
        <w:rPr>
          <w:rFonts w:ascii="宋体" w:hAnsi="宋体" w:cs="宋体"/>
          <w:b/>
          <w:color w:val="auto"/>
          <w:kern w:val="0"/>
          <w:sz w:val="36"/>
          <w:szCs w:val="36"/>
          <w:highlight w:val="none"/>
        </w:rPr>
      </w:pPr>
    </w:p>
    <w:p w14:paraId="01A0583B">
      <w:pPr>
        <w:spacing w:line="360" w:lineRule="auto"/>
        <w:ind w:right="420" w:firstLine="3614" w:firstLineChars="1000"/>
        <w:rPr>
          <w:rFonts w:ascii="宋体" w:hAnsi="宋体" w:cs="宋体"/>
          <w:b/>
          <w:color w:val="auto"/>
          <w:kern w:val="0"/>
          <w:sz w:val="36"/>
          <w:szCs w:val="36"/>
          <w:highlight w:val="none"/>
        </w:rPr>
      </w:pPr>
    </w:p>
    <w:p w14:paraId="64C6385B">
      <w:pPr>
        <w:spacing w:line="360" w:lineRule="auto"/>
        <w:ind w:right="420" w:firstLine="3614" w:firstLineChars="1000"/>
        <w:rPr>
          <w:rFonts w:ascii="宋体" w:hAnsi="宋体" w:cs="宋体"/>
          <w:b/>
          <w:color w:val="auto"/>
          <w:kern w:val="0"/>
          <w:sz w:val="36"/>
          <w:szCs w:val="36"/>
          <w:highlight w:val="none"/>
        </w:rPr>
      </w:pPr>
    </w:p>
    <w:p w14:paraId="400CD7EA">
      <w:pPr>
        <w:spacing w:line="360" w:lineRule="auto"/>
        <w:ind w:right="420" w:firstLine="3614" w:firstLineChars="1000"/>
        <w:rPr>
          <w:rFonts w:ascii="宋体" w:hAnsi="宋体" w:cs="宋体"/>
          <w:b/>
          <w:color w:val="auto"/>
          <w:kern w:val="0"/>
          <w:sz w:val="36"/>
          <w:szCs w:val="36"/>
          <w:highlight w:val="none"/>
        </w:rPr>
      </w:pPr>
    </w:p>
    <w:p w14:paraId="42715EAE">
      <w:pPr>
        <w:spacing w:line="360" w:lineRule="auto"/>
        <w:ind w:right="420" w:firstLine="3614" w:firstLineChars="1000"/>
        <w:rPr>
          <w:rFonts w:ascii="宋体" w:hAnsi="宋体" w:cs="宋体"/>
          <w:b/>
          <w:color w:val="auto"/>
          <w:kern w:val="0"/>
          <w:sz w:val="36"/>
          <w:szCs w:val="36"/>
          <w:highlight w:val="none"/>
        </w:rPr>
      </w:pPr>
    </w:p>
    <w:p w14:paraId="4E02012C">
      <w:pPr>
        <w:spacing w:line="360" w:lineRule="auto"/>
        <w:ind w:right="420" w:firstLine="3614" w:firstLineChars="1000"/>
        <w:rPr>
          <w:rFonts w:ascii="宋体" w:hAnsi="宋体" w:cs="宋体"/>
          <w:b/>
          <w:color w:val="auto"/>
          <w:kern w:val="0"/>
          <w:sz w:val="36"/>
          <w:szCs w:val="36"/>
          <w:highlight w:val="none"/>
        </w:rPr>
      </w:pPr>
    </w:p>
    <w:p w14:paraId="394EB098">
      <w:pPr>
        <w:spacing w:line="360" w:lineRule="auto"/>
        <w:ind w:right="420" w:firstLine="3614" w:firstLineChars="1000"/>
        <w:rPr>
          <w:rFonts w:ascii="宋体" w:hAnsi="宋体" w:cs="宋体"/>
          <w:b/>
          <w:color w:val="auto"/>
          <w:kern w:val="0"/>
          <w:sz w:val="36"/>
          <w:szCs w:val="36"/>
          <w:highlight w:val="none"/>
        </w:rPr>
      </w:pPr>
    </w:p>
    <w:p w14:paraId="209B4793">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1605ED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B42AC7F">
      <w:pPr>
        <w:spacing w:line="360" w:lineRule="auto"/>
        <w:jc w:val="center"/>
        <w:rPr>
          <w:rFonts w:ascii="宋体" w:hAnsi="宋体" w:cs="宋体"/>
          <w:b/>
          <w:color w:val="auto"/>
          <w:spacing w:val="6"/>
          <w:sz w:val="32"/>
          <w:szCs w:val="32"/>
          <w:highlight w:val="none"/>
        </w:rPr>
      </w:pPr>
      <w:bookmarkStart w:id="462" w:name="OLE_LINK13"/>
      <w:bookmarkStart w:id="463" w:name="OLE_LINK14"/>
      <w:r>
        <w:rPr>
          <w:rFonts w:hint="eastAsia" w:ascii="宋体" w:hAnsi="宋体" w:cs="宋体"/>
          <w:b/>
          <w:color w:val="auto"/>
          <w:spacing w:val="6"/>
          <w:sz w:val="32"/>
          <w:szCs w:val="32"/>
          <w:highlight w:val="none"/>
        </w:rPr>
        <w:t>残疾人福利性单位声明函</w:t>
      </w:r>
    </w:p>
    <w:bookmarkEnd w:id="462"/>
    <w:bookmarkEnd w:id="463"/>
    <w:p w14:paraId="3B0761EE">
      <w:pPr>
        <w:spacing w:line="360" w:lineRule="auto"/>
        <w:rPr>
          <w:rFonts w:ascii="宋体" w:hAnsi="宋体" w:cs="宋体"/>
          <w:b/>
          <w:color w:val="auto"/>
          <w:spacing w:val="6"/>
          <w:sz w:val="30"/>
          <w:szCs w:val="30"/>
          <w:highlight w:val="none"/>
        </w:rPr>
      </w:pPr>
    </w:p>
    <w:p w14:paraId="21FDDD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杭州市余杭区瓶窑镇人民政府</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 xml:space="preserve">瓶窑镇第二幼儿园2024年物业服务采购项目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73E90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17049F8">
      <w:pPr>
        <w:spacing w:line="360" w:lineRule="auto"/>
        <w:ind w:firstLine="480" w:firstLineChars="200"/>
        <w:rPr>
          <w:rFonts w:ascii="宋体" w:hAnsi="宋体" w:cs="宋体"/>
          <w:color w:val="auto"/>
          <w:sz w:val="24"/>
          <w:highlight w:val="none"/>
        </w:rPr>
      </w:pPr>
    </w:p>
    <w:p w14:paraId="5B87865E">
      <w:pPr>
        <w:spacing w:line="360" w:lineRule="auto"/>
        <w:ind w:firstLine="480" w:firstLineChars="200"/>
        <w:rPr>
          <w:rFonts w:ascii="宋体" w:hAnsi="宋体" w:cs="宋体"/>
          <w:color w:val="auto"/>
          <w:sz w:val="24"/>
          <w:highlight w:val="none"/>
        </w:rPr>
      </w:pPr>
    </w:p>
    <w:p w14:paraId="29B0637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DBE3BE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F320585">
      <w:pPr>
        <w:spacing w:line="360" w:lineRule="auto"/>
        <w:ind w:firstLine="480" w:firstLineChars="200"/>
        <w:rPr>
          <w:rFonts w:ascii="宋体" w:hAnsi="宋体" w:cs="宋体"/>
          <w:color w:val="auto"/>
          <w:sz w:val="24"/>
          <w:highlight w:val="none"/>
        </w:rPr>
      </w:pPr>
    </w:p>
    <w:p w14:paraId="2FB65407">
      <w:pPr>
        <w:spacing w:line="360" w:lineRule="auto"/>
        <w:ind w:firstLine="420" w:firstLineChars="200"/>
        <w:rPr>
          <w:rFonts w:ascii="宋体" w:hAnsi="宋体" w:cs="宋体"/>
          <w:color w:val="auto"/>
          <w:highlight w:val="none"/>
        </w:rPr>
      </w:pPr>
    </w:p>
    <w:p w14:paraId="7FB5C1A7">
      <w:pPr>
        <w:spacing w:line="360" w:lineRule="auto"/>
        <w:ind w:firstLine="420" w:firstLineChars="200"/>
        <w:rPr>
          <w:rFonts w:ascii="宋体" w:hAnsi="宋体" w:cs="宋体"/>
          <w:color w:val="auto"/>
          <w:highlight w:val="none"/>
        </w:rPr>
      </w:pPr>
    </w:p>
    <w:p w14:paraId="263F2C17">
      <w:pPr>
        <w:spacing w:line="360" w:lineRule="auto"/>
        <w:ind w:firstLine="420" w:firstLineChars="200"/>
        <w:rPr>
          <w:rFonts w:ascii="宋体" w:hAnsi="宋体" w:cs="宋体"/>
          <w:color w:val="auto"/>
          <w:highlight w:val="none"/>
        </w:rPr>
      </w:pPr>
    </w:p>
    <w:p w14:paraId="142BDBFB">
      <w:pPr>
        <w:spacing w:line="360" w:lineRule="auto"/>
        <w:ind w:firstLine="420" w:firstLineChars="200"/>
        <w:rPr>
          <w:rFonts w:ascii="宋体" w:hAnsi="宋体" w:cs="宋体"/>
          <w:color w:val="auto"/>
          <w:highlight w:val="none"/>
        </w:rPr>
      </w:pPr>
    </w:p>
    <w:p w14:paraId="13DB1C4D">
      <w:pPr>
        <w:spacing w:line="360" w:lineRule="auto"/>
        <w:rPr>
          <w:rFonts w:ascii="宋体" w:hAnsi="宋体" w:cs="宋体"/>
          <w:b/>
          <w:color w:val="auto"/>
          <w:sz w:val="24"/>
          <w:highlight w:val="none"/>
        </w:rPr>
      </w:pPr>
    </w:p>
    <w:p w14:paraId="16F1DCD5">
      <w:pPr>
        <w:spacing w:line="360" w:lineRule="auto"/>
        <w:rPr>
          <w:rFonts w:ascii="宋体" w:hAnsi="宋体" w:cs="宋体"/>
          <w:b/>
          <w:color w:val="auto"/>
          <w:sz w:val="24"/>
          <w:highlight w:val="none"/>
        </w:rPr>
      </w:pPr>
    </w:p>
    <w:p w14:paraId="7B4309E8">
      <w:pPr>
        <w:spacing w:line="360" w:lineRule="auto"/>
        <w:rPr>
          <w:rFonts w:ascii="宋体" w:hAnsi="宋体" w:cs="宋体"/>
          <w:b/>
          <w:color w:val="auto"/>
          <w:sz w:val="24"/>
          <w:highlight w:val="none"/>
        </w:rPr>
      </w:pPr>
    </w:p>
    <w:p w14:paraId="5663D546">
      <w:pPr>
        <w:spacing w:line="360" w:lineRule="auto"/>
        <w:rPr>
          <w:rFonts w:ascii="宋体" w:hAnsi="宋体" w:cs="宋体"/>
          <w:b/>
          <w:color w:val="auto"/>
          <w:sz w:val="24"/>
          <w:highlight w:val="none"/>
        </w:rPr>
      </w:pPr>
    </w:p>
    <w:p w14:paraId="2D13F919">
      <w:pPr>
        <w:spacing w:line="360" w:lineRule="auto"/>
        <w:rPr>
          <w:rFonts w:ascii="宋体" w:hAnsi="宋体" w:cs="宋体"/>
          <w:b/>
          <w:color w:val="auto"/>
          <w:sz w:val="24"/>
          <w:highlight w:val="none"/>
        </w:rPr>
      </w:pPr>
    </w:p>
    <w:p w14:paraId="195E6B60">
      <w:pPr>
        <w:spacing w:line="360" w:lineRule="auto"/>
        <w:rPr>
          <w:rFonts w:ascii="宋体" w:hAnsi="宋体" w:cs="宋体"/>
          <w:b/>
          <w:color w:val="auto"/>
          <w:sz w:val="24"/>
          <w:highlight w:val="none"/>
        </w:rPr>
      </w:pPr>
    </w:p>
    <w:p w14:paraId="1F5664D2">
      <w:pPr>
        <w:spacing w:line="360" w:lineRule="auto"/>
        <w:rPr>
          <w:rFonts w:ascii="宋体" w:hAnsi="宋体" w:cs="宋体"/>
          <w:b/>
          <w:color w:val="auto"/>
          <w:sz w:val="24"/>
          <w:highlight w:val="none"/>
        </w:rPr>
      </w:pPr>
    </w:p>
    <w:p w14:paraId="42EF5639">
      <w:pPr>
        <w:spacing w:line="360" w:lineRule="auto"/>
        <w:rPr>
          <w:rFonts w:ascii="宋体" w:hAnsi="宋体" w:cs="宋体"/>
          <w:b/>
          <w:color w:val="auto"/>
          <w:sz w:val="24"/>
          <w:highlight w:val="none"/>
        </w:rPr>
      </w:pPr>
    </w:p>
    <w:p w14:paraId="41EC8349">
      <w:pPr>
        <w:spacing w:line="360" w:lineRule="auto"/>
        <w:rPr>
          <w:rFonts w:ascii="宋体" w:hAnsi="宋体" w:cs="宋体"/>
          <w:b/>
          <w:color w:val="auto"/>
          <w:sz w:val="24"/>
          <w:highlight w:val="none"/>
        </w:rPr>
      </w:pPr>
    </w:p>
    <w:p w14:paraId="0DA5027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F5F3C9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D5FE7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36C75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3546C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AA27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714F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492CB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DFA6D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BAA1EA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8E582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60B5A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60F64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F67DD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E05F0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8B5C0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9B1B2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4BD2D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FE37D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2E240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15E3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42D66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B8EDC6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7F3C6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BA51BA5">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4F0B7E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13F63F7">
      <w:pPr>
        <w:spacing w:line="360" w:lineRule="auto"/>
        <w:jc w:val="center"/>
        <w:rPr>
          <w:rFonts w:ascii="宋体" w:hAnsi="宋体" w:cs="宋体"/>
          <w:b/>
          <w:bCs/>
          <w:color w:val="auto"/>
          <w:sz w:val="24"/>
          <w:highlight w:val="none"/>
        </w:rPr>
      </w:pPr>
    </w:p>
    <w:p w14:paraId="73F8DB90">
      <w:pPr>
        <w:spacing w:line="360" w:lineRule="auto"/>
        <w:rPr>
          <w:rFonts w:ascii="宋体" w:hAnsi="宋体" w:cs="宋体"/>
          <w:b/>
          <w:color w:val="auto"/>
          <w:sz w:val="24"/>
          <w:highlight w:val="none"/>
        </w:rPr>
      </w:pPr>
    </w:p>
    <w:p w14:paraId="407B4BF2">
      <w:pPr>
        <w:spacing w:line="360" w:lineRule="auto"/>
        <w:rPr>
          <w:rFonts w:ascii="宋体" w:hAnsi="宋体" w:cs="宋体"/>
          <w:b/>
          <w:color w:val="auto"/>
          <w:sz w:val="24"/>
          <w:highlight w:val="none"/>
        </w:rPr>
      </w:pPr>
    </w:p>
    <w:p w14:paraId="051359D9">
      <w:pPr>
        <w:spacing w:line="360" w:lineRule="auto"/>
        <w:rPr>
          <w:rFonts w:ascii="宋体" w:hAnsi="宋体" w:cs="宋体"/>
          <w:b/>
          <w:color w:val="auto"/>
          <w:sz w:val="24"/>
          <w:highlight w:val="none"/>
        </w:rPr>
      </w:pPr>
    </w:p>
    <w:p w14:paraId="0C875AE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9ACA8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89923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E82F8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22B63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BDEB9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0141F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5132F7">
      <w:pPr>
        <w:widowControl/>
        <w:spacing w:line="360" w:lineRule="auto"/>
        <w:ind w:firstLine="600" w:firstLineChars="200"/>
        <w:jc w:val="left"/>
        <w:rPr>
          <w:rFonts w:ascii="宋体" w:hAnsi="宋体" w:cs="宋体"/>
          <w:color w:val="auto"/>
          <w:sz w:val="30"/>
          <w:szCs w:val="30"/>
          <w:highlight w:val="none"/>
        </w:rPr>
      </w:pPr>
    </w:p>
    <w:p w14:paraId="2241C12A">
      <w:pPr>
        <w:spacing w:line="360" w:lineRule="auto"/>
        <w:jc w:val="center"/>
        <w:rPr>
          <w:rFonts w:ascii="宋体" w:hAnsi="宋体" w:cs="宋体"/>
          <w:b/>
          <w:color w:val="auto"/>
          <w:spacing w:val="6"/>
          <w:sz w:val="32"/>
          <w:szCs w:val="32"/>
          <w:highlight w:val="none"/>
        </w:rPr>
      </w:pPr>
    </w:p>
    <w:p w14:paraId="727BD9FC">
      <w:pPr>
        <w:spacing w:line="360" w:lineRule="auto"/>
        <w:jc w:val="center"/>
        <w:rPr>
          <w:rFonts w:ascii="宋体" w:hAnsi="宋体" w:cs="宋体"/>
          <w:b/>
          <w:color w:val="auto"/>
          <w:spacing w:val="6"/>
          <w:sz w:val="32"/>
          <w:szCs w:val="32"/>
          <w:highlight w:val="none"/>
        </w:rPr>
      </w:pPr>
    </w:p>
    <w:p w14:paraId="1A90876A">
      <w:pPr>
        <w:spacing w:line="360" w:lineRule="auto"/>
        <w:jc w:val="center"/>
        <w:rPr>
          <w:rFonts w:ascii="宋体" w:hAnsi="宋体" w:cs="宋体"/>
          <w:b/>
          <w:color w:val="auto"/>
          <w:spacing w:val="6"/>
          <w:sz w:val="32"/>
          <w:szCs w:val="32"/>
          <w:highlight w:val="none"/>
        </w:rPr>
      </w:pPr>
    </w:p>
    <w:p w14:paraId="4301AA00">
      <w:pPr>
        <w:spacing w:line="360" w:lineRule="auto"/>
        <w:jc w:val="center"/>
        <w:rPr>
          <w:rFonts w:ascii="宋体" w:hAnsi="宋体" w:cs="宋体"/>
          <w:b/>
          <w:color w:val="auto"/>
          <w:spacing w:val="6"/>
          <w:sz w:val="32"/>
          <w:szCs w:val="32"/>
          <w:highlight w:val="none"/>
        </w:rPr>
      </w:pPr>
    </w:p>
    <w:p w14:paraId="7A2ADCD1">
      <w:pPr>
        <w:spacing w:line="360" w:lineRule="auto"/>
        <w:jc w:val="center"/>
        <w:rPr>
          <w:rFonts w:ascii="宋体" w:hAnsi="宋体" w:cs="宋体"/>
          <w:b/>
          <w:color w:val="auto"/>
          <w:spacing w:val="6"/>
          <w:sz w:val="32"/>
          <w:szCs w:val="32"/>
          <w:highlight w:val="none"/>
        </w:rPr>
      </w:pPr>
    </w:p>
    <w:p w14:paraId="11FE274A">
      <w:pPr>
        <w:spacing w:line="360" w:lineRule="auto"/>
        <w:jc w:val="center"/>
        <w:rPr>
          <w:rFonts w:ascii="宋体" w:hAnsi="宋体" w:cs="宋体"/>
          <w:b/>
          <w:color w:val="auto"/>
          <w:spacing w:val="6"/>
          <w:sz w:val="32"/>
          <w:szCs w:val="32"/>
          <w:highlight w:val="none"/>
        </w:rPr>
      </w:pPr>
    </w:p>
    <w:p w14:paraId="50E9F9D2">
      <w:pPr>
        <w:spacing w:line="360" w:lineRule="auto"/>
        <w:jc w:val="center"/>
        <w:rPr>
          <w:rFonts w:ascii="宋体" w:hAnsi="宋体" w:cs="宋体"/>
          <w:b/>
          <w:color w:val="auto"/>
          <w:spacing w:val="6"/>
          <w:sz w:val="32"/>
          <w:szCs w:val="32"/>
          <w:highlight w:val="none"/>
        </w:rPr>
      </w:pPr>
    </w:p>
    <w:p w14:paraId="71C7D3DC">
      <w:pPr>
        <w:spacing w:line="360" w:lineRule="auto"/>
        <w:jc w:val="center"/>
        <w:rPr>
          <w:rFonts w:ascii="宋体" w:hAnsi="宋体" w:cs="宋体"/>
          <w:b/>
          <w:color w:val="auto"/>
          <w:spacing w:val="6"/>
          <w:sz w:val="32"/>
          <w:szCs w:val="32"/>
          <w:highlight w:val="none"/>
        </w:rPr>
      </w:pPr>
    </w:p>
    <w:p w14:paraId="6B4D461D">
      <w:pPr>
        <w:spacing w:line="360" w:lineRule="auto"/>
        <w:jc w:val="center"/>
        <w:rPr>
          <w:rFonts w:ascii="宋体" w:hAnsi="宋体" w:cs="宋体"/>
          <w:b/>
          <w:color w:val="auto"/>
          <w:spacing w:val="6"/>
          <w:sz w:val="32"/>
          <w:szCs w:val="32"/>
          <w:highlight w:val="none"/>
        </w:rPr>
      </w:pPr>
    </w:p>
    <w:p w14:paraId="726FAB30">
      <w:pPr>
        <w:spacing w:line="360" w:lineRule="auto"/>
        <w:jc w:val="center"/>
        <w:rPr>
          <w:rFonts w:ascii="宋体" w:hAnsi="宋体" w:cs="宋体"/>
          <w:b/>
          <w:color w:val="auto"/>
          <w:spacing w:val="6"/>
          <w:sz w:val="32"/>
          <w:szCs w:val="32"/>
          <w:highlight w:val="none"/>
        </w:rPr>
      </w:pPr>
    </w:p>
    <w:p w14:paraId="19A4825C">
      <w:pPr>
        <w:spacing w:line="360" w:lineRule="auto"/>
        <w:jc w:val="center"/>
        <w:rPr>
          <w:rFonts w:ascii="宋体" w:hAnsi="宋体" w:cs="宋体"/>
          <w:b/>
          <w:color w:val="auto"/>
          <w:spacing w:val="6"/>
          <w:sz w:val="32"/>
          <w:szCs w:val="32"/>
          <w:highlight w:val="none"/>
        </w:rPr>
      </w:pPr>
    </w:p>
    <w:p w14:paraId="7510A761">
      <w:pPr>
        <w:spacing w:line="360" w:lineRule="auto"/>
        <w:jc w:val="center"/>
        <w:rPr>
          <w:rFonts w:ascii="宋体" w:hAnsi="宋体" w:cs="宋体"/>
          <w:b/>
          <w:color w:val="auto"/>
          <w:spacing w:val="6"/>
          <w:sz w:val="32"/>
          <w:szCs w:val="32"/>
          <w:highlight w:val="none"/>
        </w:rPr>
      </w:pPr>
    </w:p>
    <w:p w14:paraId="5D252498">
      <w:pPr>
        <w:spacing w:line="360" w:lineRule="auto"/>
        <w:jc w:val="left"/>
        <w:rPr>
          <w:rFonts w:ascii="宋体" w:hAnsi="宋体" w:cs="宋体"/>
          <w:b/>
          <w:color w:val="auto"/>
          <w:spacing w:val="6"/>
          <w:sz w:val="32"/>
          <w:szCs w:val="32"/>
          <w:highlight w:val="none"/>
        </w:rPr>
      </w:pPr>
    </w:p>
    <w:p w14:paraId="76AE3463">
      <w:pPr>
        <w:spacing w:line="360" w:lineRule="auto"/>
        <w:jc w:val="left"/>
        <w:rPr>
          <w:rFonts w:ascii="宋体" w:hAnsi="宋体" w:cs="宋体"/>
          <w:b/>
          <w:color w:val="auto"/>
          <w:spacing w:val="6"/>
          <w:sz w:val="32"/>
          <w:szCs w:val="32"/>
          <w:highlight w:val="none"/>
        </w:rPr>
      </w:pPr>
    </w:p>
    <w:p w14:paraId="50DC5C5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FA42573">
      <w:pPr>
        <w:spacing w:line="360" w:lineRule="auto"/>
        <w:jc w:val="center"/>
        <w:rPr>
          <w:rFonts w:ascii="宋体" w:hAnsi="宋体" w:cs="宋体"/>
          <w:b/>
          <w:color w:val="auto"/>
          <w:sz w:val="24"/>
          <w:highlight w:val="none"/>
        </w:rPr>
      </w:pPr>
    </w:p>
    <w:p w14:paraId="125C84A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E22DA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70019A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26BB8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83E93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FFAC8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B6DC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1EC2E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7CDF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2122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8B42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B09B6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048AAE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A88F9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6683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A52F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3813F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522AB4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E67C6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BCE09E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AF7F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AF41A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6BE9F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8250BB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3848FA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B1C815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EC99D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1C2C655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8E721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71F13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AB0F09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A035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062E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8E20A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B1CE8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0191E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A2C104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B590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372BA83">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A2212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CE3F87D">
      <w:pPr>
        <w:spacing w:line="360" w:lineRule="auto"/>
        <w:rPr>
          <w:rFonts w:ascii="宋体" w:hAnsi="宋体" w:cs="宋体"/>
          <w:b/>
          <w:color w:val="auto"/>
          <w:sz w:val="24"/>
          <w:highlight w:val="none"/>
        </w:rPr>
      </w:pPr>
    </w:p>
    <w:p w14:paraId="3FEDDB0D">
      <w:pPr>
        <w:spacing w:line="360" w:lineRule="auto"/>
        <w:rPr>
          <w:rFonts w:ascii="宋体" w:hAnsi="宋体" w:cs="宋体"/>
          <w:b/>
          <w:color w:val="auto"/>
          <w:sz w:val="24"/>
          <w:highlight w:val="none"/>
        </w:rPr>
      </w:pPr>
    </w:p>
    <w:p w14:paraId="3337C63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8CB5C6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F7E47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C2FD2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FF15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1C0A24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3F1A1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B2DEC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6F85098">
      <w:pPr>
        <w:spacing w:line="360" w:lineRule="auto"/>
        <w:rPr>
          <w:rFonts w:ascii="宋体" w:hAnsi="宋体" w:cs="宋体"/>
          <w:b/>
          <w:color w:val="auto"/>
          <w:sz w:val="24"/>
          <w:highlight w:val="none"/>
        </w:rPr>
      </w:pPr>
    </w:p>
    <w:p w14:paraId="23047FB3">
      <w:pPr>
        <w:autoSpaceDE w:val="0"/>
        <w:autoSpaceDN w:val="0"/>
        <w:jc w:val="center"/>
        <w:rPr>
          <w:rFonts w:ascii="宋体" w:hAnsi="宋体" w:cs="宋体"/>
          <w:b/>
          <w:color w:val="auto"/>
          <w:spacing w:val="6"/>
          <w:sz w:val="32"/>
          <w:szCs w:val="32"/>
          <w:highlight w:val="none"/>
        </w:rPr>
      </w:pPr>
    </w:p>
    <w:p w14:paraId="57DAF5AF">
      <w:pPr>
        <w:autoSpaceDE w:val="0"/>
        <w:autoSpaceDN w:val="0"/>
        <w:jc w:val="center"/>
        <w:rPr>
          <w:rFonts w:ascii="宋体" w:hAnsi="宋体" w:cs="宋体"/>
          <w:b/>
          <w:color w:val="auto"/>
          <w:spacing w:val="6"/>
          <w:sz w:val="32"/>
          <w:szCs w:val="32"/>
          <w:highlight w:val="none"/>
        </w:rPr>
      </w:pPr>
    </w:p>
    <w:p w14:paraId="34AB0CB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0818861">
      <w:pPr>
        <w:spacing w:line="360" w:lineRule="auto"/>
        <w:rPr>
          <w:rFonts w:ascii="宋体" w:hAnsi="宋体" w:cs="宋体"/>
          <w:color w:val="auto"/>
          <w:sz w:val="24"/>
          <w:highlight w:val="none"/>
          <w:u w:val="single"/>
        </w:rPr>
      </w:pPr>
    </w:p>
    <w:p w14:paraId="4FFF557C">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14:paraId="07C803C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瓶窑镇第二幼儿园2024年物业服务采购项目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4C9AF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F8250A1">
      <w:pPr>
        <w:spacing w:line="360" w:lineRule="auto"/>
        <w:ind w:firstLine="494"/>
        <w:rPr>
          <w:rFonts w:ascii="宋体" w:hAnsi="宋体" w:cs="宋体"/>
          <w:color w:val="auto"/>
          <w:sz w:val="24"/>
          <w:highlight w:val="none"/>
        </w:rPr>
      </w:pPr>
    </w:p>
    <w:p w14:paraId="60CB7496">
      <w:pPr>
        <w:spacing w:line="360" w:lineRule="auto"/>
        <w:ind w:firstLine="494"/>
        <w:rPr>
          <w:rFonts w:ascii="宋体" w:hAnsi="宋体" w:cs="宋体"/>
          <w:color w:val="auto"/>
          <w:sz w:val="24"/>
          <w:highlight w:val="none"/>
        </w:rPr>
      </w:pPr>
    </w:p>
    <w:p w14:paraId="66509993">
      <w:pPr>
        <w:spacing w:line="360" w:lineRule="auto"/>
        <w:ind w:firstLine="494"/>
        <w:rPr>
          <w:rFonts w:ascii="宋体" w:hAnsi="宋体" w:cs="宋体"/>
          <w:color w:val="auto"/>
          <w:sz w:val="24"/>
          <w:highlight w:val="none"/>
        </w:rPr>
      </w:pPr>
    </w:p>
    <w:p w14:paraId="3AA21BCB">
      <w:pPr>
        <w:spacing w:line="360" w:lineRule="auto"/>
        <w:ind w:firstLine="494"/>
        <w:rPr>
          <w:rFonts w:ascii="宋体" w:hAnsi="宋体" w:cs="宋体"/>
          <w:color w:val="auto"/>
          <w:sz w:val="24"/>
          <w:highlight w:val="none"/>
        </w:rPr>
      </w:pPr>
    </w:p>
    <w:p w14:paraId="5493655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FF7C32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394264E">
      <w:pPr>
        <w:rPr>
          <w:rFonts w:ascii="宋体" w:hAnsi="宋体" w:cs="宋体"/>
          <w:color w:val="auto"/>
          <w:sz w:val="24"/>
          <w:highlight w:val="none"/>
        </w:rPr>
      </w:pPr>
      <w:r>
        <w:rPr>
          <w:rFonts w:hint="eastAsia" w:ascii="宋体" w:hAnsi="宋体" w:cs="宋体"/>
          <w:b/>
          <w:bCs/>
          <w:color w:val="auto"/>
          <w:sz w:val="24"/>
          <w:highlight w:val="none"/>
        </w:rPr>
        <w:t>附：</w:t>
      </w:r>
    </w:p>
    <w:p w14:paraId="4483C3B5">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279BAF1">
      <w:pPr>
        <w:autoSpaceDE w:val="0"/>
        <w:autoSpaceDN w:val="0"/>
        <w:jc w:val="center"/>
        <w:rPr>
          <w:rFonts w:ascii="宋体" w:hAnsi="宋体" w:cs="宋体"/>
          <w:b/>
          <w:color w:val="auto"/>
          <w:spacing w:val="6"/>
          <w:sz w:val="32"/>
          <w:szCs w:val="32"/>
          <w:highlight w:val="none"/>
        </w:rPr>
      </w:pPr>
    </w:p>
    <w:p w14:paraId="2B3D2587">
      <w:pPr>
        <w:autoSpaceDE w:val="0"/>
        <w:autoSpaceDN w:val="0"/>
        <w:jc w:val="center"/>
        <w:rPr>
          <w:rFonts w:ascii="宋体" w:hAnsi="宋体" w:cs="宋体"/>
          <w:b/>
          <w:color w:val="auto"/>
          <w:spacing w:val="6"/>
          <w:sz w:val="32"/>
          <w:szCs w:val="32"/>
          <w:highlight w:val="none"/>
        </w:rPr>
      </w:pPr>
    </w:p>
    <w:p w14:paraId="4303DB84">
      <w:pPr>
        <w:autoSpaceDE w:val="0"/>
        <w:autoSpaceDN w:val="0"/>
        <w:jc w:val="center"/>
        <w:rPr>
          <w:rFonts w:ascii="宋体" w:hAnsi="宋体" w:cs="宋体"/>
          <w:b/>
          <w:color w:val="auto"/>
          <w:spacing w:val="6"/>
          <w:sz w:val="32"/>
          <w:szCs w:val="32"/>
          <w:highlight w:val="none"/>
        </w:rPr>
      </w:pPr>
    </w:p>
    <w:p w14:paraId="6742C2A1">
      <w:pPr>
        <w:autoSpaceDE w:val="0"/>
        <w:autoSpaceDN w:val="0"/>
        <w:jc w:val="center"/>
        <w:rPr>
          <w:rFonts w:ascii="宋体" w:hAnsi="宋体" w:cs="宋体"/>
          <w:b/>
          <w:color w:val="auto"/>
          <w:spacing w:val="6"/>
          <w:sz w:val="32"/>
          <w:szCs w:val="32"/>
          <w:highlight w:val="none"/>
        </w:rPr>
      </w:pPr>
    </w:p>
    <w:p w14:paraId="07FFBAA8">
      <w:pPr>
        <w:autoSpaceDE w:val="0"/>
        <w:autoSpaceDN w:val="0"/>
        <w:jc w:val="center"/>
        <w:rPr>
          <w:rFonts w:ascii="宋体" w:hAnsi="宋体" w:cs="宋体"/>
          <w:b/>
          <w:color w:val="auto"/>
          <w:spacing w:val="6"/>
          <w:sz w:val="32"/>
          <w:szCs w:val="32"/>
          <w:highlight w:val="none"/>
        </w:rPr>
      </w:pPr>
    </w:p>
    <w:p w14:paraId="39CC1E71">
      <w:pPr>
        <w:autoSpaceDE w:val="0"/>
        <w:autoSpaceDN w:val="0"/>
        <w:jc w:val="center"/>
        <w:rPr>
          <w:rFonts w:ascii="宋体" w:hAnsi="宋体" w:cs="宋体"/>
          <w:b/>
          <w:color w:val="auto"/>
          <w:spacing w:val="6"/>
          <w:sz w:val="32"/>
          <w:szCs w:val="32"/>
          <w:highlight w:val="none"/>
        </w:rPr>
      </w:pPr>
    </w:p>
    <w:p w14:paraId="39C1607F">
      <w:pPr>
        <w:autoSpaceDE w:val="0"/>
        <w:autoSpaceDN w:val="0"/>
        <w:jc w:val="center"/>
        <w:rPr>
          <w:rFonts w:ascii="宋体" w:hAnsi="宋体" w:cs="宋体"/>
          <w:b/>
          <w:color w:val="auto"/>
          <w:spacing w:val="6"/>
          <w:sz w:val="32"/>
          <w:szCs w:val="32"/>
          <w:highlight w:val="none"/>
        </w:rPr>
      </w:pPr>
    </w:p>
    <w:p w14:paraId="3A2991A3">
      <w:pPr>
        <w:autoSpaceDE w:val="0"/>
        <w:autoSpaceDN w:val="0"/>
        <w:jc w:val="center"/>
        <w:rPr>
          <w:rFonts w:ascii="宋体" w:hAnsi="宋体" w:cs="宋体"/>
          <w:b/>
          <w:color w:val="auto"/>
          <w:spacing w:val="6"/>
          <w:sz w:val="32"/>
          <w:szCs w:val="32"/>
          <w:highlight w:val="none"/>
        </w:rPr>
      </w:pPr>
    </w:p>
    <w:p w14:paraId="41B8326A">
      <w:pPr>
        <w:autoSpaceDE w:val="0"/>
        <w:autoSpaceDN w:val="0"/>
        <w:jc w:val="center"/>
        <w:rPr>
          <w:rFonts w:ascii="宋体" w:hAnsi="宋体" w:cs="宋体"/>
          <w:b/>
          <w:color w:val="auto"/>
          <w:spacing w:val="6"/>
          <w:sz w:val="32"/>
          <w:szCs w:val="32"/>
          <w:highlight w:val="none"/>
        </w:rPr>
      </w:pPr>
    </w:p>
    <w:p w14:paraId="1BD4442D">
      <w:pPr>
        <w:autoSpaceDE w:val="0"/>
        <w:autoSpaceDN w:val="0"/>
        <w:jc w:val="center"/>
        <w:rPr>
          <w:rFonts w:ascii="宋体" w:hAnsi="宋体" w:cs="宋体"/>
          <w:b/>
          <w:color w:val="auto"/>
          <w:spacing w:val="6"/>
          <w:sz w:val="32"/>
          <w:szCs w:val="32"/>
          <w:highlight w:val="none"/>
        </w:rPr>
      </w:pPr>
    </w:p>
    <w:p w14:paraId="523E5D1A">
      <w:pPr>
        <w:autoSpaceDE w:val="0"/>
        <w:autoSpaceDN w:val="0"/>
        <w:jc w:val="center"/>
        <w:rPr>
          <w:rFonts w:ascii="宋体" w:hAnsi="宋体" w:cs="宋体"/>
          <w:b/>
          <w:color w:val="auto"/>
          <w:spacing w:val="6"/>
          <w:sz w:val="32"/>
          <w:szCs w:val="32"/>
          <w:highlight w:val="none"/>
        </w:rPr>
      </w:pPr>
    </w:p>
    <w:p w14:paraId="45E1701A">
      <w:pPr>
        <w:autoSpaceDE w:val="0"/>
        <w:autoSpaceDN w:val="0"/>
        <w:jc w:val="center"/>
        <w:rPr>
          <w:rFonts w:ascii="宋体" w:hAnsi="宋体" w:cs="宋体"/>
          <w:b/>
          <w:color w:val="auto"/>
          <w:spacing w:val="6"/>
          <w:sz w:val="32"/>
          <w:szCs w:val="32"/>
          <w:highlight w:val="none"/>
        </w:rPr>
      </w:pPr>
    </w:p>
    <w:p w14:paraId="3310D501">
      <w:pPr>
        <w:autoSpaceDE w:val="0"/>
        <w:autoSpaceDN w:val="0"/>
        <w:jc w:val="center"/>
        <w:rPr>
          <w:rFonts w:ascii="宋体" w:hAnsi="宋体" w:cs="宋体"/>
          <w:b/>
          <w:color w:val="auto"/>
          <w:spacing w:val="6"/>
          <w:sz w:val="32"/>
          <w:szCs w:val="32"/>
          <w:highlight w:val="none"/>
        </w:rPr>
      </w:pPr>
    </w:p>
    <w:p w14:paraId="61DD25C9">
      <w:pPr>
        <w:autoSpaceDE w:val="0"/>
        <w:autoSpaceDN w:val="0"/>
        <w:jc w:val="center"/>
        <w:rPr>
          <w:rFonts w:ascii="宋体" w:hAnsi="宋体" w:cs="宋体"/>
          <w:b/>
          <w:color w:val="auto"/>
          <w:spacing w:val="6"/>
          <w:sz w:val="32"/>
          <w:szCs w:val="32"/>
          <w:highlight w:val="none"/>
        </w:rPr>
      </w:pPr>
    </w:p>
    <w:p w14:paraId="5B9C6532">
      <w:pPr>
        <w:autoSpaceDE w:val="0"/>
        <w:autoSpaceDN w:val="0"/>
        <w:jc w:val="center"/>
        <w:rPr>
          <w:rFonts w:ascii="宋体" w:hAnsi="宋体" w:cs="宋体"/>
          <w:b/>
          <w:color w:val="auto"/>
          <w:spacing w:val="6"/>
          <w:sz w:val="32"/>
          <w:szCs w:val="32"/>
          <w:highlight w:val="none"/>
        </w:rPr>
      </w:pPr>
    </w:p>
    <w:p w14:paraId="585B65DF">
      <w:pPr>
        <w:autoSpaceDE w:val="0"/>
        <w:autoSpaceDN w:val="0"/>
        <w:jc w:val="center"/>
        <w:rPr>
          <w:rFonts w:ascii="宋体" w:hAnsi="宋体" w:cs="宋体"/>
          <w:b/>
          <w:color w:val="auto"/>
          <w:spacing w:val="6"/>
          <w:sz w:val="32"/>
          <w:szCs w:val="32"/>
          <w:highlight w:val="none"/>
        </w:rPr>
      </w:pPr>
    </w:p>
    <w:p w14:paraId="65E83824">
      <w:pPr>
        <w:autoSpaceDE w:val="0"/>
        <w:autoSpaceDN w:val="0"/>
        <w:jc w:val="center"/>
        <w:rPr>
          <w:rFonts w:ascii="宋体" w:hAnsi="宋体" w:cs="宋体"/>
          <w:b/>
          <w:color w:val="auto"/>
          <w:spacing w:val="6"/>
          <w:sz w:val="32"/>
          <w:szCs w:val="32"/>
          <w:highlight w:val="none"/>
        </w:rPr>
      </w:pPr>
    </w:p>
    <w:p w14:paraId="7FB15B9B">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EF9B74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AEE94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瓶窑镇第二幼儿园2024年物业服务采购项目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D8A29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35C30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BC48F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68EB5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0F559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DF7F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C3520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04C48E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6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6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6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65"/>
      <w:r>
        <w:rPr>
          <w:rFonts w:hint="eastAsia" w:ascii="宋体" w:hAnsi="宋体" w:cs="宋体"/>
          <w:b/>
          <w:color w:val="auto"/>
          <w:kern w:val="0"/>
          <w:sz w:val="24"/>
          <w:highlight w:val="none"/>
          <w:lang w:val="zh-CN"/>
        </w:rPr>
        <w:t>）</w:t>
      </w:r>
    </w:p>
    <w:p w14:paraId="1E13194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66"/>
    </w:p>
    <w:p w14:paraId="2F5B77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C897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6E1A6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A56E8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3FCBD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FCC696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1E1FA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D4B7A2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005C31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401AF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121B3D">
      <w:pPr>
        <w:autoSpaceDE w:val="0"/>
        <w:autoSpaceDN w:val="0"/>
        <w:jc w:val="center"/>
        <w:rPr>
          <w:rFonts w:ascii="宋体" w:hAnsi="宋体" w:cs="宋体"/>
          <w:b/>
          <w:color w:val="auto"/>
          <w:spacing w:val="6"/>
          <w:sz w:val="32"/>
          <w:szCs w:val="32"/>
          <w:highlight w:val="none"/>
        </w:rPr>
      </w:pPr>
    </w:p>
    <w:p w14:paraId="36F39017">
      <w:pPr>
        <w:autoSpaceDE w:val="0"/>
        <w:autoSpaceDN w:val="0"/>
        <w:jc w:val="center"/>
        <w:rPr>
          <w:rFonts w:ascii="宋体" w:hAnsi="宋体" w:cs="宋体"/>
          <w:b/>
          <w:color w:val="auto"/>
          <w:spacing w:val="6"/>
          <w:sz w:val="32"/>
          <w:szCs w:val="32"/>
          <w:highlight w:val="none"/>
        </w:rPr>
      </w:pPr>
    </w:p>
    <w:p w14:paraId="2B48AA0D">
      <w:pPr>
        <w:autoSpaceDE w:val="0"/>
        <w:autoSpaceDN w:val="0"/>
        <w:jc w:val="center"/>
        <w:rPr>
          <w:rFonts w:ascii="宋体" w:hAnsi="宋体" w:cs="宋体"/>
          <w:b/>
          <w:color w:val="auto"/>
          <w:spacing w:val="6"/>
          <w:sz w:val="32"/>
          <w:szCs w:val="32"/>
          <w:highlight w:val="none"/>
        </w:rPr>
      </w:pPr>
    </w:p>
    <w:p w14:paraId="2EC54CE2">
      <w:pPr>
        <w:autoSpaceDE w:val="0"/>
        <w:autoSpaceDN w:val="0"/>
        <w:jc w:val="center"/>
        <w:rPr>
          <w:rFonts w:ascii="宋体" w:hAnsi="宋体" w:cs="宋体"/>
          <w:b/>
          <w:color w:val="auto"/>
          <w:spacing w:val="6"/>
          <w:sz w:val="32"/>
          <w:szCs w:val="32"/>
          <w:highlight w:val="none"/>
        </w:rPr>
      </w:pPr>
    </w:p>
    <w:p w14:paraId="2D9D93EE">
      <w:pPr>
        <w:autoSpaceDE w:val="0"/>
        <w:autoSpaceDN w:val="0"/>
        <w:jc w:val="center"/>
        <w:rPr>
          <w:rFonts w:ascii="宋体" w:hAnsi="宋体" w:cs="宋体"/>
          <w:b/>
          <w:color w:val="auto"/>
          <w:spacing w:val="6"/>
          <w:sz w:val="32"/>
          <w:szCs w:val="32"/>
          <w:highlight w:val="none"/>
        </w:rPr>
      </w:pPr>
    </w:p>
    <w:p w14:paraId="11C290F9">
      <w:pPr>
        <w:autoSpaceDE w:val="0"/>
        <w:autoSpaceDN w:val="0"/>
        <w:jc w:val="center"/>
        <w:rPr>
          <w:rFonts w:ascii="宋体" w:hAnsi="宋体" w:cs="宋体"/>
          <w:b/>
          <w:color w:val="auto"/>
          <w:spacing w:val="6"/>
          <w:sz w:val="32"/>
          <w:szCs w:val="32"/>
          <w:highlight w:val="none"/>
        </w:rPr>
      </w:pPr>
    </w:p>
    <w:p w14:paraId="780868E0">
      <w:pPr>
        <w:autoSpaceDE w:val="0"/>
        <w:autoSpaceDN w:val="0"/>
        <w:jc w:val="center"/>
        <w:rPr>
          <w:rFonts w:ascii="宋体" w:hAnsi="宋体" w:cs="宋体"/>
          <w:b/>
          <w:color w:val="auto"/>
          <w:spacing w:val="6"/>
          <w:sz w:val="32"/>
          <w:szCs w:val="32"/>
          <w:highlight w:val="none"/>
        </w:rPr>
      </w:pPr>
    </w:p>
    <w:p w14:paraId="20F83380">
      <w:pPr>
        <w:autoSpaceDE w:val="0"/>
        <w:autoSpaceDN w:val="0"/>
        <w:jc w:val="center"/>
        <w:rPr>
          <w:rFonts w:ascii="宋体" w:hAnsi="宋体" w:cs="宋体"/>
          <w:b/>
          <w:color w:val="auto"/>
          <w:spacing w:val="6"/>
          <w:sz w:val="32"/>
          <w:szCs w:val="32"/>
          <w:highlight w:val="none"/>
        </w:rPr>
      </w:pPr>
    </w:p>
    <w:p w14:paraId="6CF63929">
      <w:pPr>
        <w:autoSpaceDE w:val="0"/>
        <w:autoSpaceDN w:val="0"/>
        <w:jc w:val="center"/>
        <w:rPr>
          <w:rFonts w:ascii="宋体" w:hAnsi="宋体" w:cs="宋体"/>
          <w:b/>
          <w:color w:val="auto"/>
          <w:spacing w:val="6"/>
          <w:sz w:val="32"/>
          <w:szCs w:val="32"/>
          <w:highlight w:val="none"/>
        </w:rPr>
      </w:pPr>
    </w:p>
    <w:p w14:paraId="671BE54A">
      <w:pPr>
        <w:autoSpaceDE w:val="0"/>
        <w:autoSpaceDN w:val="0"/>
        <w:jc w:val="center"/>
        <w:rPr>
          <w:rFonts w:ascii="宋体" w:hAnsi="宋体" w:cs="宋体"/>
          <w:b/>
          <w:color w:val="auto"/>
          <w:spacing w:val="6"/>
          <w:sz w:val="32"/>
          <w:szCs w:val="32"/>
          <w:highlight w:val="none"/>
        </w:rPr>
      </w:pPr>
    </w:p>
    <w:p w14:paraId="2B1DF14D">
      <w:pPr>
        <w:autoSpaceDE w:val="0"/>
        <w:autoSpaceDN w:val="0"/>
        <w:jc w:val="center"/>
        <w:rPr>
          <w:rFonts w:ascii="宋体" w:hAnsi="宋体" w:cs="宋体"/>
          <w:b/>
          <w:color w:val="auto"/>
          <w:spacing w:val="6"/>
          <w:sz w:val="32"/>
          <w:szCs w:val="32"/>
          <w:highlight w:val="none"/>
        </w:rPr>
      </w:pPr>
    </w:p>
    <w:p w14:paraId="1FAA05D9">
      <w:pPr>
        <w:autoSpaceDE w:val="0"/>
        <w:autoSpaceDN w:val="0"/>
        <w:jc w:val="center"/>
        <w:rPr>
          <w:rFonts w:ascii="宋体" w:hAnsi="宋体" w:cs="宋体"/>
          <w:b/>
          <w:color w:val="auto"/>
          <w:spacing w:val="6"/>
          <w:sz w:val="32"/>
          <w:szCs w:val="32"/>
          <w:highlight w:val="none"/>
        </w:rPr>
      </w:pPr>
    </w:p>
    <w:p w14:paraId="2488CBF4">
      <w:pPr>
        <w:autoSpaceDE w:val="0"/>
        <w:autoSpaceDN w:val="0"/>
        <w:jc w:val="center"/>
        <w:rPr>
          <w:rFonts w:ascii="宋体" w:hAnsi="宋体" w:cs="宋体"/>
          <w:b/>
          <w:color w:val="auto"/>
          <w:spacing w:val="6"/>
          <w:sz w:val="32"/>
          <w:szCs w:val="32"/>
          <w:highlight w:val="none"/>
        </w:rPr>
      </w:pPr>
    </w:p>
    <w:p w14:paraId="0ADB6349">
      <w:pPr>
        <w:autoSpaceDE w:val="0"/>
        <w:autoSpaceDN w:val="0"/>
        <w:jc w:val="center"/>
        <w:rPr>
          <w:rFonts w:ascii="宋体" w:hAnsi="宋体" w:cs="宋体"/>
          <w:b/>
          <w:color w:val="auto"/>
          <w:spacing w:val="6"/>
          <w:sz w:val="32"/>
          <w:szCs w:val="32"/>
          <w:highlight w:val="none"/>
        </w:rPr>
      </w:pPr>
    </w:p>
    <w:p w14:paraId="6E8682BF">
      <w:pPr>
        <w:autoSpaceDE w:val="0"/>
        <w:autoSpaceDN w:val="0"/>
        <w:jc w:val="center"/>
        <w:rPr>
          <w:rFonts w:ascii="宋体" w:hAnsi="宋体" w:cs="宋体"/>
          <w:b/>
          <w:color w:val="auto"/>
          <w:spacing w:val="6"/>
          <w:sz w:val="32"/>
          <w:szCs w:val="32"/>
          <w:highlight w:val="none"/>
        </w:rPr>
      </w:pPr>
    </w:p>
    <w:p w14:paraId="0AB80FC0">
      <w:pPr>
        <w:autoSpaceDE w:val="0"/>
        <w:autoSpaceDN w:val="0"/>
        <w:jc w:val="center"/>
        <w:rPr>
          <w:rFonts w:ascii="宋体" w:hAnsi="宋体" w:cs="宋体"/>
          <w:b/>
          <w:color w:val="auto"/>
          <w:spacing w:val="6"/>
          <w:sz w:val="32"/>
          <w:szCs w:val="32"/>
          <w:highlight w:val="none"/>
        </w:rPr>
      </w:pPr>
    </w:p>
    <w:p w14:paraId="48C8E185">
      <w:pPr>
        <w:autoSpaceDE w:val="0"/>
        <w:autoSpaceDN w:val="0"/>
        <w:jc w:val="center"/>
        <w:rPr>
          <w:rFonts w:ascii="宋体" w:hAnsi="宋体" w:cs="宋体"/>
          <w:b/>
          <w:color w:val="auto"/>
          <w:spacing w:val="6"/>
          <w:sz w:val="32"/>
          <w:szCs w:val="32"/>
          <w:highlight w:val="none"/>
        </w:rPr>
      </w:pPr>
    </w:p>
    <w:p w14:paraId="68821BA0">
      <w:pPr>
        <w:autoSpaceDE w:val="0"/>
        <w:autoSpaceDN w:val="0"/>
        <w:jc w:val="center"/>
        <w:rPr>
          <w:rFonts w:ascii="宋体" w:hAnsi="宋体" w:cs="宋体"/>
          <w:b/>
          <w:color w:val="auto"/>
          <w:spacing w:val="6"/>
          <w:sz w:val="32"/>
          <w:szCs w:val="32"/>
          <w:highlight w:val="none"/>
        </w:rPr>
      </w:pPr>
    </w:p>
    <w:p w14:paraId="72953A46">
      <w:pPr>
        <w:autoSpaceDE w:val="0"/>
        <w:autoSpaceDN w:val="0"/>
        <w:jc w:val="center"/>
        <w:rPr>
          <w:rFonts w:ascii="宋体" w:hAnsi="宋体" w:cs="宋体"/>
          <w:b/>
          <w:color w:val="auto"/>
          <w:spacing w:val="6"/>
          <w:sz w:val="32"/>
          <w:szCs w:val="32"/>
          <w:highlight w:val="none"/>
        </w:rPr>
      </w:pPr>
    </w:p>
    <w:p w14:paraId="6E581399">
      <w:pPr>
        <w:autoSpaceDE w:val="0"/>
        <w:autoSpaceDN w:val="0"/>
        <w:jc w:val="center"/>
        <w:rPr>
          <w:rFonts w:ascii="宋体" w:hAnsi="宋体" w:cs="宋体"/>
          <w:b/>
          <w:color w:val="auto"/>
          <w:spacing w:val="6"/>
          <w:sz w:val="32"/>
          <w:szCs w:val="32"/>
          <w:highlight w:val="none"/>
        </w:rPr>
      </w:pPr>
    </w:p>
    <w:p w14:paraId="2FB998A2">
      <w:pPr>
        <w:autoSpaceDE w:val="0"/>
        <w:autoSpaceDN w:val="0"/>
        <w:jc w:val="center"/>
        <w:rPr>
          <w:rFonts w:ascii="宋体" w:hAnsi="宋体" w:cs="宋体"/>
          <w:b/>
          <w:color w:val="auto"/>
          <w:spacing w:val="6"/>
          <w:sz w:val="32"/>
          <w:szCs w:val="32"/>
          <w:highlight w:val="none"/>
        </w:rPr>
      </w:pPr>
    </w:p>
    <w:p w14:paraId="3758E60E">
      <w:pPr>
        <w:autoSpaceDE w:val="0"/>
        <w:autoSpaceDN w:val="0"/>
        <w:jc w:val="center"/>
        <w:rPr>
          <w:rFonts w:ascii="宋体" w:hAnsi="宋体" w:cs="宋体"/>
          <w:b/>
          <w:color w:val="auto"/>
          <w:spacing w:val="6"/>
          <w:sz w:val="32"/>
          <w:szCs w:val="32"/>
          <w:highlight w:val="none"/>
        </w:rPr>
      </w:pPr>
    </w:p>
    <w:p w14:paraId="26B1F2BD">
      <w:pPr>
        <w:autoSpaceDE w:val="0"/>
        <w:autoSpaceDN w:val="0"/>
        <w:jc w:val="center"/>
        <w:rPr>
          <w:rFonts w:ascii="宋体" w:hAnsi="宋体" w:cs="宋体"/>
          <w:b/>
          <w:color w:val="auto"/>
          <w:spacing w:val="6"/>
          <w:sz w:val="32"/>
          <w:szCs w:val="32"/>
          <w:highlight w:val="none"/>
        </w:rPr>
      </w:pPr>
    </w:p>
    <w:p w14:paraId="49F5723F">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BF761D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B44FE4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E34C0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瓶窑镇第二幼儿园2024年物业服务采购项目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589D2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A2CE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128B789">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6DBB53A">
      <w:pPr>
        <w:rPr>
          <w:color w:val="auto"/>
          <w:highlight w:val="none"/>
        </w:rPr>
      </w:pPr>
      <w:r>
        <w:rPr>
          <w:rFonts w:hint="eastAsia"/>
          <w:color w:val="auto"/>
          <w:highlight w:val="none"/>
          <w:lang w:val="zh-CN"/>
        </w:rPr>
        <w:t xml:space="preserve"> </w:t>
      </w:r>
    </w:p>
    <w:p w14:paraId="1BAB3A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CC5F69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3DA55F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BFC3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820916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A9DF3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5B14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FAE59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B306B5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25C25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71B67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6479F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0703D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3DEE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F6E52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8F1A6C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70C907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EC9E0C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E22D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5A1BA7">
      <w:pPr>
        <w:autoSpaceDE w:val="0"/>
        <w:autoSpaceDN w:val="0"/>
        <w:jc w:val="center"/>
        <w:rPr>
          <w:rFonts w:ascii="宋体" w:hAnsi="宋体" w:cs="宋体"/>
          <w:b/>
          <w:color w:val="auto"/>
          <w:spacing w:val="6"/>
          <w:sz w:val="32"/>
          <w:szCs w:val="32"/>
          <w:highlight w:val="none"/>
        </w:rPr>
      </w:pPr>
    </w:p>
    <w:p w14:paraId="55974EBE">
      <w:pPr>
        <w:autoSpaceDE w:val="0"/>
        <w:autoSpaceDN w:val="0"/>
        <w:jc w:val="center"/>
        <w:rPr>
          <w:rFonts w:ascii="宋体" w:hAnsi="宋体" w:cs="宋体"/>
          <w:b/>
          <w:color w:val="auto"/>
          <w:spacing w:val="6"/>
          <w:sz w:val="32"/>
          <w:szCs w:val="32"/>
          <w:highlight w:val="none"/>
        </w:rPr>
      </w:pPr>
    </w:p>
    <w:p w14:paraId="06E06425">
      <w:pPr>
        <w:autoSpaceDE w:val="0"/>
        <w:autoSpaceDN w:val="0"/>
        <w:jc w:val="center"/>
        <w:rPr>
          <w:rFonts w:ascii="宋体" w:hAnsi="宋体" w:cs="宋体"/>
          <w:b/>
          <w:color w:val="auto"/>
          <w:spacing w:val="6"/>
          <w:sz w:val="32"/>
          <w:szCs w:val="32"/>
          <w:highlight w:val="none"/>
        </w:rPr>
      </w:pPr>
    </w:p>
    <w:p w14:paraId="52853708">
      <w:pPr>
        <w:autoSpaceDE w:val="0"/>
        <w:autoSpaceDN w:val="0"/>
        <w:jc w:val="center"/>
        <w:rPr>
          <w:rFonts w:ascii="宋体" w:hAnsi="宋体" w:cs="宋体"/>
          <w:b/>
          <w:color w:val="auto"/>
          <w:spacing w:val="6"/>
          <w:sz w:val="32"/>
          <w:szCs w:val="32"/>
          <w:highlight w:val="none"/>
        </w:rPr>
      </w:pPr>
    </w:p>
    <w:p w14:paraId="72F8B904">
      <w:pPr>
        <w:autoSpaceDE w:val="0"/>
        <w:autoSpaceDN w:val="0"/>
        <w:jc w:val="center"/>
        <w:rPr>
          <w:rFonts w:ascii="宋体" w:hAnsi="宋体" w:cs="宋体"/>
          <w:b/>
          <w:color w:val="auto"/>
          <w:spacing w:val="6"/>
          <w:sz w:val="32"/>
          <w:szCs w:val="32"/>
          <w:highlight w:val="none"/>
        </w:rPr>
      </w:pPr>
    </w:p>
    <w:p w14:paraId="1166A9BA">
      <w:pPr>
        <w:autoSpaceDE w:val="0"/>
        <w:autoSpaceDN w:val="0"/>
        <w:jc w:val="center"/>
        <w:rPr>
          <w:rFonts w:ascii="宋体" w:hAnsi="宋体" w:cs="宋体"/>
          <w:b/>
          <w:color w:val="auto"/>
          <w:spacing w:val="6"/>
          <w:sz w:val="32"/>
          <w:szCs w:val="32"/>
          <w:highlight w:val="none"/>
        </w:rPr>
      </w:pPr>
    </w:p>
    <w:p w14:paraId="5C65E9C5">
      <w:pPr>
        <w:autoSpaceDE w:val="0"/>
        <w:autoSpaceDN w:val="0"/>
        <w:jc w:val="center"/>
        <w:rPr>
          <w:rFonts w:ascii="宋体" w:hAnsi="宋体" w:cs="宋体"/>
          <w:b/>
          <w:color w:val="auto"/>
          <w:spacing w:val="6"/>
          <w:sz w:val="32"/>
          <w:szCs w:val="32"/>
          <w:highlight w:val="none"/>
        </w:rPr>
      </w:pPr>
    </w:p>
    <w:p w14:paraId="368C1875">
      <w:pPr>
        <w:autoSpaceDE w:val="0"/>
        <w:autoSpaceDN w:val="0"/>
        <w:jc w:val="center"/>
        <w:rPr>
          <w:rFonts w:ascii="宋体" w:hAnsi="宋体" w:cs="宋体"/>
          <w:b/>
          <w:color w:val="auto"/>
          <w:spacing w:val="6"/>
          <w:sz w:val="32"/>
          <w:szCs w:val="32"/>
          <w:highlight w:val="none"/>
        </w:rPr>
      </w:pPr>
    </w:p>
    <w:p w14:paraId="7ACF25C9">
      <w:pPr>
        <w:autoSpaceDE w:val="0"/>
        <w:autoSpaceDN w:val="0"/>
        <w:jc w:val="center"/>
        <w:rPr>
          <w:rFonts w:ascii="宋体" w:hAnsi="宋体" w:cs="宋体"/>
          <w:b/>
          <w:color w:val="auto"/>
          <w:spacing w:val="6"/>
          <w:sz w:val="32"/>
          <w:szCs w:val="32"/>
          <w:highlight w:val="none"/>
        </w:rPr>
      </w:pPr>
    </w:p>
    <w:p w14:paraId="62570182">
      <w:pPr>
        <w:autoSpaceDE w:val="0"/>
        <w:autoSpaceDN w:val="0"/>
        <w:jc w:val="center"/>
        <w:rPr>
          <w:rFonts w:ascii="宋体" w:hAnsi="宋体" w:cs="宋体"/>
          <w:b/>
          <w:color w:val="auto"/>
          <w:spacing w:val="6"/>
          <w:sz w:val="32"/>
          <w:szCs w:val="32"/>
          <w:highlight w:val="none"/>
        </w:rPr>
      </w:pPr>
    </w:p>
    <w:p w14:paraId="092315F2">
      <w:pPr>
        <w:autoSpaceDE w:val="0"/>
        <w:autoSpaceDN w:val="0"/>
        <w:jc w:val="center"/>
        <w:rPr>
          <w:rFonts w:ascii="宋体" w:hAnsi="宋体" w:cs="宋体"/>
          <w:b/>
          <w:color w:val="auto"/>
          <w:spacing w:val="6"/>
          <w:sz w:val="32"/>
          <w:szCs w:val="32"/>
          <w:highlight w:val="none"/>
        </w:rPr>
      </w:pPr>
    </w:p>
    <w:p w14:paraId="26099DD6">
      <w:pPr>
        <w:autoSpaceDE w:val="0"/>
        <w:autoSpaceDN w:val="0"/>
        <w:jc w:val="center"/>
        <w:rPr>
          <w:rFonts w:ascii="宋体" w:hAnsi="宋体" w:cs="宋体"/>
          <w:b/>
          <w:color w:val="auto"/>
          <w:spacing w:val="6"/>
          <w:sz w:val="32"/>
          <w:szCs w:val="32"/>
          <w:highlight w:val="none"/>
        </w:rPr>
      </w:pPr>
    </w:p>
    <w:p w14:paraId="2EEA2696">
      <w:pPr>
        <w:autoSpaceDE w:val="0"/>
        <w:autoSpaceDN w:val="0"/>
        <w:jc w:val="center"/>
        <w:rPr>
          <w:rFonts w:ascii="宋体" w:hAnsi="宋体" w:cs="宋体"/>
          <w:b/>
          <w:color w:val="auto"/>
          <w:spacing w:val="6"/>
          <w:sz w:val="32"/>
          <w:szCs w:val="32"/>
          <w:highlight w:val="none"/>
        </w:rPr>
      </w:pPr>
    </w:p>
    <w:p w14:paraId="69796715">
      <w:pPr>
        <w:autoSpaceDE w:val="0"/>
        <w:autoSpaceDN w:val="0"/>
        <w:jc w:val="center"/>
        <w:rPr>
          <w:rFonts w:ascii="宋体" w:hAnsi="宋体" w:cs="宋体"/>
          <w:b/>
          <w:color w:val="auto"/>
          <w:spacing w:val="6"/>
          <w:sz w:val="32"/>
          <w:szCs w:val="32"/>
          <w:highlight w:val="none"/>
        </w:rPr>
      </w:pPr>
    </w:p>
    <w:p w14:paraId="1C148FAF">
      <w:pPr>
        <w:autoSpaceDE w:val="0"/>
        <w:autoSpaceDN w:val="0"/>
        <w:jc w:val="center"/>
        <w:rPr>
          <w:rFonts w:ascii="宋体" w:hAnsi="宋体" w:cs="宋体"/>
          <w:b/>
          <w:color w:val="auto"/>
          <w:spacing w:val="6"/>
          <w:sz w:val="32"/>
          <w:szCs w:val="32"/>
          <w:highlight w:val="none"/>
        </w:rPr>
      </w:pPr>
    </w:p>
    <w:p w14:paraId="66528BCD">
      <w:pPr>
        <w:autoSpaceDE w:val="0"/>
        <w:autoSpaceDN w:val="0"/>
        <w:jc w:val="center"/>
        <w:rPr>
          <w:rFonts w:ascii="宋体" w:hAnsi="宋体" w:cs="宋体"/>
          <w:b/>
          <w:color w:val="auto"/>
          <w:spacing w:val="6"/>
          <w:sz w:val="32"/>
          <w:szCs w:val="32"/>
          <w:highlight w:val="none"/>
        </w:rPr>
      </w:pPr>
    </w:p>
    <w:p w14:paraId="5A215F07">
      <w:pPr>
        <w:autoSpaceDE w:val="0"/>
        <w:autoSpaceDN w:val="0"/>
        <w:jc w:val="center"/>
        <w:rPr>
          <w:rFonts w:ascii="宋体" w:hAnsi="宋体" w:cs="宋体"/>
          <w:b/>
          <w:color w:val="auto"/>
          <w:spacing w:val="6"/>
          <w:sz w:val="32"/>
          <w:szCs w:val="32"/>
          <w:highlight w:val="none"/>
        </w:rPr>
      </w:pPr>
    </w:p>
    <w:p w14:paraId="09BC161B">
      <w:pPr>
        <w:autoSpaceDE w:val="0"/>
        <w:autoSpaceDN w:val="0"/>
        <w:jc w:val="center"/>
        <w:rPr>
          <w:rFonts w:ascii="宋体" w:hAnsi="宋体" w:cs="宋体"/>
          <w:b/>
          <w:color w:val="auto"/>
          <w:spacing w:val="6"/>
          <w:sz w:val="32"/>
          <w:szCs w:val="32"/>
          <w:highlight w:val="none"/>
        </w:rPr>
      </w:pPr>
    </w:p>
    <w:p w14:paraId="23C2FD9A">
      <w:pPr>
        <w:autoSpaceDE w:val="0"/>
        <w:autoSpaceDN w:val="0"/>
        <w:jc w:val="center"/>
        <w:rPr>
          <w:rFonts w:ascii="宋体" w:hAnsi="宋体" w:cs="宋体"/>
          <w:b/>
          <w:color w:val="auto"/>
          <w:spacing w:val="6"/>
          <w:sz w:val="32"/>
          <w:szCs w:val="32"/>
          <w:highlight w:val="none"/>
        </w:rPr>
      </w:pPr>
    </w:p>
    <w:p w14:paraId="1D75EE16">
      <w:pPr>
        <w:autoSpaceDE w:val="0"/>
        <w:autoSpaceDN w:val="0"/>
        <w:jc w:val="center"/>
        <w:rPr>
          <w:rFonts w:ascii="宋体" w:hAnsi="宋体" w:cs="宋体"/>
          <w:b/>
          <w:color w:val="auto"/>
          <w:spacing w:val="6"/>
          <w:sz w:val="32"/>
          <w:szCs w:val="32"/>
          <w:highlight w:val="none"/>
        </w:rPr>
      </w:pPr>
    </w:p>
    <w:p w14:paraId="66F6BAD5">
      <w:pPr>
        <w:autoSpaceDE w:val="0"/>
        <w:autoSpaceDN w:val="0"/>
        <w:jc w:val="center"/>
        <w:rPr>
          <w:rFonts w:ascii="宋体" w:hAnsi="宋体" w:cs="宋体"/>
          <w:b/>
          <w:color w:val="auto"/>
          <w:spacing w:val="6"/>
          <w:sz w:val="32"/>
          <w:szCs w:val="32"/>
          <w:highlight w:val="none"/>
        </w:rPr>
      </w:pPr>
    </w:p>
    <w:p w14:paraId="07929E0A">
      <w:pPr>
        <w:autoSpaceDE w:val="0"/>
        <w:autoSpaceDN w:val="0"/>
        <w:jc w:val="center"/>
        <w:rPr>
          <w:rFonts w:ascii="宋体" w:hAnsi="宋体" w:cs="宋体"/>
          <w:b/>
          <w:color w:val="auto"/>
          <w:spacing w:val="6"/>
          <w:sz w:val="32"/>
          <w:szCs w:val="32"/>
          <w:highlight w:val="none"/>
        </w:rPr>
      </w:pPr>
    </w:p>
    <w:p w14:paraId="246CAA1B">
      <w:pPr>
        <w:autoSpaceDE w:val="0"/>
        <w:autoSpaceDN w:val="0"/>
        <w:jc w:val="center"/>
        <w:rPr>
          <w:rFonts w:ascii="宋体" w:hAnsi="宋体" w:cs="宋体"/>
          <w:b/>
          <w:color w:val="auto"/>
          <w:spacing w:val="6"/>
          <w:sz w:val="32"/>
          <w:szCs w:val="32"/>
          <w:highlight w:val="none"/>
        </w:rPr>
      </w:pPr>
    </w:p>
    <w:p w14:paraId="637F67D2">
      <w:pPr>
        <w:autoSpaceDE w:val="0"/>
        <w:autoSpaceDN w:val="0"/>
        <w:jc w:val="center"/>
        <w:rPr>
          <w:rFonts w:ascii="宋体" w:hAnsi="宋体" w:cs="宋体"/>
          <w:b/>
          <w:color w:val="auto"/>
          <w:spacing w:val="6"/>
          <w:sz w:val="32"/>
          <w:szCs w:val="32"/>
          <w:highlight w:val="none"/>
        </w:rPr>
      </w:pPr>
    </w:p>
    <w:p w14:paraId="16FA38C1">
      <w:pPr>
        <w:autoSpaceDE w:val="0"/>
        <w:autoSpaceDN w:val="0"/>
        <w:jc w:val="center"/>
        <w:rPr>
          <w:rFonts w:ascii="宋体" w:hAnsi="宋体" w:cs="宋体"/>
          <w:b/>
          <w:color w:val="auto"/>
          <w:spacing w:val="6"/>
          <w:sz w:val="32"/>
          <w:szCs w:val="32"/>
          <w:highlight w:val="none"/>
        </w:rPr>
      </w:pPr>
    </w:p>
    <w:p w14:paraId="4A9A4E5B">
      <w:pPr>
        <w:autoSpaceDE w:val="0"/>
        <w:autoSpaceDN w:val="0"/>
        <w:jc w:val="center"/>
        <w:rPr>
          <w:rFonts w:ascii="宋体" w:hAnsi="宋体" w:cs="宋体"/>
          <w:b/>
          <w:color w:val="auto"/>
          <w:spacing w:val="6"/>
          <w:sz w:val="32"/>
          <w:szCs w:val="32"/>
          <w:highlight w:val="none"/>
        </w:rPr>
      </w:pPr>
    </w:p>
    <w:p w14:paraId="3764B61B">
      <w:pPr>
        <w:autoSpaceDE w:val="0"/>
        <w:autoSpaceDN w:val="0"/>
        <w:jc w:val="center"/>
        <w:rPr>
          <w:rFonts w:ascii="宋体" w:hAnsi="宋体" w:cs="宋体"/>
          <w:b/>
          <w:color w:val="auto"/>
          <w:spacing w:val="6"/>
          <w:sz w:val="32"/>
          <w:szCs w:val="32"/>
          <w:highlight w:val="none"/>
        </w:rPr>
      </w:pPr>
    </w:p>
    <w:p w14:paraId="15D160D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6091901">
      <w:pPr>
        <w:spacing w:line="360" w:lineRule="auto"/>
        <w:jc w:val="center"/>
        <w:rPr>
          <w:rFonts w:ascii="宋体" w:hAnsi="宋体" w:cs="宋体"/>
          <w:color w:val="auto"/>
          <w:sz w:val="24"/>
          <w:highlight w:val="none"/>
          <w:u w:val="single"/>
        </w:rPr>
      </w:pPr>
    </w:p>
    <w:p w14:paraId="620D51B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62DA8D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瓶窑镇第二幼儿园2024年物业服务采购项目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w:t>
      </w:r>
      <w:bookmarkStart w:id="471" w:name="_GoBack"/>
      <w:bookmarkEnd w:id="471"/>
      <w:r>
        <w:rPr>
          <w:rFonts w:hint="eastAsia" w:ascii="宋体" w:hAnsi="宋体" w:cs="宋体"/>
          <w:color w:val="auto"/>
          <w:sz w:val="24"/>
          <w:highlight w:val="none"/>
        </w:rPr>
        <w:t>企业、签订分包意向协议的中小企业）的具体情况如下：</w:t>
      </w:r>
    </w:p>
    <w:p w14:paraId="49E378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74CDA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D1446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AFBD25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B582F1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569C836">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63B1B0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9479A3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464DC068">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77FF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5350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6C406B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893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989C9">
    <w:pPr>
      <w:pStyle w:val="39"/>
      <w:framePr w:wrap="around" w:vAnchor="text" w:hAnchor="margin" w:xAlign="right" w:y="1"/>
      <w:rPr>
        <w:rStyle w:val="73"/>
      </w:rPr>
    </w:pPr>
    <w:r>
      <w:fldChar w:fldCharType="begin"/>
    </w:r>
    <w:r>
      <w:rPr>
        <w:rStyle w:val="73"/>
      </w:rPr>
      <w:instrText xml:space="preserve">PAGE  </w:instrText>
    </w:r>
    <w:r>
      <w:fldChar w:fldCharType="separate"/>
    </w:r>
    <w:r>
      <w:rPr>
        <w:rStyle w:val="73"/>
      </w:rPr>
      <w:t>2</w:t>
    </w:r>
    <w:r>
      <w:fldChar w:fldCharType="end"/>
    </w:r>
  </w:p>
  <w:p w14:paraId="6836A161">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6BB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67" w:name="_Toc131845147"/>
    <w:bookmarkStart w:id="468" w:name="_Toc36110187"/>
    <w:bookmarkStart w:id="469" w:name="_Toc164085800"/>
    <w:bookmarkStart w:id="470" w:name="_Toc91899912"/>
    <w:r>
      <w:rPr>
        <w:rFonts w:hint="eastAsia" w:ascii="仿宋_GB2312" w:eastAsia="仿宋_GB2312"/>
        <w:kern w:val="0"/>
        <w:szCs w:val="21"/>
      </w:rPr>
      <w:t xml:space="preserve"> 页</w:t>
    </w:r>
    <w:bookmarkEnd w:id="467"/>
    <w:bookmarkEnd w:id="468"/>
    <w:bookmarkEnd w:id="469"/>
    <w:bookmarkEnd w:id="47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5187">
    <w:pPr>
      <w:pStyle w:val="39"/>
      <w:framePr w:wrap="around" w:vAnchor="text" w:hAnchor="margin" w:xAlign="right" w:y="1"/>
      <w:rPr>
        <w:rStyle w:val="73"/>
      </w:rPr>
    </w:pPr>
    <w:r>
      <w:fldChar w:fldCharType="begin"/>
    </w:r>
    <w:r>
      <w:rPr>
        <w:rStyle w:val="73"/>
      </w:rPr>
      <w:instrText xml:space="preserve">PAGE  </w:instrText>
    </w:r>
    <w:r>
      <w:fldChar w:fldCharType="end"/>
    </w:r>
  </w:p>
  <w:p w14:paraId="4CEA2F8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67A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19F1">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EDBA5C">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v9FOIBAADMAwAADgAAAGRycy9lMm9Eb2MueG1srVPNjtMwEL4j8Q6W&#10;7zTZI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x5&#10;kqcPWFHVbaC6OLz2Ay3NHEcKJtZDCzb9iQ+jPIl7uoirhshkOrRarlYlpSTlZofwi/vjATC+Vd6y&#10;ZNQc6PayqOL4HuNYOpekbs7faGPyDRr3V4Awx4jKKzCdTkzGiZMVh90w0dv55kTs6FFQ187DV856&#10;WomaO3oBnJl3jhRP2zMbMBu72RBO0sGaR85G800ct+wQQO+7vHdpRAyvDpHmznTSGGNvkiE5dMlZ&#10;kGkh0xb96eeq+0e4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Tv9FOIBAADMAwAADgAA&#10;AAAAAAABACAAAAAeAQAAZHJzL2Uyb0RvYy54bWxQSwUGAAAAAAYABgBZAQAAcgUAAAAA&#10;">
              <v:fill on="f" focussize="0,0"/>
              <v:stroke on="f"/>
              <v:imagedata o:title=""/>
              <o:lock v:ext="edit" aspectratio="f"/>
              <v:textbox inset="0mm,0mm,0mm,0mm" style="mso-fit-shape-to-text:t;">
                <w:txbxContent>
                  <w:p w14:paraId="34EDBA5C">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25D1D">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DF47AC">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14:paraId="6FDF47AC">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C71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6C0C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C7DAC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D37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2902A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BADE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C0810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D599">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4EA4873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008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8263">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31109A1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2CF58">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5F0EF79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03298">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F36D">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6262EB8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D34D">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32451">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C19D">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DFD4D"/>
    <w:multiLevelType w:val="singleLevel"/>
    <w:tmpl w:val="ADEDFD4D"/>
    <w:lvl w:ilvl="0" w:tentative="0">
      <w:start w:val="1"/>
      <w:numFmt w:val="decimal"/>
      <w:suff w:val="nothing"/>
      <w:lvlText w:val="%1．"/>
      <w:lvlJc w:val="left"/>
      <w:pPr>
        <w:ind w:left="0" w:firstLine="400"/>
      </w:pPr>
      <w:rPr>
        <w:rFonts w:hint="default"/>
      </w:rPr>
    </w:lvl>
  </w:abstractNum>
  <w:abstractNum w:abstractNumId="1">
    <w:nsid w:val="B69EA048"/>
    <w:multiLevelType w:val="singleLevel"/>
    <w:tmpl w:val="B69EA048"/>
    <w:lvl w:ilvl="0" w:tentative="0">
      <w:start w:val="1"/>
      <w:numFmt w:val="decimal"/>
      <w:lvlText w:val="(%1)"/>
      <w:lvlJc w:val="left"/>
      <w:pPr>
        <w:tabs>
          <w:tab w:val="left" w:pos="397"/>
        </w:tabs>
        <w:ind w:left="454" w:hanging="454"/>
      </w:pPr>
      <w:rPr>
        <w:rFonts w:hint="default"/>
      </w:rPr>
    </w:lvl>
  </w:abstractNum>
  <w:abstractNum w:abstractNumId="2">
    <w:nsid w:val="B838DBF5"/>
    <w:multiLevelType w:val="singleLevel"/>
    <w:tmpl w:val="B838DBF5"/>
    <w:lvl w:ilvl="0" w:tentative="0">
      <w:start w:val="1"/>
      <w:numFmt w:val="chineseCounting"/>
      <w:suff w:val="nothing"/>
      <w:lvlText w:val="（%1）"/>
      <w:lvlJc w:val="left"/>
      <w:pPr>
        <w:ind w:left="0" w:firstLine="420"/>
      </w:pPr>
      <w:rPr>
        <w:rFonts w:hint="eastAsia"/>
      </w:rPr>
    </w:lvl>
  </w:abstractNum>
  <w:abstractNum w:abstractNumId="3">
    <w:nsid w:val="C6382930"/>
    <w:multiLevelType w:val="singleLevel"/>
    <w:tmpl w:val="C6382930"/>
    <w:lvl w:ilvl="0" w:tentative="0">
      <w:start w:val="1"/>
      <w:numFmt w:val="decimal"/>
      <w:suff w:val="nothing"/>
      <w:lvlText w:val="%1．"/>
      <w:lvlJc w:val="left"/>
      <w:pPr>
        <w:ind w:left="0" w:firstLine="400"/>
      </w:pPr>
      <w:rPr>
        <w:rFonts w:hint="default"/>
      </w:rPr>
    </w:lvl>
  </w:abstractNum>
  <w:abstractNum w:abstractNumId="4">
    <w:nsid w:val="CF78C8FF"/>
    <w:multiLevelType w:val="singleLevel"/>
    <w:tmpl w:val="CF78C8FF"/>
    <w:lvl w:ilvl="0" w:tentative="0">
      <w:start w:val="3"/>
      <w:numFmt w:val="chineseCounting"/>
      <w:suff w:val="nothing"/>
      <w:lvlText w:val="%1、"/>
      <w:lvlJc w:val="left"/>
      <w:rPr>
        <w:rFonts w:hint="eastAsia"/>
      </w:rPr>
    </w:lvl>
  </w:abstractNum>
  <w:abstractNum w:abstractNumId="5">
    <w:nsid w:val="E051C828"/>
    <w:multiLevelType w:val="singleLevel"/>
    <w:tmpl w:val="E051C828"/>
    <w:lvl w:ilvl="0" w:tentative="0">
      <w:start w:val="1"/>
      <w:numFmt w:val="decimal"/>
      <w:lvlText w:val="(%1)"/>
      <w:lvlJc w:val="left"/>
      <w:pPr>
        <w:ind w:left="425" w:hanging="425"/>
      </w:pPr>
      <w:rPr>
        <w:rFonts w:hint="default"/>
      </w:rPr>
    </w:lvl>
  </w:abstractNum>
  <w:abstractNum w:abstractNumId="6">
    <w:nsid w:val="F93D3436"/>
    <w:multiLevelType w:val="singleLevel"/>
    <w:tmpl w:val="F93D3436"/>
    <w:lvl w:ilvl="0" w:tentative="0">
      <w:start w:val="1"/>
      <w:numFmt w:val="decimal"/>
      <w:lvlText w:val="(%1)"/>
      <w:lvlJc w:val="left"/>
      <w:pPr>
        <w:ind w:left="425" w:hanging="425"/>
      </w:pPr>
      <w:rPr>
        <w:rFonts w:hint="default"/>
      </w:rPr>
    </w:lvl>
  </w:abstractNum>
  <w:abstractNum w:abstractNumId="7">
    <w:nsid w:val="48E61766"/>
    <w:multiLevelType w:val="singleLevel"/>
    <w:tmpl w:val="48E61766"/>
    <w:lvl w:ilvl="0" w:tentative="0">
      <w:start w:val="1"/>
      <w:numFmt w:val="decimal"/>
      <w:lvlText w:val="(%1)"/>
      <w:lvlJc w:val="left"/>
      <w:pPr>
        <w:tabs>
          <w:tab w:val="left" w:pos="397"/>
        </w:tabs>
        <w:ind w:left="454" w:hanging="454"/>
      </w:pPr>
      <w:rPr>
        <w:rFonts w:hint="default"/>
      </w:rPr>
    </w:lvl>
  </w:abstractNum>
  <w:abstractNum w:abstractNumId="8">
    <w:nsid w:val="4DAE7285"/>
    <w:multiLevelType w:val="singleLevel"/>
    <w:tmpl w:val="4DAE7285"/>
    <w:lvl w:ilvl="0" w:tentative="0">
      <w:start w:val="1"/>
      <w:numFmt w:val="decimal"/>
      <w:lvlText w:val="(%1)"/>
      <w:lvlJc w:val="left"/>
      <w:pPr>
        <w:tabs>
          <w:tab w:val="left" w:pos="397"/>
        </w:tabs>
        <w:ind w:left="454" w:leftChars="0" w:hanging="454" w:firstLineChars="0"/>
      </w:pPr>
      <w:rPr>
        <w:rFonts w:hint="default"/>
      </w:rPr>
    </w:lvl>
  </w:abstractNum>
  <w:abstractNum w:abstractNumId="9">
    <w:nsid w:val="5A815F4D"/>
    <w:multiLevelType w:val="multilevel"/>
    <w:tmpl w:val="5A815F4D"/>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6445E6DC"/>
    <w:multiLevelType w:val="singleLevel"/>
    <w:tmpl w:val="6445E6DC"/>
    <w:lvl w:ilvl="0" w:tentative="0">
      <w:start w:val="4"/>
      <w:numFmt w:val="decimal"/>
      <w:suff w:val="nothing"/>
      <w:lvlText w:val="%1."/>
      <w:lvlJc w:val="left"/>
    </w:lvl>
  </w:abstractNum>
  <w:abstractNum w:abstractNumId="11">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12">
    <w:nsid w:val="6502789B"/>
    <w:multiLevelType w:val="singleLevel"/>
    <w:tmpl w:val="6502789B"/>
    <w:lvl w:ilvl="0" w:tentative="0">
      <w:start w:val="1"/>
      <w:numFmt w:val="decimal"/>
      <w:suff w:val="nothing"/>
      <w:lvlText w:val="%1．"/>
      <w:lvlJc w:val="left"/>
      <w:pPr>
        <w:ind w:left="0" w:leftChars="0" w:firstLine="400" w:firstLineChars="0"/>
      </w:pPr>
      <w:rPr>
        <w:rFonts w:hint="default"/>
      </w:rPr>
    </w:lvl>
  </w:abstractNum>
  <w:abstractNum w:abstractNumId="13">
    <w:nsid w:val="6502A3EB"/>
    <w:multiLevelType w:val="singleLevel"/>
    <w:tmpl w:val="6502A3EB"/>
    <w:lvl w:ilvl="0" w:tentative="0">
      <w:start w:val="1"/>
      <w:numFmt w:val="decimal"/>
      <w:suff w:val="nothing"/>
      <w:lvlText w:val="%1．"/>
      <w:lvlJc w:val="left"/>
      <w:pPr>
        <w:ind w:left="0" w:leftChars="0" w:firstLine="400" w:firstLineChars="0"/>
      </w:pPr>
      <w:rPr>
        <w:rFonts w:hint="default"/>
      </w:rPr>
    </w:lvl>
  </w:abstractNum>
  <w:abstractNum w:abstractNumId="14">
    <w:nsid w:val="6502B651"/>
    <w:multiLevelType w:val="singleLevel"/>
    <w:tmpl w:val="6502B651"/>
    <w:lvl w:ilvl="0" w:tentative="0">
      <w:start w:val="1"/>
      <w:numFmt w:val="decimal"/>
      <w:suff w:val="nothing"/>
      <w:lvlText w:val="%1．"/>
      <w:lvlJc w:val="left"/>
      <w:pPr>
        <w:ind w:left="0" w:leftChars="0" w:firstLine="400" w:firstLineChars="0"/>
      </w:pPr>
      <w:rPr>
        <w:rFonts w:hint="default"/>
      </w:rPr>
    </w:lvl>
  </w:abstractNum>
  <w:abstractNum w:abstractNumId="15">
    <w:nsid w:val="6503C795"/>
    <w:multiLevelType w:val="singleLevel"/>
    <w:tmpl w:val="6503C795"/>
    <w:lvl w:ilvl="0" w:tentative="0">
      <w:start w:val="1"/>
      <w:numFmt w:val="chineseCounting"/>
      <w:suff w:val="nothing"/>
      <w:lvlText w:val="（%1）"/>
      <w:lvlJc w:val="left"/>
      <w:pPr>
        <w:ind w:left="0" w:firstLine="420"/>
      </w:pPr>
      <w:rPr>
        <w:rFonts w:hint="eastAsia"/>
      </w:rPr>
    </w:lvl>
  </w:abstractNum>
  <w:abstractNum w:abstractNumId="16">
    <w:nsid w:val="6503C7EE"/>
    <w:multiLevelType w:val="singleLevel"/>
    <w:tmpl w:val="6503C7EE"/>
    <w:lvl w:ilvl="0" w:tentative="0">
      <w:start w:val="1"/>
      <w:numFmt w:val="decimal"/>
      <w:suff w:val="nothing"/>
      <w:lvlText w:val="%1．"/>
      <w:lvlJc w:val="left"/>
      <w:pPr>
        <w:ind w:left="0" w:firstLine="400"/>
      </w:pPr>
      <w:rPr>
        <w:rFonts w:hint="default"/>
      </w:rPr>
    </w:lvl>
  </w:abstractNum>
  <w:abstractNum w:abstractNumId="17">
    <w:nsid w:val="65040292"/>
    <w:multiLevelType w:val="singleLevel"/>
    <w:tmpl w:val="65040292"/>
    <w:lvl w:ilvl="0" w:tentative="0">
      <w:start w:val="1"/>
      <w:numFmt w:val="decimal"/>
      <w:suff w:val="nothing"/>
      <w:lvlText w:val="%1．"/>
      <w:lvlJc w:val="left"/>
      <w:pPr>
        <w:ind w:left="0" w:leftChars="0" w:firstLine="400" w:firstLineChars="0"/>
      </w:pPr>
      <w:rPr>
        <w:rFonts w:hint="default"/>
      </w:rPr>
    </w:lvl>
  </w:abstractNum>
  <w:abstractNum w:abstractNumId="18">
    <w:nsid w:val="650402AB"/>
    <w:multiLevelType w:val="singleLevel"/>
    <w:tmpl w:val="650402AB"/>
    <w:lvl w:ilvl="0" w:tentative="0">
      <w:start w:val="1"/>
      <w:numFmt w:val="decimal"/>
      <w:suff w:val="nothing"/>
      <w:lvlText w:val="%1．"/>
      <w:lvlJc w:val="left"/>
      <w:pPr>
        <w:ind w:left="0" w:leftChars="0" w:firstLine="400" w:firstLineChars="0"/>
      </w:pPr>
      <w:rPr>
        <w:rFonts w:hint="default"/>
      </w:rPr>
    </w:lvl>
  </w:abstractNum>
  <w:abstractNum w:abstractNumId="19">
    <w:nsid w:val="6524EDFB"/>
    <w:multiLevelType w:val="singleLevel"/>
    <w:tmpl w:val="6524EDFB"/>
    <w:lvl w:ilvl="0" w:tentative="0">
      <w:start w:val="1"/>
      <w:numFmt w:val="chineseCounting"/>
      <w:suff w:val="nothing"/>
      <w:lvlText w:val="（%1）"/>
      <w:lvlJc w:val="left"/>
      <w:pPr>
        <w:ind w:left="0" w:leftChars="0" w:firstLine="420" w:firstLineChars="0"/>
      </w:pPr>
      <w:rPr>
        <w:rFonts w:hint="eastAsia"/>
      </w:rPr>
    </w:lvl>
  </w:abstractNum>
  <w:abstractNum w:abstractNumId="20">
    <w:nsid w:val="6524EE33"/>
    <w:multiLevelType w:val="singleLevel"/>
    <w:tmpl w:val="6524EE33"/>
    <w:lvl w:ilvl="0" w:tentative="0">
      <w:start w:val="1"/>
      <w:numFmt w:val="decimal"/>
      <w:suff w:val="nothing"/>
      <w:lvlText w:val="%1．"/>
      <w:lvlJc w:val="left"/>
      <w:pPr>
        <w:ind w:left="0" w:leftChars="0" w:firstLine="400" w:firstLineChars="0"/>
      </w:pPr>
      <w:rPr>
        <w:rFonts w:hint="default"/>
      </w:rPr>
    </w:lvl>
  </w:abstractNum>
  <w:abstractNum w:abstractNumId="21">
    <w:nsid w:val="790CFA89"/>
    <w:multiLevelType w:val="singleLevel"/>
    <w:tmpl w:val="790CFA89"/>
    <w:lvl w:ilvl="0" w:tentative="0">
      <w:start w:val="1"/>
      <w:numFmt w:val="decimal"/>
      <w:suff w:val="nothing"/>
      <w:lvlText w:val="%1．"/>
      <w:lvlJc w:val="left"/>
      <w:pPr>
        <w:ind w:left="0" w:firstLine="400"/>
      </w:pPr>
      <w:rPr>
        <w:rFonts w:hint="default"/>
      </w:rPr>
    </w:lvl>
  </w:abstractNum>
  <w:num w:numId="1">
    <w:abstractNumId w:val="10"/>
  </w:num>
  <w:num w:numId="2">
    <w:abstractNumId w:val="9"/>
  </w:num>
  <w:num w:numId="3">
    <w:abstractNumId w:val="4"/>
  </w:num>
  <w:num w:numId="4">
    <w:abstractNumId w:val="2"/>
  </w:num>
  <w:num w:numId="5">
    <w:abstractNumId w:val="0"/>
  </w:num>
  <w:num w:numId="6">
    <w:abstractNumId w:val="5"/>
  </w:num>
  <w:num w:numId="7">
    <w:abstractNumId w:val="8"/>
  </w:num>
  <w:num w:numId="8">
    <w:abstractNumId w:val="3"/>
  </w:num>
  <w:num w:numId="9">
    <w:abstractNumId w:val="1"/>
  </w:num>
  <w:num w:numId="10">
    <w:abstractNumId w:val="7"/>
  </w:num>
  <w:num w:numId="11">
    <w:abstractNumId w:val="21"/>
  </w:num>
  <w:num w:numId="12">
    <w:abstractNumId w:val="6"/>
  </w:num>
  <w:num w:numId="13">
    <w:abstractNumId w:val="14"/>
  </w:num>
  <w:num w:numId="14">
    <w:abstractNumId w:val="12"/>
  </w:num>
  <w:num w:numId="15">
    <w:abstractNumId w:val="13"/>
  </w:num>
  <w:num w:numId="16">
    <w:abstractNumId w:val="15"/>
  </w:num>
  <w:num w:numId="17">
    <w:abstractNumId w:val="16"/>
  </w:num>
  <w:num w:numId="18">
    <w:abstractNumId w:val="19"/>
  </w:num>
  <w:num w:numId="19">
    <w:abstractNumId w:val="17"/>
  </w:num>
  <w:num w:numId="20">
    <w:abstractNumId w:val="18"/>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2QwYmFmYWQ2NTI5MjM0ZWFjNDE1ZjViNzMyN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D67C2"/>
    <w:rsid w:val="07245D42"/>
    <w:rsid w:val="07264C62"/>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65937"/>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96B62"/>
    <w:rsid w:val="1F5771FF"/>
    <w:rsid w:val="1FD52DD5"/>
    <w:rsid w:val="1FE868A9"/>
    <w:rsid w:val="20034907"/>
    <w:rsid w:val="20173E4B"/>
    <w:rsid w:val="204E48BC"/>
    <w:rsid w:val="208921B3"/>
    <w:rsid w:val="20973DEB"/>
    <w:rsid w:val="20B26522"/>
    <w:rsid w:val="20B44310"/>
    <w:rsid w:val="211116EB"/>
    <w:rsid w:val="212D0251"/>
    <w:rsid w:val="216133FC"/>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52B63"/>
    <w:rsid w:val="29053EA9"/>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BD1919"/>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35939"/>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7B430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CE2BCB"/>
    <w:rsid w:val="4BEE2503"/>
    <w:rsid w:val="4C245A30"/>
    <w:rsid w:val="4C532A11"/>
    <w:rsid w:val="4CB6685F"/>
    <w:rsid w:val="4CC367FE"/>
    <w:rsid w:val="4D077F3C"/>
    <w:rsid w:val="4D123355"/>
    <w:rsid w:val="4D2A3B31"/>
    <w:rsid w:val="4D312C52"/>
    <w:rsid w:val="4D905305"/>
    <w:rsid w:val="4D964A72"/>
    <w:rsid w:val="4D9C1254"/>
    <w:rsid w:val="4DC907A5"/>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51757E"/>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67772F"/>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220EA"/>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219</Words>
  <Characters>269</Characters>
  <Lines>281</Lines>
  <Paragraphs>79</Paragraphs>
  <TotalTime>0</TotalTime>
  <ScaleCrop>false</ScaleCrop>
  <LinksUpToDate>false</LinksUpToDate>
  <CharactersWithSpaces>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cp:lastModifiedBy>
  <cp:lastPrinted>2023-09-06T02:17:00Z</cp:lastPrinted>
  <dcterms:modified xsi:type="dcterms:W3CDTF">2024-10-22T08:16:52Z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8B1910C04F5B4471ACE561BACCD31E6B_13</vt:lpwstr>
  </property>
</Properties>
</file>