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75A43">
      <w:pPr>
        <w:shd w:val="clear" w:color="auto" w:fill="FFFFFF"/>
        <w:tabs>
          <w:tab w:val="left" w:pos="4500"/>
        </w:tabs>
        <w:snapToGrid w:val="0"/>
        <w:spacing w:line="360" w:lineRule="auto"/>
        <w:jc w:val="center"/>
        <w:textAlignment w:val="bottom"/>
        <w:rPr>
          <w:rFonts w:hint="eastAsia" w:ascii="宋体" w:hAnsi="宋体" w:cs="宋体"/>
          <w:b/>
          <w:bCs/>
          <w:color w:val="auto"/>
          <w:sz w:val="44"/>
          <w:szCs w:val="44"/>
          <w:highlight w:val="none"/>
          <w:lang w:val="en-US" w:eastAsia="zh-CN"/>
        </w:rPr>
      </w:pPr>
    </w:p>
    <w:p w14:paraId="75B4AE18">
      <w:pPr>
        <w:shd w:val="clear" w:color="auto" w:fill="FFFFFF"/>
        <w:tabs>
          <w:tab w:val="left" w:pos="4500"/>
        </w:tabs>
        <w:snapToGrid w:val="0"/>
        <w:spacing w:line="360" w:lineRule="auto"/>
        <w:jc w:val="center"/>
        <w:textAlignment w:val="bottom"/>
        <w:rPr>
          <w:rFonts w:hint="eastAsia" w:ascii="宋体" w:hAnsi="宋体" w:cs="宋体"/>
          <w:b/>
          <w:bCs/>
          <w:color w:val="auto"/>
          <w:spacing w:val="6"/>
          <w:sz w:val="44"/>
          <w:szCs w:val="44"/>
          <w:lang w:val="en-US" w:eastAsia="zh-CN"/>
        </w:rPr>
      </w:pPr>
      <w:r>
        <w:rPr>
          <w:rFonts w:hint="eastAsia" w:ascii="宋体" w:hAnsi="宋体" w:eastAsia="宋体" w:cs="宋体"/>
          <w:b/>
          <w:bCs/>
          <w:color w:val="auto"/>
          <w:spacing w:val="6"/>
          <w:sz w:val="44"/>
          <w:szCs w:val="44"/>
          <w:lang w:val="en-US" w:eastAsia="zh-CN"/>
        </w:rPr>
        <w:t>杭州市</w:t>
      </w:r>
      <w:r>
        <w:rPr>
          <w:rFonts w:hint="eastAsia" w:ascii="宋体" w:hAnsi="宋体" w:cs="宋体"/>
          <w:b/>
          <w:bCs/>
          <w:color w:val="auto"/>
          <w:spacing w:val="6"/>
          <w:sz w:val="44"/>
          <w:szCs w:val="44"/>
          <w:lang w:val="en-US" w:eastAsia="zh-CN"/>
        </w:rPr>
        <w:t>临平区星运幼儿园2025年保安</w:t>
      </w:r>
    </w:p>
    <w:p w14:paraId="474A9DC0">
      <w:pPr>
        <w:shd w:val="clear" w:color="auto" w:fill="FFFFFF"/>
        <w:tabs>
          <w:tab w:val="left" w:pos="4500"/>
        </w:tabs>
        <w:snapToGrid w:val="0"/>
        <w:spacing w:line="360" w:lineRule="auto"/>
        <w:jc w:val="center"/>
        <w:textAlignment w:val="bottom"/>
        <w:rPr>
          <w:rFonts w:hint="eastAsia" w:ascii="宋体" w:hAnsi="宋体" w:eastAsia="宋体" w:cs="宋体"/>
          <w:b/>
          <w:bCs/>
          <w:color w:val="auto"/>
          <w:spacing w:val="6"/>
          <w:sz w:val="44"/>
          <w:szCs w:val="44"/>
          <w:lang w:val="en-US" w:eastAsia="zh-CN"/>
        </w:rPr>
      </w:pPr>
      <w:r>
        <w:rPr>
          <w:rFonts w:hint="eastAsia" w:ascii="宋体" w:hAnsi="宋体" w:cs="宋体"/>
          <w:b/>
          <w:bCs/>
          <w:color w:val="auto"/>
          <w:spacing w:val="6"/>
          <w:sz w:val="44"/>
          <w:szCs w:val="44"/>
          <w:lang w:val="en-US" w:eastAsia="zh-CN"/>
        </w:rPr>
        <w:t>服务</w:t>
      </w:r>
      <w:r>
        <w:rPr>
          <w:rFonts w:hint="eastAsia" w:ascii="宋体" w:hAnsi="宋体" w:eastAsia="宋体" w:cs="宋体"/>
          <w:b/>
          <w:bCs/>
          <w:color w:val="auto"/>
          <w:spacing w:val="6"/>
          <w:sz w:val="44"/>
          <w:szCs w:val="44"/>
          <w:lang w:val="en-US" w:eastAsia="zh-CN"/>
        </w:rPr>
        <w:t>采购项目招标文件</w:t>
      </w:r>
    </w:p>
    <w:p w14:paraId="417BC58E">
      <w:pPr>
        <w:adjustRightInd/>
        <w:spacing w:line="360" w:lineRule="auto"/>
        <w:jc w:val="center"/>
        <w:rPr>
          <w:rFonts w:ascii="仿宋" w:hAnsi="仿宋" w:eastAsia="仿宋" w:cs="仿宋_GB2312"/>
          <w:b/>
          <w:color w:val="auto"/>
          <w:sz w:val="44"/>
          <w:szCs w:val="44"/>
        </w:rPr>
      </w:pPr>
    </w:p>
    <w:p w14:paraId="13211A8D">
      <w:pPr>
        <w:adjustRightInd/>
        <w:spacing w:line="360" w:lineRule="auto"/>
        <w:jc w:val="center"/>
        <w:rPr>
          <w:rFonts w:ascii="仿宋" w:hAnsi="仿宋" w:eastAsia="仿宋" w:cs="仿宋_GB2312"/>
          <w:b/>
          <w:color w:val="auto"/>
          <w:sz w:val="44"/>
          <w:szCs w:val="44"/>
        </w:rPr>
      </w:pPr>
    </w:p>
    <w:p w14:paraId="29A1CBBC">
      <w:pPr>
        <w:adjustRightInd/>
        <w:spacing w:line="360" w:lineRule="auto"/>
        <w:jc w:val="center"/>
        <w:rPr>
          <w:rFonts w:ascii="仿宋" w:hAnsi="仿宋" w:eastAsia="仿宋" w:cs="仿宋_GB2312"/>
          <w:b/>
          <w:color w:val="auto"/>
          <w:sz w:val="44"/>
          <w:szCs w:val="44"/>
        </w:rPr>
      </w:pPr>
      <w:r>
        <w:rPr>
          <w:rFonts w:ascii="仿宋" w:hAnsi="仿宋" w:eastAsia="仿宋" w:cs="仿宋_GB2312"/>
          <w:b/>
          <w:color w:val="auto"/>
          <w:sz w:val="44"/>
          <w:szCs w:val="44"/>
        </w:rPr>
        <w:t>（电子招投标）</w:t>
      </w:r>
    </w:p>
    <w:p w14:paraId="3CCDF8BF">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lang w:val="en-US" w:eastAsia="zh-CN"/>
        </w:rPr>
        <w:t>THDL2024-025-1</w:t>
      </w:r>
      <w:r>
        <w:rPr>
          <w:rFonts w:hint="eastAsia" w:ascii="宋体" w:hAnsi="宋体" w:eastAsia="宋体" w:cs="宋体"/>
          <w:b/>
          <w:color w:val="auto"/>
          <w:sz w:val="36"/>
          <w:szCs w:val="36"/>
          <w:highlight w:val="none"/>
        </w:rPr>
        <w:t>）</w:t>
      </w:r>
    </w:p>
    <w:p w14:paraId="66765B04">
      <w:pPr>
        <w:snapToGrid w:val="0"/>
        <w:spacing w:line="360" w:lineRule="auto"/>
        <w:jc w:val="center"/>
        <w:rPr>
          <w:rFonts w:ascii="仿宋" w:hAnsi="仿宋" w:eastAsia="仿宋" w:cs="仿宋_GB2312"/>
          <w:color w:val="auto"/>
          <w:sz w:val="30"/>
          <w:szCs w:val="30"/>
        </w:rPr>
      </w:pPr>
    </w:p>
    <w:p w14:paraId="311F9C85">
      <w:pPr>
        <w:adjustRightInd/>
        <w:spacing w:line="360" w:lineRule="auto"/>
        <w:rPr>
          <w:rFonts w:ascii="仿宋" w:hAnsi="仿宋" w:eastAsia="仿宋" w:cs="仿宋_GB2312"/>
          <w:color w:val="auto"/>
          <w:sz w:val="28"/>
          <w:szCs w:val="20"/>
        </w:rPr>
      </w:pPr>
    </w:p>
    <w:p w14:paraId="3F5AD7A4">
      <w:pPr>
        <w:pStyle w:val="2"/>
        <w:rPr>
          <w:rFonts w:ascii="仿宋" w:hAnsi="仿宋" w:eastAsia="仿宋" w:cs="仿宋_GB2312"/>
          <w:color w:val="auto"/>
          <w:sz w:val="28"/>
          <w:szCs w:val="20"/>
        </w:rPr>
      </w:pPr>
    </w:p>
    <w:p w14:paraId="188D0767">
      <w:pPr>
        <w:rPr>
          <w:rFonts w:ascii="仿宋" w:hAnsi="仿宋" w:eastAsia="仿宋" w:cs="仿宋_GB2312"/>
          <w:color w:val="auto"/>
          <w:sz w:val="28"/>
          <w:szCs w:val="20"/>
        </w:rPr>
      </w:pPr>
    </w:p>
    <w:p w14:paraId="1C605AE9">
      <w:pPr>
        <w:pStyle w:val="2"/>
        <w:rPr>
          <w:rFonts w:ascii="仿宋" w:hAnsi="仿宋" w:eastAsia="仿宋" w:cs="仿宋_GB2312"/>
          <w:color w:val="auto"/>
          <w:sz w:val="28"/>
          <w:szCs w:val="20"/>
        </w:rPr>
      </w:pPr>
    </w:p>
    <w:p w14:paraId="416F4F07">
      <w:pPr>
        <w:spacing w:line="360" w:lineRule="auto"/>
        <w:jc w:val="center"/>
        <w:rPr>
          <w:rFonts w:ascii="仿宋" w:hAnsi="仿宋" w:eastAsia="仿宋" w:cs="仿宋_GB2312"/>
          <w:color w:val="auto"/>
          <w:sz w:val="24"/>
        </w:rPr>
      </w:pPr>
    </w:p>
    <w:p w14:paraId="19591091">
      <w:pPr>
        <w:spacing w:line="360" w:lineRule="auto"/>
        <w:jc w:val="center"/>
        <w:rPr>
          <w:rFonts w:ascii="仿宋" w:hAnsi="仿宋" w:eastAsia="仿宋" w:cs="仿宋_GB2312"/>
          <w:color w:val="auto"/>
          <w:sz w:val="24"/>
        </w:rPr>
      </w:pPr>
    </w:p>
    <w:p w14:paraId="19D72259">
      <w:pPr>
        <w:spacing w:line="360" w:lineRule="auto"/>
        <w:jc w:val="center"/>
        <w:rPr>
          <w:rFonts w:ascii="仿宋" w:hAnsi="仿宋" w:eastAsia="仿宋" w:cs="仿宋_GB2312"/>
          <w:color w:val="auto"/>
          <w:sz w:val="24"/>
        </w:rPr>
      </w:pPr>
    </w:p>
    <w:p w14:paraId="0217328D">
      <w:pPr>
        <w:spacing w:line="360" w:lineRule="auto"/>
        <w:jc w:val="center"/>
        <w:rPr>
          <w:rFonts w:ascii="仿宋" w:hAnsi="仿宋" w:eastAsia="仿宋" w:cs="仿宋_GB2312"/>
          <w:color w:val="auto"/>
          <w:sz w:val="24"/>
        </w:rPr>
      </w:pPr>
    </w:p>
    <w:p w14:paraId="7A233110">
      <w:pPr>
        <w:spacing w:line="360" w:lineRule="auto"/>
        <w:jc w:val="center"/>
        <w:rPr>
          <w:rFonts w:ascii="仿宋" w:hAnsi="仿宋" w:eastAsia="仿宋" w:cs="仿宋_GB2312"/>
          <w:color w:val="auto"/>
          <w:sz w:val="24"/>
        </w:rPr>
      </w:pPr>
    </w:p>
    <w:p w14:paraId="3002C1AE">
      <w:pPr>
        <w:spacing w:line="360" w:lineRule="auto"/>
        <w:rPr>
          <w:rFonts w:ascii="仿宋" w:hAnsi="仿宋" w:eastAsia="仿宋" w:cs="仿宋_GB2312"/>
          <w:color w:val="auto"/>
          <w:sz w:val="32"/>
          <w:szCs w:val="32"/>
        </w:rPr>
      </w:pPr>
    </w:p>
    <w:p w14:paraId="688EBE5D">
      <w:pPr>
        <w:adjustRightInd w:val="0"/>
        <w:snapToGrid w:val="0"/>
        <w:spacing w:line="360"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杭州市</w:t>
      </w:r>
      <w:r>
        <w:rPr>
          <w:rFonts w:hint="eastAsia" w:ascii="宋体" w:hAnsi="宋体" w:cs="宋体"/>
          <w:b/>
          <w:color w:val="auto"/>
          <w:sz w:val="36"/>
          <w:szCs w:val="36"/>
          <w:highlight w:val="none"/>
          <w:lang w:val="en-US" w:eastAsia="zh-CN"/>
        </w:rPr>
        <w:t>临平区星运幼儿园</w:t>
      </w:r>
    </w:p>
    <w:p w14:paraId="737C75F0">
      <w:pPr>
        <w:adjustRightInd w:val="0"/>
        <w:snapToGrid w:val="0"/>
        <w:spacing w:line="360" w:lineRule="auto"/>
        <w:jc w:val="center"/>
        <w:rPr>
          <w:rFonts w:hint="default" w:ascii="宋体" w:hAnsi="宋体" w:eastAsia="宋体" w:cs="宋体"/>
          <w:bCs/>
          <w:color w:val="auto"/>
          <w:sz w:val="28"/>
          <w:szCs w:val="28"/>
          <w:highlight w:val="none"/>
          <w:lang w:val="en-US" w:eastAsia="zh-CN"/>
        </w:rPr>
      </w:pPr>
      <w:r>
        <w:rPr>
          <w:rFonts w:hint="eastAsia" w:ascii="宋体" w:hAnsi="宋体" w:cs="宋体"/>
          <w:b/>
          <w:color w:val="auto"/>
          <w:sz w:val="36"/>
          <w:szCs w:val="36"/>
          <w:highlight w:val="none"/>
        </w:rPr>
        <w:t>采购代理机构：杭州</w:t>
      </w:r>
      <w:r>
        <w:rPr>
          <w:rFonts w:hint="eastAsia" w:ascii="宋体" w:hAnsi="宋体" w:cs="宋体"/>
          <w:b/>
          <w:color w:val="auto"/>
          <w:sz w:val="36"/>
          <w:szCs w:val="36"/>
          <w:highlight w:val="none"/>
          <w:lang w:eastAsia="zh-CN"/>
        </w:rPr>
        <w:t>汀杭工程咨询</w:t>
      </w:r>
      <w:r>
        <w:rPr>
          <w:rFonts w:hint="eastAsia" w:ascii="宋体" w:hAnsi="宋体" w:cs="宋体"/>
          <w:b/>
          <w:color w:val="auto"/>
          <w:sz w:val="36"/>
          <w:szCs w:val="36"/>
          <w:highlight w:val="none"/>
          <w:lang w:val="en-US" w:eastAsia="zh-CN"/>
        </w:rPr>
        <w:t>有限公司</w:t>
      </w:r>
    </w:p>
    <w:p w14:paraId="5E4242A6">
      <w:pPr>
        <w:spacing w:line="360" w:lineRule="auto"/>
        <w:jc w:val="center"/>
        <w:rPr>
          <w:rFonts w:ascii="仿宋" w:hAnsi="仿宋" w:eastAsia="仿宋" w:cs="仿宋_GB2312"/>
          <w:color w:val="auto"/>
          <w:sz w:val="24"/>
        </w:rPr>
      </w:pPr>
      <w:r>
        <w:rPr>
          <w:rFonts w:hint="eastAsia" w:ascii="仿宋_GB2312" w:hAnsi="仿宋_GB2312" w:eastAsia="仿宋_GB2312" w:cs="仿宋_GB2312"/>
          <w:bCs/>
          <w:color w:val="auto"/>
          <w:sz w:val="32"/>
          <w:szCs w:val="32"/>
          <w:highlight w:val="none"/>
          <w:lang w:eastAsia="zh-CN"/>
        </w:rPr>
        <w:t>二〇二五年一月</w:t>
      </w:r>
      <w:r>
        <w:rPr>
          <w:rFonts w:ascii="仿宋" w:hAnsi="仿宋" w:eastAsia="仿宋" w:cs="仿宋_GB2312"/>
          <w:color w:val="auto"/>
          <w:sz w:val="24"/>
        </w:rPr>
        <w:br w:type="page"/>
      </w:r>
      <w:bookmarkStart w:id="0" w:name="_Hlt67893495"/>
      <w:bookmarkEnd w:id="0"/>
    </w:p>
    <w:p w14:paraId="6AB997B6">
      <w:pPr>
        <w:spacing w:line="360" w:lineRule="auto"/>
        <w:jc w:val="center"/>
        <w:rPr>
          <w:rFonts w:ascii="仿宋" w:hAnsi="仿宋" w:eastAsia="仿宋" w:cs="仿宋_GB2312"/>
          <w:color w:val="auto"/>
          <w:sz w:val="24"/>
        </w:rPr>
      </w:pPr>
    </w:p>
    <w:p w14:paraId="3039DBC8">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w:t>
      </w:r>
      <w:r>
        <w:rPr>
          <w:rFonts w:ascii="仿宋" w:hAnsi="仿宋" w:eastAsia="仿宋" w:cs="仿宋_GB2312"/>
          <w:b/>
          <w:color w:val="auto"/>
          <w:sz w:val="48"/>
          <w:szCs w:val="48"/>
        </w:rPr>
        <w:t xml:space="preserve">  </w:t>
      </w:r>
      <w:r>
        <w:rPr>
          <w:rFonts w:hint="eastAsia" w:ascii="仿宋" w:hAnsi="仿宋" w:eastAsia="仿宋" w:cs="仿宋_GB2312"/>
          <w:b/>
          <w:color w:val="auto"/>
          <w:sz w:val="48"/>
          <w:szCs w:val="48"/>
        </w:rPr>
        <w:t>录</w:t>
      </w:r>
    </w:p>
    <w:p w14:paraId="4CA2A9E1">
      <w:pPr>
        <w:spacing w:line="360" w:lineRule="auto"/>
        <w:rPr>
          <w:rFonts w:ascii="仿宋" w:hAnsi="仿宋" w:eastAsia="仿宋" w:cs="仿宋_GB2312"/>
          <w:color w:val="auto"/>
          <w:sz w:val="32"/>
          <w:szCs w:val="32"/>
        </w:rPr>
      </w:pPr>
    </w:p>
    <w:p w14:paraId="1B4DEEB4">
      <w:pPr>
        <w:spacing w:line="360" w:lineRule="auto"/>
        <w:rPr>
          <w:rFonts w:ascii="仿宋" w:hAnsi="仿宋" w:eastAsia="仿宋" w:cs="仿宋_GB2312"/>
          <w:color w:val="auto"/>
          <w:sz w:val="32"/>
          <w:szCs w:val="32"/>
        </w:rPr>
      </w:pPr>
    </w:p>
    <w:p w14:paraId="35AEF463">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14:paraId="349BCBDE">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14:paraId="03465B97">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14:paraId="5ED6238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14:paraId="21E59A4C">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14:paraId="05857192">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14:paraId="7B97810F">
      <w:pPr>
        <w:spacing w:line="360" w:lineRule="auto"/>
        <w:ind w:firstLine="549" w:firstLineChars="229"/>
        <w:rPr>
          <w:rFonts w:ascii="仿宋" w:hAnsi="仿宋" w:eastAsia="仿宋" w:cs="仿宋_GB2312"/>
          <w:color w:val="auto"/>
          <w:sz w:val="24"/>
        </w:rPr>
      </w:pPr>
      <w:bookmarkStart w:id="1" w:name="_Hlt91233176"/>
      <w:bookmarkEnd w:id="1"/>
      <w:bookmarkStart w:id="2" w:name="_Toc91899869"/>
    </w:p>
    <w:p w14:paraId="04320312">
      <w:pPr>
        <w:spacing w:line="360" w:lineRule="auto"/>
        <w:ind w:firstLine="549" w:firstLineChars="229"/>
        <w:rPr>
          <w:rFonts w:ascii="仿宋" w:hAnsi="仿宋" w:eastAsia="仿宋" w:cs="仿宋_GB2312"/>
          <w:color w:val="auto"/>
          <w:sz w:val="24"/>
        </w:rPr>
      </w:pPr>
    </w:p>
    <w:p w14:paraId="79A8F6F9">
      <w:pPr>
        <w:spacing w:line="360" w:lineRule="auto"/>
        <w:ind w:firstLine="549" w:firstLineChars="229"/>
        <w:rPr>
          <w:rFonts w:ascii="仿宋" w:hAnsi="仿宋" w:eastAsia="仿宋" w:cs="仿宋_GB2312"/>
          <w:color w:val="auto"/>
          <w:sz w:val="24"/>
        </w:rPr>
      </w:pPr>
    </w:p>
    <w:p w14:paraId="4E02BCF1">
      <w:pPr>
        <w:spacing w:line="360" w:lineRule="auto"/>
        <w:ind w:firstLine="549" w:firstLineChars="229"/>
        <w:rPr>
          <w:rFonts w:ascii="仿宋" w:hAnsi="仿宋" w:eastAsia="仿宋" w:cs="仿宋_GB2312"/>
          <w:color w:val="auto"/>
          <w:sz w:val="24"/>
        </w:rPr>
      </w:pPr>
    </w:p>
    <w:p w14:paraId="56BB3D49">
      <w:pPr>
        <w:spacing w:line="360" w:lineRule="auto"/>
        <w:ind w:firstLine="549" w:firstLineChars="229"/>
        <w:rPr>
          <w:rFonts w:ascii="仿宋" w:hAnsi="仿宋" w:eastAsia="仿宋" w:cs="仿宋_GB2312"/>
          <w:color w:val="auto"/>
          <w:sz w:val="24"/>
        </w:rPr>
      </w:pPr>
    </w:p>
    <w:p w14:paraId="4814827F">
      <w:pPr>
        <w:spacing w:line="360" w:lineRule="auto"/>
        <w:ind w:firstLine="549" w:firstLineChars="229"/>
        <w:rPr>
          <w:rFonts w:ascii="仿宋" w:hAnsi="仿宋" w:eastAsia="仿宋" w:cs="仿宋_GB2312"/>
          <w:color w:val="auto"/>
          <w:sz w:val="24"/>
        </w:rPr>
      </w:pPr>
    </w:p>
    <w:p w14:paraId="53A93543">
      <w:pPr>
        <w:spacing w:line="360" w:lineRule="auto"/>
        <w:ind w:firstLine="549" w:firstLineChars="229"/>
        <w:rPr>
          <w:rFonts w:ascii="仿宋" w:hAnsi="仿宋" w:eastAsia="仿宋" w:cs="仿宋_GB2312"/>
          <w:color w:val="auto"/>
          <w:sz w:val="24"/>
        </w:rPr>
      </w:pPr>
    </w:p>
    <w:p w14:paraId="3360DEF8">
      <w:pPr>
        <w:spacing w:line="360" w:lineRule="auto"/>
        <w:ind w:firstLine="549" w:firstLineChars="229"/>
        <w:rPr>
          <w:rFonts w:ascii="仿宋" w:hAnsi="仿宋" w:eastAsia="仿宋" w:cs="仿宋_GB2312"/>
          <w:color w:val="auto"/>
          <w:sz w:val="24"/>
        </w:rPr>
      </w:pPr>
    </w:p>
    <w:p w14:paraId="44CC2594">
      <w:pPr>
        <w:spacing w:line="360" w:lineRule="auto"/>
        <w:ind w:firstLine="549" w:firstLineChars="229"/>
        <w:rPr>
          <w:rFonts w:ascii="仿宋" w:hAnsi="仿宋" w:eastAsia="仿宋" w:cs="仿宋_GB2312"/>
          <w:color w:val="auto"/>
          <w:sz w:val="24"/>
        </w:rPr>
      </w:pPr>
    </w:p>
    <w:p w14:paraId="5C38E355">
      <w:pPr>
        <w:spacing w:line="360" w:lineRule="auto"/>
        <w:ind w:firstLine="549" w:firstLineChars="229"/>
        <w:rPr>
          <w:rFonts w:ascii="仿宋" w:hAnsi="仿宋" w:eastAsia="仿宋" w:cs="仿宋_GB2312"/>
          <w:color w:val="auto"/>
          <w:sz w:val="24"/>
        </w:rPr>
      </w:pPr>
    </w:p>
    <w:p w14:paraId="3266546A">
      <w:pPr>
        <w:spacing w:line="360" w:lineRule="auto"/>
        <w:ind w:firstLine="549" w:firstLineChars="229"/>
        <w:rPr>
          <w:rFonts w:ascii="仿宋" w:hAnsi="仿宋" w:eastAsia="仿宋" w:cs="仿宋_GB2312"/>
          <w:color w:val="auto"/>
          <w:sz w:val="24"/>
        </w:rPr>
      </w:pPr>
    </w:p>
    <w:p w14:paraId="08FECF8C">
      <w:pPr>
        <w:spacing w:line="360" w:lineRule="auto"/>
        <w:ind w:firstLine="549" w:firstLineChars="229"/>
        <w:rPr>
          <w:rFonts w:ascii="仿宋" w:hAnsi="仿宋" w:eastAsia="仿宋" w:cs="仿宋_GB2312"/>
          <w:color w:val="auto"/>
          <w:sz w:val="24"/>
        </w:rPr>
      </w:pPr>
    </w:p>
    <w:p w14:paraId="4E99B24E">
      <w:pPr>
        <w:spacing w:line="360" w:lineRule="auto"/>
        <w:ind w:firstLine="549" w:firstLineChars="229"/>
        <w:rPr>
          <w:rFonts w:ascii="仿宋" w:hAnsi="仿宋" w:eastAsia="仿宋" w:cs="仿宋_GB2312"/>
          <w:color w:val="auto"/>
          <w:sz w:val="24"/>
        </w:rPr>
      </w:pPr>
    </w:p>
    <w:p w14:paraId="0C8F6E3E">
      <w:pPr>
        <w:spacing w:line="360" w:lineRule="auto"/>
        <w:rPr>
          <w:rFonts w:ascii="仿宋" w:hAnsi="仿宋" w:eastAsia="仿宋" w:cs="仿宋_GB2312"/>
          <w:color w:val="auto"/>
          <w:sz w:val="24"/>
        </w:rPr>
      </w:pPr>
    </w:p>
    <w:p w14:paraId="789ECC18">
      <w:pPr>
        <w:adjustRightInd/>
        <w:spacing w:line="360" w:lineRule="auto"/>
        <w:jc w:val="center"/>
        <w:outlineLvl w:val="0"/>
        <w:rPr>
          <w:rFonts w:ascii="仿宋_GB2312" w:hAnsi="仿宋" w:eastAsia="仿宋_GB2312" w:cs="仿宋_GB2312"/>
          <w:b/>
          <w:color w:val="auto"/>
          <w:sz w:val="36"/>
          <w:szCs w:val="20"/>
        </w:rPr>
      </w:pPr>
      <w:bookmarkStart w:id="3" w:name="第一部分"/>
      <w:r>
        <w:rPr>
          <w:rFonts w:ascii="仿宋" w:hAnsi="仿宋" w:eastAsia="仿宋" w:cs="仿宋_GB2312"/>
          <w:b/>
          <w:color w:val="auto"/>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auto"/>
          <w:sz w:val="36"/>
          <w:szCs w:val="20"/>
        </w:rPr>
        <w:t>第一部分</w:t>
      </w:r>
      <w:r>
        <w:rPr>
          <w:rFonts w:ascii="仿宋" w:hAnsi="仿宋" w:eastAsia="仿宋" w:cs="仿宋_GB2312"/>
          <w:b/>
          <w:color w:val="auto"/>
          <w:sz w:val="36"/>
          <w:szCs w:val="20"/>
        </w:rPr>
        <w:t xml:space="preserve"> </w:t>
      </w:r>
      <w:r>
        <w:rPr>
          <w:rFonts w:hint="eastAsia" w:ascii="仿宋_GB2312" w:hAnsi="仿宋" w:eastAsia="仿宋_GB2312" w:cs="仿宋_GB2312"/>
          <w:b/>
          <w:color w:val="auto"/>
          <w:sz w:val="36"/>
          <w:szCs w:val="20"/>
        </w:rPr>
        <w:t>招标公告</w:t>
      </w:r>
    </w:p>
    <w:p w14:paraId="55C4CC3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14:paraId="73C3729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临平区星运幼儿园2025年保安服务</w:t>
      </w:r>
      <w:r>
        <w:rPr>
          <w:rStyle w:val="77"/>
          <w:rFonts w:ascii="仿宋_GB2312" w:hAnsi="仿宋" w:eastAsia="仿宋_GB2312" w:cs="Times New Roman"/>
          <w:color w:val="auto"/>
          <w:kern w:val="2"/>
          <w:sz w:val="24"/>
          <w:szCs w:val="24"/>
          <w:highlight w:val="none"/>
          <w:u w:val="single"/>
        </w:rPr>
        <w:t>采购项目</w:t>
      </w:r>
      <w:r>
        <w:rPr>
          <w:rFonts w:hint="eastAsia" w:ascii="仿宋_GB2312" w:hAnsi="仿宋" w:eastAsia="仿宋_GB2312"/>
          <w:color w:val="auto"/>
          <w:sz w:val="24"/>
        </w:rPr>
        <w:t>招标项目的</w:t>
      </w:r>
      <w:r>
        <w:rPr>
          <w:rFonts w:hint="eastAsia" w:ascii="仿宋_GB2312" w:hAnsi="仿宋" w:eastAsia="仿宋_GB2312"/>
          <w:color w:val="auto"/>
          <w:sz w:val="24"/>
          <w:highlight w:val="none"/>
        </w:rPr>
        <w:t>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2月17日13时30</w:t>
      </w:r>
      <w:r>
        <w:rPr>
          <w:rFonts w:hint="eastAsia" w:ascii="仿宋_GB2312" w:hAnsi="仿宋" w:eastAsia="仿宋_GB2312"/>
          <w:color w:val="auto"/>
          <w:sz w:val="24"/>
          <w:u w:val="single"/>
        </w:rPr>
        <w:t>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544BC567">
      <w:pPr>
        <w:spacing w:line="360" w:lineRule="auto"/>
        <w:rPr>
          <w:rFonts w:ascii="仿宋_GB2312" w:hAnsi="仿宋" w:eastAsia="仿宋_GB2312"/>
          <w:b/>
          <w:color w:val="auto"/>
          <w:sz w:val="24"/>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r>
        <w:rPr>
          <w:rFonts w:ascii="仿宋_GB2312" w:hAnsi="仿宋" w:eastAsia="仿宋_GB2312"/>
          <w:b/>
          <w:color w:val="auto"/>
          <w:sz w:val="24"/>
        </w:rPr>
        <w:t xml:space="preserve">                                  </w:t>
      </w:r>
    </w:p>
    <w:p w14:paraId="7951789C">
      <w:pPr>
        <w:spacing w:line="360" w:lineRule="auto"/>
        <w:ind w:firstLine="480"/>
        <w:rPr>
          <w:rFonts w:hint="eastAsia" w:ascii="仿宋_GB2312" w:hAnsi="仿宋" w:eastAsia="仿宋_GB2312"/>
          <w:color w:val="auto"/>
          <w:sz w:val="24"/>
        </w:rPr>
      </w:pPr>
      <w:r>
        <w:rPr>
          <w:rFonts w:hint="eastAsia" w:ascii="仿宋_GB2312" w:hAnsi="仿宋" w:eastAsia="仿宋_GB2312"/>
          <w:b/>
          <w:color w:val="auto"/>
          <w:sz w:val="24"/>
        </w:rPr>
        <w:t>项目编号：</w:t>
      </w:r>
      <w:r>
        <w:rPr>
          <w:rFonts w:hint="eastAsia" w:ascii="仿宋_GB2312" w:hAnsi="仿宋" w:eastAsia="仿宋_GB2312"/>
          <w:color w:val="auto"/>
          <w:sz w:val="24"/>
        </w:rPr>
        <w:t>（</w:t>
      </w:r>
      <w:r>
        <w:rPr>
          <w:rFonts w:hint="eastAsia" w:ascii="仿宋_GB2312" w:hAnsi="仿宋" w:eastAsia="仿宋_GB2312"/>
          <w:color w:val="auto"/>
          <w:sz w:val="24"/>
          <w:highlight w:val="none"/>
          <w:lang w:eastAsia="zh-CN"/>
        </w:rPr>
        <w:t>THDL2024-025-1</w:t>
      </w:r>
      <w:r>
        <w:rPr>
          <w:rFonts w:hint="eastAsia" w:ascii="仿宋_GB2312" w:hAnsi="仿宋" w:eastAsia="仿宋_GB2312"/>
          <w:color w:val="auto"/>
          <w:sz w:val="24"/>
        </w:rPr>
        <w:t>）</w:t>
      </w:r>
    </w:p>
    <w:p w14:paraId="33CD8A11">
      <w:pPr>
        <w:spacing w:line="360" w:lineRule="auto"/>
        <w:ind w:firstLine="480"/>
        <w:rPr>
          <w:rFonts w:ascii="仿宋_GB2312" w:hAnsi="仿宋" w:eastAsia="仿宋_GB2312"/>
          <w:b/>
          <w:color w:val="auto"/>
          <w:sz w:val="24"/>
        </w:rPr>
      </w:pPr>
      <w:r>
        <w:rPr>
          <w:rFonts w:ascii="仿宋_GB2312" w:hAnsi="仿宋" w:eastAsia="仿宋_GB2312"/>
          <w:b/>
          <w:color w:val="auto"/>
          <w:sz w:val="24"/>
        </w:rPr>
        <w:t>项目名称：</w:t>
      </w:r>
      <w:r>
        <w:rPr>
          <w:rStyle w:val="77"/>
          <w:rFonts w:ascii="仿宋_GB2312" w:hAnsi="仿宋" w:eastAsia="仿宋_GB2312" w:cs="Times New Roman"/>
          <w:color w:val="auto"/>
          <w:kern w:val="2"/>
          <w:sz w:val="24"/>
          <w:szCs w:val="24"/>
          <w:highlight w:val="none"/>
          <w:u w:val="none"/>
        </w:rPr>
        <w:t>杭州市</w:t>
      </w:r>
      <w:r>
        <w:rPr>
          <w:rStyle w:val="77"/>
          <w:rFonts w:hint="eastAsia" w:ascii="仿宋_GB2312" w:hAnsi="仿宋" w:eastAsia="仿宋_GB2312" w:cs="Times New Roman"/>
          <w:color w:val="auto"/>
          <w:kern w:val="2"/>
          <w:sz w:val="24"/>
          <w:szCs w:val="24"/>
          <w:highlight w:val="none"/>
          <w:u w:val="none"/>
          <w:lang w:val="en-US" w:eastAsia="zh-CN"/>
        </w:rPr>
        <w:t>临平区星运幼儿园2025年保安服务</w:t>
      </w:r>
      <w:r>
        <w:rPr>
          <w:rStyle w:val="77"/>
          <w:rFonts w:ascii="仿宋_GB2312" w:hAnsi="仿宋" w:eastAsia="仿宋_GB2312" w:cs="Times New Roman"/>
          <w:color w:val="auto"/>
          <w:kern w:val="2"/>
          <w:sz w:val="24"/>
          <w:szCs w:val="24"/>
          <w:highlight w:val="none"/>
          <w:u w:val="none"/>
        </w:rPr>
        <w:t>采购项目</w:t>
      </w:r>
      <w:r>
        <w:rPr>
          <w:rFonts w:ascii="仿宋_GB2312" w:hAnsi="仿宋" w:eastAsia="仿宋_GB2312"/>
          <w:color w:val="auto"/>
          <w:sz w:val="24"/>
          <w:u w:val="none"/>
        </w:rPr>
        <w:t xml:space="preserve"> </w:t>
      </w:r>
      <w:r>
        <w:rPr>
          <w:rFonts w:ascii="仿宋_GB2312" w:hAnsi="仿宋" w:eastAsia="仿宋_GB2312"/>
          <w:b/>
          <w:color w:val="auto"/>
          <w:sz w:val="24"/>
          <w:u w:val="none"/>
        </w:rPr>
        <w:t xml:space="preserve"> </w:t>
      </w:r>
    </w:p>
    <w:p w14:paraId="00541D4F">
      <w:pPr>
        <w:spacing w:line="240" w:lineRule="auto"/>
        <w:ind w:firstLine="480"/>
        <w:rPr>
          <w:rFonts w:hint="default" w:ascii="仿宋_GB2312" w:hAnsi="仿宋" w:eastAsia="仿宋_GB2312"/>
          <w:color w:val="auto"/>
          <w:sz w:val="24"/>
          <w:lang w:val="en-US"/>
        </w:rPr>
      </w:pPr>
      <w:r>
        <w:rPr>
          <w:rFonts w:ascii="仿宋_GB2312" w:hAnsi="仿宋" w:eastAsia="仿宋_GB2312"/>
          <w:b/>
          <w:color w:val="auto"/>
          <w:sz w:val="24"/>
        </w:rPr>
        <w:t>预算金额（元）：</w:t>
      </w:r>
      <w:r>
        <w:rPr>
          <w:rFonts w:hint="eastAsia" w:ascii="仿宋_GB2312" w:hAnsi="仿宋" w:eastAsia="仿宋_GB2312"/>
          <w:b/>
          <w:color w:val="auto"/>
          <w:sz w:val="24"/>
          <w:lang w:val="en-US" w:eastAsia="zh-CN"/>
        </w:rPr>
        <w:t>820800</w:t>
      </w:r>
    </w:p>
    <w:p w14:paraId="466591DF">
      <w:pPr>
        <w:spacing w:line="360" w:lineRule="auto"/>
        <w:ind w:firstLine="480"/>
        <w:rPr>
          <w:rFonts w:hint="default" w:ascii="仿宋_GB2312" w:hAnsi="仿宋" w:eastAsia="仿宋_GB2312"/>
          <w:color w:val="auto"/>
          <w:sz w:val="24"/>
          <w:lang w:val="en-US"/>
        </w:rPr>
      </w:pPr>
      <w:r>
        <w:rPr>
          <w:rFonts w:hint="eastAsia" w:ascii="仿宋_GB2312" w:hAnsi="仿宋" w:eastAsia="仿宋_GB2312"/>
          <w:b/>
          <w:color w:val="auto"/>
          <w:sz w:val="24"/>
        </w:rPr>
        <w:t>最高限价（元）：</w:t>
      </w:r>
      <w:r>
        <w:rPr>
          <w:rFonts w:hint="eastAsia" w:ascii="仿宋_GB2312" w:hAnsi="仿宋" w:eastAsia="仿宋_GB2312"/>
          <w:b/>
          <w:color w:val="auto"/>
          <w:sz w:val="24"/>
          <w:lang w:val="en-US" w:eastAsia="zh-CN"/>
        </w:rPr>
        <w:t>820800</w:t>
      </w:r>
    </w:p>
    <w:p w14:paraId="5781F880">
      <w:pPr>
        <w:pStyle w:val="15"/>
        <w:spacing w:line="360" w:lineRule="auto"/>
        <w:ind w:firstLine="480"/>
        <w:rPr>
          <w:rFonts w:hint="eastAsia" w:ascii="仿宋" w:hAnsi="仿宋" w:eastAsia="仿宋" w:cs="仿宋"/>
          <w:i w:val="0"/>
          <w:iCs w:val="0"/>
          <w:caps w:val="0"/>
          <w:snapToGrid/>
          <w:color w:val="000000"/>
          <w:spacing w:val="0"/>
          <w:kern w:val="2"/>
          <w:sz w:val="24"/>
          <w:szCs w:val="24"/>
          <w:u w:val="none"/>
          <w:lang w:val="en-US" w:eastAsia="zh-CN" w:bidi="ar-SA"/>
        </w:rPr>
      </w:pPr>
      <w:r>
        <w:rPr>
          <w:rFonts w:hint="eastAsia" w:ascii="仿宋_GB2312" w:hAnsi="仿宋" w:eastAsia="仿宋_GB2312"/>
          <w:b/>
          <w:color w:val="auto"/>
          <w:sz w:val="24"/>
        </w:rPr>
        <w:t>采购需求：</w:t>
      </w:r>
      <w:r>
        <w:rPr>
          <w:rStyle w:val="77"/>
          <w:rFonts w:ascii="仿宋_GB2312" w:hAnsi="仿宋" w:eastAsia="仿宋_GB2312" w:cs="Times New Roman"/>
          <w:color w:val="auto"/>
          <w:kern w:val="2"/>
          <w:sz w:val="24"/>
          <w:szCs w:val="24"/>
          <w:highlight w:val="none"/>
          <w:u w:val="single"/>
        </w:rPr>
        <w:t>杭州市</w:t>
      </w:r>
      <w:r>
        <w:rPr>
          <w:rStyle w:val="77"/>
          <w:rFonts w:hint="eastAsia" w:ascii="仿宋_GB2312" w:hAnsi="仿宋" w:eastAsia="仿宋_GB2312" w:cs="Times New Roman"/>
          <w:color w:val="auto"/>
          <w:kern w:val="2"/>
          <w:sz w:val="24"/>
          <w:szCs w:val="24"/>
          <w:highlight w:val="none"/>
          <w:u w:val="single"/>
          <w:lang w:val="en-US" w:eastAsia="zh-CN"/>
        </w:rPr>
        <w:t>临平区星运幼儿园2025年保安服务</w:t>
      </w:r>
      <w:r>
        <w:rPr>
          <w:rStyle w:val="77"/>
          <w:rFonts w:ascii="仿宋_GB2312" w:hAnsi="仿宋" w:eastAsia="仿宋_GB2312" w:cs="Times New Roman"/>
          <w:color w:val="auto"/>
          <w:kern w:val="2"/>
          <w:sz w:val="24"/>
          <w:szCs w:val="24"/>
          <w:highlight w:val="none"/>
          <w:u w:val="single"/>
        </w:rPr>
        <w:t>采购项目</w:t>
      </w:r>
      <w:r>
        <w:rPr>
          <w:rStyle w:val="77"/>
          <w:rFonts w:hint="eastAsia" w:ascii="仿宋_GB2312" w:hAnsi="仿宋" w:eastAsia="仿宋_GB2312" w:cs="Times New Roman"/>
          <w:color w:val="auto"/>
          <w:kern w:val="2"/>
          <w:sz w:val="24"/>
          <w:szCs w:val="24"/>
          <w:highlight w:val="none"/>
          <w:u w:val="none"/>
          <w:lang w:val="en-US" w:eastAsia="zh-CN"/>
        </w:rPr>
        <w:t>，</w:t>
      </w:r>
      <w:r>
        <w:rPr>
          <w:rFonts w:hint="eastAsia" w:ascii="仿宋_GB2312" w:hAnsi="仿宋" w:eastAsia="仿宋_GB2312"/>
          <w:bCs/>
          <w:color w:val="auto"/>
          <w:kern w:val="2"/>
          <w:sz w:val="24"/>
          <w:szCs w:val="24"/>
        </w:rPr>
        <w:t>主要内容：</w:t>
      </w:r>
      <w:r>
        <w:rPr>
          <w:rFonts w:hint="eastAsia" w:ascii="仿宋" w:hAnsi="仿宋" w:eastAsia="仿宋" w:cs="仿宋"/>
          <w:i w:val="0"/>
          <w:iCs w:val="0"/>
          <w:caps w:val="0"/>
          <w:snapToGrid/>
          <w:color w:val="000000"/>
          <w:spacing w:val="0"/>
          <w:kern w:val="2"/>
          <w:sz w:val="24"/>
          <w:szCs w:val="24"/>
          <w:u w:val="none"/>
          <w:lang w:val="en-US" w:eastAsia="zh-CN" w:bidi="ar-SA"/>
        </w:rPr>
        <w:t>主要为保安服务项目，具体以招标文件第三部分采购需求为准，供应商可点击本公告下方“浏览采购文件”查看采购需求。</w:t>
      </w:r>
    </w:p>
    <w:p w14:paraId="003D71E5">
      <w:pPr>
        <w:pStyle w:val="15"/>
        <w:spacing w:line="360" w:lineRule="auto"/>
        <w:ind w:firstLine="480"/>
        <w:rPr>
          <w:rFonts w:ascii="仿宋_GB2312" w:hAnsi="仿宋" w:eastAsia="仿宋_GB2312"/>
        </w:rPr>
      </w:pPr>
      <w:r>
        <w:rPr>
          <w:rFonts w:hint="eastAsia" w:ascii="仿宋_GB2312" w:hAnsi="仿宋" w:eastAsia="仿宋_GB2312"/>
          <w:b/>
          <w:color w:val="auto"/>
          <w:sz w:val="24"/>
        </w:rPr>
        <w:t xml:space="preserve">合同履约期限： </w:t>
      </w:r>
      <w:r>
        <w:rPr>
          <w:rFonts w:hint="eastAsia" w:ascii="仿宋_GB2312" w:hAnsi="仿宋" w:eastAsia="仿宋_GB2312"/>
          <w:b/>
          <w:color w:val="auto"/>
          <w:sz w:val="24"/>
          <w:lang w:val="en-US" w:eastAsia="zh-CN"/>
        </w:rPr>
        <w:t>一年</w:t>
      </w:r>
    </w:p>
    <w:p w14:paraId="21D0B694">
      <w:pPr>
        <w:pStyle w:val="15"/>
        <w:spacing w:line="360" w:lineRule="auto"/>
        <w:ind w:firstLine="480"/>
        <w:rPr>
          <w:rFonts w:hint="eastAsia" w:ascii="宋体" w:hAnsi="宋体" w:eastAsia="宋体" w:cs="Arial"/>
          <w:color w:val="auto"/>
          <w:kern w:val="0"/>
          <w:sz w:val="24"/>
        </w:rPr>
      </w:pPr>
      <w:r>
        <w:rPr>
          <w:rFonts w:hint="eastAsia" w:ascii="仿宋_GB2312" w:hAnsi="仿宋" w:eastAsia="仿宋_GB2312"/>
          <w:b/>
          <w:color w:val="auto"/>
          <w:sz w:val="24"/>
        </w:rPr>
        <w:t>本项目接受联合体投标：</w:t>
      </w:r>
      <w:r>
        <w:rPr>
          <w:rFonts w:ascii="MS Gothic" w:hAnsi="MS Gothic" w:eastAsia="MS Gothic" w:cs="Arial"/>
          <w:color w:val="auto"/>
          <w:kern w:val="0"/>
          <w:sz w:val="24"/>
        </w:rPr>
        <w:sym w:font="Wingdings" w:char="F0FE"/>
      </w:r>
      <w:r>
        <w:rPr>
          <w:rFonts w:hint="eastAsia" w:ascii="仿宋_GB2312" w:hAnsi="仿宋" w:eastAsia="仿宋_GB2312"/>
          <w:b/>
          <w:color w:val="auto"/>
          <w:sz w:val="24"/>
        </w:rPr>
        <w:t>是，</w:t>
      </w:r>
      <w:r>
        <w:rPr>
          <w:rFonts w:ascii="MS Gothic" w:hAnsi="MS Gothic" w:eastAsia="MS Gothic" w:cs="Arial"/>
          <w:color w:val="auto"/>
          <w:kern w:val="0"/>
          <w:sz w:val="24"/>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14:paraId="02A4A14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rPr>
        <w:t>二、</w:t>
      </w:r>
      <w:r>
        <w:rPr>
          <w:rFonts w:hint="eastAsia" w:ascii="仿宋_GB2312" w:hAnsi="仿宋" w:eastAsia="仿宋_GB2312"/>
          <w:b/>
          <w:color w:val="auto"/>
          <w:sz w:val="24"/>
          <w:highlight w:val="none"/>
        </w:rPr>
        <w:t>申请人的资格要求：</w:t>
      </w:r>
    </w:p>
    <w:p w14:paraId="5D012B12">
      <w:pPr>
        <w:spacing w:line="360" w:lineRule="auto"/>
        <w:ind w:firstLine="480"/>
        <w:rPr>
          <w:rFonts w:hint="eastAsia"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0037D6">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14:paraId="5BBDD116">
      <w:pPr>
        <w:spacing w:line="360" w:lineRule="auto"/>
        <w:ind w:firstLine="480" w:firstLineChars="200"/>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无；</w:t>
      </w:r>
    </w:p>
    <w:p w14:paraId="3173AD36">
      <w:pPr>
        <w:spacing w:line="360" w:lineRule="auto"/>
        <w:ind w:firstLine="480" w:firstLineChars="200"/>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14:paraId="037A0C82">
      <w:pPr>
        <w:spacing w:line="360" w:lineRule="auto"/>
        <w:ind w:firstLine="897" w:firstLineChars="374"/>
        <w:rPr>
          <w:rFonts w:ascii="仿宋_GB2312" w:hAnsi="仿宋" w:eastAsia="仿宋_GB2312"/>
          <w:color w:val="auto"/>
          <w:sz w:val="24"/>
          <w:u w:val="single"/>
        </w:rPr>
      </w:pPr>
      <w:r>
        <w:rPr>
          <w:rFonts w:ascii="MS Gothic" w:hAnsi="MS Gothic" w:eastAsia="MS Gothic" w:cs="Arial"/>
          <w:color w:val="auto"/>
          <w:kern w:val="0"/>
          <w:sz w:val="24"/>
        </w:rPr>
        <w:sym w:font="Wingdings" w:char="00A8"/>
      </w:r>
      <w:r>
        <w:rPr>
          <w:rFonts w:hint="eastAsia" w:ascii="仿宋_GB2312" w:hAnsi="仿宋" w:eastAsia="仿宋_GB2312"/>
          <w:color w:val="auto"/>
          <w:sz w:val="24"/>
        </w:rPr>
        <w:t>货物全部由符合政策要求的中小企业制造，提供中小企业声明函；</w:t>
      </w:r>
    </w:p>
    <w:p w14:paraId="6FC54493">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货物全部由符合政策要求的小微企业制造，提供中小企业声明函；</w:t>
      </w:r>
    </w:p>
    <w:p w14:paraId="305310AA">
      <w:pPr>
        <w:spacing w:line="360" w:lineRule="auto"/>
        <w:ind w:firstLine="897" w:firstLineChars="374"/>
        <w:rPr>
          <w:rFonts w:ascii="仿宋_GB2312" w:hAnsi="仿宋" w:eastAsia="仿宋_GB2312"/>
          <w:color w:val="auto"/>
          <w:sz w:val="24"/>
        </w:rPr>
      </w:pPr>
      <w:r>
        <w:rPr>
          <w:rFonts w:ascii="MS Gothic" w:hAnsi="MS Gothic" w:eastAsia="MS Gothic" w:cs="Arial"/>
          <w:color w:val="auto"/>
          <w:kern w:val="0"/>
          <w:sz w:val="24"/>
        </w:rPr>
        <w:sym w:font="Wingdings" w:char="00FE"/>
      </w:r>
      <w:r>
        <w:rPr>
          <w:rFonts w:hint="eastAsia" w:ascii="仿宋_GB2312" w:hAnsi="仿宋" w:eastAsia="仿宋_GB2312"/>
          <w:color w:val="auto"/>
          <w:sz w:val="24"/>
        </w:rPr>
        <w:t>服务全部由符合政策要求的中小企业承接，提供中小企业声明函；</w:t>
      </w:r>
    </w:p>
    <w:p w14:paraId="79A946A1">
      <w:pPr>
        <w:spacing w:line="360" w:lineRule="auto"/>
        <w:ind w:firstLine="897" w:firstLineChars="374"/>
        <w:rPr>
          <w:rFonts w:ascii="仿宋_GB2312" w:hAnsi="仿宋" w:eastAsia="仿宋_GB2312"/>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服务全部由符合政策要求的小微企业承接，提供中小企业声明函；</w:t>
      </w:r>
    </w:p>
    <w:p w14:paraId="09B6BF7B">
      <w:pPr>
        <w:rPr>
          <w:color w:val="auto"/>
        </w:rPr>
      </w:pPr>
    </w:p>
    <w:p w14:paraId="19F77AA3">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_GB2312" w:hAnsi="仿宋" w:eastAsia="仿宋_GB2312"/>
          <w:color w:val="auto"/>
          <w:sz w:val="24"/>
        </w:rPr>
        <w:t>要求以联合体形式参加，提供联合协议和中小企业声明函，联合协议中中小企业合同金额应当达到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 w:hAnsi="仿宋" w:eastAsia="仿宋" w:cs="宋体"/>
          <w:color w:val="auto"/>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rPr>
        <w:t>；</w:t>
      </w:r>
    </w:p>
    <w:p w14:paraId="0B0B1AB9">
      <w:pPr>
        <w:spacing w:line="360" w:lineRule="auto"/>
        <w:ind w:firstLine="480" w:firstLineChars="200"/>
        <w:rPr>
          <w:rFonts w:ascii="仿宋" w:hAnsi="仿宋" w:eastAsia="仿宋"/>
          <w:color w:val="auto"/>
          <w:sz w:val="24"/>
        </w:rPr>
      </w:pPr>
      <w:r>
        <w:rPr>
          <w:rFonts w:ascii="MS Gothic" w:hAnsi="MS Gothic" w:eastAsia="仿宋_GB2312" w:cs="Arial"/>
          <w:color w:val="auto"/>
          <w:kern w:val="0"/>
          <w:sz w:val="24"/>
        </w:rPr>
        <w:t>☐</w:t>
      </w:r>
      <w:r>
        <w:rPr>
          <w:rFonts w:hint="eastAsia" w:ascii="仿宋" w:hAnsi="仿宋" w:eastAsia="仿宋"/>
          <w:color w:val="auto"/>
          <w:sz w:val="24"/>
        </w:rPr>
        <w:t>要求合同分包，提供分包意向协议和中小企业声明函，分包意向协议中中小企业合同金额应当达到</w:t>
      </w:r>
      <w:r>
        <w:rPr>
          <w:rFonts w:hint="eastAsia" w:ascii="仿宋_GB2312" w:hAnsi="仿宋" w:eastAsia="仿宋_GB2312"/>
          <w:color w:val="auto"/>
          <w:sz w:val="24"/>
        </w:rPr>
        <w:t>达到</w:t>
      </w:r>
      <w:r>
        <w:rPr>
          <w:rFonts w:ascii="仿宋_GB2312" w:hAnsi="仿宋" w:eastAsia="仿宋_GB2312"/>
          <w:color w:val="auto"/>
          <w:sz w:val="24"/>
          <w:u w:val="single"/>
        </w:rPr>
        <w:t xml:space="preserve">  </w:t>
      </w:r>
      <w:r>
        <w:rPr>
          <w:rFonts w:ascii="仿宋_GB2312" w:hAnsi="仿宋" w:eastAsia="仿宋_GB2312"/>
          <w:color w:val="auto"/>
          <w:sz w:val="24"/>
        </w:rPr>
        <w:t xml:space="preserve">% </w:t>
      </w:r>
      <w:r>
        <w:rPr>
          <w:rFonts w:hint="eastAsia" w:ascii="仿宋_GB2312" w:hAnsi="仿宋" w:eastAsia="仿宋_GB2312"/>
          <w:color w:val="auto"/>
          <w:sz w:val="24"/>
        </w:rPr>
        <w:t>，小微企业合同金额应当达到</w:t>
      </w:r>
      <w:r>
        <w:rPr>
          <w:rFonts w:ascii="仿宋_GB2312" w:hAnsi="仿宋" w:eastAsia="仿宋_GB2312"/>
          <w:color w:val="auto"/>
          <w:sz w:val="24"/>
          <w:u w:val="single"/>
        </w:rPr>
        <w:t xml:space="preserve"> </w:t>
      </w:r>
      <w:r>
        <w:rPr>
          <w:rFonts w:ascii="仿宋_GB2312" w:hAnsi="仿宋" w:eastAsia="仿宋_GB2312"/>
          <w:color w:val="auto"/>
          <w:sz w:val="24"/>
        </w:rPr>
        <w:t>% ;</w:t>
      </w:r>
      <w:r>
        <w:rPr>
          <w:rFonts w:hint="eastAsia" w:ascii="仿宋" w:hAnsi="仿宋" w:eastAsia="仿宋" w:cs="宋体"/>
          <w:color w:val="auto"/>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olor w:val="auto"/>
          <w:sz w:val="24"/>
        </w:rPr>
        <w:t>；</w:t>
      </w:r>
    </w:p>
    <w:p w14:paraId="698A464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3.本项目的特定资格要求：</w:t>
      </w:r>
      <w:r>
        <w:rPr>
          <w:rFonts w:hint="eastAsia" w:ascii="仿宋_GB2312" w:hAnsi="仿宋" w:eastAsia="仿宋_GB2312"/>
          <w:b/>
          <w:bCs/>
          <w:color w:val="auto"/>
          <w:sz w:val="24"/>
          <w:lang w:val="en-US" w:eastAsia="zh-CN"/>
        </w:rPr>
        <w:t>提供中小企业声明函，不提供视为无效标</w:t>
      </w:r>
      <w:r>
        <w:rPr>
          <w:rFonts w:hint="eastAsia" w:ascii="仿宋_GB2312" w:hAnsi="仿宋" w:eastAsia="仿宋_GB2312"/>
          <w:b/>
          <w:bCs/>
          <w:color w:val="auto"/>
          <w:sz w:val="24"/>
        </w:rPr>
        <w:t>；</w:t>
      </w:r>
    </w:p>
    <w:p w14:paraId="25AB5D62">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4.</w:t>
      </w:r>
      <w:r>
        <w:rPr>
          <w:rFonts w:hint="eastAsia" w:ascii="仿宋_GB2312" w:hAnsi="仿宋" w:eastAsia="仿宋_GB2312"/>
          <w:color w:val="auto"/>
          <w:sz w:val="24"/>
        </w:rPr>
        <w:t>单位负责人为同一人或者存在直接控股、管理关系的不同供应商，不得参加同一合同项下的政府采购活动；</w:t>
      </w:r>
      <w:r>
        <w:rPr>
          <w:rFonts w:ascii="仿宋_GB2312" w:hAnsi="仿宋" w:eastAsia="仿宋_GB2312" w:cs="仿宋_GB2312"/>
          <w:color w:val="auto"/>
          <w:sz w:val="24"/>
        </w:rPr>
        <w:t>为采购项目提供整体设计、规范编制或者项目管理、监理、检测等服务后</w:t>
      </w:r>
      <w:r>
        <w:rPr>
          <w:rFonts w:hint="eastAsia" w:ascii="仿宋_GB2312" w:hAnsi="仿宋" w:eastAsia="仿宋_GB2312" w:cs="仿宋_GB2312"/>
          <w:color w:val="auto"/>
          <w:sz w:val="24"/>
        </w:rPr>
        <w:t>不得</w:t>
      </w:r>
      <w:r>
        <w:rPr>
          <w:rFonts w:ascii="仿宋_GB2312" w:hAnsi="仿宋" w:eastAsia="仿宋_GB2312" w:cs="仿宋_GB2312"/>
          <w:color w:val="auto"/>
          <w:sz w:val="24"/>
        </w:rPr>
        <w:t>再参加该采购项目的其他采购活动。</w:t>
      </w:r>
    </w:p>
    <w:p w14:paraId="55F555B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A62618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时间：</w:t>
      </w:r>
      <w:r>
        <w:rPr>
          <w:rFonts w:ascii="仿宋_GB2312" w:hAnsi="仿宋" w:eastAsia="仿宋_GB2312"/>
          <w:color w:val="auto"/>
          <w:sz w:val="24"/>
        </w:rPr>
        <w:t>/至</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2月17日</w:t>
      </w:r>
      <w:r>
        <w:rPr>
          <w:rFonts w:hint="eastAsia" w:ascii="仿宋_GB2312" w:hAnsi="仿宋" w:eastAsia="仿宋_GB2312"/>
          <w:color w:val="auto"/>
          <w:sz w:val="24"/>
        </w:rPr>
        <w:t>，每天上午</w:t>
      </w:r>
      <w:r>
        <w:rPr>
          <w:rFonts w:ascii="仿宋_GB2312" w:hAnsi="仿宋" w:eastAsia="仿宋_GB2312"/>
          <w:color w:val="auto"/>
          <w:sz w:val="24"/>
        </w:rPr>
        <w:t xml:space="preserve">00:00至12:00 </w:t>
      </w:r>
      <w:r>
        <w:rPr>
          <w:rFonts w:hint="eastAsia" w:ascii="仿宋_GB2312" w:hAnsi="仿宋" w:eastAsia="仿宋_GB2312"/>
          <w:color w:val="auto"/>
          <w:sz w:val="24"/>
        </w:rPr>
        <w:t>，下午</w:t>
      </w:r>
      <w:r>
        <w:rPr>
          <w:rFonts w:ascii="仿宋_GB2312" w:hAnsi="仿宋" w:eastAsia="仿宋_GB2312"/>
          <w:color w:val="auto"/>
          <w:sz w:val="24"/>
        </w:rPr>
        <w:t>12:00至23:59（北京时间，线上获取法定节假日均可，线下获取文件法定节假日除外）</w:t>
      </w:r>
    </w:p>
    <w:p w14:paraId="3F1525FD">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lang w:val="en-US" w:eastAsia="zh-CN"/>
        </w:rPr>
        <w:t>获取网址</w:t>
      </w:r>
      <w:r>
        <w:rPr>
          <w:rFonts w:hint="eastAsia" w:ascii="仿宋_GB2312" w:hAnsi="仿宋" w:eastAsia="仿宋_GB2312"/>
          <w:b/>
          <w:color w:val="auto"/>
          <w:sz w:val="24"/>
        </w:rPr>
        <w:t>：</w:t>
      </w:r>
      <w:r>
        <w:rPr>
          <w:rFonts w:hint="eastAsia" w:ascii="仿宋_GB2312" w:hAnsi="仿宋" w:eastAsia="仿宋_GB2312"/>
          <w:color w:val="auto"/>
          <w:sz w:val="24"/>
        </w:rPr>
        <w:t>政采云平台（</w:t>
      </w:r>
      <w:r>
        <w:rPr>
          <w:rFonts w:ascii="仿宋_GB2312" w:hAnsi="仿宋" w:eastAsia="仿宋_GB2312"/>
          <w:color w:val="auto"/>
          <w:sz w:val="24"/>
        </w:rPr>
        <w:t xml:space="preserve">https://www.zcygov.cn/） </w:t>
      </w:r>
    </w:p>
    <w:p w14:paraId="483FE412">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方式：</w:t>
      </w:r>
      <w:r>
        <w:rPr>
          <w:rFonts w:hint="eastAsia" w:ascii="仿宋_GB2312" w:hAnsi="仿宋" w:eastAsia="仿宋_GB2312"/>
          <w:color w:val="auto"/>
          <w:sz w:val="24"/>
        </w:rPr>
        <w:t>供应商登录政采云平台</w:t>
      </w:r>
      <w:r>
        <w:rPr>
          <w:rFonts w:ascii="仿宋_GB2312" w:hAnsi="仿宋" w:eastAsia="仿宋_GB2312"/>
          <w:color w:val="auto"/>
          <w:sz w:val="24"/>
        </w:rPr>
        <w:t xml:space="preserve">https://www.zcygov.cn/在线申请获取采购文件（进入“项目采购”应用，在获取采购文件菜单中选择项目，申请获取采购文件）。 </w:t>
      </w:r>
    </w:p>
    <w:p w14:paraId="301E6607">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售价（元）：</w:t>
      </w:r>
      <w:r>
        <w:rPr>
          <w:rFonts w:ascii="仿宋_GB2312" w:hAnsi="仿宋" w:eastAsia="仿宋_GB2312"/>
          <w:color w:val="auto"/>
          <w:sz w:val="24"/>
        </w:rPr>
        <w:t xml:space="preserve">0 </w:t>
      </w:r>
      <w:r>
        <w:rPr>
          <w:rFonts w:ascii="仿宋_GB2312" w:hAnsi="仿宋" w:eastAsia="仿宋_GB2312"/>
          <w:color w:val="auto"/>
          <w:sz w:val="24"/>
        </w:rPr>
        <w:tab/>
      </w:r>
    </w:p>
    <w:p w14:paraId="0F4B7E9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071E67AB">
      <w:pPr>
        <w:spacing w:line="360" w:lineRule="auto"/>
        <w:ind w:firstLine="482" w:firstLineChars="200"/>
        <w:rPr>
          <w:rFonts w:ascii="仿宋_GB2312" w:hAnsi="仿宋" w:eastAsia="仿宋_GB2312"/>
          <w:color w:val="auto"/>
          <w:sz w:val="24"/>
        </w:rPr>
      </w:pPr>
      <w:r>
        <w:rPr>
          <w:rFonts w:hint="eastAsia" w:ascii="仿宋_GB2312" w:hAnsi="仿宋" w:eastAsia="仿宋_GB2312"/>
          <w:b/>
          <w:color w:val="auto"/>
          <w:sz w:val="24"/>
        </w:rPr>
        <w:t>提交投标文件截止时间：</w:t>
      </w:r>
      <w:r>
        <w:rPr>
          <w:rFonts w:ascii="仿宋_GB2312" w:hAnsi="仿宋" w:eastAsia="仿宋_GB2312"/>
          <w:color w:val="auto"/>
          <w:sz w:val="24"/>
          <w:u w:val="single"/>
        </w:rPr>
        <w:t xml:space="preserve"> </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2月17日13时30</w:t>
      </w:r>
      <w:r>
        <w:rPr>
          <w:rFonts w:hint="eastAsia" w:ascii="仿宋_GB2312" w:hAnsi="仿宋" w:eastAsia="仿宋_GB2312"/>
          <w:color w:val="auto"/>
          <w:sz w:val="24"/>
          <w:u w:val="single"/>
        </w:rPr>
        <w:t>分</w:t>
      </w:r>
      <w:r>
        <w:rPr>
          <w:rFonts w:hint="eastAsia" w:ascii="仿宋_GB2312" w:hAnsi="仿宋" w:eastAsia="仿宋_GB2312"/>
          <w:bCs/>
          <w:color w:val="auto"/>
          <w:sz w:val="24"/>
          <w:u w:val="single"/>
        </w:rPr>
        <w:t xml:space="preserve"> </w:t>
      </w:r>
      <w:r>
        <w:rPr>
          <w:rFonts w:hint="eastAsia" w:ascii="仿宋_GB2312" w:hAnsi="仿宋" w:eastAsia="仿宋_GB2312"/>
          <w:color w:val="auto"/>
          <w:sz w:val="24"/>
        </w:rPr>
        <w:t>（北京时间）</w:t>
      </w:r>
    </w:p>
    <w:p w14:paraId="63DACC6A">
      <w:pPr>
        <w:spacing w:line="360" w:lineRule="auto"/>
        <w:ind w:firstLine="482" w:firstLineChars="200"/>
        <w:rPr>
          <w:rFonts w:hint="default" w:ascii="仿宋_GB2312" w:hAnsi="仿宋" w:eastAsia="仿宋_GB2312" w:cs="Times New Roman"/>
          <w:b w:val="0"/>
          <w:color w:val="auto"/>
          <w:sz w:val="24"/>
          <w:highlight w:val="none"/>
          <w:lang w:val="en-US" w:eastAsia="zh-CN"/>
        </w:rPr>
      </w:pPr>
      <w:r>
        <w:rPr>
          <w:rFonts w:hint="eastAsia" w:ascii="仿宋_GB2312" w:hAnsi="仿宋" w:eastAsia="仿宋_GB2312"/>
          <w:b/>
          <w:color w:val="auto"/>
          <w:sz w:val="24"/>
          <w:highlight w:val="none"/>
        </w:rPr>
        <w:t>投标地点：</w:t>
      </w:r>
      <w:r>
        <w:rPr>
          <w:rFonts w:hint="default" w:ascii="仿宋_GB2312" w:hAnsi="仿宋" w:eastAsia="仿宋_GB2312" w:cs="Times New Roman"/>
          <w:b w:val="0"/>
          <w:bCs w:val="0"/>
          <w:color w:val="auto"/>
          <w:sz w:val="24"/>
          <w:highlight w:val="none"/>
        </w:rPr>
        <w:t>杭州</w:t>
      </w:r>
      <w:r>
        <w:rPr>
          <w:rFonts w:hint="eastAsia" w:ascii="仿宋_GB2312" w:hAnsi="仿宋" w:eastAsia="仿宋_GB2312" w:cs="Times New Roman"/>
          <w:b w:val="0"/>
          <w:bCs w:val="0"/>
          <w:color w:val="auto"/>
          <w:sz w:val="24"/>
          <w:highlight w:val="none"/>
          <w:lang w:val="en-US" w:eastAsia="zh-CN"/>
        </w:rPr>
        <w:t>汀杭工程咨询有限公司</w:t>
      </w:r>
    </w:p>
    <w:p w14:paraId="26A1D273">
      <w:pPr>
        <w:spacing w:line="360" w:lineRule="auto"/>
        <w:ind w:firstLine="480" w:firstLineChars="200"/>
        <w:rPr>
          <w:rFonts w:ascii="仿宋_GB2312" w:hAnsi="仿宋" w:eastAsia="仿宋_GB2312"/>
          <w:b/>
          <w:color w:val="auto"/>
          <w:sz w:val="24"/>
          <w:highlight w:val="none"/>
        </w:rPr>
      </w:pPr>
      <w:r>
        <w:rPr>
          <w:rFonts w:hint="eastAsia" w:ascii="仿宋_GB2312" w:hAnsi="仿宋" w:eastAsia="仿宋_GB2312"/>
          <w:color w:val="auto"/>
          <w:sz w:val="24"/>
          <w:highlight w:val="none"/>
          <w:lang w:val="en-US" w:eastAsia="zh-CN"/>
        </w:rPr>
        <w:t>投标网址：</w:t>
      </w:r>
      <w:r>
        <w:rPr>
          <w:rFonts w:hint="eastAsia" w:ascii="仿宋_GB2312" w:hAnsi="仿宋" w:eastAsia="仿宋_GB2312"/>
          <w:color w:val="auto"/>
          <w:sz w:val="24"/>
          <w:highlight w:val="none"/>
          <w:lang w:val="en-US"/>
        </w:rPr>
        <w:t>政采云平台</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https://www.zcygov.cn/） </w:t>
      </w:r>
    </w:p>
    <w:p w14:paraId="5EC886E4">
      <w:pPr>
        <w:spacing w:line="360" w:lineRule="auto"/>
        <w:ind w:firstLine="482" w:firstLineChars="200"/>
        <w:rPr>
          <w:rFonts w:hint="eastAsia" w:ascii="仿宋_GB2312" w:hAnsi="仿宋" w:eastAsia="仿宋_GB2312"/>
          <w:color w:val="auto"/>
          <w:sz w:val="24"/>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u w:val="single"/>
        </w:rPr>
        <w:t>202</w:t>
      </w:r>
      <w:r>
        <w:rPr>
          <w:rFonts w:hint="eastAsia" w:ascii="仿宋_GB2312" w:hAnsi="仿宋" w:eastAsia="仿宋_GB2312"/>
          <w:color w:val="auto"/>
          <w:sz w:val="24"/>
          <w:u w:val="single"/>
          <w:lang w:val="en-US" w:eastAsia="zh-CN"/>
        </w:rPr>
        <w:t>5</w:t>
      </w:r>
      <w:r>
        <w:rPr>
          <w:rFonts w:hint="eastAsia" w:ascii="仿宋_GB2312" w:hAnsi="仿宋" w:eastAsia="仿宋_GB2312"/>
          <w:color w:val="auto"/>
          <w:sz w:val="24"/>
          <w:u w:val="single"/>
        </w:rPr>
        <w:t xml:space="preserve"> </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2月17日13时30</w:t>
      </w:r>
      <w:r>
        <w:rPr>
          <w:rFonts w:hint="eastAsia" w:ascii="仿宋_GB2312" w:hAnsi="仿宋" w:eastAsia="仿宋_GB2312"/>
          <w:color w:val="auto"/>
          <w:sz w:val="24"/>
          <w:u w:val="single"/>
        </w:rPr>
        <w:t>分</w:t>
      </w:r>
    </w:p>
    <w:p w14:paraId="22D5498F">
      <w:pPr>
        <w:spacing w:line="360" w:lineRule="auto"/>
        <w:ind w:firstLine="482" w:firstLineChars="200"/>
        <w:rPr>
          <w:rFonts w:hint="eastAsia" w:ascii="仿宋_GB2312" w:hAnsi="仿宋" w:eastAsia="仿宋_GB2312" w:cs="Times New Roman"/>
          <w:b w:val="0"/>
          <w:color w:val="auto"/>
          <w:sz w:val="24"/>
          <w:highlight w:val="none"/>
          <w:lang w:eastAsia="zh-CN"/>
        </w:rPr>
      </w:pPr>
      <w:r>
        <w:rPr>
          <w:rFonts w:hint="eastAsia" w:ascii="仿宋_GB2312" w:hAnsi="仿宋" w:eastAsia="仿宋_GB2312"/>
          <w:b/>
          <w:color w:val="auto"/>
          <w:sz w:val="24"/>
          <w:highlight w:val="none"/>
        </w:rPr>
        <w:t>开标地点：</w:t>
      </w:r>
      <w:r>
        <w:rPr>
          <w:rFonts w:hint="eastAsia" w:ascii="仿宋_GB2312" w:hAnsi="仿宋" w:eastAsia="仿宋_GB2312"/>
          <w:color w:val="000000" w:themeColor="text1"/>
          <w:sz w:val="24"/>
          <w:lang w:eastAsia="zh-CN"/>
          <w14:textFill>
            <w14:solidFill>
              <w14:schemeClr w14:val="tx1"/>
            </w14:solidFill>
          </w14:textFill>
        </w:rPr>
        <w:t>杭州汀杭工程咨询有限公司</w:t>
      </w:r>
    </w:p>
    <w:p w14:paraId="4B399959">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开标网址：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9DB0AAE">
      <w:pPr>
        <w:spacing w:line="360" w:lineRule="auto"/>
        <w:rPr>
          <w:rFonts w:ascii="仿宋_GB2312" w:hAnsi="仿宋" w:eastAsia="仿宋_GB2312"/>
          <w:color w:val="auto"/>
          <w:sz w:val="24"/>
        </w:rPr>
      </w:pPr>
      <w:r>
        <w:rPr>
          <w:rFonts w:hint="eastAsia" w:ascii="仿宋_GB2312" w:hAnsi="仿宋" w:eastAsia="仿宋_GB2312"/>
          <w:b/>
          <w:color w:val="auto"/>
          <w:sz w:val="24"/>
          <w:lang w:val="en-US" w:eastAsia="zh-CN"/>
        </w:rPr>
        <w:t xml:space="preserve">    </w:t>
      </w:r>
      <w:r>
        <w:rPr>
          <w:rFonts w:hint="eastAsia" w:ascii="仿宋_GB2312" w:hAnsi="仿宋" w:eastAsia="仿宋_GB2312"/>
          <w:b/>
          <w:color w:val="auto"/>
          <w:sz w:val="24"/>
        </w:rPr>
        <w:t>五、公告期限</w:t>
      </w:r>
      <w:r>
        <w:rPr>
          <w:rFonts w:ascii="仿宋_GB2312" w:hAnsi="仿宋" w:eastAsia="仿宋_GB2312"/>
          <w:b/>
          <w:color w:val="auto"/>
          <w:sz w:val="24"/>
        </w:rPr>
        <w:t xml:space="preserve"> </w:t>
      </w:r>
    </w:p>
    <w:p w14:paraId="61F2173C">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自本公告发布之日起</w:t>
      </w:r>
      <w:r>
        <w:rPr>
          <w:rFonts w:ascii="仿宋_GB2312" w:hAnsi="仿宋" w:eastAsia="仿宋_GB2312"/>
          <w:color w:val="auto"/>
          <w:sz w:val="24"/>
        </w:rPr>
        <w:t>5个工作日。</w:t>
      </w:r>
    </w:p>
    <w:p w14:paraId="78F19EF3">
      <w:pPr>
        <w:numPr>
          <w:ilvl w:val="0"/>
          <w:numId w:val="2"/>
        </w:numPr>
        <w:spacing w:line="360" w:lineRule="auto"/>
        <w:rPr>
          <w:rFonts w:hint="eastAsia" w:ascii="仿宋_GB2312" w:hAnsi="仿宋" w:eastAsia="仿宋_GB2312"/>
          <w:b/>
          <w:color w:val="auto"/>
          <w:sz w:val="24"/>
        </w:rPr>
      </w:pPr>
      <w:r>
        <w:rPr>
          <w:rFonts w:hint="eastAsia" w:ascii="仿宋_GB2312" w:hAnsi="仿宋" w:eastAsia="仿宋_GB2312"/>
          <w:b/>
          <w:color w:val="auto"/>
          <w:sz w:val="24"/>
        </w:rPr>
        <w:t>其他补充事宜</w:t>
      </w:r>
    </w:p>
    <w:p w14:paraId="69FBEE3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EAF420B">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9F6267">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2FF5FE">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lang w:val="en-US" w:eastAsia="zh-CN"/>
        </w:rPr>
        <w:t xml:space="preserve">    </w:t>
      </w:r>
      <w:r>
        <w:rPr>
          <w:rFonts w:hint="eastAsia" w:ascii="仿宋_GB2312" w:hAnsi="仿宋" w:eastAsia="仿宋_GB2312" w:cs="Times New Roman"/>
          <w:b w:val="0"/>
          <w:bCs w:val="0"/>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AADB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14:paraId="3F0CB59E">
      <w:pPr>
        <w:spacing w:line="360" w:lineRule="auto"/>
        <w:rPr>
          <w:rFonts w:ascii="仿宋" w:hAnsi="仿宋" w:eastAsia="仿宋" w:cs="仿宋"/>
          <w:color w:val="auto"/>
          <w:sz w:val="24"/>
        </w:rPr>
      </w:pPr>
      <w:r>
        <w:rPr>
          <w:rFonts w:ascii="仿宋_GB2312" w:hAnsi="仿宋" w:eastAsia="仿宋_GB2312"/>
          <w:color w:val="auto"/>
          <w:sz w:val="24"/>
        </w:rPr>
        <w:t xml:space="preserve">   </w:t>
      </w:r>
      <w:r>
        <w:rPr>
          <w:rFonts w:hint="eastAsia" w:ascii="仿宋" w:hAnsi="仿宋" w:eastAsia="仿宋" w:cs="仿宋"/>
          <w:color w:val="auto"/>
          <w:sz w:val="24"/>
        </w:rPr>
        <w:t xml:space="preserve"> 1.采购人信息</w:t>
      </w:r>
    </w:p>
    <w:p w14:paraId="3F0C8747">
      <w:pPr>
        <w:spacing w:line="360" w:lineRule="auto"/>
        <w:ind w:firstLine="480"/>
        <w:rPr>
          <w:rFonts w:hint="default" w:ascii="仿宋" w:hAnsi="仿宋" w:eastAsia="仿宋" w:cs="仿宋"/>
          <w:color w:val="auto"/>
          <w:sz w:val="24"/>
          <w:lang w:val="en-US" w:eastAsia="zh-CN"/>
        </w:rPr>
      </w:pPr>
      <w:r>
        <w:rPr>
          <w:rFonts w:hint="eastAsia" w:ascii="仿宋" w:hAnsi="仿宋" w:eastAsia="仿宋" w:cs="仿宋"/>
          <w:color w:val="auto"/>
          <w:sz w:val="24"/>
        </w:rPr>
        <w:t>名    称：杭州市</w:t>
      </w:r>
      <w:r>
        <w:rPr>
          <w:rFonts w:hint="eastAsia" w:ascii="仿宋" w:hAnsi="仿宋" w:eastAsia="仿宋" w:cs="仿宋"/>
          <w:color w:val="auto"/>
          <w:sz w:val="24"/>
          <w:lang w:val="en-US" w:eastAsia="zh-CN"/>
        </w:rPr>
        <w:t>临平区星运幼儿园</w:t>
      </w:r>
    </w:p>
    <w:p w14:paraId="1A74B633">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kern w:val="0"/>
          <w:sz w:val="24"/>
          <w:u w:val="none"/>
          <w:lang w:val="en-US" w:eastAsia="zh-CN"/>
        </w:rPr>
        <w:t>地    址：杭州市临平区星桥街道宝旋路99号</w:t>
      </w:r>
    </w:p>
    <w:p w14:paraId="7585702E">
      <w:pPr>
        <w:spacing w:line="360" w:lineRule="auto"/>
        <w:ind w:firstLine="480"/>
        <w:rPr>
          <w:rFonts w:ascii="仿宋_GB2312" w:hAnsi="仿宋" w:eastAsia="仿宋_GB2312"/>
          <w:color w:val="auto"/>
          <w:sz w:val="24"/>
        </w:rPr>
      </w:pPr>
      <w:r>
        <w:rPr>
          <w:rFonts w:hint="eastAsia" w:ascii="仿宋" w:hAnsi="仿宋" w:eastAsia="仿宋" w:cs="仿宋"/>
          <w:color w:val="auto"/>
          <w:sz w:val="24"/>
          <w:lang w:val="en-US" w:eastAsia="zh-CN"/>
        </w:rPr>
        <w:t xml:space="preserve">传 </w:t>
      </w:r>
      <w:r>
        <w:rPr>
          <w:rFonts w:ascii="仿宋_GB2312" w:hAnsi="仿宋" w:eastAsia="仿宋_GB2312"/>
          <w:color w:val="auto"/>
          <w:sz w:val="24"/>
        </w:rPr>
        <w:t xml:space="preserve">   真： </w:t>
      </w:r>
      <w:r>
        <w:rPr>
          <w:rFonts w:ascii="仿宋" w:hAnsi="仿宋" w:eastAsia="仿宋"/>
          <w:color w:val="auto"/>
          <w:sz w:val="24"/>
        </w:rPr>
        <w:t>/</w:t>
      </w:r>
    </w:p>
    <w:p w14:paraId="67FB1B32">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何老师</w:t>
      </w:r>
      <w:r>
        <w:rPr>
          <w:rFonts w:hint="eastAsia" w:ascii="仿宋_GB2312" w:hAnsi="仿宋" w:eastAsia="仿宋_GB2312"/>
          <w:color w:val="auto"/>
          <w:sz w:val="24"/>
        </w:rPr>
        <w:t xml:space="preserve"> </w:t>
      </w:r>
    </w:p>
    <w:p w14:paraId="768C7C88">
      <w:pPr>
        <w:spacing w:line="360" w:lineRule="auto"/>
        <w:ind w:firstLine="480"/>
        <w:rPr>
          <w:rFonts w:hint="eastAsia" w:ascii="仿宋_GB2312" w:hAnsi="仿宋" w:eastAsia="仿宋_GB2312"/>
          <w:color w:val="auto"/>
          <w:sz w:val="24"/>
        </w:rPr>
      </w:pPr>
      <w:r>
        <w:rPr>
          <w:rFonts w:hint="eastAsia" w:ascii="仿宋_GB2312" w:hAnsi="仿宋" w:eastAsia="仿宋_GB2312"/>
          <w:color w:val="auto"/>
          <w:sz w:val="24"/>
        </w:rPr>
        <w:t>项目联系方式（询问）：0571-85852185</w:t>
      </w:r>
    </w:p>
    <w:p w14:paraId="4BF51F9D">
      <w:pPr>
        <w:spacing w:line="360" w:lineRule="auto"/>
        <w:ind w:firstLine="480"/>
        <w:rPr>
          <w:rFonts w:hint="eastAsia" w:ascii="仿宋_GB2312" w:hAnsi="仿宋" w:eastAsia="仿宋_GB2312"/>
          <w:color w:val="auto"/>
          <w:sz w:val="24"/>
          <w:lang w:val="en-US" w:eastAsia="zh-CN"/>
        </w:rPr>
      </w:pPr>
      <w:r>
        <w:rPr>
          <w:rFonts w:hint="eastAsia" w:ascii="仿宋_GB2312" w:hAnsi="仿宋" w:eastAsia="仿宋_GB2312"/>
          <w:color w:val="auto"/>
          <w:sz w:val="24"/>
        </w:rPr>
        <w:t>质疑联系人：</w:t>
      </w:r>
      <w:r>
        <w:rPr>
          <w:rFonts w:hint="eastAsia" w:ascii="仿宋_GB2312" w:hAnsi="仿宋" w:eastAsia="仿宋_GB2312"/>
          <w:color w:val="auto"/>
          <w:sz w:val="24"/>
          <w:lang w:val="en-US" w:eastAsia="zh-CN"/>
        </w:rPr>
        <w:t>王</w:t>
      </w:r>
      <w:r>
        <w:rPr>
          <w:rFonts w:hint="eastAsia" w:ascii="仿宋_GB2312" w:hAnsi="仿宋" w:eastAsia="仿宋_GB2312"/>
          <w:color w:val="auto"/>
          <w:sz w:val="24"/>
          <w:lang w:eastAsia="zh-CN"/>
        </w:rPr>
        <w:t>老师</w:t>
      </w:r>
    </w:p>
    <w:p w14:paraId="2B0B974B">
      <w:pPr>
        <w:spacing w:line="360" w:lineRule="auto"/>
        <w:ind w:firstLine="480"/>
        <w:rPr>
          <w:rFonts w:hint="eastAsia" w:ascii="仿宋" w:hAnsi="仿宋" w:eastAsia="仿宋" w:cs="仿宋"/>
          <w:color w:val="auto"/>
          <w:sz w:val="24"/>
          <w:lang w:val="en-US" w:eastAsia="zh-CN"/>
        </w:rPr>
      </w:pPr>
      <w:r>
        <w:rPr>
          <w:rFonts w:hint="eastAsia" w:ascii="仿宋_GB2312" w:hAnsi="仿宋" w:eastAsia="仿宋_GB2312"/>
          <w:color w:val="auto"/>
          <w:sz w:val="24"/>
        </w:rPr>
        <w:t>质疑联系方式</w:t>
      </w:r>
      <w:r>
        <w:rPr>
          <w:rFonts w:hint="eastAsia" w:ascii="仿宋" w:hAnsi="仿宋" w:eastAsia="仿宋" w:cs="仿宋"/>
          <w:color w:val="auto"/>
          <w:sz w:val="24"/>
          <w:lang w:val="en-US" w:eastAsia="zh-CN"/>
        </w:rPr>
        <w:t>：18072761228</w:t>
      </w:r>
    </w:p>
    <w:p w14:paraId="4683ADD4">
      <w:pPr>
        <w:spacing w:line="360" w:lineRule="auto"/>
        <w:ind w:firstLine="480"/>
        <w:rPr>
          <w:rFonts w:ascii="仿宋_GB2312" w:hAnsi="仿宋" w:eastAsia="仿宋_GB2312"/>
          <w:color w:val="auto"/>
          <w:sz w:val="24"/>
        </w:rPr>
      </w:pPr>
      <w:r>
        <w:rPr>
          <w:rFonts w:hint="eastAsia" w:ascii="仿宋_GB2312" w:hAnsi="仿宋" w:eastAsia="仿宋_GB2312"/>
          <w:color w:val="auto"/>
          <w:sz w:val="24"/>
          <w:lang w:val="en-US" w:eastAsia="zh-CN"/>
        </w:rPr>
        <w:t>2.</w:t>
      </w:r>
      <w:r>
        <w:rPr>
          <w:rFonts w:ascii="仿宋_GB2312" w:hAnsi="仿宋" w:eastAsia="仿宋_GB2312"/>
          <w:color w:val="auto"/>
          <w:sz w:val="24"/>
        </w:rPr>
        <w:t xml:space="preserve">采购代理机构信息            </w:t>
      </w:r>
    </w:p>
    <w:p w14:paraId="68CE2E5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    称：杭州</w:t>
      </w:r>
      <w:r>
        <w:rPr>
          <w:rFonts w:hint="eastAsia" w:ascii="仿宋" w:hAnsi="仿宋" w:eastAsia="仿宋" w:cs="仿宋"/>
          <w:color w:val="auto"/>
          <w:sz w:val="24"/>
          <w:lang w:eastAsia="zh-CN"/>
        </w:rPr>
        <w:t>汀杭工程咨询</w:t>
      </w:r>
      <w:r>
        <w:rPr>
          <w:rFonts w:hint="eastAsia" w:ascii="仿宋" w:hAnsi="仿宋" w:eastAsia="仿宋" w:cs="仿宋"/>
          <w:color w:val="auto"/>
          <w:sz w:val="24"/>
        </w:rPr>
        <w:t>有限公司</w:t>
      </w:r>
    </w:p>
    <w:p w14:paraId="3020911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    址：杭州市余杭区五常街道联胜路7号 </w:t>
      </w:r>
    </w:p>
    <w:p w14:paraId="38479880">
      <w:pPr>
        <w:spacing w:line="360" w:lineRule="auto"/>
        <w:rPr>
          <w:rFonts w:ascii="仿宋_GB2312" w:hAnsi="仿宋" w:eastAsia="仿宋_GB2312"/>
          <w:color w:val="auto"/>
          <w:sz w:val="24"/>
        </w:rPr>
      </w:pPr>
      <w:r>
        <w:rPr>
          <w:rFonts w:ascii="仿宋_GB2312" w:hAnsi="仿宋" w:eastAsia="仿宋_GB2312"/>
          <w:color w:val="auto"/>
          <w:sz w:val="24"/>
        </w:rPr>
        <w:t xml:space="preserve">    传    真：/             </w:t>
      </w:r>
    </w:p>
    <w:p w14:paraId="01EF52BB">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项目联系人（询问）：</w:t>
      </w:r>
      <w:r>
        <w:rPr>
          <w:rFonts w:hint="eastAsia" w:ascii="仿宋" w:hAnsi="仿宋" w:eastAsia="仿宋"/>
          <w:color w:val="auto"/>
          <w:sz w:val="24"/>
        </w:rPr>
        <w:t xml:space="preserve"> </w:t>
      </w:r>
      <w:r>
        <w:rPr>
          <w:rFonts w:hint="eastAsia" w:ascii="仿宋" w:hAnsi="仿宋" w:eastAsia="仿宋" w:cs="仿宋"/>
          <w:color w:val="auto"/>
          <w:sz w:val="24"/>
        </w:rPr>
        <w:t xml:space="preserve">钱俊晨   </w:t>
      </w:r>
      <w:r>
        <w:rPr>
          <w:rFonts w:ascii="仿宋_GB2312" w:hAnsi="仿宋" w:eastAsia="仿宋_GB2312"/>
          <w:color w:val="auto"/>
          <w:sz w:val="24"/>
        </w:rPr>
        <w:t xml:space="preserve">        </w:t>
      </w:r>
    </w:p>
    <w:p w14:paraId="7FA14737">
      <w:pPr>
        <w:spacing w:line="360" w:lineRule="auto"/>
        <w:rPr>
          <w:rFonts w:ascii="仿宋_GB2312" w:hAnsi="仿宋" w:eastAsia="仿宋_GB2312"/>
          <w:color w:val="auto"/>
          <w:sz w:val="24"/>
        </w:rPr>
      </w:pPr>
      <w:r>
        <w:rPr>
          <w:rFonts w:ascii="仿宋_GB2312" w:hAnsi="仿宋" w:eastAsia="仿宋_GB2312"/>
          <w:color w:val="auto"/>
          <w:sz w:val="24"/>
        </w:rPr>
        <w:t xml:space="preserve">    项目联系方式（询问）：</w:t>
      </w:r>
      <w:r>
        <w:rPr>
          <w:rFonts w:hint="eastAsia" w:ascii="仿宋" w:hAnsi="仿宋" w:eastAsia="仿宋" w:cs="仿宋"/>
          <w:color w:val="auto"/>
          <w:sz w:val="24"/>
        </w:rPr>
        <w:t xml:space="preserve">18268853441 </w:t>
      </w:r>
      <w:r>
        <w:rPr>
          <w:rFonts w:hint="eastAsia" w:ascii="仿宋_GB2312" w:hAnsi="仿宋" w:eastAsia="仿宋_GB2312"/>
          <w:color w:val="auto"/>
          <w:sz w:val="24"/>
        </w:rPr>
        <w:t xml:space="preserve"> </w:t>
      </w:r>
    </w:p>
    <w:p w14:paraId="40FDA6BB">
      <w:pPr>
        <w:spacing w:line="360" w:lineRule="auto"/>
        <w:rPr>
          <w:rFonts w:ascii="仿宋_GB2312" w:hAnsi="仿宋" w:eastAsia="仿宋_GB2312"/>
          <w:color w:val="auto"/>
          <w:sz w:val="24"/>
        </w:rPr>
      </w:pPr>
      <w:r>
        <w:rPr>
          <w:rFonts w:ascii="仿宋_GB2312" w:hAnsi="仿宋" w:eastAsia="仿宋_GB2312"/>
          <w:color w:val="auto"/>
          <w:sz w:val="24"/>
        </w:rPr>
        <w:t xml:space="preserve">    质疑联系人：</w:t>
      </w:r>
      <w:r>
        <w:rPr>
          <w:rFonts w:hint="eastAsia" w:ascii="仿宋" w:hAnsi="仿宋" w:eastAsia="仿宋" w:cs="仿宋"/>
          <w:color w:val="auto"/>
          <w:sz w:val="24"/>
          <w:lang w:val="en-US" w:eastAsia="zh-CN"/>
        </w:rPr>
        <w:t>陆月琴</w:t>
      </w:r>
      <w:r>
        <w:rPr>
          <w:rFonts w:hint="eastAsia" w:ascii="仿宋" w:hAnsi="仿宋" w:eastAsia="仿宋"/>
          <w:color w:val="auto"/>
          <w:sz w:val="24"/>
        </w:rPr>
        <w:t xml:space="preserve"> </w:t>
      </w:r>
      <w:r>
        <w:rPr>
          <w:rFonts w:ascii="仿宋_GB2312" w:hAnsi="仿宋" w:eastAsia="仿宋_GB2312"/>
          <w:color w:val="auto"/>
          <w:sz w:val="24"/>
        </w:rPr>
        <w:t xml:space="preserve">            </w:t>
      </w:r>
    </w:p>
    <w:p w14:paraId="7BEB84AA">
      <w:pPr>
        <w:spacing w:line="360" w:lineRule="auto"/>
        <w:rPr>
          <w:rFonts w:hint="default" w:ascii="仿宋" w:hAnsi="仿宋" w:eastAsia="仿宋"/>
          <w:color w:val="auto"/>
          <w:sz w:val="24"/>
          <w:lang w:val="en-US" w:eastAsia="zh-CN"/>
        </w:rPr>
      </w:pPr>
      <w:r>
        <w:rPr>
          <w:rFonts w:ascii="仿宋_GB2312" w:hAnsi="仿宋" w:eastAsia="仿宋_GB2312"/>
          <w:color w:val="auto"/>
          <w:sz w:val="24"/>
        </w:rPr>
        <w:t xml:space="preserve">    质疑联系方式：</w:t>
      </w:r>
      <w:r>
        <w:rPr>
          <w:rFonts w:hint="eastAsia" w:ascii="仿宋" w:hAnsi="仿宋" w:eastAsia="仿宋"/>
          <w:color w:val="auto"/>
          <w:sz w:val="24"/>
        </w:rPr>
        <w:t xml:space="preserve"> </w:t>
      </w:r>
      <w:r>
        <w:rPr>
          <w:rFonts w:hint="eastAsia" w:ascii="仿宋" w:hAnsi="仿宋" w:eastAsia="仿宋" w:cs="仿宋"/>
          <w:color w:val="auto"/>
          <w:sz w:val="24"/>
          <w:lang w:val="en-US" w:eastAsia="zh-CN"/>
        </w:rPr>
        <w:t>15869183365</w:t>
      </w:r>
    </w:p>
    <w:p w14:paraId="46BB0D2B">
      <w:pPr>
        <w:pStyle w:val="57"/>
        <w:keepNext w:val="0"/>
        <w:keepLines w:val="0"/>
        <w:widowControl/>
        <w:suppressLineNumbers w:val="0"/>
        <w:ind w:left="0" w:firstLine="0"/>
        <w:rPr>
          <w:rFonts w:ascii="仿宋" w:hAnsi="仿宋" w:eastAsia="仿宋" w:cs="仿宋"/>
          <w:i w:val="0"/>
          <w:iCs w:val="0"/>
          <w:caps w:val="0"/>
          <w:color w:val="000000"/>
          <w:spacing w:val="0"/>
          <w:sz w:val="24"/>
          <w:szCs w:val="24"/>
        </w:rPr>
      </w:pPr>
      <w:r>
        <w:rPr>
          <w:rFonts w:ascii="仿宋_GB2312" w:hAnsi="仿宋" w:eastAsia="仿宋_GB2312"/>
          <w:color w:val="auto"/>
          <w:sz w:val="24"/>
        </w:rPr>
        <w:t xml:space="preserve"> </w:t>
      </w:r>
      <w:r>
        <w:rPr>
          <w:rFonts w:ascii="仿宋_GB2312" w:hAnsi="仿宋" w:eastAsia="仿宋_GB2312"/>
          <w:color w:val="auto"/>
          <w:sz w:val="24"/>
          <w:szCs w:val="24"/>
        </w:rPr>
        <w:t xml:space="preserve">   </w:t>
      </w:r>
      <w:r>
        <w:rPr>
          <w:rFonts w:hint="eastAsia" w:ascii="仿宋" w:hAnsi="仿宋" w:eastAsia="仿宋" w:cs="仿宋"/>
          <w:i w:val="0"/>
          <w:iCs w:val="0"/>
          <w:caps w:val="0"/>
          <w:color w:val="000000"/>
          <w:spacing w:val="0"/>
          <w:sz w:val="24"/>
          <w:szCs w:val="24"/>
        </w:rPr>
        <w:t> 3.</w:t>
      </w:r>
      <w:r>
        <w:rPr>
          <w:rStyle w:val="80"/>
          <w:rFonts w:hint="eastAsia" w:ascii="仿宋" w:hAnsi="仿宋" w:eastAsia="仿宋" w:cs="仿宋"/>
          <w:i w:val="0"/>
          <w:iCs w:val="0"/>
          <w:caps w:val="0"/>
          <w:color w:val="000000"/>
          <w:spacing w:val="0"/>
          <w:sz w:val="24"/>
          <w:szCs w:val="24"/>
        </w:rPr>
        <w:t>同级政府采购监督管理部门</w:t>
      </w:r>
    </w:p>
    <w:p w14:paraId="20B41043">
      <w:pPr>
        <w:spacing w:line="360" w:lineRule="auto"/>
        <w:rPr>
          <w:rFonts w:hint="eastAsia" w:ascii="仿宋_GB2312" w:hAnsi="仿宋" w:eastAsia="仿宋_GB2312"/>
          <w:color w:val="auto"/>
          <w:sz w:val="24"/>
        </w:rPr>
      </w:pPr>
      <w:r>
        <w:rPr>
          <w:rFonts w:hint="eastAsia" w:ascii="仿宋" w:hAnsi="仿宋" w:eastAsia="仿宋" w:cs="仿宋"/>
          <w:i w:val="0"/>
          <w:iCs w:val="0"/>
          <w:caps w:val="0"/>
          <w:color w:val="000000"/>
          <w:spacing w:val="0"/>
          <w:sz w:val="27"/>
          <w:szCs w:val="27"/>
        </w:rPr>
        <w:t> </w:t>
      </w:r>
      <w:r>
        <w:rPr>
          <w:rFonts w:hint="eastAsia" w:ascii="仿宋_GB2312" w:hAnsi="仿宋" w:eastAsia="仿宋_GB2312"/>
          <w:color w:val="auto"/>
          <w:sz w:val="24"/>
        </w:rPr>
        <w:t>   名    称：杭州市</w:t>
      </w:r>
      <w:r>
        <w:rPr>
          <w:rFonts w:hint="eastAsia" w:ascii="仿宋_GB2312" w:hAnsi="仿宋" w:eastAsia="仿宋_GB2312"/>
          <w:color w:val="auto"/>
          <w:sz w:val="24"/>
          <w:lang w:val="en-US" w:eastAsia="zh-CN"/>
        </w:rPr>
        <w:t>临平</w:t>
      </w:r>
      <w:r>
        <w:rPr>
          <w:rFonts w:hint="eastAsia" w:ascii="仿宋_GB2312" w:hAnsi="仿宋" w:eastAsia="仿宋_GB2312"/>
          <w:color w:val="auto"/>
          <w:sz w:val="24"/>
        </w:rPr>
        <w:t>区财政局、浙江省政府采购行政裁决服务中心（杭州）</w:t>
      </w:r>
    </w:p>
    <w:p w14:paraId="59F50782">
      <w:pPr>
        <w:spacing w:line="360" w:lineRule="auto"/>
        <w:rPr>
          <w:rFonts w:hint="eastAsia" w:ascii="仿宋_GB2312" w:hAnsi="仿宋" w:eastAsia="仿宋_GB2312"/>
          <w:color w:val="auto"/>
          <w:sz w:val="24"/>
        </w:rPr>
      </w:pPr>
      <w:r>
        <w:rPr>
          <w:rFonts w:hint="eastAsia" w:ascii="仿宋_GB2312" w:hAnsi="仿宋" w:eastAsia="仿宋_GB2312"/>
          <w:color w:val="auto"/>
          <w:sz w:val="24"/>
        </w:rPr>
        <w:t>    地    址：杭州市上城区清泰街549号城建综合大楼11楼（快递仅限ems或顺丰）</w:t>
      </w:r>
    </w:p>
    <w:p w14:paraId="0AA1CC7A">
      <w:pPr>
        <w:spacing w:line="360" w:lineRule="auto"/>
        <w:rPr>
          <w:rFonts w:hint="eastAsia" w:ascii="仿宋_GB2312" w:hAnsi="仿宋" w:eastAsia="仿宋_GB2312"/>
          <w:color w:val="auto"/>
          <w:sz w:val="24"/>
        </w:rPr>
      </w:pPr>
      <w:r>
        <w:rPr>
          <w:rFonts w:hint="eastAsia" w:ascii="仿宋_GB2312" w:hAnsi="仿宋" w:eastAsia="仿宋_GB2312"/>
          <w:color w:val="auto"/>
          <w:sz w:val="24"/>
        </w:rPr>
        <w:t>    传    真：</w:t>
      </w:r>
    </w:p>
    <w:p w14:paraId="3907C2E4">
      <w:pPr>
        <w:spacing w:line="360" w:lineRule="auto"/>
        <w:rPr>
          <w:rFonts w:hint="eastAsia" w:ascii="仿宋_GB2312" w:hAnsi="仿宋" w:eastAsia="仿宋_GB2312"/>
          <w:color w:val="auto"/>
          <w:sz w:val="24"/>
        </w:rPr>
      </w:pPr>
      <w:r>
        <w:rPr>
          <w:rFonts w:hint="eastAsia" w:ascii="仿宋_GB2312" w:hAnsi="仿宋" w:eastAsia="仿宋_GB2312"/>
          <w:color w:val="auto"/>
          <w:sz w:val="24"/>
        </w:rPr>
        <w:t>    联 系 人：朱女士、王女士</w:t>
      </w:r>
    </w:p>
    <w:p w14:paraId="12EA1DFF">
      <w:pPr>
        <w:spacing w:line="360" w:lineRule="auto"/>
        <w:rPr>
          <w:rFonts w:hint="eastAsia" w:ascii="仿宋_GB2312" w:hAnsi="仿宋" w:eastAsia="仿宋_GB2312"/>
          <w:color w:val="auto"/>
          <w:sz w:val="24"/>
        </w:rPr>
      </w:pPr>
      <w:r>
        <w:rPr>
          <w:rFonts w:hint="eastAsia" w:ascii="仿宋_GB2312" w:hAnsi="仿宋" w:eastAsia="仿宋_GB2312"/>
          <w:color w:val="auto"/>
          <w:sz w:val="24"/>
        </w:rPr>
        <w:t>    监督投诉电话：0571-87227671,0571-87800218</w:t>
      </w:r>
    </w:p>
    <w:p w14:paraId="4BF94093">
      <w:pPr>
        <w:spacing w:line="360" w:lineRule="auto"/>
        <w:rPr>
          <w:rFonts w:ascii="仿宋_GB2312" w:hAnsi="仿宋" w:eastAsia="仿宋_GB2312"/>
          <w:color w:val="auto"/>
          <w:sz w:val="24"/>
        </w:rPr>
      </w:pPr>
    </w:p>
    <w:p w14:paraId="3FCD1988">
      <w:pPr>
        <w:spacing w:line="360" w:lineRule="auto"/>
        <w:rPr>
          <w:rFonts w:ascii="仿宋_GB2312" w:hAnsi="仿宋" w:eastAsia="仿宋_GB2312"/>
          <w:color w:val="auto"/>
          <w:sz w:val="24"/>
        </w:rPr>
      </w:pPr>
      <w:r>
        <w:rPr>
          <w:rFonts w:hint="eastAsia" w:ascii="仿宋_GB2312" w:hAnsi="仿宋" w:eastAsia="仿宋_GB2312"/>
          <w:color w:val="auto"/>
          <w:sz w:val="24"/>
        </w:rPr>
        <w:t>若对项目采购电子交易系统操作有疑问，可登录政采云（</w:t>
      </w:r>
      <w:r>
        <w:rPr>
          <w:rFonts w:ascii="仿宋_GB2312" w:hAnsi="仿宋" w:eastAsia="仿宋_GB2312"/>
          <w:color w:val="auto"/>
          <w:sz w:val="24"/>
        </w:rPr>
        <w:t>https://www.zcygov.cn/），点击右侧咨询小采，获取采小蜜智能服务管家帮助，或拨打政</w:t>
      </w:r>
      <w:r>
        <w:rPr>
          <w:rFonts w:hint="eastAsia" w:ascii="仿宋_GB2312" w:hAnsi="仿宋" w:eastAsia="仿宋_GB2312"/>
          <w:color w:val="auto"/>
          <w:sz w:val="24"/>
        </w:rPr>
        <w:t>采云服务热线</w:t>
      </w:r>
      <w:r>
        <w:rPr>
          <w:rFonts w:ascii="仿宋_GB2312" w:hAnsi="仿宋" w:eastAsia="仿宋_GB2312"/>
          <w:color w:val="auto"/>
          <w:sz w:val="24"/>
        </w:rPr>
        <w:t>400-881-7190获取热线服务帮助。</w:t>
      </w:r>
    </w:p>
    <w:p w14:paraId="256E6CE8">
      <w:pPr>
        <w:spacing w:line="360" w:lineRule="auto"/>
        <w:rPr>
          <w:rFonts w:ascii="仿宋_GB2312" w:hAnsi="仿宋" w:eastAsia="仿宋_GB2312"/>
          <w:color w:val="auto"/>
          <w:sz w:val="24"/>
        </w:rPr>
      </w:pPr>
      <w:r>
        <w:rPr>
          <w:rFonts w:ascii="仿宋_GB2312" w:hAnsi="仿宋" w:eastAsia="仿宋_GB2312"/>
          <w:color w:val="auto"/>
          <w:sz w:val="24"/>
        </w:rPr>
        <w:t>CA问题联系电话（人工）：</w:t>
      </w:r>
      <w:r>
        <w:rPr>
          <w:rFonts w:hint="eastAsia" w:ascii="仿宋_GB2312" w:hAnsi="仿宋" w:eastAsia="仿宋_GB2312"/>
          <w:color w:val="auto"/>
          <w:sz w:val="24"/>
        </w:rPr>
        <w:t>汇信</w:t>
      </w:r>
      <w:r>
        <w:rPr>
          <w:rFonts w:ascii="仿宋_GB2312" w:hAnsi="仿宋" w:eastAsia="仿宋_GB2312"/>
          <w:color w:val="auto"/>
          <w:sz w:val="24"/>
        </w:rPr>
        <w:t>CA 400-888-4636；天谷CA 400-087-8198。</w:t>
      </w:r>
    </w:p>
    <w:p w14:paraId="7BD94F0C">
      <w:pPr>
        <w:pStyle w:val="32"/>
        <w:spacing w:line="360" w:lineRule="auto"/>
        <w:ind w:firstLine="480" w:firstLineChars="200"/>
        <w:rPr>
          <w:rFonts w:ascii="仿宋" w:hAnsi="仿宋" w:eastAsia="仿宋" w:cs="仿宋_GB2312"/>
          <w:color w:val="auto"/>
          <w:sz w:val="24"/>
          <w:szCs w:val="24"/>
        </w:rPr>
      </w:pPr>
      <w:r>
        <w:rPr>
          <w:rFonts w:ascii="仿宋" w:hAnsi="仿宋" w:eastAsia="仿宋" w:cs="仿宋_GB2312"/>
          <w:color w:val="auto"/>
          <w:sz w:val="24"/>
        </w:rPr>
        <w:t xml:space="preserve">                              </w:t>
      </w:r>
    </w:p>
    <w:p w14:paraId="2FD3CD3C">
      <w:pPr>
        <w:adjustRightInd/>
        <w:spacing w:line="360" w:lineRule="auto"/>
        <w:ind w:firstLine="2891" w:firstLineChars="800"/>
        <w:jc w:val="both"/>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第二部分</w:t>
      </w:r>
      <w:bookmarkEnd w:id="8"/>
      <w:r>
        <w:rPr>
          <w:rFonts w:ascii="仿宋" w:hAnsi="仿宋" w:eastAsia="仿宋" w:cs="仿宋_GB2312"/>
          <w:b/>
          <w:color w:val="auto"/>
          <w:sz w:val="36"/>
          <w:szCs w:val="20"/>
        </w:rPr>
        <w:t xml:space="preserve"> 投标人须知</w:t>
      </w:r>
      <w:bookmarkEnd w:id="9"/>
    </w:p>
    <w:p w14:paraId="5C27C482">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2F32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52620E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A8EE79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8CC9D6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本项目的特别规定</w:t>
            </w:r>
          </w:p>
        </w:tc>
      </w:tr>
      <w:tr w14:paraId="6B04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5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E1E8F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B098F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13791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19CDC5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B40D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A995E8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D53640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93450E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2FEE6B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C725CA">
            <w:pPr>
              <w:snapToGrid w:val="0"/>
              <w:spacing w:before="0" w:beforeAutospacing="0" w:after="0" w:afterAutospacing="0" w:line="360" w:lineRule="auto"/>
              <w:ind w:left="0" w:right="0" w:firstLine="480"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Times New Roman"/>
                <w:color w:val="auto"/>
                <w:kern w:val="0"/>
                <w:sz w:val="24"/>
                <w:szCs w:val="20"/>
                <w:lang w:val="zh-CN"/>
              </w:rPr>
              <w:t>有关本项目实施所需的所有费用（含税费）均计入报价。</w:t>
            </w:r>
            <w:r>
              <w:rPr>
                <w:rFonts w:hint="eastAsia" w:ascii="仿宋_GB2312" w:hAnsi="仿宋" w:eastAsia="仿宋_GB2312" w:cs="仿宋_GB2312"/>
                <w:color w:val="auto"/>
                <w:sz w:val="24"/>
                <w:szCs w:val="20"/>
              </w:rPr>
              <w:t>开标一览表（报价表）</w:t>
            </w:r>
            <w:r>
              <w:rPr>
                <w:rFonts w:hint="eastAsia" w:ascii="仿宋_GB2312" w:hAnsi="仿宋" w:eastAsia="仿宋_GB2312" w:cs="Times New Roman"/>
                <w:color w:val="auto"/>
                <w:sz w:val="24"/>
                <w:szCs w:val="20"/>
              </w:rPr>
              <w:t>是报价的唯一载体</w:t>
            </w:r>
            <w:r>
              <w:rPr>
                <w:rFonts w:hint="eastAsia" w:ascii="仿宋_GB2312" w:hAnsi="仿宋" w:eastAsia="仿宋_GB2312" w:cs="仿宋_GB2312"/>
                <w:color w:val="auto"/>
                <w:kern w:val="0"/>
                <w:sz w:val="24"/>
                <w:szCs w:val="20"/>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szCs w:val="20"/>
                <w:lang w:val="zh-CN"/>
              </w:rPr>
              <w:t>提醒：验收时检测费用由采购人承担，不包含在投标总价中。</w:t>
            </w:r>
          </w:p>
          <w:p w14:paraId="5250A96A">
            <w:pPr>
              <w:snapToGrid w:val="0"/>
              <w:spacing w:before="0" w:beforeAutospacing="0" w:after="0" w:afterAutospacing="0" w:line="360" w:lineRule="auto"/>
              <w:ind w:left="0" w:right="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投标报价出现下列情形的，投标无效：</w:t>
            </w:r>
          </w:p>
          <w:p w14:paraId="3173C21B">
            <w:pPr>
              <w:snapToGrid w:val="0"/>
              <w:spacing w:before="0" w:beforeAutospacing="0" w:after="0" w:afterAutospacing="0" w:line="360" w:lineRule="auto"/>
              <w:ind w:left="0" w:right="0" w:firstLine="482" w:firstLineChars="200"/>
              <w:jc w:val="left"/>
              <w:rPr>
                <w:rFonts w:hint="eastAsia" w:ascii="仿宋_GB2312" w:hAnsi="仿宋" w:eastAsia="仿宋_GB2312" w:cs="仿宋_GB2312"/>
                <w:b/>
                <w:color w:val="auto"/>
                <w:kern w:val="0"/>
                <w:sz w:val="24"/>
                <w:szCs w:val="20"/>
                <w:lang w:val="zh-CN"/>
              </w:rPr>
            </w:pPr>
            <w:r>
              <w:rPr>
                <w:rFonts w:hint="eastAsia" w:ascii="仿宋_GB2312" w:hAnsi="仿宋" w:eastAsia="仿宋_GB2312" w:cs="仿宋_GB2312"/>
                <w:b/>
                <w:color w:val="auto"/>
                <w:kern w:val="0"/>
                <w:sz w:val="24"/>
                <w:szCs w:val="20"/>
                <w:lang w:val="zh-CN"/>
              </w:rPr>
              <w:t>投标文件出现不是唯一的、有选择性投标报价的；</w:t>
            </w:r>
          </w:p>
          <w:p w14:paraId="3B1A297E">
            <w:pPr>
              <w:snapToGrid w:val="0"/>
              <w:spacing w:before="0" w:beforeAutospacing="0" w:after="0" w:afterAutospacing="0" w:line="360" w:lineRule="auto"/>
              <w:ind w:left="0" w:right="0" w:firstLine="482" w:firstLineChars="200"/>
              <w:jc w:val="left"/>
              <w:rPr>
                <w:rFonts w:hint="eastAsia" w:ascii="仿宋_GB2312" w:hAnsi="仿宋" w:eastAsia="仿宋_GB2312" w:cs="Times New Roman"/>
                <w:color w:val="auto"/>
                <w:kern w:val="0"/>
                <w:sz w:val="24"/>
                <w:szCs w:val="20"/>
                <w:lang w:val="zh-CN"/>
              </w:rPr>
            </w:pPr>
            <w:r>
              <w:rPr>
                <w:rFonts w:hint="eastAsia" w:ascii="仿宋_GB2312" w:hAnsi="仿宋" w:eastAsia="仿宋_GB2312" w:cs="仿宋_GB2312"/>
                <w:b/>
                <w:color w:val="auto"/>
                <w:kern w:val="0"/>
                <w:sz w:val="24"/>
                <w:szCs w:val="20"/>
                <w:lang w:val="zh-CN"/>
              </w:rPr>
              <w:t>投标报价超过招标文件中规定的预算金额或者最高限价的</w:t>
            </w:r>
            <w:r>
              <w:rPr>
                <w:rFonts w:hint="eastAsia" w:ascii="仿宋_GB2312" w:hAnsi="仿宋" w:eastAsia="仿宋_GB2312" w:cs="Times New Roman"/>
                <w:b/>
                <w:color w:val="auto"/>
                <w:kern w:val="0"/>
                <w:sz w:val="24"/>
                <w:szCs w:val="20"/>
                <w:lang w:val="zh-CN"/>
              </w:rPr>
              <w:t>;</w:t>
            </w:r>
          </w:p>
          <w:p w14:paraId="12BBF290">
            <w:pPr>
              <w:spacing w:before="0" w:beforeAutospacing="0" w:after="0" w:afterAutospacing="0" w:line="360" w:lineRule="auto"/>
              <w:ind w:left="0" w:right="0" w:firstLine="241" w:firstLineChars="100"/>
              <w:rPr>
                <w:rFonts w:hint="eastAsia" w:ascii="仿宋_GB2312" w:hAnsi="仿宋" w:eastAsia="仿宋_GB2312" w:cs="仿宋_GB2312"/>
                <w:b/>
                <w:color w:val="auto"/>
                <w:sz w:val="24"/>
                <w:szCs w:val="20"/>
              </w:rPr>
            </w:pPr>
            <w:r>
              <w:rPr>
                <w:rFonts w:hint="eastAsia" w:ascii="仿宋_GB2312" w:hAnsi="仿宋" w:eastAsia="仿宋_GB2312" w:cs="Arial"/>
                <w:b/>
                <w:color w:val="auto"/>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 w:eastAsia="仿宋_GB2312" w:cs="仿宋_GB2312"/>
                <w:b/>
                <w:color w:val="auto"/>
                <w:sz w:val="24"/>
                <w:szCs w:val="21"/>
              </w:rPr>
              <w:t>;</w:t>
            </w:r>
          </w:p>
          <w:p w14:paraId="44D13784">
            <w:pPr>
              <w:spacing w:before="0" w:beforeAutospacing="0" w:after="0" w:afterAutospacing="0" w:line="360" w:lineRule="auto"/>
              <w:ind w:left="0" w:right="0" w:firstLine="241" w:firstLineChars="100"/>
              <w:rPr>
                <w:rFonts w:hint="eastAsia" w:ascii="仿宋_GB2312" w:hAnsi="仿宋" w:eastAsia="仿宋_GB2312" w:cs="Times New Roman"/>
                <w:color w:val="auto"/>
                <w:sz w:val="24"/>
                <w:szCs w:val="20"/>
              </w:rPr>
            </w:pPr>
            <w:r>
              <w:rPr>
                <w:rFonts w:hint="eastAsia" w:ascii="仿宋_GB2312" w:hAnsi="仿宋" w:eastAsia="仿宋_GB2312" w:cs="Arial"/>
                <w:b/>
                <w:color w:val="auto"/>
                <w:kern w:val="0"/>
                <w:sz w:val="24"/>
                <w:szCs w:val="20"/>
              </w:rPr>
              <w:t>投标人对根据修正原则修正后的报价不确认的</w:t>
            </w:r>
            <w:r>
              <w:rPr>
                <w:rFonts w:hint="eastAsia" w:ascii="仿宋_GB2312" w:hAnsi="仿宋" w:eastAsia="仿宋_GB2312" w:cs="Times New Roman"/>
                <w:b/>
                <w:color w:val="auto"/>
                <w:sz w:val="24"/>
                <w:szCs w:val="20"/>
              </w:rPr>
              <w:t>。</w:t>
            </w:r>
          </w:p>
        </w:tc>
      </w:tr>
      <w:tr w14:paraId="1CB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2417F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979D20">
            <w:pPr>
              <w:snapToGrid w:val="0"/>
              <w:spacing w:before="0" w:beforeAutospacing="0" w:after="0" w:afterAutospacing="0" w:line="360" w:lineRule="auto"/>
              <w:ind w:left="0" w:right="0" w:firstLine="482" w:firstLineChars="200"/>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3AEEA74">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Arial"/>
                <w:color w:val="auto"/>
                <w:kern w:val="0"/>
                <w:sz w:val="24"/>
                <w:szCs w:val="20"/>
              </w:rPr>
              <w:t xml:space="preserve"> A</w:t>
            </w:r>
            <w:r>
              <w:rPr>
                <w:rFonts w:hint="eastAsia" w:ascii="仿宋_GB2312" w:hAnsi="仿宋" w:eastAsia="仿宋_GB2312" w:cs="Times New Roman"/>
                <w:color w:val="auto"/>
                <w:sz w:val="24"/>
                <w:szCs w:val="20"/>
              </w:rPr>
              <w:t>同意将非主体、非关键性的</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工作分包。</w:t>
            </w:r>
            <w:r>
              <w:rPr>
                <w:rFonts w:hint="eastAsia" w:ascii="仿宋_GB2312" w:hAnsi="仿宋" w:eastAsia="仿宋_GB2312" w:cs="Arial"/>
                <w:color w:val="auto"/>
                <w:kern w:val="0"/>
                <w:sz w:val="24"/>
                <w:szCs w:val="20"/>
              </w:rPr>
              <w:sym w:font="Wingdings" w:char="F0FE"/>
            </w:r>
            <w:r>
              <w:rPr>
                <w:rFonts w:hint="eastAsia" w:ascii="仿宋_GB2312" w:hAnsi="仿宋" w:eastAsia="仿宋_GB2312" w:cs="Arial"/>
                <w:color w:val="auto"/>
                <w:kern w:val="0"/>
                <w:sz w:val="24"/>
                <w:szCs w:val="20"/>
              </w:rPr>
              <w:t xml:space="preserve"> B</w:t>
            </w:r>
            <w:r>
              <w:rPr>
                <w:rFonts w:hint="eastAsia" w:ascii="仿宋_GB2312" w:hAnsi="仿宋" w:eastAsia="仿宋_GB2312" w:cs="Times New Roman"/>
                <w:color w:val="auto"/>
                <w:sz w:val="24"/>
                <w:szCs w:val="20"/>
              </w:rPr>
              <w:t>不同意分包。</w:t>
            </w:r>
          </w:p>
        </w:tc>
      </w:tr>
      <w:tr w14:paraId="2BEEC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3CC8D05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31E349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BB46D6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3</w:t>
            </w:r>
          </w:p>
        </w:tc>
        <w:tc>
          <w:tcPr>
            <w:tcW w:w="1843" w:type="dxa"/>
            <w:vMerge w:val="restart"/>
            <w:tcBorders>
              <w:top w:val="single" w:color="000000" w:sz="8" w:space="0"/>
              <w:left w:val="single" w:color="auto" w:sz="4" w:space="0"/>
              <w:right w:val="single" w:color="000000" w:sz="8" w:space="0"/>
            </w:tcBorders>
            <w:vAlign w:val="center"/>
          </w:tcPr>
          <w:p w14:paraId="232CA899">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309BC3D">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（1）资格证明文件：见招标文件第二部分11.1。</w:t>
            </w:r>
          </w:p>
          <w:p w14:paraId="572B651C">
            <w:pPr>
              <w:spacing w:before="0" w:beforeAutospacing="0" w:after="0" w:afterAutospacing="0" w:line="360" w:lineRule="auto"/>
              <w:ind w:left="0" w:right="0"/>
              <w:rPr>
                <w:rFonts w:hint="eastAsia" w:ascii="Arial" w:hAnsi="Arial" w:eastAsia="黑体" w:cs="Arial"/>
                <w:snapToGrid w:val="0"/>
                <w:color w:val="auto"/>
                <w:kern w:val="0"/>
                <w:sz w:val="20"/>
                <w:szCs w:val="21"/>
              </w:rPr>
            </w:pPr>
            <w:r>
              <w:rPr>
                <w:rFonts w:hint="eastAsia" w:ascii="仿宋_GB2312" w:hAnsi="仿宋" w:eastAsia="仿宋_GB2312" w:cs="Times New Roman"/>
                <w:color w:val="auto"/>
                <w:kern w:val="0"/>
                <w:sz w:val="24"/>
                <w:szCs w:val="20"/>
                <w:lang w:val="zh-CN"/>
              </w:rPr>
              <w:t>投标人未提供有效的资格证明文件的，视为投标人不具备招标文件中规定的资格要求，投标无效。</w:t>
            </w:r>
          </w:p>
        </w:tc>
      </w:tr>
      <w:tr w14:paraId="42B08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0026EF0">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auto" w:sz="4" w:space="0"/>
              <w:bottom w:val="single" w:color="000000" w:sz="8" w:space="0"/>
              <w:right w:val="single" w:color="000000" w:sz="8" w:space="0"/>
            </w:tcBorders>
            <w:vAlign w:val="center"/>
          </w:tcPr>
          <w:p w14:paraId="1295151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3BB1EE7">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（2）资信证明文件：根据招标文件第四部分评标标准提供。</w:t>
            </w:r>
          </w:p>
        </w:tc>
      </w:tr>
      <w:tr w14:paraId="61C96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1F05A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EBF7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57540C6">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999F0EF">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Arial"/>
                <w:color w:val="auto"/>
                <w:kern w:val="0"/>
                <w:sz w:val="24"/>
                <w:szCs w:val="20"/>
              </w:rPr>
              <w:sym w:font="Wingdings" w:char="00FE"/>
            </w:r>
            <w:r>
              <w:rPr>
                <w:rFonts w:hint="eastAsia" w:ascii="仿宋_GB2312" w:hAnsi="仿宋" w:eastAsia="仿宋_GB2312" w:cs="Arial"/>
                <w:color w:val="auto"/>
                <w:kern w:val="0"/>
                <w:sz w:val="24"/>
                <w:szCs w:val="20"/>
              </w:rPr>
              <w:t>A</w:t>
            </w:r>
            <w:r>
              <w:rPr>
                <w:rFonts w:hint="eastAsia" w:ascii="仿宋_GB2312" w:hAnsi="仿宋" w:eastAsia="仿宋_GB2312" w:cs="Times New Roman"/>
                <w:color w:val="auto"/>
                <w:sz w:val="24"/>
                <w:szCs w:val="20"/>
              </w:rPr>
              <w:t>不组织。</w:t>
            </w:r>
          </w:p>
          <w:p w14:paraId="73E6472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MS Gothic" w:hAnsi="MS Gothic" w:eastAsia="MS Gothic" w:cs="Arial"/>
                <w:color w:val="auto"/>
                <w:kern w:val="0"/>
                <w:sz w:val="24"/>
                <w:szCs w:val="20"/>
              </w:rPr>
              <w:t>☐</w:t>
            </w:r>
            <w:r>
              <w:rPr>
                <w:rFonts w:hint="eastAsia" w:ascii="仿宋_GB2312" w:hAnsi="仿宋" w:eastAsia="仿宋_GB2312" w:cs="Times New Roman"/>
                <w:color w:val="auto"/>
                <w:kern w:val="0"/>
                <w:sz w:val="24"/>
                <w:szCs w:val="20"/>
              </w:rPr>
              <w:t>B组织，</w:t>
            </w:r>
            <w:r>
              <w:rPr>
                <w:rFonts w:hint="eastAsia" w:ascii="仿宋_GB2312" w:hAnsi="仿宋" w:eastAsia="仿宋_GB2312" w:cs="Times New Roman"/>
                <w:color w:val="auto"/>
                <w:sz w:val="24"/>
                <w:szCs w:val="20"/>
              </w:rPr>
              <w:t>时间：</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,地点：</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，联系人：</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，联系方式：</w:t>
            </w:r>
            <w:r>
              <w:rPr>
                <w:rFonts w:hint="eastAsia" w:ascii="仿宋_GB2312" w:hAnsi="仿宋" w:eastAsia="仿宋_GB2312" w:cs="Times New Roman"/>
                <w:color w:val="auto"/>
                <w:sz w:val="24"/>
                <w:szCs w:val="20"/>
                <w:u w:val="single"/>
              </w:rPr>
              <w:t xml:space="preserve">      </w:t>
            </w:r>
            <w:r>
              <w:rPr>
                <w:rFonts w:hint="eastAsia" w:ascii="仿宋_GB2312" w:hAnsi="仿宋" w:eastAsia="仿宋_GB2312" w:cs="Times New Roman"/>
                <w:color w:val="auto"/>
                <w:sz w:val="24"/>
                <w:szCs w:val="20"/>
              </w:rPr>
              <w:t>。</w:t>
            </w:r>
          </w:p>
        </w:tc>
      </w:tr>
      <w:tr w14:paraId="5682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D09CE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37E32B">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1DBF93">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不要求提供。</w:t>
            </w:r>
          </w:p>
          <w:p w14:paraId="0073161B">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B要求提供，</w:t>
            </w:r>
          </w:p>
          <w:p w14:paraId="385245B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（1）</w:t>
            </w:r>
            <w:r>
              <w:rPr>
                <w:rFonts w:hint="eastAsia" w:ascii="仿宋" w:hAnsi="仿宋" w:eastAsia="仿宋" w:cs="Times New Roman"/>
                <w:snapToGrid w:val="0"/>
                <w:color w:val="auto"/>
                <w:kern w:val="28"/>
                <w:sz w:val="24"/>
                <w:szCs w:val="20"/>
                <w:highlight w:val="none"/>
              </w:rPr>
              <w:t>样品：</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_GB2312" w:hAnsi="仿宋" w:eastAsia="仿宋_GB2312" w:cs="Times New Roman"/>
                <w:color w:val="auto"/>
                <w:kern w:val="0"/>
                <w:sz w:val="24"/>
                <w:szCs w:val="20"/>
                <w:highlight w:val="none"/>
              </w:rPr>
              <w:t>（2）</w:t>
            </w:r>
            <w:r>
              <w:rPr>
                <w:rFonts w:hint="eastAsia" w:ascii="仿宋" w:hAnsi="仿宋" w:eastAsia="仿宋" w:cs="Times New Roman"/>
                <w:snapToGrid w:val="0"/>
                <w:color w:val="auto"/>
                <w:kern w:val="28"/>
                <w:sz w:val="24"/>
                <w:szCs w:val="20"/>
                <w:highlight w:val="none"/>
              </w:rPr>
              <w:t>样品制作的标准和要求：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参考采购需求</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5863F08F">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（3）样品的评审方法以及评审标准</w:t>
            </w:r>
            <w:r>
              <w:rPr>
                <w:rFonts w:hint="eastAsia" w:ascii="仿宋" w:hAnsi="仿宋" w:eastAsia="仿宋" w:cs="Times New Roman"/>
                <w:snapToGrid w:val="0"/>
                <w:color w:val="auto"/>
                <w:kern w:val="28"/>
                <w:sz w:val="24"/>
                <w:szCs w:val="20"/>
                <w:highlight w:val="none"/>
              </w:rPr>
              <w:t>：详见</w:t>
            </w:r>
            <w:r>
              <w:rPr>
                <w:rFonts w:hint="eastAsia" w:ascii="仿宋_GB2312" w:hAnsi="仿宋" w:eastAsia="仿宋_GB2312" w:cs="Times New Roman"/>
                <w:color w:val="auto"/>
                <w:sz w:val="24"/>
                <w:szCs w:val="20"/>
                <w:highlight w:val="none"/>
                <w:u w:val="single"/>
              </w:rPr>
              <w:t>评标办法</w:t>
            </w:r>
            <w:r>
              <w:rPr>
                <w:rFonts w:hint="eastAsia" w:ascii="仿宋_GB2312" w:hAnsi="仿宋" w:eastAsia="仿宋_GB2312" w:cs="Times New Roman"/>
                <w:color w:val="auto"/>
                <w:kern w:val="0"/>
                <w:sz w:val="24"/>
                <w:szCs w:val="20"/>
                <w:highlight w:val="none"/>
              </w:rPr>
              <w:t>；</w:t>
            </w:r>
          </w:p>
          <w:p w14:paraId="584566E8">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仿宋_GB2312" w:hAnsi="仿宋" w:eastAsia="仿宋_GB2312" w:cs="Times New Roman"/>
                <w:color w:val="auto"/>
                <w:kern w:val="0"/>
                <w:sz w:val="24"/>
                <w:szCs w:val="20"/>
                <w:highlight w:val="none"/>
              </w:rPr>
              <w:t>（4）是否需要随样品提交检测报告：</w:t>
            </w:r>
            <w:r>
              <w:rPr>
                <w:rFonts w:hint="eastAsia" w:ascii="MS Gothic" w:hAnsi="MS Gothic" w:eastAsia="仿宋_GB2312" w:cs="Arial"/>
                <w:color w:val="auto"/>
                <w:kern w:val="0"/>
                <w:sz w:val="24"/>
                <w:szCs w:val="20"/>
                <w:highlight w:val="none"/>
              </w:rPr>
              <w:sym w:font="Wingdings" w:char="F0FE"/>
            </w:r>
            <w:r>
              <w:rPr>
                <w:rFonts w:hint="eastAsia" w:ascii="仿宋_GB2312" w:hAnsi="仿宋" w:eastAsia="仿宋_GB2312" w:cs="Times New Roman"/>
                <w:color w:val="auto"/>
                <w:kern w:val="0"/>
                <w:sz w:val="24"/>
                <w:szCs w:val="20"/>
                <w:highlight w:val="none"/>
              </w:rPr>
              <w:t>否；</w:t>
            </w:r>
            <w:r>
              <w:rPr>
                <w:rFonts w:hint="eastAsia" w:ascii="MS Gothic" w:hAnsi="MS Gothic" w:eastAsia="仿宋_GB2312" w:cs="Arial"/>
                <w:color w:val="auto"/>
                <w:kern w:val="0"/>
                <w:sz w:val="24"/>
                <w:szCs w:val="20"/>
                <w:highlight w:val="none"/>
              </w:rPr>
              <w:t>☐</w:t>
            </w:r>
            <w:r>
              <w:rPr>
                <w:rFonts w:hint="eastAsia" w:ascii="仿宋_GB2312" w:hAnsi="仿宋" w:eastAsia="仿宋_GB2312" w:cs="Times New Roman"/>
                <w:color w:val="auto"/>
                <w:kern w:val="0"/>
                <w:sz w:val="24"/>
                <w:szCs w:val="20"/>
                <w:highlight w:val="none"/>
              </w:rPr>
              <w:t>是，检测机构的要求</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；检测内容</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w:t>
            </w:r>
          </w:p>
          <w:p w14:paraId="720CECA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（5）提供样品的时间：</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2024年  月  日上午9:00-11:00</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；地点：</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u w:val="single"/>
                <w:lang w:val="en-US" w:eastAsia="zh-CN"/>
              </w:rPr>
              <w:t xml:space="preserve">  </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kern w:val="0"/>
                <w:sz w:val="24"/>
                <w:szCs w:val="20"/>
                <w:highlight w:val="none"/>
              </w:rPr>
              <w:t>；联系人</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钱俊晨</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kern w:val="28"/>
                <w:sz w:val="24"/>
                <w:szCs w:val="20"/>
                <w:highlight w:val="none"/>
              </w:rPr>
              <w:t>联系电话：</w:t>
            </w:r>
            <w:r>
              <w:rPr>
                <w:rFonts w:hint="eastAsia" w:ascii="仿宋_GB2312" w:hAnsi="仿宋" w:eastAsia="仿宋_GB2312" w:cs="Times New Roman"/>
                <w:color w:val="auto"/>
                <w:sz w:val="24"/>
                <w:szCs w:val="20"/>
                <w:highlight w:val="none"/>
                <w:u w:val="single"/>
              </w:rPr>
              <w:t xml:space="preserve"> </w:t>
            </w:r>
            <w:r>
              <w:rPr>
                <w:rFonts w:hint="eastAsia" w:ascii="仿宋" w:hAnsi="仿宋" w:eastAsia="仿宋" w:cs="仿宋"/>
                <w:color w:val="auto"/>
                <w:sz w:val="24"/>
                <w:u w:val="single"/>
              </w:rPr>
              <w:t>18268853441</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。请投标人在上述时间内提供样品并按规定位置安装完毕。超过截止时间的，采购人或采购代理机构将不予接收，并将清场并封闭样品现场。</w:t>
            </w:r>
          </w:p>
          <w:p w14:paraId="7A0DDAF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仿宋_GB2312" w:hAnsi="仿宋" w:eastAsia="仿宋_GB2312" w:cs="Times New Roman"/>
                <w:color w:val="auto"/>
                <w:sz w:val="24"/>
                <w:szCs w:val="20"/>
                <w:highlight w:val="none"/>
                <w:lang w:val="en-US" w:eastAsia="zh-CN"/>
              </w:rPr>
              <w:t>6</w:t>
            </w:r>
            <w:r>
              <w:rPr>
                <w:rFonts w:hint="eastAsia" w:ascii="仿宋_GB2312" w:hAnsi="仿宋" w:eastAsia="仿宋_GB2312" w:cs="Times New Roman"/>
                <w:color w:val="auto"/>
                <w:sz w:val="24"/>
                <w:szCs w:val="20"/>
                <w:highlight w:val="none"/>
              </w:rPr>
              <w:t>）采购活动结束后，</w:t>
            </w:r>
            <w:r>
              <w:rPr>
                <w:rFonts w:hint="eastAsia" w:ascii="仿宋" w:hAnsi="仿宋" w:eastAsia="仿宋" w:cs="仿宋"/>
                <w:color w:val="auto"/>
                <w:sz w:val="24"/>
                <w:szCs w:val="20"/>
                <w:highlight w:val="none"/>
              </w:rPr>
              <w:t>未中标投标人的“样品”由投标人在中标公告结束后</w:t>
            </w:r>
            <w:r>
              <w:rPr>
                <w:rFonts w:hint="eastAsia" w:ascii="仿宋" w:hAnsi="仿宋" w:eastAsia="仿宋" w:cs="仿宋"/>
                <w:b/>
                <w:color w:val="auto"/>
                <w:sz w:val="24"/>
                <w:szCs w:val="20"/>
                <w:highlight w:val="none"/>
              </w:rPr>
              <w:t>三个工作日</w:t>
            </w:r>
            <w:r>
              <w:rPr>
                <w:rFonts w:hint="eastAsia" w:ascii="仿宋" w:hAnsi="仿宋" w:eastAsia="仿宋" w:cs="仿宋"/>
                <w:color w:val="auto"/>
                <w:sz w:val="24"/>
                <w:szCs w:val="20"/>
                <w:highlight w:val="none"/>
              </w:rPr>
              <w:t>内从采购人处自行领回，逾期采购人将不予保管；</w:t>
            </w:r>
            <w:r>
              <w:rPr>
                <w:rFonts w:hint="eastAsia" w:ascii="仿宋_GB2312" w:hAnsi="仿宋" w:eastAsia="仿宋_GB2312" w:cs="Times New Roman"/>
                <w:color w:val="auto"/>
                <w:sz w:val="24"/>
                <w:szCs w:val="20"/>
                <w:highlight w:val="none"/>
              </w:rPr>
              <w:t>对于中标人提供的样品，采购人将进行保管、封存，并作为履约验收的参考。</w:t>
            </w:r>
          </w:p>
          <w:p w14:paraId="18548E85">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eastAsia" w:ascii="仿宋_GB2312" w:hAnsi="仿宋" w:eastAsia="仿宋_GB2312" w:cs="Times New Roman"/>
                <w:color w:val="auto"/>
                <w:sz w:val="24"/>
                <w:szCs w:val="20"/>
                <w:highlight w:val="none"/>
              </w:rPr>
              <w:t>（7）制作、运输、安装和保管样品所发生的一切费用由投标人自理。</w:t>
            </w:r>
          </w:p>
        </w:tc>
      </w:tr>
      <w:tr w14:paraId="397D3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186263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B5E401C">
            <w:pPr>
              <w:snapToGrid w:val="0"/>
              <w:spacing w:before="0" w:beforeAutospacing="0" w:after="0" w:afterAutospacing="0" w:line="360" w:lineRule="auto"/>
              <w:ind w:left="0" w:right="0"/>
              <w:jc w:val="center"/>
              <w:rPr>
                <w:rFonts w:hint="eastAsia" w:ascii="仿宋_GB2312" w:hAnsi="仿宋" w:eastAsia="仿宋_GB2312" w:cs="仿宋_GB2312"/>
                <w:bCs/>
                <w:color w:val="auto"/>
                <w:sz w:val="24"/>
                <w:szCs w:val="20"/>
                <w:highlight w:val="none"/>
              </w:rPr>
            </w:pPr>
            <w:r>
              <w:rPr>
                <w:rFonts w:hint="eastAsia" w:ascii="仿宋_GB2312" w:hAnsi="仿宋" w:eastAsia="仿宋_GB2312" w:cs="仿宋_GB2312"/>
                <w:b/>
                <w:color w:val="auto"/>
                <w:sz w:val="24"/>
                <w:szCs w:val="20"/>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2BD1B">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不组织。</w:t>
            </w:r>
          </w:p>
          <w:p w14:paraId="71EDDADE">
            <w:pPr>
              <w:spacing w:before="0" w:beforeAutospacing="0" w:after="0" w:afterAutospacing="0" w:line="360" w:lineRule="auto"/>
              <w:ind w:left="0" w:right="0"/>
              <w:rPr>
                <w:rFonts w:hint="eastAsia" w:ascii="仿宋_GB2312" w:hAnsi="仿宋" w:eastAsia="仿宋_GB2312" w:cs="Times New Roman"/>
                <w:color w:val="auto"/>
                <w:kern w:val="0"/>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Times New Roman"/>
                <w:color w:val="auto"/>
                <w:kern w:val="0"/>
                <w:sz w:val="24"/>
                <w:szCs w:val="20"/>
                <w:highlight w:val="none"/>
              </w:rPr>
              <w:t>B组织。</w:t>
            </w:r>
          </w:p>
          <w:p w14:paraId="14B1B6A3">
            <w:pPr>
              <w:snapToGrid w:val="0"/>
              <w:spacing w:before="0" w:beforeAutospacing="0" w:after="0" w:afterAutospacing="0" w:line="360" w:lineRule="auto"/>
              <w:ind w:left="0" w:right="0"/>
              <w:rPr>
                <w:rFonts w:hint="eastAsia" w:ascii="仿宋_GB2312" w:hAnsi="仿宋" w:eastAsia="仿宋_GB2312"/>
                <w:b/>
                <w:bCs/>
                <w:kern w:val="0"/>
                <w:sz w:val="24"/>
                <w:szCs w:val="20"/>
                <w:highlight w:val="none"/>
              </w:rPr>
            </w:pPr>
            <w:r>
              <w:rPr>
                <w:rFonts w:hint="eastAsia" w:ascii="仿宋_GB2312" w:hAnsi="仿宋" w:eastAsia="仿宋_GB2312"/>
                <w:kern w:val="0"/>
                <w:sz w:val="24"/>
                <w:szCs w:val="20"/>
              </w:rPr>
              <w:t>1）</w:t>
            </w:r>
            <w:r>
              <w:rPr>
                <w:rFonts w:hint="eastAsia" w:ascii="仿宋_GB2312" w:hAnsi="仿宋" w:eastAsia="仿宋_GB2312"/>
                <w:b/>
                <w:bCs/>
                <w:kern w:val="0"/>
                <w:sz w:val="24"/>
                <w:szCs w:val="20"/>
              </w:rPr>
              <w:t>在评标时安排每个投标人进行方案讲解演示。演示内容为评标细则</w:t>
            </w:r>
            <w:r>
              <w:rPr>
                <w:rFonts w:hint="eastAsia" w:ascii="仿宋_GB2312" w:hAnsi="仿宋" w:eastAsia="仿宋_GB2312"/>
                <w:b/>
                <w:bCs/>
                <w:color w:val="auto"/>
                <w:kern w:val="0"/>
                <w:sz w:val="24"/>
                <w:szCs w:val="20"/>
              </w:rPr>
              <w:t>第</w:t>
            </w:r>
            <w:r>
              <w:rPr>
                <w:rFonts w:hint="eastAsia" w:ascii="仿宋_GB2312" w:hAnsi="仿宋" w:eastAsia="仿宋_GB2312"/>
                <w:b/>
                <w:bCs/>
                <w:color w:val="auto"/>
                <w:kern w:val="0"/>
                <w:sz w:val="24"/>
                <w:szCs w:val="20"/>
                <w:lang w:val="en-US" w:eastAsia="zh-CN"/>
              </w:rPr>
              <w:t>2</w:t>
            </w:r>
            <w:r>
              <w:rPr>
                <w:rFonts w:hint="eastAsia" w:ascii="仿宋_GB2312" w:hAnsi="仿宋" w:eastAsia="仿宋_GB2312"/>
                <w:b/>
                <w:bCs/>
                <w:color w:val="auto"/>
                <w:kern w:val="0"/>
                <w:sz w:val="24"/>
                <w:szCs w:val="20"/>
              </w:rPr>
              <w:t>条，</w:t>
            </w:r>
            <w:r>
              <w:rPr>
                <w:rFonts w:hint="eastAsia" w:ascii="仿宋_GB2312" w:hAnsi="仿宋" w:eastAsia="仿宋_GB2312"/>
                <w:b/>
                <w:bCs/>
                <w:kern w:val="0"/>
                <w:sz w:val="24"/>
                <w:szCs w:val="20"/>
                <w:highlight w:val="none"/>
              </w:rPr>
              <w:t>每个投标人演示时间不超过</w:t>
            </w:r>
            <w:r>
              <w:rPr>
                <w:rFonts w:hint="eastAsia" w:ascii="仿宋_GB2312" w:hAnsi="仿宋" w:eastAsia="仿宋_GB2312"/>
                <w:b/>
                <w:bCs/>
                <w:kern w:val="0"/>
                <w:sz w:val="24"/>
                <w:szCs w:val="20"/>
                <w:highlight w:val="none"/>
                <w:lang w:val="en-US" w:eastAsia="zh-CN"/>
              </w:rPr>
              <w:t>25</w:t>
            </w:r>
            <w:r>
              <w:rPr>
                <w:rFonts w:hint="eastAsia" w:ascii="仿宋_GB2312" w:hAnsi="仿宋" w:eastAsia="仿宋_GB2312"/>
                <w:b/>
                <w:bCs/>
                <w:kern w:val="0"/>
                <w:sz w:val="24"/>
                <w:szCs w:val="20"/>
                <w:highlight w:val="none"/>
              </w:rPr>
              <w:t>分钟，讲解次序以投标人</w:t>
            </w:r>
            <w:r>
              <w:rPr>
                <w:rFonts w:hint="eastAsia" w:ascii="仿宋_GB2312" w:hAnsi="仿宋" w:eastAsia="仿宋_GB2312"/>
                <w:b/>
                <w:bCs/>
                <w:kern w:val="0"/>
                <w:sz w:val="24"/>
                <w:szCs w:val="20"/>
                <w:highlight w:val="none"/>
                <w:lang w:val="en-US" w:eastAsia="zh-CN"/>
              </w:rPr>
              <w:t>上传投标文件的先后秩序为准</w:t>
            </w:r>
            <w:r>
              <w:rPr>
                <w:rFonts w:hint="eastAsia" w:ascii="仿宋_GB2312" w:hAnsi="仿宋" w:eastAsia="仿宋_GB2312"/>
                <w:b/>
                <w:bCs/>
                <w:kern w:val="0"/>
                <w:sz w:val="24"/>
                <w:szCs w:val="20"/>
                <w:highlight w:val="none"/>
              </w:rPr>
              <w:t>，讲解演示人员</w:t>
            </w:r>
            <w:r>
              <w:rPr>
                <w:rFonts w:hint="eastAsia" w:ascii="仿宋_GB2312" w:hAnsi="仿宋" w:eastAsia="仿宋_GB2312"/>
                <w:b/>
                <w:bCs/>
                <w:kern w:val="0"/>
                <w:sz w:val="24"/>
                <w:szCs w:val="20"/>
                <w:highlight w:val="none"/>
                <w:lang w:val="en-US" w:eastAsia="zh-CN"/>
              </w:rPr>
              <w:t>最多</w:t>
            </w:r>
            <w:r>
              <w:rPr>
                <w:rFonts w:hint="eastAsia" w:ascii="仿宋_GB2312" w:hAnsi="仿宋" w:eastAsia="仿宋_GB2312"/>
                <w:b/>
                <w:bCs/>
                <w:kern w:val="0"/>
                <w:sz w:val="24"/>
                <w:szCs w:val="20"/>
                <w:highlight w:val="none"/>
              </w:rPr>
              <w:t>为</w:t>
            </w:r>
            <w:r>
              <w:rPr>
                <w:rFonts w:hint="eastAsia" w:ascii="仿宋_GB2312" w:hAnsi="仿宋" w:eastAsia="仿宋_GB2312"/>
                <w:b/>
                <w:bCs/>
                <w:kern w:val="0"/>
                <w:sz w:val="24"/>
                <w:szCs w:val="20"/>
                <w:highlight w:val="none"/>
                <w:lang w:val="en-US" w:eastAsia="zh-CN"/>
              </w:rPr>
              <w:t>2</w:t>
            </w:r>
            <w:r>
              <w:rPr>
                <w:rFonts w:hint="eastAsia" w:ascii="仿宋_GB2312" w:hAnsi="仿宋" w:eastAsia="仿宋_GB2312"/>
                <w:b/>
                <w:bCs/>
                <w:kern w:val="0"/>
                <w:sz w:val="24"/>
                <w:szCs w:val="20"/>
                <w:highlight w:val="none"/>
              </w:rPr>
              <w:t>人。讲解演示结束后按要求解答评标委员会提问。</w:t>
            </w:r>
          </w:p>
          <w:p w14:paraId="7ABAC344">
            <w:pPr>
              <w:snapToGrid w:val="0"/>
              <w:spacing w:before="0" w:beforeAutospacing="0" w:after="0" w:afterAutospacing="0" w:line="360" w:lineRule="auto"/>
              <w:ind w:left="0" w:right="0"/>
              <w:rPr>
                <w:rFonts w:hint="eastAsia" w:ascii="仿宋_GB2312" w:hAnsi="仿宋" w:eastAsia="仿宋_GB2312"/>
                <w:b/>
                <w:bCs/>
                <w:kern w:val="0"/>
                <w:sz w:val="24"/>
                <w:szCs w:val="20"/>
              </w:rPr>
            </w:pPr>
            <w:r>
              <w:rPr>
                <w:rFonts w:hint="eastAsia" w:ascii="仿宋_GB2312" w:hAnsi="仿宋" w:eastAsia="仿宋_GB2312"/>
                <w:b/>
                <w:bCs/>
                <w:kern w:val="0"/>
                <w:sz w:val="24"/>
                <w:szCs w:val="20"/>
              </w:rPr>
              <w:t>（2）方案讲解演示方式：</w:t>
            </w:r>
          </w:p>
          <w:p w14:paraId="255DBA96">
            <w:pPr>
              <w:snapToGrid w:val="0"/>
              <w:spacing w:before="0" w:beforeAutospacing="0" w:after="0" w:afterAutospacing="0" w:line="360" w:lineRule="auto"/>
              <w:ind w:left="0" w:right="0"/>
              <w:rPr>
                <w:rFonts w:hint="eastAsia" w:ascii="仿宋_GB2312" w:hAnsi="仿宋" w:eastAsia="仿宋_GB2312"/>
                <w:kern w:val="0"/>
                <w:sz w:val="24"/>
                <w:szCs w:val="20"/>
                <w:lang w:eastAsia="zh-CN"/>
              </w:rPr>
            </w:pPr>
            <w:r>
              <w:rPr>
                <w:rFonts w:hint="eastAsia" w:ascii="仿宋_GB2312" w:hAnsi="仿宋" w:eastAsia="仿宋_GB2312"/>
                <w:b/>
                <w:bCs/>
                <w:kern w:val="0"/>
                <w:sz w:val="24"/>
                <w:szCs w:val="20"/>
              </w:rPr>
              <w:t xml:space="preserve">    投标人现场讲解演示。现场讲解地点为</w:t>
            </w:r>
            <w:r>
              <w:rPr>
                <w:rFonts w:hint="eastAsia" w:ascii="仿宋_GB2312" w:hAnsi="仿宋" w:eastAsia="仿宋_GB2312"/>
                <w:b/>
                <w:bCs/>
                <w:sz w:val="24"/>
                <w:szCs w:val="20"/>
                <w:u w:val="single"/>
              </w:rPr>
              <w:t xml:space="preserve"> </w:t>
            </w:r>
            <w:r>
              <w:rPr>
                <w:rFonts w:hint="eastAsia" w:ascii="仿宋_GB2312" w:hAnsi="仿宋" w:eastAsia="仿宋_GB2312"/>
                <w:b/>
                <w:bCs/>
                <w:sz w:val="24"/>
                <w:szCs w:val="20"/>
                <w:u w:val="single"/>
                <w:lang w:val="en-US" w:eastAsia="zh-CN"/>
              </w:rPr>
              <w:t xml:space="preserve">  </w:t>
            </w:r>
            <w:r>
              <w:rPr>
                <w:rFonts w:hint="eastAsia" w:ascii="仿宋_GB2312" w:hAnsi="仿宋" w:eastAsia="仿宋_GB2312"/>
                <w:b/>
                <w:bCs/>
                <w:kern w:val="0"/>
                <w:sz w:val="24"/>
                <w:szCs w:val="20"/>
              </w:rPr>
              <w:t>，讲解演示所用电脑等设备由投标人自备。场讲解演示人员进场时提供讲解人员名单（加盖公章）及身份证明，否则不得讲解演示</w:t>
            </w:r>
            <w:r>
              <w:rPr>
                <w:rFonts w:hint="eastAsia" w:ascii="仿宋_GB2312" w:hAnsi="仿宋" w:eastAsia="仿宋_GB2312"/>
                <w:b/>
                <w:bCs/>
                <w:kern w:val="0"/>
                <w:sz w:val="24"/>
                <w:szCs w:val="20"/>
                <w:lang w:eastAsia="zh-CN"/>
              </w:rPr>
              <w:t>，</w:t>
            </w:r>
          </w:p>
          <w:p w14:paraId="53C33BE9">
            <w:pPr>
              <w:snapToGrid w:val="0"/>
              <w:spacing w:before="0" w:beforeAutospacing="0" w:after="0" w:afterAutospacing="0" w:line="360" w:lineRule="auto"/>
              <w:ind w:left="0" w:right="0"/>
              <w:rPr>
                <w:rFonts w:hint="eastAsia" w:ascii="仿宋_GB2312" w:hAnsi="仿宋" w:eastAsia="仿宋_GB2312" w:cs="Times New Roman"/>
                <w:b/>
                <w:bCs/>
                <w:color w:val="auto"/>
                <w:kern w:val="0"/>
                <w:sz w:val="24"/>
                <w:szCs w:val="20"/>
                <w:highlight w:val="none"/>
              </w:rPr>
            </w:pPr>
            <w:r>
              <w:rPr>
                <w:rFonts w:hint="eastAsia" w:ascii="仿宋_GB2312" w:hAnsi="仿宋" w:eastAsia="仿宋_GB2312" w:cs="Times New Roman"/>
                <w:b/>
                <w:bCs/>
                <w:color w:val="auto"/>
                <w:kern w:val="0"/>
                <w:sz w:val="24"/>
                <w:szCs w:val="20"/>
                <w:highlight w:val="none"/>
              </w:rPr>
              <w:t>讲解演示所用电脑等设备由投标人自备。</w:t>
            </w:r>
          </w:p>
          <w:p w14:paraId="6677B64A">
            <w:pPr>
              <w:snapToGrid w:val="0"/>
              <w:spacing w:before="0" w:beforeAutospacing="0" w:after="0" w:afterAutospacing="0" w:line="360" w:lineRule="auto"/>
              <w:ind w:left="0" w:right="0"/>
              <w:rPr>
                <w:rFonts w:hint="eastAsia" w:ascii="仿宋_GB2312" w:hAnsi="仿宋" w:eastAsia="仿宋_GB2312" w:cs="仿宋_GB2312"/>
                <w:b/>
                <w:color w:val="auto"/>
                <w:kern w:val="0"/>
                <w:sz w:val="24"/>
                <w:szCs w:val="20"/>
                <w:highlight w:val="none"/>
                <w:lang w:val="zh-CN"/>
              </w:rPr>
            </w:pPr>
            <w:r>
              <w:rPr>
                <w:rFonts w:hint="eastAsia" w:ascii="仿宋_GB2312" w:hAnsi="仿宋" w:eastAsia="仿宋_GB2312" w:cs="Times New Roman"/>
                <w:color w:val="auto"/>
                <w:kern w:val="0"/>
                <w:sz w:val="24"/>
                <w:szCs w:val="20"/>
                <w:highlight w:val="none"/>
              </w:rPr>
              <w:t>注：因投标人自身原因导致无法演示或者演示效果不理想的，责任自负。</w:t>
            </w:r>
          </w:p>
        </w:tc>
      </w:tr>
      <w:tr w14:paraId="67DCA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A4DB4D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14:paraId="13C0DEFE">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57630">
            <w:pPr>
              <w:spacing w:before="0" w:beforeAutospacing="0" w:after="0" w:afterAutospacing="0" w:line="360" w:lineRule="auto"/>
              <w:ind w:left="0" w:right="0"/>
              <w:rPr>
                <w:rFonts w:hint="eastAsia" w:ascii="仿宋_GB2312" w:hAnsi="仿宋" w:eastAsia="仿宋_GB2312" w:cs="Arial"/>
                <w:color w:val="auto"/>
                <w:kern w:val="0"/>
                <w:sz w:val="24"/>
                <w:szCs w:val="20"/>
                <w:highlight w:val="none"/>
              </w:rPr>
            </w:pPr>
            <w:r>
              <w:rPr>
                <w:rFonts w:hint="eastAsia" w:ascii="仿宋_GB2312" w:hAnsi="仿宋" w:eastAsia="仿宋_GB2312" w:cs="Arial"/>
                <w:color w:val="auto"/>
                <w:kern w:val="0"/>
                <w:sz w:val="24"/>
                <w:szCs w:val="20"/>
                <w:highlight w:val="none"/>
              </w:rPr>
              <w:sym w:font="Wingdings" w:char="F0FE"/>
            </w:r>
            <w:r>
              <w:rPr>
                <w:rFonts w:hint="eastAsia" w:ascii="仿宋_GB2312" w:hAnsi="仿宋" w:eastAsia="仿宋_GB2312" w:cs="Arial"/>
                <w:color w:val="auto"/>
                <w:kern w:val="0"/>
                <w:sz w:val="24"/>
                <w:szCs w:val="20"/>
                <w:highlight w:val="none"/>
              </w:rPr>
              <w:t>本项目不允许采购进口产品。</w:t>
            </w:r>
          </w:p>
          <w:p w14:paraId="0741B5AE">
            <w:pPr>
              <w:spacing w:before="0" w:beforeAutospacing="0" w:after="0" w:afterAutospacing="0" w:line="360" w:lineRule="auto"/>
              <w:ind w:left="0" w:right="0"/>
              <w:rPr>
                <w:rFonts w:hint="eastAsia" w:ascii="Times New Roman" w:hAnsi="Times New Roman" w:cs="Times New Roman"/>
                <w:b w:val="0"/>
                <w:bCs w:val="0"/>
                <w:color w:val="auto"/>
                <w:sz w:val="20"/>
                <w:szCs w:val="20"/>
                <w:highlight w:val="none"/>
              </w:rPr>
            </w:pPr>
            <w:r>
              <w:rPr>
                <w:rFonts w:hint="eastAsia" w:ascii="宋体" w:hAnsi="宋体" w:cs="宋体"/>
                <w:color w:val="auto"/>
                <w:kern w:val="0"/>
                <w:sz w:val="24"/>
                <w:szCs w:val="20"/>
                <w:highlight w:val="none"/>
              </w:rPr>
              <w:t>☐</w:t>
            </w:r>
            <w:r>
              <w:rPr>
                <w:rFonts w:hint="eastAsia" w:ascii="仿宋" w:hAnsi="仿宋" w:eastAsia="仿宋" w:cs="仿宋"/>
                <w:color w:val="auto"/>
                <w:kern w:val="0"/>
                <w:sz w:val="24"/>
                <w:szCs w:val="20"/>
                <w:highlight w:val="none"/>
              </w:rPr>
              <w:t>可以就</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kern w:val="0"/>
                <w:sz w:val="24"/>
                <w:szCs w:val="20"/>
                <w:highlight w:val="none"/>
              </w:rPr>
              <w:t>采购进口产品。</w:t>
            </w:r>
          </w:p>
        </w:tc>
      </w:tr>
      <w:tr w14:paraId="52ADE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AA509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B8C52B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lang w:val="en-US" w:eastAsia="zh-CN"/>
              </w:rPr>
              <w:t xml:space="preserve"> </w:t>
            </w:r>
            <w:r>
              <w:rPr>
                <w:rFonts w:hint="eastAsia" w:ascii="仿宋_GB2312" w:hAnsi="仿宋" w:eastAsia="仿宋_GB2312" w:cs="仿宋_GB2312"/>
                <w:color w:val="auto"/>
                <w:sz w:val="24"/>
                <w:szCs w:val="20"/>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1E26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2AE3A">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A8"/>
            </w:r>
            <w:r>
              <w:rPr>
                <w:rFonts w:hint="eastAsia" w:ascii="仿宋_GB2312" w:hAnsi="仿宋" w:eastAsia="仿宋_GB2312" w:cs="Arial"/>
                <w:color w:val="auto"/>
                <w:kern w:val="0"/>
                <w:sz w:val="24"/>
                <w:szCs w:val="20"/>
                <w:highlight w:val="none"/>
              </w:rPr>
              <w:t>A</w:t>
            </w:r>
            <w:r>
              <w:rPr>
                <w:rFonts w:hint="eastAsia" w:ascii="仿宋_GB2312" w:hAnsi="仿宋" w:eastAsia="仿宋_GB2312" w:cs="Times New Roman"/>
                <w:color w:val="auto"/>
                <w:sz w:val="24"/>
                <w:szCs w:val="20"/>
                <w:highlight w:val="none"/>
              </w:rPr>
              <w:t>货物类，单一产品或</w:t>
            </w:r>
            <w:r>
              <w:rPr>
                <w:rFonts w:hint="eastAsia" w:ascii="仿宋_GB2312" w:hAnsi="仿宋" w:eastAsia="仿宋_GB2312" w:cs="Times New Roman"/>
                <w:color w:val="auto"/>
                <w:kern w:val="0"/>
                <w:sz w:val="24"/>
                <w:szCs w:val="20"/>
                <w:highlight w:val="none"/>
              </w:rPr>
              <w:t>核心产品为：</w:t>
            </w:r>
            <w:r>
              <w:rPr>
                <w:rFonts w:hint="eastAsia" w:ascii="仿宋_GB2312" w:hAnsi="仿宋" w:eastAsia="仿宋_GB2312" w:cs="Times New Roman"/>
                <w:color w:val="auto"/>
                <w:sz w:val="24"/>
                <w:szCs w:val="20"/>
                <w:highlight w:val="none"/>
                <w:u w:val="single"/>
              </w:rPr>
              <w:t xml:space="preserve">    </w:t>
            </w:r>
            <w:r>
              <w:rPr>
                <w:rFonts w:hint="eastAsia" w:ascii="仿宋_GB2312" w:hAnsi="仿宋" w:eastAsia="仿宋_GB2312" w:cs="Times New Roman"/>
                <w:color w:val="auto"/>
                <w:sz w:val="24"/>
                <w:szCs w:val="20"/>
                <w:highlight w:val="none"/>
              </w:rPr>
              <w:t>。</w:t>
            </w:r>
          </w:p>
          <w:p w14:paraId="7D5B576C">
            <w:pPr>
              <w:spacing w:before="0" w:beforeAutospacing="0" w:after="0" w:afterAutospacing="0" w:line="360" w:lineRule="auto"/>
              <w:ind w:left="0" w:right="0"/>
              <w:rPr>
                <w:rFonts w:hint="eastAsia" w:ascii="仿宋_GB2312" w:hAnsi="仿宋" w:eastAsia="仿宋_GB2312" w:cs="Times New Roman"/>
                <w:color w:val="auto"/>
                <w:sz w:val="24"/>
                <w:szCs w:val="20"/>
                <w:highlight w:val="none"/>
              </w:rPr>
            </w:pPr>
            <w:r>
              <w:rPr>
                <w:rFonts w:hint="eastAsia" w:ascii="MS Gothic" w:hAnsi="MS Gothic" w:eastAsia="MS Gothic" w:cs="Arial"/>
                <w:color w:val="auto"/>
                <w:kern w:val="0"/>
                <w:sz w:val="24"/>
                <w:szCs w:val="20"/>
                <w:highlight w:val="none"/>
              </w:rPr>
              <w:sym w:font="Wingdings" w:char="00FE"/>
            </w:r>
            <w:r>
              <w:rPr>
                <w:rFonts w:hint="eastAsia" w:ascii="仿宋_GB2312" w:hAnsi="仿宋" w:eastAsia="仿宋_GB2312" w:cs="Arial"/>
                <w:color w:val="auto"/>
                <w:kern w:val="0"/>
                <w:sz w:val="24"/>
                <w:szCs w:val="20"/>
                <w:highlight w:val="none"/>
              </w:rPr>
              <w:t>B</w:t>
            </w:r>
            <w:r>
              <w:rPr>
                <w:rFonts w:hint="eastAsia" w:ascii="仿宋_GB2312" w:hAnsi="仿宋" w:eastAsia="仿宋_GB2312" w:cs="Times New Roman"/>
                <w:color w:val="auto"/>
                <w:sz w:val="24"/>
                <w:szCs w:val="20"/>
                <w:highlight w:val="none"/>
              </w:rPr>
              <w:t>服务类。</w:t>
            </w:r>
          </w:p>
        </w:tc>
      </w:tr>
      <w:tr w14:paraId="2CCBA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7345B13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C921C64">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FAC242">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5BDF9">
            <w:pPr>
              <w:snapToGrid w:val="0"/>
              <w:spacing w:before="0" w:beforeAutospacing="0" w:after="0" w:afterAutospacing="0" w:line="360" w:lineRule="auto"/>
              <w:ind w:left="0" w:right="0"/>
              <w:rPr>
                <w:rFonts w:hint="eastAsia" w:ascii="Times New Roman" w:hAnsi="Times New Roman" w:cs="Times New Roman"/>
                <w:color w:val="auto"/>
                <w:sz w:val="20"/>
                <w:szCs w:val="20"/>
                <w:highlight w:val="none"/>
                <w:lang w:val="en-US"/>
              </w:rPr>
            </w:pPr>
            <w:r>
              <w:rPr>
                <w:rFonts w:hint="eastAsia" w:ascii="仿宋_GB2312" w:hAnsi="仿宋" w:eastAsia="仿宋_GB2312" w:cs="Arial"/>
                <w:color w:val="auto"/>
                <w:kern w:val="0"/>
                <w:sz w:val="24"/>
                <w:szCs w:val="20"/>
                <w:highlight w:val="none"/>
              </w:rPr>
              <w:t>（1）</w:t>
            </w:r>
            <w:r>
              <w:rPr>
                <w:rFonts w:hint="eastAsia" w:ascii="仿宋" w:eastAsia="仿宋" w:cs="仿宋"/>
                <w:color w:val="auto"/>
                <w:sz w:val="24"/>
              </w:rPr>
              <w:t>标的：</w:t>
            </w:r>
            <w:r>
              <w:rPr>
                <w:rFonts w:hint="eastAsia" w:ascii="仿宋" w:hAnsi="仿宋" w:eastAsia="仿宋" w:cs="宋体"/>
                <w:b/>
                <w:bCs/>
                <w:color w:val="auto"/>
                <w:kern w:val="2"/>
                <w:sz w:val="24"/>
                <w:szCs w:val="20"/>
                <w:highlight w:val="none"/>
                <w:u w:val="single"/>
                <w:lang w:val="en-US" w:eastAsia="zh-CN" w:bidi="ar-SA"/>
              </w:rPr>
              <w:t>保安服务项目</w:t>
            </w:r>
            <w:r>
              <w:rPr>
                <w:rFonts w:hint="eastAsia" w:ascii="仿宋" w:eastAsia="仿宋" w:cs="仿宋"/>
                <w:color w:val="auto"/>
                <w:kern w:val="0"/>
                <w:sz w:val="24"/>
                <w:highlight w:val="none"/>
                <w:u w:val="single"/>
              </w:rPr>
              <w:t>，</w:t>
            </w:r>
            <w:r>
              <w:rPr>
                <w:rFonts w:hint="eastAsia" w:ascii="仿宋" w:hAnsi="仿宋" w:eastAsia="仿宋" w:cs="宋体"/>
                <w:b/>
                <w:color w:val="auto"/>
                <w:sz w:val="24"/>
                <w:szCs w:val="20"/>
                <w:highlight w:val="none"/>
                <w:u w:val="single"/>
                <w:lang w:val="en-US"/>
              </w:rPr>
              <w:t>属于租赁和商务服务业</w:t>
            </w:r>
            <w:r>
              <w:rPr>
                <w:rFonts w:hint="eastAsia" w:ascii="仿宋" w:eastAsia="仿宋" w:cs="仿宋"/>
                <w:color w:val="auto"/>
                <w:kern w:val="0"/>
                <w:sz w:val="24"/>
                <w:highlight w:val="none"/>
              </w:rPr>
              <w:t>；具体详见《中小企业划型标准规定》。</w:t>
            </w:r>
          </w:p>
        </w:tc>
      </w:tr>
      <w:tr w14:paraId="240CB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81203B">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04A323A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397ECECF">
            <w:pPr>
              <w:snapToGrid w:val="0"/>
              <w:spacing w:before="0" w:beforeAutospacing="0" w:after="0" w:afterAutospacing="0" w:line="360" w:lineRule="auto"/>
              <w:ind w:left="0" w:right="0" w:firstLine="240" w:firstLineChars="100"/>
              <w:jc w:val="both"/>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933AA07">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485064E">
            <w:pPr>
              <w:snapToGrid w:val="0"/>
              <w:spacing w:before="0" w:beforeAutospacing="0" w:after="0" w:afterAutospacing="0" w:line="360" w:lineRule="auto"/>
              <w:ind w:left="0" w:right="0"/>
              <w:rPr>
                <w:rFonts w:hint="eastAsia" w:ascii="Times New Roman" w:hAnsi="Times New Roman" w:eastAsia="仿宋" w:cs="Times New Roman"/>
                <w:color w:val="auto"/>
                <w:sz w:val="20"/>
                <w:szCs w:val="20"/>
                <w:highlight w:val="none"/>
              </w:rPr>
            </w:pPr>
            <w:r>
              <w:rPr>
                <w:rFonts w:hint="eastAsia" w:ascii="仿宋_GB2312" w:hAnsi="仿宋" w:eastAsia="仿宋_GB2312" w:cs="Arial"/>
                <w:color w:val="auto"/>
                <w:kern w:val="0"/>
                <w:sz w:val="24"/>
                <w:szCs w:val="20"/>
                <w:highlight w:val="none"/>
                <w:lang w:val="en-US" w:eastAsia="zh-CN"/>
              </w:rPr>
              <w:t xml:space="preserve">    </w:t>
            </w:r>
            <w:r>
              <w:rPr>
                <w:rFonts w:hint="eastAsia" w:ascii="仿宋_GB2312" w:hAnsi="仿宋" w:eastAsia="仿宋_GB2312" w:cs="Arial"/>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99AF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top"/>
          </w:tcPr>
          <w:p w14:paraId="5E720F39">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CFD72D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72DDDB7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E291418">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4F32D6AD">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11E77705">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11</w:t>
            </w:r>
          </w:p>
        </w:tc>
        <w:tc>
          <w:tcPr>
            <w:tcW w:w="1843" w:type="dxa"/>
            <w:vMerge w:val="restart"/>
            <w:tcBorders>
              <w:top w:val="single" w:color="000000" w:sz="8" w:space="0"/>
              <w:left w:val="single" w:color="000000" w:sz="2" w:space="0"/>
              <w:right w:val="single" w:color="000000" w:sz="8" w:space="0"/>
            </w:tcBorders>
            <w:vAlign w:val="center"/>
          </w:tcPr>
          <w:p w14:paraId="06017B01">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2CD8693A">
            <w:pPr>
              <w:spacing w:before="0" w:beforeAutospacing="0" w:after="0" w:afterAutospacing="0" w:line="360" w:lineRule="auto"/>
              <w:ind w:left="0" w:right="0" w:firstLine="480" w:firstLineChars="200"/>
              <w:rPr>
                <w:rFonts w:hint="eastAsia" w:ascii="仿宋_GB2312" w:hAnsi="仿宋" w:eastAsia="仿宋_GB2312" w:cs="Times New Roman"/>
                <w:color w:val="auto"/>
                <w:sz w:val="24"/>
                <w:szCs w:val="20"/>
              </w:rPr>
            </w:pPr>
            <w:r>
              <w:rPr>
                <w:rFonts w:hint="eastAsia" w:ascii="仿宋_GB2312" w:hAnsi="仿宋" w:eastAsia="仿宋_GB2312" w:cs="Times New Roman"/>
                <w:snapToGrid w:val="0"/>
                <w:color w:val="auto"/>
                <w:kern w:val="28"/>
                <w:sz w:val="24"/>
                <w:szCs w:val="20"/>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3E83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14:paraId="5BA38636">
            <w:pPr>
              <w:spacing w:before="0" w:beforeAutospacing="0" w:after="0" w:afterAutospacing="0" w:line="360" w:lineRule="auto"/>
              <w:ind w:left="0" w:right="0" w:firstLine="420" w:firstLineChars="200"/>
              <w:rPr>
                <w:rFonts w:hint="eastAsia"/>
                <w:color w:val="auto"/>
              </w:rPr>
            </w:pPr>
          </w:p>
        </w:tc>
        <w:tc>
          <w:tcPr>
            <w:tcW w:w="1843" w:type="dxa"/>
            <w:vMerge w:val="continue"/>
            <w:tcBorders>
              <w:left w:val="single" w:color="000000" w:sz="2" w:space="0"/>
              <w:right w:val="single" w:color="000000" w:sz="8" w:space="0"/>
            </w:tcBorders>
            <w:vAlign w:val="center"/>
          </w:tcPr>
          <w:p w14:paraId="4A04741E">
            <w:pPr>
              <w:spacing w:before="0" w:beforeAutospacing="0" w:after="0" w:afterAutospacing="0" w:line="360" w:lineRule="auto"/>
              <w:ind w:left="0" w:right="0" w:firstLine="420" w:firstLineChars="200"/>
              <w:rPr>
                <w:rFonts w:hint="eastAsia"/>
                <w:color w:val="auto"/>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50EF004">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0"/>
              </w:rPr>
            </w:pPr>
            <w:r>
              <w:rPr>
                <w:rFonts w:hint="eastAsia" w:ascii="仿宋_GB2312" w:hAnsi="仿宋" w:eastAsia="仿宋_GB2312" w:cs="Times New Roman"/>
                <w:snapToGrid w:val="0"/>
                <w:color w:val="auto"/>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65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0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7928F52">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F952B36">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54A6D2C7">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208AF24A">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p w14:paraId="6B51CB6C">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5F8B59F">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备份投标文件送达</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AEB7C">
            <w:pPr>
              <w:pStyle w:val="32"/>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color w:val="auto"/>
                <w:kern w:val="28"/>
                <w:sz w:val="24"/>
                <w:szCs w:val="24"/>
                <w:highlight w:val="none"/>
              </w:rPr>
              <w:t>备份投标文件送达地点：</w:t>
            </w:r>
            <w:r>
              <w:rPr>
                <w:rFonts w:hint="default" w:ascii="仿宋_GB2312" w:hAnsi="仿宋" w:eastAsia="仿宋_GB2312" w:cs="Times New Roman"/>
                <w:b/>
                <w:bCs/>
                <w:color w:val="auto"/>
                <w:sz w:val="24"/>
                <w:szCs w:val="20"/>
                <w:highlight w:val="none"/>
              </w:rPr>
              <w:t>杭州市临平区星桥街道博旺街29号</w:t>
            </w:r>
            <w:r>
              <w:rPr>
                <w:rFonts w:hint="eastAsia" w:ascii="仿宋_GB2312" w:hAnsi="仿宋" w:eastAsia="仿宋_GB2312" w:cs="Times New Roman"/>
                <w:b/>
                <w:bCs/>
                <w:color w:val="auto"/>
                <w:sz w:val="24"/>
                <w:szCs w:val="20"/>
                <w:highlight w:val="none"/>
                <w:lang w:val="en-US" w:eastAsia="zh-CN"/>
              </w:rPr>
              <w:t>最</w:t>
            </w:r>
            <w:r>
              <w:rPr>
                <w:rFonts w:hint="default" w:ascii="仿宋_GB2312" w:hAnsi="仿宋" w:eastAsia="仿宋_GB2312" w:cs="Times New Roman"/>
                <w:b/>
                <w:bCs/>
                <w:color w:val="auto"/>
                <w:sz w:val="24"/>
                <w:szCs w:val="20"/>
                <w:highlight w:val="none"/>
              </w:rPr>
              <w:t>南侧食堂二楼</w:t>
            </w:r>
            <w:r>
              <w:rPr>
                <w:rFonts w:hint="eastAsia" w:ascii="仿宋_GB2312" w:hAnsi="仿宋" w:eastAsia="仿宋_GB2312" w:cs="Times New Roman"/>
                <w:b/>
                <w:bCs/>
                <w:color w:val="auto"/>
                <w:sz w:val="24"/>
                <w:szCs w:val="20"/>
                <w:highlight w:val="none"/>
                <w:lang w:val="en-US" w:eastAsia="zh-CN"/>
              </w:rPr>
              <w:t>招标代理部，</w:t>
            </w:r>
            <w:r>
              <w:rPr>
                <w:rFonts w:hint="eastAsia" w:ascii="仿宋_GB2312" w:hAnsi="仿宋" w:eastAsia="仿宋_GB2312" w:cs="仿宋_GB2312"/>
                <w:b/>
                <w:bCs/>
                <w:color w:val="auto"/>
                <w:sz w:val="24"/>
                <w:szCs w:val="24"/>
                <w:highlight w:val="none"/>
              </w:rPr>
              <w:t>采购人、采购机构不强制或变相强制投标人</w:t>
            </w:r>
            <w:r>
              <w:rPr>
                <w:rFonts w:hint="eastAsia" w:ascii="仿宋_GB2312" w:hAnsi="仿宋" w:eastAsia="仿宋_GB2312" w:cs="仿宋_GB2312"/>
                <w:b/>
                <w:color w:val="auto"/>
                <w:sz w:val="24"/>
                <w:szCs w:val="24"/>
              </w:rPr>
              <w:t>提交备份投标文件。</w:t>
            </w:r>
            <w:bookmarkStart w:id="409" w:name="_GoBack"/>
            <w:bookmarkEnd w:id="409"/>
          </w:p>
          <w:p w14:paraId="2F039B36">
            <w:pPr>
              <w:spacing w:before="0" w:beforeAutospacing="0" w:after="0" w:afterAutospacing="0" w:line="360" w:lineRule="auto"/>
              <w:ind w:left="0" w:right="0" w:firstLine="482" w:firstLineChars="20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投标人递交备份投标文件出现下列情况之一的，将被拒收：</w:t>
            </w:r>
          </w:p>
          <w:p w14:paraId="7BC86651">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1、未按规定密封或标记的投标文件；</w:t>
            </w:r>
          </w:p>
          <w:p w14:paraId="3A929EF7">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2、由于包装不妥，在送交途中严重破损或失散的；</w:t>
            </w:r>
          </w:p>
          <w:p w14:paraId="1AE5DFA9">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3、未成功获取招标文件的；</w:t>
            </w:r>
          </w:p>
          <w:p w14:paraId="3EDE537D">
            <w:pPr>
              <w:spacing w:before="0" w:beforeAutospacing="0" w:after="0" w:afterAutospacing="0" w:line="360" w:lineRule="auto"/>
              <w:ind w:left="0" w:right="0"/>
              <w:rPr>
                <w:rFonts w:hint="eastAsia" w:ascii="仿宋_GB2312" w:hAnsi="仿宋" w:eastAsia="仿宋_GB2312" w:cs="Times New Roman"/>
                <w:b/>
                <w:bCs/>
                <w:snapToGrid w:val="0"/>
                <w:color w:val="auto"/>
                <w:kern w:val="2"/>
                <w:sz w:val="24"/>
                <w:szCs w:val="20"/>
                <w:highlight w:val="none"/>
                <w:lang w:val="en-US" w:eastAsia="zh-CN" w:bidi="ar-SA"/>
              </w:rPr>
            </w:pPr>
            <w:r>
              <w:rPr>
                <w:rFonts w:hint="eastAsia" w:ascii="仿宋_GB2312" w:hAnsi="仿宋" w:eastAsia="仿宋_GB2312" w:cs="Times New Roman"/>
                <w:b/>
                <w:bCs/>
                <w:snapToGrid w:val="0"/>
                <w:color w:val="auto"/>
                <w:kern w:val="2"/>
                <w:sz w:val="24"/>
                <w:szCs w:val="20"/>
                <w:highlight w:val="none"/>
                <w:lang w:val="en-US" w:eastAsia="zh-CN" w:bidi="ar-SA"/>
              </w:rPr>
              <w:t>4、超过投标截止时间送达的；</w:t>
            </w:r>
          </w:p>
          <w:p w14:paraId="7250F35E">
            <w:pPr>
              <w:pStyle w:val="32"/>
              <w:spacing w:before="0" w:beforeAutospacing="0" w:after="0" w:afterAutospacing="0" w:line="360" w:lineRule="auto"/>
              <w:ind w:left="0" w:right="0"/>
              <w:rPr>
                <w:rFonts w:hint="eastAsia" w:ascii="仿宋_GB2312" w:hAnsi="仿宋" w:eastAsia="仿宋_GB2312" w:cs="仿宋_GB2312"/>
                <w:b/>
                <w:color w:val="auto"/>
                <w:sz w:val="24"/>
                <w:szCs w:val="24"/>
              </w:rPr>
            </w:pPr>
            <w:r>
              <w:rPr>
                <w:rFonts w:hint="eastAsia" w:ascii="仿宋_GB2312" w:hAnsi="仿宋" w:eastAsia="仿宋_GB2312" w:cs="Times New Roman"/>
                <w:b/>
                <w:bCs/>
                <w:snapToGrid w:val="0"/>
                <w:color w:val="auto"/>
                <w:kern w:val="2"/>
                <w:sz w:val="24"/>
                <w:szCs w:val="20"/>
                <w:highlight w:val="none"/>
                <w:lang w:val="en-US" w:eastAsia="zh-CN" w:bidi="ar-SA"/>
              </w:rPr>
              <w:t>注：仅提供备份投标文件的，投标无效。</w:t>
            </w:r>
          </w:p>
        </w:tc>
      </w:tr>
      <w:tr w14:paraId="02AB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6FD9190">
            <w:pPr>
              <w:snapToGrid w:val="0"/>
              <w:spacing w:before="0" w:beforeAutospacing="0" w:after="0" w:afterAutospacing="0" w:line="360" w:lineRule="auto"/>
              <w:ind w:left="0" w:right="0"/>
              <w:jc w:val="center"/>
              <w:rPr>
                <w:rFonts w:hint="eastAsia" w:ascii="仿宋_GB2312" w:hAnsi="仿宋" w:eastAsia="仿宋_GB2312" w:cs="仿宋_GB2312"/>
                <w:color w:val="auto"/>
                <w:kern w:val="2"/>
                <w:sz w:val="24"/>
                <w:szCs w:val="24"/>
                <w:lang w:val="en-US" w:eastAsia="zh-CN" w:bidi="ar-SA"/>
              </w:rPr>
            </w:pPr>
            <w:r>
              <w:rPr>
                <w:rFonts w:hint="eastAsia" w:ascii="仿宋_GB2312" w:hAnsi="仿宋" w:eastAsia="仿宋_GB2312" w:cs="仿宋_GB2312"/>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67C8BD">
            <w:pPr>
              <w:snapToGrid w:val="0"/>
              <w:spacing w:before="0" w:beforeAutospacing="0" w:after="0" w:afterAutospacing="0" w:line="360" w:lineRule="auto"/>
              <w:ind w:left="0" w:right="0"/>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02593">
            <w:pPr>
              <w:spacing w:before="0" w:beforeAutospacing="0" w:after="0" w:afterAutospacing="0" w:line="360" w:lineRule="auto"/>
              <w:ind w:left="0" w:right="0" w:firstLine="0" w:firstLineChars="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本次代理服务费由</w:t>
            </w:r>
            <w:r>
              <w:rPr>
                <w:rFonts w:hint="eastAsia" w:ascii="仿宋_GB2312" w:hAnsi="仿宋" w:eastAsia="仿宋_GB2312"/>
                <w:snapToGrid w:val="0"/>
                <w:color w:val="auto"/>
                <w:kern w:val="28"/>
                <w:sz w:val="24"/>
                <w:lang w:val="en-US" w:eastAsia="zh-CN"/>
              </w:rPr>
              <w:t>采购</w:t>
            </w:r>
            <w:r>
              <w:rPr>
                <w:rFonts w:hint="eastAsia" w:ascii="仿宋_GB2312" w:hAnsi="仿宋" w:eastAsia="仿宋_GB2312"/>
                <w:snapToGrid w:val="0"/>
                <w:color w:val="auto"/>
                <w:kern w:val="28"/>
                <w:sz w:val="24"/>
              </w:rPr>
              <w:t>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w:t>
            </w:r>
            <w:r>
              <w:rPr>
                <w:rFonts w:hint="eastAsia" w:ascii="仿宋_GB2312" w:hAnsi="仿宋" w:eastAsia="仿宋_GB2312"/>
                <w:snapToGrid w:val="0"/>
                <w:color w:val="auto"/>
                <w:kern w:val="28"/>
                <w:sz w:val="24"/>
                <w:lang w:eastAsia="zh-CN"/>
              </w:rPr>
              <w:t>，</w:t>
            </w:r>
            <w:r>
              <w:rPr>
                <w:rFonts w:hint="eastAsia" w:ascii="仿宋_GB2312" w:hAnsi="仿宋" w:eastAsia="仿宋_GB2312"/>
                <w:snapToGrid w:val="0"/>
                <w:color w:val="auto"/>
                <w:kern w:val="28"/>
                <w:sz w:val="24"/>
              </w:rPr>
              <w:t>各投标人应在投标报价中予以考虑。</w:t>
            </w:r>
          </w:p>
          <w:p w14:paraId="32F5CB28">
            <w:pPr>
              <w:spacing w:before="0" w:beforeAutospacing="0" w:after="0" w:afterAutospacing="0" w:line="360" w:lineRule="auto"/>
              <w:ind w:left="0" w:right="0" w:firstLine="480" w:firstLineChars="200"/>
              <w:rPr>
                <w:rFonts w:hint="eastAsia" w:ascii="仿宋_GB2312" w:hAnsi="仿宋" w:eastAsia="仿宋_GB2312" w:cs="Times New Roman"/>
                <w:snapToGrid w:val="0"/>
                <w:color w:val="auto"/>
                <w:kern w:val="28"/>
                <w:sz w:val="24"/>
                <w:szCs w:val="24"/>
                <w:lang w:val="en-US" w:eastAsia="zh-CN" w:bidi="ar-SA"/>
              </w:rPr>
            </w:pPr>
            <w:r>
              <w:rPr>
                <w:rFonts w:hint="eastAsia" w:ascii="仿宋_GB2312" w:hAnsi="仿宋" w:eastAsia="仿宋_GB2312"/>
                <w:snapToGrid w:val="0"/>
                <w:color w:val="auto"/>
                <w:kern w:val="28"/>
                <w:sz w:val="24"/>
                <w:lang w:val="en-US" w:eastAsia="zh-CN"/>
              </w:rPr>
              <w:t>代理</w:t>
            </w:r>
            <w:r>
              <w:rPr>
                <w:rFonts w:hint="eastAsia" w:ascii="仿宋_GB2312" w:hAnsi="仿宋" w:eastAsia="仿宋_GB2312"/>
                <w:snapToGrid w:val="0"/>
                <w:color w:val="auto"/>
                <w:kern w:val="28"/>
                <w:sz w:val="24"/>
              </w:rPr>
              <w:t>服务费的交纳方式：以转帐或支票的形式支付；开户行名称：余杭农村商业银行星桥支行；帐号：201000324118316；开户名：杭州汀杭工程咨询有限公司</w:t>
            </w:r>
            <w:r>
              <w:rPr>
                <w:rFonts w:hint="eastAsia" w:ascii="宋体" w:hAnsi="宋体" w:cs="宋体"/>
                <w:color w:val="auto"/>
                <w:sz w:val="24"/>
              </w:rPr>
              <w:t>。</w:t>
            </w:r>
          </w:p>
        </w:tc>
      </w:tr>
      <w:tr w14:paraId="601FC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B0F3BC">
            <w:pPr>
              <w:spacing w:before="0" w:beforeAutospacing="0" w:after="0" w:afterAutospacing="0"/>
              <w:ind w:left="0" w:right="0"/>
              <w:jc w:val="center"/>
              <w:rPr>
                <w:rFonts w:hint="eastAsia" w:ascii="仿宋_GB2312" w:hAnsi="仿宋" w:eastAsia="宋体" w:cs="仿宋_GB2312"/>
                <w:color w:val="auto"/>
                <w:sz w:val="24"/>
                <w:lang w:eastAsia="zh-CN"/>
              </w:rPr>
            </w:pPr>
            <w:r>
              <w:rPr>
                <w:rFonts w:hint="eastAsia"/>
                <w:color w:val="auto"/>
                <w:sz w:val="24"/>
              </w:rPr>
              <w:t>1</w:t>
            </w:r>
            <w:r>
              <w:rPr>
                <w:rFonts w:hint="eastAsia"/>
                <w:color w:val="auto"/>
                <w:sz w:val="24"/>
                <w:lang w:val="en-US" w:eastAsia="zh-CN"/>
              </w:rPr>
              <w:t>4</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3DEE61C4">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各中标单位在中标公示结束后再递交与电子加密投标文件内容一致的书面响应文件（正本一份，副本四份）。</w:t>
            </w:r>
          </w:p>
        </w:tc>
      </w:tr>
      <w:tr w14:paraId="2DCBD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3DB195">
            <w:pPr>
              <w:spacing w:before="0" w:beforeAutospacing="0" w:after="0" w:afterAutospacing="0"/>
              <w:ind w:left="0" w:right="0"/>
              <w:jc w:val="center"/>
              <w:rPr>
                <w:rFonts w:hint="default" w:ascii="仿宋_GB2312" w:hAnsi="仿宋" w:eastAsia="仿宋_GB2312" w:cs="仿宋_GB2312"/>
                <w:color w:val="auto"/>
                <w:sz w:val="24"/>
                <w:lang w:val="en-US" w:eastAsia="zh-CN"/>
              </w:rPr>
            </w:pPr>
            <w:r>
              <w:rPr>
                <w:rFonts w:hint="eastAsia" w:eastAsia="仿宋_GB2312"/>
                <w:color w:val="auto"/>
                <w:sz w:val="24"/>
                <w:lang w:val="en-US" w:eastAsia="zh-CN"/>
              </w:rPr>
              <w:t>15</w:t>
            </w:r>
          </w:p>
        </w:tc>
        <w:tc>
          <w:tcPr>
            <w:tcW w:w="7938" w:type="dxa"/>
            <w:gridSpan w:val="2"/>
            <w:tcBorders>
              <w:top w:val="single" w:color="000000" w:sz="8" w:space="0"/>
              <w:left w:val="single" w:color="000000" w:sz="2" w:space="0"/>
              <w:bottom w:val="single" w:color="000000" w:sz="8" w:space="0"/>
              <w:right w:val="single" w:color="000000" w:sz="8" w:space="0"/>
            </w:tcBorders>
            <w:vAlign w:val="center"/>
          </w:tcPr>
          <w:p w14:paraId="17ACD566">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r>
              <w:rPr>
                <w:rFonts w:hint="eastAsia" w:ascii="仿宋_GB2312" w:hAnsi="仿宋" w:eastAsia="仿宋_GB2312"/>
                <w:snapToGrid w:val="0"/>
                <w:color w:val="auto"/>
                <w:kern w:val="28"/>
                <w:sz w:val="24"/>
              </w:rPr>
              <w:t>采购文件中带“</w:t>
            </w:r>
            <w:r>
              <w:rPr>
                <w:rFonts w:hint="eastAsia" w:ascii="仿宋_GB2312" w:hAnsi="仿宋" w:eastAsia="仿宋_GB2312"/>
                <w:color w:val="auto"/>
                <w:sz w:val="24"/>
              </w:rPr>
              <w:t>▲</w:t>
            </w:r>
            <w:r>
              <w:rPr>
                <w:rFonts w:hint="eastAsia" w:ascii="仿宋_GB2312" w:hAnsi="仿宋" w:eastAsia="仿宋_GB2312"/>
                <w:snapToGrid w:val="0"/>
                <w:color w:val="auto"/>
                <w:kern w:val="28"/>
                <w:sz w:val="24"/>
              </w:rPr>
              <w:t>”条款为招标文件要求的实质性内容，投标人须在投标文件中提供《符合性审查资料》（格式见第六部分  应提交的有关格式范例），如有任意一条未响应或不满足，将被视为无效。</w:t>
            </w:r>
          </w:p>
          <w:p w14:paraId="3502FF69">
            <w:pPr>
              <w:spacing w:before="0" w:beforeAutospacing="0" w:after="0" w:afterAutospacing="0" w:line="360" w:lineRule="auto"/>
              <w:ind w:left="0" w:right="0" w:firstLine="480" w:firstLineChars="200"/>
              <w:jc w:val="left"/>
              <w:rPr>
                <w:rFonts w:hint="eastAsia" w:ascii="仿宋_GB2312" w:hAnsi="仿宋" w:eastAsia="仿宋_GB2312"/>
                <w:snapToGrid w:val="0"/>
                <w:color w:val="auto"/>
                <w:kern w:val="28"/>
                <w:sz w:val="24"/>
              </w:rPr>
            </w:pPr>
          </w:p>
        </w:tc>
      </w:tr>
      <w:tr w14:paraId="1088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restart"/>
            <w:tcBorders>
              <w:top w:val="single" w:color="auto" w:sz="4" w:space="0"/>
              <w:left w:val="single" w:color="000000" w:sz="8" w:space="0"/>
              <w:right w:val="single" w:color="000000" w:sz="2" w:space="0"/>
            </w:tcBorders>
            <w:vAlign w:val="top"/>
          </w:tcPr>
          <w:p w14:paraId="5A5F4DC4">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7B7A0ACE">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5A4DE563">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466E932F">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lang w:val="en-US" w:eastAsia="zh-CN"/>
              </w:rPr>
            </w:pPr>
          </w:p>
          <w:p w14:paraId="6879BA0E">
            <w:pPr>
              <w:snapToGrid w:val="0"/>
              <w:spacing w:before="0" w:beforeAutospacing="0" w:after="0" w:afterAutospacing="0" w:line="360" w:lineRule="auto"/>
              <w:ind w:left="0" w:right="0" w:firstLine="240" w:firstLineChars="100"/>
              <w:jc w:val="both"/>
              <w:rPr>
                <w:rFonts w:hint="default" w:ascii="仿宋_GB2312" w:hAnsi="仿宋" w:eastAsia="仿宋_GB2312" w:cs="仿宋_GB2312"/>
                <w:color w:val="auto"/>
                <w:sz w:val="24"/>
                <w:szCs w:val="20"/>
                <w:lang w:val="en-US" w:eastAsia="zh-CN"/>
              </w:rPr>
            </w:pPr>
            <w:r>
              <w:rPr>
                <w:rFonts w:hint="eastAsia" w:ascii="仿宋_GB2312" w:hAnsi="仿宋" w:eastAsia="仿宋_GB2312" w:cs="仿宋_GB2312"/>
                <w:color w:val="auto"/>
                <w:sz w:val="24"/>
                <w:szCs w:val="20"/>
                <w:lang w:val="en-US" w:eastAsia="zh-CN"/>
              </w:rPr>
              <w:t>16</w:t>
            </w:r>
          </w:p>
        </w:tc>
        <w:tc>
          <w:tcPr>
            <w:tcW w:w="1843" w:type="dxa"/>
            <w:vMerge w:val="restart"/>
            <w:tcBorders>
              <w:top w:val="single" w:color="000000" w:sz="8" w:space="0"/>
              <w:left w:val="single" w:color="000000" w:sz="2" w:space="0"/>
              <w:right w:val="single" w:color="000000" w:sz="8" w:space="0"/>
            </w:tcBorders>
            <w:vAlign w:val="center"/>
          </w:tcPr>
          <w:p w14:paraId="316B5A0A">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2B4AE5E">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14:paraId="27C64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vMerge w:val="continue"/>
            <w:tcBorders>
              <w:left w:val="single" w:color="000000" w:sz="8" w:space="0"/>
              <w:bottom w:val="single" w:color="auto" w:sz="4" w:space="0"/>
              <w:right w:val="single" w:color="000000" w:sz="2" w:space="0"/>
            </w:tcBorders>
            <w:vAlign w:val="top"/>
          </w:tcPr>
          <w:p w14:paraId="4D138671">
            <w:pPr>
              <w:snapToGrid w:val="0"/>
              <w:spacing w:before="0" w:beforeAutospacing="0" w:after="0" w:afterAutospacing="0" w:line="360" w:lineRule="auto"/>
              <w:ind w:left="0" w:right="0"/>
              <w:jc w:val="center"/>
              <w:rPr>
                <w:rFonts w:hint="eastAsia" w:ascii="仿宋_GB2312" w:hAnsi="仿宋" w:eastAsia="仿宋_GB2312" w:cs="仿宋_GB2312"/>
                <w:color w:val="auto"/>
                <w:sz w:val="24"/>
                <w:szCs w:val="20"/>
              </w:rPr>
            </w:pPr>
          </w:p>
        </w:tc>
        <w:tc>
          <w:tcPr>
            <w:tcW w:w="1843" w:type="dxa"/>
            <w:vMerge w:val="continue"/>
            <w:tcBorders>
              <w:left w:val="single" w:color="000000" w:sz="2" w:space="0"/>
              <w:bottom w:val="single" w:color="000000" w:sz="8" w:space="0"/>
              <w:right w:val="single" w:color="000000" w:sz="8" w:space="0"/>
            </w:tcBorders>
            <w:vAlign w:val="center"/>
          </w:tcPr>
          <w:p w14:paraId="242D05ED">
            <w:pPr>
              <w:snapToGrid w:val="0"/>
              <w:spacing w:before="0" w:beforeAutospacing="0" w:after="0" w:afterAutospacing="0" w:line="360" w:lineRule="auto"/>
              <w:ind w:left="0" w:right="0"/>
              <w:jc w:val="center"/>
              <w:rPr>
                <w:rFonts w:hint="eastAsia" w:ascii="仿宋_GB2312" w:hAnsi="仿宋" w:eastAsia="仿宋_GB2312" w:cs="仿宋_GB2312"/>
                <w:b/>
                <w:color w:val="auto"/>
                <w:sz w:val="24"/>
                <w:szCs w:val="20"/>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2C6460F">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sym w:font="Wingdings" w:char="F0FE"/>
            </w:r>
            <w:r>
              <w:rPr>
                <w:rFonts w:hint="eastAsia" w:ascii="仿宋_GB2312" w:hAnsi="仿宋" w:eastAsia="仿宋_GB2312" w:cs="Times New Roman"/>
                <w:snapToGrid w:val="0"/>
                <w:color w:val="auto"/>
                <w:kern w:val="28"/>
                <w:sz w:val="24"/>
              </w:rPr>
              <w:t>联合体投标的，联合体各方均需按招标文件第四部分评标标准要求提供资信证明文件，否则视为不符合要求。</w:t>
            </w:r>
          </w:p>
          <w:p w14:paraId="729C9E5B">
            <w:pPr>
              <w:spacing w:before="0" w:beforeAutospacing="0" w:after="0" w:afterAutospacing="0" w:line="360" w:lineRule="auto"/>
              <w:ind w:left="0" w:right="0" w:firstLine="480" w:firstLineChars="200"/>
              <w:jc w:val="left"/>
              <w:rPr>
                <w:rFonts w:hint="eastAsia" w:ascii="仿宋_GB2312" w:hAnsi="仿宋" w:eastAsia="仿宋_GB2312" w:cs="Times New Roman"/>
                <w:snapToGrid w:val="0"/>
                <w:color w:val="auto"/>
                <w:kern w:val="28"/>
                <w:sz w:val="24"/>
              </w:rPr>
            </w:pPr>
            <w:r>
              <w:rPr>
                <w:rFonts w:hint="eastAsia" w:ascii="仿宋_GB2312" w:hAnsi="仿宋" w:eastAsia="仿宋_GB2312" w:cs="Times New Roman"/>
                <w:snapToGrid w:val="0"/>
                <w:color w:val="auto"/>
                <w:kern w:val="28"/>
                <w:sz w:val="24"/>
              </w:rPr>
              <w:t>☐联合体投标的，联合体中有一方或者联合体成员根据分工按招标文件第四部分评标标准要求提供资信证明文件的，视为符合要求。</w:t>
            </w:r>
          </w:p>
        </w:tc>
      </w:tr>
    </w:tbl>
    <w:p w14:paraId="5927FA22">
      <w:pPr>
        <w:snapToGrid w:val="0"/>
        <w:spacing w:line="360" w:lineRule="auto"/>
        <w:jc w:val="center"/>
        <w:rPr>
          <w:rFonts w:ascii="仿宋" w:hAnsi="仿宋" w:eastAsia="仿宋" w:cs="仿宋_GB2312"/>
          <w:b/>
          <w:color w:val="auto"/>
          <w:sz w:val="32"/>
          <w:szCs w:val="20"/>
        </w:rPr>
      </w:pPr>
    </w:p>
    <w:bookmarkEnd w:id="10"/>
    <w:p w14:paraId="2E790FAF">
      <w:pPr>
        <w:adjustRightInd/>
        <w:spacing w:line="360" w:lineRule="auto"/>
        <w:ind w:firstLine="3845" w:firstLineChars="1197"/>
        <w:outlineLvl w:val="0"/>
        <w:rPr>
          <w:rFonts w:hint="eastAsia" w:ascii="仿宋_GB2312" w:hAnsi="仿宋" w:eastAsia="仿宋_GB2312" w:cs="仿宋_GB2312"/>
          <w:b/>
          <w:color w:val="auto"/>
          <w:sz w:val="32"/>
          <w:szCs w:val="20"/>
        </w:rPr>
      </w:pPr>
      <w:bookmarkStart w:id="11" w:name="_Toc164416483"/>
      <w:bookmarkStart w:id="12" w:name="第三部分"/>
    </w:p>
    <w:p w14:paraId="6B08A52B">
      <w:pPr>
        <w:adjustRightInd/>
        <w:spacing w:line="360" w:lineRule="auto"/>
        <w:ind w:firstLine="3845" w:firstLineChars="1197"/>
        <w:outlineLvl w:val="0"/>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14:paraId="5E4A149C">
      <w:pPr>
        <w:snapToGrid w:val="0"/>
        <w:spacing w:line="360" w:lineRule="auto"/>
        <w:ind w:firstLine="361" w:firstLineChars="150"/>
        <w:jc w:val="left"/>
        <w:outlineLvl w:val="1"/>
        <w:rPr>
          <w:rFonts w:ascii="仿宋_GB2312" w:hAnsi="仿宋" w:eastAsia="仿宋_GB2312"/>
          <w:b/>
          <w:color w:val="auto"/>
          <w:sz w:val="24"/>
        </w:rPr>
      </w:pPr>
      <w:r>
        <w:rPr>
          <w:rFonts w:ascii="仿宋_GB2312" w:hAnsi="仿宋" w:eastAsia="仿宋_GB2312"/>
          <w:b/>
          <w:color w:val="auto"/>
          <w:sz w:val="24"/>
        </w:rPr>
        <w:t xml:space="preserve">1. </w:t>
      </w:r>
      <w:r>
        <w:rPr>
          <w:rFonts w:hint="eastAsia" w:ascii="仿宋_GB2312" w:hAnsi="仿宋" w:eastAsia="仿宋_GB2312"/>
          <w:b/>
          <w:color w:val="auto"/>
          <w:sz w:val="24"/>
        </w:rPr>
        <w:t>适用范围</w:t>
      </w:r>
    </w:p>
    <w:p w14:paraId="5492C288">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14:paraId="46AE9E10">
      <w:pPr>
        <w:adjustRightInd/>
        <w:spacing w:line="360" w:lineRule="auto"/>
        <w:outlineLvl w:val="0"/>
        <w:rPr>
          <w:rFonts w:ascii="仿宋_GB2312" w:hAnsi="仿宋" w:eastAsia="仿宋_GB2312" w:cs="仿宋_GB2312"/>
          <w:b/>
          <w:color w:val="auto"/>
          <w:sz w:val="24"/>
        </w:rPr>
      </w:pPr>
      <w:r>
        <w:rPr>
          <w:rFonts w:ascii="仿宋_GB2312" w:hAnsi="仿宋" w:eastAsia="仿宋_GB2312" w:cs="仿宋_GB2312"/>
          <w:b/>
          <w:color w:val="auto"/>
          <w:sz w:val="24"/>
        </w:rPr>
        <w:t xml:space="preserve">   2.定义</w:t>
      </w:r>
    </w:p>
    <w:p w14:paraId="4221FC3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2.1 </w:t>
      </w:r>
      <w:r>
        <w:rPr>
          <w:rFonts w:hint="eastAsia" w:ascii="仿宋_GB2312" w:hAnsi="仿宋" w:eastAsia="仿宋_GB2312"/>
          <w:color w:val="auto"/>
          <w:sz w:val="24"/>
        </w:rPr>
        <w:t>“采购人”系指招标公告中载明的本项目的采购人。</w:t>
      </w:r>
    </w:p>
    <w:p w14:paraId="624AA90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2.2 </w:t>
      </w:r>
      <w:r>
        <w:rPr>
          <w:rFonts w:hint="eastAsia" w:ascii="仿宋_GB2312" w:hAnsi="仿宋" w:eastAsia="仿宋_GB2312"/>
          <w:color w:val="auto"/>
          <w:sz w:val="24"/>
        </w:rPr>
        <w:t>“采购机构”系指招标公告中载明的本项目的采购机构。</w:t>
      </w:r>
    </w:p>
    <w:p w14:paraId="336817C5">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2.3 </w:t>
      </w:r>
      <w:r>
        <w:rPr>
          <w:rFonts w:hint="eastAsia" w:ascii="仿宋_GB2312" w:hAnsi="仿宋" w:eastAsia="仿宋_GB2312"/>
          <w:color w:val="auto"/>
          <w:sz w:val="24"/>
        </w:rPr>
        <w:t>“投标人”系指是指响应招标、参加投标竞争的法人、其他组织或者自然人。</w:t>
      </w:r>
    </w:p>
    <w:p w14:paraId="632C442B">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2.4 </w:t>
      </w: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14:paraId="16F3CA5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2.5“电子签名”系指数据电文中以电子形式所含、所附用于识别签名人身份并表明签名人认可其中内容的数据；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14:paraId="3E6E75BF">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2.6“电子交易平台”是指本项目政府采购活动所依托的政府采购云平台（https://www.zcygov.cn/）。</w:t>
      </w:r>
    </w:p>
    <w:p w14:paraId="0051E1B8">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 xml:space="preserve">2.7 </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系指实质性要求条款，“★”系产品采购项目中单一产品或核心产品，“</w:t>
      </w:r>
      <w:r>
        <w:rPr>
          <w:rFonts w:ascii="Wingdings" w:hAnsi="Wingdings" w:eastAsia="仿宋_GB2312"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系指适用本项目的要求，“</w:t>
      </w:r>
      <w:r>
        <w:rPr>
          <w:rFonts w:ascii="MS Gothic" w:hAnsi="MS Gothic" w:eastAsia="MS Gothic" w:cs="Arial"/>
          <w:color w:val="auto"/>
          <w:kern w:val="0"/>
          <w:sz w:val="24"/>
        </w:rPr>
        <w:t>☐</w:t>
      </w:r>
      <w:r>
        <w:rPr>
          <w:rFonts w:hint="eastAsia" w:ascii="仿宋_GB2312" w:hAnsi="仿宋" w:eastAsia="仿宋_GB2312"/>
          <w:color w:val="auto"/>
          <w:sz w:val="24"/>
        </w:rPr>
        <w:t>”</w:t>
      </w:r>
      <w:r>
        <w:rPr>
          <w:rFonts w:ascii="仿宋_GB2312" w:hAnsi="仿宋" w:eastAsia="仿宋_GB2312"/>
          <w:color w:val="auto"/>
          <w:sz w:val="24"/>
        </w:rPr>
        <w:t xml:space="preserve"> </w:t>
      </w:r>
      <w:r>
        <w:rPr>
          <w:rFonts w:hint="eastAsia" w:ascii="仿宋_GB2312" w:hAnsi="仿宋" w:eastAsia="仿宋_GB2312"/>
          <w:color w:val="auto"/>
          <w:sz w:val="24"/>
        </w:rPr>
        <w:t>系指不适用本项目的要求。</w:t>
      </w:r>
    </w:p>
    <w:p w14:paraId="60751C62">
      <w:pPr>
        <w:spacing w:line="360" w:lineRule="auto"/>
        <w:ind w:firstLine="241" w:firstLineChars="100"/>
        <w:rPr>
          <w:rFonts w:ascii="仿宋_GB2312" w:hAnsi="仿宋" w:eastAsia="仿宋_GB2312"/>
          <w:b/>
          <w:color w:val="auto"/>
          <w:sz w:val="24"/>
        </w:rPr>
      </w:pPr>
      <w:r>
        <w:rPr>
          <w:rFonts w:hint="eastAsia" w:ascii="仿宋_GB2312" w:hAnsi="仿宋" w:eastAsia="仿宋_GB2312"/>
          <w:b/>
          <w:color w:val="auto"/>
          <w:sz w:val="24"/>
          <w:lang w:val="en-US" w:eastAsia="zh-CN"/>
        </w:rPr>
        <w:t xml:space="preserve">  </w:t>
      </w:r>
      <w:r>
        <w:rPr>
          <w:rFonts w:ascii="仿宋_GB2312" w:hAnsi="仿宋" w:eastAsia="仿宋_GB2312"/>
          <w:b/>
          <w:color w:val="auto"/>
          <w:sz w:val="24"/>
        </w:rPr>
        <w:t>3.</w:t>
      </w:r>
      <w:r>
        <w:rPr>
          <w:rFonts w:ascii="仿宋_GB2312" w:hAnsi="仿宋" w:eastAsia="仿宋_GB2312"/>
          <w:color w:val="auto"/>
        </w:rPr>
        <w:t xml:space="preserve"> </w:t>
      </w:r>
      <w:r>
        <w:rPr>
          <w:rFonts w:hint="eastAsia" w:ascii="仿宋_GB2312" w:hAnsi="仿宋" w:eastAsia="仿宋_GB2312"/>
          <w:b/>
          <w:color w:val="auto"/>
          <w:sz w:val="24"/>
        </w:rPr>
        <w:t>采购项目需要落实的政府采购政策</w:t>
      </w:r>
    </w:p>
    <w:p w14:paraId="37772985">
      <w:pPr>
        <w:spacing w:line="360" w:lineRule="auto"/>
        <w:ind w:firstLine="240" w:firstLineChars="100"/>
        <w:rPr>
          <w:rFonts w:ascii="仿宋_GB2312" w:hAnsi="仿宋" w:eastAsia="仿宋_GB2312"/>
          <w:color w:val="auto"/>
          <w:sz w:val="24"/>
          <w:highlight w:val="none"/>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3.1 </w:t>
      </w: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276A45AD">
      <w:pPr>
        <w:spacing w:line="360" w:lineRule="auto"/>
        <w:ind w:firstLine="240" w:firstLineChars="100"/>
        <w:rPr>
          <w:rFonts w:ascii="仿宋_GB2312" w:hAnsi="仿宋" w:eastAsia="仿宋_GB2312"/>
          <w:color w:val="auto"/>
          <w:sz w:val="24"/>
        </w:rPr>
      </w:pPr>
      <w:r>
        <w:rPr>
          <w:rFonts w:hint="eastAsia" w:ascii="仿宋_GB2312" w:hAnsi="仿宋" w:eastAsia="仿宋_GB2312"/>
          <w:color w:val="auto"/>
          <w:sz w:val="24"/>
          <w:lang w:val="en-US" w:eastAsia="zh-CN"/>
        </w:rPr>
        <w:t xml:space="preserve"> </w:t>
      </w:r>
      <w:r>
        <w:rPr>
          <w:rFonts w:ascii="仿宋_GB2312" w:hAnsi="仿宋" w:eastAsia="仿宋_GB2312"/>
          <w:color w:val="auto"/>
          <w:sz w:val="24"/>
        </w:rPr>
        <w:t xml:space="preserve">3.2 </w:t>
      </w:r>
      <w:r>
        <w:rPr>
          <w:rFonts w:hint="eastAsia" w:ascii="仿宋_GB2312" w:hAnsi="仿宋" w:eastAsia="仿宋_GB2312"/>
          <w:color w:val="auto"/>
          <w:sz w:val="24"/>
        </w:rPr>
        <w:t>支持绿色发展</w:t>
      </w:r>
    </w:p>
    <w:p w14:paraId="5483F923">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rPr>
        <w:t>3.2.1</w:t>
      </w:r>
      <w:r>
        <w:rPr>
          <w:rFonts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37C2FEAD">
      <w:pPr>
        <w:spacing w:line="360" w:lineRule="auto"/>
        <w:ind w:firstLine="480" w:firstLineChars="200"/>
        <w:rPr>
          <w:color w:val="auto"/>
          <w:sz w:val="24"/>
        </w:rPr>
      </w:pPr>
      <w:r>
        <w:rPr>
          <w:rFonts w:ascii="仿宋_GB2312" w:hAnsi="仿宋" w:eastAsia="仿宋_GB2312"/>
          <w:color w:val="auto"/>
          <w:sz w:val="24"/>
        </w:rPr>
        <w:t xml:space="preserve">3.2.2 </w:t>
      </w:r>
      <w:r>
        <w:rPr>
          <w:rFonts w:hint="eastAsia" w:ascii="仿宋_GB2312" w:hAnsi="仿宋" w:eastAsia="仿宋_GB2312"/>
          <w:color w:val="auto"/>
          <w:sz w:val="24"/>
        </w:rPr>
        <w:t>修缮、装修类项目采购建材的，采购人应将绿色建筑和绿色建材性能、指标等作为实质性条件纳入招标文件和合同。</w:t>
      </w:r>
    </w:p>
    <w:p w14:paraId="5FA95B20">
      <w:pPr>
        <w:spacing w:line="360" w:lineRule="auto"/>
        <w:ind w:firstLine="480" w:firstLineChars="200"/>
        <w:rPr>
          <w:color w:val="auto"/>
          <w:sz w:val="24"/>
        </w:rPr>
      </w:pPr>
      <w:r>
        <w:rPr>
          <w:rFonts w:ascii="仿宋_GB2312" w:hAnsi="仿宋" w:eastAsia="仿宋_GB2312"/>
          <w:color w:val="auto"/>
          <w:sz w:val="24"/>
        </w:rPr>
        <w:t>3.2.3</w:t>
      </w: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574550A">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3.3支持中小企业发展</w:t>
      </w:r>
    </w:p>
    <w:p w14:paraId="5CAF9946">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0EB9B1">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14:paraId="36791095">
      <w:pPr>
        <w:widowControl/>
        <w:spacing w:line="360" w:lineRule="auto"/>
        <w:ind w:firstLine="480" w:firstLineChars="200"/>
        <w:jc w:val="left"/>
        <w:rPr>
          <w:rFonts w:ascii="仿宋_GB2312" w:hAnsi="宋体" w:eastAsia="仿宋_GB2312" w:cs="宋体"/>
          <w:color w:val="auto"/>
          <w:kern w:val="0"/>
          <w:sz w:val="24"/>
        </w:rPr>
      </w:pPr>
      <w:r>
        <w:rPr>
          <w:rFonts w:ascii="仿宋_GB2312" w:eastAsia="仿宋_GB2312"/>
          <w:bCs/>
          <w:color w:val="auto"/>
          <w:sz w:val="24"/>
        </w:rPr>
        <w:t>3.3.2</w:t>
      </w:r>
      <w:r>
        <w:rPr>
          <w:rFonts w:hint="eastAsia" w:ascii="仿宋_GB2312" w:hAnsi="宋体" w:eastAsia="仿宋_GB2312" w:cs="宋体"/>
          <w:color w:val="auto"/>
          <w:kern w:val="0"/>
          <w:sz w:val="24"/>
        </w:rPr>
        <w:t>在政府采购活动中，投标人提供的货物、工程或者服务符合下列情形的，享受中小企业扶持政策：</w:t>
      </w:r>
    </w:p>
    <w:p w14:paraId="75262FCB">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3.3.2.1在货物采购项目中，货物由中小企业制造，即货物由中小企业生产且使用该中小企业商号或者注册商标；</w:t>
      </w:r>
    </w:p>
    <w:p w14:paraId="5787FF13">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3.3.2.2在工程采购项目中，工程由中小企业承建，即工程施工单位为中小企业；</w:t>
      </w:r>
    </w:p>
    <w:p w14:paraId="45ECFF18">
      <w:pPr>
        <w:widowControl/>
        <w:spacing w:line="360" w:lineRule="auto"/>
        <w:ind w:firstLine="480" w:firstLineChars="200"/>
        <w:jc w:val="left"/>
        <w:rPr>
          <w:rFonts w:ascii="仿宋_GB2312" w:hAnsi="宋体" w:eastAsia="仿宋_GB2312" w:cs="宋体"/>
          <w:color w:val="auto"/>
          <w:kern w:val="0"/>
          <w:sz w:val="24"/>
        </w:rPr>
      </w:pPr>
      <w:r>
        <w:rPr>
          <w:rFonts w:ascii="仿宋_GB2312" w:hAnsi="宋体" w:eastAsia="仿宋_GB2312" w:cs="宋体"/>
          <w:color w:val="auto"/>
          <w:kern w:val="0"/>
          <w:sz w:val="24"/>
        </w:rPr>
        <w:t>3.3.2.3在服务采购项目中，服务由中小企业承接，即提供服务的人员为中小企业依照《中华人民共和国劳动合同法》订立劳动合同的从业人员。</w:t>
      </w:r>
    </w:p>
    <w:p w14:paraId="3130EE50">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14:paraId="431B3F88">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14:paraId="05F659ED">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3.3.3</w:t>
      </w:r>
      <w:r>
        <w:rPr>
          <w:rFonts w:hint="eastAsia" w:ascii="仿宋_GB2312" w:hAnsi="仿宋" w:eastAsia="仿宋_GB2312"/>
          <w:color w:val="auto"/>
          <w:sz w:val="24"/>
        </w:rPr>
        <w:t>对于</w:t>
      </w:r>
      <w:r>
        <w:rPr>
          <w:rFonts w:hint="eastAsia" w:ascii="仿宋_GB2312" w:hAnsi="仿宋" w:eastAsia="仿宋_GB2312"/>
          <w:color w:val="auto"/>
          <w:sz w:val="24"/>
          <w:highlight w:val="none"/>
        </w:rPr>
        <w:t>未预留份</w:t>
      </w:r>
      <w:r>
        <w:rPr>
          <w:rFonts w:hint="eastAsia" w:ascii="仿宋_GB2312" w:hAnsi="仿宋" w:eastAsia="仿宋_GB2312"/>
          <w:color w:val="auto"/>
          <w:sz w:val="24"/>
        </w:rPr>
        <w:t>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w:t>
      </w:r>
      <w:r>
        <w:rPr>
          <w:rFonts w:ascii="仿宋_GB2312" w:hAnsi="仿宋" w:eastAsia="仿宋_GB2312"/>
          <w:color w:val="auto"/>
          <w:sz w:val="24"/>
        </w:rPr>
        <w:t>的小微企业与联合体内其他企业、分包企业之间存在直接控股、管理关系的，不享受价格扣除优惠政策。</w:t>
      </w:r>
    </w:p>
    <w:p w14:paraId="59CEB0DC">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3.3.4符合《关于促进残疾人就业政府采购政策的通知》（财库〔2017〕141号）规定的条件并提供《残疾人福利性单位声明函》（附件1）的残疾人福利性单位视同小型、微型企业；</w:t>
      </w:r>
    </w:p>
    <w:p w14:paraId="0C8142D4">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B41C99">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3.3.6</w:t>
      </w: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6D89A">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rPr>
        <w:t>。</w:t>
      </w:r>
    </w:p>
    <w:p w14:paraId="08648034">
      <w:pPr>
        <w:spacing w:line="360" w:lineRule="auto"/>
        <w:ind w:firstLine="240" w:firstLineChars="100"/>
        <w:rPr>
          <w:rFonts w:ascii="仿宋_GB2312" w:hAnsi="仿宋" w:eastAsia="仿宋_GB2312"/>
          <w:color w:val="auto"/>
          <w:sz w:val="24"/>
        </w:rPr>
      </w:pPr>
      <w:r>
        <w:rPr>
          <w:rFonts w:ascii="仿宋_GB2312" w:hAnsi="仿宋" w:eastAsia="仿宋_GB2312"/>
          <w:color w:val="auto"/>
          <w:sz w:val="24"/>
        </w:rPr>
        <w:t>3.4</w:t>
      </w:r>
      <w:r>
        <w:rPr>
          <w:rFonts w:hint="eastAsia" w:ascii="仿宋_GB2312" w:eastAsia="仿宋_GB2312"/>
          <w:bCs/>
          <w:color w:val="auto"/>
          <w:sz w:val="24"/>
        </w:rPr>
        <w:t>支持创新发展</w:t>
      </w:r>
    </w:p>
    <w:p w14:paraId="61EA91B2">
      <w:pPr>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3.4.1 采购人优先采购被认定</w:t>
      </w:r>
      <w:r>
        <w:rPr>
          <w:rFonts w:hint="eastAsia" w:ascii="仿宋_GB2312" w:hAnsi="仿宋" w:eastAsia="仿宋_GB2312"/>
          <w:color w:val="auto"/>
          <w:sz w:val="24"/>
        </w:rPr>
        <w:t>为首台套产品和“制造精品”的自主创新产品。</w:t>
      </w:r>
    </w:p>
    <w:p w14:paraId="6A1FF741">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3.4.2首台套产品</w:t>
      </w:r>
      <w:r>
        <w:rPr>
          <w:rFonts w:hint="eastAsia" w:ascii="仿宋_GB2312" w:hAnsi="仿宋" w:eastAsia="仿宋_GB2312"/>
          <w:b/>
          <w:bCs/>
          <w:color w:val="auto"/>
          <w:sz w:val="24"/>
          <w:highlight w:val="none"/>
        </w:rPr>
        <w:t>被纳入《首台套产品推广应用指导目录》之日起</w:t>
      </w:r>
      <w:r>
        <w:rPr>
          <w:rFonts w:ascii="仿宋_GB2312" w:hAnsi="仿宋" w:eastAsia="仿宋_GB2312"/>
          <w:b/>
          <w:bCs/>
          <w:color w:val="auto"/>
          <w:sz w:val="24"/>
          <w:highlight w:val="none"/>
        </w:rPr>
        <w:t>2年内，以及产品核心技术高于国内领先水平，并具有明晰自主知识产权的“制造精品”产品，</w:t>
      </w:r>
      <w:r>
        <w:rPr>
          <w:rFonts w:hint="eastAsia" w:ascii="仿宋_GB2312" w:hAnsi="仿宋" w:eastAsia="仿宋_GB2312"/>
          <w:b/>
          <w:bCs/>
          <w:color w:val="auto"/>
          <w:sz w:val="24"/>
          <w:highlight w:val="none"/>
        </w:rPr>
        <w:t>自认定之日起</w:t>
      </w:r>
      <w:r>
        <w:rPr>
          <w:rFonts w:ascii="仿宋_GB2312" w:hAnsi="仿宋" w:eastAsia="仿宋_GB2312"/>
          <w:b/>
          <w:bCs/>
          <w:color w:val="auto"/>
          <w:sz w:val="24"/>
          <w:highlight w:val="none"/>
        </w:rPr>
        <w:t>2年内视同已具备相应销售业绩，参加政府采购活动</w:t>
      </w:r>
      <w:r>
        <w:rPr>
          <w:rFonts w:hint="eastAsia" w:ascii="仿宋_GB2312" w:hAnsi="仿宋" w:eastAsia="仿宋_GB2312"/>
          <w:b/>
          <w:bCs/>
          <w:color w:val="auto"/>
          <w:sz w:val="24"/>
          <w:highlight w:val="none"/>
        </w:rPr>
        <w:t>时业绩分值为满分。</w:t>
      </w:r>
    </w:p>
    <w:p w14:paraId="2CFE818D">
      <w:pPr>
        <w:spacing w:line="360" w:lineRule="auto"/>
        <w:rPr>
          <w:rFonts w:ascii="仿宋_GB2312" w:hAnsi="仿宋" w:eastAsia="仿宋_GB2312"/>
          <w:b/>
          <w:color w:val="auto"/>
          <w:sz w:val="24"/>
        </w:rPr>
      </w:pPr>
      <w:r>
        <w:rPr>
          <w:rFonts w:ascii="仿宋_GB2312" w:hAnsi="仿宋" w:eastAsia="仿宋_GB2312"/>
          <w:color w:val="auto"/>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rPr>
        <w:t>登录</w:t>
      </w:r>
      <w:r>
        <w:rPr>
          <w:rFonts w:ascii="仿宋_GB2312" w:hAnsi="仿宋" w:eastAsia="仿宋_GB2312"/>
          <w:color w:val="auto"/>
          <w:sz w:val="24"/>
        </w:rPr>
        <w:t>杭州市政府采购网“中小企业信用融资”模块，查看信用融资政策文件及各相关银行服务方案。</w:t>
      </w:r>
      <w:r>
        <w:rPr>
          <w:rFonts w:ascii="仿宋_GB2312" w:hAnsi="仿宋" w:eastAsia="仿宋_GB2312"/>
          <w:color w:val="auto"/>
          <w:sz w:val="24"/>
        </w:rPr>
        <w:cr/>
      </w:r>
      <w:r>
        <w:rPr>
          <w:rFonts w:ascii="仿宋_GB2312" w:hAnsi="仿宋" w:eastAsia="仿宋_GB2312"/>
          <w:b/>
          <w:color w:val="auto"/>
          <w:sz w:val="24"/>
        </w:rPr>
        <w:t xml:space="preserve">4. </w:t>
      </w:r>
      <w:r>
        <w:rPr>
          <w:rFonts w:hint="eastAsia" w:ascii="仿宋_GB2312" w:hAnsi="仿宋" w:eastAsia="仿宋_GB2312"/>
          <w:b/>
          <w:color w:val="auto"/>
          <w:sz w:val="24"/>
        </w:rPr>
        <w:t>询问、质疑、投诉</w:t>
      </w:r>
    </w:p>
    <w:p w14:paraId="6300E681">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4.1供应商询问</w:t>
      </w:r>
    </w:p>
    <w:p w14:paraId="0FD6A5F7">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68834A92">
      <w:pPr>
        <w:autoSpaceDE w:val="0"/>
        <w:autoSpaceDN w:val="0"/>
        <w:spacing w:line="360" w:lineRule="auto"/>
        <w:ind w:firstLine="240" w:firstLineChars="100"/>
        <w:jc w:val="left"/>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4.2供应商质疑</w:t>
      </w:r>
    </w:p>
    <w:p w14:paraId="704DD5D2">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.1提出质疑的供应商应当是参与所质疑项目采购活动的供应商。潜在供应商已依法获取其可质疑的招标文件的，可以对该文件提出质疑。</w:t>
      </w:r>
    </w:p>
    <w:p w14:paraId="3E1F566A">
      <w:pPr>
        <w:pStyle w:val="32"/>
        <w:spacing w:line="360" w:lineRule="auto"/>
        <w:ind w:firstLine="480" w:firstLineChars="200"/>
        <w:rPr>
          <w:rFonts w:ascii="仿宋_GB2312" w:hAnsi="仿宋" w:eastAsia="仿宋_GB2312"/>
          <w:color w:val="auto"/>
          <w:sz w:val="24"/>
        </w:rPr>
      </w:pPr>
      <w:r>
        <w:rPr>
          <w:rFonts w:ascii="仿宋_GB2312" w:hAnsi="仿宋" w:eastAsia="仿宋_GB2312" w:cs="微软雅黑"/>
          <w:color w:val="auto"/>
          <w:kern w:val="0"/>
          <w:sz w:val="24"/>
          <w:lang w:val="zh-CN"/>
        </w:rPr>
        <w:t>4.2</w:t>
      </w:r>
      <w:r>
        <w:rPr>
          <w:rFonts w:ascii="仿宋_GB2312" w:hAnsi="仿宋" w:eastAsia="仿宋_GB2312"/>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505737EE">
      <w:pPr>
        <w:pStyle w:val="1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14:paraId="5B9A6B3B">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4.2.2.2对采购过程提出质疑的，质疑期限为各采购程序环节结束之日起计算。对同一采购程序环节的质疑，供应商须一次性提出。</w:t>
      </w:r>
    </w:p>
    <w:p w14:paraId="1E7098B3">
      <w:pPr>
        <w:pStyle w:val="32"/>
        <w:spacing w:line="360" w:lineRule="auto"/>
        <w:ind w:firstLine="480" w:firstLineChars="200"/>
        <w:rPr>
          <w:rFonts w:ascii="仿宋_GB2312" w:hAnsi="仿宋" w:eastAsia="仿宋_GB2312"/>
          <w:color w:val="auto"/>
          <w:sz w:val="24"/>
        </w:rPr>
      </w:pPr>
      <w:r>
        <w:rPr>
          <w:rFonts w:ascii="仿宋_GB2312" w:hAnsi="仿宋" w:eastAsia="仿宋_GB2312"/>
          <w:color w:val="auto"/>
          <w:sz w:val="24"/>
        </w:rPr>
        <w:t>4.2.2.3对采购结果提出质疑的，质疑期限自采购结果公告期限届满之日起计算。</w:t>
      </w:r>
    </w:p>
    <w:p w14:paraId="37925855">
      <w:pPr>
        <w:pStyle w:val="32"/>
        <w:spacing w:line="360" w:lineRule="auto"/>
        <w:ind w:firstLine="480" w:firstLineChars="2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w:t>
      </w:r>
      <w:r>
        <w:rPr>
          <w:rFonts w:hint="eastAsia" w:ascii="仿宋_GB2312" w:hAnsi="仿宋" w:eastAsia="仿宋_GB2312"/>
          <w:color w:val="auto"/>
          <w:sz w:val="24"/>
        </w:rPr>
        <w:t>供应商提出质疑应当提交质疑函和必要的证明材料。质疑函应当包括下列内容：</w:t>
      </w:r>
    </w:p>
    <w:p w14:paraId="6B44FFDB">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4.2.3.1</w:t>
      </w:r>
      <w:r>
        <w:rPr>
          <w:rFonts w:hint="eastAsia" w:ascii="仿宋_GB2312" w:hAnsi="仿宋" w:eastAsia="仿宋_GB2312" w:cs="微软雅黑"/>
          <w:color w:val="auto"/>
          <w:kern w:val="0"/>
          <w:sz w:val="24"/>
          <w:lang w:val="zh-CN"/>
        </w:rPr>
        <w:t>供应商的姓名或者名称、地址、邮编、联系人及联系电话；</w:t>
      </w:r>
    </w:p>
    <w:p w14:paraId="6BCF91F2">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4.2.3.2</w:t>
      </w:r>
      <w:r>
        <w:rPr>
          <w:rFonts w:hint="eastAsia" w:ascii="仿宋_GB2312" w:hAnsi="仿宋" w:eastAsia="仿宋_GB2312" w:cs="微软雅黑"/>
          <w:color w:val="auto"/>
          <w:kern w:val="0"/>
          <w:sz w:val="24"/>
          <w:lang w:val="zh-CN"/>
        </w:rPr>
        <w:t>质疑项目的名称、编号；</w:t>
      </w:r>
    </w:p>
    <w:p w14:paraId="6CD5E0B1">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4.2.3.3</w:t>
      </w:r>
      <w:r>
        <w:rPr>
          <w:rFonts w:hint="eastAsia" w:ascii="仿宋_GB2312" w:hAnsi="仿宋" w:eastAsia="仿宋_GB2312" w:cs="微软雅黑"/>
          <w:color w:val="auto"/>
          <w:kern w:val="0"/>
          <w:sz w:val="24"/>
          <w:lang w:val="zh-CN"/>
        </w:rPr>
        <w:t>具体、明确的质疑事项和与质疑事项相关的请求；</w:t>
      </w:r>
    </w:p>
    <w:p w14:paraId="5BBF1262">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4.2.3.4</w:t>
      </w:r>
      <w:r>
        <w:rPr>
          <w:rFonts w:hint="eastAsia" w:ascii="仿宋_GB2312" w:hAnsi="仿宋" w:eastAsia="仿宋_GB2312" w:cs="微软雅黑"/>
          <w:color w:val="auto"/>
          <w:kern w:val="0"/>
          <w:sz w:val="24"/>
          <w:lang w:val="zh-CN"/>
        </w:rPr>
        <w:t>事实依据；</w:t>
      </w:r>
    </w:p>
    <w:p w14:paraId="5545E603">
      <w:pPr>
        <w:pStyle w:val="32"/>
        <w:spacing w:line="360" w:lineRule="auto"/>
        <w:ind w:firstLine="480" w:firstLineChars="200"/>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　　</w:t>
      </w:r>
      <w:r>
        <w:rPr>
          <w:rFonts w:ascii="仿宋_GB2312" w:hAnsi="仿宋" w:eastAsia="仿宋_GB2312" w:cs="微软雅黑"/>
          <w:color w:val="auto"/>
          <w:kern w:val="0"/>
          <w:sz w:val="24"/>
          <w:lang w:val="zh-CN"/>
        </w:rPr>
        <w:t>4.2.3.5</w:t>
      </w:r>
      <w:r>
        <w:rPr>
          <w:rFonts w:hint="eastAsia" w:ascii="仿宋_GB2312" w:hAnsi="仿宋" w:eastAsia="仿宋_GB2312" w:cs="微软雅黑"/>
          <w:color w:val="auto"/>
          <w:kern w:val="0"/>
          <w:sz w:val="24"/>
          <w:lang w:val="zh-CN"/>
        </w:rPr>
        <w:t>必要的法律依据；</w:t>
      </w:r>
    </w:p>
    <w:p w14:paraId="381F90D8">
      <w:pPr>
        <w:pStyle w:val="32"/>
        <w:spacing w:line="360" w:lineRule="auto"/>
        <w:ind w:firstLine="960" w:firstLineChars="400"/>
        <w:rPr>
          <w:rFonts w:ascii="仿宋_GB2312" w:hAnsi="仿宋" w:eastAsia="仿宋_GB2312" w:cs="微软雅黑"/>
          <w:color w:val="auto"/>
          <w:kern w:val="0"/>
          <w:sz w:val="24"/>
          <w:lang w:val="zh-CN"/>
        </w:rPr>
      </w:pPr>
      <w:r>
        <w:rPr>
          <w:rFonts w:ascii="仿宋_GB2312" w:hAnsi="仿宋" w:eastAsia="仿宋_GB2312" w:cs="微软雅黑"/>
          <w:color w:val="auto"/>
          <w:kern w:val="0"/>
          <w:sz w:val="24"/>
          <w:lang w:val="zh-CN"/>
        </w:rPr>
        <w:t>4.2.3.6</w:t>
      </w:r>
      <w:r>
        <w:rPr>
          <w:rFonts w:hint="eastAsia" w:ascii="仿宋_GB2312" w:hAnsi="仿宋" w:eastAsia="仿宋_GB2312" w:cs="微软雅黑"/>
          <w:color w:val="auto"/>
          <w:kern w:val="0"/>
          <w:sz w:val="24"/>
          <w:lang w:val="zh-CN"/>
        </w:rPr>
        <w:t>提出质疑的日期。</w:t>
      </w:r>
    </w:p>
    <w:p w14:paraId="7C72447E">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供应商提交的质疑函需一式三份。供应商为自然人的，应当由本人签字；供应商为法人或者其他组织的，应当由法定代表人、主要负责人，或者其授权代表签字或者盖章，并加盖公章。</w:t>
      </w:r>
    </w:p>
    <w:p w14:paraId="5AFC0615">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质疑函范本及制作说明详见附件</w:t>
      </w:r>
      <w:r>
        <w:rPr>
          <w:rFonts w:ascii="仿宋_GB2312" w:hAnsi="仿宋" w:eastAsia="仿宋_GB2312"/>
          <w:color w:val="auto"/>
        </w:rPr>
        <w:t>2。</w:t>
      </w:r>
    </w:p>
    <w:p w14:paraId="5FAAE2D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.4</w:t>
      </w:r>
      <w:r>
        <w:rPr>
          <w:rFonts w:hint="eastAsia" w:ascii="仿宋_GB2312" w:hAnsi="仿宋" w:eastAsia="仿宋_GB2312"/>
          <w:color w:val="auto"/>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rPr>
        <w:t>2021〕17号）,</w:t>
      </w:r>
      <w:r>
        <w:rPr>
          <w:rFonts w:hint="eastAsia" w:ascii="仿宋_GB2312" w:hAnsi="仿宋" w:eastAsia="仿宋_GB2312"/>
          <w:color w:val="auto"/>
        </w:rPr>
        <w:t>采购人或者采购机构在质疑回复后</w:t>
      </w:r>
      <w:r>
        <w:rPr>
          <w:rFonts w:ascii="仿宋_GB2312" w:hAnsi="仿宋" w:eastAsia="仿宋_GB2312"/>
          <w:color w:val="auto"/>
        </w:rPr>
        <w:t>5个工作日内，在浙江政府采购网的“其他公告”栏目公开质疑答复，答复内容应当完整。质疑</w:t>
      </w:r>
      <w:r>
        <w:rPr>
          <w:rFonts w:hint="eastAsia" w:ascii="仿宋_GB2312" w:hAnsi="仿宋" w:eastAsia="仿宋_GB2312"/>
          <w:color w:val="auto"/>
        </w:rPr>
        <w:t>函作为附件上传。</w:t>
      </w:r>
    </w:p>
    <w:p w14:paraId="6131D37B">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s="微软雅黑"/>
          <w:color w:val="auto"/>
          <w:lang w:val="en-US" w:eastAsia="zh-CN"/>
        </w:rPr>
        <w:t xml:space="preserve"> </w:t>
      </w:r>
      <w:r>
        <w:rPr>
          <w:rFonts w:ascii="仿宋_GB2312" w:hAnsi="仿宋" w:eastAsia="仿宋_GB2312" w:cs="微软雅黑"/>
          <w:color w:val="auto"/>
          <w:lang w:val="zh-CN"/>
        </w:rPr>
        <w:t>4.2</w:t>
      </w:r>
      <w:r>
        <w:rPr>
          <w:rFonts w:ascii="仿宋_GB2312" w:hAnsi="仿宋" w:eastAsia="仿宋_GB2312"/>
          <w:color w:val="auto"/>
        </w:rPr>
        <w:t>.5询问或者质疑事项可能影响采购结果的，采购人应当暂停签订合同，已经签订合同的，应当中止履行合同。</w:t>
      </w:r>
    </w:p>
    <w:p w14:paraId="7760D70E">
      <w:pPr>
        <w:pStyle w:val="575"/>
        <w:shd w:val="clear" w:color="auto" w:fill="FFFFFF"/>
        <w:snapToGrid w:val="0"/>
        <w:spacing w:after="240" w:afterAutospacing="0" w:line="360" w:lineRule="auto"/>
        <w:ind w:firstLine="480" w:firstLineChars="200"/>
        <w:contextualSpacing/>
        <w:rPr>
          <w:rFonts w:ascii="仿宋_GB2312" w:hAnsi="仿宋" w:eastAsia="仿宋_GB2312" w:cs="微软雅黑"/>
          <w:color w:val="auto"/>
          <w:lang w:val="zh-CN"/>
        </w:rPr>
      </w:pPr>
      <w:r>
        <w:rPr>
          <w:rFonts w:ascii="仿宋_GB2312" w:hAnsi="仿宋" w:eastAsia="仿宋_GB2312" w:cs="微软雅黑"/>
          <w:color w:val="auto"/>
          <w:lang w:val="zh-CN"/>
        </w:rPr>
        <w:t>4.3供应商投诉</w:t>
      </w:r>
    </w:p>
    <w:p w14:paraId="1F34F24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4.3.1质疑供应商对采购人、采购机构的答复不满意或者采购人、采购机构未在规定的时间内</w:t>
      </w:r>
      <w:r>
        <w:rPr>
          <w:rFonts w:hint="eastAsia" w:ascii="仿宋_GB2312" w:hAnsi="仿宋" w:eastAsia="仿宋_GB2312"/>
          <w:color w:val="auto"/>
        </w:rPr>
        <w:t>作出答复的，可以在答复期满后十五个工作日内向同级政府采购监督管理部门提出投诉。</w:t>
      </w:r>
    </w:p>
    <w:p w14:paraId="65AB1608">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ascii="仿宋_GB2312" w:hAnsi="仿宋" w:eastAsia="仿宋_GB2312" w:cs="微软雅黑"/>
          <w:color w:val="auto"/>
          <w:lang w:val="zh-CN"/>
        </w:rPr>
        <w:t>2</w:t>
      </w:r>
      <w:r>
        <w:rPr>
          <w:rFonts w:hint="eastAsia" w:ascii="仿宋_GB2312" w:hAnsi="仿宋" w:eastAsia="仿宋_GB2312"/>
          <w:color w:val="auto"/>
        </w:rPr>
        <w:t>供应商投诉的事项不得超出已质疑事项的范围，基于质疑答复内容提出的投诉事项除外。</w:t>
      </w:r>
    </w:p>
    <w:p w14:paraId="58604226">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4.3.3供应</w:t>
      </w:r>
      <w:r>
        <w:rPr>
          <w:rFonts w:hint="eastAsia" w:ascii="仿宋_GB2312" w:hAnsi="仿宋" w:eastAsia="仿宋_GB2312"/>
          <w:color w:val="auto"/>
        </w:rPr>
        <w:t>商投诉应当有明确的请求和必要的证明材料。</w:t>
      </w:r>
    </w:p>
    <w:p w14:paraId="1E516D29">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lang w:val="en-US" w:eastAsia="zh-CN"/>
        </w:rPr>
        <w:t xml:space="preserve"> </w:t>
      </w:r>
      <w:r>
        <w:rPr>
          <w:rFonts w:ascii="仿宋_GB2312" w:hAnsi="仿宋" w:eastAsia="仿宋_GB2312"/>
          <w:color w:val="auto"/>
        </w:rPr>
        <w:t>4.3.</w:t>
      </w:r>
      <w:r>
        <w:rPr>
          <w:rFonts w:hint="eastAsia" w:ascii="仿宋_GB2312" w:hAnsi="仿宋" w:eastAsia="仿宋_GB2312"/>
          <w:color w:val="auto"/>
          <w:lang w:val="en-US" w:eastAsia="zh-CN"/>
        </w:rPr>
        <w:t>4</w:t>
      </w:r>
      <w:r>
        <w:rPr>
          <w:rFonts w:ascii="仿宋_GB2312" w:hAnsi="仿宋" w:eastAsia="仿宋_GB2312"/>
          <w:color w:val="auto"/>
        </w:rPr>
        <w:t xml:space="preserve"> </w:t>
      </w:r>
      <w:r>
        <w:rPr>
          <w:rFonts w:hint="eastAsia" w:ascii="仿宋_GB2312" w:hAnsi="仿宋" w:eastAsia="仿宋_GB2312"/>
          <w:color w:val="auto"/>
        </w:rPr>
        <w:t>以联合体形式参加政府采购活动的，其投诉应当由组成联合体的所有供应商共同提出。</w:t>
      </w:r>
    </w:p>
    <w:p w14:paraId="6C8D18FC">
      <w:pPr>
        <w:pStyle w:val="575"/>
        <w:shd w:val="clear" w:color="auto" w:fill="FFFFFF"/>
        <w:snapToGrid w:val="0"/>
        <w:spacing w:after="240" w:afterAutospacing="0" w:line="360" w:lineRule="auto"/>
        <w:ind w:firstLine="400"/>
        <w:contextualSpacing/>
        <w:rPr>
          <w:rFonts w:ascii="仿宋_GB2312" w:hAnsi="仿宋" w:eastAsia="仿宋_GB2312"/>
          <w:color w:val="auto"/>
        </w:rPr>
      </w:pPr>
      <w:r>
        <w:rPr>
          <w:rFonts w:hint="eastAsia" w:ascii="仿宋_GB2312" w:hAnsi="仿宋" w:eastAsia="仿宋_GB2312"/>
          <w:color w:val="auto"/>
        </w:rPr>
        <w:t>投诉书范本及制作说明详见附件</w:t>
      </w:r>
      <w:r>
        <w:rPr>
          <w:rFonts w:ascii="仿宋_GB2312" w:hAnsi="仿宋" w:eastAsia="仿宋_GB2312"/>
          <w:color w:val="auto"/>
        </w:rPr>
        <w:t>3。</w:t>
      </w:r>
    </w:p>
    <w:p w14:paraId="4D77D4A0">
      <w:pPr>
        <w:pStyle w:val="88"/>
        <w:snapToGrid w:val="0"/>
        <w:spacing w:before="0"/>
        <w:ind w:firstLine="360"/>
        <w:rPr>
          <w:rFonts w:ascii="仿宋_GB2312" w:hAnsi="仿宋" w:eastAsia="仿宋_GB2312" w:cs="仿宋_GB2312"/>
          <w:color w:val="auto"/>
          <w:sz w:val="18"/>
          <w:szCs w:val="18"/>
        </w:rPr>
      </w:pPr>
    </w:p>
    <w:p w14:paraId="299CB688">
      <w:pPr>
        <w:adjustRightInd/>
        <w:spacing w:line="360" w:lineRule="auto"/>
        <w:jc w:val="center"/>
        <w:outlineLvl w:val="0"/>
        <w:rPr>
          <w:rFonts w:ascii="仿宋_GB2312" w:hAnsi="仿宋" w:eastAsia="仿宋_GB2312" w:cs="仿宋_GB2312"/>
          <w:b/>
          <w:color w:val="auto"/>
          <w:sz w:val="32"/>
          <w:szCs w:val="20"/>
        </w:rPr>
      </w:pPr>
      <w:r>
        <w:rPr>
          <w:rFonts w:ascii="仿宋_GB2312" w:hAnsi="仿宋" w:eastAsia="仿宋_GB2312" w:cs="仿宋_GB2312"/>
          <w:b/>
          <w:color w:val="auto"/>
          <w:sz w:val="32"/>
          <w:szCs w:val="20"/>
        </w:rPr>
        <w:t xml:space="preserve">      二、招标文件的构成、澄清、修改</w:t>
      </w:r>
    </w:p>
    <w:p w14:paraId="1A5C4043">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5．招标文件的构成</w:t>
      </w:r>
    </w:p>
    <w:p w14:paraId="52F0133D">
      <w:pPr>
        <w:pStyle w:val="32"/>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 xml:space="preserve">5.1 </w:t>
      </w:r>
      <w:r>
        <w:rPr>
          <w:rFonts w:hint="eastAsia" w:ascii="仿宋_GB2312" w:hAnsi="仿宋" w:eastAsia="仿宋_GB2312" w:cs="仿宋_GB2312"/>
          <w:color w:val="auto"/>
          <w:sz w:val="24"/>
          <w:szCs w:val="24"/>
        </w:rPr>
        <w:t>招标文件包括下列文件及附件：</w:t>
      </w:r>
    </w:p>
    <w:p w14:paraId="028482F3">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5.1.1招标公告；</w:t>
      </w:r>
    </w:p>
    <w:p w14:paraId="64698A90">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5.1.2投标人须知；</w:t>
      </w:r>
    </w:p>
    <w:p w14:paraId="54FE0C07">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5.1.3采购需求；</w:t>
      </w:r>
    </w:p>
    <w:p w14:paraId="2274FBD8">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5.1.4评标</w:t>
      </w:r>
      <w:r>
        <w:rPr>
          <w:rFonts w:hint="eastAsia" w:ascii="仿宋_GB2312" w:hAnsi="仿宋" w:eastAsia="仿宋_GB2312" w:cs="仿宋_GB2312"/>
          <w:color w:val="auto"/>
          <w:sz w:val="24"/>
          <w:szCs w:val="24"/>
        </w:rPr>
        <w:t>办</w:t>
      </w:r>
      <w:r>
        <w:rPr>
          <w:rFonts w:ascii="仿宋_GB2312" w:hAnsi="仿宋" w:eastAsia="仿宋_GB2312" w:cs="仿宋_GB2312"/>
          <w:color w:val="auto"/>
          <w:sz w:val="24"/>
          <w:szCs w:val="24"/>
        </w:rPr>
        <w:t>法；</w:t>
      </w:r>
    </w:p>
    <w:p w14:paraId="7AEDFFA5">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szCs w:val="24"/>
        </w:rPr>
        <w:t>5.1.5</w:t>
      </w:r>
      <w:r>
        <w:rPr>
          <w:rFonts w:hint="eastAsia" w:ascii="仿宋_GB2312" w:hAnsi="仿宋" w:eastAsia="仿宋_GB2312" w:cs="仿宋_GB2312"/>
          <w:color w:val="auto"/>
          <w:sz w:val="24"/>
          <w:szCs w:val="24"/>
        </w:rPr>
        <w:t>拟签订的合同文本；</w:t>
      </w:r>
    </w:p>
    <w:p w14:paraId="3743E144">
      <w:pPr>
        <w:pStyle w:val="32"/>
        <w:tabs>
          <w:tab w:val="left" w:pos="840"/>
        </w:tabs>
        <w:spacing w:line="360" w:lineRule="auto"/>
        <w:ind w:firstLine="960" w:firstLineChars="400"/>
        <w:rPr>
          <w:rFonts w:ascii="仿宋_GB2312" w:hAnsi="仿宋" w:eastAsia="仿宋_GB2312" w:cs="仿宋_GB2312"/>
          <w:color w:val="auto"/>
          <w:sz w:val="24"/>
          <w:szCs w:val="24"/>
        </w:rPr>
      </w:pPr>
      <w:r>
        <w:rPr>
          <w:rFonts w:ascii="仿宋_GB2312" w:hAnsi="仿宋" w:eastAsia="仿宋_GB2312" w:cs="仿宋_GB2312"/>
          <w:color w:val="auto"/>
          <w:sz w:val="24"/>
        </w:rPr>
        <w:t>5.1.6</w:t>
      </w:r>
      <w:r>
        <w:rPr>
          <w:rFonts w:hint="eastAsia" w:ascii="仿宋_GB2312" w:hAnsi="仿宋" w:eastAsia="仿宋_GB2312" w:cs="仿宋_GB2312"/>
          <w:color w:val="auto"/>
          <w:sz w:val="24"/>
          <w:szCs w:val="24"/>
        </w:rPr>
        <w:t>应提交的有关格式范例。</w:t>
      </w:r>
    </w:p>
    <w:p w14:paraId="5F73C594">
      <w:pPr>
        <w:spacing w:line="360" w:lineRule="auto"/>
        <w:ind w:firstLine="480" w:firstLineChars="200"/>
        <w:rPr>
          <w:rFonts w:ascii="仿宋_GB2312" w:hAnsi="仿宋" w:eastAsia="仿宋_GB2312" w:cs="仿宋_GB2312"/>
          <w:color w:val="auto"/>
          <w:sz w:val="24"/>
        </w:rPr>
      </w:pPr>
      <w:r>
        <w:rPr>
          <w:rFonts w:ascii="仿宋_GB2312" w:hAnsi="仿宋" w:eastAsia="仿宋_GB2312"/>
          <w:color w:val="auto"/>
          <w:sz w:val="24"/>
        </w:rPr>
        <w:t>5.2与本项目有关的</w:t>
      </w:r>
      <w:r>
        <w:rPr>
          <w:rFonts w:hint="eastAsia" w:ascii="仿宋_GB2312" w:hAnsi="仿宋" w:eastAsia="仿宋_GB2312"/>
          <w:bCs/>
          <w:color w:val="auto"/>
          <w:sz w:val="24"/>
        </w:rPr>
        <w:t>澄清或者修改的内容为招标文件的组成部分</w:t>
      </w:r>
      <w:r>
        <w:rPr>
          <w:rFonts w:hint="eastAsia" w:ascii="仿宋_GB2312" w:hAnsi="仿宋" w:eastAsia="仿宋_GB2312" w:cs="仿宋_GB2312"/>
          <w:color w:val="auto"/>
          <w:sz w:val="24"/>
        </w:rPr>
        <w:t>。</w:t>
      </w:r>
    </w:p>
    <w:p w14:paraId="2E842CD1">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6. </w:t>
      </w:r>
      <w:r>
        <w:rPr>
          <w:rFonts w:hint="eastAsia" w:ascii="仿宋_GB2312" w:hAnsi="仿宋" w:eastAsia="仿宋_GB2312" w:cs="仿宋_GB2312"/>
          <w:b/>
          <w:color w:val="auto"/>
          <w:sz w:val="24"/>
          <w:szCs w:val="24"/>
        </w:rPr>
        <w:t>招标文件的澄清、修改</w:t>
      </w:r>
    </w:p>
    <w:p w14:paraId="50A58D7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6.1已获取招标文件的潜在投标人，若有问题需要澄清，应于投标截止时间前，以书面形式向采购机构提出。</w:t>
      </w:r>
    </w:p>
    <w:p w14:paraId="3B9CA1FD">
      <w:pPr>
        <w:pStyle w:val="88"/>
        <w:snapToGrid w:val="0"/>
        <w:spacing w:before="0"/>
        <w:ind w:firstLine="480"/>
        <w:rPr>
          <w:rFonts w:ascii="仿宋_GB2312" w:hAnsi="仿宋" w:eastAsia="仿宋_GB2312"/>
          <w:color w:val="auto"/>
        </w:rPr>
      </w:pPr>
      <w:r>
        <w:rPr>
          <w:rFonts w:ascii="仿宋_GB2312" w:hAnsi="仿宋" w:eastAsia="仿宋_GB2312"/>
          <w:color w:val="auto"/>
        </w:rPr>
        <w:t xml:space="preserve">6.2 </w:t>
      </w:r>
      <w:r>
        <w:rPr>
          <w:rFonts w:hint="eastAsia" w:ascii="仿宋_GB2312" w:hAnsi="仿宋" w:eastAsia="仿宋_GB2312"/>
          <w:color w:val="auto"/>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2385D14">
      <w:pPr>
        <w:pStyle w:val="23"/>
        <w:rPr>
          <w:rFonts w:ascii="仿宋_GB2312" w:hAnsi="仿宋" w:eastAsia="仿宋_GB2312" w:cs="仿宋_GB2312"/>
          <w:color w:val="auto"/>
          <w:sz w:val="18"/>
          <w:szCs w:val="18"/>
          <w:lang w:val="en-US"/>
        </w:rPr>
      </w:pPr>
      <w:r>
        <w:rPr>
          <w:rFonts w:ascii="仿宋_GB2312" w:hAnsi="仿宋" w:eastAsia="仿宋_GB2312" w:cs="仿宋_GB2312"/>
          <w:color w:val="auto"/>
          <w:szCs w:val="24"/>
          <w:lang w:val="en-US"/>
        </w:rPr>
        <w:t xml:space="preserve">    </w:t>
      </w:r>
    </w:p>
    <w:p w14:paraId="2FE195F2">
      <w:pPr>
        <w:adjustRightInd/>
        <w:spacing w:line="360" w:lineRule="auto"/>
        <w:jc w:val="center"/>
        <w:outlineLvl w:val="0"/>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14:paraId="48AE62F5">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7. </w:t>
      </w:r>
      <w:r>
        <w:rPr>
          <w:rFonts w:hint="eastAsia" w:ascii="仿宋_GB2312" w:hAnsi="仿宋" w:eastAsia="仿宋_GB2312" w:cs="仿宋_GB2312"/>
          <w:b/>
          <w:color w:val="auto"/>
          <w:sz w:val="24"/>
          <w:szCs w:val="24"/>
        </w:rPr>
        <w:t>招标文件的获取</w:t>
      </w:r>
    </w:p>
    <w:p w14:paraId="5417E8CC">
      <w:pPr>
        <w:spacing w:line="360" w:lineRule="auto"/>
        <w:ind w:firstLine="480" w:firstLineChars="20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14:paraId="1D18A831">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8.开标前答疑会或现场考察</w:t>
      </w:r>
    </w:p>
    <w:p w14:paraId="0926BE6B">
      <w:pPr>
        <w:pStyle w:val="32"/>
        <w:spacing w:line="360" w:lineRule="auto"/>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14:paraId="75B3A65A">
      <w:pPr>
        <w:pStyle w:val="32"/>
        <w:spacing w:line="360" w:lineRule="auto"/>
        <w:rPr>
          <w:rFonts w:ascii="仿宋_GB2312" w:hAnsi="仿宋" w:eastAsia="仿宋_GB2312" w:cs="仿宋_GB2312"/>
          <w:b/>
          <w:color w:val="auto"/>
          <w:szCs w:val="24"/>
        </w:rPr>
      </w:pPr>
      <w:r>
        <w:rPr>
          <w:rFonts w:ascii="仿宋_GB2312" w:hAnsi="仿宋" w:eastAsia="仿宋_GB2312"/>
          <w:b/>
          <w:color w:val="auto"/>
          <w:kern w:val="28"/>
          <w:sz w:val="24"/>
          <w:szCs w:val="24"/>
        </w:rPr>
        <w:t>9.投标保证金</w:t>
      </w:r>
    </w:p>
    <w:p w14:paraId="26E0ECA5">
      <w:pPr>
        <w:pStyle w:val="1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14:paraId="444BB75C">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10. </w:t>
      </w:r>
      <w:r>
        <w:rPr>
          <w:rFonts w:hint="eastAsia" w:ascii="仿宋_GB2312" w:hAnsi="仿宋" w:eastAsia="仿宋_GB2312" w:cs="仿宋_GB2312"/>
          <w:b/>
          <w:color w:val="auto"/>
          <w:sz w:val="24"/>
          <w:szCs w:val="24"/>
        </w:rPr>
        <w:t>投标文件的语言</w:t>
      </w:r>
    </w:p>
    <w:p w14:paraId="66773EAD">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14:paraId="4FF64B3E">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 xml:space="preserve">11. </w:t>
      </w:r>
      <w:r>
        <w:rPr>
          <w:rFonts w:hint="eastAsia" w:ascii="仿宋_GB2312" w:hAnsi="仿宋" w:eastAsia="仿宋_GB2312" w:cs="仿宋_GB2312"/>
          <w:b/>
          <w:color w:val="auto"/>
          <w:sz w:val="24"/>
          <w:szCs w:val="24"/>
        </w:rPr>
        <w:t>投标文件的组成</w:t>
      </w:r>
    </w:p>
    <w:p w14:paraId="078AE74E">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11.1</w:t>
      </w:r>
      <w:r>
        <w:rPr>
          <w:rFonts w:hint="eastAsia" w:ascii="仿宋_GB2312" w:hAnsi="仿宋" w:eastAsia="仿宋_GB2312" w:cs="仿宋_GB2312"/>
          <w:b/>
          <w:color w:val="auto"/>
          <w:sz w:val="24"/>
        </w:rPr>
        <w:t>资格文件</w:t>
      </w:r>
      <w:r>
        <w:rPr>
          <w:rFonts w:hint="eastAsia" w:ascii="仿宋_GB2312" w:hAnsi="仿宋" w:eastAsia="仿宋_GB2312" w:cs="仿宋_GB2312"/>
          <w:color w:val="auto"/>
          <w:sz w:val="24"/>
        </w:rPr>
        <w:t>：</w:t>
      </w:r>
    </w:p>
    <w:p w14:paraId="18045E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11.1.1符合参加政府采购活动应当具备的一般条件的承诺函；</w:t>
      </w:r>
    </w:p>
    <w:p w14:paraId="743947CF">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11.1.2落实政府采购政策需满足的资格要求；</w:t>
      </w:r>
    </w:p>
    <w:p w14:paraId="0F4F07FB">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11.1.3本项目的特定资格要求。</w:t>
      </w:r>
    </w:p>
    <w:p w14:paraId="728FF9D1">
      <w:pPr>
        <w:snapToGrid w:val="0"/>
        <w:spacing w:line="360" w:lineRule="auto"/>
        <w:ind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b/>
          <w:bCs/>
          <w:color w:val="auto"/>
          <w:sz w:val="24"/>
        </w:rPr>
        <w:t>商务技术</w:t>
      </w:r>
      <w:r>
        <w:rPr>
          <w:rFonts w:hint="eastAsia" w:ascii="仿宋_GB2312" w:hAnsi="仿宋" w:eastAsia="仿宋_GB2312" w:cs="仿宋_GB2312"/>
          <w:b/>
          <w:bCs/>
          <w:color w:val="auto"/>
          <w:sz w:val="24"/>
          <w:lang w:val="zh-CN"/>
        </w:rPr>
        <w:t>文件：</w:t>
      </w:r>
    </w:p>
    <w:p w14:paraId="2222994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11.2.1投标函；</w:t>
      </w:r>
      <w:r>
        <w:rPr>
          <w:rFonts w:ascii="仿宋_GB2312" w:hAnsi="仿宋" w:eastAsia="仿宋_GB2312" w:cs="仿宋_GB2312"/>
          <w:color w:val="auto"/>
          <w:sz w:val="24"/>
          <w:lang w:val="zh-CN"/>
        </w:rPr>
        <w:t xml:space="preserve"> </w:t>
      </w:r>
    </w:p>
    <w:p w14:paraId="0A51CD4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11.2.2授权委托书或法定代表人（单位负责人、自然人本人）身份证明；</w:t>
      </w:r>
    </w:p>
    <w:p w14:paraId="5BE93052">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11.2.3联合协议；</w:t>
      </w:r>
    </w:p>
    <w:p w14:paraId="4B4CBD18">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11.2.4分包意向协议；</w:t>
      </w:r>
    </w:p>
    <w:p w14:paraId="77EF55A0">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11.2.5符合性审查资料；</w:t>
      </w:r>
    </w:p>
    <w:p w14:paraId="75A11DEE">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11.2.6评标标准相应的商务技术资料；</w:t>
      </w:r>
    </w:p>
    <w:p w14:paraId="480CBE4D">
      <w:pPr>
        <w:snapToGrid w:val="0"/>
        <w:spacing w:line="360" w:lineRule="auto"/>
        <w:ind w:left="0" w:leftChars="0" w:firstLine="960" w:firstLineChars="400"/>
        <w:rPr>
          <w:rFonts w:hint="default" w:ascii="仿宋_GB2312" w:hAnsi="仿宋" w:eastAsia="仿宋_GB2312" w:cs="仿宋_GB2312"/>
          <w:color w:val="auto"/>
          <w:sz w:val="24"/>
          <w:lang w:val="en-US" w:eastAsia="zh-CN"/>
        </w:rPr>
      </w:pPr>
      <w:r>
        <w:rPr>
          <w:rFonts w:hint="default" w:ascii="仿宋_GB2312" w:hAnsi="仿宋" w:eastAsia="仿宋_GB2312" w:cs="仿宋_GB2312"/>
          <w:color w:val="auto"/>
          <w:sz w:val="24"/>
          <w:highlight w:val="none"/>
        </w:rPr>
        <w:t>11.2.7投标标的清单；</w:t>
      </w:r>
    </w:p>
    <w:p w14:paraId="3617F86D">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11.2.</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p>
    <w:p w14:paraId="791D1903">
      <w:pPr>
        <w:snapToGrid w:val="0"/>
        <w:spacing w:line="360" w:lineRule="auto"/>
        <w:ind w:firstLine="960" w:firstLineChars="400"/>
        <w:rPr>
          <w:rFonts w:hint="default" w:ascii="仿宋_GB2312" w:hAnsi="仿宋" w:eastAsia="仿宋_GB2312" w:cs="仿宋_GB2312"/>
          <w:color w:val="auto"/>
          <w:sz w:val="24"/>
          <w:lang w:val="zh-CN"/>
        </w:rPr>
      </w:pPr>
      <w:r>
        <w:rPr>
          <w:rFonts w:ascii="仿宋_GB2312" w:hAnsi="仿宋" w:eastAsia="仿宋_GB2312" w:cs="仿宋_GB2312"/>
          <w:color w:val="auto"/>
          <w:sz w:val="24"/>
          <w:lang w:val="zh-CN"/>
        </w:rPr>
        <w:t>11.</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default" w:ascii="仿宋_GB2312" w:hAnsi="仿宋" w:eastAsia="仿宋_GB2312" w:cs="仿宋_GB2312"/>
          <w:color w:val="auto"/>
          <w:sz w:val="24"/>
          <w:lang w:val="zh-CN"/>
        </w:rPr>
        <w:t>政府采购供应商廉洁自律承诺书；</w:t>
      </w:r>
    </w:p>
    <w:p w14:paraId="7CFF9BCE">
      <w:pPr>
        <w:snapToGrid w:val="0"/>
        <w:spacing w:line="360" w:lineRule="auto"/>
        <w:ind w:firstLine="0" w:firstLineChars="0"/>
        <w:jc w:val="both"/>
        <w:rPr>
          <w:rFonts w:hint="default" w:ascii="仿宋_GB2312" w:hAnsi="仿宋" w:eastAsia="仿宋_GB2312" w:cs="仿宋_GB2312"/>
          <w:color w:val="auto"/>
          <w:sz w:val="24"/>
          <w:szCs w:val="20"/>
          <w:highlight w:val="none"/>
        </w:rPr>
      </w:pPr>
      <w:r>
        <w:rPr>
          <w:rFonts w:hint="eastAsia" w:ascii="仿宋_GB2312" w:hAnsi="仿宋" w:eastAsia="仿宋_GB2312" w:cs="仿宋_GB2312"/>
          <w:color w:val="auto"/>
          <w:sz w:val="24"/>
          <w:lang w:val="en-US" w:eastAsia="zh-CN"/>
        </w:rPr>
        <w:t xml:space="preserve">       </w:t>
      </w:r>
      <w:r>
        <w:rPr>
          <w:rFonts w:hint="default" w:ascii="仿宋_GB2312" w:hAnsi="仿宋" w:eastAsia="仿宋_GB2312" w:cs="仿宋_GB2312"/>
          <w:color w:val="auto"/>
          <w:sz w:val="24"/>
          <w:lang w:val="zh-CN" w:eastAsia="zh-CN"/>
        </w:rPr>
        <w:t xml:space="preserve"> 11.2.</w:t>
      </w:r>
      <w:r>
        <w:rPr>
          <w:rFonts w:hint="eastAsia" w:ascii="仿宋_GB2312" w:hAnsi="仿宋" w:eastAsia="仿宋_GB2312" w:cs="仿宋_GB2312"/>
          <w:color w:val="auto"/>
          <w:sz w:val="24"/>
          <w:lang w:val="en-US" w:eastAsia="zh-CN"/>
        </w:rPr>
        <w:t>10</w:t>
      </w:r>
      <w:r>
        <w:rPr>
          <w:rFonts w:hint="default" w:ascii="仿宋_GB2312" w:hAnsi="仿宋" w:eastAsia="仿宋_GB2312" w:cs="仿宋_GB2312"/>
          <w:color w:val="auto"/>
          <w:sz w:val="24"/>
          <w:szCs w:val="20"/>
          <w:highlight w:val="none"/>
          <w:lang w:val="zh-CN"/>
        </w:rPr>
        <w:t>投标</w:t>
      </w:r>
      <w:r>
        <w:rPr>
          <w:rFonts w:hint="default" w:ascii="仿宋_GB2312" w:hAnsi="仿宋" w:eastAsia="仿宋_GB2312" w:cs="仿宋_GB2312"/>
          <w:color w:val="auto"/>
          <w:sz w:val="24"/>
          <w:szCs w:val="20"/>
          <w:highlight w:val="none"/>
          <w:lang w:val="en-US" w:eastAsia="zh-CN"/>
        </w:rPr>
        <w:t>人</w:t>
      </w:r>
      <w:r>
        <w:rPr>
          <w:rFonts w:hint="default" w:ascii="仿宋_GB2312" w:hAnsi="仿宋" w:eastAsia="仿宋_GB2312" w:cs="仿宋_GB2312"/>
          <w:color w:val="auto"/>
          <w:sz w:val="24"/>
          <w:szCs w:val="20"/>
          <w:highlight w:val="none"/>
          <w:lang w:val="zh-CN"/>
        </w:rPr>
        <w:t>认为需要的其他文件资料</w:t>
      </w:r>
      <w:r>
        <w:rPr>
          <w:rFonts w:ascii="仿宋_GB2312" w:hAnsi="仿宋" w:eastAsia="仿宋_GB2312" w:cs="仿宋_GB2312"/>
          <w:color w:val="auto"/>
          <w:sz w:val="24"/>
        </w:rPr>
        <w:t>。</w:t>
      </w:r>
    </w:p>
    <w:p w14:paraId="04D4F911">
      <w:pPr>
        <w:snapToGrid w:val="0"/>
        <w:spacing w:line="360" w:lineRule="auto"/>
        <w:ind w:firstLine="480" w:firstLineChars="200"/>
        <w:rPr>
          <w:rFonts w:ascii="仿宋_GB2312" w:hAnsi="仿宋" w:eastAsia="仿宋_GB2312" w:cs="仿宋_GB2312"/>
          <w:color w:val="auto"/>
          <w:sz w:val="24"/>
          <w:u w:val="single"/>
          <w:lang w:val="zh-CN"/>
        </w:rPr>
      </w:pPr>
      <w:r>
        <w:rPr>
          <w:rFonts w:ascii="仿宋_GB2312" w:hAnsi="仿宋" w:eastAsia="仿宋_GB2312" w:cs="仿宋_GB2312"/>
          <w:color w:val="auto"/>
          <w:kern w:val="0"/>
          <w:sz w:val="24"/>
          <w:lang w:val="zh-CN"/>
        </w:rPr>
        <w:t>11.</w:t>
      </w:r>
      <w:r>
        <w:rPr>
          <w:rFonts w:ascii="仿宋_GB2312" w:hAnsi="仿宋" w:eastAsia="仿宋_GB2312" w:cs="仿宋_GB2312"/>
          <w:color w:val="auto"/>
          <w:kern w:val="0"/>
          <w:sz w:val="24"/>
        </w:rPr>
        <w:t>3</w:t>
      </w:r>
      <w:r>
        <w:rPr>
          <w:rFonts w:hint="eastAsia" w:ascii="仿宋_GB2312" w:hAnsi="仿宋" w:eastAsia="仿宋_GB2312" w:cs="仿宋_GB2312"/>
          <w:b/>
          <w:color w:val="auto"/>
          <w:sz w:val="24"/>
        </w:rPr>
        <w:t>报价文件：</w:t>
      </w:r>
      <w:r>
        <w:rPr>
          <w:rFonts w:ascii="仿宋_GB2312" w:hAnsi="仿宋" w:eastAsia="仿宋_GB2312" w:cs="仿宋_GB2312"/>
          <w:color w:val="auto"/>
          <w:sz w:val="24"/>
        </w:rPr>
        <w:t xml:space="preserve"> </w:t>
      </w:r>
    </w:p>
    <w:p w14:paraId="451A92F5">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11.3.1开标一览表（报价表）；</w:t>
      </w:r>
    </w:p>
    <w:p w14:paraId="28EAE2E4">
      <w:pPr>
        <w:snapToGrid w:val="0"/>
        <w:spacing w:line="360" w:lineRule="auto"/>
        <w:ind w:firstLine="960" w:firstLineChars="400"/>
        <w:rPr>
          <w:rFonts w:ascii="仿宋_GB2312" w:hAnsi="仿宋" w:eastAsia="仿宋_GB2312" w:cs="仿宋_GB2312"/>
          <w:color w:val="auto"/>
          <w:sz w:val="24"/>
        </w:rPr>
      </w:pPr>
      <w:r>
        <w:rPr>
          <w:rFonts w:ascii="仿宋_GB2312" w:hAnsi="仿宋" w:eastAsia="仿宋_GB2312" w:cs="仿宋_GB2312"/>
          <w:color w:val="auto"/>
          <w:sz w:val="24"/>
        </w:rPr>
        <w:t>11.3.2中小企业声明函</w:t>
      </w:r>
      <w:r>
        <w:rPr>
          <w:rFonts w:hint="eastAsia" w:ascii="仿宋_GB2312" w:hAnsi="仿宋" w:eastAsia="仿宋_GB2312" w:cs="仿宋_GB2312"/>
          <w:color w:val="auto"/>
          <w:sz w:val="24"/>
          <w:lang w:eastAsia="zh-CN"/>
        </w:rPr>
        <w:t>；</w:t>
      </w:r>
    </w:p>
    <w:p w14:paraId="0229E3BE">
      <w:pPr>
        <w:snapToGrid w:val="0"/>
        <w:ind w:firstLine="960" w:firstLineChars="400"/>
        <w:rPr>
          <w:rFonts w:ascii="仿宋_GB2312" w:hAnsi="仿宋" w:eastAsia="仿宋_GB2312" w:cs="仿宋_GB2312"/>
          <w:color w:val="auto"/>
          <w:sz w:val="24"/>
        </w:rPr>
      </w:pPr>
      <w:r>
        <w:rPr>
          <w:rFonts w:hint="eastAsia" w:ascii="仿宋_GB2312" w:hAnsi="仿宋" w:eastAsia="仿宋_GB2312" w:cs="仿宋_GB2312"/>
          <w:color w:val="auto"/>
          <w:sz w:val="24"/>
          <w:lang w:val="en-US" w:eastAsia="zh-CN"/>
        </w:rPr>
        <w:t>11.3.3</w:t>
      </w:r>
      <w:r>
        <w:rPr>
          <w:rFonts w:hint="default" w:ascii="仿宋_GB2312" w:hAnsi="仿宋" w:eastAsia="仿宋_GB2312" w:cs="仿宋_GB2312"/>
          <w:color w:val="auto"/>
          <w:sz w:val="24"/>
        </w:rPr>
        <w:t>投标人针对报价需要说明的其他文件和说明。</w:t>
      </w:r>
    </w:p>
    <w:p w14:paraId="46909D9C">
      <w:pPr>
        <w:spacing w:line="360" w:lineRule="auto"/>
        <w:ind w:firstLine="723" w:firstLineChars="300"/>
        <w:rPr>
          <w:rFonts w:ascii="仿宋_GB2312" w:hAnsi="仿宋" w:eastAsia="仿宋_GB2312" w:cs="仿宋_GB2312"/>
          <w:b/>
          <w:color w:val="auto"/>
          <w:sz w:val="24"/>
          <w:szCs w:val="21"/>
        </w:rPr>
      </w:pPr>
      <w:r>
        <w:rPr>
          <w:rFonts w:hint="eastAsia" w:ascii="仿宋_GB2312" w:hAnsi="仿宋" w:eastAsia="仿宋_GB2312"/>
          <w:b/>
          <w:color w:val="auto"/>
          <w:sz w:val="24"/>
        </w:rPr>
        <w:t>投标文件含有采购人不能接受的附加条件的，投标无效；投标人提供虚假材料投标的，投标无效。</w:t>
      </w:r>
    </w:p>
    <w:p w14:paraId="6BD332DD">
      <w:pPr>
        <w:pStyle w:val="88"/>
        <w:snapToGrid w:val="0"/>
        <w:spacing w:before="0"/>
        <w:ind w:firstLine="0" w:firstLineChars="0"/>
        <w:outlineLvl w:val="0"/>
        <w:rPr>
          <w:rFonts w:ascii="仿宋_GB2312" w:hAnsi="仿宋" w:eastAsia="仿宋_GB2312" w:cs="仿宋_GB2312"/>
          <w:b/>
          <w:color w:val="auto"/>
          <w:szCs w:val="24"/>
        </w:rPr>
      </w:pPr>
      <w:r>
        <w:rPr>
          <w:rFonts w:ascii="仿宋_GB2312" w:hAnsi="仿宋" w:eastAsia="仿宋_GB2312" w:cs="仿宋_GB2312"/>
          <w:b/>
          <w:color w:val="auto"/>
          <w:szCs w:val="24"/>
        </w:rPr>
        <w:t>12</w:t>
      </w:r>
      <w:r>
        <w:rPr>
          <w:rFonts w:ascii="仿宋_GB2312" w:hAnsi="仿宋" w:eastAsia="仿宋_GB2312" w:cs="仿宋_GB2312"/>
          <w:b/>
          <w:color w:val="auto"/>
          <w:kern w:val="0"/>
          <w:szCs w:val="24"/>
          <w:lang w:val="zh-CN"/>
        </w:rPr>
        <w:t xml:space="preserve">. </w:t>
      </w:r>
      <w:r>
        <w:rPr>
          <w:rFonts w:hint="eastAsia" w:ascii="仿宋_GB2312" w:hAnsi="仿宋" w:eastAsia="仿宋_GB2312" w:cs="仿宋_GB2312"/>
          <w:b/>
          <w:color w:val="auto"/>
          <w:szCs w:val="24"/>
        </w:rPr>
        <w:t>投标文件的编制</w:t>
      </w:r>
    </w:p>
    <w:p w14:paraId="25EAECEA">
      <w:pPr>
        <w:spacing w:line="360" w:lineRule="auto"/>
        <w:ind w:firstLine="480" w:firstLineChars="200"/>
        <w:rPr>
          <w:rFonts w:ascii="仿宋_GB2312" w:hAnsi="仿宋" w:eastAsia="仿宋_GB2312" w:cs="仿宋_GB2312"/>
          <w:b/>
          <w:color w:val="auto"/>
          <w:sz w:val="24"/>
        </w:rPr>
      </w:pPr>
      <w:r>
        <w:rPr>
          <w:rFonts w:ascii="仿宋_GB2312" w:hAnsi="仿宋" w:eastAsia="仿宋_GB2312" w:cs="仿宋_GB2312"/>
          <w:color w:val="auto"/>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lang w:val="zh-CN"/>
        </w:rPr>
        <w:t>分规定的格式进行，混乱的编排导致投标文件被误读或评标委员会查找不到有效文件是投标人的风险。</w:t>
      </w:r>
    </w:p>
    <w:p w14:paraId="05373D11">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12.2投标人进行电子投标应安装客户端软件—“政</w:t>
      </w:r>
      <w:r>
        <w:rPr>
          <w:rFonts w:hint="eastAsia" w:ascii="仿宋_GB2312" w:hAnsi="仿宋" w:eastAsia="仿宋_GB2312" w:cs="仿宋_GB2312"/>
          <w:color w:val="auto"/>
          <w:kern w:val="0"/>
          <w:sz w:val="24"/>
          <w:lang w:val="zh-CN"/>
        </w:rPr>
        <w:t>采云电子交易客户端”，并按照招标文件和电子交易平台的要求编制并加密投标文件。投标人未按规定加密的投标文件，电子交易平台将拒收并提示。</w:t>
      </w:r>
    </w:p>
    <w:p w14:paraId="0A6C19A8">
      <w:pPr>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12.3使用“政</w:t>
      </w:r>
      <w:r>
        <w:rPr>
          <w:rFonts w:hint="eastAsia" w:ascii="仿宋_GB2312" w:hAnsi="仿宋" w:eastAsia="仿宋_GB2312" w:cs="仿宋_GB2312"/>
          <w:color w:val="auto"/>
          <w:kern w:val="0"/>
          <w:sz w:val="24"/>
          <w:lang w:val="zh-CN"/>
        </w:rPr>
        <w:t>采云电子交易客户端”需要提前申领</w:t>
      </w:r>
      <w:r>
        <w:rPr>
          <w:rFonts w:ascii="仿宋_GB2312" w:hAnsi="仿宋" w:eastAsia="仿宋_GB2312" w:cs="仿宋_GB2312"/>
          <w:color w:val="auto"/>
          <w:kern w:val="0"/>
          <w:sz w:val="24"/>
          <w:lang w:val="zh-CN"/>
        </w:rPr>
        <w:t>CA数字证书，申领流程请自行前往“浙江政府采购网-下载专区-电子交易客户端-CA驱动和申领流程”进行查阅。</w:t>
      </w:r>
    </w:p>
    <w:p w14:paraId="75DB75A9">
      <w:pPr>
        <w:snapToGrid w:val="0"/>
        <w:spacing w:line="360" w:lineRule="auto"/>
        <w:rPr>
          <w:rFonts w:ascii="仿宋_GB2312" w:hAnsi="仿宋" w:eastAsia="仿宋_GB2312"/>
          <w:b/>
          <w:color w:val="auto"/>
          <w:sz w:val="24"/>
        </w:rPr>
      </w:pPr>
      <w:r>
        <w:rPr>
          <w:rFonts w:ascii="仿宋_GB2312" w:hAnsi="仿宋" w:eastAsia="仿宋_GB2312"/>
          <w:b/>
          <w:color w:val="auto"/>
          <w:sz w:val="24"/>
        </w:rPr>
        <w:t>13.投标文件的签署、盖章</w:t>
      </w:r>
    </w:p>
    <w:p w14:paraId="3C841507">
      <w:pPr>
        <w:pStyle w:val="88"/>
        <w:snapToGrid w:val="0"/>
        <w:spacing w:before="0"/>
        <w:ind w:firstLine="480"/>
        <w:rPr>
          <w:rFonts w:ascii="仿宋_GB2312" w:hAnsi="仿宋" w:eastAsia="仿宋_GB2312" w:cs="仿宋_GB2312"/>
          <w:b/>
          <w:color w:val="auto"/>
        </w:rPr>
      </w:pPr>
      <w:r>
        <w:rPr>
          <w:rFonts w:ascii="仿宋_GB2312" w:hAnsi="仿宋" w:eastAsia="仿宋_GB2312" w:cs="仿宋_GB2312"/>
          <w:color w:val="auto"/>
          <w:szCs w:val="24"/>
        </w:rPr>
        <w:t>13.1投标文件按照招标文件第六部分格式要</w:t>
      </w:r>
      <w:r>
        <w:rPr>
          <w:rFonts w:hint="eastAsia" w:ascii="仿宋_GB2312" w:hAnsi="仿宋" w:eastAsia="仿宋_GB2312" w:cs="仿宋_GB2312"/>
          <w:color w:val="auto"/>
        </w:rPr>
        <w:t>求进行签署、盖章。</w:t>
      </w: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14:paraId="53C77C5F">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13.2为确保网上操作合法、有效和安全，投标人应当在投标截止时间前完成在“政府采购云平台”的身份认证，确保在电子投标过程中能够对相关数据电文进行加密和使用电子签名。</w:t>
      </w:r>
    </w:p>
    <w:p w14:paraId="3DF46269">
      <w:pPr>
        <w:pStyle w:val="88"/>
        <w:snapToGrid w:val="0"/>
        <w:spacing w:before="0"/>
        <w:ind w:firstLine="480"/>
        <w:rPr>
          <w:rFonts w:ascii="仿宋_GB2312" w:hAnsi="仿宋" w:eastAsia="仿宋_GB2312" w:cs="仿宋_GB2312"/>
          <w:color w:val="auto"/>
          <w:szCs w:val="24"/>
        </w:rPr>
      </w:pPr>
      <w:r>
        <w:rPr>
          <w:rFonts w:ascii="仿宋_GB2312" w:hAnsi="仿宋" w:eastAsia="仿宋_GB2312" w:cs="仿宋_GB2312"/>
          <w:color w:val="auto"/>
        </w:rPr>
        <w:t>13.3招标文件对投标文件签署、盖章的要求适用于电子签名。</w:t>
      </w:r>
    </w:p>
    <w:p w14:paraId="32C84710">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14. </w:t>
      </w:r>
      <w:r>
        <w:rPr>
          <w:rFonts w:hint="eastAsia" w:ascii="仿宋_GB2312" w:hAnsi="仿宋" w:eastAsia="仿宋_GB2312" w:cs="仿宋_GB2312"/>
          <w:b/>
          <w:color w:val="auto"/>
          <w:szCs w:val="24"/>
        </w:rPr>
        <w:t>投标文件的提交、补充、修改、撤回</w:t>
      </w:r>
    </w:p>
    <w:p w14:paraId="19375F65">
      <w:pPr>
        <w:pStyle w:val="88"/>
        <w:ind w:firstLine="480"/>
        <w:rPr>
          <w:rFonts w:ascii="仿宋_GB2312" w:hAnsi="仿宋" w:eastAsia="仿宋_GB2312" w:cs="仿宋_GB2312"/>
          <w:color w:val="auto"/>
          <w:szCs w:val="24"/>
        </w:rPr>
      </w:pPr>
      <w:r>
        <w:rPr>
          <w:rFonts w:ascii="仿宋_GB2312" w:hAnsi="仿宋" w:eastAsia="仿宋_GB2312" w:cs="仿宋_GB2312"/>
          <w:color w:val="auto"/>
          <w:szCs w:val="24"/>
        </w:rPr>
        <w:t xml:space="preserve">14.1 </w:t>
      </w:r>
      <w:r>
        <w:rPr>
          <w:rFonts w:hint="eastAsia" w:ascii="仿宋_GB2312" w:hAnsi="仿宋" w:eastAsia="仿宋_GB2312" w:cs="仿宋_GB2312"/>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00F353">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1A4C3F6F">
      <w:pPr>
        <w:pStyle w:val="88"/>
        <w:spacing w:before="0"/>
        <w:ind w:firstLine="480"/>
        <w:rPr>
          <w:rFonts w:ascii="仿宋_GB2312" w:hAnsi="仿宋" w:eastAsia="仿宋_GB2312" w:cs="仿宋_GB2312"/>
          <w:color w:val="auto"/>
          <w:szCs w:val="24"/>
        </w:rPr>
      </w:pPr>
      <w:r>
        <w:rPr>
          <w:rFonts w:ascii="仿宋_GB2312" w:hAnsi="仿宋" w:eastAsia="仿宋_GB2312" w:cs="仿宋_GB2312"/>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0FF09B50">
      <w:pPr>
        <w:pStyle w:val="88"/>
        <w:spacing w:before="0"/>
        <w:ind w:firstLine="480"/>
        <w:rPr>
          <w:rFonts w:hint="default" w:ascii="仿宋_GB2312" w:hAnsi="仿宋" w:eastAsia="仿宋_GB2312" w:cs="仿宋_GB2312"/>
          <w:b/>
          <w:bCs/>
          <w:color w:val="auto"/>
          <w:szCs w:val="24"/>
          <w:lang w:val="en-US" w:eastAsia="zh-CN"/>
        </w:rPr>
      </w:pPr>
      <w:r>
        <w:rPr>
          <w:rFonts w:hint="eastAsia" w:ascii="仿宋_GB2312" w:hAnsi="仿宋" w:eastAsia="仿宋_GB2312" w:cs="仿宋_GB2312"/>
          <w:b/>
          <w:bCs/>
          <w:color w:val="auto"/>
          <w:szCs w:val="24"/>
          <w:lang w:val="en-US" w:eastAsia="zh-CN"/>
        </w:rPr>
        <w:t>14.4如果开标、评标过程中发现IP地址或者MAC地址一致的情况，本次开标做无效响应。</w:t>
      </w:r>
    </w:p>
    <w:p w14:paraId="4FB62533">
      <w:pPr>
        <w:pStyle w:val="32"/>
        <w:spacing w:line="360" w:lineRule="auto"/>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15.备份投标文件</w:t>
      </w:r>
    </w:p>
    <w:p w14:paraId="09736790">
      <w:pPr>
        <w:pStyle w:val="32"/>
        <w:spacing w:line="360" w:lineRule="auto"/>
        <w:ind w:firstLine="360" w:firstLineChars="150"/>
        <w:rPr>
          <w:rFonts w:ascii="仿宋_GB2312" w:hAnsi="仿宋" w:eastAsia="仿宋_GB2312" w:cs="仿宋_GB2312"/>
          <w:b/>
          <w:color w:val="auto"/>
          <w:sz w:val="24"/>
          <w:szCs w:val="24"/>
        </w:rPr>
      </w:pPr>
      <w:r>
        <w:rPr>
          <w:rFonts w:ascii="仿宋_GB2312" w:hAnsi="仿宋" w:eastAsia="仿宋_GB2312" w:cs="仿宋_GB2312"/>
          <w:color w:val="auto"/>
          <w:sz w:val="24"/>
          <w:szCs w:val="24"/>
        </w:rPr>
        <w:t xml:space="preserve"> 15.1投标人在电子交易平台传输递交投标文件后，还可以</w:t>
      </w:r>
      <w:r>
        <w:rPr>
          <w:rFonts w:hint="eastAsia" w:ascii="仿宋_GB2312" w:hAnsi="仿宋" w:eastAsia="仿宋_GB2312" w:cs="仿宋_GB2312"/>
          <w:b/>
          <w:color w:val="auto"/>
          <w:sz w:val="24"/>
          <w:szCs w:val="24"/>
        </w:rPr>
        <w:t>在投标截止时间前半小时内</w:t>
      </w:r>
      <w:r>
        <w:rPr>
          <w:rFonts w:ascii="仿宋_GB2312" w:hAnsi="仿宋" w:eastAsia="仿宋_GB2312" w:cs="仿宋_GB2312"/>
          <w:color w:val="auto"/>
          <w:sz w:val="24"/>
          <w:szCs w:val="24"/>
        </w:rPr>
        <w:t>递交备份投标文件1份</w:t>
      </w:r>
      <w:r>
        <w:rPr>
          <w:rFonts w:hint="eastAsia" w:ascii="仿宋_GB2312" w:hAnsi="仿宋" w:eastAsia="仿宋_GB2312" w:cs="仿宋_GB2312"/>
          <w:color w:val="auto"/>
          <w:sz w:val="24"/>
          <w:szCs w:val="24"/>
          <w:lang w:val="en-US" w:eastAsia="zh-CN"/>
        </w:rPr>
        <w:t>至杭州汀杭工程咨询有限公司</w:t>
      </w:r>
      <w:r>
        <w:rPr>
          <w:rFonts w:ascii="仿宋_GB2312" w:hAnsi="仿宋" w:eastAsia="仿宋_GB2312" w:cs="仿宋_GB2312"/>
          <w:color w:val="auto"/>
          <w:sz w:val="24"/>
          <w:szCs w:val="24"/>
        </w:rPr>
        <w:t>，</w:t>
      </w:r>
      <w:r>
        <w:rPr>
          <w:rFonts w:hint="eastAsia" w:ascii="仿宋_GB2312" w:hAnsi="仿宋" w:eastAsia="仿宋_GB2312" w:cs="仿宋_GB2312"/>
          <w:b/>
          <w:color w:val="auto"/>
          <w:sz w:val="24"/>
          <w:szCs w:val="24"/>
        </w:rPr>
        <w:t>但采购人、采购机构不强制或变相强制投标人提交备份投标文件。</w:t>
      </w:r>
    </w:p>
    <w:p w14:paraId="7B8B4C6B">
      <w:pPr>
        <w:pStyle w:val="32"/>
        <w:spacing w:line="360" w:lineRule="auto"/>
        <w:ind w:firstLine="480" w:firstLineChars="200"/>
        <w:rPr>
          <w:rFonts w:ascii="仿宋_GB2312" w:hAnsi="仿宋" w:eastAsia="仿宋_GB2312" w:cs="仿宋_GB2312"/>
          <w:b/>
          <w:color w:val="auto"/>
          <w:sz w:val="24"/>
          <w:szCs w:val="24"/>
        </w:rPr>
      </w:pPr>
      <w:r>
        <w:rPr>
          <w:rFonts w:ascii="仿宋_GB2312" w:hAnsi="仿宋" w:eastAsia="仿宋_GB2312" w:cs="仿宋_GB2312"/>
          <w:color w:val="auto"/>
          <w:sz w:val="24"/>
          <w:szCs w:val="24"/>
        </w:rPr>
        <w:t>15.2备份投标文件须在“政</w:t>
      </w:r>
      <w:r>
        <w:rPr>
          <w:rFonts w:hint="eastAsia" w:ascii="仿宋_GB2312" w:hAnsi="仿宋" w:eastAsia="仿宋_GB2312" w:cs="仿宋_GB2312"/>
          <w:color w:val="auto"/>
          <w:sz w:val="24"/>
          <w:szCs w:val="24"/>
        </w:rPr>
        <w:t>采云投标客户端”制作生成，并储存在</w:t>
      </w:r>
      <w:r>
        <w:rPr>
          <w:rFonts w:hint="eastAsia" w:ascii="仿宋_GB2312" w:hAnsi="仿宋" w:eastAsia="仿宋_GB2312"/>
          <w:color w:val="auto"/>
          <w:sz w:val="24"/>
          <w:lang w:val="en-US" w:eastAsia="zh-CN"/>
        </w:rPr>
        <w:t>U</w:t>
      </w:r>
      <w:r>
        <w:rPr>
          <w:rFonts w:ascii="仿宋_GB2312" w:hAnsi="仿宋" w:eastAsia="仿宋_GB2312"/>
          <w:color w:val="auto"/>
          <w:sz w:val="24"/>
        </w:rPr>
        <w:t>盘</w:t>
      </w:r>
      <w:r>
        <w:rPr>
          <w:rFonts w:hint="eastAsia" w:ascii="仿宋_GB2312" w:hAnsi="仿宋" w:eastAsia="仿宋_GB2312" w:cs="仿宋_GB2312"/>
          <w:color w:val="auto"/>
          <w:sz w:val="24"/>
          <w:szCs w:val="24"/>
        </w:rPr>
        <w:t>中。备份投标文件应当密封包装并在包装上加盖公章并注明投标项目名称，投标人名称</w:t>
      </w:r>
      <w:r>
        <w:rPr>
          <w:rFonts w:ascii="仿宋_GB2312" w:hAnsi="仿宋" w:eastAsia="仿宋_GB2312" w:cs="仿宋_GB2312"/>
          <w:color w:val="auto"/>
          <w:sz w:val="24"/>
          <w:szCs w:val="24"/>
        </w:rPr>
        <w:t>(联合体投标的，包装物封面需注明联合体投标，并注明联合体成员各方的名称和联合协议中约定的牵头人的名称)。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w:t>
      </w:r>
      <w:r>
        <w:rPr>
          <w:rFonts w:hint="eastAsia" w:ascii="仿宋_GB2312" w:hAnsi="仿宋" w:eastAsia="仿宋_GB2312" w:cs="仿宋_GB2312"/>
          <w:b/>
          <w:color w:val="auto"/>
          <w:sz w:val="24"/>
          <w:szCs w:val="24"/>
        </w:rPr>
        <w:t>存储、密封规定的备份投标文件将被视为无效或者被拒绝接收。</w:t>
      </w:r>
    </w:p>
    <w:p w14:paraId="5C88F28C">
      <w:pPr>
        <w:pStyle w:val="32"/>
        <w:spacing w:line="360" w:lineRule="auto"/>
        <w:ind w:firstLine="480" w:firstLineChars="200"/>
        <w:rPr>
          <w:rFonts w:ascii="仿宋_GB2312" w:hAnsi="仿宋" w:eastAsia="仿宋_GB2312" w:cs="仿宋_GB2312"/>
          <w:color w:val="auto"/>
          <w:sz w:val="24"/>
          <w:szCs w:val="24"/>
        </w:rPr>
      </w:pPr>
      <w:r>
        <w:rPr>
          <w:rFonts w:ascii="仿宋_GB2312" w:hAnsi="仿宋" w:eastAsia="仿宋_GB2312" w:cs="仿宋_GB2312"/>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082700D9">
      <w:pPr>
        <w:pStyle w:val="32"/>
        <w:spacing w:line="360" w:lineRule="auto"/>
        <w:ind w:firstLine="479" w:firstLineChars="199"/>
        <w:rPr>
          <w:rFonts w:ascii="仿宋_GB2312" w:hAnsi="仿宋" w:eastAsia="仿宋_GB2312" w:cs="仿宋_GB2312"/>
          <w:b/>
          <w:color w:val="auto"/>
          <w:sz w:val="24"/>
          <w:szCs w:val="24"/>
        </w:rPr>
      </w:pPr>
      <w:r>
        <w:rPr>
          <w:rFonts w:ascii="仿宋_GB2312" w:hAnsi="仿宋" w:eastAsia="仿宋_GB2312" w:cs="仿宋_GB2312"/>
          <w:b/>
          <w:color w:val="auto"/>
          <w:sz w:val="24"/>
          <w:szCs w:val="24"/>
        </w:rPr>
        <w:t>15.</w:t>
      </w:r>
      <w:r>
        <w:rPr>
          <w:rFonts w:hint="eastAsia" w:ascii="仿宋_GB2312" w:hAnsi="仿宋" w:eastAsia="仿宋_GB2312" w:cs="仿宋_GB2312"/>
          <w:b/>
          <w:color w:val="auto"/>
          <w:sz w:val="24"/>
          <w:szCs w:val="24"/>
          <w:lang w:val="en-US" w:eastAsia="zh-CN"/>
        </w:rPr>
        <w:t>4</w:t>
      </w:r>
      <w:r>
        <w:rPr>
          <w:rFonts w:ascii="仿宋_GB2312" w:hAnsi="仿宋" w:eastAsia="仿宋_GB2312" w:cs="仿宋_GB2312"/>
          <w:b/>
          <w:color w:val="auto"/>
          <w:sz w:val="24"/>
          <w:szCs w:val="24"/>
        </w:rPr>
        <w:t>投标人仅提交备份投标文件，没有在电子交易平台传输递交投标文件的，投标无效。</w:t>
      </w:r>
    </w:p>
    <w:p w14:paraId="06A52BCA">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16.投标文件的无效处理</w:t>
      </w:r>
    </w:p>
    <w:p w14:paraId="04E0F87A">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lang w:val="en-US" w:eastAsia="zh-CN"/>
        </w:rPr>
        <w:t>4.2</w:t>
      </w:r>
      <w:r>
        <w:rPr>
          <w:rFonts w:ascii="仿宋_GB2312" w:hAnsi="仿宋" w:eastAsia="仿宋_GB2312"/>
          <w:color w:val="auto"/>
        </w:rPr>
        <w:t>规定</w:t>
      </w:r>
      <w:r>
        <w:rPr>
          <w:rFonts w:hint="eastAsia" w:ascii="仿宋_GB2312" w:hAnsi="仿宋" w:eastAsia="仿宋_GB2312" w:cs="仿宋_GB2312"/>
          <w:color w:val="auto"/>
          <w:szCs w:val="21"/>
        </w:rPr>
        <w:t>的情形之一的，投标无效：</w:t>
      </w:r>
    </w:p>
    <w:p w14:paraId="6901EBDE">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17.投标有效期</w:t>
      </w:r>
    </w:p>
    <w:p w14:paraId="78273562">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17.1投标有效期为从提交投标文件的截止之日起90天。▲</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14:paraId="7798CAA1">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17.2投标文件合格投递后，自投标截止日期起，在投标有效期内有效。</w:t>
      </w:r>
    </w:p>
    <w:p w14:paraId="6DF86FC4">
      <w:pPr>
        <w:pStyle w:val="88"/>
        <w:spacing w:before="0"/>
        <w:ind w:firstLine="480"/>
        <w:rPr>
          <w:rFonts w:ascii="仿宋_GB2312" w:hAnsi="仿宋" w:eastAsia="仿宋_GB2312" w:cs="仿宋_GB2312"/>
          <w:color w:val="auto"/>
        </w:rPr>
      </w:pPr>
      <w:r>
        <w:rPr>
          <w:rFonts w:ascii="仿宋_GB2312" w:hAnsi="仿宋" w:eastAsia="仿宋_GB2312" w:cs="仿宋_GB2312"/>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35A43728">
      <w:pPr>
        <w:pStyle w:val="88"/>
        <w:spacing w:before="0"/>
        <w:ind w:firstLine="643"/>
        <w:rPr>
          <w:rFonts w:ascii="仿宋_GB2312" w:hAnsi="仿宋" w:eastAsia="仿宋_GB2312" w:cs="仿宋_GB2312"/>
          <w:b/>
          <w:color w:val="auto"/>
          <w:sz w:val="32"/>
        </w:rPr>
      </w:pPr>
    </w:p>
    <w:p w14:paraId="354D8BA3">
      <w:pPr>
        <w:pStyle w:val="88"/>
        <w:spacing w:before="0"/>
        <w:ind w:firstLine="1928" w:firstLineChars="600"/>
        <w:rPr>
          <w:rFonts w:ascii="仿宋_GB2312" w:hAnsi="仿宋" w:eastAsia="仿宋_GB2312" w:cs="仿宋_GB2312"/>
          <w:b/>
          <w:color w:val="auto"/>
          <w:sz w:val="32"/>
        </w:rPr>
      </w:pPr>
      <w:r>
        <w:rPr>
          <w:rFonts w:hint="eastAsia" w:ascii="仿宋_GB2312" w:hAnsi="仿宋" w:eastAsia="仿宋_GB2312" w:cs="仿宋_GB2312"/>
          <w:b/>
          <w:color w:val="auto"/>
          <w:sz w:val="32"/>
        </w:rPr>
        <w:t>四、开标、资格审查与信用信息查询</w:t>
      </w:r>
    </w:p>
    <w:p w14:paraId="73E9A4C5">
      <w:pPr>
        <w:pStyle w:val="243"/>
        <w:spacing w:before="0" w:line="360" w:lineRule="auto"/>
        <w:ind w:left="0" w:firstLine="241" w:firstLineChars="100"/>
        <w:contextualSpacing/>
        <w:rPr>
          <w:rFonts w:ascii="仿宋_GB2312" w:eastAsia="仿宋_GB2312"/>
          <w:color w:val="auto"/>
          <w:sz w:val="24"/>
        </w:rPr>
      </w:pPr>
      <w:r>
        <w:rPr>
          <w:rFonts w:ascii="仿宋_GB2312" w:hAnsi="仿宋" w:eastAsia="仿宋_GB2312" w:cs="仿宋_GB2312"/>
          <w:b/>
          <w:color w:val="auto"/>
          <w:sz w:val="24"/>
          <w:szCs w:val="24"/>
        </w:rPr>
        <w:t>18.开标</w:t>
      </w:r>
      <w:r>
        <w:rPr>
          <w:rFonts w:ascii="仿宋_GB2312" w:eastAsia="仿宋_GB2312"/>
          <w:color w:val="auto"/>
          <w:sz w:val="24"/>
        </w:rPr>
        <w:t xml:space="preserve"> </w:t>
      </w:r>
    </w:p>
    <w:p w14:paraId="6855648A">
      <w:pPr>
        <w:pStyle w:val="243"/>
        <w:spacing w:before="0" w:line="360" w:lineRule="auto"/>
        <w:ind w:left="0" w:firstLine="480" w:firstLineChars="200"/>
        <w:contextualSpacing/>
        <w:rPr>
          <w:rFonts w:ascii="仿宋_GB2312" w:hAnsi="仿宋" w:eastAsia="仿宋_GB2312" w:cs="仿宋_GB2312"/>
          <w:color w:val="auto"/>
          <w:sz w:val="24"/>
        </w:rPr>
      </w:pPr>
      <w:r>
        <w:rPr>
          <w:rFonts w:ascii="仿宋_GB2312" w:hAnsi="仿宋" w:eastAsia="仿宋_GB2312" w:cs="仿宋_GB2312"/>
          <w:color w:val="auto"/>
          <w:sz w:val="24"/>
        </w:rPr>
        <w:t>18.1采购机构按照招标文件规定的时间通过电子交易平台组织开标，所有投标人均应当准时在线参加。投标人不足3家的，不得开标。</w:t>
      </w:r>
    </w:p>
    <w:p w14:paraId="7E6567F1">
      <w:pPr>
        <w:pStyle w:val="243"/>
        <w:spacing w:before="0" w:line="360" w:lineRule="auto"/>
        <w:ind w:left="0" w:firstLine="240" w:firstLineChars="100"/>
        <w:contextualSpacing/>
        <w:rPr>
          <w:rFonts w:ascii="仿宋_GB2312" w:hAnsi="仿宋" w:eastAsia="仿宋_GB2312" w:cs="仿宋_GB2312"/>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18.2开标时，电子交易平台按开标时间自动提取所有投标文件。采购机构依托电子交易平台发起开始解密指令，投标人按照平台提示和招标文件的规定在半小时内完成在线解密。</w:t>
      </w:r>
    </w:p>
    <w:p w14:paraId="3F06E83F">
      <w:pPr>
        <w:pStyle w:val="243"/>
        <w:spacing w:before="0" w:line="360" w:lineRule="auto"/>
        <w:ind w:left="0" w:firstLine="240" w:firstLineChars="100"/>
        <w:contextualSpacing/>
        <w:rPr>
          <w:rFonts w:ascii="仿宋_GB2312" w:hAnsi="仿宋" w:eastAsia="仿宋_GB2312" w:cs="仿宋_GB2312"/>
          <w:b/>
          <w:color w:val="auto"/>
          <w:sz w:val="24"/>
        </w:rPr>
      </w:pPr>
      <w:r>
        <w:rPr>
          <w:rFonts w:hint="eastAsia" w:ascii="仿宋_GB2312" w:hAnsi="仿宋" w:eastAsia="仿宋_GB2312" w:cs="仿宋_GB2312"/>
          <w:color w:val="auto"/>
          <w:sz w:val="24"/>
        </w:rPr>
        <w:t>　</w:t>
      </w:r>
      <w:r>
        <w:rPr>
          <w:rFonts w:ascii="仿宋_GB2312" w:hAnsi="仿宋" w:eastAsia="仿宋_GB2312" w:cs="仿宋_GB2312"/>
          <w:color w:val="auto"/>
          <w:sz w:val="24"/>
        </w:rPr>
        <w:t>18.3</w:t>
      </w:r>
      <w:r>
        <w:rPr>
          <w:rFonts w:hint="eastAsia" w:ascii="仿宋_GB2312" w:hAnsi="仿宋" w:eastAsia="仿宋_GB2312" w:cs="仿宋_GB2312"/>
          <w:b/>
          <w:color w:val="auto"/>
          <w:sz w:val="24"/>
        </w:rPr>
        <w:t>投标文件未按时解密，投标人提供了备份投标文件的，以备份投标文件作为依据，否则视为投标文件撤回。投标文件已按时解密的，备份投标文件自动失效。</w:t>
      </w:r>
    </w:p>
    <w:p w14:paraId="7A94B1A1">
      <w:pPr>
        <w:widowControl/>
        <w:spacing w:before="100" w:beforeAutospacing="1" w:after="240" w:line="360" w:lineRule="auto"/>
        <w:jc w:val="left"/>
        <w:rPr>
          <w:rFonts w:ascii="仿宋_GB2312" w:hAnsi="仿宋" w:eastAsia="仿宋_GB2312" w:cs="仿宋_GB2312"/>
          <w:b/>
          <w:color w:val="auto"/>
          <w:sz w:val="24"/>
          <w:szCs w:val="20"/>
        </w:rPr>
      </w:pPr>
      <w:r>
        <w:rPr>
          <w:rFonts w:hint="eastAsia" w:ascii="仿宋_GB2312" w:hAnsi="仿宋" w:eastAsia="仿宋_GB2312" w:cs="仿宋_GB2312"/>
          <w:b/>
          <w:color w:val="auto"/>
          <w:sz w:val="24"/>
          <w:szCs w:val="20"/>
        </w:rPr>
        <w:t>　</w:t>
      </w:r>
      <w:r>
        <w:rPr>
          <w:rFonts w:ascii="仿宋_GB2312" w:hAnsi="仿宋" w:eastAsia="仿宋_GB2312" w:cs="仿宋_GB2312"/>
          <w:b/>
          <w:color w:val="auto"/>
          <w:sz w:val="24"/>
          <w:szCs w:val="20"/>
        </w:rPr>
        <w:t>19、资格审查</w:t>
      </w:r>
    </w:p>
    <w:p w14:paraId="42BE98E7">
      <w:pPr>
        <w:pStyle w:val="88"/>
        <w:spacing w:before="0"/>
        <w:ind w:firstLine="480"/>
        <w:rPr>
          <w:rFonts w:ascii="仿宋_GB2312" w:hAnsi="仿宋" w:eastAsia="仿宋_GB2312" w:cs="Arial"/>
          <w:color w:val="auto"/>
          <w:kern w:val="0"/>
          <w:szCs w:val="24"/>
        </w:rPr>
      </w:pPr>
      <w:r>
        <w:rPr>
          <w:rFonts w:ascii="仿宋_GB2312" w:hAnsi="仿宋" w:eastAsia="仿宋_GB2312" w:cs="Arial"/>
          <w:color w:val="auto"/>
          <w:kern w:val="0"/>
          <w:szCs w:val="24"/>
        </w:rPr>
        <w:t>19.1开标后，采购人或采购机构将依法对投标人的资格进行审查。</w:t>
      </w:r>
    </w:p>
    <w:p w14:paraId="43F2D5C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Arial"/>
          <w:color w:val="auto"/>
          <w:kern w:val="0"/>
          <w:sz w:val="24"/>
        </w:rPr>
        <w:t>19.2</w:t>
      </w:r>
      <w:r>
        <w:rPr>
          <w:rFonts w:hint="eastAsia" w:ascii="仿宋_GB2312" w:hAnsi="仿宋" w:eastAsia="仿宋_GB2312" w:cs="仿宋_GB2312"/>
          <w:color w:val="auto"/>
          <w:sz w:val="24"/>
        </w:rPr>
        <w:t>采购人或采购机构依据法律法规和招标文件的规定，对投标人的基本资格条件、特定资格条件进行审查。</w:t>
      </w:r>
    </w:p>
    <w:p w14:paraId="1D9B9ECA">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19.3投标人未按照招标文件要求提供与</w:t>
      </w:r>
      <w:r>
        <w:rPr>
          <w:rFonts w:hint="eastAsia" w:ascii="仿宋_GB2312" w:hAnsi="仿宋" w:eastAsia="仿宋_GB2312" w:cs="仿宋_GB2312"/>
          <w:color w:val="auto"/>
        </w:rPr>
        <w:t>基本资格条件、特定资格条件相应的</w:t>
      </w:r>
      <w:r>
        <w:rPr>
          <w:rFonts w:hint="eastAsia" w:ascii="仿宋_GB2312" w:hAnsi="仿宋" w:eastAsia="仿宋_GB2312" w:cs="Arial"/>
          <w:color w:val="auto"/>
          <w:kern w:val="0"/>
          <w:szCs w:val="24"/>
        </w:rPr>
        <w:t>有效资格证明材料的，视为</w:t>
      </w:r>
      <w:r>
        <w:rPr>
          <w:rFonts w:hint="eastAsia" w:ascii="仿宋_GB2312" w:hAnsi="仿宋" w:eastAsia="仿宋_GB2312" w:cs="仿宋_GB2312"/>
          <w:color w:val="auto"/>
        </w:rPr>
        <w:t>投标人不具备招标文件中规定的资格要求，其投标无效。</w:t>
      </w:r>
    </w:p>
    <w:p w14:paraId="2B9499D2">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4对未通过资格审查的投标人，采购人或采购机构告知其未通过的原因。</w:t>
      </w:r>
    </w:p>
    <w:p w14:paraId="0B165586">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19.</w:t>
      </w:r>
      <w:r>
        <w:rPr>
          <w:rFonts w:ascii="仿宋_GB2312" w:hAnsi="仿宋" w:eastAsia="仿宋_GB2312" w:cs="仿宋_GB2312"/>
          <w:color w:val="auto"/>
        </w:rPr>
        <w:t>5合格投标人不足3家的，不再评标。</w:t>
      </w:r>
    </w:p>
    <w:p w14:paraId="0079B4DB">
      <w:pPr>
        <w:pStyle w:val="88"/>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20、信用信息查询</w:t>
      </w:r>
    </w:p>
    <w:p w14:paraId="48165162">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20.1信用信息查询渠道及截止时间：采购机构将通过“信用中国”网站(www.creditchina.gov.cn)、中国政府采购网(www.ccgp.gov.cn)渠道查询投标人投标截止时间当天的信用记录。</w:t>
      </w:r>
    </w:p>
    <w:p w14:paraId="0FEF1DE8">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20.2信用信息查询记录和证据留存的具体方式：现场查询的投标人的信用记录、查询结果经确认后将与采购文件一起存档。</w:t>
      </w:r>
    </w:p>
    <w:p w14:paraId="0CA7ABEC">
      <w:pPr>
        <w:pStyle w:val="88"/>
        <w:spacing w:before="0"/>
        <w:ind w:firstLine="495" w:firstLineChars="0"/>
        <w:rPr>
          <w:rFonts w:ascii="仿宋_GB2312" w:hAnsi="仿宋" w:eastAsia="仿宋_GB2312" w:cs="Arial"/>
          <w:color w:val="auto"/>
          <w:kern w:val="0"/>
          <w:szCs w:val="24"/>
        </w:rPr>
      </w:pPr>
      <w:r>
        <w:rPr>
          <w:rFonts w:ascii="仿宋_GB2312" w:hAnsi="仿宋" w:eastAsia="仿宋_GB2312" w:cs="Arial"/>
          <w:color w:val="auto"/>
          <w:kern w:val="0"/>
          <w:szCs w:val="24"/>
        </w:rPr>
        <w:t>20.3信用信息的使用规则：经查询列入失信被执行人名单、重大税收违法案件当事人名单、政府采购严重违法失信行为记录名单的投标人将被拒绝参与政府采购活动。</w:t>
      </w:r>
    </w:p>
    <w:p w14:paraId="52C154F8">
      <w:pPr>
        <w:pStyle w:val="88"/>
        <w:spacing w:before="0"/>
        <w:ind w:firstLine="480"/>
        <w:rPr>
          <w:rFonts w:ascii="仿宋_GB2312" w:hAnsi="仿宋" w:eastAsia="仿宋_GB2312" w:cs="仿宋_GB2312"/>
          <w:color w:val="auto"/>
        </w:rPr>
      </w:pPr>
      <w:r>
        <w:rPr>
          <w:rFonts w:ascii="仿宋_GB2312" w:hAnsi="仿宋" w:eastAsia="仿宋_GB2312" w:cs="Arial"/>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rPr>
        <w:t>。</w:t>
      </w:r>
    </w:p>
    <w:p w14:paraId="4D8C983E">
      <w:pPr>
        <w:pStyle w:val="88"/>
        <w:spacing w:before="0"/>
        <w:ind w:firstLine="0" w:firstLineChars="0"/>
        <w:rPr>
          <w:rFonts w:ascii="仿宋_GB2312" w:hAnsi="仿宋" w:eastAsia="仿宋_GB2312" w:cs="Arial"/>
          <w:color w:val="auto"/>
          <w:kern w:val="0"/>
          <w:szCs w:val="24"/>
        </w:rPr>
      </w:pPr>
    </w:p>
    <w:p w14:paraId="351BF56C">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14:paraId="11DFFD6D">
      <w:pPr>
        <w:spacing w:line="360" w:lineRule="auto"/>
        <w:rPr>
          <w:rFonts w:ascii="仿宋_GB2312" w:hAnsi="仿宋" w:eastAsia="仿宋_GB2312" w:cs="仿宋_GB2312"/>
          <w:b/>
          <w:color w:val="auto"/>
          <w:sz w:val="24"/>
        </w:rPr>
      </w:pPr>
      <w:bookmarkStart w:id="13" w:name="_Toc91899903"/>
      <w:r>
        <w:rPr>
          <w:rFonts w:ascii="仿宋_GB2312" w:hAnsi="仿宋" w:eastAsia="仿宋_GB2312" w:cs="仿宋_GB2312"/>
          <w:b/>
          <w:color w:val="auto"/>
          <w:sz w:val="24"/>
        </w:rPr>
        <w:t>21.</w:t>
      </w:r>
      <w:r>
        <w:rPr>
          <w:rFonts w:ascii="仿宋_GB2312" w:eastAsia="仿宋_GB2312"/>
          <w:color w:val="auto"/>
        </w:rPr>
        <w:t xml:space="preserve"> </w:t>
      </w: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14:paraId="62CB0EC8">
      <w:pPr>
        <w:spacing w:line="360" w:lineRule="auto"/>
        <w:rPr>
          <w:rFonts w:ascii="仿宋_GB2312" w:hAnsi="仿宋" w:eastAsia="仿宋_GB2312" w:cs="仿宋_GB2312"/>
          <w:b/>
          <w:color w:val="auto"/>
          <w:sz w:val="24"/>
        </w:rPr>
      </w:pPr>
    </w:p>
    <w:p w14:paraId="1FB1A01D">
      <w:pPr>
        <w:snapToGrid w:val="0"/>
        <w:spacing w:line="360" w:lineRule="auto"/>
        <w:jc w:val="center"/>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标</w:t>
      </w:r>
    </w:p>
    <w:p w14:paraId="13E3749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22. </w:t>
      </w:r>
      <w:r>
        <w:rPr>
          <w:rFonts w:hint="eastAsia" w:ascii="仿宋_GB2312" w:hAnsi="仿宋" w:eastAsia="仿宋_GB2312" w:cs="仿宋_GB2312"/>
          <w:b/>
          <w:color w:val="auto"/>
        </w:rPr>
        <w:t>确定中标供应商</w:t>
      </w:r>
    </w:p>
    <w:p w14:paraId="77A8A662">
      <w:pPr>
        <w:pStyle w:val="88"/>
        <w:snapToGrid w:val="0"/>
        <w:spacing w:before="0"/>
        <w:ind w:firstLine="480"/>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F14DCC3">
      <w:pPr>
        <w:pStyle w:val="88"/>
        <w:snapToGrid w:val="0"/>
        <w:spacing w:before="0"/>
        <w:ind w:firstLine="0" w:firstLineChars="0"/>
        <w:rPr>
          <w:rFonts w:ascii="仿宋_GB2312" w:hAnsi="仿宋" w:eastAsia="仿宋_GB2312" w:cs="仿宋_GB2312"/>
          <w:b/>
          <w:color w:val="auto"/>
          <w:szCs w:val="24"/>
        </w:rPr>
      </w:pPr>
      <w:r>
        <w:rPr>
          <w:rFonts w:ascii="仿宋_GB2312" w:hAnsi="仿宋" w:eastAsia="仿宋_GB2312" w:cs="仿宋_GB2312"/>
          <w:b/>
          <w:color w:val="auto"/>
          <w:szCs w:val="24"/>
        </w:rPr>
        <w:t xml:space="preserve">23. </w:t>
      </w:r>
      <w:r>
        <w:rPr>
          <w:rFonts w:hint="eastAsia" w:ascii="仿宋_GB2312" w:hAnsi="仿宋" w:eastAsia="仿宋_GB2312" w:cs="仿宋_GB2312"/>
          <w:b/>
          <w:color w:val="auto"/>
          <w:szCs w:val="24"/>
        </w:rPr>
        <w:t>中标通知与中标结果公告</w:t>
      </w:r>
    </w:p>
    <w:p w14:paraId="02438787">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23.1自中标人确定之日起2个工作日内，采购机构通过电子交易平台向中标人发出中标通知书，</w:t>
      </w:r>
      <w:r>
        <w:rPr>
          <w:rFonts w:hint="eastAsia" w:ascii="仿宋_GB2312" w:hAnsi="仿宋" w:eastAsia="仿宋_GB2312" w:cs="仿宋_GB2312"/>
          <w:color w:val="auto"/>
          <w:sz w:val="24"/>
        </w:rPr>
        <w:t>同时编制发布采购结果公告。采购机构也可以以纸质形式进行中标通知。</w:t>
      </w:r>
    </w:p>
    <w:p w14:paraId="13BE07B5">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rPr>
        <w:t>的名称、规格型号、数量、单价、服务要求，开标记录</w:t>
      </w:r>
      <w:r>
        <w:rPr>
          <w:rFonts w:hint="eastAsia" w:ascii="仿宋_GB2312" w:hAnsi="仿宋" w:eastAsia="仿宋_GB2312" w:cs="仿宋_GB2312"/>
          <w:color w:val="auto"/>
          <w:sz w:val="24"/>
          <w:highlight w:val="none"/>
        </w:rPr>
        <w:t>、资格审查情况、评审专家抽取规则、符合性审查情况、未中标情况说明、中标公告期限以及评审专家名单、评分汇总及明细。</w:t>
      </w:r>
    </w:p>
    <w:p w14:paraId="60601648">
      <w:pPr>
        <w:widowControl/>
        <w:shd w:val="clear" w:color="auto" w:fill="FFFFFF"/>
        <w:spacing w:line="360" w:lineRule="auto"/>
        <w:ind w:firstLine="480"/>
        <w:jc w:val="left"/>
        <w:rPr>
          <w:rFonts w:ascii="仿宋_GB2312" w:hAnsi="仿宋" w:eastAsia="仿宋_GB2312" w:cs="仿宋_GB2312"/>
          <w:color w:val="auto"/>
          <w:sz w:val="24"/>
        </w:rPr>
      </w:pPr>
      <w:r>
        <w:rPr>
          <w:rFonts w:ascii="仿宋_GB2312" w:hAnsi="仿宋" w:eastAsia="仿宋_GB2312" w:cs="仿宋_GB2312"/>
          <w:color w:val="auto"/>
          <w:sz w:val="24"/>
        </w:rPr>
        <w:t>23.3公告期限为1个工作日。</w:t>
      </w:r>
    </w:p>
    <w:p w14:paraId="79E3411F">
      <w:pPr>
        <w:snapToGrid w:val="0"/>
        <w:spacing w:line="360" w:lineRule="auto"/>
        <w:ind w:left="120" w:leftChars="57" w:firstLine="482" w:firstLineChars="150"/>
        <w:jc w:val="center"/>
        <w:rPr>
          <w:rFonts w:ascii="仿宋_GB2312" w:hAnsi="仿宋" w:eastAsia="仿宋_GB2312" w:cs="仿宋_GB2312"/>
          <w:b/>
          <w:color w:val="auto"/>
          <w:sz w:val="32"/>
        </w:rPr>
      </w:pPr>
    </w:p>
    <w:p w14:paraId="07E3BEFA">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七、合同授予</w:t>
      </w:r>
    </w:p>
    <w:p w14:paraId="4DC806B9">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24. </w:t>
      </w:r>
      <w:r>
        <w:rPr>
          <w:rFonts w:hint="eastAsia" w:ascii="仿宋_GB2312" w:hAnsi="仿宋" w:eastAsia="仿宋_GB2312" w:cs="仿宋_GB2312"/>
          <w:color w:val="auto"/>
        </w:rPr>
        <w:t>合同主要条款详见第五部分拟签订的合同文本。</w:t>
      </w:r>
    </w:p>
    <w:p w14:paraId="5474A95D">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25. </w:t>
      </w:r>
      <w:r>
        <w:rPr>
          <w:rFonts w:hint="eastAsia" w:ascii="仿宋_GB2312" w:hAnsi="仿宋" w:eastAsia="仿宋_GB2312" w:cs="仿宋_GB2312"/>
          <w:b/>
          <w:color w:val="auto"/>
        </w:rPr>
        <w:t>合同的签订</w:t>
      </w:r>
    </w:p>
    <w:p w14:paraId="48E363CD">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14:paraId="0F8090DD">
      <w:pPr>
        <w:pStyle w:val="88"/>
        <w:snapToGrid w:val="0"/>
        <w:spacing w:before="0"/>
        <w:ind w:firstLine="480"/>
        <w:rPr>
          <w:rFonts w:ascii="仿宋_GB2312" w:hAnsi="仿宋" w:eastAsia="仿宋_GB2312"/>
          <w:color w:val="auto"/>
          <w:kern w:val="0"/>
        </w:rPr>
      </w:pPr>
      <w:r>
        <w:rPr>
          <w:rFonts w:ascii="仿宋_GB2312" w:hAnsi="仿宋" w:eastAsia="仿宋_GB2312" w:cs="仿宋_GB2312"/>
          <w:color w:val="auto"/>
          <w:kern w:val="0"/>
          <w:lang w:val="zh-CN"/>
        </w:rPr>
        <w:t>25.2</w:t>
      </w:r>
      <w:r>
        <w:rPr>
          <w:rFonts w:hint="eastAsia" w:ascii="仿宋_GB2312" w:hAnsi="仿宋" w:eastAsia="仿宋_GB2312"/>
          <w:color w:val="auto"/>
          <w:kern w:val="0"/>
          <w:lang w:val="zh-CN"/>
        </w:rPr>
        <w:t>中标人按规定的日期、时间、地点，由法定代表人或其授权代表与采购人代表签订合同。如中标人为联合体的，由联合体成员各方法定代表人或其授权代表与采购人代表签订合同。</w:t>
      </w:r>
    </w:p>
    <w:p w14:paraId="20F113D9">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25.3如签订合同并生效后，供应商无故拒绝或延期，除按照合同条款处理外，列入不良行为记录一次，并给予通报。</w:t>
      </w:r>
    </w:p>
    <w:p w14:paraId="722DBFBB">
      <w:pPr>
        <w:pStyle w:val="88"/>
        <w:snapToGrid w:val="0"/>
        <w:spacing w:before="0"/>
        <w:ind w:firstLine="480"/>
        <w:rPr>
          <w:rFonts w:ascii="仿宋_GB2312" w:hAnsi="仿宋" w:eastAsia="仿宋_GB2312" w:cs="仿宋_GB2312"/>
          <w:color w:val="auto"/>
        </w:rPr>
      </w:pPr>
      <w:r>
        <w:rPr>
          <w:rFonts w:ascii="仿宋_GB2312" w:hAnsi="仿宋" w:eastAsia="仿宋_GB2312" w:cs="仿宋_GB2312"/>
          <w:color w:val="auto"/>
        </w:rPr>
        <w:t>25.4中标供应</w:t>
      </w:r>
      <w:r>
        <w:rPr>
          <w:rFonts w:hint="eastAsia" w:ascii="仿宋_GB2312" w:hAnsi="仿宋" w:eastAsia="仿宋_GB2312" w:cs="仿宋_GB2312"/>
          <w:color w:val="auto"/>
        </w:rPr>
        <w:t>商拒绝与采购人签订合同的，采购人可以按照评审报告推荐的中标或者成交候选人名单排序，确定下一候选人为中标供应商，也可以重新开展政府采购活动。</w:t>
      </w:r>
    </w:p>
    <w:p w14:paraId="31A20DE4">
      <w:pPr>
        <w:pStyle w:val="88"/>
        <w:snapToGrid w:val="0"/>
        <w:spacing w:before="0" w:after="120"/>
        <w:ind w:firstLine="480"/>
        <w:rPr>
          <w:rFonts w:ascii="仿宋_GB2312" w:hAnsi="仿宋" w:eastAsia="仿宋_GB2312" w:cs="仿宋_GB2312"/>
          <w:color w:val="auto"/>
        </w:rPr>
      </w:pPr>
      <w:r>
        <w:rPr>
          <w:rFonts w:ascii="仿宋_GB2312" w:hAnsi="仿宋" w:eastAsia="仿宋_GB2312" w:cs="仿宋_GB2312"/>
          <w:color w:val="auto"/>
        </w:rPr>
        <w:t>25.5采购合同由采购人与中标供应商根据</w:t>
      </w:r>
      <w:r>
        <w:rPr>
          <w:rFonts w:hint="eastAsia" w:ascii="仿宋_GB2312" w:hAnsi="仿宋" w:eastAsia="仿宋_GB2312" w:cs="仿宋_GB2312"/>
          <w:color w:val="auto"/>
        </w:rPr>
        <w:t>招标文件、投标文件等内容通过政府采购电子交易平台在线签订，自动备案。</w:t>
      </w:r>
    </w:p>
    <w:p w14:paraId="41267753">
      <w:pPr>
        <w:pStyle w:val="24"/>
        <w:spacing w:line="360" w:lineRule="auto"/>
        <w:ind w:left="479" w:hanging="479" w:hangingChars="199"/>
        <w:rPr>
          <w:rFonts w:ascii="仿宋_GB2312" w:hAnsi="仿宋" w:eastAsia="仿宋_GB2312" w:cs="仿宋_GB2312"/>
          <w:b/>
          <w:color w:val="auto"/>
        </w:rPr>
      </w:pPr>
      <w:r>
        <w:rPr>
          <w:rFonts w:ascii="仿宋_GB2312" w:hAnsi="仿宋" w:eastAsia="仿宋_GB2312" w:cs="仿宋_GB2312"/>
          <w:b/>
          <w:color w:val="auto"/>
        </w:rPr>
        <w:t xml:space="preserve">26. </w:t>
      </w:r>
      <w:r>
        <w:rPr>
          <w:rFonts w:hint="eastAsia" w:ascii="仿宋_GB2312" w:hAnsi="仿宋" w:eastAsia="仿宋_GB2312" w:cs="仿宋_GB2312"/>
          <w:b/>
          <w:color w:val="auto"/>
        </w:rPr>
        <w:t>履约保证金</w:t>
      </w:r>
    </w:p>
    <w:p w14:paraId="6DE89E34">
      <w:pPr>
        <w:tabs>
          <w:tab w:val="left" w:pos="0"/>
        </w:tabs>
        <w:spacing w:line="360" w:lineRule="auto"/>
        <w:ind w:firstLine="482"/>
        <w:rPr>
          <w:rFonts w:ascii="仿宋_GB2312" w:hAnsi="仿宋" w:eastAsia="仿宋_GB2312"/>
          <w:b/>
          <w:color w:val="auto"/>
          <w:sz w:val="24"/>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w:t>
      </w:r>
      <w:r>
        <w:rPr>
          <w:rFonts w:hint="eastAsia" w:ascii="仿宋_GB2312" w:hAnsi="仿宋" w:eastAsia="仿宋_GB2312"/>
          <w:color w:val="auto"/>
          <w:sz w:val="24"/>
        </w:rPr>
        <w:t>司出具的保函形式提供履约保证金。</w:t>
      </w:r>
      <w:r>
        <w:rPr>
          <w:rFonts w:hint="eastAsia" w:ascii="仿宋_GB2312" w:hAnsi="仿宋" w:eastAsia="仿宋_GB2312"/>
          <w:b/>
          <w:color w:val="auto"/>
          <w:sz w:val="24"/>
        </w:rPr>
        <w:t>采购人不得拒收履约保函。</w:t>
      </w:r>
    </w:p>
    <w:p w14:paraId="399AD10E">
      <w:pPr>
        <w:pStyle w:val="2"/>
        <w:ind w:left="0" w:firstLine="480" w:firstLineChars="200"/>
        <w:rPr>
          <w:color w:val="auto"/>
          <w:lang w:val="en-US"/>
        </w:rPr>
      </w:pPr>
      <w:r>
        <w:rPr>
          <w:rFonts w:hint="eastAsia"/>
          <w:b w:val="0"/>
          <w:bCs w:val="0"/>
          <w:snapToGrid w:val="0"/>
          <w:color w:val="auto"/>
          <w:kern w:val="28"/>
          <w:sz w:val="24"/>
        </w:rPr>
        <w:t>供应商</w:t>
      </w:r>
      <w:r>
        <w:rPr>
          <w:rFonts w:hint="eastAsia"/>
          <w:b w:val="0"/>
          <w:bCs w:val="0"/>
          <w:snapToGrid w:val="0"/>
          <w:color w:val="auto"/>
          <w:kern w:val="28"/>
          <w:sz w:val="24"/>
          <w:lang w:val="en-US"/>
        </w:rPr>
        <w:t>可</w:t>
      </w:r>
      <w:r>
        <w:rPr>
          <w:rFonts w:hint="eastAsia"/>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88CA215">
      <w:pPr>
        <w:snapToGrid w:val="0"/>
        <w:spacing w:line="360" w:lineRule="auto"/>
        <w:ind w:firstLine="3357" w:firstLineChars="1045"/>
        <w:rPr>
          <w:rFonts w:hint="eastAsia" w:ascii="仿宋_GB2312" w:hAnsi="仿宋" w:eastAsia="仿宋_GB2312" w:cs="仿宋_GB2312"/>
          <w:b/>
          <w:color w:val="auto"/>
          <w:sz w:val="32"/>
        </w:rPr>
      </w:pPr>
    </w:p>
    <w:p w14:paraId="5C62D133">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1B79BCB5">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1C30D11C">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7427E684">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760F1EA5">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20D56D4F">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04F2BE30">
      <w:pPr>
        <w:pStyle w:val="8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77D94B4F">
      <w:pPr>
        <w:pStyle w:val="8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ABEAFE0">
      <w:pPr>
        <w:tabs>
          <w:tab w:val="left" w:pos="0"/>
        </w:tabs>
        <w:spacing w:line="360" w:lineRule="auto"/>
        <w:ind w:firstLine="480"/>
        <w:rPr>
          <w:rFonts w:ascii="仿宋_GB2312" w:hAnsi="仿宋" w:eastAsia="仿宋_GB2312"/>
          <w:color w:val="auto"/>
          <w:sz w:val="24"/>
        </w:rPr>
      </w:pPr>
    </w:p>
    <w:p w14:paraId="5A66EF6D">
      <w:pPr>
        <w:snapToGrid w:val="0"/>
        <w:spacing w:line="360" w:lineRule="auto"/>
        <w:ind w:left="120" w:leftChars="57" w:firstLine="482" w:firstLineChars="150"/>
        <w:jc w:val="center"/>
        <w:rPr>
          <w:rFonts w:ascii="仿宋_GB2312" w:hAnsi="仿宋" w:eastAsia="仿宋_GB2312" w:cs="仿宋_GB2312"/>
          <w:b/>
          <w:color w:val="auto"/>
          <w:sz w:val="32"/>
        </w:rPr>
      </w:pPr>
      <w:r>
        <w:rPr>
          <w:rFonts w:hint="eastAsia" w:ascii="仿宋_GB2312" w:hAnsi="仿宋" w:eastAsia="仿宋_GB2312" w:cs="仿宋_GB2312"/>
          <w:b/>
          <w:color w:val="auto"/>
          <w:sz w:val="32"/>
        </w:rPr>
        <w:t>九、验收</w:t>
      </w:r>
    </w:p>
    <w:p w14:paraId="7A021F42">
      <w:pPr>
        <w:pStyle w:val="24"/>
        <w:spacing w:line="360" w:lineRule="auto"/>
        <w:ind w:firstLine="0" w:firstLineChars="0"/>
        <w:rPr>
          <w:rFonts w:ascii="仿宋_GB2312" w:hAnsi="仿宋" w:eastAsia="仿宋_GB2312" w:cs="仿宋_GB2312"/>
          <w:b/>
          <w:color w:val="auto"/>
        </w:rPr>
      </w:pPr>
      <w:r>
        <w:rPr>
          <w:rFonts w:ascii="仿宋_GB2312" w:hAnsi="仿宋" w:eastAsia="仿宋_GB2312" w:cs="仿宋_GB2312"/>
          <w:b/>
          <w:color w:val="auto"/>
        </w:rPr>
        <w:t>29.验收</w:t>
      </w:r>
    </w:p>
    <w:p w14:paraId="113615EC">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5F80D18">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rPr>
        <w:t>验收书的参考资料一并存档。</w:t>
      </w:r>
    </w:p>
    <w:p w14:paraId="3DB032E9">
      <w:pPr>
        <w:tabs>
          <w:tab w:val="left" w:pos="0"/>
        </w:tabs>
        <w:spacing w:line="360" w:lineRule="auto"/>
        <w:ind w:firstLine="480"/>
        <w:rPr>
          <w:rFonts w:ascii="仿宋_GB2312" w:hAnsi="仿宋" w:eastAsia="仿宋_GB2312" w:cs="Helvetica"/>
          <w:color w:val="auto"/>
          <w:kern w:val="0"/>
          <w:sz w:val="24"/>
        </w:rPr>
      </w:pPr>
      <w:r>
        <w:rPr>
          <w:rFonts w:ascii="仿宋_GB2312" w:hAnsi="仿宋" w:eastAsia="仿宋_GB2312" w:cs="Helvetica"/>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91452B">
      <w:pPr>
        <w:tabs>
          <w:tab w:val="left" w:pos="0"/>
        </w:tabs>
        <w:spacing w:line="360" w:lineRule="auto"/>
        <w:ind w:firstLine="480"/>
        <w:rPr>
          <w:rFonts w:ascii="仿宋_GB2312" w:hAnsi="仿宋" w:eastAsia="仿宋_GB2312" w:cs="仿宋_GB2312"/>
          <w:color w:val="auto"/>
          <w:sz w:val="18"/>
          <w:szCs w:val="18"/>
        </w:rPr>
      </w:pPr>
      <w:r>
        <w:rPr>
          <w:rFonts w:ascii="仿宋_GB2312" w:hAnsi="仿宋" w:eastAsia="仿宋_GB2312" w:cs="Helvetica"/>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CC5313F">
      <w:pPr>
        <w:tabs>
          <w:tab w:val="left" w:pos="0"/>
        </w:tabs>
        <w:spacing w:line="360" w:lineRule="auto"/>
        <w:ind w:firstLine="480"/>
        <w:rPr>
          <w:rFonts w:ascii="仿宋_GB2312" w:hAnsi="仿宋" w:eastAsia="仿宋_GB2312" w:cs="Helvetica"/>
          <w:color w:val="auto"/>
          <w:kern w:val="0"/>
          <w:sz w:val="24"/>
        </w:rPr>
      </w:pPr>
      <w:bookmarkStart w:id="14" w:name="_Hlt75236290"/>
      <w:bookmarkEnd w:id="14"/>
      <w:bookmarkStart w:id="15" w:name="_Hlt68057669"/>
      <w:bookmarkEnd w:id="15"/>
      <w:bookmarkStart w:id="16" w:name="_Hlt68403820"/>
      <w:bookmarkEnd w:id="16"/>
      <w:bookmarkStart w:id="17" w:name="_Hlt74714665"/>
      <w:bookmarkEnd w:id="17"/>
      <w:bookmarkStart w:id="18" w:name="_Hlt74707468"/>
      <w:bookmarkEnd w:id="18"/>
      <w:bookmarkStart w:id="19" w:name="_Hlt75236101"/>
      <w:bookmarkEnd w:id="19"/>
      <w:bookmarkStart w:id="20" w:name="_Hlt75236011"/>
      <w:bookmarkEnd w:id="20"/>
      <w:bookmarkStart w:id="21" w:name="_Hlt68072990"/>
      <w:bookmarkEnd w:id="21"/>
      <w:bookmarkStart w:id="22" w:name="_Hlt74730295"/>
      <w:bookmarkEnd w:id="22"/>
      <w:bookmarkStart w:id="23" w:name="_Hlt74729768"/>
      <w:bookmarkEnd w:id="23"/>
      <w:bookmarkStart w:id="24" w:name="_Hlt68072998"/>
      <w:bookmarkEnd w:id="24"/>
      <w:bookmarkStart w:id="25" w:name="_Hlt68073093"/>
      <w:bookmarkEnd w:id="25"/>
    </w:p>
    <w:p w14:paraId="6FA885FF">
      <w:pPr>
        <w:widowControl w:val="0"/>
        <w:adjustRightInd w:val="0"/>
        <w:snapToGrid w:val="0"/>
        <w:spacing w:before="0" w:beforeAutospacing="0" w:after="0" w:afterAutospacing="0" w:line="360" w:lineRule="auto"/>
        <w:ind w:left="120" w:leftChars="57" w:right="0" w:firstLine="482" w:firstLineChars="150"/>
        <w:jc w:val="center"/>
        <w:rPr>
          <w:rFonts w:hint="eastAsia" w:ascii="仿宋_GB2312" w:hAnsi="仿宋" w:eastAsia="仿宋_GB2312" w:cs="仿宋_GB2312"/>
          <w:b/>
          <w:color w:val="auto"/>
          <w:sz w:val="32"/>
          <w:szCs w:val="20"/>
          <w:lang w:val="en-US"/>
        </w:rPr>
      </w:pPr>
      <w:r>
        <w:rPr>
          <w:rFonts w:hint="eastAsia" w:ascii="仿宋_GB2312" w:hAnsi="仿宋" w:eastAsia="仿宋_GB2312" w:cs="仿宋_GB2312"/>
          <w:b/>
          <w:color w:val="auto"/>
          <w:kern w:val="0"/>
          <w:sz w:val="32"/>
          <w:szCs w:val="20"/>
          <w:lang w:val="en-US" w:eastAsia="zh-CN" w:bidi="ar-SA"/>
        </w:rPr>
        <w:t>十、货款支付</w:t>
      </w:r>
    </w:p>
    <w:p w14:paraId="538B203E">
      <w:pPr>
        <w:pStyle w:val="2"/>
        <w:tabs>
          <w:tab w:val="left" w:pos="0"/>
          <w:tab w:val="clear" w:pos="432"/>
        </w:tabs>
        <w:ind w:left="12" w:hanging="12"/>
        <w:rPr>
          <w:rFonts w:ascii="仿宋" w:hAnsi="仿宋" w:eastAsia="仿宋"/>
          <w:color w:val="auto"/>
          <w:sz w:val="24"/>
        </w:rPr>
      </w:pPr>
      <w:r>
        <w:rPr>
          <w:rFonts w:hint="eastAsia" w:ascii="仿宋" w:eastAsia="仿宋"/>
          <w:color w:val="auto"/>
          <w:sz w:val="24"/>
          <w:lang w:val="en-US" w:eastAsia="zh-CN"/>
        </w:rPr>
        <w:t xml:space="preserve">    </w:t>
      </w:r>
      <w:r>
        <w:rPr>
          <w:rFonts w:hint="eastAsia" w:ascii="仿宋" w:hAnsi="仿宋" w:eastAsia="仿宋"/>
          <w:color w:val="auto"/>
          <w:sz w:val="24"/>
          <w:lang w:val="en-US" w:eastAsia="zh-CN"/>
        </w:rPr>
        <w:t>30</w:t>
      </w:r>
      <w:r>
        <w:rPr>
          <w:rFonts w:ascii="仿宋" w:hAnsi="仿宋" w:eastAsia="仿宋"/>
          <w:color w:val="auto"/>
          <w:sz w:val="24"/>
        </w:rPr>
        <w:t>.</w:t>
      </w:r>
      <w:r>
        <w:rPr>
          <w:rFonts w:hint="eastAsia" w:ascii="仿宋" w:hAnsi="仿宋" w:eastAsia="仿宋"/>
          <w:color w:val="auto"/>
          <w:sz w:val="24"/>
          <w:lang w:val="en-US" w:eastAsia="zh-CN"/>
        </w:rPr>
        <w:t>1</w:t>
      </w:r>
      <w:r>
        <w:rPr>
          <w:rFonts w:hint="eastAsia" w:ascii="仿宋" w:hAnsi="仿宋" w:eastAsia="仿宋"/>
          <w:color w:val="auto"/>
          <w:sz w:val="24"/>
          <w:lang w:eastAsia="zh-CN"/>
        </w:rPr>
        <w:t>应当</w:t>
      </w:r>
      <w:r>
        <w:rPr>
          <w:rFonts w:ascii="仿宋" w:hAnsi="仿宋" w:eastAsia="仿宋"/>
          <w:color w:val="auto"/>
          <w:sz w:val="24"/>
        </w:rPr>
        <w:t>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eastAsia="仿宋"/>
          <w:color w:val="auto"/>
          <w:sz w:val="24"/>
          <w:lang w:val="en-US" w:eastAsia="zh-CN"/>
        </w:rPr>
        <w:t>50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eastAsia="仿宋"/>
          <w:color w:val="auto"/>
          <w:sz w:val="24"/>
          <w:lang w:val="en-US" w:eastAsia="zh-CN"/>
        </w:rPr>
        <w:t>50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%。可以根据项目特点、</w:t>
      </w:r>
      <w:r>
        <w:rPr>
          <w:rFonts w:hint="eastAsia" w:ascii="仿宋" w:hAnsi="仿宋" w:eastAsia="仿宋"/>
          <w:color w:val="auto"/>
          <w:sz w:val="24"/>
          <w:lang w:eastAsia="zh-CN"/>
        </w:rPr>
        <w:t>供应商</w:t>
      </w:r>
      <w:r>
        <w:rPr>
          <w:rFonts w:ascii="仿宋" w:hAnsi="仿宋" w:eastAsia="仿宋"/>
          <w:color w:val="auto"/>
          <w:sz w:val="24"/>
        </w:rPr>
        <w:t>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p>
    <w:p w14:paraId="04CBAE73">
      <w:pPr>
        <w:spacing w:line="560" w:lineRule="exact"/>
        <w:ind w:firstLine="480" w:firstLineChars="200"/>
        <w:rPr>
          <w:rFonts w:ascii="仿宋" w:hAnsi="仿宋" w:eastAsia="仿宋"/>
          <w:color w:val="auto"/>
          <w:sz w:val="24"/>
        </w:rPr>
      </w:pPr>
      <w:r>
        <w:rPr>
          <w:rFonts w:hint="eastAsia" w:ascii="仿宋" w:hAnsi="仿宋" w:eastAsia="仿宋"/>
          <w:color w:val="auto"/>
          <w:sz w:val="24"/>
          <w:lang w:val="en-US" w:eastAsia="zh-CN"/>
        </w:rPr>
        <w:t>30.2</w:t>
      </w:r>
      <w:r>
        <w:rPr>
          <w:rFonts w:hint="eastAsia" w:ascii="仿宋" w:hAnsi="仿宋" w:eastAsia="仿宋"/>
          <w:color w:val="auto"/>
          <w:sz w:val="24"/>
          <w:lang w:eastAsia="zh-CN"/>
        </w:rPr>
        <w:t>供应商</w:t>
      </w:r>
      <w:r>
        <w:rPr>
          <w:rFonts w:hint="eastAsia" w:ascii="仿宋" w:hAnsi="仿宋" w:eastAsia="仿宋"/>
          <w:color w:val="auto"/>
          <w:sz w:val="24"/>
        </w:rPr>
        <w:t>可登录政采云前台大厅选择金融服务 - 【保函保险服务】出具预付款保函，具体步骤：选择产品—填写供应商信息—选择中标项目—确认信息—等待保险/保函受理—确认保单—支付保费—成功出单。政采云金融专线400-903-9583。</w:t>
      </w:r>
    </w:p>
    <w:p w14:paraId="4E6BF4AE">
      <w:pPr>
        <w:spacing w:line="560" w:lineRule="exact"/>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30.3</w:t>
      </w:r>
      <w:r>
        <w:rPr>
          <w:rFonts w:hint="eastAsia" w:ascii="仿宋" w:hAnsi="仿宋" w:eastAsia="仿宋"/>
          <w:color w:val="auto"/>
          <w:sz w:val="24"/>
          <w:lang w:eastAsia="zh-CN"/>
        </w:rPr>
        <w:t>供应商</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0B37F54F">
      <w:pPr>
        <w:rPr>
          <w:rFonts w:hint="eastAsia"/>
          <w:color w:val="auto"/>
          <w:lang w:val="en-US" w:eastAsia="zh-CN"/>
        </w:rPr>
      </w:pPr>
    </w:p>
    <w:p w14:paraId="2BA0E0C4">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30.4</w:t>
      </w:r>
      <w:r>
        <w:rPr>
          <w:rFonts w:hint="eastAsia" w:ascii="仿宋" w:hAnsi="仿宋" w:eastAsia="仿宋" w:cs="Times New Roman"/>
          <w:color w:val="auto"/>
          <w:lang w:eastAsia="zh-CN"/>
        </w:rPr>
        <w:t>采购人</w:t>
      </w:r>
      <w:r>
        <w:rPr>
          <w:rFonts w:hint="eastAsia" w:ascii="仿宋" w:hAnsi="仿宋" w:eastAsia="仿宋" w:cs="Times New Roman"/>
          <w:color w:val="auto"/>
        </w:rPr>
        <w:t>应严格履行合同，及时组织验收，验收合格后及时将合同款支付完毕。对于满足合同约定支付条件的，</w:t>
      </w:r>
      <w:r>
        <w:rPr>
          <w:rFonts w:hint="eastAsia" w:ascii="仿宋" w:hAnsi="仿宋" w:eastAsia="仿宋" w:cs="Times New Roman"/>
          <w:color w:val="auto"/>
          <w:lang w:eastAsia="zh-CN"/>
        </w:rPr>
        <w:t>采购人</w:t>
      </w:r>
      <w:r>
        <w:rPr>
          <w:rFonts w:hint="eastAsia" w:ascii="仿宋" w:hAnsi="仿宋" w:eastAsia="仿宋" w:cs="Times New Roman"/>
          <w:color w:val="auto"/>
        </w:rPr>
        <w:t>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w:t>
      </w:r>
    </w:p>
    <w:p w14:paraId="6773E95E">
      <w:pPr>
        <w:pStyle w:val="2"/>
        <w:rPr>
          <w:rFonts w:hint="eastAsia"/>
          <w:color w:val="auto"/>
          <w:lang w:val="en-US"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382DC472">
      <w:pPr>
        <w:spacing w:line="360" w:lineRule="auto"/>
        <w:jc w:val="center"/>
        <w:outlineLvl w:val="0"/>
        <w:rPr>
          <w:rFonts w:hint="eastAsia" w:ascii="仿宋" w:hAnsi="仿宋" w:eastAsia="仿宋" w:cs="仿宋"/>
          <w:b/>
          <w:color w:val="auto"/>
          <w:sz w:val="36"/>
          <w:szCs w:val="36"/>
        </w:rPr>
      </w:pPr>
      <w:bookmarkStart w:id="26" w:name="第四部分"/>
      <w:r>
        <w:rPr>
          <w:rFonts w:hint="eastAsia" w:ascii="仿宋" w:hAnsi="仿宋" w:eastAsia="仿宋" w:cs="仿宋_GB2312"/>
          <w:b/>
          <w:color w:val="auto"/>
          <w:sz w:val="36"/>
          <w:szCs w:val="36"/>
        </w:rPr>
        <w:t>第三部分</w:t>
      </w:r>
      <w:r>
        <w:rPr>
          <w:rFonts w:ascii="仿宋" w:hAnsi="仿宋" w:eastAsia="仿宋" w:cs="仿宋_GB2312"/>
          <w:b/>
          <w:color w:val="auto"/>
          <w:sz w:val="36"/>
          <w:szCs w:val="36"/>
        </w:rPr>
        <w:t xml:space="preserve">   </w:t>
      </w:r>
      <w:r>
        <w:rPr>
          <w:rFonts w:hint="eastAsia" w:ascii="仿宋" w:hAnsi="仿宋" w:eastAsia="仿宋" w:cs="仿宋"/>
          <w:b/>
          <w:color w:val="auto"/>
          <w:sz w:val="36"/>
          <w:szCs w:val="36"/>
        </w:rPr>
        <w:t>采购需求</w:t>
      </w:r>
    </w:p>
    <w:p w14:paraId="16B5CBF8">
      <w:pPr>
        <w:pStyle w:val="24"/>
        <w:numPr>
          <w:ilvl w:val="0"/>
          <w:numId w:val="3"/>
        </w:numPr>
        <w:adjustRightInd/>
        <w:spacing w:line="240" w:lineRule="auto"/>
        <w:ind w:firstLineChars="0"/>
        <w:rPr>
          <w:rFonts w:hint="eastAsia" w:ascii="仿宋" w:hAnsi="仿宋" w:eastAsia="仿宋" w:cs="仿宋"/>
          <w:sz w:val="24"/>
          <w:szCs w:val="24"/>
        </w:rPr>
      </w:pPr>
      <w:bookmarkStart w:id="27" w:name="_Toc26434272"/>
      <w:r>
        <w:rPr>
          <w:rFonts w:hint="eastAsia" w:ascii="仿宋" w:hAnsi="仿宋" w:eastAsia="仿宋" w:cs="仿宋"/>
          <w:bCs/>
          <w:sz w:val="24"/>
          <w:szCs w:val="24"/>
        </w:rPr>
        <w:t xml:space="preserve"> </w:t>
      </w:r>
      <w:r>
        <w:rPr>
          <w:rFonts w:hint="eastAsia" w:ascii="仿宋" w:hAnsi="仿宋" w:eastAsia="仿宋" w:cs="仿宋"/>
          <w:sz w:val="24"/>
          <w:szCs w:val="24"/>
        </w:rPr>
        <w:t>学校基本概况</w:t>
      </w:r>
    </w:p>
    <w:p w14:paraId="3B81CACF">
      <w:pPr>
        <w:pStyle w:val="24"/>
        <w:rPr>
          <w:rFonts w:hint="eastAsia" w:ascii="仿宋" w:hAnsi="仿宋" w:eastAsia="仿宋" w:cs="仿宋"/>
          <w:sz w:val="24"/>
          <w:szCs w:val="24"/>
        </w:rPr>
      </w:pPr>
      <w:r>
        <w:rPr>
          <w:rFonts w:hint="eastAsia" w:ascii="仿宋" w:hAnsi="仿宋" w:eastAsia="仿宋" w:cs="仿宋"/>
          <w:sz w:val="24"/>
          <w:szCs w:val="24"/>
        </w:rPr>
        <w:t>星运园区总体土地面积7178.4平方米，其中建筑面积6216.8平方米，西面一个校门，校园重点部位、主要道路及人员集中的公共区域安装了监控设备。</w:t>
      </w:r>
    </w:p>
    <w:p w14:paraId="7D4E2FCD">
      <w:pPr>
        <w:pStyle w:val="24"/>
        <w:rPr>
          <w:rFonts w:hint="eastAsia" w:ascii="仿宋" w:hAnsi="仿宋" w:eastAsia="仿宋" w:cs="仿宋"/>
          <w:sz w:val="24"/>
          <w:szCs w:val="24"/>
        </w:rPr>
      </w:pPr>
      <w:r>
        <w:rPr>
          <w:rFonts w:hint="eastAsia" w:ascii="仿宋" w:hAnsi="仿宋" w:eastAsia="仿宋" w:cs="仿宋"/>
          <w:sz w:val="24"/>
          <w:szCs w:val="24"/>
        </w:rPr>
        <w:t>惠都园区总体土地面积4610.6平方米，其中建筑面积2262.2平方米，西面一个校门，校园重点部位、主要道路及人员集中的公共区域安装了监控设备。</w:t>
      </w:r>
    </w:p>
    <w:p w14:paraId="3B8CCC0D">
      <w:pPr>
        <w:pStyle w:val="24"/>
        <w:rPr>
          <w:rFonts w:hint="eastAsia" w:ascii="仿宋" w:hAnsi="仿宋" w:eastAsia="仿宋" w:cs="仿宋"/>
          <w:sz w:val="24"/>
          <w:szCs w:val="24"/>
        </w:rPr>
      </w:pPr>
      <w:r>
        <w:rPr>
          <w:rFonts w:hint="eastAsia" w:ascii="仿宋" w:hAnsi="仿宋" w:eastAsia="仿宋" w:cs="仿宋"/>
          <w:sz w:val="24"/>
          <w:szCs w:val="24"/>
        </w:rPr>
        <w:t>新都园区总体土地面积3635平方米，其中建筑面积4983平方米，南面一个校门，校园重点部位、主要道路及人员集中的公共区域安装了监控设备。</w:t>
      </w:r>
    </w:p>
    <w:p w14:paraId="6D9CA735">
      <w:pPr>
        <w:pStyle w:val="24"/>
        <w:rPr>
          <w:rFonts w:hint="eastAsia" w:ascii="仿宋" w:hAnsi="仿宋" w:eastAsia="仿宋" w:cs="仿宋"/>
          <w:sz w:val="24"/>
          <w:szCs w:val="24"/>
        </w:rPr>
      </w:pPr>
      <w:r>
        <w:rPr>
          <w:rFonts w:hint="eastAsia" w:ascii="仿宋" w:hAnsi="仿宋" w:eastAsia="仿宋" w:cs="仿宋"/>
          <w:sz w:val="24"/>
          <w:szCs w:val="24"/>
        </w:rPr>
        <w:t>星悦园区总体土地面积7186平方米，其中建筑面积6217.7平方米，地下面积3791.3平方米，北面一个校门，校园重点部位、主要道路及人员集中的公共区域安装了监控设备。</w:t>
      </w:r>
    </w:p>
    <w:p w14:paraId="2DC7889A">
      <w:pPr>
        <w:pStyle w:val="24"/>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校园保安服务期限</w:t>
      </w:r>
    </w:p>
    <w:p w14:paraId="363480EC">
      <w:pPr>
        <w:spacing w:line="400" w:lineRule="exact"/>
        <w:ind w:firstLine="480" w:firstLineChars="200"/>
        <w:rPr>
          <w:rFonts w:hint="eastAsia" w:ascii="仿宋" w:hAnsi="仿宋" w:eastAsia="仿宋" w:cs="仿宋"/>
          <w:snapToGrid w:val="0"/>
          <w:color w:val="auto"/>
          <w:sz w:val="24"/>
          <w:lang w:eastAsia="zh-CN"/>
        </w:rPr>
      </w:pPr>
      <w:r>
        <w:rPr>
          <w:rFonts w:hint="eastAsia" w:ascii="仿宋" w:hAnsi="仿宋" w:eastAsia="仿宋" w:cs="仿宋"/>
          <w:color w:val="auto"/>
          <w:sz w:val="24"/>
          <w:szCs w:val="20"/>
        </w:rPr>
        <w:t>服务期限为一年。实际管理期限为</w:t>
      </w:r>
      <w:r>
        <w:rPr>
          <w:rFonts w:hint="eastAsia" w:ascii="仿宋" w:hAnsi="仿宋" w:eastAsia="仿宋" w:cs="仿宋"/>
          <w:snapToGrid w:val="0"/>
          <w:color w:val="auto"/>
          <w:sz w:val="24"/>
        </w:rPr>
        <w:t>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年1月 1日至202</w:t>
      </w:r>
      <w:r>
        <w:rPr>
          <w:rFonts w:hint="eastAsia" w:ascii="仿宋" w:hAnsi="仿宋" w:eastAsia="仿宋" w:cs="仿宋"/>
          <w:snapToGrid w:val="0"/>
          <w:color w:val="auto"/>
          <w:sz w:val="24"/>
          <w:lang w:val="en-US" w:eastAsia="zh-CN"/>
        </w:rPr>
        <w:t>5</w:t>
      </w:r>
      <w:r>
        <w:rPr>
          <w:rFonts w:hint="eastAsia" w:ascii="仿宋" w:hAnsi="仿宋" w:eastAsia="仿宋" w:cs="仿宋"/>
          <w:snapToGrid w:val="0"/>
          <w:color w:val="auto"/>
          <w:sz w:val="24"/>
        </w:rPr>
        <w:t>年12月31日</w:t>
      </w:r>
      <w:r>
        <w:rPr>
          <w:rFonts w:hint="eastAsia" w:ascii="仿宋" w:hAnsi="仿宋" w:eastAsia="仿宋" w:cs="仿宋"/>
          <w:snapToGrid w:val="0"/>
          <w:color w:val="auto"/>
          <w:sz w:val="24"/>
          <w:lang w:eastAsia="zh-CN"/>
        </w:rPr>
        <w:t>。</w:t>
      </w:r>
    </w:p>
    <w:p w14:paraId="47AF65AF">
      <w:pPr>
        <w:pStyle w:val="24"/>
        <w:numPr>
          <w:ilvl w:val="0"/>
          <w:numId w:val="3"/>
        </w:numPr>
        <w:adjustRightInd/>
        <w:spacing w:line="276" w:lineRule="auto"/>
        <w:ind w:firstLineChars="0"/>
        <w:rPr>
          <w:rFonts w:hint="eastAsia" w:ascii="仿宋" w:hAnsi="仿宋" w:eastAsia="仿宋" w:cs="仿宋"/>
          <w:sz w:val="24"/>
          <w:szCs w:val="24"/>
        </w:rPr>
      </w:pPr>
      <w:r>
        <w:rPr>
          <w:rFonts w:hint="eastAsia" w:ascii="仿宋" w:hAnsi="仿宋" w:eastAsia="仿宋" w:cs="仿宋"/>
          <w:sz w:val="24"/>
          <w:szCs w:val="24"/>
        </w:rPr>
        <w:t>人员配备要求</w:t>
      </w:r>
    </w:p>
    <w:p w14:paraId="04B83A86">
      <w:pPr>
        <w:tabs>
          <w:tab w:val="left" w:pos="5832"/>
        </w:tabs>
        <w:spacing w:line="276" w:lineRule="auto"/>
        <w:ind w:firstLine="426" w:firstLineChars="177"/>
        <w:jc w:val="left"/>
        <w:rPr>
          <w:rFonts w:hint="eastAsia" w:ascii="仿宋" w:hAnsi="仿宋" w:eastAsia="仿宋" w:cs="仿宋"/>
          <w:b/>
          <w:bCs/>
          <w:sz w:val="24"/>
          <w:szCs w:val="24"/>
        </w:rPr>
      </w:pPr>
      <w:r>
        <w:rPr>
          <w:rFonts w:hint="eastAsia" w:ascii="仿宋" w:hAnsi="仿宋" w:eastAsia="仿宋" w:cs="仿宋"/>
          <w:b/>
          <w:bCs/>
          <w:sz w:val="24"/>
          <w:szCs w:val="24"/>
        </w:rPr>
        <w:t>1.保安人员19人（其中持消控证人员9人）。保安人员 应具有较高的安全管理能力、应变能力、组织能力、年轻化、专业化，并具有初中及以上文化程度， 政治上合格，素质上过硬，无任何违法、违纪等记录。</w:t>
      </w:r>
      <w:r>
        <w:rPr>
          <w:rFonts w:hint="eastAsia" w:ascii="仿宋" w:hAnsi="仿宋" w:eastAsia="仿宋" w:cs="仿宋"/>
          <w:b/>
          <w:bCs/>
          <w:sz w:val="24"/>
          <w:szCs w:val="24"/>
        </w:rPr>
        <w:br w:type="textWrapping"/>
      </w:r>
      <w:r>
        <w:rPr>
          <w:rFonts w:hint="eastAsia" w:ascii="仿宋" w:hAnsi="仿宋" w:eastAsia="仿宋" w:cs="仿宋"/>
          <w:b/>
          <w:bCs/>
          <w:sz w:val="24"/>
          <w:szCs w:val="24"/>
        </w:rPr>
        <w:t xml:space="preserve">    2.所有保安员必须经过上岗培训，持有法律规定的《保安员证》，消控人员持有公安部盖章的《消控证》，有临平妇保医院体检后颁发托幼机构健康证，年龄不得超过50周岁。</w:t>
      </w:r>
    </w:p>
    <w:p w14:paraId="4BCE9351">
      <w:pPr>
        <w:pStyle w:val="24"/>
        <w:numPr>
          <w:ilvl w:val="0"/>
          <w:numId w:val="3"/>
        </w:numPr>
        <w:adjustRightInd/>
        <w:spacing w:line="276" w:lineRule="auto"/>
        <w:ind w:firstLineChars="0"/>
        <w:rPr>
          <w:rFonts w:hint="eastAsia" w:ascii="仿宋" w:hAnsi="仿宋" w:eastAsia="仿宋" w:cs="仿宋"/>
          <w:sz w:val="24"/>
          <w:szCs w:val="24"/>
        </w:rPr>
      </w:pPr>
      <w:r>
        <w:rPr>
          <w:rFonts w:hint="eastAsia" w:ascii="仿宋" w:hAnsi="仿宋" w:eastAsia="仿宋" w:cs="仿宋"/>
          <w:sz w:val="24"/>
          <w:szCs w:val="24"/>
        </w:rPr>
        <w:t>服务的主要内容</w:t>
      </w:r>
    </w:p>
    <w:p w14:paraId="104B7FF0">
      <w:pPr>
        <w:tabs>
          <w:tab w:val="left" w:pos="5832"/>
        </w:tabs>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1.实行24小时工作制。每天上岗时要着装整齐，精神饱满，对装备进行检查，确保装备齐全完整，正常，并能熟练操作监控回放。</w:t>
      </w:r>
      <w:r>
        <w:rPr>
          <w:rFonts w:hint="eastAsia" w:ascii="仿宋" w:hAnsi="仿宋" w:eastAsia="仿宋" w:cs="仿宋"/>
          <w:sz w:val="24"/>
          <w:szCs w:val="24"/>
        </w:rPr>
        <w:tab/>
      </w:r>
    </w:p>
    <w:p w14:paraId="3B77CCD7">
      <w:pPr>
        <w:tabs>
          <w:tab w:val="left" w:pos="5832"/>
        </w:tabs>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2.每天交接班时对于要交接和转达的事情要表达清楚。巡查登记本要每天登记。</w:t>
      </w:r>
    </w:p>
    <w:p w14:paraId="7DFA25D9">
      <w:pPr>
        <w:tabs>
          <w:tab w:val="left" w:pos="5832"/>
        </w:tabs>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3.每天做好对学校重点部位的区域设防和撒防。</w:t>
      </w:r>
    </w:p>
    <w:p w14:paraId="008AFC8F">
      <w:pPr>
        <w:tabs>
          <w:tab w:val="left" w:pos="5832"/>
        </w:tabs>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4.每晚对学校的区域要巡查，检查门窗是否关好，电气设备是否关闭。</w:t>
      </w:r>
    </w:p>
    <w:p w14:paraId="6F079DD6">
      <w:pPr>
        <w:tabs>
          <w:tab w:val="left" w:pos="5832"/>
        </w:tabs>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5.随时关注监控画面，及时发现监控设备是否有异常，及时发现校园内是否有异常情况，并及时作出相应动作。</w:t>
      </w:r>
    </w:p>
    <w:p w14:paraId="123F1B2C">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6.对于来访人员的进出要按照要求进行问询，联系和登记后方可进入校园。</w:t>
      </w:r>
    </w:p>
    <w:p w14:paraId="1A0232BD">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7.对于学生的临时出校必须要有班主任签字的临时出门单方可出校门。</w:t>
      </w:r>
    </w:p>
    <w:p w14:paraId="616148A3">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8.学生上学和放学的时间段保安员站岗时，必须按规定着装佩戴装备，姿态端正，精神饱满。</w:t>
      </w:r>
    </w:p>
    <w:p w14:paraId="6C2C7618">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9.对于车辆的进出要严格控制，按要求登记，对于无关车辆绝对不能随便进入校园，对进入校园的车辆要引导车辆在规定区域内停放。</w:t>
      </w:r>
    </w:p>
    <w:p w14:paraId="00BB719B">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10.除上学和放学的时间外，学校的大门必须关闭。临时需要开门必须做到门开人在。</w:t>
      </w:r>
    </w:p>
    <w:p w14:paraId="3201F697">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11.对无故长时间在学校门口徘徊的可疑人员要根据情况及时作出相应的处理和引导。</w:t>
      </w:r>
    </w:p>
    <w:p w14:paraId="105DC9F0">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12.学校放学时要维护好校门口家长的等候秩序，设置好分离区避免出现拥堵。</w:t>
      </w:r>
    </w:p>
    <w:p w14:paraId="7918BB50">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13.学校的报刊，包裹，要在指定位置分类摆放。</w:t>
      </w:r>
    </w:p>
    <w:p w14:paraId="44D6DA52">
      <w:pPr>
        <w:spacing w:line="276" w:lineRule="auto"/>
        <w:ind w:firstLine="424" w:firstLineChars="177"/>
        <w:jc w:val="left"/>
        <w:rPr>
          <w:rFonts w:hint="eastAsia" w:ascii="仿宋" w:hAnsi="仿宋" w:eastAsia="仿宋" w:cs="仿宋"/>
          <w:sz w:val="24"/>
          <w:szCs w:val="24"/>
        </w:rPr>
      </w:pPr>
      <w:r>
        <w:rPr>
          <w:rFonts w:hint="eastAsia" w:ascii="仿宋" w:hAnsi="仿宋" w:eastAsia="仿宋" w:cs="仿宋"/>
          <w:sz w:val="24"/>
          <w:szCs w:val="24"/>
        </w:rPr>
        <w:t>14.在符合规定情况下，协助学校做一些力所能及的事情。</w:t>
      </w:r>
    </w:p>
    <w:p w14:paraId="01824D64">
      <w:pPr>
        <w:pStyle w:val="24"/>
        <w:spacing w:line="276" w:lineRule="auto"/>
        <w:ind w:firstLine="424" w:firstLineChars="177"/>
        <w:rPr>
          <w:rFonts w:hint="eastAsia" w:ascii="仿宋" w:hAnsi="仿宋" w:eastAsia="仿宋" w:cs="仿宋"/>
          <w:sz w:val="24"/>
          <w:szCs w:val="24"/>
        </w:rPr>
      </w:pPr>
      <w:r>
        <w:rPr>
          <w:rFonts w:hint="eastAsia" w:ascii="仿宋" w:hAnsi="仿宋" w:eastAsia="仿宋" w:cs="仿宋"/>
          <w:sz w:val="24"/>
          <w:szCs w:val="24"/>
        </w:rPr>
        <w:t>15.疫情等特殊时期管理需要的其他相关工作；</w:t>
      </w:r>
    </w:p>
    <w:p w14:paraId="7EDFA162">
      <w:pPr>
        <w:pStyle w:val="24"/>
        <w:spacing w:line="276" w:lineRule="auto"/>
        <w:ind w:firstLine="424" w:firstLineChars="177"/>
        <w:rPr>
          <w:rFonts w:hint="eastAsia" w:ascii="仿宋" w:hAnsi="仿宋" w:eastAsia="仿宋" w:cs="仿宋"/>
          <w:sz w:val="24"/>
          <w:szCs w:val="24"/>
        </w:rPr>
      </w:pPr>
      <w:r>
        <w:rPr>
          <w:rFonts w:hint="eastAsia" w:ascii="仿宋" w:hAnsi="仿宋" w:eastAsia="仿宋" w:cs="仿宋"/>
          <w:sz w:val="24"/>
          <w:szCs w:val="24"/>
        </w:rPr>
        <w:t>16.完成学校开展的各类活动的安全保卫工作。</w:t>
      </w:r>
    </w:p>
    <w:p w14:paraId="643F254F">
      <w:pPr>
        <w:pStyle w:val="24"/>
        <w:numPr>
          <w:ilvl w:val="0"/>
          <w:numId w:val="3"/>
        </w:numPr>
        <w:ind w:firstLineChars="0"/>
        <w:rPr>
          <w:rFonts w:hint="eastAsia" w:ascii="仿宋" w:hAnsi="仿宋" w:eastAsia="仿宋" w:cs="仿宋"/>
          <w:sz w:val="24"/>
          <w:szCs w:val="24"/>
        </w:rPr>
      </w:pPr>
      <w:r>
        <w:rPr>
          <w:rFonts w:hint="eastAsia" w:ascii="仿宋" w:hAnsi="仿宋" w:eastAsia="仿宋" w:cs="仿宋"/>
          <w:sz w:val="24"/>
          <w:szCs w:val="24"/>
        </w:rPr>
        <w:t>对安保公司考核的要求</w:t>
      </w:r>
    </w:p>
    <w:p w14:paraId="6587450D">
      <w:pPr>
        <w:pStyle w:val="24"/>
        <w:ind w:firstLine="360" w:firstLineChars="150"/>
        <w:rPr>
          <w:rFonts w:hint="eastAsia" w:ascii="仿宋" w:hAnsi="仿宋" w:eastAsia="仿宋" w:cs="仿宋"/>
          <w:sz w:val="24"/>
          <w:szCs w:val="24"/>
        </w:rPr>
      </w:pPr>
      <w:r>
        <w:rPr>
          <w:rFonts w:hint="eastAsia" w:ascii="仿宋" w:hAnsi="仿宋" w:eastAsia="仿宋" w:cs="仿宋"/>
          <w:sz w:val="24"/>
          <w:szCs w:val="24"/>
        </w:rPr>
        <w:t>1、派驻人员符合学校上级主管部门相关要求。保安队员要求政治可靠，作风正派；年龄在18—55周岁且初中毕业以上学历的公民；身体健康，能胜任执勤等护卫任务；无违法犯罪记录；保安队长要有三年以上保安队伍的管理经验。所有队员基本信息、身份证明、无违法犯罪纪录证明要在保卫处填写登记表备案并保证队伍的相对稳定。</w:t>
      </w:r>
    </w:p>
    <w:p w14:paraId="1170FF82">
      <w:pPr>
        <w:pStyle w:val="24"/>
        <w:ind w:firstLine="360" w:firstLineChars="150"/>
        <w:rPr>
          <w:rFonts w:hint="eastAsia" w:ascii="仿宋" w:hAnsi="仿宋" w:eastAsia="仿宋" w:cs="仿宋"/>
          <w:sz w:val="24"/>
          <w:szCs w:val="24"/>
        </w:rPr>
      </w:pPr>
      <w:r>
        <w:rPr>
          <w:rFonts w:hint="eastAsia" w:ascii="仿宋" w:hAnsi="仿宋" w:eastAsia="仿宋" w:cs="仿宋"/>
          <w:sz w:val="24"/>
          <w:szCs w:val="24"/>
        </w:rPr>
        <w:t>2、加强对保安队员的法纪教育和业务学习训练，每学期整建制集中理论学习不少于1次；规范化执勤、消防灭火、防暴训练等不少于一次，并列入保安队伍考核。</w:t>
      </w:r>
    </w:p>
    <w:p w14:paraId="3706D467">
      <w:pPr>
        <w:pStyle w:val="24"/>
        <w:ind w:firstLine="360" w:firstLineChars="150"/>
        <w:rPr>
          <w:rFonts w:hint="eastAsia" w:ascii="仿宋" w:hAnsi="仿宋" w:eastAsia="仿宋" w:cs="仿宋"/>
          <w:sz w:val="24"/>
          <w:szCs w:val="24"/>
        </w:rPr>
      </w:pPr>
      <w:r>
        <w:rPr>
          <w:rFonts w:hint="eastAsia" w:ascii="仿宋" w:hAnsi="仿宋" w:eastAsia="仿宋" w:cs="仿宋"/>
          <w:sz w:val="24"/>
          <w:szCs w:val="24"/>
        </w:rPr>
        <w:t>3、队员食宿自理，学校可协助解决队员在校内食堂就餐。</w:t>
      </w:r>
    </w:p>
    <w:p w14:paraId="1C0F3369">
      <w:pPr>
        <w:pStyle w:val="24"/>
        <w:ind w:firstLine="360" w:firstLineChars="150"/>
        <w:rPr>
          <w:rFonts w:hint="eastAsia" w:ascii="仿宋" w:hAnsi="仿宋" w:eastAsia="仿宋" w:cs="仿宋"/>
          <w:sz w:val="24"/>
          <w:szCs w:val="24"/>
        </w:rPr>
      </w:pPr>
      <w:r>
        <w:rPr>
          <w:rFonts w:hint="eastAsia" w:ascii="仿宋" w:hAnsi="仿宋" w:eastAsia="仿宋" w:cs="仿宋"/>
          <w:sz w:val="24"/>
          <w:szCs w:val="24"/>
        </w:rPr>
        <w:t>4、安保公司每月要对派驻的安保人员进行工作检查，并将检查结果反馈给学校只能部门。</w:t>
      </w:r>
    </w:p>
    <w:p w14:paraId="0E33FB45">
      <w:pPr>
        <w:pStyle w:val="24"/>
        <w:ind w:firstLine="360" w:firstLineChars="150"/>
        <w:rPr>
          <w:rFonts w:hint="eastAsia" w:ascii="仿宋" w:hAnsi="仿宋" w:eastAsia="仿宋" w:cs="仿宋"/>
          <w:sz w:val="24"/>
          <w:szCs w:val="24"/>
        </w:rPr>
      </w:pPr>
      <w:r>
        <w:rPr>
          <w:rFonts w:hint="eastAsia" w:ascii="仿宋" w:hAnsi="仿宋" w:eastAsia="仿宋" w:cs="仿宋"/>
          <w:sz w:val="24"/>
          <w:szCs w:val="24"/>
        </w:rPr>
        <w:t>5、校园内发生失窃并造成损失，视情况和职责承担相应经济赔偿。具体细节详见合同。</w:t>
      </w:r>
    </w:p>
    <w:p w14:paraId="3B65B15A"/>
    <w:p w14:paraId="195B6353">
      <w:pPr>
        <w:pStyle w:val="24"/>
        <w:spacing w:line="276" w:lineRule="auto"/>
        <w:ind w:firstLine="424" w:firstLineChars="177"/>
        <w:rPr>
          <w:rFonts w:hint="eastAsia" w:asciiTheme="minorEastAsia" w:hAnsiTheme="minorEastAsia" w:eastAsiaTheme="minorEastAsia" w:cstheme="minorEastAsia"/>
        </w:rPr>
      </w:pPr>
    </w:p>
    <w:p w14:paraId="361F2E77">
      <w:pPr>
        <w:jc w:val="center"/>
        <w:rPr>
          <w:rFonts w:hint="eastAsia" w:ascii="仿宋" w:hAnsi="仿宋" w:eastAsia="仿宋" w:cs="仿宋"/>
          <w:b/>
          <w:bCs/>
          <w:sz w:val="24"/>
        </w:rPr>
      </w:pPr>
    </w:p>
    <w:p w14:paraId="3F13BBCB">
      <w:pPr>
        <w:jc w:val="center"/>
        <w:rPr>
          <w:rFonts w:hint="eastAsia" w:ascii="仿宋" w:hAnsi="仿宋" w:eastAsia="仿宋" w:cs="仿宋"/>
          <w:b/>
          <w:bCs/>
          <w:sz w:val="44"/>
          <w:szCs w:val="44"/>
        </w:rPr>
      </w:pPr>
      <w:r>
        <w:rPr>
          <w:rFonts w:hint="eastAsia" w:ascii="仿宋" w:hAnsi="仿宋" w:eastAsia="仿宋" w:cs="仿宋"/>
          <w:b/>
          <w:bCs/>
          <w:sz w:val="24"/>
        </w:rPr>
        <w:t>附件一：</w:t>
      </w:r>
      <w:r>
        <w:rPr>
          <w:rFonts w:hint="eastAsia" w:ascii="仿宋" w:hAnsi="仿宋" w:eastAsia="仿宋" w:cs="仿宋"/>
          <w:b/>
          <w:bCs/>
          <w:sz w:val="24"/>
          <w:lang w:val="en-US" w:eastAsia="zh-CN"/>
        </w:rPr>
        <w:t>星运幼儿园</w:t>
      </w:r>
      <w:r>
        <w:rPr>
          <w:rFonts w:hint="eastAsia" w:ascii="仿宋" w:hAnsi="仿宋" w:eastAsia="仿宋" w:cs="仿宋"/>
          <w:b/>
          <w:bCs/>
          <w:sz w:val="24"/>
        </w:rPr>
        <w:t>保安服务考核实施细则</w:t>
      </w:r>
    </w:p>
    <w:p w14:paraId="114305F3">
      <w:pPr>
        <w:jc w:val="center"/>
        <w:rPr>
          <w:rFonts w:hint="eastAsia" w:ascii="仿宋" w:hAnsi="仿宋" w:eastAsia="仿宋" w:cs="仿宋"/>
          <w:b/>
          <w:sz w:val="44"/>
          <w:szCs w:val="44"/>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444"/>
        <w:gridCol w:w="1452"/>
        <w:gridCol w:w="1587"/>
      </w:tblGrid>
      <w:tr w14:paraId="307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75819DED">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5444" w:type="dxa"/>
          </w:tcPr>
          <w:p w14:paraId="59F25AE0">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考核内容</w:t>
            </w:r>
          </w:p>
        </w:tc>
        <w:tc>
          <w:tcPr>
            <w:tcW w:w="1452" w:type="dxa"/>
          </w:tcPr>
          <w:p w14:paraId="3A08898B">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分值</w:t>
            </w:r>
          </w:p>
        </w:tc>
        <w:tc>
          <w:tcPr>
            <w:tcW w:w="1587" w:type="dxa"/>
          </w:tcPr>
          <w:p w14:paraId="572503F1">
            <w:pP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rPr>
              <w:t>考核评分</w:t>
            </w:r>
          </w:p>
        </w:tc>
      </w:tr>
      <w:tr w14:paraId="7A2C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267" w:type="dxa"/>
            <w:gridSpan w:val="2"/>
          </w:tcPr>
          <w:p w14:paraId="347A336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一、着装、礼仪</w:t>
            </w:r>
          </w:p>
        </w:tc>
        <w:tc>
          <w:tcPr>
            <w:tcW w:w="1452" w:type="dxa"/>
          </w:tcPr>
          <w:p w14:paraId="2DAFC163">
            <w:pPr>
              <w:spacing w:before="0" w:beforeAutospacing="0" w:after="0" w:afterAutospacing="0"/>
              <w:ind w:left="0" w:right="0"/>
              <w:jc w:val="center"/>
              <w:rPr>
                <w:rFonts w:hint="eastAsia" w:ascii="仿宋" w:hAnsi="仿宋" w:eastAsia="仿宋" w:cs="仿宋"/>
                <w:sz w:val="24"/>
              </w:rPr>
            </w:pPr>
          </w:p>
        </w:tc>
        <w:tc>
          <w:tcPr>
            <w:tcW w:w="1587" w:type="dxa"/>
          </w:tcPr>
          <w:p w14:paraId="32F2A439">
            <w:pPr>
              <w:spacing w:before="0" w:beforeAutospacing="0" w:after="0" w:afterAutospacing="0"/>
              <w:ind w:left="0" w:right="0"/>
              <w:rPr>
                <w:rFonts w:hint="eastAsia" w:ascii="仿宋" w:hAnsi="仿宋" w:eastAsia="仿宋" w:cs="仿宋"/>
                <w:sz w:val="24"/>
              </w:rPr>
            </w:pPr>
          </w:p>
        </w:tc>
      </w:tr>
      <w:tr w14:paraId="6C6F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3D8EA200">
            <w:pPr>
              <w:spacing w:before="0" w:beforeAutospacing="0" w:after="0" w:afterAutospacing="0"/>
              <w:ind w:left="0" w:right="0"/>
              <w:jc w:val="center"/>
              <w:rPr>
                <w:rFonts w:hint="eastAsia" w:ascii="仿宋" w:hAnsi="仿宋" w:eastAsia="仿宋" w:cs="仿宋"/>
                <w:sz w:val="24"/>
              </w:rPr>
            </w:pPr>
          </w:p>
        </w:tc>
        <w:tc>
          <w:tcPr>
            <w:tcW w:w="5444" w:type="dxa"/>
          </w:tcPr>
          <w:p w14:paraId="0D9DD84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1、保安统一制服，着装整洁，精神饱满</w:t>
            </w:r>
          </w:p>
        </w:tc>
        <w:tc>
          <w:tcPr>
            <w:tcW w:w="1452" w:type="dxa"/>
          </w:tcPr>
          <w:p w14:paraId="5496DA2F">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16EC241">
            <w:pPr>
              <w:spacing w:before="0" w:beforeAutospacing="0" w:after="0" w:afterAutospacing="0"/>
              <w:ind w:left="0" w:right="0"/>
              <w:rPr>
                <w:rFonts w:hint="eastAsia" w:ascii="仿宋" w:hAnsi="仿宋" w:eastAsia="仿宋" w:cs="仿宋"/>
                <w:sz w:val="24"/>
              </w:rPr>
            </w:pPr>
          </w:p>
        </w:tc>
      </w:tr>
      <w:tr w14:paraId="0F0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1610CCE8">
            <w:pPr>
              <w:spacing w:before="0" w:beforeAutospacing="0" w:after="0" w:afterAutospacing="0"/>
              <w:ind w:left="0" w:right="0"/>
              <w:jc w:val="center"/>
              <w:rPr>
                <w:rFonts w:hint="eastAsia" w:ascii="仿宋" w:hAnsi="仿宋" w:eastAsia="仿宋" w:cs="仿宋"/>
                <w:sz w:val="24"/>
              </w:rPr>
            </w:pPr>
          </w:p>
        </w:tc>
        <w:tc>
          <w:tcPr>
            <w:tcW w:w="5444" w:type="dxa"/>
          </w:tcPr>
          <w:p w14:paraId="6F06AF9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2、保安员值勤应当依法值勤、文明礼貌、耐心解答访客疑问，遇投诉经查实，每次扣5分；不得以任何理由与访客发生争吵、打架，发现每次扣5分</w:t>
            </w:r>
          </w:p>
        </w:tc>
        <w:tc>
          <w:tcPr>
            <w:tcW w:w="1452" w:type="dxa"/>
          </w:tcPr>
          <w:p w14:paraId="376F4487">
            <w:pPr>
              <w:spacing w:before="0" w:beforeAutospacing="0" w:after="0" w:afterAutospacing="0"/>
              <w:ind w:left="0" w:right="0"/>
              <w:jc w:val="center"/>
              <w:rPr>
                <w:rFonts w:hint="eastAsia" w:ascii="仿宋" w:hAnsi="仿宋" w:eastAsia="仿宋" w:cs="仿宋"/>
                <w:sz w:val="24"/>
              </w:rPr>
            </w:pPr>
          </w:p>
          <w:p w14:paraId="2AD515A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456C0A8B">
            <w:pPr>
              <w:spacing w:before="0" w:beforeAutospacing="0" w:after="0" w:afterAutospacing="0"/>
              <w:ind w:left="0" w:right="0"/>
              <w:rPr>
                <w:rFonts w:hint="eastAsia" w:ascii="仿宋" w:hAnsi="仿宋" w:eastAsia="仿宋" w:cs="仿宋"/>
                <w:sz w:val="24"/>
              </w:rPr>
            </w:pPr>
          </w:p>
        </w:tc>
      </w:tr>
      <w:tr w14:paraId="2DF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267" w:type="dxa"/>
            <w:gridSpan w:val="2"/>
          </w:tcPr>
          <w:p w14:paraId="782A77FA">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二、保安上岗要求</w:t>
            </w:r>
          </w:p>
        </w:tc>
        <w:tc>
          <w:tcPr>
            <w:tcW w:w="1452" w:type="dxa"/>
          </w:tcPr>
          <w:p w14:paraId="6F4EE1EA">
            <w:pPr>
              <w:spacing w:before="0" w:beforeAutospacing="0" w:after="0" w:afterAutospacing="0"/>
              <w:ind w:left="0" w:right="0"/>
              <w:jc w:val="center"/>
              <w:rPr>
                <w:rFonts w:hint="eastAsia" w:ascii="仿宋" w:hAnsi="仿宋" w:eastAsia="仿宋" w:cs="仿宋"/>
                <w:sz w:val="24"/>
              </w:rPr>
            </w:pPr>
          </w:p>
        </w:tc>
        <w:tc>
          <w:tcPr>
            <w:tcW w:w="1587" w:type="dxa"/>
          </w:tcPr>
          <w:p w14:paraId="2A543092">
            <w:pPr>
              <w:spacing w:before="0" w:beforeAutospacing="0" w:after="0" w:afterAutospacing="0"/>
              <w:ind w:left="0" w:right="0"/>
              <w:rPr>
                <w:rFonts w:hint="eastAsia" w:ascii="仿宋" w:hAnsi="仿宋" w:eastAsia="仿宋" w:cs="仿宋"/>
                <w:sz w:val="24"/>
              </w:rPr>
            </w:pPr>
          </w:p>
        </w:tc>
      </w:tr>
      <w:tr w14:paraId="0957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5671903D">
            <w:pPr>
              <w:spacing w:before="0" w:beforeAutospacing="0" w:after="0" w:afterAutospacing="0"/>
              <w:ind w:left="0" w:right="0"/>
              <w:jc w:val="center"/>
              <w:rPr>
                <w:rFonts w:hint="eastAsia" w:ascii="仿宋" w:hAnsi="仿宋" w:eastAsia="仿宋" w:cs="仿宋"/>
                <w:sz w:val="24"/>
              </w:rPr>
            </w:pPr>
          </w:p>
        </w:tc>
        <w:tc>
          <w:tcPr>
            <w:tcW w:w="5444" w:type="dxa"/>
          </w:tcPr>
          <w:p w14:paraId="14085BE9">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1、保安必须持有《浙江省保安人员资格证书》和浙江省《保安人员上岗证》</w:t>
            </w:r>
          </w:p>
        </w:tc>
        <w:tc>
          <w:tcPr>
            <w:tcW w:w="1452" w:type="dxa"/>
          </w:tcPr>
          <w:p w14:paraId="17849465">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9AAD05A">
            <w:pPr>
              <w:spacing w:before="0" w:beforeAutospacing="0" w:after="0" w:afterAutospacing="0"/>
              <w:ind w:left="0" w:right="0"/>
              <w:rPr>
                <w:rFonts w:hint="eastAsia" w:ascii="仿宋" w:hAnsi="仿宋" w:eastAsia="仿宋" w:cs="仿宋"/>
                <w:sz w:val="24"/>
              </w:rPr>
            </w:pPr>
          </w:p>
        </w:tc>
      </w:tr>
      <w:tr w14:paraId="10FC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B7C9470">
            <w:pPr>
              <w:spacing w:before="0" w:beforeAutospacing="0" w:after="0" w:afterAutospacing="0"/>
              <w:ind w:left="0" w:right="0"/>
              <w:jc w:val="center"/>
              <w:rPr>
                <w:rFonts w:hint="eastAsia" w:ascii="仿宋" w:hAnsi="仿宋" w:eastAsia="仿宋" w:cs="仿宋"/>
                <w:sz w:val="24"/>
              </w:rPr>
            </w:pPr>
          </w:p>
        </w:tc>
        <w:tc>
          <w:tcPr>
            <w:tcW w:w="5444" w:type="dxa"/>
          </w:tcPr>
          <w:p w14:paraId="514077DE">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2、按时上下班，严禁保安在工作时间内饮酒及酒后上班，不得吸烟，发现一次扣5分</w:t>
            </w:r>
          </w:p>
        </w:tc>
        <w:tc>
          <w:tcPr>
            <w:tcW w:w="1452" w:type="dxa"/>
          </w:tcPr>
          <w:p w14:paraId="0047585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w:t>
            </w:r>
          </w:p>
        </w:tc>
        <w:tc>
          <w:tcPr>
            <w:tcW w:w="1587" w:type="dxa"/>
          </w:tcPr>
          <w:p w14:paraId="0557A18B">
            <w:pPr>
              <w:spacing w:before="0" w:beforeAutospacing="0" w:after="0" w:afterAutospacing="0"/>
              <w:ind w:left="0" w:right="0"/>
              <w:rPr>
                <w:rFonts w:hint="eastAsia" w:ascii="仿宋" w:hAnsi="仿宋" w:eastAsia="仿宋" w:cs="仿宋"/>
                <w:sz w:val="24"/>
              </w:rPr>
            </w:pPr>
          </w:p>
        </w:tc>
      </w:tr>
      <w:tr w14:paraId="27AB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3" w:type="dxa"/>
          </w:tcPr>
          <w:p w14:paraId="77C2F6A6">
            <w:pPr>
              <w:spacing w:before="0" w:beforeAutospacing="0" w:after="0" w:afterAutospacing="0"/>
              <w:ind w:left="0" w:right="0"/>
              <w:jc w:val="center"/>
              <w:rPr>
                <w:rFonts w:hint="eastAsia" w:ascii="仿宋" w:hAnsi="仿宋" w:eastAsia="仿宋" w:cs="仿宋"/>
                <w:sz w:val="24"/>
              </w:rPr>
            </w:pPr>
          </w:p>
        </w:tc>
        <w:tc>
          <w:tcPr>
            <w:tcW w:w="5444" w:type="dxa"/>
          </w:tcPr>
          <w:p w14:paraId="76054ACD">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3、保安人员人数符合，到岗到位，串岗、坐岗、一次扣5分，睡岗一次10分</w:t>
            </w:r>
          </w:p>
        </w:tc>
        <w:tc>
          <w:tcPr>
            <w:tcW w:w="1452" w:type="dxa"/>
          </w:tcPr>
          <w:p w14:paraId="581D276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01AD9F90">
            <w:pPr>
              <w:spacing w:before="0" w:beforeAutospacing="0" w:after="0" w:afterAutospacing="0"/>
              <w:ind w:left="0" w:right="0"/>
              <w:rPr>
                <w:rFonts w:hint="eastAsia" w:ascii="仿宋" w:hAnsi="仿宋" w:eastAsia="仿宋" w:cs="仿宋"/>
                <w:sz w:val="24"/>
              </w:rPr>
            </w:pPr>
          </w:p>
        </w:tc>
      </w:tr>
      <w:tr w14:paraId="1B7F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267" w:type="dxa"/>
            <w:gridSpan w:val="2"/>
          </w:tcPr>
          <w:p w14:paraId="66425D5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三、内部管理制度</w:t>
            </w:r>
          </w:p>
        </w:tc>
        <w:tc>
          <w:tcPr>
            <w:tcW w:w="1452" w:type="dxa"/>
          </w:tcPr>
          <w:p w14:paraId="4D1FE0A0">
            <w:pPr>
              <w:spacing w:before="0" w:beforeAutospacing="0" w:after="0" w:afterAutospacing="0"/>
              <w:ind w:left="0" w:right="0"/>
              <w:jc w:val="center"/>
              <w:rPr>
                <w:rFonts w:hint="eastAsia" w:ascii="仿宋" w:hAnsi="仿宋" w:eastAsia="仿宋" w:cs="仿宋"/>
                <w:sz w:val="24"/>
              </w:rPr>
            </w:pPr>
          </w:p>
        </w:tc>
        <w:tc>
          <w:tcPr>
            <w:tcW w:w="1587" w:type="dxa"/>
          </w:tcPr>
          <w:p w14:paraId="4A49EA57">
            <w:pPr>
              <w:spacing w:before="0" w:beforeAutospacing="0" w:after="0" w:afterAutospacing="0"/>
              <w:ind w:left="0" w:right="0"/>
              <w:rPr>
                <w:rFonts w:hint="eastAsia" w:ascii="仿宋" w:hAnsi="仿宋" w:eastAsia="仿宋" w:cs="仿宋"/>
                <w:sz w:val="24"/>
              </w:rPr>
            </w:pPr>
          </w:p>
        </w:tc>
      </w:tr>
      <w:tr w14:paraId="687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1B3168B1">
            <w:pPr>
              <w:spacing w:before="0" w:beforeAutospacing="0" w:after="0" w:afterAutospacing="0"/>
              <w:ind w:left="0" w:right="0"/>
              <w:jc w:val="center"/>
              <w:rPr>
                <w:rFonts w:hint="eastAsia" w:ascii="仿宋" w:hAnsi="仿宋" w:eastAsia="仿宋" w:cs="仿宋"/>
                <w:sz w:val="24"/>
              </w:rPr>
            </w:pPr>
          </w:p>
        </w:tc>
        <w:tc>
          <w:tcPr>
            <w:tcW w:w="5444" w:type="dxa"/>
          </w:tcPr>
          <w:p w14:paraId="386F5958">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1、保安公司内部各项制度职责明确，程序清晰</w:t>
            </w:r>
          </w:p>
        </w:tc>
        <w:tc>
          <w:tcPr>
            <w:tcW w:w="1452" w:type="dxa"/>
          </w:tcPr>
          <w:p w14:paraId="1A083156">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79E8AA6D">
            <w:pPr>
              <w:spacing w:before="0" w:beforeAutospacing="0" w:after="0" w:afterAutospacing="0"/>
              <w:ind w:left="0" w:right="0"/>
              <w:rPr>
                <w:rFonts w:hint="eastAsia" w:ascii="仿宋" w:hAnsi="仿宋" w:eastAsia="仿宋" w:cs="仿宋"/>
                <w:sz w:val="24"/>
              </w:rPr>
            </w:pPr>
          </w:p>
        </w:tc>
      </w:tr>
      <w:tr w14:paraId="2CE6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3" w:type="dxa"/>
          </w:tcPr>
          <w:p w14:paraId="1AE1A5EE">
            <w:pPr>
              <w:spacing w:before="0" w:beforeAutospacing="0" w:after="0" w:afterAutospacing="0"/>
              <w:ind w:left="0" w:right="0"/>
              <w:jc w:val="center"/>
              <w:rPr>
                <w:rFonts w:hint="eastAsia" w:ascii="仿宋" w:hAnsi="仿宋" w:eastAsia="仿宋" w:cs="仿宋"/>
                <w:sz w:val="24"/>
              </w:rPr>
            </w:pPr>
          </w:p>
        </w:tc>
        <w:tc>
          <w:tcPr>
            <w:tcW w:w="5444" w:type="dxa"/>
          </w:tcPr>
          <w:p w14:paraId="5B584E36">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2、结合学校情况，制订完善各项保安应急措施，要求明确、可行、有效</w:t>
            </w:r>
          </w:p>
        </w:tc>
        <w:tc>
          <w:tcPr>
            <w:tcW w:w="1452" w:type="dxa"/>
          </w:tcPr>
          <w:p w14:paraId="22797EDA">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1B56377D">
            <w:pPr>
              <w:spacing w:before="0" w:beforeAutospacing="0" w:after="0" w:afterAutospacing="0"/>
              <w:ind w:left="0" w:right="0"/>
              <w:rPr>
                <w:rFonts w:hint="eastAsia" w:ascii="仿宋" w:hAnsi="仿宋" w:eastAsia="仿宋" w:cs="仿宋"/>
                <w:sz w:val="24"/>
              </w:rPr>
            </w:pPr>
          </w:p>
        </w:tc>
      </w:tr>
      <w:tr w14:paraId="1301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3" w:type="dxa"/>
          </w:tcPr>
          <w:p w14:paraId="6F5A9A9D">
            <w:pPr>
              <w:spacing w:before="0" w:beforeAutospacing="0" w:after="0" w:afterAutospacing="0"/>
              <w:ind w:left="0" w:right="0"/>
              <w:jc w:val="center"/>
              <w:rPr>
                <w:rFonts w:hint="eastAsia" w:ascii="仿宋" w:hAnsi="仿宋" w:eastAsia="仿宋" w:cs="仿宋"/>
                <w:sz w:val="24"/>
              </w:rPr>
            </w:pPr>
          </w:p>
        </w:tc>
        <w:tc>
          <w:tcPr>
            <w:tcW w:w="5444" w:type="dxa"/>
          </w:tcPr>
          <w:p w14:paraId="18E5D6C1">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3、建立健全保安工作各类台帐资料，要求完善、真实，做到每天记录校园内消防、治安、门卫管理情况</w:t>
            </w:r>
          </w:p>
        </w:tc>
        <w:tc>
          <w:tcPr>
            <w:tcW w:w="1452" w:type="dxa"/>
          </w:tcPr>
          <w:p w14:paraId="38FD8C89">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698E0EED">
            <w:pPr>
              <w:spacing w:before="0" w:beforeAutospacing="0" w:after="0" w:afterAutospacing="0"/>
              <w:ind w:left="0" w:right="0"/>
              <w:rPr>
                <w:rFonts w:hint="eastAsia" w:ascii="仿宋" w:hAnsi="仿宋" w:eastAsia="仿宋" w:cs="仿宋"/>
                <w:sz w:val="24"/>
              </w:rPr>
            </w:pPr>
          </w:p>
        </w:tc>
      </w:tr>
      <w:tr w14:paraId="0133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23" w:type="dxa"/>
          </w:tcPr>
          <w:p w14:paraId="3510209A">
            <w:pPr>
              <w:spacing w:before="0" w:beforeAutospacing="0" w:after="0" w:afterAutospacing="0"/>
              <w:ind w:left="0" w:right="0"/>
              <w:jc w:val="center"/>
              <w:rPr>
                <w:rFonts w:hint="eastAsia" w:ascii="仿宋" w:hAnsi="仿宋" w:eastAsia="仿宋" w:cs="仿宋"/>
                <w:sz w:val="24"/>
              </w:rPr>
            </w:pPr>
          </w:p>
        </w:tc>
        <w:tc>
          <w:tcPr>
            <w:tcW w:w="5444" w:type="dxa"/>
          </w:tcPr>
          <w:p w14:paraId="3948E79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4、保安设施、设备齐全、完好、有效</w:t>
            </w:r>
          </w:p>
        </w:tc>
        <w:tc>
          <w:tcPr>
            <w:tcW w:w="1452" w:type="dxa"/>
          </w:tcPr>
          <w:p w14:paraId="4F5900F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10</w:t>
            </w:r>
          </w:p>
        </w:tc>
        <w:tc>
          <w:tcPr>
            <w:tcW w:w="1587" w:type="dxa"/>
          </w:tcPr>
          <w:p w14:paraId="2E3504F8">
            <w:pPr>
              <w:spacing w:before="0" w:beforeAutospacing="0" w:after="0" w:afterAutospacing="0"/>
              <w:ind w:left="0" w:right="0"/>
              <w:rPr>
                <w:rFonts w:hint="eastAsia" w:ascii="仿宋" w:hAnsi="仿宋" w:eastAsia="仿宋" w:cs="仿宋"/>
                <w:sz w:val="24"/>
              </w:rPr>
            </w:pPr>
          </w:p>
        </w:tc>
      </w:tr>
      <w:tr w14:paraId="0406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67" w:type="dxa"/>
            <w:gridSpan w:val="2"/>
          </w:tcPr>
          <w:p w14:paraId="0FC1F1AC">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四、工作职责</w:t>
            </w:r>
          </w:p>
        </w:tc>
        <w:tc>
          <w:tcPr>
            <w:tcW w:w="1452" w:type="dxa"/>
          </w:tcPr>
          <w:p w14:paraId="3F5F1751">
            <w:pPr>
              <w:spacing w:before="0" w:beforeAutospacing="0" w:after="0" w:afterAutospacing="0"/>
              <w:ind w:left="0" w:right="0"/>
              <w:jc w:val="center"/>
              <w:rPr>
                <w:rFonts w:hint="eastAsia" w:ascii="仿宋" w:hAnsi="仿宋" w:eastAsia="仿宋" w:cs="仿宋"/>
                <w:sz w:val="24"/>
              </w:rPr>
            </w:pPr>
          </w:p>
        </w:tc>
        <w:tc>
          <w:tcPr>
            <w:tcW w:w="1587" w:type="dxa"/>
          </w:tcPr>
          <w:p w14:paraId="3C6FB46F">
            <w:pPr>
              <w:spacing w:before="0" w:beforeAutospacing="0" w:after="0" w:afterAutospacing="0"/>
              <w:ind w:left="0" w:right="0"/>
              <w:rPr>
                <w:rFonts w:hint="eastAsia" w:ascii="仿宋" w:hAnsi="仿宋" w:eastAsia="仿宋" w:cs="仿宋"/>
                <w:sz w:val="24"/>
              </w:rPr>
            </w:pPr>
          </w:p>
        </w:tc>
      </w:tr>
      <w:tr w14:paraId="3DF1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3" w:type="dxa"/>
          </w:tcPr>
          <w:p w14:paraId="35761734">
            <w:pPr>
              <w:spacing w:before="0" w:beforeAutospacing="0" w:after="0" w:afterAutospacing="0"/>
              <w:ind w:left="0" w:right="0"/>
              <w:jc w:val="center"/>
              <w:rPr>
                <w:rFonts w:hint="eastAsia" w:ascii="仿宋" w:hAnsi="仿宋" w:eastAsia="仿宋" w:cs="仿宋"/>
                <w:sz w:val="24"/>
              </w:rPr>
            </w:pPr>
          </w:p>
        </w:tc>
        <w:tc>
          <w:tcPr>
            <w:tcW w:w="5444" w:type="dxa"/>
          </w:tcPr>
          <w:p w14:paraId="2BE9BF7F">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1、大门保安要求定时定点站立值勤，加强车辆管理，确保大门入口畅通无阻（5分）；制止、劝阻一切社会车辆进入，特殊车辆及工作用车做好登记工作（10分）；制止、劝阻闲杂人员及犬类进入及在校园周边逗留。（10分）</w:t>
            </w:r>
          </w:p>
        </w:tc>
        <w:tc>
          <w:tcPr>
            <w:tcW w:w="1452" w:type="dxa"/>
          </w:tcPr>
          <w:p w14:paraId="19CB17AB">
            <w:pPr>
              <w:spacing w:before="0" w:beforeAutospacing="0" w:after="0" w:afterAutospacing="0"/>
              <w:ind w:left="0" w:right="0"/>
              <w:jc w:val="center"/>
              <w:rPr>
                <w:rFonts w:hint="eastAsia" w:ascii="仿宋" w:hAnsi="仿宋" w:eastAsia="仿宋" w:cs="仿宋"/>
                <w:sz w:val="24"/>
              </w:rPr>
            </w:pPr>
          </w:p>
          <w:p w14:paraId="1DCFFDA6">
            <w:pPr>
              <w:spacing w:before="0" w:beforeAutospacing="0" w:after="0" w:afterAutospacing="0"/>
              <w:ind w:left="0" w:right="0"/>
              <w:jc w:val="center"/>
              <w:rPr>
                <w:rFonts w:hint="eastAsia" w:ascii="仿宋" w:hAnsi="仿宋" w:eastAsia="仿宋" w:cs="仿宋"/>
                <w:sz w:val="24"/>
              </w:rPr>
            </w:pPr>
          </w:p>
          <w:p w14:paraId="6673BC11">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7912BAB0">
            <w:pPr>
              <w:spacing w:before="0" w:beforeAutospacing="0" w:after="0" w:afterAutospacing="0"/>
              <w:ind w:left="0" w:right="0"/>
              <w:rPr>
                <w:rFonts w:hint="eastAsia" w:ascii="仿宋" w:hAnsi="仿宋" w:eastAsia="仿宋" w:cs="仿宋"/>
                <w:sz w:val="24"/>
              </w:rPr>
            </w:pPr>
          </w:p>
        </w:tc>
      </w:tr>
      <w:tr w14:paraId="30D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23" w:type="dxa"/>
          </w:tcPr>
          <w:p w14:paraId="51F2D1C5">
            <w:pPr>
              <w:spacing w:before="0" w:beforeAutospacing="0" w:after="0" w:afterAutospacing="0"/>
              <w:ind w:left="0" w:right="0"/>
              <w:jc w:val="center"/>
              <w:rPr>
                <w:rFonts w:hint="eastAsia" w:ascii="仿宋" w:hAnsi="仿宋" w:eastAsia="仿宋" w:cs="仿宋"/>
                <w:sz w:val="24"/>
              </w:rPr>
            </w:pPr>
          </w:p>
        </w:tc>
        <w:tc>
          <w:tcPr>
            <w:tcW w:w="5444" w:type="dxa"/>
          </w:tcPr>
          <w:p w14:paraId="4280EE6B">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2、消防保安要求定时动态开展消防安全巡查工作，及时制止使用明火等违规行为（10分）；严防火灾事故的发生，每次火灾根据责任、过火面积、时间进行扣分（15分）；及时发现火情，积极参与扑救，并根据学校制度进行上报（5分）</w:t>
            </w:r>
          </w:p>
        </w:tc>
        <w:tc>
          <w:tcPr>
            <w:tcW w:w="1452" w:type="dxa"/>
          </w:tcPr>
          <w:p w14:paraId="07DF69ED">
            <w:pPr>
              <w:spacing w:before="0" w:beforeAutospacing="0" w:after="0" w:afterAutospacing="0"/>
              <w:ind w:left="0" w:right="0"/>
              <w:jc w:val="center"/>
              <w:rPr>
                <w:rFonts w:hint="eastAsia" w:ascii="仿宋" w:hAnsi="仿宋" w:eastAsia="仿宋" w:cs="仿宋"/>
                <w:sz w:val="24"/>
              </w:rPr>
            </w:pPr>
          </w:p>
          <w:p w14:paraId="526BDF59">
            <w:pPr>
              <w:spacing w:before="0" w:beforeAutospacing="0" w:after="0" w:afterAutospacing="0"/>
              <w:ind w:left="0" w:right="0"/>
              <w:jc w:val="center"/>
              <w:rPr>
                <w:rFonts w:hint="eastAsia" w:ascii="仿宋" w:hAnsi="仿宋" w:eastAsia="仿宋" w:cs="仿宋"/>
                <w:sz w:val="24"/>
              </w:rPr>
            </w:pPr>
          </w:p>
          <w:p w14:paraId="654F2FAD">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CD2B5DB">
            <w:pPr>
              <w:spacing w:before="0" w:beforeAutospacing="0" w:after="0" w:afterAutospacing="0"/>
              <w:ind w:left="0" w:right="0"/>
              <w:rPr>
                <w:rFonts w:hint="eastAsia" w:ascii="仿宋" w:hAnsi="仿宋" w:eastAsia="仿宋" w:cs="仿宋"/>
                <w:sz w:val="24"/>
              </w:rPr>
            </w:pPr>
          </w:p>
        </w:tc>
      </w:tr>
      <w:tr w14:paraId="6BE6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823" w:type="dxa"/>
          </w:tcPr>
          <w:p w14:paraId="0BA5F1D1">
            <w:pPr>
              <w:spacing w:before="0" w:beforeAutospacing="0" w:after="0" w:afterAutospacing="0"/>
              <w:ind w:left="0" w:right="0"/>
              <w:jc w:val="center"/>
              <w:rPr>
                <w:rFonts w:hint="eastAsia" w:ascii="仿宋" w:hAnsi="仿宋" w:eastAsia="仿宋" w:cs="仿宋"/>
                <w:sz w:val="24"/>
              </w:rPr>
            </w:pPr>
          </w:p>
        </w:tc>
        <w:tc>
          <w:tcPr>
            <w:tcW w:w="5444" w:type="dxa"/>
          </w:tcPr>
          <w:p w14:paraId="042292F0">
            <w:pPr>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3、治安保安要求开展动态巡查，及时制止在校园内的一切不文明行为及违法乱纪行为，如破坏绿化、设施、设备、溜狗、吸烟、打架斗殴、赌博等等（15分）；严防校园内设施、设备的安全，确保校园环境和谐、安全、有序（15分）</w:t>
            </w:r>
          </w:p>
        </w:tc>
        <w:tc>
          <w:tcPr>
            <w:tcW w:w="1452" w:type="dxa"/>
          </w:tcPr>
          <w:p w14:paraId="528ED24A">
            <w:pPr>
              <w:spacing w:before="0" w:beforeAutospacing="0" w:after="0" w:afterAutospacing="0"/>
              <w:ind w:left="0" w:right="0"/>
              <w:jc w:val="center"/>
              <w:rPr>
                <w:rFonts w:hint="eastAsia" w:ascii="仿宋" w:hAnsi="仿宋" w:eastAsia="仿宋" w:cs="仿宋"/>
                <w:sz w:val="24"/>
              </w:rPr>
            </w:pPr>
          </w:p>
          <w:p w14:paraId="2E274235">
            <w:pPr>
              <w:spacing w:before="0" w:beforeAutospacing="0" w:after="0" w:afterAutospacing="0"/>
              <w:ind w:left="0" w:right="0"/>
              <w:jc w:val="center"/>
              <w:rPr>
                <w:rFonts w:hint="eastAsia" w:ascii="仿宋" w:hAnsi="仿宋" w:eastAsia="仿宋" w:cs="仿宋"/>
                <w:sz w:val="24"/>
              </w:rPr>
            </w:pPr>
          </w:p>
          <w:p w14:paraId="2D747CF0">
            <w:pPr>
              <w:spacing w:before="0" w:beforeAutospacing="0" w:after="0" w:afterAutospacing="0"/>
              <w:ind w:left="0" w:right="0"/>
              <w:jc w:val="center"/>
              <w:rPr>
                <w:rFonts w:hint="eastAsia" w:ascii="仿宋" w:hAnsi="仿宋" w:eastAsia="仿宋" w:cs="仿宋"/>
                <w:sz w:val="24"/>
              </w:rPr>
            </w:pPr>
          </w:p>
          <w:p w14:paraId="52A7DAEC">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30</w:t>
            </w:r>
          </w:p>
        </w:tc>
        <w:tc>
          <w:tcPr>
            <w:tcW w:w="1587" w:type="dxa"/>
          </w:tcPr>
          <w:p w14:paraId="588A530E">
            <w:pPr>
              <w:spacing w:before="0" w:beforeAutospacing="0" w:after="0" w:afterAutospacing="0"/>
              <w:ind w:left="0" w:right="0"/>
              <w:rPr>
                <w:rFonts w:hint="eastAsia" w:ascii="仿宋" w:hAnsi="仿宋" w:eastAsia="仿宋" w:cs="仿宋"/>
                <w:sz w:val="24"/>
              </w:rPr>
            </w:pPr>
          </w:p>
        </w:tc>
      </w:tr>
      <w:tr w14:paraId="617E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67" w:type="dxa"/>
            <w:gridSpan w:val="2"/>
          </w:tcPr>
          <w:p w14:paraId="6C48BF0A">
            <w:pPr>
              <w:spacing w:before="0" w:beforeAutospacing="0" w:after="0" w:afterAutospacing="0"/>
              <w:ind w:left="0" w:right="0" w:firstLine="1320" w:firstLineChars="550"/>
              <w:rPr>
                <w:rFonts w:hint="eastAsia" w:ascii="仿宋" w:hAnsi="仿宋" w:eastAsia="仿宋" w:cs="仿宋"/>
                <w:sz w:val="24"/>
              </w:rPr>
            </w:pPr>
            <w:r>
              <w:rPr>
                <w:rFonts w:hint="eastAsia" w:ascii="仿宋" w:hAnsi="仿宋" w:eastAsia="仿宋" w:cs="仿宋"/>
                <w:sz w:val="24"/>
              </w:rPr>
              <w:t xml:space="preserve"> 合   计    总    分</w:t>
            </w:r>
          </w:p>
        </w:tc>
        <w:tc>
          <w:tcPr>
            <w:tcW w:w="1452" w:type="dxa"/>
          </w:tcPr>
          <w:p w14:paraId="4A770752">
            <w:pPr>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200</w:t>
            </w:r>
          </w:p>
        </w:tc>
        <w:tc>
          <w:tcPr>
            <w:tcW w:w="1587" w:type="dxa"/>
          </w:tcPr>
          <w:p w14:paraId="6B3938BF">
            <w:pPr>
              <w:spacing w:before="0" w:beforeAutospacing="0" w:after="0" w:afterAutospacing="0"/>
              <w:ind w:left="0" w:right="0"/>
              <w:rPr>
                <w:rFonts w:hint="eastAsia" w:ascii="仿宋" w:hAnsi="仿宋" w:eastAsia="仿宋" w:cs="仿宋"/>
                <w:sz w:val="24"/>
              </w:rPr>
            </w:pPr>
          </w:p>
        </w:tc>
      </w:tr>
    </w:tbl>
    <w:p w14:paraId="5E1517F8">
      <w:pPr>
        <w:rPr>
          <w:rFonts w:hint="eastAsia" w:ascii="仿宋" w:hAnsi="仿宋" w:eastAsia="仿宋" w:cs="仿宋"/>
          <w:sz w:val="24"/>
        </w:rPr>
      </w:pPr>
    </w:p>
    <w:p w14:paraId="54C5A6F4">
      <w:pPr>
        <w:ind w:firstLine="360" w:firstLineChars="150"/>
        <w:rPr>
          <w:rFonts w:hint="eastAsia" w:ascii="仿宋" w:hAnsi="仿宋" w:eastAsia="仿宋" w:cs="仿宋"/>
          <w:sz w:val="24"/>
        </w:rPr>
      </w:pPr>
      <w:r>
        <w:rPr>
          <w:rFonts w:hint="eastAsia" w:ascii="仿宋" w:hAnsi="仿宋" w:eastAsia="仿宋" w:cs="仿宋"/>
          <w:sz w:val="24"/>
        </w:rPr>
        <w:t>注：以下情况为强制性要求，一旦发生经查实，每次将扣除本季度保安服务经费20%。</w:t>
      </w:r>
    </w:p>
    <w:p w14:paraId="3C91666F">
      <w:pPr>
        <w:ind w:firstLine="360" w:firstLineChars="150"/>
        <w:rPr>
          <w:rFonts w:hint="eastAsia" w:ascii="仿宋" w:hAnsi="仿宋" w:eastAsia="仿宋" w:cs="仿宋"/>
          <w:sz w:val="24"/>
        </w:rPr>
      </w:pPr>
      <w:r>
        <w:rPr>
          <w:rFonts w:hint="eastAsia" w:ascii="仿宋" w:hAnsi="仿宋" w:eastAsia="仿宋" w:cs="仿宋"/>
          <w:sz w:val="24"/>
        </w:rPr>
        <w:t>1、保安人员缺人、缺岗；</w:t>
      </w:r>
    </w:p>
    <w:p w14:paraId="110880DC">
      <w:pPr>
        <w:ind w:firstLine="360" w:firstLineChars="150"/>
        <w:rPr>
          <w:rFonts w:hint="eastAsia" w:ascii="仿宋" w:hAnsi="仿宋" w:eastAsia="仿宋" w:cs="仿宋"/>
          <w:sz w:val="24"/>
        </w:rPr>
      </w:pPr>
      <w:r>
        <w:rPr>
          <w:rFonts w:hint="eastAsia" w:ascii="仿宋" w:hAnsi="仿宋" w:eastAsia="仿宋" w:cs="仿宋"/>
          <w:sz w:val="24"/>
        </w:rPr>
        <w:t>2、重大火灾事故，责任由保安服务方引起的；</w:t>
      </w:r>
    </w:p>
    <w:p w14:paraId="4546DD85">
      <w:pPr>
        <w:ind w:firstLine="360" w:firstLineChars="150"/>
        <w:rPr>
          <w:rFonts w:hint="eastAsia" w:ascii="仿宋" w:hAnsi="仿宋" w:eastAsia="仿宋" w:cs="仿宋"/>
          <w:sz w:val="24"/>
        </w:rPr>
      </w:pPr>
      <w:r>
        <w:rPr>
          <w:rFonts w:hint="eastAsia" w:ascii="仿宋" w:hAnsi="仿宋" w:eastAsia="仿宋" w:cs="仿宋"/>
          <w:sz w:val="24"/>
        </w:rPr>
        <w:t>3、重大治安事件，责任由保安服务方引起的；</w:t>
      </w:r>
    </w:p>
    <w:p w14:paraId="0A245997">
      <w:pPr>
        <w:ind w:firstLine="360" w:firstLineChars="150"/>
        <w:rPr>
          <w:rFonts w:hint="eastAsia" w:ascii="仿宋" w:hAnsi="仿宋" w:eastAsia="仿宋" w:cs="仿宋"/>
          <w:sz w:val="24"/>
        </w:rPr>
      </w:pPr>
      <w:r>
        <w:rPr>
          <w:rFonts w:hint="eastAsia" w:ascii="仿宋" w:hAnsi="仿宋" w:eastAsia="仿宋" w:cs="仿宋"/>
          <w:sz w:val="24"/>
        </w:rPr>
        <w:t>4、保安人员在校园严重违反学校规章制度，产生较严重后果的。</w:t>
      </w:r>
    </w:p>
    <w:p w14:paraId="1ACEC5F1">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三、售后服务要求：</w:t>
      </w:r>
    </w:p>
    <w:p w14:paraId="460BB337">
      <w:pPr>
        <w:adjustRightInd w:val="0"/>
        <w:snapToGrid w:val="0"/>
        <w:spacing w:line="360" w:lineRule="auto"/>
        <w:ind w:firstLine="480" w:firstLineChars="200"/>
        <w:rPr>
          <w:rFonts w:hint="eastAsia" w:ascii="仿宋" w:hAnsi="仿宋" w:eastAsia="仿宋" w:cs="仿宋"/>
          <w:b/>
          <w:sz w:val="24"/>
        </w:rPr>
      </w:pPr>
      <w:r>
        <w:rPr>
          <w:rFonts w:hint="eastAsia" w:ascii="仿宋" w:hAnsi="仿宋" w:eastAsia="仿宋" w:cs="仿宋"/>
          <w:bCs/>
          <w:sz w:val="24"/>
          <w:szCs w:val="24"/>
        </w:rPr>
        <w:t>1、</w:t>
      </w:r>
      <w:r>
        <w:rPr>
          <w:rFonts w:hint="eastAsia" w:ascii="仿宋" w:hAnsi="仿宋" w:eastAsia="仿宋" w:cs="仿宋"/>
          <w:b/>
          <w:sz w:val="24"/>
          <w:szCs w:val="24"/>
          <w:lang w:val="zh-CN"/>
        </w:rPr>
        <w:t>服务期限：合同期为一年，</w:t>
      </w:r>
      <w:r>
        <w:rPr>
          <w:rFonts w:hint="eastAsia" w:ascii="仿宋" w:hAnsi="仿宋" w:eastAsia="仿宋" w:cs="仿宋"/>
          <w:b/>
          <w:sz w:val="24"/>
        </w:rPr>
        <w:t>若在合同期内乙方有不配合甲方工作等严重违约行为或连续三个月考核不合格的，甲方有权提前终止合同，由此造成的一切后果和损失由乙方承担。</w:t>
      </w:r>
    </w:p>
    <w:p w14:paraId="677654A0">
      <w:pPr>
        <w:adjustRightInd w:val="0"/>
        <w:snapToGrid w:val="0"/>
        <w:spacing w:line="400" w:lineRule="exact"/>
        <w:ind w:firstLine="470" w:firstLineChars="196"/>
        <w:rPr>
          <w:rFonts w:hint="eastAsia" w:ascii="仿宋" w:hAnsi="仿宋" w:eastAsia="仿宋" w:cs="仿宋"/>
          <w:bCs/>
          <w:sz w:val="24"/>
          <w:szCs w:val="24"/>
        </w:rPr>
      </w:pPr>
      <w:r>
        <w:rPr>
          <w:rFonts w:hint="eastAsia" w:ascii="仿宋" w:hAnsi="仿宋" w:eastAsia="仿宋" w:cs="仿宋"/>
          <w:bCs/>
          <w:sz w:val="24"/>
          <w:szCs w:val="24"/>
        </w:rPr>
        <w:t>2、服务期限内的服务质量要求：服务期内中标单位的保安队伍自身出现了问题，如缺岗、离岗、与采购人招标单位人员或者访客发生纠纷、保安与保安、保安与保洁之间出现纠纷等影响招标单位声誉的所有事件，中标单位的主要负责人应立即响应，30分钟内到达现场，1个小时内解决问题，现场解决不了的应采取应急措施，应立即阻止事态的发展，确保无任何影响采购人的事件发生。</w:t>
      </w:r>
    </w:p>
    <w:p w14:paraId="01B34666">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四、验收要求</w:t>
      </w:r>
    </w:p>
    <w:p w14:paraId="29146759">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自行验收。</w:t>
      </w:r>
      <w:r>
        <w:rPr>
          <w:rFonts w:hint="eastAsia" w:ascii="仿宋" w:hAnsi="仿宋" w:eastAsia="仿宋" w:cs="仿宋"/>
          <w:sz w:val="24"/>
          <w:szCs w:val="24"/>
        </w:rPr>
        <w:t>保安人员应当政治素质好、工作积极、热爱保安工作。保安人员的年龄不得超过50周岁，并以男性保安为主</w:t>
      </w:r>
      <w:r>
        <w:rPr>
          <w:rFonts w:hint="eastAsia" w:ascii="仿宋" w:hAnsi="仿宋" w:eastAsia="仿宋" w:cs="仿宋"/>
          <w:sz w:val="24"/>
        </w:rPr>
        <w:t>。</w:t>
      </w:r>
      <w:r>
        <w:rPr>
          <w:rFonts w:hint="eastAsia" w:ascii="仿宋" w:hAnsi="仿宋" w:eastAsia="仿宋" w:cs="仿宋"/>
          <w:sz w:val="24"/>
          <w:szCs w:val="24"/>
        </w:rPr>
        <w:t>保安人员进驻采购人执勤后，必须服从采购人的安排和管理，严格遵守采购人有关规章制度并接受采购人领导和员工的监督，遵纪守法、着装整洁、礼貌待客、认真负责。</w:t>
      </w:r>
    </w:p>
    <w:p w14:paraId="42E12848">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五、履约保证金和质量保证金：</w:t>
      </w:r>
    </w:p>
    <w:p w14:paraId="12F7E61B">
      <w:pPr>
        <w:adjustRightInd w:val="0"/>
        <w:snapToGrid w:val="0"/>
        <w:spacing w:line="360" w:lineRule="auto"/>
        <w:ind w:firstLine="352" w:firstLineChars="147"/>
        <w:rPr>
          <w:rFonts w:hint="eastAsia" w:ascii="仿宋" w:hAnsi="仿宋" w:eastAsia="仿宋" w:cs="仿宋"/>
          <w:bCs/>
          <w:color w:val="000000"/>
          <w:sz w:val="24"/>
          <w:szCs w:val="24"/>
        </w:rPr>
      </w:pPr>
      <w:r>
        <w:rPr>
          <w:rFonts w:hint="eastAsia" w:ascii="仿宋" w:hAnsi="仿宋" w:eastAsia="仿宋" w:cs="仿宋"/>
          <w:bCs/>
          <w:color w:val="000000"/>
          <w:sz w:val="24"/>
          <w:szCs w:val="24"/>
        </w:rPr>
        <w:t>在合同签订以前供应商向采购人缴纳中标总额5%的履约保证金，验收合格后履约保证金自动转为质量保证金，在无质量问题的情况下，质量保证金将在质保期满后无息退还。</w:t>
      </w:r>
    </w:p>
    <w:p w14:paraId="55275DE0">
      <w:pPr>
        <w:adjustRightInd w:val="0"/>
        <w:snapToGrid w:val="0"/>
        <w:spacing w:line="360" w:lineRule="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六、费用支付：</w:t>
      </w:r>
    </w:p>
    <w:p w14:paraId="1F4AF2FC">
      <w:pPr>
        <w:adjustRightInd w:val="0"/>
        <w:snapToGrid w:val="0"/>
        <w:spacing w:line="400" w:lineRule="exact"/>
        <w:ind w:firstLine="470" w:firstLineChars="196"/>
        <w:rPr>
          <w:rFonts w:hint="eastAsia" w:ascii="仿宋" w:hAnsi="仿宋" w:eastAsia="仿宋" w:cs="仿宋"/>
          <w:b/>
          <w:color w:val="auto"/>
          <w:sz w:val="24"/>
        </w:rPr>
      </w:pPr>
      <w:r>
        <w:rPr>
          <w:rFonts w:hint="eastAsia" w:ascii="仿宋" w:hAnsi="仿宋" w:eastAsia="仿宋" w:cs="仿宋"/>
          <w:kern w:val="0"/>
          <w:sz w:val="24"/>
        </w:rPr>
        <w:t>服务费按季度结算，验收合格并扣除考核扣分款后于后季度第一个月初结算保安服务费，第一季度于4月初结算费用结算服务费的25%，第二季度于7月初结算服务费的25%，第三季度于10月初结算服务费的25%，第四季度于12月底前结算服务费的25%。</w:t>
      </w:r>
      <w:r>
        <w:rPr>
          <w:rFonts w:hint="eastAsia" w:ascii="仿宋" w:hAnsi="仿宋" w:eastAsia="仿宋" w:cs="仿宋"/>
          <w:b/>
          <w:color w:val="auto"/>
          <w:sz w:val="24"/>
        </w:rPr>
        <w:t xml:space="preserve"> </w:t>
      </w:r>
    </w:p>
    <w:p w14:paraId="22C324BC">
      <w:pPr>
        <w:adjustRightInd w:val="0"/>
        <w:snapToGrid w:val="0"/>
        <w:spacing w:line="400" w:lineRule="exact"/>
        <w:ind w:firstLine="470" w:firstLineChars="196"/>
        <w:rPr>
          <w:rFonts w:hint="eastAsia" w:ascii="仿宋" w:hAnsi="仿宋" w:eastAsia="仿宋" w:cs="仿宋"/>
          <w:bCs/>
          <w:color w:val="auto"/>
          <w:sz w:val="24"/>
        </w:rPr>
      </w:pPr>
      <w:r>
        <w:rPr>
          <w:rFonts w:hint="eastAsia" w:ascii="仿宋" w:hAnsi="仿宋" w:eastAsia="仿宋" w:cs="仿宋"/>
          <w:kern w:val="0"/>
          <w:sz w:val="24"/>
          <w:szCs w:val="24"/>
        </w:rPr>
        <w:t>因采购流程等原因，若本次采购的合同签定时间已滞后于服务起始时间。中标单位在完成第一次安保服务费结算后的10个工作日内按：“中标价格÷365×滞后天数”向上年度学校安保单位支付相对应的安保经费。其中滞后天数以交接日为准进行计算。</w:t>
      </w:r>
      <w:r>
        <w:rPr>
          <w:rFonts w:hint="eastAsia" w:ascii="仿宋" w:hAnsi="仿宋" w:eastAsia="仿宋" w:cs="仿宋"/>
          <w:b/>
          <w:color w:val="auto"/>
          <w:sz w:val="24"/>
        </w:rPr>
        <w:t xml:space="preserve"> </w:t>
      </w:r>
    </w:p>
    <w:p w14:paraId="5B37B613"/>
    <w:p w14:paraId="6361E39E">
      <w:pPr>
        <w:snapToGrid w:val="0"/>
        <w:spacing w:line="360" w:lineRule="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、采购人认为必须说明的其他内容：</w:t>
      </w:r>
    </w:p>
    <w:p w14:paraId="04A532B9">
      <w:pPr>
        <w:pStyle w:val="621"/>
        <w:ind w:firstLine="0" w:firstLineChars="0"/>
        <w:jc w:val="left"/>
        <w:outlineLvl w:val="0"/>
        <w:rPr>
          <w:rFonts w:hint="eastAsia" w:ascii="仿宋" w:hAnsi="仿宋" w:eastAsia="仿宋" w:cs="仿宋"/>
          <w:b/>
          <w:color w:val="auto"/>
          <w:sz w:val="36"/>
          <w:szCs w:val="36"/>
        </w:rPr>
      </w:pPr>
      <w:r>
        <w:rPr>
          <w:rFonts w:hint="eastAsia" w:ascii="仿宋" w:hAnsi="仿宋" w:eastAsia="仿宋" w:cs="仿宋"/>
          <w:b/>
          <w:bCs/>
          <w:color w:val="auto"/>
          <w:szCs w:val="24"/>
        </w:rPr>
        <w:t>带“</w:t>
      </w:r>
      <w:r>
        <w:rPr>
          <w:rFonts w:hint="eastAsia" w:ascii="仿宋" w:hAnsi="仿宋" w:eastAsia="仿宋" w:cs="仿宋"/>
          <w:color w:val="auto"/>
          <w:szCs w:val="20"/>
        </w:rPr>
        <w:t>▲</w:t>
      </w:r>
      <w:r>
        <w:rPr>
          <w:rFonts w:hint="eastAsia" w:ascii="仿宋" w:hAnsi="仿宋" w:eastAsia="仿宋" w:cs="仿宋"/>
          <w:b/>
          <w:bCs/>
          <w:color w:val="auto"/>
          <w:szCs w:val="24"/>
        </w:rPr>
        <w:t>”条款为实质性条款，投标人须将相应内容填写至《符合性审查资料》，如有任意一条未响应或不满足，将被视为投标无效。</w:t>
      </w:r>
      <w:bookmarkEnd w:id="27"/>
      <w:r>
        <w:rPr>
          <w:rFonts w:hint="eastAsia" w:ascii="仿宋" w:hAnsi="仿宋" w:eastAsia="仿宋" w:cs="仿宋"/>
          <w:b/>
          <w:color w:val="auto"/>
          <w:sz w:val="24"/>
        </w:rPr>
        <w:br w:type="page"/>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36"/>
          <w:szCs w:val="36"/>
        </w:rPr>
        <w:t xml:space="preserve">第四部分   </w:t>
      </w:r>
      <w:bookmarkStart w:id="28" w:name="_Toc184310306"/>
      <w:bookmarkEnd w:id="28"/>
      <w:bookmarkStart w:id="29" w:name="_Toc184310279"/>
      <w:bookmarkEnd w:id="29"/>
      <w:bookmarkStart w:id="30" w:name="_Toc184310301"/>
      <w:bookmarkEnd w:id="30"/>
      <w:bookmarkStart w:id="31" w:name="_Toc184310322"/>
      <w:bookmarkEnd w:id="31"/>
      <w:bookmarkStart w:id="32" w:name="_Toc184314440"/>
      <w:bookmarkEnd w:id="32"/>
      <w:bookmarkStart w:id="33" w:name="_Toc184314466"/>
      <w:bookmarkEnd w:id="33"/>
      <w:bookmarkStart w:id="34" w:name="_Toc184308045"/>
      <w:bookmarkEnd w:id="34"/>
      <w:bookmarkStart w:id="35" w:name="_Toc184308107"/>
      <w:bookmarkEnd w:id="35"/>
      <w:bookmarkStart w:id="36" w:name="_Toc184312091"/>
      <w:bookmarkEnd w:id="36"/>
      <w:bookmarkStart w:id="37" w:name="_Toc184308071"/>
      <w:bookmarkEnd w:id="37"/>
      <w:bookmarkStart w:id="38" w:name="_Toc184308049"/>
      <w:bookmarkEnd w:id="38"/>
      <w:bookmarkStart w:id="39" w:name="_Toc184308085"/>
      <w:bookmarkEnd w:id="39"/>
      <w:bookmarkStart w:id="40" w:name="_Toc184314482"/>
      <w:bookmarkEnd w:id="40"/>
      <w:bookmarkStart w:id="41" w:name="_Toc184312119"/>
      <w:bookmarkEnd w:id="41"/>
      <w:bookmarkStart w:id="42" w:name="_Toc184314479"/>
      <w:bookmarkEnd w:id="42"/>
      <w:bookmarkStart w:id="43" w:name="_Toc184308102"/>
      <w:bookmarkEnd w:id="43"/>
      <w:bookmarkStart w:id="44" w:name="_Toc184314476"/>
      <w:bookmarkEnd w:id="44"/>
      <w:bookmarkStart w:id="45" w:name="_Toc184314475"/>
      <w:bookmarkEnd w:id="45"/>
      <w:bookmarkStart w:id="46" w:name="_Toc184312127"/>
      <w:bookmarkEnd w:id="46"/>
      <w:bookmarkStart w:id="47" w:name="_Toc184312103"/>
      <w:bookmarkEnd w:id="47"/>
      <w:bookmarkStart w:id="48" w:name="_Toc184312128"/>
      <w:bookmarkEnd w:id="48"/>
      <w:bookmarkStart w:id="49" w:name="_Toc184310277"/>
      <w:bookmarkEnd w:id="49"/>
      <w:bookmarkStart w:id="50" w:name="_Toc184314439"/>
      <w:bookmarkEnd w:id="50"/>
      <w:bookmarkStart w:id="51" w:name="_Toc184313267"/>
      <w:bookmarkEnd w:id="51"/>
      <w:bookmarkStart w:id="52" w:name="_Toc184314464"/>
      <w:bookmarkEnd w:id="52"/>
      <w:bookmarkStart w:id="53" w:name="_Toc184312114"/>
      <w:bookmarkEnd w:id="53"/>
      <w:bookmarkStart w:id="54" w:name="_Toc184314418"/>
      <w:bookmarkEnd w:id="54"/>
      <w:bookmarkStart w:id="55" w:name="_Toc184310300"/>
      <w:bookmarkEnd w:id="55"/>
      <w:bookmarkStart w:id="56" w:name="_Toc184314433"/>
      <w:bookmarkEnd w:id="56"/>
      <w:bookmarkStart w:id="57" w:name="_Toc184308081"/>
      <w:bookmarkEnd w:id="57"/>
      <w:bookmarkStart w:id="58" w:name="_Toc184313290"/>
      <w:bookmarkEnd w:id="58"/>
      <w:bookmarkStart w:id="59" w:name="_Toc184312101"/>
      <w:bookmarkEnd w:id="59"/>
      <w:bookmarkStart w:id="60" w:name="_Toc184312106"/>
      <w:bookmarkEnd w:id="60"/>
      <w:bookmarkStart w:id="61" w:name="_Toc184310340"/>
      <w:bookmarkEnd w:id="61"/>
      <w:bookmarkStart w:id="62" w:name="_Toc184310287"/>
      <w:bookmarkEnd w:id="62"/>
      <w:bookmarkStart w:id="63" w:name="_Toc184312136"/>
      <w:bookmarkEnd w:id="63"/>
      <w:bookmarkStart w:id="64" w:name="_Toc184310274"/>
      <w:bookmarkEnd w:id="64"/>
      <w:bookmarkStart w:id="65" w:name="_Toc184314450"/>
      <w:bookmarkEnd w:id="65"/>
      <w:bookmarkStart w:id="66" w:name="_Toc184310290"/>
      <w:bookmarkEnd w:id="66"/>
      <w:bookmarkStart w:id="67" w:name="_Toc184312105"/>
      <w:bookmarkEnd w:id="67"/>
      <w:bookmarkStart w:id="68" w:name="_Toc184313270"/>
      <w:bookmarkEnd w:id="68"/>
      <w:bookmarkStart w:id="69" w:name="_Toc184313301"/>
      <w:bookmarkEnd w:id="69"/>
      <w:bookmarkStart w:id="70" w:name="_Toc184313281"/>
      <w:bookmarkEnd w:id="70"/>
      <w:bookmarkStart w:id="71" w:name="_Toc184313259"/>
      <w:bookmarkEnd w:id="71"/>
      <w:bookmarkStart w:id="72" w:name="_Toc184310343"/>
      <w:bookmarkEnd w:id="72"/>
      <w:bookmarkStart w:id="73" w:name="_Toc184310291"/>
      <w:bookmarkEnd w:id="73"/>
      <w:bookmarkStart w:id="74" w:name="_Toc184308084"/>
      <w:bookmarkEnd w:id="74"/>
      <w:bookmarkStart w:id="75" w:name="_Toc184313288"/>
      <w:bookmarkEnd w:id="75"/>
      <w:bookmarkStart w:id="76" w:name="_Toc184313303"/>
      <w:bookmarkEnd w:id="76"/>
      <w:bookmarkStart w:id="77" w:name="_Toc184310329"/>
      <w:bookmarkEnd w:id="77"/>
      <w:bookmarkStart w:id="78" w:name="_Toc184314454"/>
      <w:bookmarkEnd w:id="78"/>
      <w:bookmarkStart w:id="79" w:name="_Toc184312073"/>
      <w:bookmarkEnd w:id="79"/>
      <w:bookmarkStart w:id="80" w:name="_Toc184310305"/>
      <w:bookmarkEnd w:id="80"/>
      <w:bookmarkStart w:id="81" w:name="_Toc184312102"/>
      <w:bookmarkEnd w:id="81"/>
      <w:bookmarkStart w:id="82" w:name="_Toc184308086"/>
      <w:bookmarkEnd w:id="82"/>
      <w:bookmarkStart w:id="83" w:name="_Toc184313244"/>
      <w:bookmarkEnd w:id="83"/>
      <w:bookmarkStart w:id="84" w:name="_Toc184310276"/>
      <w:bookmarkEnd w:id="84"/>
      <w:bookmarkStart w:id="85" w:name="_Toc184310327"/>
      <w:bookmarkEnd w:id="85"/>
      <w:bookmarkStart w:id="86" w:name="_Toc184308088"/>
      <w:bookmarkEnd w:id="86"/>
      <w:bookmarkStart w:id="87" w:name="_Toc184314449"/>
      <w:bookmarkEnd w:id="87"/>
      <w:bookmarkStart w:id="88" w:name="_Toc184312093"/>
      <w:bookmarkEnd w:id="88"/>
      <w:bookmarkStart w:id="89" w:name="_Toc184314412"/>
      <w:bookmarkEnd w:id="89"/>
      <w:bookmarkStart w:id="90" w:name="_Toc184308046"/>
      <w:bookmarkEnd w:id="90"/>
      <w:bookmarkStart w:id="91" w:name="_Toc184308057"/>
      <w:bookmarkEnd w:id="91"/>
      <w:bookmarkStart w:id="92" w:name="_Toc184313287"/>
      <w:bookmarkEnd w:id="92"/>
      <w:bookmarkStart w:id="93" w:name="_Toc184313299"/>
      <w:bookmarkEnd w:id="93"/>
      <w:bookmarkStart w:id="94" w:name="_Toc184313245"/>
      <w:bookmarkEnd w:id="94"/>
      <w:bookmarkStart w:id="95" w:name="_Toc184310278"/>
      <w:bookmarkEnd w:id="95"/>
      <w:bookmarkStart w:id="96" w:name="_Toc184314429"/>
      <w:bookmarkEnd w:id="96"/>
      <w:bookmarkStart w:id="97" w:name="_Toc184313269"/>
      <w:bookmarkEnd w:id="97"/>
      <w:bookmarkStart w:id="98" w:name="_Toc184310304"/>
      <w:bookmarkEnd w:id="98"/>
      <w:bookmarkStart w:id="99" w:name="_Toc184308040"/>
      <w:bookmarkEnd w:id="99"/>
      <w:bookmarkStart w:id="100" w:name="_Toc184308077"/>
      <w:bookmarkEnd w:id="100"/>
      <w:bookmarkStart w:id="101" w:name="_Toc184313283"/>
      <w:bookmarkEnd w:id="101"/>
      <w:bookmarkStart w:id="102" w:name="_Toc184310317"/>
      <w:bookmarkEnd w:id="102"/>
      <w:bookmarkStart w:id="103" w:name="_Toc184310284"/>
      <w:bookmarkEnd w:id="103"/>
      <w:bookmarkStart w:id="104" w:name="_Toc184314458"/>
      <w:bookmarkEnd w:id="104"/>
      <w:bookmarkStart w:id="105" w:name="_Toc184312099"/>
      <w:bookmarkEnd w:id="105"/>
      <w:bookmarkStart w:id="106" w:name="_Toc184314448"/>
      <w:bookmarkEnd w:id="106"/>
      <w:bookmarkStart w:id="107" w:name="_Toc184314414"/>
      <w:bookmarkEnd w:id="107"/>
      <w:bookmarkStart w:id="108" w:name="_Toc184308099"/>
      <w:bookmarkEnd w:id="108"/>
      <w:bookmarkStart w:id="109" w:name="_Toc184312078"/>
      <w:bookmarkEnd w:id="109"/>
      <w:bookmarkStart w:id="110" w:name="_Toc184308087"/>
      <w:bookmarkEnd w:id="110"/>
      <w:bookmarkStart w:id="111" w:name="_Toc184312098"/>
      <w:bookmarkEnd w:id="111"/>
      <w:bookmarkStart w:id="112" w:name="_Toc184308038"/>
      <w:bookmarkEnd w:id="112"/>
      <w:bookmarkStart w:id="113" w:name="_Toc184308103"/>
      <w:bookmarkEnd w:id="113"/>
      <w:bookmarkStart w:id="114" w:name="_Toc184310286"/>
      <w:bookmarkEnd w:id="114"/>
      <w:bookmarkStart w:id="115" w:name="_Toc184308105"/>
      <w:bookmarkEnd w:id="115"/>
      <w:bookmarkStart w:id="116" w:name="_Toc184308104"/>
      <w:bookmarkEnd w:id="116"/>
      <w:bookmarkStart w:id="117" w:name="_Toc184308041"/>
      <w:bookmarkEnd w:id="117"/>
      <w:bookmarkStart w:id="118" w:name="_Toc184308108"/>
      <w:bookmarkEnd w:id="118"/>
      <w:bookmarkStart w:id="119" w:name="_Toc184312122"/>
      <w:bookmarkEnd w:id="119"/>
      <w:bookmarkStart w:id="120" w:name="_Toc184314477"/>
      <w:bookmarkEnd w:id="120"/>
      <w:bookmarkStart w:id="121" w:name="_Toc184308076"/>
      <w:bookmarkEnd w:id="121"/>
      <w:bookmarkStart w:id="122" w:name="_Toc184313286"/>
      <w:bookmarkEnd w:id="122"/>
      <w:bookmarkStart w:id="123" w:name="_Toc184313277"/>
      <w:bookmarkEnd w:id="123"/>
      <w:bookmarkStart w:id="124" w:name="_Toc184312111"/>
      <w:bookmarkEnd w:id="124"/>
      <w:bookmarkStart w:id="125" w:name="_Toc184308054"/>
      <w:bookmarkEnd w:id="125"/>
      <w:bookmarkStart w:id="126" w:name="_Toc184308070"/>
      <w:bookmarkEnd w:id="126"/>
      <w:bookmarkStart w:id="127" w:name="_Toc184313241"/>
      <w:bookmarkEnd w:id="127"/>
      <w:bookmarkStart w:id="128" w:name="_Toc184312095"/>
      <w:bookmarkEnd w:id="128"/>
      <w:bookmarkStart w:id="129" w:name="_Toc184312112"/>
      <w:bookmarkEnd w:id="129"/>
      <w:bookmarkStart w:id="130" w:name="_Toc184313262"/>
      <w:bookmarkEnd w:id="130"/>
      <w:bookmarkStart w:id="131" w:name="_Toc184314456"/>
      <w:bookmarkEnd w:id="131"/>
      <w:bookmarkStart w:id="132" w:name="_Toc184310336"/>
      <w:bookmarkEnd w:id="132"/>
      <w:bookmarkStart w:id="133" w:name="_Toc184308058"/>
      <w:bookmarkEnd w:id="133"/>
      <w:bookmarkStart w:id="134" w:name="_Toc184313254"/>
      <w:bookmarkEnd w:id="134"/>
      <w:bookmarkStart w:id="135" w:name="_Toc184308096"/>
      <w:bookmarkEnd w:id="135"/>
      <w:bookmarkStart w:id="136" w:name="_Toc184312084"/>
      <w:bookmarkEnd w:id="136"/>
      <w:bookmarkStart w:id="137" w:name="_Toc184308074"/>
      <w:bookmarkEnd w:id="137"/>
      <w:bookmarkStart w:id="138" w:name="_Toc184312113"/>
      <w:bookmarkEnd w:id="138"/>
      <w:bookmarkStart w:id="139" w:name="_Toc184312070"/>
      <w:bookmarkEnd w:id="139"/>
      <w:bookmarkStart w:id="140" w:name="_Toc184313249"/>
      <w:bookmarkEnd w:id="140"/>
      <w:bookmarkStart w:id="141" w:name="_Toc184313271"/>
      <w:bookmarkEnd w:id="141"/>
      <w:bookmarkStart w:id="142" w:name="_Toc184310295"/>
      <w:bookmarkEnd w:id="142"/>
      <w:bookmarkStart w:id="143" w:name="_Toc184312139"/>
      <w:bookmarkEnd w:id="143"/>
      <w:bookmarkStart w:id="144" w:name="_Toc184313246"/>
      <w:bookmarkEnd w:id="144"/>
      <w:bookmarkStart w:id="145" w:name="_Toc184310344"/>
      <w:bookmarkEnd w:id="145"/>
      <w:bookmarkStart w:id="146" w:name="_Toc184314434"/>
      <w:bookmarkEnd w:id="146"/>
      <w:bookmarkStart w:id="147" w:name="_Toc184310313"/>
      <w:bookmarkEnd w:id="147"/>
      <w:bookmarkStart w:id="148" w:name="_Toc184312133"/>
      <w:bookmarkEnd w:id="148"/>
      <w:bookmarkStart w:id="149" w:name="_Toc184310288"/>
      <w:bookmarkEnd w:id="149"/>
      <w:bookmarkStart w:id="150" w:name="_Toc184313294"/>
      <w:bookmarkEnd w:id="150"/>
      <w:bookmarkStart w:id="151" w:name="_Toc184313263"/>
      <w:bookmarkEnd w:id="151"/>
      <w:bookmarkStart w:id="152" w:name="_Toc184310309"/>
      <w:bookmarkEnd w:id="152"/>
      <w:bookmarkStart w:id="153" w:name="_Toc184314481"/>
      <w:bookmarkEnd w:id="153"/>
      <w:bookmarkStart w:id="154" w:name="_Toc184313248"/>
      <w:bookmarkEnd w:id="154"/>
      <w:bookmarkStart w:id="155" w:name="_Toc184313250"/>
      <w:bookmarkEnd w:id="155"/>
      <w:bookmarkStart w:id="156" w:name="_Toc184312130"/>
      <w:bookmarkEnd w:id="156"/>
      <w:bookmarkStart w:id="157" w:name="_Toc184314430"/>
      <w:bookmarkEnd w:id="157"/>
      <w:bookmarkStart w:id="158" w:name="_Toc184314431"/>
      <w:bookmarkEnd w:id="158"/>
      <w:bookmarkStart w:id="159" w:name="_Toc184313298"/>
      <w:bookmarkEnd w:id="159"/>
      <w:bookmarkStart w:id="160" w:name="_Toc184308093"/>
      <w:bookmarkEnd w:id="160"/>
      <w:bookmarkStart w:id="161" w:name="_Toc184312090"/>
      <w:bookmarkEnd w:id="161"/>
      <w:bookmarkStart w:id="162" w:name="_Toc184308044"/>
      <w:bookmarkEnd w:id="162"/>
      <w:bookmarkStart w:id="163" w:name="_Toc184314419"/>
      <w:bookmarkEnd w:id="163"/>
      <w:bookmarkStart w:id="164" w:name="_Toc184308055"/>
      <w:bookmarkEnd w:id="164"/>
      <w:bookmarkStart w:id="165" w:name="_Toc184313247"/>
      <w:bookmarkEnd w:id="165"/>
      <w:bookmarkStart w:id="166" w:name="_Toc184310318"/>
      <w:bookmarkEnd w:id="166"/>
      <w:bookmarkStart w:id="167" w:name="_Toc184312121"/>
      <w:bookmarkEnd w:id="167"/>
      <w:bookmarkStart w:id="168" w:name="_Toc184313306"/>
      <w:bookmarkEnd w:id="168"/>
      <w:bookmarkStart w:id="169" w:name="_Toc184314444"/>
      <w:bookmarkEnd w:id="169"/>
      <w:bookmarkStart w:id="170" w:name="_Toc184308048"/>
      <w:bookmarkEnd w:id="170"/>
      <w:bookmarkStart w:id="171" w:name="_Toc184314459"/>
      <w:bookmarkEnd w:id="171"/>
      <w:bookmarkStart w:id="172" w:name="_Toc184310289"/>
      <w:bookmarkEnd w:id="172"/>
      <w:bookmarkStart w:id="173" w:name="_Toc184308089"/>
      <w:bookmarkEnd w:id="173"/>
      <w:bookmarkStart w:id="174" w:name="_Toc184312129"/>
      <w:bookmarkEnd w:id="174"/>
      <w:bookmarkStart w:id="175" w:name="_Toc184308050"/>
      <w:bookmarkEnd w:id="175"/>
      <w:bookmarkStart w:id="176" w:name="_Toc184314428"/>
      <w:bookmarkEnd w:id="176"/>
      <w:bookmarkStart w:id="177" w:name="_Toc184313284"/>
      <w:bookmarkEnd w:id="177"/>
      <w:bookmarkStart w:id="178" w:name="_Toc184312116"/>
      <w:bookmarkEnd w:id="178"/>
      <w:bookmarkStart w:id="179" w:name="_Toc184310307"/>
      <w:bookmarkEnd w:id="179"/>
      <w:bookmarkStart w:id="180" w:name="_Toc184308090"/>
      <w:bookmarkEnd w:id="180"/>
      <w:bookmarkStart w:id="181" w:name="_Toc184310337"/>
      <w:bookmarkEnd w:id="181"/>
      <w:bookmarkStart w:id="182" w:name="_Toc184313273"/>
      <w:bookmarkEnd w:id="182"/>
      <w:bookmarkStart w:id="183" w:name="_Toc184308073"/>
      <w:bookmarkEnd w:id="183"/>
      <w:bookmarkStart w:id="184" w:name="_Toc184313276"/>
      <w:bookmarkEnd w:id="184"/>
      <w:bookmarkStart w:id="185" w:name="_Toc184312072"/>
      <w:bookmarkEnd w:id="185"/>
      <w:bookmarkStart w:id="186" w:name="_Toc184312117"/>
      <w:bookmarkEnd w:id="186"/>
      <w:bookmarkStart w:id="187" w:name="_Toc184312097"/>
      <w:bookmarkEnd w:id="187"/>
      <w:bookmarkStart w:id="188" w:name="_Toc184314468"/>
      <w:bookmarkEnd w:id="188"/>
      <w:bookmarkStart w:id="189" w:name="_Toc184308080"/>
      <w:bookmarkEnd w:id="189"/>
      <w:bookmarkStart w:id="190" w:name="_Toc184308062"/>
      <w:bookmarkEnd w:id="190"/>
      <w:bookmarkStart w:id="191" w:name="_Toc184314442"/>
      <w:bookmarkEnd w:id="191"/>
      <w:bookmarkStart w:id="192" w:name="_Toc184310319"/>
      <w:bookmarkEnd w:id="192"/>
      <w:bookmarkStart w:id="193" w:name="_Toc184310320"/>
      <w:bookmarkEnd w:id="193"/>
      <w:bookmarkStart w:id="194" w:name="_Toc184310312"/>
      <w:bookmarkEnd w:id="194"/>
      <w:bookmarkStart w:id="195" w:name="_Toc184308065"/>
      <w:bookmarkEnd w:id="195"/>
      <w:bookmarkStart w:id="196" w:name="_Toc184313282"/>
      <w:bookmarkEnd w:id="196"/>
      <w:bookmarkStart w:id="197" w:name="_Toc184313260"/>
      <w:bookmarkEnd w:id="197"/>
      <w:bookmarkStart w:id="198" w:name="_Toc184313252"/>
      <w:bookmarkEnd w:id="198"/>
      <w:bookmarkStart w:id="199" w:name="_Toc184310331"/>
      <w:bookmarkEnd w:id="199"/>
      <w:bookmarkStart w:id="200" w:name="_Toc184312126"/>
      <w:bookmarkEnd w:id="200"/>
      <w:bookmarkStart w:id="201" w:name="_Toc184313279"/>
      <w:bookmarkEnd w:id="201"/>
      <w:bookmarkStart w:id="202" w:name="_Toc184313261"/>
      <w:bookmarkEnd w:id="202"/>
      <w:bookmarkStart w:id="203" w:name="_Toc184310338"/>
      <w:bookmarkEnd w:id="203"/>
      <w:bookmarkStart w:id="204" w:name="_Toc184314437"/>
      <w:bookmarkEnd w:id="204"/>
      <w:bookmarkStart w:id="205" w:name="_Toc184313240"/>
      <w:bookmarkEnd w:id="205"/>
      <w:bookmarkStart w:id="206" w:name="_Toc184313304"/>
      <w:bookmarkEnd w:id="206"/>
      <w:bookmarkStart w:id="207" w:name="_Toc184313256"/>
      <w:bookmarkEnd w:id="207"/>
      <w:bookmarkStart w:id="208" w:name="_Toc184312109"/>
      <w:bookmarkEnd w:id="208"/>
      <w:bookmarkStart w:id="209" w:name="_Toc184313238"/>
      <w:bookmarkEnd w:id="209"/>
      <w:bookmarkStart w:id="210" w:name="_Toc184308079"/>
      <w:bookmarkEnd w:id="210"/>
      <w:bookmarkStart w:id="211" w:name="_Toc184308069"/>
      <w:bookmarkEnd w:id="211"/>
      <w:bookmarkStart w:id="212" w:name="_Toc184310294"/>
      <w:bookmarkEnd w:id="212"/>
      <w:bookmarkStart w:id="213" w:name="_Toc184308095"/>
      <w:bookmarkEnd w:id="213"/>
      <w:bookmarkStart w:id="214" w:name="_Toc184310328"/>
      <w:bookmarkEnd w:id="214"/>
      <w:bookmarkStart w:id="215" w:name="_Toc184314474"/>
      <w:bookmarkEnd w:id="215"/>
      <w:bookmarkStart w:id="216" w:name="_Toc184308082"/>
      <w:bookmarkEnd w:id="216"/>
      <w:bookmarkStart w:id="217" w:name="_Toc184313253"/>
      <w:bookmarkEnd w:id="217"/>
      <w:bookmarkStart w:id="218" w:name="_Toc184312131"/>
      <w:bookmarkEnd w:id="218"/>
      <w:bookmarkStart w:id="219" w:name="_Toc184308056"/>
      <w:bookmarkEnd w:id="219"/>
      <w:bookmarkStart w:id="220" w:name="_Toc184314426"/>
      <w:bookmarkEnd w:id="220"/>
      <w:bookmarkStart w:id="221" w:name="_Toc184310285"/>
      <w:bookmarkEnd w:id="221"/>
      <w:bookmarkStart w:id="222" w:name="_Toc184313285"/>
      <w:bookmarkEnd w:id="222"/>
      <w:bookmarkStart w:id="223" w:name="_Toc184313278"/>
      <w:bookmarkEnd w:id="223"/>
      <w:bookmarkStart w:id="224" w:name="_Toc184308094"/>
      <w:bookmarkEnd w:id="224"/>
      <w:bookmarkStart w:id="225" w:name="_Toc184314465"/>
      <w:bookmarkEnd w:id="225"/>
      <w:bookmarkStart w:id="226" w:name="_Toc184313272"/>
      <w:bookmarkEnd w:id="226"/>
      <w:bookmarkStart w:id="227" w:name="_Toc184314436"/>
      <w:bookmarkEnd w:id="227"/>
      <w:bookmarkStart w:id="228" w:name="_Toc184308068"/>
      <w:bookmarkEnd w:id="228"/>
      <w:bookmarkStart w:id="229" w:name="_Toc184314425"/>
      <w:bookmarkEnd w:id="229"/>
      <w:bookmarkStart w:id="230" w:name="_Toc184314480"/>
      <w:bookmarkEnd w:id="230"/>
      <w:bookmarkStart w:id="231" w:name="_Toc184313308"/>
      <w:bookmarkEnd w:id="231"/>
      <w:bookmarkStart w:id="232" w:name="_Toc184310330"/>
      <w:bookmarkEnd w:id="232"/>
      <w:bookmarkStart w:id="233" w:name="_Toc184313310"/>
      <w:bookmarkEnd w:id="233"/>
      <w:bookmarkStart w:id="234" w:name="_Toc184310332"/>
      <w:bookmarkEnd w:id="234"/>
      <w:bookmarkStart w:id="235" w:name="_Toc184313258"/>
      <w:bookmarkEnd w:id="235"/>
      <w:bookmarkStart w:id="236" w:name="_Toc184313242"/>
      <w:bookmarkEnd w:id="236"/>
      <w:bookmarkStart w:id="237" w:name="_Toc184308042"/>
      <w:bookmarkEnd w:id="237"/>
      <w:bookmarkStart w:id="238" w:name="_Toc184312083"/>
      <w:bookmarkEnd w:id="238"/>
      <w:bookmarkStart w:id="239" w:name="_Toc184310283"/>
      <w:bookmarkEnd w:id="239"/>
      <w:bookmarkStart w:id="240" w:name="_Toc184312082"/>
      <w:bookmarkEnd w:id="240"/>
      <w:bookmarkStart w:id="241" w:name="_Toc184314455"/>
      <w:bookmarkEnd w:id="241"/>
      <w:bookmarkStart w:id="242" w:name="_Toc184312074"/>
      <w:bookmarkEnd w:id="242"/>
      <w:bookmarkStart w:id="243" w:name="_Toc184313295"/>
      <w:bookmarkEnd w:id="243"/>
      <w:bookmarkStart w:id="244" w:name="_Toc184310334"/>
      <w:bookmarkEnd w:id="244"/>
      <w:bookmarkStart w:id="245" w:name="_Toc184314415"/>
      <w:bookmarkEnd w:id="245"/>
      <w:bookmarkStart w:id="246" w:name="_Toc184312107"/>
      <w:bookmarkEnd w:id="246"/>
      <w:bookmarkStart w:id="247" w:name="_Toc184312124"/>
      <w:bookmarkEnd w:id="247"/>
      <w:bookmarkStart w:id="248" w:name="_Toc184312104"/>
      <w:bookmarkEnd w:id="248"/>
      <w:bookmarkStart w:id="249" w:name="_Toc184310282"/>
      <w:bookmarkEnd w:id="249"/>
      <w:bookmarkStart w:id="250" w:name="_Toc184313251"/>
      <w:bookmarkEnd w:id="250"/>
      <w:bookmarkStart w:id="251" w:name="_Toc184313307"/>
      <w:bookmarkEnd w:id="251"/>
      <w:bookmarkStart w:id="252" w:name="_Toc184308063"/>
      <w:bookmarkEnd w:id="252"/>
      <w:bookmarkStart w:id="253" w:name="_Toc184310272"/>
      <w:bookmarkEnd w:id="253"/>
      <w:bookmarkStart w:id="254" w:name="_Toc184313293"/>
      <w:bookmarkEnd w:id="254"/>
      <w:bookmarkStart w:id="255" w:name="_Toc184310333"/>
      <w:bookmarkEnd w:id="255"/>
      <w:bookmarkStart w:id="256" w:name="_Toc184314447"/>
      <w:bookmarkEnd w:id="256"/>
      <w:bookmarkStart w:id="257" w:name="_Toc184314441"/>
      <w:bookmarkEnd w:id="257"/>
      <w:bookmarkStart w:id="258" w:name="_Toc184312077"/>
      <w:bookmarkEnd w:id="258"/>
      <w:bookmarkStart w:id="259" w:name="_Toc184314467"/>
      <w:bookmarkEnd w:id="259"/>
      <w:bookmarkStart w:id="260" w:name="_Toc184312071"/>
      <w:bookmarkEnd w:id="260"/>
      <w:bookmarkStart w:id="261" w:name="_Toc184312123"/>
      <w:bookmarkEnd w:id="261"/>
      <w:bookmarkStart w:id="262" w:name="_Toc184313274"/>
      <w:bookmarkEnd w:id="262"/>
      <w:bookmarkStart w:id="263" w:name="_Toc184308098"/>
      <w:bookmarkEnd w:id="263"/>
      <w:bookmarkStart w:id="264" w:name="_Toc184312086"/>
      <w:bookmarkEnd w:id="264"/>
      <w:bookmarkStart w:id="265" w:name="_Toc184314422"/>
      <w:bookmarkEnd w:id="265"/>
      <w:bookmarkStart w:id="266" w:name="_Toc184314421"/>
      <w:bookmarkEnd w:id="266"/>
      <w:bookmarkStart w:id="267" w:name="_Toc184314461"/>
      <w:bookmarkEnd w:id="267"/>
      <w:bookmarkStart w:id="268" w:name="_Toc184312096"/>
      <w:bookmarkEnd w:id="268"/>
      <w:bookmarkStart w:id="269" w:name="_Toc184314462"/>
      <w:bookmarkEnd w:id="269"/>
      <w:bookmarkStart w:id="270" w:name="_Toc184313289"/>
      <w:bookmarkEnd w:id="270"/>
      <w:bookmarkStart w:id="271" w:name="_Toc184308052"/>
      <w:bookmarkEnd w:id="271"/>
      <w:bookmarkStart w:id="272" w:name="_Toc184314417"/>
      <w:bookmarkEnd w:id="272"/>
      <w:bookmarkStart w:id="273" w:name="_Toc184312076"/>
      <w:bookmarkEnd w:id="273"/>
      <w:bookmarkStart w:id="274" w:name="_Toc184314435"/>
      <w:bookmarkEnd w:id="274"/>
      <w:bookmarkStart w:id="275" w:name="_Toc184310315"/>
      <w:bookmarkEnd w:id="275"/>
      <w:bookmarkStart w:id="276" w:name="_Toc184312080"/>
      <w:bookmarkEnd w:id="276"/>
      <w:bookmarkStart w:id="277" w:name="_Toc184308051"/>
      <w:bookmarkEnd w:id="277"/>
      <w:bookmarkStart w:id="278" w:name="_Toc184310302"/>
      <w:bookmarkEnd w:id="278"/>
      <w:bookmarkStart w:id="279" w:name="_Toc184314469"/>
      <w:bookmarkEnd w:id="279"/>
      <w:bookmarkStart w:id="280" w:name="_Toc184310325"/>
      <w:bookmarkEnd w:id="280"/>
      <w:bookmarkStart w:id="281" w:name="_Toc184313275"/>
      <w:bookmarkEnd w:id="281"/>
      <w:bookmarkStart w:id="282" w:name="_Toc184308097"/>
      <w:bookmarkEnd w:id="282"/>
      <w:bookmarkStart w:id="283" w:name="_Toc184310297"/>
      <w:bookmarkEnd w:id="283"/>
      <w:bookmarkStart w:id="284" w:name="_Toc184313309"/>
      <w:bookmarkEnd w:id="284"/>
      <w:bookmarkStart w:id="285" w:name="_Toc184310324"/>
      <w:bookmarkEnd w:id="285"/>
      <w:bookmarkStart w:id="286" w:name="_Toc184312137"/>
      <w:bookmarkEnd w:id="286"/>
      <w:bookmarkStart w:id="287" w:name="_Toc184310341"/>
      <w:bookmarkEnd w:id="287"/>
      <w:bookmarkStart w:id="288" w:name="_Toc184314470"/>
      <w:bookmarkEnd w:id="288"/>
      <w:bookmarkStart w:id="289" w:name="_Toc184308075"/>
      <w:bookmarkEnd w:id="289"/>
      <w:bookmarkStart w:id="290" w:name="_Toc184310280"/>
      <w:bookmarkEnd w:id="290"/>
      <w:bookmarkStart w:id="291" w:name="_Toc184314460"/>
      <w:bookmarkEnd w:id="291"/>
      <w:bookmarkStart w:id="292" w:name="_Toc184312138"/>
      <w:bookmarkEnd w:id="292"/>
      <w:bookmarkStart w:id="293" w:name="_Toc184310342"/>
      <w:bookmarkEnd w:id="293"/>
      <w:bookmarkStart w:id="294" w:name="_Toc184314457"/>
      <w:bookmarkEnd w:id="294"/>
      <w:bookmarkStart w:id="295" w:name="_Toc184308061"/>
      <w:bookmarkEnd w:id="295"/>
      <w:bookmarkStart w:id="296" w:name="_Toc184308067"/>
      <w:bookmarkEnd w:id="296"/>
      <w:bookmarkStart w:id="297" w:name="_Toc184308083"/>
      <w:bookmarkEnd w:id="297"/>
      <w:bookmarkStart w:id="298" w:name="_Toc184314423"/>
      <w:bookmarkEnd w:id="298"/>
      <w:bookmarkStart w:id="299" w:name="_Toc184312134"/>
      <w:bookmarkEnd w:id="299"/>
      <w:bookmarkStart w:id="300" w:name="_Toc184310293"/>
      <w:bookmarkEnd w:id="300"/>
      <w:bookmarkStart w:id="301" w:name="_Toc184312068"/>
      <w:bookmarkEnd w:id="301"/>
      <w:bookmarkStart w:id="302" w:name="_Toc184310310"/>
      <w:bookmarkEnd w:id="302"/>
      <w:bookmarkStart w:id="303" w:name="_Toc184312088"/>
      <w:bookmarkEnd w:id="303"/>
      <w:bookmarkStart w:id="304" w:name="_Toc184310303"/>
      <w:bookmarkEnd w:id="304"/>
      <w:bookmarkStart w:id="305" w:name="_Toc184313280"/>
      <w:bookmarkEnd w:id="305"/>
      <w:bookmarkStart w:id="306" w:name="_Toc184313255"/>
      <w:bookmarkEnd w:id="306"/>
      <w:bookmarkStart w:id="307" w:name="_Toc184313268"/>
      <w:bookmarkEnd w:id="307"/>
      <w:bookmarkStart w:id="308" w:name="_Toc184314472"/>
      <w:bookmarkEnd w:id="308"/>
      <w:bookmarkStart w:id="309" w:name="_Toc184310308"/>
      <w:bookmarkEnd w:id="309"/>
      <w:bookmarkStart w:id="310" w:name="_Toc184314438"/>
      <w:bookmarkEnd w:id="310"/>
      <w:bookmarkStart w:id="311" w:name="_Toc184308100"/>
      <w:bookmarkEnd w:id="311"/>
      <w:bookmarkStart w:id="312" w:name="_Toc184312135"/>
      <w:bookmarkEnd w:id="312"/>
      <w:bookmarkStart w:id="313" w:name="_Toc184313266"/>
      <w:bookmarkEnd w:id="313"/>
      <w:bookmarkStart w:id="314" w:name="_Toc184310321"/>
      <w:bookmarkEnd w:id="314"/>
      <w:bookmarkStart w:id="315" w:name="_Toc184314410"/>
      <w:bookmarkEnd w:id="315"/>
      <w:bookmarkStart w:id="316" w:name="_Toc184313264"/>
      <w:bookmarkEnd w:id="316"/>
      <w:bookmarkStart w:id="317" w:name="_Toc184312067"/>
      <w:bookmarkEnd w:id="317"/>
      <w:bookmarkStart w:id="318" w:name="_Toc184310335"/>
      <w:bookmarkEnd w:id="318"/>
      <w:bookmarkStart w:id="319" w:name="_Toc184310275"/>
      <w:bookmarkEnd w:id="319"/>
      <w:bookmarkStart w:id="320" w:name="_Toc184314445"/>
      <w:bookmarkEnd w:id="320"/>
      <w:bookmarkStart w:id="321" w:name="_Toc184312069"/>
      <w:bookmarkEnd w:id="321"/>
      <w:bookmarkStart w:id="322" w:name="_Toc184310298"/>
      <w:bookmarkEnd w:id="322"/>
      <w:bookmarkStart w:id="323" w:name="_Toc184312125"/>
      <w:bookmarkEnd w:id="323"/>
      <w:bookmarkStart w:id="324" w:name="_Toc184312110"/>
      <w:bookmarkEnd w:id="324"/>
      <w:bookmarkStart w:id="325" w:name="_Toc184313300"/>
      <w:bookmarkEnd w:id="325"/>
      <w:bookmarkStart w:id="326" w:name="_Toc184308078"/>
      <w:bookmarkEnd w:id="326"/>
      <w:bookmarkStart w:id="327" w:name="_Toc184312092"/>
      <w:bookmarkEnd w:id="327"/>
      <w:bookmarkStart w:id="328" w:name="_Toc184312085"/>
      <w:bookmarkEnd w:id="328"/>
      <w:bookmarkStart w:id="329" w:name="_Toc184312118"/>
      <w:bookmarkEnd w:id="329"/>
      <w:bookmarkStart w:id="330" w:name="_Toc184310339"/>
      <w:bookmarkEnd w:id="330"/>
      <w:bookmarkStart w:id="331" w:name="_Toc184310281"/>
      <w:bookmarkEnd w:id="331"/>
      <w:bookmarkStart w:id="332" w:name="_Toc184310314"/>
      <w:bookmarkEnd w:id="332"/>
      <w:bookmarkStart w:id="333" w:name="_Toc184314411"/>
      <w:bookmarkEnd w:id="333"/>
      <w:bookmarkStart w:id="334" w:name="_Toc184313292"/>
      <w:bookmarkEnd w:id="334"/>
      <w:bookmarkStart w:id="335" w:name="_Toc184308072"/>
      <w:bookmarkEnd w:id="335"/>
      <w:bookmarkStart w:id="336" w:name="_Toc184314424"/>
      <w:bookmarkEnd w:id="336"/>
      <w:bookmarkStart w:id="337" w:name="_Toc184308039"/>
      <w:bookmarkEnd w:id="337"/>
      <w:bookmarkStart w:id="338" w:name="_Toc184312108"/>
      <w:bookmarkEnd w:id="338"/>
      <w:bookmarkStart w:id="339" w:name="_Toc184308064"/>
      <w:bookmarkEnd w:id="339"/>
      <w:bookmarkStart w:id="340" w:name="_Toc184312094"/>
      <w:bookmarkEnd w:id="340"/>
      <w:bookmarkStart w:id="341" w:name="_Toc184314432"/>
      <w:bookmarkEnd w:id="341"/>
      <w:bookmarkStart w:id="342" w:name="_Toc184313296"/>
      <w:bookmarkEnd w:id="342"/>
      <w:bookmarkStart w:id="343" w:name="_Toc184313291"/>
      <w:bookmarkEnd w:id="343"/>
      <w:bookmarkStart w:id="344" w:name="_Toc184313305"/>
      <w:bookmarkEnd w:id="344"/>
      <w:bookmarkStart w:id="345" w:name="_Toc184308101"/>
      <w:bookmarkEnd w:id="345"/>
      <w:bookmarkStart w:id="346" w:name="_Toc184312081"/>
      <w:bookmarkEnd w:id="346"/>
      <w:bookmarkStart w:id="347" w:name="_Toc184314446"/>
      <w:bookmarkEnd w:id="347"/>
      <w:bookmarkStart w:id="348" w:name="_Toc184312120"/>
      <w:bookmarkEnd w:id="348"/>
      <w:bookmarkStart w:id="349" w:name="_Toc184314413"/>
      <w:bookmarkEnd w:id="349"/>
      <w:bookmarkStart w:id="350" w:name="_Toc184314452"/>
      <w:bookmarkEnd w:id="350"/>
      <w:bookmarkStart w:id="351" w:name="_Toc184308092"/>
      <w:bookmarkEnd w:id="351"/>
      <w:bookmarkStart w:id="352" w:name="_Toc184314427"/>
      <w:bookmarkEnd w:id="352"/>
      <w:bookmarkStart w:id="353" w:name="_Toc184308059"/>
      <w:bookmarkEnd w:id="353"/>
      <w:bookmarkStart w:id="354" w:name="_Toc184308053"/>
      <w:bookmarkEnd w:id="354"/>
      <w:bookmarkStart w:id="355" w:name="_Toc184314471"/>
      <w:bookmarkEnd w:id="355"/>
      <w:bookmarkStart w:id="356" w:name="_Toc184312115"/>
      <w:bookmarkEnd w:id="356"/>
      <w:bookmarkStart w:id="357" w:name="_Toc184313257"/>
      <w:bookmarkEnd w:id="357"/>
      <w:bookmarkStart w:id="358" w:name="_Toc184313302"/>
      <w:bookmarkEnd w:id="358"/>
      <w:bookmarkStart w:id="359" w:name="_Toc184308066"/>
      <w:bookmarkEnd w:id="359"/>
      <w:bookmarkStart w:id="360" w:name="_Toc184310326"/>
      <w:bookmarkEnd w:id="360"/>
      <w:bookmarkStart w:id="361" w:name="_Toc184312079"/>
      <w:bookmarkEnd w:id="361"/>
      <w:bookmarkStart w:id="362" w:name="_Toc184314420"/>
      <w:bookmarkEnd w:id="362"/>
      <w:bookmarkStart w:id="363" w:name="_Toc184314416"/>
      <w:bookmarkEnd w:id="363"/>
      <w:bookmarkStart w:id="364" w:name="_Toc184313297"/>
      <w:bookmarkEnd w:id="364"/>
      <w:bookmarkStart w:id="365" w:name="_Toc184310323"/>
      <w:bookmarkEnd w:id="365"/>
      <w:bookmarkStart w:id="366" w:name="_Toc184308037"/>
      <w:bookmarkEnd w:id="366"/>
      <w:bookmarkStart w:id="367" w:name="_Toc184312100"/>
      <w:bookmarkEnd w:id="367"/>
      <w:bookmarkStart w:id="368" w:name="_Toc184308060"/>
      <w:bookmarkEnd w:id="368"/>
      <w:bookmarkStart w:id="369" w:name="_Toc184314453"/>
      <w:bookmarkEnd w:id="369"/>
      <w:bookmarkStart w:id="370" w:name="_Toc184314451"/>
      <w:bookmarkEnd w:id="370"/>
      <w:bookmarkStart w:id="371" w:name="_Toc184310311"/>
      <w:bookmarkEnd w:id="371"/>
      <w:bookmarkStart w:id="372" w:name="_Toc184310316"/>
      <w:bookmarkEnd w:id="372"/>
      <w:bookmarkStart w:id="373" w:name="_Toc184313243"/>
      <w:bookmarkEnd w:id="373"/>
      <w:bookmarkStart w:id="374" w:name="_Toc184308106"/>
      <w:bookmarkEnd w:id="374"/>
      <w:bookmarkStart w:id="375" w:name="_Toc184312089"/>
      <w:bookmarkEnd w:id="375"/>
      <w:bookmarkStart w:id="376" w:name="_Toc184310292"/>
      <w:bookmarkEnd w:id="376"/>
      <w:bookmarkStart w:id="377" w:name="_Toc184314478"/>
      <w:bookmarkEnd w:id="377"/>
      <w:bookmarkStart w:id="378" w:name="_Toc184314443"/>
      <w:bookmarkEnd w:id="378"/>
      <w:bookmarkStart w:id="379" w:name="_Toc184312087"/>
      <w:bookmarkEnd w:id="379"/>
      <w:bookmarkStart w:id="380" w:name="_Toc184312132"/>
      <w:bookmarkEnd w:id="380"/>
      <w:bookmarkStart w:id="381" w:name="_Toc184310273"/>
      <w:bookmarkEnd w:id="381"/>
      <w:bookmarkStart w:id="382" w:name="_Toc184308043"/>
      <w:bookmarkEnd w:id="382"/>
      <w:bookmarkStart w:id="383" w:name="_Toc184308036"/>
      <w:bookmarkEnd w:id="383"/>
      <w:bookmarkStart w:id="384" w:name="_Toc184308047"/>
      <w:bookmarkEnd w:id="384"/>
      <w:bookmarkStart w:id="385" w:name="_Toc184312075"/>
      <w:bookmarkEnd w:id="385"/>
      <w:bookmarkStart w:id="386" w:name="_Toc184314463"/>
      <w:bookmarkEnd w:id="386"/>
      <w:bookmarkStart w:id="387" w:name="_Toc184308091"/>
      <w:bookmarkEnd w:id="387"/>
      <w:bookmarkStart w:id="388" w:name="_Toc184313265"/>
      <w:bookmarkEnd w:id="388"/>
      <w:bookmarkStart w:id="389" w:name="_Toc184310296"/>
      <w:bookmarkEnd w:id="389"/>
      <w:bookmarkStart w:id="390" w:name="_Toc184313239"/>
      <w:bookmarkEnd w:id="390"/>
      <w:bookmarkStart w:id="391" w:name="_Toc184314473"/>
      <w:bookmarkEnd w:id="391"/>
      <w:bookmarkStart w:id="392" w:name="_Toc184310299"/>
      <w:bookmarkEnd w:id="392"/>
      <w:r>
        <w:rPr>
          <w:rFonts w:hint="eastAsia" w:ascii="仿宋" w:hAnsi="仿宋" w:eastAsia="仿宋" w:cs="仿宋"/>
          <w:b/>
          <w:color w:val="auto"/>
          <w:sz w:val="36"/>
          <w:szCs w:val="36"/>
        </w:rPr>
        <w:t>评标办法</w:t>
      </w:r>
    </w:p>
    <w:p w14:paraId="5803FC73">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4AEE96D8">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color w:val="auto"/>
          <w:sz w:val="24"/>
          <w:szCs w:val="20"/>
          <w:lang w:val="en-US" w:eastAsia="zh-CN"/>
        </w:rPr>
        <w:t xml:space="preserve">    </w:t>
      </w:r>
      <w:r>
        <w:rPr>
          <w:rFonts w:hint="eastAsia" w:ascii="仿宋" w:hAnsi="仿宋" w:eastAsia="仿宋" w:cs="仿宋"/>
          <w:color w:val="auto"/>
          <w:sz w:val="24"/>
          <w:szCs w:val="2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w:t>
      </w:r>
    </w:p>
    <w:p w14:paraId="37606AB9">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价格分（</w:t>
      </w:r>
      <w:r>
        <w:rPr>
          <w:rFonts w:hint="eastAsia" w:ascii="仿宋" w:hAnsi="仿宋" w:eastAsia="仿宋" w:cs="仿宋"/>
          <w:b w:val="0"/>
          <w:color w:val="auto"/>
          <w:sz w:val="24"/>
          <w:lang w:val="en-US" w:eastAsia="zh-CN"/>
        </w:rPr>
        <w:t>1</w:t>
      </w:r>
      <w:r>
        <w:rPr>
          <w:rFonts w:hint="eastAsia" w:ascii="仿宋" w:hAnsi="仿宋" w:eastAsia="仿宋" w:cs="仿宋"/>
          <w:b w:val="0"/>
          <w:color w:val="auto"/>
          <w:sz w:val="24"/>
        </w:rPr>
        <w:t>0分）</w:t>
      </w:r>
    </w:p>
    <w:p w14:paraId="5D58DBF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价格的合理性：分析投标价格是否合理，投标价格范围是否完整，有否重大错漏项。投标价格分计算方法：满足招标文件要求且投标价格最低的投标报价为评标基准价，其他投标人的价格分统一按照下列公式计算：投标报价得分=(评标基准价／投标报价)×价格权值×100（精确到小数点后二位）。</w:t>
      </w:r>
    </w:p>
    <w:p w14:paraId="300D6695">
      <w:pPr>
        <w:snapToGrid w:val="0"/>
        <w:spacing w:line="360" w:lineRule="auto"/>
        <w:rPr>
          <w:rFonts w:hint="eastAsia" w:ascii="仿宋" w:hAnsi="仿宋" w:eastAsia="仿宋" w:cs="仿宋"/>
          <w:b w:val="0"/>
          <w:color w:val="auto"/>
          <w:sz w:val="24"/>
        </w:rPr>
      </w:pPr>
      <w:r>
        <w:rPr>
          <w:rFonts w:hint="eastAsia" w:ascii="仿宋" w:hAnsi="仿宋" w:eastAsia="仿宋" w:cs="仿宋"/>
          <w:b w:val="0"/>
          <w:color w:val="auto"/>
          <w:sz w:val="24"/>
        </w:rPr>
        <w:t>技术、商务分（</w:t>
      </w:r>
      <w:r>
        <w:rPr>
          <w:rFonts w:hint="eastAsia" w:ascii="仿宋" w:hAnsi="仿宋" w:eastAsia="仿宋" w:cs="仿宋"/>
          <w:b w:val="0"/>
          <w:color w:val="auto"/>
          <w:sz w:val="24"/>
          <w:lang w:val="en-US" w:eastAsia="zh-CN"/>
        </w:rPr>
        <w:t>9</w:t>
      </w:r>
      <w:r>
        <w:rPr>
          <w:rFonts w:hint="eastAsia" w:ascii="仿宋" w:hAnsi="仿宋" w:eastAsia="仿宋" w:cs="仿宋"/>
          <w:b w:val="0"/>
          <w:color w:val="auto"/>
          <w:sz w:val="24"/>
        </w:rPr>
        <w:t>0分）</w:t>
      </w:r>
    </w:p>
    <w:p w14:paraId="22B6A3AF">
      <w:pPr>
        <w:snapToGrid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技术、商务分的计算：</w:t>
      </w:r>
    </w:p>
    <w:p w14:paraId="2C36432A">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技术、商务分按照评标委员会成员的独立评分结果汇总数的算术平均分计算，计算公式为：</w:t>
      </w:r>
    </w:p>
    <w:p w14:paraId="5D837E2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技术、商务分=评标委员会所有成员评分合计数/评标委员会组成人员数</w:t>
      </w:r>
    </w:p>
    <w:p w14:paraId="24F0572E">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b w:val="0"/>
          <w:color w:val="auto"/>
          <w:sz w:val="24"/>
        </w:rPr>
        <w:t>评分细则如下：</w:t>
      </w:r>
    </w:p>
    <w:p w14:paraId="179F80B6">
      <w:pPr>
        <w:adjustRightInd/>
        <w:spacing w:line="440" w:lineRule="exact"/>
        <w:ind w:firstLine="602" w:firstLineChars="25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1）、价格分</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 xml:space="preserve"> 10 </w:t>
      </w:r>
      <w:r>
        <w:rPr>
          <w:rFonts w:hint="eastAsia" w:ascii="仿宋" w:hAnsi="仿宋" w:eastAsia="仿宋" w:cs="仿宋"/>
          <w:b/>
          <w:bCs/>
          <w:color w:val="auto"/>
          <w:sz w:val="24"/>
        </w:rPr>
        <w:t>分）：</w:t>
      </w:r>
    </w:p>
    <w:tbl>
      <w:tblPr>
        <w:tblStyle w:val="62"/>
        <w:tblpPr w:leftFromText="180" w:rightFromText="180" w:vertAnchor="text" w:horzAnchor="margin" w:tblpXSpec="center" w:tblpY="27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227"/>
        <w:gridCol w:w="1022"/>
      </w:tblGrid>
      <w:tr w14:paraId="780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086" w:type="dxa"/>
            <w:vAlign w:val="center"/>
          </w:tcPr>
          <w:p w14:paraId="61A3A6B9">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价格分</w:t>
            </w:r>
          </w:p>
        </w:tc>
        <w:tc>
          <w:tcPr>
            <w:tcW w:w="7227" w:type="dxa"/>
            <w:vAlign w:val="top"/>
          </w:tcPr>
          <w:p w14:paraId="55C1CF16">
            <w:pPr>
              <w:spacing w:before="0" w:beforeAutospacing="0" w:after="0" w:afterAutospacing="0" w:line="360" w:lineRule="auto"/>
              <w:ind w:left="0" w:right="0"/>
              <w:outlineLvl w:val="0"/>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0］的计算公式计算。</w:t>
            </w:r>
          </w:p>
          <w:p w14:paraId="1E18D31A">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3E2F3C2E">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022" w:type="dxa"/>
            <w:vAlign w:val="center"/>
          </w:tcPr>
          <w:p w14:paraId="62E50933">
            <w:pPr>
              <w:spacing w:before="0" w:beforeAutospacing="0" w:after="0" w:afterAutospacing="0" w:line="360" w:lineRule="auto"/>
              <w:ind w:left="0" w:right="0" w:firstLine="120" w:firstLineChars="50"/>
              <w:outlineLvl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tc>
      </w:tr>
    </w:tbl>
    <w:p w14:paraId="012BE523">
      <w:pPr>
        <w:rPr>
          <w:rFonts w:hint="eastAsia" w:ascii="仿宋" w:hAnsi="仿宋" w:eastAsia="仿宋" w:cs="仿宋"/>
          <w:color w:val="auto"/>
          <w:lang w:val="en-US"/>
        </w:rPr>
      </w:pPr>
    </w:p>
    <w:p w14:paraId="62713108">
      <w:pPr>
        <w:adjustRightInd/>
        <w:spacing w:line="440" w:lineRule="exact"/>
        <w:ind w:firstLine="602" w:firstLineChars="25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2）商务技术分（90分）：</w:t>
      </w:r>
    </w:p>
    <w:tbl>
      <w:tblPr>
        <w:tblStyle w:val="62"/>
        <w:tblW w:w="5516" w:type="pct"/>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10"/>
        <w:gridCol w:w="6330"/>
        <w:gridCol w:w="704"/>
        <w:gridCol w:w="943"/>
      </w:tblGrid>
      <w:tr w14:paraId="3832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005CAD1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序号</w:t>
            </w:r>
          </w:p>
        </w:tc>
        <w:tc>
          <w:tcPr>
            <w:tcW w:w="432" w:type="pct"/>
            <w:noWrap w:val="0"/>
            <w:vAlign w:val="center"/>
          </w:tcPr>
          <w:p w14:paraId="744695D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评分细则</w:t>
            </w:r>
          </w:p>
        </w:tc>
        <w:tc>
          <w:tcPr>
            <w:tcW w:w="3377" w:type="pct"/>
            <w:noWrap w:val="0"/>
            <w:vAlign w:val="center"/>
          </w:tcPr>
          <w:p w14:paraId="70F03390">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评标标准</w:t>
            </w:r>
          </w:p>
        </w:tc>
        <w:tc>
          <w:tcPr>
            <w:tcW w:w="375" w:type="pct"/>
            <w:noWrap w:val="0"/>
            <w:vAlign w:val="center"/>
          </w:tcPr>
          <w:p w14:paraId="05A7544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权重</w:t>
            </w:r>
          </w:p>
        </w:tc>
        <w:tc>
          <w:tcPr>
            <w:tcW w:w="503" w:type="pct"/>
            <w:noWrap w:val="0"/>
            <w:vAlign w:val="center"/>
          </w:tcPr>
          <w:p w14:paraId="79923AFB">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Cs/>
                <w:sz w:val="24"/>
                <w:szCs w:val="24"/>
              </w:rPr>
              <w:t>主观分/客观分</w:t>
            </w:r>
          </w:p>
        </w:tc>
      </w:tr>
      <w:tr w14:paraId="678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noWrap w:val="0"/>
            <w:vAlign w:val="center"/>
          </w:tcPr>
          <w:p w14:paraId="6111EEB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432" w:type="pct"/>
            <w:noWrap w:val="0"/>
            <w:vAlign w:val="center"/>
          </w:tcPr>
          <w:p w14:paraId="396B3E0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针对本项目的服务理念、定位、目标</w:t>
            </w:r>
          </w:p>
        </w:tc>
        <w:tc>
          <w:tcPr>
            <w:tcW w:w="3377" w:type="pct"/>
            <w:noWrap w:val="0"/>
            <w:vAlign w:val="top"/>
          </w:tcPr>
          <w:p w14:paraId="4F6E674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根据本项目服务特点提出合理的服务理念：</w:t>
            </w:r>
          </w:p>
          <w:p w14:paraId="2A360BEB">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服务定位、目标，投标人的管理模式能够切合实际，且安全可行，保密性、安全性高、文明服务的计划及承诺情况好的得6分；</w:t>
            </w:r>
          </w:p>
          <w:p w14:paraId="50CC1D2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服务定位、目标，投标人的管理模式较切合实际，且较安全可行，保密性、安全性较高、文明服务的计划及承诺情况较好的得4分；</w:t>
            </w:r>
          </w:p>
          <w:p w14:paraId="77BA56C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服务定位、目标，投标人的管理模式能基本切合实际，基本安全可行，保密性、安全性一般、文明服务的计划及承诺情况一般的得2分；</w:t>
            </w:r>
          </w:p>
          <w:p w14:paraId="2A9E3E3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服务定位、目标，投标人的管理模式不太切合实际，不够安全可行，保密性、安全性一般、文明服务的计划及承诺情况一般，内容有所欠缺的得1分；未提供方案不得分。</w:t>
            </w:r>
          </w:p>
        </w:tc>
        <w:tc>
          <w:tcPr>
            <w:tcW w:w="375" w:type="pct"/>
            <w:noWrap w:val="0"/>
            <w:vAlign w:val="center"/>
          </w:tcPr>
          <w:p w14:paraId="2CF13F8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6A47ED7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62A1FA1">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4F4AA8F">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5BB32C9A">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56BC1DB">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42949F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11D8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12" w:type="pct"/>
            <w:noWrap w:val="0"/>
            <w:vAlign w:val="center"/>
          </w:tcPr>
          <w:p w14:paraId="6296351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432" w:type="pct"/>
            <w:noWrap w:val="0"/>
            <w:vAlign w:val="center"/>
          </w:tcPr>
          <w:p w14:paraId="073004A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针对本项目的组织架构、管理机制</w:t>
            </w:r>
          </w:p>
        </w:tc>
        <w:tc>
          <w:tcPr>
            <w:tcW w:w="3377" w:type="pct"/>
            <w:noWrap w:val="0"/>
            <w:vAlign w:val="top"/>
          </w:tcPr>
          <w:p w14:paraId="1EF756D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有完善的组织架构，清晰简练地列出主要管理流程，包括对运作流程图、激励机制、监督机制、自我约束机制、信息反馈渠道及处理机制得6分；</w:t>
            </w:r>
          </w:p>
          <w:p w14:paraId="67A087D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有比较完善的组织架构，主要管理流程较完善，运作流程图、激励机制、监督机制、自我约束机制、信息反馈渠道及处理机制等内容较完整得4分；</w:t>
            </w:r>
          </w:p>
          <w:p w14:paraId="6BB06CD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组织架构完善度一般，主要管理流程基本完善，运作流程图、激励机制、监督机制、自我约束机制、信息反馈渠道及处理机制等内容基本完整得2分；</w:t>
            </w:r>
          </w:p>
          <w:p w14:paraId="7C8F950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组织架构完善度较差，主要管理流程一般，运作流程图、激励机制、监督机制、自我约束机制、信息反馈渠道及处理机制等内容一般，有所欠缺的得1分；未提供方案不得分。</w:t>
            </w:r>
          </w:p>
        </w:tc>
        <w:tc>
          <w:tcPr>
            <w:tcW w:w="375" w:type="pct"/>
            <w:noWrap w:val="0"/>
            <w:vAlign w:val="center"/>
          </w:tcPr>
          <w:p w14:paraId="2C4F5A3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36667FC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35747194">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052CA031">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6E0BB5A5">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1936BDE2">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5C90A4B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bCs/>
                <w:sz w:val="24"/>
                <w:szCs w:val="24"/>
              </w:rPr>
              <w:t>主观分</w:t>
            </w:r>
          </w:p>
        </w:tc>
      </w:tr>
      <w:tr w14:paraId="4189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12" w:type="pct"/>
            <w:noWrap w:val="0"/>
            <w:vAlign w:val="center"/>
          </w:tcPr>
          <w:p w14:paraId="1A733B6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432" w:type="pct"/>
            <w:noWrap w:val="0"/>
            <w:vAlign w:val="center"/>
          </w:tcPr>
          <w:p w14:paraId="7575DF7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w:t>
            </w:r>
          </w:p>
        </w:tc>
        <w:tc>
          <w:tcPr>
            <w:tcW w:w="3377" w:type="pct"/>
            <w:noWrap w:val="0"/>
            <w:vAlign w:val="top"/>
          </w:tcPr>
          <w:p w14:paraId="1590196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针对本项目的各项管理制度，安全制度、各级人员的管理制度、岗位职责、考核制度;</w:t>
            </w:r>
          </w:p>
          <w:p w14:paraId="638BF35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各项管理制度内容明确，完整度高，科学合理，可行性强的得6分；</w:t>
            </w:r>
          </w:p>
          <w:p w14:paraId="08BEEA54">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各项管理制度内容较明确，完整度较高，较科学合理，可行性较强的得4分；</w:t>
            </w:r>
          </w:p>
          <w:p w14:paraId="74712BE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各项管理制度内容基本明确，完整度一般，基本科学合理，可行性一般的得2分；</w:t>
            </w:r>
          </w:p>
          <w:p w14:paraId="139D915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各项管理制度内容不够明确，完整度较差，不够科学合理，可行性较低的得1分；未提供方案不得分。</w:t>
            </w:r>
          </w:p>
        </w:tc>
        <w:tc>
          <w:tcPr>
            <w:tcW w:w="375" w:type="pct"/>
            <w:noWrap w:val="0"/>
            <w:vAlign w:val="center"/>
          </w:tcPr>
          <w:p w14:paraId="2B1FBCB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center"/>
          </w:tcPr>
          <w:p w14:paraId="422CD578">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C56D6C7">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48126C03">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7C50020F">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p>
          <w:p w14:paraId="22E81207">
            <w:pPr>
              <w:wordWrap w:val="0"/>
              <w:spacing w:before="0" w:beforeAutospacing="0" w:after="0" w:afterAutospacing="0" w:line="360" w:lineRule="auto"/>
              <w:ind w:left="0" w:right="0"/>
              <w:jc w:val="center"/>
              <w:outlineLvl w:val="0"/>
              <w:rPr>
                <w:rFonts w:hint="eastAsia" w:ascii="仿宋" w:hAnsi="仿宋" w:eastAsia="仿宋" w:cs="仿宋"/>
                <w:bCs/>
                <w:sz w:val="24"/>
                <w:szCs w:val="24"/>
              </w:rPr>
            </w:pPr>
            <w:r>
              <w:rPr>
                <w:rFonts w:hint="eastAsia" w:ascii="仿宋" w:hAnsi="仿宋" w:eastAsia="仿宋" w:cs="仿宋"/>
                <w:bCs/>
                <w:sz w:val="24"/>
                <w:szCs w:val="24"/>
              </w:rPr>
              <w:t>主观分</w:t>
            </w:r>
          </w:p>
          <w:p w14:paraId="3280C67C">
            <w:pPr>
              <w:pStyle w:val="2"/>
              <w:wordWrap w:val="0"/>
              <w:spacing w:before="0" w:beforeAutospacing="0" w:after="0" w:afterAutospacing="0"/>
              <w:ind w:right="0"/>
              <w:rPr>
                <w:rFonts w:hint="eastAsia" w:ascii="仿宋" w:hAnsi="仿宋" w:eastAsia="仿宋" w:cs="仿宋"/>
                <w:bCs w:val="0"/>
                <w:sz w:val="24"/>
                <w:szCs w:val="24"/>
              </w:rPr>
            </w:pPr>
          </w:p>
          <w:p w14:paraId="1AEF52AA">
            <w:pPr>
              <w:wordWrap w:val="0"/>
              <w:spacing w:before="0" w:beforeAutospacing="0" w:after="0" w:afterAutospacing="0"/>
              <w:ind w:left="0" w:right="0"/>
              <w:rPr>
                <w:rFonts w:hint="eastAsia" w:ascii="仿宋" w:hAnsi="仿宋" w:eastAsia="仿宋" w:cs="仿宋"/>
                <w:sz w:val="24"/>
                <w:szCs w:val="24"/>
              </w:rPr>
            </w:pPr>
          </w:p>
        </w:tc>
      </w:tr>
      <w:tr w14:paraId="3704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5171B6D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432" w:type="pct"/>
            <w:noWrap w:val="0"/>
            <w:vAlign w:val="center"/>
          </w:tcPr>
          <w:p w14:paraId="663F8678">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tc>
        <w:tc>
          <w:tcPr>
            <w:tcW w:w="3377" w:type="pct"/>
            <w:noWrap w:val="0"/>
            <w:vAlign w:val="top"/>
          </w:tcPr>
          <w:p w14:paraId="626F9A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校园管理区域内保安服务工作管理方案：</w:t>
            </w:r>
          </w:p>
          <w:p w14:paraId="158B38B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0C63DD4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6AC610B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799CE6D4">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方案内容不太明确，完整度较差，不够科学合理，可行性较低的得1分；未提供方案不得分。</w:t>
            </w:r>
          </w:p>
        </w:tc>
        <w:tc>
          <w:tcPr>
            <w:tcW w:w="375" w:type="pct"/>
            <w:noWrap w:val="0"/>
            <w:vAlign w:val="center"/>
          </w:tcPr>
          <w:p w14:paraId="6451873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5361F9D2">
            <w:pPr>
              <w:wordWrap w:val="0"/>
              <w:spacing w:before="0" w:beforeAutospacing="0" w:after="0" w:afterAutospacing="0" w:line="360" w:lineRule="auto"/>
              <w:ind w:left="0" w:right="0"/>
              <w:jc w:val="center"/>
              <w:rPr>
                <w:rFonts w:hint="eastAsia" w:ascii="仿宋" w:hAnsi="仿宋" w:eastAsia="仿宋" w:cs="仿宋"/>
                <w:bCs/>
                <w:sz w:val="24"/>
                <w:szCs w:val="24"/>
              </w:rPr>
            </w:pPr>
          </w:p>
          <w:p w14:paraId="00A7B625">
            <w:pPr>
              <w:wordWrap w:val="0"/>
              <w:spacing w:before="0" w:beforeAutospacing="0" w:after="0" w:afterAutospacing="0" w:line="360" w:lineRule="auto"/>
              <w:ind w:left="0" w:right="0"/>
              <w:jc w:val="center"/>
              <w:rPr>
                <w:rFonts w:hint="eastAsia" w:ascii="仿宋" w:hAnsi="仿宋" w:eastAsia="仿宋" w:cs="仿宋"/>
                <w:bCs/>
                <w:sz w:val="24"/>
                <w:szCs w:val="24"/>
              </w:rPr>
            </w:pPr>
          </w:p>
          <w:p w14:paraId="43A29C3A">
            <w:pPr>
              <w:wordWrap w:val="0"/>
              <w:spacing w:before="0" w:beforeAutospacing="0" w:after="0" w:afterAutospacing="0" w:line="360" w:lineRule="auto"/>
              <w:ind w:left="0" w:right="0"/>
              <w:jc w:val="center"/>
              <w:rPr>
                <w:rFonts w:hint="eastAsia" w:ascii="仿宋" w:hAnsi="仿宋" w:eastAsia="仿宋" w:cs="仿宋"/>
                <w:bCs/>
                <w:sz w:val="24"/>
                <w:szCs w:val="24"/>
              </w:rPr>
            </w:pPr>
          </w:p>
          <w:p w14:paraId="1E0B142F">
            <w:pPr>
              <w:wordWrap w:val="0"/>
              <w:spacing w:before="0" w:beforeAutospacing="0" w:after="0" w:afterAutospacing="0" w:line="360" w:lineRule="auto"/>
              <w:ind w:left="0" w:right="0"/>
              <w:jc w:val="center"/>
              <w:rPr>
                <w:rFonts w:hint="eastAsia" w:ascii="仿宋" w:hAnsi="仿宋" w:eastAsia="仿宋" w:cs="仿宋"/>
                <w:bCs/>
                <w:sz w:val="24"/>
                <w:szCs w:val="24"/>
              </w:rPr>
            </w:pPr>
          </w:p>
          <w:p w14:paraId="090F7432">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bCs/>
                <w:sz w:val="24"/>
                <w:szCs w:val="24"/>
              </w:rPr>
              <w:t>主观分</w:t>
            </w:r>
          </w:p>
        </w:tc>
      </w:tr>
      <w:tr w14:paraId="68A8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4D75536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432" w:type="pct"/>
            <w:noWrap w:val="0"/>
            <w:vAlign w:val="center"/>
          </w:tcPr>
          <w:p w14:paraId="05B74D5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针对本项目的质量标准措施</w:t>
            </w:r>
          </w:p>
        </w:tc>
        <w:tc>
          <w:tcPr>
            <w:tcW w:w="3377" w:type="pct"/>
            <w:noWrap w:val="0"/>
            <w:vAlign w:val="top"/>
          </w:tcPr>
          <w:p w14:paraId="0E686E2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投标人根据采购人提出的服务质量标准提出相应的措施:</w:t>
            </w:r>
          </w:p>
          <w:p w14:paraId="58A5021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措施方案内容全面，完整度高，科学合理，可行性强的得6分；</w:t>
            </w:r>
          </w:p>
          <w:p w14:paraId="0CC99B9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措施方案内容较全面，完整度较高，较科学合理，可行性较强的得4分；</w:t>
            </w:r>
          </w:p>
          <w:p w14:paraId="0B95016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措施方案内容基本全面，完整度一般，基本科学合理，可行性一般的得2分；</w:t>
            </w:r>
          </w:p>
          <w:p w14:paraId="514EB81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措施方案内容不够全面，完整度较差，不够科学合理，可行性较低的得1分；未提供方案不得分。</w:t>
            </w:r>
          </w:p>
        </w:tc>
        <w:tc>
          <w:tcPr>
            <w:tcW w:w="375" w:type="pct"/>
            <w:noWrap w:val="0"/>
            <w:vAlign w:val="center"/>
          </w:tcPr>
          <w:p w14:paraId="0961E75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center"/>
          </w:tcPr>
          <w:p w14:paraId="5FE9F6BC">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3B3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312" w:type="pct"/>
            <w:noWrap w:val="0"/>
            <w:vAlign w:val="center"/>
          </w:tcPr>
          <w:p w14:paraId="131C1A90">
            <w:pPr>
              <w:wordWrap w:val="0"/>
              <w:spacing w:before="0" w:beforeAutospacing="0" w:after="0" w:afterAutospacing="0" w:line="360" w:lineRule="auto"/>
              <w:ind w:left="0" w:right="0"/>
              <w:jc w:val="center"/>
              <w:outlineLvl w:val="0"/>
              <w:rPr>
                <w:rFonts w:hint="eastAsia" w:ascii="仿宋" w:hAnsi="仿宋" w:eastAsia="仿宋" w:cs="仿宋"/>
                <w:sz w:val="24"/>
                <w:szCs w:val="24"/>
              </w:rPr>
            </w:pPr>
          </w:p>
          <w:p w14:paraId="6E6E2D1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6</w:t>
            </w:r>
          </w:p>
        </w:tc>
        <w:tc>
          <w:tcPr>
            <w:tcW w:w="432" w:type="pct"/>
            <w:noWrap w:val="0"/>
            <w:vAlign w:val="center"/>
          </w:tcPr>
          <w:p w14:paraId="1B3E30C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管理与服务方案</w:t>
            </w:r>
          </w:p>
        </w:tc>
        <w:tc>
          <w:tcPr>
            <w:tcW w:w="3377" w:type="pct"/>
            <w:noWrap w:val="0"/>
            <w:vAlign w:val="top"/>
          </w:tcPr>
          <w:p w14:paraId="2464297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管理组织实施方案：</w:t>
            </w:r>
          </w:p>
          <w:p w14:paraId="1DC09B3C">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员工招聘标准、员工培训计划、管理制度、规范和标准的合理性强，可行性强的得6分；</w:t>
            </w:r>
          </w:p>
          <w:p w14:paraId="5DDFC0A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员工招聘标准、员工培训计划、管理制度、规范和标准的合理性较强，可行性较强的得4分；</w:t>
            </w:r>
          </w:p>
          <w:p w14:paraId="0D79CDB2">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员工招聘标准、员工培训计划、管理制度、规范和标准的合理性一般，可行性一般的得2分；</w:t>
            </w:r>
          </w:p>
          <w:p w14:paraId="45E3291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员工招聘标准、员工培训计划、管理制度、规范和标准的合理性较差，可行性较低的得1分；未提供方案不得分。</w:t>
            </w:r>
          </w:p>
        </w:tc>
        <w:tc>
          <w:tcPr>
            <w:tcW w:w="375" w:type="pct"/>
            <w:noWrap w:val="0"/>
            <w:vAlign w:val="center"/>
          </w:tcPr>
          <w:p w14:paraId="5132601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1642559F">
            <w:pPr>
              <w:wordWrap w:val="0"/>
              <w:spacing w:before="0" w:beforeAutospacing="0" w:after="0" w:afterAutospacing="0" w:line="360" w:lineRule="auto"/>
              <w:ind w:left="0" w:right="0"/>
              <w:jc w:val="center"/>
              <w:rPr>
                <w:rFonts w:hint="eastAsia" w:ascii="仿宋" w:hAnsi="仿宋" w:eastAsia="仿宋" w:cs="仿宋"/>
                <w:sz w:val="24"/>
                <w:szCs w:val="24"/>
              </w:rPr>
            </w:pPr>
          </w:p>
          <w:p w14:paraId="5EDFD06B">
            <w:pPr>
              <w:wordWrap w:val="0"/>
              <w:spacing w:before="0" w:beforeAutospacing="0" w:after="0" w:afterAutospacing="0" w:line="360" w:lineRule="auto"/>
              <w:ind w:left="0" w:right="0"/>
              <w:jc w:val="center"/>
              <w:rPr>
                <w:rFonts w:hint="eastAsia" w:ascii="仿宋" w:hAnsi="仿宋" w:eastAsia="仿宋" w:cs="仿宋"/>
                <w:sz w:val="24"/>
                <w:szCs w:val="24"/>
              </w:rPr>
            </w:pPr>
          </w:p>
          <w:p w14:paraId="3035C6E1">
            <w:pPr>
              <w:wordWrap w:val="0"/>
              <w:spacing w:before="0" w:beforeAutospacing="0" w:after="0" w:afterAutospacing="0" w:line="360" w:lineRule="auto"/>
              <w:ind w:left="0" w:right="0"/>
              <w:jc w:val="center"/>
              <w:rPr>
                <w:rFonts w:hint="eastAsia" w:ascii="仿宋" w:hAnsi="仿宋" w:eastAsia="仿宋" w:cs="仿宋"/>
                <w:sz w:val="24"/>
                <w:szCs w:val="24"/>
              </w:rPr>
            </w:pPr>
          </w:p>
          <w:p w14:paraId="5516645B">
            <w:pPr>
              <w:wordWrap w:val="0"/>
              <w:spacing w:before="0" w:beforeAutospacing="0" w:after="0" w:afterAutospacing="0" w:line="360" w:lineRule="auto"/>
              <w:ind w:left="0" w:right="0"/>
              <w:jc w:val="center"/>
              <w:rPr>
                <w:rFonts w:hint="eastAsia" w:ascii="仿宋" w:hAnsi="仿宋" w:eastAsia="仿宋" w:cs="仿宋"/>
                <w:sz w:val="24"/>
                <w:szCs w:val="24"/>
              </w:rPr>
            </w:pPr>
          </w:p>
          <w:p w14:paraId="0CAD975D">
            <w:pPr>
              <w:wordWrap w:val="0"/>
              <w:spacing w:before="0" w:beforeAutospacing="0" w:after="0" w:afterAutospacing="0" w:line="360" w:lineRule="auto"/>
              <w:ind w:left="0" w:right="0"/>
              <w:jc w:val="center"/>
              <w:rPr>
                <w:rFonts w:hint="eastAsia" w:ascii="仿宋" w:hAnsi="仿宋" w:eastAsia="仿宋" w:cs="仿宋"/>
                <w:sz w:val="24"/>
                <w:szCs w:val="24"/>
              </w:rPr>
            </w:pPr>
          </w:p>
          <w:p w14:paraId="7F9E3447">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275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7C0C111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432" w:type="pct"/>
            <w:noWrap w:val="0"/>
            <w:vAlign w:val="center"/>
          </w:tcPr>
          <w:p w14:paraId="5743A21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突发事件的应急措施</w:t>
            </w:r>
          </w:p>
        </w:tc>
        <w:tc>
          <w:tcPr>
            <w:tcW w:w="3377" w:type="pct"/>
            <w:noWrap w:val="0"/>
            <w:vAlign w:val="top"/>
          </w:tcPr>
          <w:p w14:paraId="017B947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提供处理突发事件的应急预案：</w:t>
            </w:r>
          </w:p>
          <w:p w14:paraId="27CC173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内容全面完整，非常合理可行的得6分；</w:t>
            </w:r>
          </w:p>
          <w:p w14:paraId="5EC4B96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内容较全面完整，较合理可行得4分；</w:t>
            </w:r>
          </w:p>
          <w:p w14:paraId="5E13226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内容基本全面完整，基本合理可行2分；</w:t>
            </w:r>
          </w:p>
          <w:p w14:paraId="7239F9C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内容不够全面完整，不够合理可行，有所欠缺的得1分，未提供方案不得分。</w:t>
            </w:r>
          </w:p>
        </w:tc>
        <w:tc>
          <w:tcPr>
            <w:tcW w:w="375" w:type="pct"/>
            <w:noWrap w:val="0"/>
            <w:vAlign w:val="center"/>
          </w:tcPr>
          <w:p w14:paraId="5AABBC7E">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7ACD74DE">
            <w:pPr>
              <w:wordWrap w:val="0"/>
              <w:spacing w:before="0" w:beforeAutospacing="0" w:after="0" w:afterAutospacing="0" w:line="360" w:lineRule="auto"/>
              <w:ind w:left="0" w:right="0"/>
              <w:jc w:val="center"/>
              <w:rPr>
                <w:rFonts w:hint="eastAsia" w:ascii="仿宋" w:hAnsi="仿宋" w:eastAsia="仿宋" w:cs="仿宋"/>
                <w:sz w:val="24"/>
                <w:szCs w:val="24"/>
              </w:rPr>
            </w:pPr>
          </w:p>
          <w:p w14:paraId="0E27EA51">
            <w:pPr>
              <w:wordWrap w:val="0"/>
              <w:spacing w:before="0" w:beforeAutospacing="0" w:after="0" w:afterAutospacing="0" w:line="360" w:lineRule="auto"/>
              <w:ind w:left="0" w:right="0"/>
              <w:jc w:val="center"/>
              <w:rPr>
                <w:rFonts w:hint="eastAsia" w:ascii="仿宋" w:hAnsi="仿宋" w:eastAsia="仿宋" w:cs="仿宋"/>
                <w:sz w:val="24"/>
                <w:szCs w:val="24"/>
              </w:rPr>
            </w:pPr>
          </w:p>
          <w:p w14:paraId="11BAD85C">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主观分</w:t>
            </w:r>
          </w:p>
        </w:tc>
      </w:tr>
      <w:tr w14:paraId="596D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40DA6F1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8</w:t>
            </w:r>
          </w:p>
        </w:tc>
        <w:tc>
          <w:tcPr>
            <w:tcW w:w="432" w:type="pct"/>
            <w:noWrap w:val="0"/>
            <w:vAlign w:val="center"/>
          </w:tcPr>
          <w:p w14:paraId="363E29B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针对本项目的合理化、优化建议</w:t>
            </w:r>
          </w:p>
        </w:tc>
        <w:tc>
          <w:tcPr>
            <w:tcW w:w="3377" w:type="pct"/>
            <w:noWrap w:val="0"/>
            <w:vAlign w:val="top"/>
          </w:tcPr>
          <w:p w14:paraId="16DE513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投标人针对本项目提出合理化、优化建议：</w:t>
            </w:r>
          </w:p>
          <w:p w14:paraId="34FB6521">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方案内容明确，完整度高，科学合理，可行性强的得6分；</w:t>
            </w:r>
          </w:p>
          <w:p w14:paraId="3D43038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方案内容较明确，完整度较高，较科学合理，可行性较强的得4分</w:t>
            </w:r>
          </w:p>
          <w:p w14:paraId="16F355C5">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方案内容基本明确，完整度一般，基本科学合理，可行性一般的得2分；</w:t>
            </w:r>
          </w:p>
          <w:p w14:paraId="092CACD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方案内容基本明确，完整度一般，不够科学合理，可行性较低的得1分；未提供方案不得分。</w:t>
            </w:r>
          </w:p>
        </w:tc>
        <w:tc>
          <w:tcPr>
            <w:tcW w:w="375" w:type="pct"/>
            <w:noWrap w:val="0"/>
            <w:vAlign w:val="center"/>
          </w:tcPr>
          <w:p w14:paraId="5A76C441">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1AF62F5C">
            <w:pPr>
              <w:wordWrap w:val="0"/>
              <w:spacing w:before="0" w:beforeAutospacing="0" w:after="0" w:afterAutospacing="0" w:line="360" w:lineRule="auto"/>
              <w:ind w:left="0" w:right="0"/>
              <w:jc w:val="center"/>
              <w:rPr>
                <w:rFonts w:hint="eastAsia" w:ascii="仿宋" w:hAnsi="仿宋" w:eastAsia="仿宋" w:cs="仿宋"/>
                <w:sz w:val="24"/>
                <w:szCs w:val="24"/>
              </w:rPr>
            </w:pPr>
          </w:p>
          <w:p w14:paraId="5B892AD4">
            <w:pPr>
              <w:wordWrap w:val="0"/>
              <w:spacing w:before="0" w:beforeAutospacing="0" w:after="0" w:afterAutospacing="0" w:line="360" w:lineRule="auto"/>
              <w:ind w:left="0" w:right="0"/>
              <w:jc w:val="center"/>
              <w:rPr>
                <w:rFonts w:hint="eastAsia" w:ascii="仿宋" w:hAnsi="仿宋" w:eastAsia="仿宋" w:cs="仿宋"/>
                <w:sz w:val="24"/>
                <w:szCs w:val="24"/>
              </w:rPr>
            </w:pPr>
          </w:p>
          <w:p w14:paraId="3C6E540C">
            <w:pPr>
              <w:wordWrap w:val="0"/>
              <w:spacing w:before="0" w:beforeAutospacing="0" w:after="0" w:afterAutospacing="0" w:line="360" w:lineRule="auto"/>
              <w:ind w:left="0" w:right="0"/>
              <w:jc w:val="center"/>
              <w:rPr>
                <w:rFonts w:hint="eastAsia" w:ascii="仿宋" w:hAnsi="仿宋" w:eastAsia="仿宋" w:cs="仿宋"/>
                <w:sz w:val="24"/>
                <w:szCs w:val="24"/>
              </w:rPr>
            </w:pPr>
          </w:p>
          <w:p w14:paraId="794E6EFE">
            <w:pPr>
              <w:wordWrap w:val="0"/>
              <w:spacing w:before="0" w:beforeAutospacing="0" w:after="0" w:afterAutospacing="0" w:line="360" w:lineRule="auto"/>
              <w:ind w:left="0" w:right="0"/>
              <w:jc w:val="center"/>
              <w:rPr>
                <w:rFonts w:hint="eastAsia" w:ascii="仿宋" w:hAnsi="仿宋" w:eastAsia="仿宋" w:cs="仿宋"/>
                <w:sz w:val="24"/>
                <w:szCs w:val="24"/>
              </w:rPr>
            </w:pPr>
          </w:p>
          <w:p w14:paraId="426FBE60">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73EB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2C1C17D5">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9</w:t>
            </w:r>
          </w:p>
        </w:tc>
        <w:tc>
          <w:tcPr>
            <w:tcW w:w="432" w:type="pct"/>
            <w:noWrap w:val="0"/>
            <w:vAlign w:val="center"/>
          </w:tcPr>
          <w:p w14:paraId="10B2B9B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服务承诺和特殊增值服务情况</w:t>
            </w:r>
          </w:p>
        </w:tc>
        <w:tc>
          <w:tcPr>
            <w:tcW w:w="3377" w:type="pct"/>
            <w:noWrap w:val="0"/>
            <w:vAlign w:val="top"/>
          </w:tcPr>
          <w:p w14:paraId="640F85C3">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服务承诺和特色服务情况：是否给出服务和承诺，程度如何；对后续服务等方面的服务承诺，以及其他特色，增值服务和响应措施等情况：</w:t>
            </w:r>
          </w:p>
          <w:p w14:paraId="09E9037F">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服务承诺和特色服务情况内容完整，科学合理，响应措施全面，可行性高得6分；</w:t>
            </w:r>
          </w:p>
          <w:p w14:paraId="3BF6D817">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服务承诺和特色服务情况内容较完整，较科学合理，响应措施较全面，可行性较高得4分；</w:t>
            </w:r>
          </w:p>
          <w:p w14:paraId="13F9836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服务承诺和特色服务情况内容基本完整，基本科学合理，响应措施基本全面，可行性一般的得2分；</w:t>
            </w:r>
          </w:p>
          <w:p w14:paraId="7D5FDCA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服务承诺和特色服务情况内容不够完整，不够科学合理，响应措施不够全面，可行性较低的得1分；未提供方案不得分。</w:t>
            </w:r>
          </w:p>
        </w:tc>
        <w:tc>
          <w:tcPr>
            <w:tcW w:w="375" w:type="pct"/>
            <w:noWrap w:val="0"/>
            <w:vAlign w:val="center"/>
          </w:tcPr>
          <w:p w14:paraId="08D138AD">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6B4C586B">
            <w:pPr>
              <w:wordWrap w:val="0"/>
              <w:spacing w:before="0" w:beforeAutospacing="0" w:after="0" w:afterAutospacing="0" w:line="360" w:lineRule="auto"/>
              <w:ind w:left="0" w:right="0"/>
              <w:jc w:val="center"/>
              <w:rPr>
                <w:rFonts w:hint="eastAsia" w:ascii="仿宋" w:hAnsi="仿宋" w:eastAsia="仿宋" w:cs="仿宋"/>
                <w:sz w:val="24"/>
                <w:szCs w:val="24"/>
              </w:rPr>
            </w:pPr>
          </w:p>
          <w:p w14:paraId="35658D49">
            <w:pPr>
              <w:wordWrap w:val="0"/>
              <w:spacing w:before="0" w:beforeAutospacing="0" w:after="0" w:afterAutospacing="0" w:line="360" w:lineRule="auto"/>
              <w:ind w:left="0" w:right="0"/>
              <w:jc w:val="center"/>
              <w:rPr>
                <w:rFonts w:hint="eastAsia" w:ascii="仿宋" w:hAnsi="仿宋" w:eastAsia="仿宋" w:cs="仿宋"/>
                <w:sz w:val="24"/>
                <w:szCs w:val="24"/>
              </w:rPr>
            </w:pPr>
          </w:p>
          <w:p w14:paraId="671DAD11">
            <w:pPr>
              <w:wordWrap w:val="0"/>
              <w:spacing w:before="0" w:beforeAutospacing="0" w:after="0" w:afterAutospacing="0" w:line="360" w:lineRule="auto"/>
              <w:ind w:left="0" w:right="0"/>
              <w:jc w:val="center"/>
              <w:rPr>
                <w:rFonts w:hint="eastAsia" w:ascii="仿宋" w:hAnsi="仿宋" w:eastAsia="仿宋" w:cs="仿宋"/>
                <w:sz w:val="24"/>
                <w:szCs w:val="24"/>
              </w:rPr>
            </w:pPr>
          </w:p>
          <w:p w14:paraId="46D0E974">
            <w:pPr>
              <w:wordWrap w:val="0"/>
              <w:spacing w:before="0" w:beforeAutospacing="0" w:after="0" w:afterAutospacing="0" w:line="360" w:lineRule="auto"/>
              <w:ind w:left="0" w:right="0"/>
              <w:jc w:val="center"/>
              <w:rPr>
                <w:rFonts w:hint="eastAsia" w:ascii="仿宋" w:hAnsi="仿宋" w:eastAsia="仿宋" w:cs="仿宋"/>
                <w:sz w:val="24"/>
                <w:szCs w:val="24"/>
              </w:rPr>
            </w:pPr>
          </w:p>
          <w:p w14:paraId="0F075CCC">
            <w:pPr>
              <w:wordWrap w:val="0"/>
              <w:spacing w:before="0" w:beforeAutospacing="0" w:after="0" w:afterAutospacing="0" w:line="360" w:lineRule="auto"/>
              <w:ind w:left="0" w:right="0"/>
              <w:jc w:val="center"/>
              <w:rPr>
                <w:rFonts w:hint="eastAsia" w:ascii="仿宋" w:hAnsi="仿宋" w:eastAsia="仿宋" w:cs="仿宋"/>
                <w:sz w:val="24"/>
                <w:szCs w:val="24"/>
              </w:rPr>
            </w:pPr>
          </w:p>
          <w:p w14:paraId="3637FE29">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主观分</w:t>
            </w:r>
          </w:p>
        </w:tc>
      </w:tr>
      <w:tr w14:paraId="051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2" w:type="pct"/>
            <w:noWrap w:val="0"/>
            <w:vAlign w:val="center"/>
          </w:tcPr>
          <w:p w14:paraId="0FE07C1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432" w:type="pct"/>
            <w:noWrap w:val="0"/>
            <w:vAlign w:val="center"/>
          </w:tcPr>
          <w:p w14:paraId="1BFE7AAA">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投标人持有证书情况</w:t>
            </w:r>
          </w:p>
        </w:tc>
        <w:tc>
          <w:tcPr>
            <w:tcW w:w="3377" w:type="pct"/>
            <w:noWrap w:val="0"/>
            <w:vAlign w:val="top"/>
          </w:tcPr>
          <w:p w14:paraId="1872E40D">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投标人证书：投标人具有有效期内的质量、环境、职业健康管理体系认证证书，</w:t>
            </w:r>
            <w:r>
              <w:rPr>
                <w:rFonts w:hint="eastAsia" w:ascii="仿宋" w:hAnsi="仿宋" w:eastAsia="仿宋" w:cs="仿宋"/>
                <w:sz w:val="24"/>
                <w:szCs w:val="24"/>
                <w:lang w:eastAsia="zh-CN"/>
              </w:rPr>
              <w:t>保安服务认证证书五星，</w:t>
            </w:r>
            <w:r>
              <w:rPr>
                <w:rFonts w:hint="eastAsia" w:ascii="仿宋" w:hAnsi="仿宋" w:eastAsia="仿宋" w:cs="仿宋"/>
                <w:sz w:val="24"/>
                <w:szCs w:val="24"/>
              </w:rPr>
              <w:t>每提供一个证书的得1分，满分</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14:paraId="6B7AA389">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b/>
                <w:bCs/>
                <w:sz w:val="24"/>
                <w:szCs w:val="24"/>
              </w:rPr>
              <w:t>体系认证证书须可在全国认证认可信息公告服务平台http://cx.cnca.cn/CertECloud/index/index/page查询，并在投标文件内提供网上截图，提供有效期内证书复制件，并加盖公章，否则不得分。）</w:t>
            </w:r>
          </w:p>
        </w:tc>
        <w:tc>
          <w:tcPr>
            <w:tcW w:w="375" w:type="pct"/>
            <w:noWrap w:val="0"/>
            <w:vAlign w:val="center"/>
          </w:tcPr>
          <w:p w14:paraId="2B4870B6">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503" w:type="pct"/>
            <w:noWrap w:val="0"/>
            <w:vAlign w:val="top"/>
          </w:tcPr>
          <w:p w14:paraId="4BAF2568">
            <w:pPr>
              <w:wordWrap w:val="0"/>
              <w:spacing w:before="0" w:beforeAutospacing="0" w:after="0" w:afterAutospacing="0" w:line="360" w:lineRule="auto"/>
              <w:ind w:left="0" w:right="0"/>
              <w:jc w:val="center"/>
              <w:rPr>
                <w:rFonts w:hint="eastAsia" w:ascii="仿宋" w:hAnsi="仿宋" w:eastAsia="仿宋" w:cs="仿宋"/>
                <w:sz w:val="24"/>
                <w:szCs w:val="24"/>
              </w:rPr>
            </w:pPr>
          </w:p>
          <w:p w14:paraId="657642EC">
            <w:pPr>
              <w:wordWrap w:val="0"/>
              <w:spacing w:before="0" w:beforeAutospacing="0" w:after="0" w:afterAutospacing="0" w:line="360" w:lineRule="auto"/>
              <w:ind w:left="0" w:right="0"/>
              <w:jc w:val="center"/>
              <w:rPr>
                <w:rFonts w:hint="eastAsia" w:ascii="仿宋" w:hAnsi="仿宋" w:eastAsia="仿宋" w:cs="仿宋"/>
                <w:sz w:val="24"/>
                <w:szCs w:val="24"/>
              </w:rPr>
            </w:pPr>
          </w:p>
          <w:p w14:paraId="509C3083">
            <w:pPr>
              <w:wordWrap w:val="0"/>
              <w:spacing w:before="0" w:beforeAutospacing="0" w:after="0" w:afterAutospacing="0" w:line="360" w:lineRule="auto"/>
              <w:ind w:left="0" w:right="0"/>
              <w:jc w:val="center"/>
              <w:rPr>
                <w:rFonts w:hint="eastAsia" w:ascii="仿宋" w:hAnsi="仿宋" w:eastAsia="仿宋" w:cs="仿宋"/>
                <w:sz w:val="24"/>
                <w:szCs w:val="24"/>
              </w:rPr>
            </w:pPr>
          </w:p>
          <w:p w14:paraId="78ECDD48">
            <w:pPr>
              <w:wordWrap w:val="0"/>
              <w:spacing w:before="0" w:beforeAutospacing="0" w:after="0" w:afterAutospacing="0" w:line="360" w:lineRule="auto"/>
              <w:ind w:left="0" w:right="0"/>
              <w:jc w:val="center"/>
              <w:rPr>
                <w:rFonts w:hint="eastAsia" w:ascii="仿宋" w:hAnsi="仿宋" w:eastAsia="仿宋" w:cs="仿宋"/>
                <w:sz w:val="24"/>
                <w:szCs w:val="24"/>
              </w:rPr>
            </w:pPr>
          </w:p>
          <w:p w14:paraId="2339E086">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68F3E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4AE6064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11</w:t>
            </w:r>
          </w:p>
        </w:tc>
        <w:tc>
          <w:tcPr>
            <w:tcW w:w="432" w:type="pct"/>
            <w:noWrap w:val="0"/>
            <w:vAlign w:val="center"/>
          </w:tcPr>
          <w:p w14:paraId="18C4D43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企业荣誉</w:t>
            </w:r>
          </w:p>
        </w:tc>
        <w:tc>
          <w:tcPr>
            <w:tcW w:w="3377" w:type="pct"/>
            <w:noWrap w:val="0"/>
            <w:vAlign w:val="center"/>
          </w:tcPr>
          <w:p w14:paraId="769283B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投标人自2021年以来：获得政府部门颁发的荣誉，省级及以上荣誉的每个得3分，市级荣誉的每个得2分，区级及以下荣誉每个得1分，本项目最高得6分。</w:t>
            </w:r>
            <w:r>
              <w:rPr>
                <w:rFonts w:hint="eastAsia" w:ascii="仿宋" w:hAnsi="仿宋" w:eastAsia="仿宋" w:cs="仿宋"/>
                <w:b/>
                <w:bCs/>
                <w:sz w:val="24"/>
                <w:szCs w:val="24"/>
              </w:rPr>
              <w:t>（本项累计得分，投标文件中需同时提供荣誉证书复印件并加盖公章，否则不得分）</w:t>
            </w:r>
            <w:r>
              <w:rPr>
                <w:rFonts w:hint="eastAsia" w:ascii="仿宋" w:hAnsi="仿宋" w:eastAsia="仿宋" w:cs="仿宋"/>
                <w:sz w:val="24"/>
                <w:szCs w:val="24"/>
              </w:rPr>
              <w:t>。</w:t>
            </w:r>
          </w:p>
        </w:tc>
        <w:tc>
          <w:tcPr>
            <w:tcW w:w="375" w:type="pct"/>
            <w:noWrap w:val="0"/>
            <w:vAlign w:val="center"/>
          </w:tcPr>
          <w:p w14:paraId="3BD90FF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503" w:type="pct"/>
            <w:noWrap w:val="0"/>
            <w:vAlign w:val="top"/>
          </w:tcPr>
          <w:p w14:paraId="6CE0332B">
            <w:pPr>
              <w:wordWrap w:val="0"/>
              <w:spacing w:before="0" w:beforeAutospacing="0" w:after="0" w:afterAutospacing="0" w:line="360" w:lineRule="auto"/>
              <w:ind w:left="0" w:right="0"/>
              <w:jc w:val="center"/>
              <w:rPr>
                <w:rFonts w:hint="eastAsia" w:ascii="仿宋" w:hAnsi="仿宋" w:eastAsia="仿宋" w:cs="仿宋"/>
                <w:sz w:val="24"/>
                <w:szCs w:val="24"/>
              </w:rPr>
            </w:pPr>
          </w:p>
          <w:p w14:paraId="4EA2EC17">
            <w:pPr>
              <w:wordWrap w:val="0"/>
              <w:spacing w:before="0" w:beforeAutospacing="0" w:after="0" w:afterAutospacing="0" w:line="360" w:lineRule="auto"/>
              <w:ind w:left="0" w:right="0"/>
              <w:jc w:val="center"/>
              <w:rPr>
                <w:rFonts w:hint="eastAsia" w:ascii="仿宋" w:hAnsi="仿宋" w:eastAsia="仿宋" w:cs="仿宋"/>
                <w:sz w:val="24"/>
                <w:szCs w:val="24"/>
              </w:rPr>
            </w:pPr>
          </w:p>
          <w:p w14:paraId="6CA4FC51">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01A8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1C987636">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12</w:t>
            </w:r>
          </w:p>
        </w:tc>
        <w:tc>
          <w:tcPr>
            <w:tcW w:w="432" w:type="pct"/>
            <w:noWrap w:val="0"/>
            <w:vAlign w:val="center"/>
          </w:tcPr>
          <w:p w14:paraId="4D19635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类似业绩</w:t>
            </w:r>
          </w:p>
        </w:tc>
        <w:tc>
          <w:tcPr>
            <w:tcW w:w="3377" w:type="pct"/>
            <w:noWrap w:val="0"/>
            <w:vAlign w:val="center"/>
          </w:tcPr>
          <w:p w14:paraId="6296D6D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投标人自2022年1月1日以来实施的类似案例并提供《客户单位测评表》为满意或优秀的每提供一个得0.2分，最多1分。</w:t>
            </w:r>
            <w:r>
              <w:rPr>
                <w:rFonts w:hint="eastAsia" w:ascii="仿宋" w:hAnsi="仿宋" w:eastAsia="仿宋" w:cs="仿宋"/>
                <w:b/>
                <w:bCs/>
                <w:sz w:val="24"/>
                <w:szCs w:val="24"/>
              </w:rPr>
              <w:t>（投标文件中须提供合同的复印件或扫描件并加盖公章，不提供者不得分。）</w:t>
            </w:r>
          </w:p>
        </w:tc>
        <w:tc>
          <w:tcPr>
            <w:tcW w:w="375" w:type="pct"/>
            <w:noWrap w:val="0"/>
            <w:vAlign w:val="center"/>
          </w:tcPr>
          <w:p w14:paraId="4CD1DA9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503" w:type="pct"/>
            <w:noWrap w:val="0"/>
            <w:vAlign w:val="top"/>
          </w:tcPr>
          <w:p w14:paraId="715C01AC">
            <w:pPr>
              <w:wordWrap w:val="0"/>
              <w:spacing w:before="0" w:beforeAutospacing="0" w:after="0" w:afterAutospacing="0" w:line="360" w:lineRule="auto"/>
              <w:ind w:left="0" w:right="0"/>
              <w:jc w:val="center"/>
              <w:rPr>
                <w:rFonts w:hint="eastAsia" w:ascii="仿宋" w:hAnsi="仿宋" w:eastAsia="仿宋" w:cs="仿宋"/>
                <w:sz w:val="24"/>
                <w:szCs w:val="24"/>
              </w:rPr>
            </w:pPr>
          </w:p>
          <w:p w14:paraId="7CE7D257">
            <w:pPr>
              <w:wordWrap w:val="0"/>
              <w:spacing w:before="0" w:beforeAutospacing="0" w:after="0" w:afterAutospacing="0" w:line="360" w:lineRule="auto"/>
              <w:ind w:left="0" w:right="0"/>
              <w:jc w:val="center"/>
              <w:rPr>
                <w:rFonts w:hint="eastAsia" w:ascii="仿宋" w:hAnsi="仿宋" w:eastAsia="仿宋" w:cs="仿宋"/>
                <w:sz w:val="24"/>
                <w:szCs w:val="24"/>
              </w:rPr>
            </w:pPr>
          </w:p>
          <w:p w14:paraId="6E102CCB">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5C40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369B714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13</w:t>
            </w:r>
          </w:p>
        </w:tc>
        <w:tc>
          <w:tcPr>
            <w:tcW w:w="432" w:type="pct"/>
            <w:noWrap w:val="0"/>
            <w:vAlign w:val="center"/>
          </w:tcPr>
          <w:p w14:paraId="2396C65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项目负责人</w:t>
            </w:r>
          </w:p>
        </w:tc>
        <w:tc>
          <w:tcPr>
            <w:tcW w:w="3377" w:type="pct"/>
            <w:noWrap w:val="0"/>
            <w:vAlign w:val="top"/>
          </w:tcPr>
          <w:p w14:paraId="31A5ED0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具有国家职业资格保安员二级及以上证书的得2分；具有省级及以上公安部门颁发的荣誉证书的得2分；为退伍军人且大专学历及以上的得2分；项目负责人为党员的得2分；具有物业管理经理证书的得2分。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375" w:type="pct"/>
            <w:noWrap w:val="0"/>
            <w:vAlign w:val="center"/>
          </w:tcPr>
          <w:p w14:paraId="4B0A89B7">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10</w:t>
            </w:r>
          </w:p>
        </w:tc>
        <w:tc>
          <w:tcPr>
            <w:tcW w:w="503" w:type="pct"/>
            <w:noWrap w:val="0"/>
            <w:vAlign w:val="top"/>
          </w:tcPr>
          <w:p w14:paraId="5F716CFE">
            <w:pPr>
              <w:wordWrap w:val="0"/>
              <w:spacing w:before="0" w:beforeAutospacing="0" w:after="0" w:afterAutospacing="0" w:line="360" w:lineRule="auto"/>
              <w:ind w:left="0" w:right="0"/>
              <w:jc w:val="center"/>
              <w:rPr>
                <w:rFonts w:hint="eastAsia" w:ascii="仿宋" w:hAnsi="仿宋" w:eastAsia="仿宋" w:cs="仿宋"/>
                <w:sz w:val="24"/>
                <w:szCs w:val="24"/>
              </w:rPr>
            </w:pPr>
          </w:p>
          <w:p w14:paraId="4F7D8B18">
            <w:pPr>
              <w:wordWrap w:val="0"/>
              <w:spacing w:before="0" w:beforeAutospacing="0" w:after="0" w:afterAutospacing="0" w:line="360" w:lineRule="auto"/>
              <w:ind w:left="0" w:right="0"/>
              <w:jc w:val="center"/>
              <w:rPr>
                <w:rFonts w:hint="eastAsia" w:ascii="仿宋" w:hAnsi="仿宋" w:eastAsia="仿宋" w:cs="仿宋"/>
                <w:sz w:val="24"/>
                <w:szCs w:val="24"/>
              </w:rPr>
            </w:pPr>
          </w:p>
          <w:p w14:paraId="4257943C">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2BAB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4291EBC2">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14</w:t>
            </w:r>
          </w:p>
        </w:tc>
        <w:tc>
          <w:tcPr>
            <w:tcW w:w="432" w:type="pct"/>
            <w:noWrap w:val="0"/>
            <w:vAlign w:val="center"/>
          </w:tcPr>
          <w:p w14:paraId="0868B21C">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保安队长</w:t>
            </w:r>
          </w:p>
        </w:tc>
        <w:tc>
          <w:tcPr>
            <w:tcW w:w="3377" w:type="pct"/>
            <w:noWrap w:val="0"/>
            <w:vAlign w:val="top"/>
          </w:tcPr>
          <w:p w14:paraId="6A648A3A">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具有国家职业资格保安员二级证书的得2分；具有市级及以上公安部门颁发的荣誉证书的得2分</w:t>
            </w:r>
            <w:r>
              <w:rPr>
                <w:rFonts w:hint="eastAsia" w:ascii="仿宋" w:hAnsi="仿宋" w:eastAsia="仿宋" w:cs="仿宋"/>
                <w:sz w:val="24"/>
                <w:szCs w:val="24"/>
                <w:lang w:eastAsia="zh-CN"/>
              </w:rPr>
              <w:t>；</w:t>
            </w:r>
            <w:r>
              <w:rPr>
                <w:rFonts w:hint="eastAsia" w:ascii="仿宋" w:hAnsi="仿宋" w:eastAsia="仿宋" w:cs="仿宋"/>
                <w:sz w:val="24"/>
                <w:szCs w:val="24"/>
              </w:rPr>
              <w:t>具有红十字救护员证（需在有效期内）的得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375" w:type="pct"/>
            <w:noWrap w:val="0"/>
            <w:vAlign w:val="center"/>
          </w:tcPr>
          <w:p w14:paraId="0403D50F">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3" w:type="pct"/>
            <w:noWrap w:val="0"/>
            <w:vAlign w:val="top"/>
          </w:tcPr>
          <w:p w14:paraId="5FC91BA0">
            <w:pPr>
              <w:wordWrap w:val="0"/>
              <w:spacing w:before="0" w:beforeAutospacing="0" w:after="0" w:afterAutospacing="0" w:line="360" w:lineRule="auto"/>
              <w:ind w:left="0" w:right="0"/>
              <w:jc w:val="center"/>
              <w:rPr>
                <w:rFonts w:hint="eastAsia" w:ascii="仿宋" w:hAnsi="仿宋" w:eastAsia="仿宋" w:cs="仿宋"/>
                <w:sz w:val="24"/>
                <w:szCs w:val="24"/>
              </w:rPr>
            </w:pPr>
          </w:p>
          <w:p w14:paraId="4954569C">
            <w:pPr>
              <w:wordWrap w:val="0"/>
              <w:spacing w:before="0" w:beforeAutospacing="0" w:after="0" w:afterAutospacing="0" w:line="360" w:lineRule="auto"/>
              <w:ind w:left="0" w:right="0"/>
              <w:jc w:val="center"/>
              <w:rPr>
                <w:rFonts w:hint="eastAsia" w:ascii="仿宋" w:hAnsi="仿宋" w:eastAsia="仿宋" w:cs="仿宋"/>
                <w:sz w:val="24"/>
                <w:szCs w:val="24"/>
              </w:rPr>
            </w:pPr>
          </w:p>
          <w:p w14:paraId="0602AF1A">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5D4E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0E78EBFB">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15</w:t>
            </w:r>
          </w:p>
        </w:tc>
        <w:tc>
          <w:tcPr>
            <w:tcW w:w="432" w:type="pct"/>
            <w:noWrap w:val="0"/>
            <w:vAlign w:val="center"/>
          </w:tcPr>
          <w:p w14:paraId="63AE400F">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公司管理人员</w:t>
            </w:r>
          </w:p>
        </w:tc>
        <w:tc>
          <w:tcPr>
            <w:tcW w:w="3377" w:type="pct"/>
            <w:noWrap w:val="0"/>
            <w:vAlign w:val="top"/>
          </w:tcPr>
          <w:p w14:paraId="19E3D6CE">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具有保安员一级证书的，有</w:t>
            </w:r>
            <w:r>
              <w:rPr>
                <w:rFonts w:hint="eastAsia" w:ascii="仿宋" w:hAnsi="仿宋" w:eastAsia="仿宋" w:cs="仿宋"/>
                <w:sz w:val="24"/>
                <w:szCs w:val="24"/>
                <w:lang w:val="en-US" w:eastAsia="zh-CN"/>
              </w:rPr>
              <w:t>1</w:t>
            </w:r>
            <w:r>
              <w:rPr>
                <w:rFonts w:hint="eastAsia" w:ascii="仿宋" w:hAnsi="仿宋" w:eastAsia="仿宋" w:cs="仿宋"/>
                <w:sz w:val="24"/>
                <w:szCs w:val="24"/>
              </w:rPr>
              <w:t>人得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p w14:paraId="6EC65676">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具有保安员二级及以上证书且同时具有保卫管理员三级及以上证书的，每2人得2分（少一人不得分），最多2分；</w:t>
            </w:r>
          </w:p>
          <w:p w14:paraId="77B69210">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具有保安员三级及以上证书且同时具有保卫管理员三级及以上证书的，每2人得2分（少一人不得分），最多2分。</w:t>
            </w:r>
          </w:p>
          <w:p w14:paraId="3449FDC6">
            <w:pPr>
              <w:wordWrap w:val="0"/>
              <w:spacing w:before="0" w:beforeAutospacing="0" w:after="0" w:afterAutospacing="0" w:line="360" w:lineRule="auto"/>
              <w:ind w:left="0" w:right="0"/>
              <w:outlineLvl w:val="0"/>
              <w:rPr>
                <w:rFonts w:hint="eastAsia" w:ascii="仿宋" w:hAnsi="仿宋" w:eastAsia="仿宋" w:cs="仿宋"/>
                <w:b/>
                <w:bCs/>
                <w:sz w:val="24"/>
                <w:szCs w:val="24"/>
              </w:rPr>
            </w:pPr>
            <w:r>
              <w:rPr>
                <w:rFonts w:hint="eastAsia" w:ascii="仿宋" w:hAnsi="仿宋" w:eastAsia="仿宋" w:cs="仿宋"/>
                <w:b/>
                <w:bCs/>
                <w:sz w:val="24"/>
                <w:szCs w:val="24"/>
              </w:rPr>
              <w:t>（以上人员不重复得分，投标文件中需同时提供以上人员近3个月内任意一个月社保证明、有效证书复印件、身份证复印件并加盖公章，否则不得分）</w:t>
            </w:r>
          </w:p>
        </w:tc>
        <w:tc>
          <w:tcPr>
            <w:tcW w:w="375" w:type="pct"/>
            <w:noWrap w:val="0"/>
            <w:vAlign w:val="center"/>
          </w:tcPr>
          <w:p w14:paraId="7E3AC355">
            <w:pPr>
              <w:wordWrap w:val="0"/>
              <w:spacing w:before="0" w:beforeAutospacing="0" w:after="0" w:afterAutospacing="0" w:line="360" w:lineRule="auto"/>
              <w:ind w:left="0" w:right="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503" w:type="pct"/>
            <w:noWrap w:val="0"/>
            <w:vAlign w:val="top"/>
          </w:tcPr>
          <w:p w14:paraId="5C653BFE">
            <w:pPr>
              <w:wordWrap w:val="0"/>
              <w:spacing w:before="0" w:beforeAutospacing="0" w:after="0" w:afterAutospacing="0" w:line="360" w:lineRule="auto"/>
              <w:ind w:left="0" w:right="0"/>
              <w:jc w:val="center"/>
              <w:rPr>
                <w:rFonts w:hint="eastAsia" w:ascii="仿宋" w:hAnsi="仿宋" w:eastAsia="仿宋" w:cs="仿宋"/>
                <w:sz w:val="24"/>
                <w:szCs w:val="24"/>
              </w:rPr>
            </w:pPr>
          </w:p>
          <w:p w14:paraId="2CE697FA">
            <w:pPr>
              <w:wordWrap w:val="0"/>
              <w:spacing w:before="0" w:beforeAutospacing="0" w:after="0" w:afterAutospacing="0" w:line="360" w:lineRule="auto"/>
              <w:ind w:left="0" w:right="0"/>
              <w:jc w:val="center"/>
              <w:rPr>
                <w:rFonts w:hint="eastAsia" w:ascii="仿宋" w:hAnsi="仿宋" w:eastAsia="仿宋" w:cs="仿宋"/>
                <w:sz w:val="24"/>
                <w:szCs w:val="24"/>
              </w:rPr>
            </w:pPr>
          </w:p>
          <w:p w14:paraId="7F423F0E">
            <w:pPr>
              <w:wordWrap w:val="0"/>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客观分</w:t>
            </w:r>
          </w:p>
        </w:tc>
      </w:tr>
      <w:tr w14:paraId="3AA6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 w:type="pct"/>
            <w:noWrap w:val="0"/>
            <w:vAlign w:val="center"/>
          </w:tcPr>
          <w:p w14:paraId="278E8D53">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16</w:t>
            </w:r>
          </w:p>
        </w:tc>
        <w:tc>
          <w:tcPr>
            <w:tcW w:w="432" w:type="pct"/>
            <w:noWrap w:val="0"/>
            <w:vAlign w:val="center"/>
          </w:tcPr>
          <w:p w14:paraId="113A4AB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拟派人员</w:t>
            </w:r>
          </w:p>
        </w:tc>
        <w:tc>
          <w:tcPr>
            <w:tcW w:w="3377" w:type="pct"/>
            <w:noWrap w:val="0"/>
            <w:vAlign w:val="top"/>
          </w:tcPr>
          <w:p w14:paraId="74B94828">
            <w:pPr>
              <w:wordWrap w:val="0"/>
              <w:spacing w:before="0" w:beforeAutospacing="0" w:after="0" w:afterAutospacing="0" w:line="360" w:lineRule="auto"/>
              <w:ind w:left="0" w:right="0"/>
              <w:outlineLvl w:val="0"/>
              <w:rPr>
                <w:rFonts w:hint="eastAsia" w:ascii="仿宋" w:hAnsi="仿宋" w:eastAsia="仿宋" w:cs="仿宋"/>
                <w:sz w:val="24"/>
                <w:szCs w:val="24"/>
              </w:rPr>
            </w:pPr>
            <w:r>
              <w:rPr>
                <w:rFonts w:hint="eastAsia" w:ascii="仿宋" w:hAnsi="仿宋" w:eastAsia="仿宋" w:cs="仿宋"/>
                <w:sz w:val="24"/>
                <w:szCs w:val="24"/>
              </w:rPr>
              <w:t>年龄50周岁以下，同时具有保安员资格证及消防设施操作员的，有1人得1分，最高得3分。</w:t>
            </w:r>
            <w:r>
              <w:rPr>
                <w:rFonts w:hint="eastAsia" w:ascii="仿宋" w:hAnsi="仿宋" w:eastAsia="仿宋" w:cs="仿宋"/>
                <w:b/>
                <w:bCs/>
                <w:sz w:val="24"/>
                <w:szCs w:val="24"/>
              </w:rPr>
              <w:t>（投标文件中需同时提供以上人员近3个月内任意一个月社保证明、有效证书复印件、身份证复印件并加盖公章，否则不得分）</w:t>
            </w:r>
          </w:p>
        </w:tc>
        <w:tc>
          <w:tcPr>
            <w:tcW w:w="375" w:type="pct"/>
            <w:noWrap w:val="0"/>
            <w:vAlign w:val="center"/>
          </w:tcPr>
          <w:p w14:paraId="71D35154">
            <w:pPr>
              <w:wordWrap w:val="0"/>
              <w:spacing w:before="0" w:beforeAutospacing="0" w:after="0" w:afterAutospacing="0" w:line="360" w:lineRule="auto"/>
              <w:ind w:left="0" w:right="0"/>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503" w:type="pct"/>
            <w:noWrap w:val="0"/>
            <w:vAlign w:val="top"/>
          </w:tcPr>
          <w:p w14:paraId="5D4558C4">
            <w:pPr>
              <w:wordWrap w:val="0"/>
              <w:spacing w:before="0" w:beforeAutospacing="0" w:after="0" w:afterAutospacing="0" w:line="360" w:lineRule="auto"/>
              <w:ind w:left="0" w:right="0"/>
              <w:jc w:val="center"/>
              <w:rPr>
                <w:rFonts w:hint="eastAsia" w:ascii="仿宋" w:hAnsi="仿宋" w:eastAsia="仿宋" w:cs="仿宋"/>
                <w:sz w:val="24"/>
                <w:szCs w:val="24"/>
              </w:rPr>
            </w:pPr>
          </w:p>
          <w:p w14:paraId="752519FF">
            <w:pPr>
              <w:wordWrap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客观分</w:t>
            </w:r>
          </w:p>
        </w:tc>
      </w:tr>
    </w:tbl>
    <w:p w14:paraId="69A4A23F">
      <w:pPr>
        <w:spacing w:before="0" w:beforeAutospacing="0" w:after="0" w:afterAutospacing="0" w:line="360" w:lineRule="auto"/>
        <w:ind w:left="0" w:right="0"/>
        <w:outlineLvl w:val="0"/>
        <w:rPr>
          <w:rFonts w:hint="eastAsia" w:ascii="仿宋" w:hAnsi="仿宋" w:eastAsia="仿宋" w:cs="仿宋"/>
          <w:b/>
          <w:color w:val="auto"/>
          <w:sz w:val="24"/>
        </w:rPr>
      </w:pPr>
      <w:r>
        <w:rPr>
          <w:rFonts w:hint="eastAsia" w:ascii="仿宋" w:hAnsi="仿宋" w:eastAsia="仿宋" w:cs="仿宋"/>
          <w:b/>
          <w:bCs/>
          <w:color w:val="auto"/>
          <w:sz w:val="24"/>
          <w:szCs w:val="20"/>
        </w:rPr>
        <w:t>*备注</w:t>
      </w:r>
      <w:r>
        <w:rPr>
          <w:rFonts w:hint="eastAsia" w:ascii="仿宋" w:hAnsi="仿宋" w:eastAsia="仿宋" w:cs="仿宋"/>
          <w:color w:val="auto"/>
          <w:sz w:val="24"/>
          <w:szCs w:val="20"/>
        </w:rPr>
        <w:t>：投标人编制投标文件（商务技术文件部分）时，建议按此目录（序号和</w:t>
      </w:r>
      <w:r>
        <w:rPr>
          <w:rFonts w:hint="eastAsia" w:ascii="仿宋" w:hAnsi="仿宋" w:eastAsia="仿宋" w:cs="仿宋"/>
          <w:color w:val="auto"/>
          <w:sz w:val="24"/>
        </w:rPr>
        <w:t>内容）提供评标标准相应的商务技术资料。 </w:t>
      </w:r>
    </w:p>
    <w:p w14:paraId="3B478D19">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32"/>
        </w:rPr>
        <w:t>一、评标方法</w:t>
      </w:r>
    </w:p>
    <w:p w14:paraId="0F8F7F80">
      <w:pPr>
        <w:adjustRightInd/>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2F318F7C">
      <w:pPr>
        <w:adjustRightInd/>
        <w:spacing w:line="360" w:lineRule="auto"/>
        <w:rPr>
          <w:rFonts w:hint="eastAsia" w:ascii="仿宋" w:hAnsi="仿宋" w:eastAsia="仿宋" w:cs="仿宋"/>
          <w:color w:val="auto"/>
          <w:kern w:val="0"/>
          <w:sz w:val="24"/>
        </w:rPr>
      </w:pPr>
      <w:r>
        <w:rPr>
          <w:rFonts w:hint="eastAsia" w:ascii="仿宋" w:hAnsi="仿宋" w:eastAsia="仿宋" w:cs="仿宋"/>
          <w:b/>
          <w:color w:val="auto"/>
          <w:sz w:val="32"/>
        </w:rPr>
        <w:t>二、评标标准</w:t>
      </w:r>
    </w:p>
    <w:p w14:paraId="2D03186C">
      <w:pPr>
        <w:spacing w:line="360" w:lineRule="auto"/>
        <w:ind w:firstLine="472" w:firstLineChars="196"/>
        <w:rPr>
          <w:rFonts w:hint="eastAsia" w:ascii="仿宋" w:hAnsi="仿宋" w:eastAsia="仿宋" w:cs="仿宋"/>
          <w:b/>
          <w:color w:val="auto"/>
          <w:sz w:val="24"/>
        </w:rPr>
      </w:pPr>
      <w:r>
        <w:rPr>
          <w:rFonts w:hint="eastAsia" w:ascii="仿宋" w:hAnsi="仿宋" w:eastAsia="仿宋" w:cs="仿宋"/>
          <w:b/>
          <w:color w:val="auto"/>
          <w:sz w:val="24"/>
        </w:rPr>
        <w:t>2.</w:t>
      </w:r>
      <w:r>
        <w:rPr>
          <w:rFonts w:hint="eastAsia"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4D15FBB2">
      <w:pPr>
        <w:spacing w:line="360" w:lineRule="auto"/>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三、评标程序</w:t>
      </w:r>
    </w:p>
    <w:p w14:paraId="51EDEF1F">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47E2BBCE">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3.2 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31E791F4">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010B924E">
      <w:pPr>
        <w:spacing w:line="360" w:lineRule="auto"/>
        <w:ind w:firstLine="472" w:firstLineChars="196"/>
        <w:rPr>
          <w:rFonts w:hint="eastAsia" w:ascii="仿宋" w:hAnsi="仿宋" w:eastAsia="仿宋" w:cs="仿宋"/>
          <w:b/>
          <w:color w:val="auto"/>
          <w:kern w:val="0"/>
          <w:sz w:val="24"/>
        </w:rPr>
      </w:pPr>
      <w:r>
        <w:rPr>
          <w:rFonts w:hint="eastAsia" w:ascii="仿宋" w:hAnsi="仿宋" w:eastAsia="仿宋" w:cs="仿宋"/>
          <w:b/>
          <w:color w:val="auto"/>
          <w:kern w:val="0"/>
          <w:sz w:val="24"/>
        </w:rPr>
        <w:t>3.4报价评审。</w:t>
      </w:r>
    </w:p>
    <w:p w14:paraId="296ECEF5">
      <w:pPr>
        <w:pStyle w:val="88"/>
        <w:spacing w:before="0"/>
        <w:ind w:firstLine="508" w:firstLineChars="212"/>
        <w:rPr>
          <w:rFonts w:hint="eastAsia" w:ascii="仿宋" w:hAnsi="仿宋" w:eastAsia="仿宋" w:cs="仿宋"/>
          <w:color w:val="auto"/>
          <w:kern w:val="0"/>
        </w:rPr>
      </w:pPr>
      <w:r>
        <w:rPr>
          <w:rFonts w:hint="eastAsia" w:ascii="仿宋" w:hAnsi="仿宋" w:eastAsia="仿宋" w:cs="仿宋"/>
          <w:color w:val="auto"/>
          <w:kern w:val="0"/>
        </w:rPr>
        <w:t>3.4.1投标文件报价出现前后不一致的，按照下列规定修正：</w:t>
      </w:r>
    </w:p>
    <w:p w14:paraId="2C115C43">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3.4.1.1投标文件中开标一览表(报价表)内容与投标文件中相应内容不一致的，以开标一览表(报价表)为准;</w:t>
      </w:r>
    </w:p>
    <w:p w14:paraId="1B24F6C4">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3.4.1.2大写金额和小写金额不一致的，以大写金额为准;</w:t>
      </w:r>
    </w:p>
    <w:p w14:paraId="7883491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3.4.1.3单价金额小数点或者百分比有明显错位的，以开标一览表的总价为准，并修改单价;</w:t>
      </w:r>
    </w:p>
    <w:p w14:paraId="4B9A984D">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3.4.1.4总价金额与按单价汇总金额不一致的，以单价金额计算结果为准。</w:t>
      </w:r>
    </w:p>
    <w:p w14:paraId="008506CA">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411BDEBF">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3.4.2投标文件出现不是唯一的、有选择性投标报价的，投标无效。</w:t>
      </w:r>
    </w:p>
    <w:p w14:paraId="51F37FE0">
      <w:pPr>
        <w:snapToGrid w:val="0"/>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kern w:val="0"/>
          <w:sz w:val="24"/>
        </w:rPr>
        <w:t>3.4.3投标报价超过招标文件中规定的预算金额或者最高限价的，投标无效。</w:t>
      </w:r>
    </w:p>
    <w:p w14:paraId="23080DC6">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CC38CD7">
      <w:pPr>
        <w:pStyle w:val="88"/>
        <w:spacing w:before="0"/>
        <w:ind w:firstLine="480"/>
        <w:rPr>
          <w:rFonts w:hint="eastAsia" w:ascii="仿宋" w:hAnsi="仿宋" w:eastAsia="仿宋" w:cs="仿宋"/>
          <w:color w:val="auto"/>
          <w:kern w:val="0"/>
          <w:szCs w:val="24"/>
        </w:rPr>
      </w:pPr>
      <w:r>
        <w:rPr>
          <w:rFonts w:hint="eastAsia" w:ascii="仿宋" w:hAnsi="仿宋" w:eastAsia="仿宋" w:cs="仿宋"/>
          <w:color w:val="auto"/>
          <w:kern w:val="0"/>
          <w:szCs w:val="24"/>
        </w:rPr>
        <w:t>3.4.5对于未预留份额专门面向中小企业的政府采购货物或服务项目，以及</w:t>
      </w:r>
      <w:r>
        <w:rPr>
          <w:rFonts w:hint="eastAsia" w:ascii="仿宋" w:hAnsi="仿宋" w:eastAsia="仿宋" w:cs="仿宋"/>
          <w:color w:val="auto"/>
          <w:kern w:val="0"/>
          <w:szCs w:val="24"/>
          <w:highlight w:val="none"/>
        </w:rPr>
        <w:t>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%的扣除，用扣除后的价格参加评审。组成联合体或者接受分包的小微企业与联合体内其他企</w:t>
      </w:r>
      <w:r>
        <w:rPr>
          <w:rFonts w:hint="eastAsia" w:ascii="仿宋" w:hAnsi="仿宋" w:eastAsia="仿宋" w:cs="仿宋"/>
          <w:color w:val="auto"/>
          <w:kern w:val="0"/>
          <w:szCs w:val="24"/>
        </w:rPr>
        <w:t>业、分包企业之间存在直接控股、管理关系的，不享受价格扣除优惠政策。</w:t>
      </w:r>
    </w:p>
    <w:p w14:paraId="092F34A7">
      <w:pPr>
        <w:spacing w:line="360" w:lineRule="auto"/>
        <w:ind w:firstLine="482" w:firstLineChars="200"/>
        <w:rPr>
          <w:rFonts w:hint="eastAsia" w:ascii="仿宋" w:hAnsi="仿宋" w:eastAsia="仿宋" w:cs="仿宋"/>
          <w:color w:val="auto"/>
          <w:kern w:val="0"/>
          <w:sz w:val="24"/>
        </w:rPr>
      </w:pPr>
      <w:r>
        <w:rPr>
          <w:rFonts w:hint="eastAsia"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3519C0">
      <w:pPr>
        <w:spacing w:line="360" w:lineRule="auto"/>
        <w:rPr>
          <w:rFonts w:hint="eastAsia"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BE096A">
      <w:pPr>
        <w:spacing w:line="360" w:lineRule="auto"/>
        <w:ind w:firstLine="472" w:firstLineChars="196"/>
        <w:rPr>
          <w:rFonts w:hint="eastAsia" w:ascii="仿宋" w:hAnsi="仿宋" w:eastAsia="仿宋" w:cs="仿宋"/>
          <w:color w:val="auto"/>
          <w:kern w:val="0"/>
          <w:sz w:val="24"/>
        </w:rPr>
      </w:pPr>
      <w:r>
        <w:rPr>
          <w:rFonts w:hint="eastAsia"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DD25E5">
      <w:pPr>
        <w:widowControl/>
        <w:shd w:val="clear" w:color="auto" w:fill="FFFFFF"/>
        <w:adjustRightInd/>
        <w:spacing w:after="225" w:line="315" w:lineRule="atLeast"/>
        <w:jc w:val="left"/>
        <w:rPr>
          <w:rFonts w:hint="eastAsia" w:ascii="仿宋" w:hAnsi="仿宋" w:eastAsia="仿宋" w:cs="仿宋"/>
          <w:b/>
          <w:color w:val="auto"/>
          <w:sz w:val="32"/>
        </w:rPr>
      </w:pPr>
      <w:r>
        <w:rPr>
          <w:rFonts w:hint="eastAsia" w:ascii="仿宋" w:hAnsi="仿宋" w:eastAsia="仿宋" w:cs="仿宋"/>
          <w:b/>
          <w:color w:val="auto"/>
          <w:sz w:val="32"/>
        </w:rPr>
        <w:t>四、评标中的其他事项</w:t>
      </w:r>
    </w:p>
    <w:p w14:paraId="49FB41C7">
      <w:pPr>
        <w:pStyle w:val="88"/>
        <w:spacing w:before="0"/>
        <w:ind w:firstLine="472" w:firstLineChars="196"/>
        <w:rPr>
          <w:rFonts w:hint="eastAsia" w:ascii="仿宋" w:hAnsi="仿宋" w:eastAsia="仿宋" w:cs="仿宋"/>
          <w:color w:val="auto"/>
          <w:kern w:val="0"/>
          <w:szCs w:val="24"/>
        </w:rPr>
      </w:pPr>
      <w:r>
        <w:rPr>
          <w:rFonts w:hint="eastAsia"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560EB">
      <w:pPr>
        <w:pStyle w:val="24"/>
        <w:spacing w:line="360" w:lineRule="auto"/>
        <w:ind w:left="954" w:leftChars="226" w:hanging="479" w:firstLineChars="0"/>
        <w:rPr>
          <w:rFonts w:hint="eastAsia" w:ascii="仿宋" w:hAnsi="仿宋" w:eastAsia="仿宋" w:cs="仿宋"/>
          <w:color w:val="auto"/>
          <w:szCs w:val="21"/>
        </w:rPr>
      </w:pPr>
      <w:r>
        <w:rPr>
          <w:rFonts w:hint="eastAsia" w:ascii="仿宋" w:hAnsi="仿宋" w:eastAsia="仿宋" w:cs="仿宋"/>
          <w:b/>
          <w:color w:val="auto"/>
          <w:kern w:val="0"/>
        </w:rPr>
        <w:t>4.2投标无效。</w:t>
      </w:r>
      <w:r>
        <w:rPr>
          <w:rFonts w:hint="eastAsia" w:ascii="仿宋" w:hAnsi="仿宋" w:eastAsia="仿宋" w:cs="仿宋"/>
          <w:color w:val="auto"/>
          <w:szCs w:val="21"/>
        </w:rPr>
        <w:t>有下列情况之一的，投标无效：</w:t>
      </w:r>
    </w:p>
    <w:p w14:paraId="60795F77">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0AB39AD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4.2.2投标文件未按照招标文件要求签署、盖章的；</w:t>
      </w:r>
    </w:p>
    <w:p w14:paraId="38F1F05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4.2.3采购人拟采购的产品属于政府强制采购的节能产品品目清单范围的，投标人未按招标文件要求提供国家确定的认证机构出具的、处于有效期之内的节能产品认证证书的；</w:t>
      </w:r>
    </w:p>
    <w:p w14:paraId="5EA98CB1">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4.2.4投标文件含有采购人不能接受的附加条件的；</w:t>
      </w:r>
    </w:p>
    <w:p w14:paraId="2727A7E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4.2.5投标文件中承诺的投标有效期少于招标文件中载明的投标有效期的；</w:t>
      </w:r>
    </w:p>
    <w:p w14:paraId="77A83ABA">
      <w:pPr>
        <w:snapToGrid w:val="0"/>
        <w:spacing w:line="360" w:lineRule="auto"/>
        <w:ind w:firstLine="120" w:firstLineChars="50"/>
        <w:jc w:val="left"/>
        <w:rPr>
          <w:rFonts w:hint="eastAsia" w:ascii="仿宋" w:hAnsi="仿宋" w:eastAsia="仿宋" w:cs="仿宋"/>
          <w:color w:val="auto"/>
          <w:kern w:val="0"/>
          <w:sz w:val="24"/>
        </w:rPr>
      </w:pPr>
      <w:r>
        <w:rPr>
          <w:rFonts w:hint="eastAsia" w:ascii="仿宋" w:hAnsi="仿宋" w:eastAsia="仿宋" w:cs="仿宋"/>
          <w:color w:val="auto"/>
          <w:kern w:val="0"/>
          <w:sz w:val="24"/>
        </w:rPr>
        <w:t xml:space="preserve">   4.2.6投标文件出现不是唯一的、有选择性投标报价的;</w:t>
      </w:r>
    </w:p>
    <w:p w14:paraId="55CC082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4.2.7投标报价超过招标文件中规定的预算金额或者最高限价的;</w:t>
      </w:r>
    </w:p>
    <w:p w14:paraId="15D7C49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7F36F8F6">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4.2.9投标人对根据修正原则修正后的报价不确认的；</w:t>
      </w:r>
    </w:p>
    <w:p w14:paraId="0CFA450D">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4.2.10投标人提供虚假材料投标的；</w:t>
      </w:r>
    </w:p>
    <w:p w14:paraId="680DD2DF">
      <w:pPr>
        <w:spacing w:line="360" w:lineRule="auto"/>
        <w:ind w:firstLine="240" w:firstLineChars="100"/>
        <w:rPr>
          <w:rFonts w:ascii="仿宋_GB2312" w:hAnsi="仿宋" w:eastAsia="仿宋_GB2312" w:cs="Arial"/>
          <w:color w:val="auto"/>
          <w:kern w:val="0"/>
          <w:sz w:val="24"/>
        </w:rPr>
      </w:pPr>
      <w:r>
        <w:rPr>
          <w:rFonts w:hint="eastAsia" w:ascii="仿宋" w:hAnsi="仿宋" w:eastAsia="仿宋" w:cs="仿宋"/>
          <w:color w:val="auto"/>
          <w:kern w:val="0"/>
          <w:sz w:val="24"/>
        </w:rPr>
        <w:t xml:space="preserve">  4.2.11投标人有恶意串通、妨碍其他投标人的竞争行为、损害采购人或者</w:t>
      </w:r>
      <w:r>
        <w:rPr>
          <w:rFonts w:ascii="仿宋_GB2312" w:hAnsi="仿宋" w:eastAsia="仿宋_GB2312" w:cs="Arial"/>
          <w:color w:val="auto"/>
          <w:kern w:val="0"/>
          <w:sz w:val="24"/>
        </w:rPr>
        <w:t>其他投标人的合法权益情形的；</w:t>
      </w:r>
    </w:p>
    <w:p w14:paraId="468BCB33">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4.2.12投标人仅提交备份投标文件，</w:t>
      </w:r>
      <w:r>
        <w:rPr>
          <w:rFonts w:hint="eastAsia" w:ascii="仿宋_GB2312" w:hAnsi="仿宋" w:eastAsia="仿宋_GB2312" w:cs="Arial"/>
          <w:color w:val="auto"/>
          <w:kern w:val="0"/>
          <w:sz w:val="24"/>
          <w:lang w:val="en-US" w:eastAsia="zh-CN"/>
        </w:rPr>
        <w:t>未</w:t>
      </w:r>
      <w:r>
        <w:rPr>
          <w:rFonts w:ascii="仿宋_GB2312" w:hAnsi="仿宋" w:eastAsia="仿宋_GB2312" w:cs="Arial"/>
          <w:color w:val="auto"/>
          <w:kern w:val="0"/>
          <w:sz w:val="24"/>
        </w:rPr>
        <w:t>在电子交易平台传输递交投标文件的，投标无效；</w:t>
      </w:r>
    </w:p>
    <w:p w14:paraId="58B76F9A">
      <w:pPr>
        <w:pStyle w:val="2"/>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p>
    <w:p w14:paraId="149D9C07">
      <w:pPr>
        <w:spacing w:line="360" w:lineRule="auto"/>
        <w:ind w:firstLine="480" w:firstLineChars="200"/>
        <w:rPr>
          <w:rFonts w:ascii="仿宋_GB2312" w:hAnsi="仿宋" w:eastAsia="仿宋_GB2312" w:cs="Arial"/>
          <w:color w:val="auto"/>
          <w:kern w:val="0"/>
          <w:sz w:val="24"/>
        </w:rPr>
      </w:pPr>
      <w:r>
        <w:rPr>
          <w:rFonts w:ascii="仿宋_GB2312" w:hAnsi="仿宋" w:eastAsia="仿宋_GB2312" w:cs="Arial"/>
          <w:color w:val="auto"/>
          <w:kern w:val="0"/>
          <w:sz w:val="24"/>
        </w:rPr>
        <w:t>4.2.14法律、法规、规章（适用本市的）及省级以上规范性文件（适用本市的）规定的其他无效情形。</w:t>
      </w:r>
    </w:p>
    <w:p w14:paraId="37549144">
      <w:pPr>
        <w:pStyle w:val="24"/>
        <w:snapToGrid w:val="0"/>
        <w:spacing w:line="360" w:lineRule="auto"/>
        <w:ind w:firstLine="472" w:firstLineChars="196"/>
        <w:rPr>
          <w:rFonts w:ascii="仿宋_GB2312" w:hAnsi="仿宋" w:eastAsia="仿宋_GB2312" w:cs="仿宋_GB2312"/>
          <w:color w:val="auto"/>
        </w:rPr>
      </w:pPr>
      <w:r>
        <w:rPr>
          <w:rFonts w:ascii="仿宋_GB2312" w:hAnsi="仿宋" w:eastAsia="仿宋_GB2312" w:cs="仿宋_GB2312"/>
          <w:b/>
          <w:color w:val="auto"/>
        </w:rPr>
        <w:t>5.废标。</w:t>
      </w:r>
      <w:r>
        <w:rPr>
          <w:rFonts w:hint="eastAsia" w:ascii="仿宋_GB2312" w:hAnsi="仿宋" w:eastAsia="仿宋_GB2312" w:cs="仿宋_GB2312"/>
          <w:color w:val="auto"/>
        </w:rPr>
        <w:t>根据《中华人民共和国政府采购法》第三十六条之规定，在采购中，出现下列情形之一的，应予废标：</w:t>
      </w:r>
    </w:p>
    <w:p w14:paraId="5BF3C76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5.1符合专业条件的供应商或者对招标文件作实质响应的供应商不足3家的；</w:t>
      </w:r>
    </w:p>
    <w:p w14:paraId="2281A3EC">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5.2出现影响采购公正的违法、违规行为的；</w:t>
      </w:r>
    </w:p>
    <w:p w14:paraId="514DFBFB">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5.3投标人的报价均超过了采购预算，采购人不能支付的；</w:t>
      </w:r>
    </w:p>
    <w:p w14:paraId="45E144A2">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5.4因重大变故，采购任务取消的。</w:t>
      </w:r>
    </w:p>
    <w:p w14:paraId="4561D5EE">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废标后，采购机构应当将废标理由通知所有投标人。</w:t>
      </w:r>
    </w:p>
    <w:p w14:paraId="24B00A0A">
      <w:pPr>
        <w:pStyle w:val="24"/>
        <w:snapToGrid w:val="0"/>
        <w:spacing w:line="360" w:lineRule="auto"/>
        <w:ind w:firstLine="590" w:firstLineChars="245"/>
        <w:rPr>
          <w:rFonts w:ascii="仿宋_GB2312" w:hAnsi="仿宋" w:eastAsia="仿宋_GB2312" w:cs="仿宋_GB2312"/>
          <w:color w:val="auto"/>
        </w:rPr>
      </w:pPr>
      <w:r>
        <w:rPr>
          <w:rFonts w:ascii="仿宋_GB2312" w:hAnsi="仿宋" w:eastAsia="仿宋_GB2312" w:cs="仿宋_GB2312"/>
          <w:b/>
          <w:color w:val="auto"/>
        </w:rPr>
        <w:t>6.修改招标文件，重新组织采购活动。</w:t>
      </w:r>
      <w:r>
        <w:rPr>
          <w:rFonts w:hint="eastAsia" w:ascii="仿宋_GB2312" w:hAnsi="仿宋" w:eastAsia="仿宋_GB2312" w:cs="仿宋_GB2312"/>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BE1C9C">
      <w:pPr>
        <w:pStyle w:val="24"/>
        <w:snapToGrid w:val="0"/>
        <w:spacing w:line="360" w:lineRule="auto"/>
        <w:ind w:firstLine="590" w:firstLineChars="245"/>
        <w:rPr>
          <w:rFonts w:ascii="仿宋_GB2312" w:hAnsi="仿宋" w:eastAsia="仿宋_GB2312" w:cs="仿宋_GB2312"/>
          <w:color w:val="auto"/>
        </w:rPr>
      </w:pPr>
      <w:r>
        <w:rPr>
          <w:rFonts w:hint="eastAsia" w:ascii="仿宋_GB2312" w:hAnsi="Helvetica" w:eastAsia="仿宋_GB2312" w:cs="Helvetica"/>
          <w:b/>
          <w:color w:val="auto"/>
          <w:kern w:val="0"/>
        </w:rPr>
        <w:t>7.重新开展采购。</w:t>
      </w:r>
      <w:r>
        <w:rPr>
          <w:rFonts w:hint="eastAsia" w:ascii="仿宋_GB2312" w:hAnsi="仿宋" w:eastAsia="仿宋_GB2312" w:cs="仿宋_GB2312"/>
          <w:color w:val="auto"/>
        </w:rPr>
        <w:t>有政府采购法第七十一条、第七十二条规定的违法行为之一，影响或者可能影响中标、成交结果的，依照下列规定处理：</w:t>
      </w:r>
    </w:p>
    <w:p w14:paraId="12BE12B9">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7.1未确定中标或者中标人的，终止本次政府采购活动，重新开展政府采购</w:t>
      </w:r>
      <w:r>
        <w:rPr>
          <w:rFonts w:hint="eastAsia" w:ascii="仿宋_GB2312" w:hAnsi="仿宋" w:eastAsia="仿宋_GB2312" w:cs="仿宋_GB2312"/>
          <w:color w:val="auto"/>
        </w:rPr>
        <w:t>活动。</w:t>
      </w:r>
    </w:p>
    <w:p w14:paraId="158C158E">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7.2已确定中标或者中标人但尚未签订政府采购合同的，中标或者成交结果无效，从合格的中标或者成交候选人中另行确定中标或者中标人；没有合格的中标或者成交候选人的，重新开展政府采购活动。</w:t>
      </w:r>
    </w:p>
    <w:p w14:paraId="23F5EA03">
      <w:pPr>
        <w:pStyle w:val="24"/>
        <w:snapToGrid w:val="0"/>
        <w:spacing w:line="360" w:lineRule="auto"/>
        <w:ind w:firstLine="600" w:firstLineChars="250"/>
        <w:rPr>
          <w:rFonts w:ascii="仿宋_GB2312" w:hAnsi="仿宋" w:eastAsia="仿宋_GB2312" w:cs="仿宋_GB2312"/>
          <w:color w:val="auto"/>
        </w:rPr>
      </w:pPr>
      <w:r>
        <w:rPr>
          <w:rFonts w:ascii="仿宋_GB2312" w:hAnsi="仿宋" w:eastAsia="仿宋_GB2312" w:cs="仿宋_GB2312"/>
          <w:color w:val="auto"/>
        </w:rPr>
        <w:t>7.3政府采购合同已签订但尚未履行的，撤销合同，从合格的中标或者成交候选人中另行确定中标或者中标人；没有合格的中标或者成交候选人的，重新开展政府采购活动。</w:t>
      </w:r>
    </w:p>
    <w:p w14:paraId="548E4F4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7.4政府采购合同已经履行，给采购人、供应</w:t>
      </w:r>
      <w:r>
        <w:rPr>
          <w:rFonts w:hint="eastAsia" w:ascii="仿宋_GB2312" w:hAnsi="仿宋" w:eastAsia="仿宋_GB2312" w:cs="仿宋_GB2312"/>
          <w:color w:val="auto"/>
        </w:rPr>
        <w:t>商造成损失的，由责任人承担赔偿责任。</w:t>
      </w:r>
    </w:p>
    <w:p w14:paraId="74AD4FE1">
      <w:pPr>
        <w:pStyle w:val="24"/>
        <w:snapToGrid w:val="0"/>
        <w:spacing w:line="360" w:lineRule="auto"/>
        <w:rPr>
          <w:rFonts w:ascii="仿宋_GB2312" w:hAnsi="仿宋" w:eastAsia="仿宋_GB2312" w:cs="仿宋_GB2312"/>
          <w:color w:val="auto"/>
        </w:rPr>
      </w:pPr>
      <w:r>
        <w:rPr>
          <w:rFonts w:ascii="仿宋_GB2312" w:hAnsi="仿宋" w:eastAsia="仿宋_GB2312" w:cs="仿宋_GB2312"/>
          <w:color w:val="auto"/>
        </w:rPr>
        <w:t>7.5政府采购当事人有其他违反政府采购</w:t>
      </w:r>
      <w:r>
        <w:rPr>
          <w:rFonts w:hint="eastAsia" w:ascii="仿宋_GB2312" w:hAnsi="仿宋" w:eastAsia="仿宋_GB2312" w:cs="仿宋_GB2312"/>
          <w:color w:val="auto"/>
        </w:rPr>
        <w:t>法</w:t>
      </w:r>
      <w:r>
        <w:rPr>
          <w:rFonts w:hint="eastAsia" w:ascii="仿宋_GB2312" w:hAnsi="仿宋" w:eastAsia="仿宋_GB2312" w:cs="Arial"/>
          <w:color w:val="auto"/>
          <w:kern w:val="0"/>
        </w:rPr>
        <w:t>或者政府采购法实施条例等法律法规规定</w:t>
      </w:r>
      <w:r>
        <w:rPr>
          <w:rFonts w:hint="eastAsia" w:ascii="仿宋_GB2312" w:hAnsi="仿宋" w:eastAsia="仿宋_GB2312" w:cs="仿宋_GB2312"/>
          <w:color w:val="auto"/>
        </w:rPr>
        <w:t>的行为，经改正后仍然影响或者可能影响中标、成交结果或者依法被认定为中标、成交无效的，依照</w:t>
      </w:r>
      <w:r>
        <w:rPr>
          <w:rFonts w:ascii="仿宋_GB2312" w:hAnsi="仿宋" w:eastAsia="仿宋_GB2312" w:cs="仿宋_GB2312"/>
          <w:color w:val="auto"/>
        </w:rPr>
        <w:t>7.1-7.4规定处理。</w:t>
      </w:r>
    </w:p>
    <w:p w14:paraId="7ECC5A18">
      <w:pPr>
        <w:pStyle w:val="24"/>
        <w:snapToGrid w:val="0"/>
        <w:spacing w:line="360" w:lineRule="auto"/>
        <w:ind w:firstLine="0" w:firstLineChars="0"/>
        <w:rPr>
          <w:rFonts w:ascii="仿宋_GB2312" w:hAnsi="仿宋" w:eastAsia="仿宋_GB2312" w:cs="仿宋_GB2312"/>
          <w:color w:val="auto"/>
        </w:rPr>
      </w:pPr>
    </w:p>
    <w:bookmarkEnd w:id="26"/>
    <w:p w14:paraId="5B5A201F">
      <w:pPr>
        <w:spacing w:line="360" w:lineRule="auto"/>
        <w:ind w:left="720" w:leftChars="343" w:firstLine="1084" w:firstLineChars="300"/>
        <w:outlineLvl w:val="0"/>
        <w:rPr>
          <w:rFonts w:hint="eastAsia" w:ascii="仿宋_GB2312" w:hAnsi="仿宋" w:eastAsia="仿宋_GB2312" w:cs="仿宋_GB2312"/>
          <w:b/>
          <w:color w:val="auto"/>
          <w:sz w:val="36"/>
          <w:szCs w:val="36"/>
        </w:rPr>
      </w:pPr>
      <w:bookmarkStart w:id="393" w:name="第五部分"/>
      <w:bookmarkStart w:id="394" w:name="_Toc86217003"/>
    </w:p>
    <w:p w14:paraId="6B69CD1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00727B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4F33C396">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67569591">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E814E3A">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094A2DB2">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34F20E0F">
      <w:pPr>
        <w:spacing w:line="360" w:lineRule="auto"/>
        <w:ind w:left="720" w:leftChars="343" w:firstLine="1084" w:firstLineChars="300"/>
        <w:outlineLvl w:val="0"/>
        <w:rPr>
          <w:rFonts w:hint="eastAsia" w:ascii="仿宋_GB2312" w:hAnsi="仿宋" w:eastAsia="仿宋_GB2312" w:cs="仿宋_GB2312"/>
          <w:b/>
          <w:color w:val="auto"/>
          <w:sz w:val="36"/>
          <w:szCs w:val="36"/>
        </w:rPr>
      </w:pPr>
    </w:p>
    <w:p w14:paraId="287A2604">
      <w:pPr>
        <w:spacing w:line="360" w:lineRule="auto"/>
        <w:ind w:left="720" w:leftChars="343" w:firstLine="1084" w:firstLineChars="300"/>
        <w:outlineLvl w:val="0"/>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第五部分</w:t>
      </w:r>
      <w:r>
        <w:rPr>
          <w:rFonts w:ascii="仿宋_GB2312" w:hAnsi="仿宋" w:eastAsia="仿宋_GB2312" w:cs="仿宋_GB2312"/>
          <w:b/>
          <w:color w:val="auto"/>
          <w:sz w:val="36"/>
          <w:szCs w:val="36"/>
        </w:rPr>
        <w:t xml:space="preserve"> </w:t>
      </w:r>
      <w:r>
        <w:rPr>
          <w:rFonts w:hint="eastAsia" w:ascii="仿宋_GB2312" w:hAnsi="仿宋" w:eastAsia="仿宋_GB2312" w:cs="仿宋_GB2312"/>
          <w:b/>
          <w:color w:val="auto"/>
          <w:sz w:val="36"/>
          <w:szCs w:val="36"/>
        </w:rPr>
        <w:t>拟签订的合同文本</w:t>
      </w:r>
    </w:p>
    <w:p w14:paraId="1225CE81">
      <w:pPr>
        <w:rPr>
          <w:rFonts w:ascii="楷体" w:hAnsi="楷体" w:eastAsia="楷体"/>
          <w:color w:val="auto"/>
          <w:sz w:val="24"/>
          <w:u w:val="single"/>
        </w:rPr>
      </w:pPr>
      <w:r>
        <w:rPr>
          <w:rFonts w:hint="eastAsia" w:ascii="楷体" w:hAnsi="楷体" w:eastAsia="楷体"/>
          <w:color w:val="auto"/>
          <w:sz w:val="24"/>
        </w:rPr>
        <w:t>合同编号：</w:t>
      </w:r>
      <w:r>
        <w:rPr>
          <w:rFonts w:ascii="楷体" w:hAnsi="楷体" w:eastAsia="楷体"/>
          <w:color w:val="auto"/>
          <w:sz w:val="24"/>
          <w:u w:val="single"/>
        </w:rPr>
        <w:t xml:space="preserve">           </w:t>
      </w:r>
    </w:p>
    <w:p w14:paraId="235C9D88">
      <w:pPr>
        <w:spacing w:line="480" w:lineRule="auto"/>
        <w:jc w:val="center"/>
        <w:rPr>
          <w:rFonts w:ascii="楷体" w:hAnsi="楷体" w:eastAsia="楷体"/>
          <w:b/>
          <w:color w:val="auto"/>
          <w:sz w:val="28"/>
          <w:szCs w:val="28"/>
        </w:rPr>
      </w:pPr>
    </w:p>
    <w:p w14:paraId="534888D1">
      <w:pPr>
        <w:spacing w:line="480" w:lineRule="auto"/>
        <w:jc w:val="center"/>
        <w:rPr>
          <w:rFonts w:ascii="仿宋" w:hAnsi="仿宋" w:eastAsia="仿宋"/>
          <w:b/>
          <w:color w:val="auto"/>
          <w:sz w:val="24"/>
        </w:rPr>
      </w:pPr>
    </w:p>
    <w:p w14:paraId="75689BF5">
      <w:pPr>
        <w:spacing w:line="480" w:lineRule="auto"/>
        <w:jc w:val="center"/>
        <w:rPr>
          <w:rFonts w:ascii="仿宋" w:hAnsi="仿宋" w:eastAsia="仿宋"/>
          <w:b/>
          <w:color w:val="auto"/>
          <w:sz w:val="24"/>
        </w:rPr>
      </w:pPr>
    </w:p>
    <w:p w14:paraId="145591DF">
      <w:pPr>
        <w:spacing w:line="480" w:lineRule="auto"/>
        <w:jc w:val="cente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政府采购合同参考范本</w:t>
      </w:r>
    </w:p>
    <w:p w14:paraId="5CF12125">
      <w:pPr>
        <w:spacing w:line="480" w:lineRule="auto"/>
        <w:jc w:val="center"/>
        <w:rPr>
          <w:rFonts w:ascii="仿宋_GB2312" w:hAnsi="仿宋" w:eastAsia="仿宋_GB2312" w:cs="仿宋_GB2312"/>
          <w:b/>
          <w:color w:val="auto"/>
          <w:sz w:val="36"/>
          <w:szCs w:val="36"/>
        </w:rPr>
      </w:pPr>
    </w:p>
    <w:p w14:paraId="7387A2CD">
      <w:pPr>
        <w:pStyle w:val="388"/>
        <w:rPr>
          <w:rFonts w:ascii="仿宋" w:hAnsi="仿宋" w:eastAsia="仿宋"/>
          <w:color w:val="auto"/>
          <w:szCs w:val="24"/>
        </w:rPr>
      </w:pPr>
    </w:p>
    <w:p w14:paraId="359E331D">
      <w:pPr>
        <w:pStyle w:val="388"/>
        <w:jc w:val="center"/>
        <w:rPr>
          <w:rFonts w:ascii="仿宋" w:hAnsi="仿宋" w:eastAsia="仿宋"/>
          <w:color w:val="auto"/>
          <w:szCs w:val="24"/>
        </w:rPr>
      </w:pPr>
    </w:p>
    <w:p w14:paraId="0413022C">
      <w:pPr>
        <w:pStyle w:val="388"/>
        <w:rPr>
          <w:rFonts w:ascii="仿宋" w:hAnsi="仿宋" w:eastAsia="仿宋"/>
          <w:color w:val="auto"/>
          <w:szCs w:val="24"/>
        </w:rPr>
      </w:pPr>
    </w:p>
    <w:p w14:paraId="1E36511E">
      <w:pPr>
        <w:pStyle w:val="388"/>
        <w:rPr>
          <w:rFonts w:ascii="仿宋" w:hAnsi="仿宋" w:eastAsia="仿宋"/>
          <w:color w:val="auto"/>
          <w:szCs w:val="24"/>
        </w:rPr>
      </w:pPr>
    </w:p>
    <w:p w14:paraId="5AA17763">
      <w:pPr>
        <w:spacing w:before="120" w:line="22" w:lineRule="atLeast"/>
        <w:rPr>
          <w:rFonts w:ascii="仿宋" w:hAnsi="仿宋" w:eastAsia="仿宋"/>
          <w:color w:val="auto"/>
          <w:sz w:val="24"/>
        </w:rPr>
      </w:pPr>
    </w:p>
    <w:p w14:paraId="304F6888">
      <w:pPr>
        <w:spacing w:before="120" w:line="22" w:lineRule="atLeast"/>
        <w:ind w:left="960"/>
        <w:rPr>
          <w:rFonts w:ascii="仿宋" w:hAnsi="仿宋" w:eastAsia="仿宋"/>
          <w:color w:val="auto"/>
          <w:sz w:val="24"/>
        </w:rPr>
      </w:pPr>
      <w:r>
        <w:rPr>
          <w:rFonts w:hint="eastAsia" w:ascii="仿宋" w:hAnsi="仿宋" w:eastAsia="仿宋"/>
          <w:color w:val="auto"/>
          <w:sz w:val="24"/>
        </w:rPr>
        <w:t>项目名称：</w:t>
      </w:r>
      <w:r>
        <w:rPr>
          <w:rFonts w:ascii="仿宋" w:hAnsi="仿宋" w:eastAsia="仿宋"/>
          <w:color w:val="auto"/>
          <w:sz w:val="24"/>
          <w:u w:val="single"/>
        </w:rPr>
        <w:t xml:space="preserve">                                   </w:t>
      </w:r>
    </w:p>
    <w:p w14:paraId="27440A00">
      <w:pPr>
        <w:pStyle w:val="285"/>
        <w:spacing w:before="120" w:line="22" w:lineRule="atLeast"/>
        <w:rPr>
          <w:rFonts w:ascii="仿宋" w:hAnsi="仿宋" w:eastAsia="仿宋"/>
          <w:color w:val="auto"/>
          <w:szCs w:val="24"/>
        </w:rPr>
      </w:pPr>
    </w:p>
    <w:p w14:paraId="52EB5C74">
      <w:pPr>
        <w:pStyle w:val="285"/>
        <w:spacing w:before="120" w:line="22" w:lineRule="atLeast"/>
        <w:rPr>
          <w:rFonts w:ascii="仿宋" w:hAnsi="仿宋" w:eastAsia="仿宋"/>
          <w:color w:val="auto"/>
          <w:szCs w:val="24"/>
        </w:rPr>
      </w:pPr>
    </w:p>
    <w:p w14:paraId="274BA296">
      <w:pPr>
        <w:rPr>
          <w:rFonts w:ascii="仿宋" w:hAnsi="仿宋" w:eastAsia="仿宋"/>
          <w:color w:val="auto"/>
          <w:sz w:val="24"/>
        </w:rPr>
      </w:pPr>
    </w:p>
    <w:p w14:paraId="45E729E3">
      <w:pPr>
        <w:spacing w:before="120" w:line="22" w:lineRule="atLeast"/>
        <w:ind w:left="960"/>
        <w:rPr>
          <w:rFonts w:ascii="仿宋" w:hAnsi="仿宋" w:eastAsia="仿宋"/>
          <w:color w:val="auto"/>
          <w:sz w:val="24"/>
          <w:u w:val="single"/>
        </w:rPr>
      </w:pPr>
      <w:r>
        <w:rPr>
          <w:rFonts w:hint="eastAsia" w:ascii="仿宋" w:hAnsi="仿宋" w:eastAsia="仿宋"/>
          <w:color w:val="auto"/>
          <w:sz w:val="24"/>
        </w:rPr>
        <w:t>甲方：</w:t>
      </w:r>
      <w:r>
        <w:rPr>
          <w:rFonts w:ascii="仿宋" w:hAnsi="仿宋" w:eastAsia="仿宋"/>
          <w:color w:val="auto"/>
          <w:sz w:val="24"/>
          <w:u w:val="single"/>
        </w:rPr>
        <w:t xml:space="preserve">                                       </w:t>
      </w:r>
    </w:p>
    <w:p w14:paraId="0BAED49B">
      <w:pPr>
        <w:spacing w:before="120" w:line="22" w:lineRule="atLeast"/>
        <w:rPr>
          <w:rFonts w:ascii="仿宋" w:hAnsi="仿宋" w:eastAsia="仿宋"/>
          <w:color w:val="auto"/>
          <w:sz w:val="24"/>
        </w:rPr>
      </w:pPr>
    </w:p>
    <w:p w14:paraId="74B8A9B2">
      <w:pPr>
        <w:spacing w:before="120" w:line="22" w:lineRule="atLeast"/>
        <w:ind w:left="960"/>
        <w:rPr>
          <w:rFonts w:ascii="仿宋" w:hAnsi="仿宋" w:eastAsia="仿宋"/>
          <w:color w:val="auto"/>
          <w:sz w:val="24"/>
          <w:u w:val="single"/>
        </w:rPr>
      </w:pPr>
      <w:r>
        <w:rPr>
          <w:rFonts w:hint="eastAsia" w:ascii="仿宋" w:hAnsi="仿宋" w:eastAsia="仿宋"/>
          <w:color w:val="auto"/>
          <w:sz w:val="24"/>
        </w:rPr>
        <w:t>乙方：</w:t>
      </w:r>
      <w:r>
        <w:rPr>
          <w:rFonts w:ascii="仿宋" w:hAnsi="仿宋" w:eastAsia="仿宋"/>
          <w:color w:val="auto"/>
          <w:sz w:val="24"/>
          <w:u w:val="single"/>
        </w:rPr>
        <w:t xml:space="preserve">                                       </w:t>
      </w:r>
    </w:p>
    <w:p w14:paraId="778C9323">
      <w:pPr>
        <w:spacing w:before="120" w:line="22" w:lineRule="atLeast"/>
        <w:rPr>
          <w:rFonts w:ascii="仿宋" w:hAnsi="仿宋" w:eastAsia="仿宋"/>
          <w:color w:val="auto"/>
          <w:sz w:val="24"/>
        </w:rPr>
      </w:pPr>
    </w:p>
    <w:p w14:paraId="1C1C3F07">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签订地：</w:t>
      </w:r>
      <w:r>
        <w:rPr>
          <w:rFonts w:ascii="仿宋" w:hAnsi="仿宋" w:eastAsia="仿宋"/>
          <w:color w:val="auto"/>
          <w:sz w:val="24"/>
          <w:u w:val="single"/>
        </w:rPr>
        <w:t xml:space="preserve">                                     </w:t>
      </w:r>
    </w:p>
    <w:p w14:paraId="6601053B">
      <w:pPr>
        <w:spacing w:before="120" w:line="22" w:lineRule="atLeast"/>
        <w:rPr>
          <w:rFonts w:ascii="仿宋" w:hAnsi="仿宋" w:eastAsia="仿宋"/>
          <w:color w:val="auto"/>
          <w:sz w:val="24"/>
        </w:rPr>
      </w:pPr>
    </w:p>
    <w:p w14:paraId="68D6AC1D">
      <w:pPr>
        <w:spacing w:before="120" w:line="22" w:lineRule="atLeast"/>
        <w:ind w:firstLine="960" w:firstLineChars="400"/>
        <w:rPr>
          <w:rFonts w:ascii="仿宋" w:hAnsi="仿宋" w:eastAsia="仿宋"/>
          <w:color w:val="auto"/>
          <w:sz w:val="24"/>
          <w:u w:val="single"/>
        </w:rPr>
      </w:pPr>
      <w:r>
        <w:rPr>
          <w:rFonts w:hint="eastAsia" w:ascii="仿宋" w:hAnsi="仿宋" w:eastAsia="仿宋"/>
          <w:color w:val="auto"/>
          <w:sz w:val="24"/>
        </w:rPr>
        <w:t>签订日期：</w:t>
      </w:r>
      <w:r>
        <w:rPr>
          <w:rFonts w:ascii="仿宋" w:hAnsi="仿宋" w:eastAsia="仿宋"/>
          <w:color w:val="auto"/>
          <w:sz w:val="24"/>
          <w:u w:val="single"/>
        </w:rPr>
        <w:t xml:space="preserve">               </w:t>
      </w:r>
      <w:r>
        <w:rPr>
          <w:rFonts w:hint="eastAsia" w:ascii="仿宋" w:hAnsi="仿宋" w:eastAsia="仿宋"/>
          <w:color w:val="auto"/>
          <w:sz w:val="24"/>
        </w:rPr>
        <w:t>年</w:t>
      </w:r>
      <w:r>
        <w:rPr>
          <w:rFonts w:ascii="仿宋" w:hAnsi="仿宋" w:eastAsia="仿宋"/>
          <w:color w:val="auto"/>
          <w:sz w:val="24"/>
          <w:u w:val="single"/>
        </w:rPr>
        <w:t xml:space="preserve">       </w:t>
      </w:r>
      <w:r>
        <w:rPr>
          <w:rFonts w:hint="eastAsia" w:ascii="仿宋" w:hAnsi="仿宋" w:eastAsia="仿宋"/>
          <w:color w:val="auto"/>
          <w:sz w:val="24"/>
        </w:rPr>
        <w:t>月</w:t>
      </w:r>
      <w:r>
        <w:rPr>
          <w:rFonts w:ascii="仿宋" w:hAnsi="仿宋" w:eastAsia="仿宋"/>
          <w:color w:val="auto"/>
          <w:sz w:val="24"/>
          <w:u w:val="single"/>
        </w:rPr>
        <w:t xml:space="preserve">       </w:t>
      </w:r>
      <w:r>
        <w:rPr>
          <w:rFonts w:hint="eastAsia" w:ascii="仿宋" w:hAnsi="仿宋" w:eastAsia="仿宋"/>
          <w:color w:val="auto"/>
          <w:sz w:val="24"/>
        </w:rPr>
        <w:t>日</w:t>
      </w:r>
    </w:p>
    <w:p w14:paraId="1B4C6205">
      <w:pPr>
        <w:widowControl/>
        <w:jc w:val="left"/>
        <w:rPr>
          <w:rFonts w:ascii="仿宋" w:hAnsi="仿宋" w:eastAsia="仿宋"/>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02D5BF1D">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14:paraId="7519849C">
      <w:pPr>
        <w:pStyle w:val="32"/>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0371E853">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）公开招标的结果，签署本合同。</w:t>
      </w:r>
    </w:p>
    <w:p w14:paraId="5065A04B">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14:paraId="65682575">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0405D33C">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12510970">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7ABB30AC">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14:paraId="5C236685">
      <w:pPr>
        <w:pStyle w:val="32"/>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14:paraId="03F3F4D6">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28ED51E0">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8FF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84F82C">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D16DB3B">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BFD2362">
            <w:pPr>
              <w:pStyle w:val="108"/>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14:paraId="1F09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617CE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B17F1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99D4E76">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376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A71D2D">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30AF71">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8017537">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17CD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40710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9F9387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C0E28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418A3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120F4A">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151CBA9">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2EA44F0">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14:paraId="5722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6BE868">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386EC02">
            <w:pPr>
              <w:pStyle w:val="108"/>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14:paraId="0E8285DA">
      <w:pPr>
        <w:spacing w:line="360" w:lineRule="auto"/>
        <w:ind w:firstLine="480" w:firstLineChars="200"/>
        <w:rPr>
          <w:rFonts w:hint="eastAsia" w:ascii="仿宋" w:hAnsi="仿宋" w:eastAsia="仿宋" w:cs="Times New Roman"/>
          <w:color w:val="auto"/>
          <w:kern w:val="0"/>
          <w:sz w:val="24"/>
          <w:szCs w:val="20"/>
        </w:rPr>
      </w:pPr>
    </w:p>
    <w:p w14:paraId="2749A1AE">
      <w:pPr>
        <w:pStyle w:val="32"/>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14:paraId="319F1C4F">
      <w:pPr>
        <w:pStyle w:val="32"/>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14:paraId="551FE20E">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14:paraId="1301A043">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14:paraId="1C9A55C4">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14:paraId="58B21128">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14:paraId="541633D9">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14:paraId="20D65AE1">
      <w:pPr>
        <w:pStyle w:val="620"/>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14:paraId="79A964A0">
      <w:pPr>
        <w:spacing w:line="360" w:lineRule="auto"/>
        <w:ind w:firstLine="480" w:firstLineChars="200"/>
        <w:rPr>
          <w:rFonts w:ascii="仿宋" w:hAnsi="仿宋" w:eastAsia="仿宋"/>
          <w:color w:val="auto"/>
          <w:sz w:val="24"/>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w:t>
      </w:r>
      <w:r>
        <w:rPr>
          <w:rFonts w:hint="eastAsia" w:ascii="仿宋" w:hAnsi="仿宋" w:eastAsia="仿宋"/>
          <w:color w:val="auto"/>
          <w:sz w:val="24"/>
        </w:rPr>
        <w:t>日内，</w:t>
      </w:r>
      <w:r>
        <w:rPr>
          <w:rFonts w:hint="eastAsia" w:ascii="仿宋" w:hAnsi="仿宋" w:eastAsia="仿宋"/>
          <w:color w:val="auto"/>
          <w:sz w:val="24"/>
          <w:lang w:val="en-US" w:eastAsia="zh-CN"/>
        </w:rPr>
        <w:t>以</w:t>
      </w:r>
      <w:r>
        <w:rPr>
          <w:rFonts w:hint="eastAsia" w:ascii="仿宋" w:hAnsi="仿宋" w:eastAsia="仿宋"/>
          <w:color w:val="auto"/>
          <w:sz w:val="24"/>
          <w:u w:val="single"/>
          <w:lang w:val="en-US" w:eastAsia="zh-CN"/>
        </w:rPr>
        <w:t xml:space="preserve">                      </w:t>
      </w:r>
      <w:r>
        <w:rPr>
          <w:rFonts w:hint="eastAsia" w:ascii="仿宋" w:hAnsi="仿宋" w:eastAsia="仿宋"/>
          <w:color w:val="auto"/>
          <w:sz w:val="24"/>
        </w:rPr>
        <w:t>方式将履约保证金退还乙方，逾期退还的，乙方可要求甲方支付违约金，违约金按每迟延退还一日的应退还而未退还金额的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%计算，最高限额为本合同履约保证金的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 xml:space="preserve">%； </w:t>
      </w:r>
    </w:p>
    <w:p w14:paraId="38DB33CB">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 xml:space="preserve">3 </w:t>
      </w:r>
      <w:r>
        <w:rPr>
          <w:rFonts w:hint="eastAsia" w:ascii="仿宋" w:hAnsi="仿宋" w:eastAsia="仿宋"/>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08D78EF">
      <w:pPr>
        <w:spacing w:line="360" w:lineRule="auto"/>
        <w:ind w:firstLine="480" w:firstLineChars="200"/>
        <w:rPr>
          <w:color w:val="auto"/>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lang w:val="en-US" w:eastAsia="zh-CN"/>
        </w:rPr>
        <w:t>4</w:t>
      </w:r>
      <w:r>
        <w:rPr>
          <w:rFonts w:hint="eastAsia" w:ascii="仿宋" w:hAnsi="仿宋" w:eastAsia="仿宋"/>
          <w:color w:val="auto"/>
          <w:sz w:val="24"/>
        </w:rPr>
        <w:t>甲方</w:t>
      </w:r>
      <w:r>
        <w:rPr>
          <w:rFonts w:ascii="仿宋" w:hAnsi="仿宋" w:eastAsia="仿宋"/>
          <w:color w:val="auto"/>
          <w:sz w:val="24"/>
        </w:rPr>
        <w:t>在</w:t>
      </w:r>
      <w:r>
        <w:rPr>
          <w:rFonts w:hint="eastAsia" w:ascii="仿宋" w:hAnsi="仿宋" w:eastAsia="仿宋"/>
          <w:color w:val="auto"/>
          <w:sz w:val="24"/>
        </w:rPr>
        <w:t>乙方</w:t>
      </w:r>
      <w:r>
        <w:rPr>
          <w:rFonts w:ascii="仿宋" w:hAnsi="仿宋" w:eastAsia="仿宋"/>
          <w:color w:val="auto"/>
          <w:sz w:val="24"/>
        </w:rPr>
        <w:t>履行完合同约定义务事项后及时退还，延迟退还的，应当按照合同约定和法律规定承担相应的赔偿责任。</w:t>
      </w:r>
    </w:p>
    <w:p w14:paraId="37B4764D">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5.5</w:t>
      </w:r>
      <w:r>
        <w:rPr>
          <w:rFonts w:ascii="仿宋" w:hAnsi="仿宋" w:eastAsia="仿宋"/>
          <w:color w:val="auto"/>
          <w:sz w:val="24"/>
        </w:rPr>
        <w:t>对于因甲方原因导致变更、中止或者终止政府采购合同的，甲方应当依照合同约定对供应商受到的损失予以赔偿或者补偿。</w:t>
      </w:r>
    </w:p>
    <w:p w14:paraId="7CC849DC">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14:paraId="7F6E62B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342FF6F">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6</w:t>
      </w:r>
      <w:r>
        <w:rPr>
          <w:rFonts w:ascii="仿宋" w:hAnsi="仿宋" w:eastAsia="仿宋"/>
          <w:color w:val="auto"/>
          <w:sz w:val="24"/>
        </w:rPr>
        <w:t>.2乙方采取分包方式履行合同的，甲方可直接向分包供应商支付款项。</w:t>
      </w:r>
    </w:p>
    <w:p w14:paraId="1258BF60">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14:paraId="2053038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14:paraId="163A1D31">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14:paraId="4EC249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14:paraId="2D905F8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14:paraId="27CF1BA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14:paraId="19FE1CE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14:paraId="430319D1">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14:paraId="286BE397">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14:paraId="2155A26D">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14:paraId="25D6B5CA">
      <w:pPr>
        <w:spacing w:line="360" w:lineRule="auto"/>
        <w:ind w:firstLine="482" w:firstLineChars="200"/>
        <w:outlineLvl w:val="0"/>
        <w:rPr>
          <w:rFonts w:ascii="仿宋" w:hAnsi="仿宋" w:eastAsia="仿宋"/>
          <w:b/>
          <w:color w:val="auto"/>
          <w:sz w:val="24"/>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14:paraId="3211BBD8">
      <w:pPr>
        <w:pStyle w:val="620"/>
        <w:spacing w:before="0" w:beforeAutospacing="0" w:after="0" w:afterAutospacing="0" w:line="360" w:lineRule="auto"/>
        <w:ind w:firstLine="480"/>
        <w:rPr>
          <w:rFonts w:ascii="仿宋" w:hAnsi="仿宋" w:eastAsia="仿宋" w:cs="Times New Roman"/>
          <w:color w:val="auto"/>
        </w:rPr>
      </w:pPr>
      <w:r>
        <w:rPr>
          <w:rFonts w:hint="eastAsia" w:ascii="仿宋" w:hAnsi="仿宋" w:eastAsia="仿宋" w:cs="Times New Roman"/>
          <w:color w:val="auto"/>
          <w:lang w:val="en-US" w:eastAsia="zh-CN"/>
        </w:rPr>
        <w:t>9.</w:t>
      </w:r>
      <w:r>
        <w:rPr>
          <w:rFonts w:ascii="仿宋" w:hAnsi="仿宋" w:eastAsia="仿宋" w:cs="Times New Roman"/>
          <w:color w:val="auto"/>
        </w:rPr>
        <w:t>1</w:t>
      </w:r>
      <w:r>
        <w:rPr>
          <w:rFonts w:hint="eastAsia" w:ascii="仿宋" w:hAnsi="仿宋" w:eastAsia="仿宋" w:cs="Times New Roman"/>
          <w:color w:val="auto"/>
        </w:rPr>
        <w:t>甲方应严格履行合同，及时组织验收，验收合格后及时将合同款支付完毕。对于满足合同约定支付条件的，甲方自收到发票后</w:t>
      </w:r>
      <w:r>
        <w:rPr>
          <w:rFonts w:hint="eastAsia" w:ascii="仿宋" w:hAnsi="仿宋" w:eastAsia="仿宋" w:cs="Times New Roman"/>
          <w:color w:val="auto"/>
          <w:lang w:val="en-US" w:eastAsia="zh-CN"/>
        </w:rPr>
        <w:t>7</w:t>
      </w:r>
      <w:r>
        <w:rPr>
          <w:rFonts w:ascii="仿宋" w:hAnsi="仿宋" w:eastAsia="仿宋" w:cs="Times New Roman"/>
          <w:color w:val="auto"/>
        </w:rPr>
        <w:t>个工作日内将资金支付到合同约定的乙方账户，有条件的甲方可以即时支付。甲方不得以机构变动、人员更替、政策调整、单位放假等为由延迟付款。</w:t>
      </w:r>
    </w:p>
    <w:p w14:paraId="4482261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.2甲方在政府采购合同中约定预付款，预付款比例</w:t>
      </w:r>
      <w:r>
        <w:rPr>
          <w:rFonts w:hint="eastAsia" w:ascii="仿宋" w:hAnsi="仿宋" w:eastAsia="仿宋"/>
          <w:color w:val="auto"/>
          <w:sz w:val="24"/>
        </w:rPr>
        <w:t>为</w:t>
      </w:r>
      <w:r>
        <w:rPr>
          <w:rFonts w:ascii="仿宋" w:hAnsi="仿宋" w:eastAsia="仿宋"/>
          <w:color w:val="auto"/>
          <w:sz w:val="24"/>
        </w:rPr>
        <w:t>合同金额的</w:t>
      </w:r>
      <w:r>
        <w:rPr>
          <w:rFonts w:hint="eastAsia" w:ascii="仿宋" w:hAnsi="仿宋" w:eastAsia="仿宋"/>
          <w:color w:val="auto"/>
          <w:sz w:val="24"/>
          <w:lang w:val="en-US" w:eastAsia="zh-CN"/>
        </w:rPr>
        <w:t>40</w:t>
      </w:r>
      <w:r>
        <w:rPr>
          <w:rFonts w:ascii="仿宋" w:hAnsi="仿宋" w:eastAsia="仿宋"/>
          <w:color w:val="auto"/>
          <w:sz w:val="24"/>
        </w:rPr>
        <w:t>％；项目分年安排预算的，每年预付款比例</w:t>
      </w:r>
      <w:r>
        <w:rPr>
          <w:rFonts w:hint="eastAsia" w:ascii="仿宋" w:hAnsi="仿宋" w:eastAsia="仿宋"/>
          <w:color w:val="auto"/>
          <w:sz w:val="24"/>
        </w:rPr>
        <w:t>为</w:t>
      </w:r>
      <w:r>
        <w:rPr>
          <w:rFonts w:ascii="仿宋" w:hAnsi="仿宋" w:eastAsia="仿宋"/>
          <w:color w:val="auto"/>
          <w:sz w:val="24"/>
        </w:rPr>
        <w:t>项目年度计划支付资金额的</w:t>
      </w:r>
      <w:r>
        <w:rPr>
          <w:rFonts w:hint="eastAsia" w:ascii="仿宋" w:hAnsi="仿宋" w:eastAsia="仿宋"/>
          <w:color w:val="auto"/>
          <w:sz w:val="24"/>
          <w:lang w:val="en-US" w:eastAsia="zh-CN"/>
        </w:rPr>
        <w:t>40</w:t>
      </w:r>
      <w:r>
        <w:rPr>
          <w:rFonts w:ascii="仿宋" w:hAnsi="仿宋" w:eastAsia="仿宋"/>
          <w:color w:val="auto"/>
          <w:sz w:val="24"/>
        </w:rPr>
        <w:t>％。采购项目实施以人工投入为主的，可适当降低预付款比例，但不低于</w:t>
      </w:r>
      <w:r>
        <w:rPr>
          <w:rFonts w:hint="eastAsia" w:ascii="仿宋" w:hAnsi="仿宋" w:eastAsia="仿宋"/>
          <w:color w:val="auto"/>
          <w:sz w:val="24"/>
          <w:lang w:val="en-US" w:eastAsia="zh-CN"/>
        </w:rPr>
        <w:t>20</w:t>
      </w:r>
      <w:r>
        <w:rPr>
          <w:rFonts w:ascii="仿宋" w:hAnsi="仿宋" w:eastAsia="仿宋"/>
          <w:color w:val="auto"/>
          <w:sz w:val="24"/>
        </w:rPr>
        <w:t>%。甲方可以根据项目特点、乙方信用等实际情况提高预付款比例，最高预付比例可以达到</w:t>
      </w:r>
      <w:r>
        <w:rPr>
          <w:rFonts w:hint="eastAsia" w:ascii="仿宋" w:hAnsi="仿宋" w:eastAsia="仿宋"/>
          <w:color w:val="auto"/>
          <w:sz w:val="24"/>
          <w:lang w:val="en-US" w:eastAsia="zh-CN"/>
        </w:rPr>
        <w:t>70</w:t>
      </w:r>
      <w:r>
        <w:rPr>
          <w:rFonts w:ascii="仿宋" w:hAnsi="仿宋" w:eastAsia="仿宋"/>
          <w:color w:val="auto"/>
          <w:sz w:val="24"/>
        </w:rPr>
        <w:t>%。</w:t>
      </w:r>
      <w:r>
        <w:rPr>
          <w:rFonts w:hint="eastAsia" w:ascii="仿宋" w:hAnsi="仿宋" w:eastAsia="仿宋"/>
          <w:color w:val="auto"/>
          <w:sz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57DD4C90">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.3</w:t>
      </w:r>
      <w:r>
        <w:rPr>
          <w:rFonts w:hint="eastAsia" w:ascii="仿宋" w:hAnsi="仿宋" w:eastAsia="仿宋"/>
          <w:color w:val="auto"/>
          <w:sz w:val="24"/>
        </w:rPr>
        <w:t>甲方迟延支付乙方款项的，向乙方支付逾期利息。双方可以在合同专用条款中约定逾期利率，约定利率不得低于合同订立时</w:t>
      </w:r>
      <w:r>
        <w:rPr>
          <w:rFonts w:ascii="仿宋" w:hAnsi="仿宋" w:eastAsia="仿宋"/>
          <w:color w:val="auto"/>
          <w:sz w:val="24"/>
        </w:rPr>
        <w:t>1年</w:t>
      </w:r>
      <w:r>
        <w:rPr>
          <w:rFonts w:hint="eastAsia" w:ascii="仿宋" w:hAnsi="仿宋" w:eastAsia="仿宋"/>
          <w:color w:val="auto"/>
          <w:sz w:val="24"/>
        </w:rPr>
        <w:t>期贷款市场报价利率；未作约定的，按照每日利率万分之五支付逾期利息。</w:t>
      </w:r>
    </w:p>
    <w:p w14:paraId="7E9C79D2">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14:paraId="62C6F97A">
      <w:pPr>
        <w:spacing w:line="360" w:lineRule="auto"/>
        <w:ind w:firstLine="480" w:firstLineChars="200"/>
        <w:outlineLvl w:val="0"/>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.5</w:t>
      </w:r>
      <w:r>
        <w:rPr>
          <w:rFonts w:hint="eastAsia" w:ascii="仿宋" w:hAnsi="仿宋" w:eastAsia="仿宋"/>
          <w:color w:val="auto"/>
          <w:sz w:val="24"/>
        </w:rPr>
        <w:t>乙方</w:t>
      </w:r>
      <w:r>
        <w:rPr>
          <w:rFonts w:ascii="仿宋" w:hAnsi="仿宋" w:eastAsia="仿宋"/>
          <w:color w:val="auto"/>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rPr>
        <w:t>杭财采监〔</w:t>
      </w:r>
      <w:r>
        <w:rPr>
          <w:rFonts w:ascii="仿宋" w:hAnsi="仿宋" w:eastAsia="仿宋"/>
          <w:color w:val="auto"/>
          <w:sz w:val="24"/>
        </w:rPr>
        <w:t>2021〕17号）。</w:t>
      </w:r>
    </w:p>
    <w:p w14:paraId="364054C6">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14:paraId="04F41BF4">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0DBF2FA9">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14:paraId="3E302DE0">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14:paraId="5D5E371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14:paraId="0893D819">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14:paraId="460E586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14:paraId="1B22FC35">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14:paraId="650FA35A">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14:paraId="0F739BC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14:paraId="5A77C794">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14:paraId="2AE82908">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14:paraId="4E08394E">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14:paraId="77A84A2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14:paraId="418754AB">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14:paraId="27C4F87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14:paraId="597A6FF2">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14:paraId="5AD940FE">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14:paraId="4750C392">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14:paraId="3A154C55">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lang w:val="en-US" w:eastAsia="zh-CN"/>
        </w:rPr>
        <w:t>13.1</w:t>
      </w:r>
      <w:r>
        <w:rPr>
          <w:rFonts w:hint="eastAsia" w:ascii="仿宋" w:hAnsi="仿宋" w:eastAsia="仿宋"/>
          <w:color w:val="auto"/>
          <w:sz w:val="24"/>
          <w:highlight w:val="none"/>
          <w:u w:val="single" w:color="auto"/>
          <w:lang w:val="en-US" w:eastAsia="zh-CN"/>
        </w:rPr>
        <w:t xml:space="preserve">      无                                                       </w:t>
      </w:r>
      <w:r>
        <w:rPr>
          <w:rFonts w:hint="eastAsia" w:ascii="仿宋" w:hAnsi="仿宋" w:eastAsia="仿宋"/>
          <w:color w:val="auto"/>
          <w:sz w:val="24"/>
          <w:highlight w:val="none"/>
        </w:rPr>
        <w:t>。</w:t>
      </w:r>
    </w:p>
    <w:p w14:paraId="6B5B0D7F">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14:paraId="28CA36AF">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14:paraId="57F2E37C">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1 </w:t>
      </w:r>
      <w:r>
        <w:rPr>
          <w:rFonts w:hint="eastAsia" w:ascii="仿宋" w:hAnsi="仿宋" w:eastAsia="仿宋"/>
          <w:color w:val="auto"/>
          <w:sz w:val="24"/>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%；迟延交付货物的违约金计算数额达到前述最高限额之日起，甲方有权在要求乙方支付违约金的同时，书面通知乙方解除本合同；</w:t>
      </w:r>
    </w:p>
    <w:p w14:paraId="5FA48D79">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.2 </w:t>
      </w:r>
      <w:r>
        <w:rPr>
          <w:rFonts w:hint="eastAsia" w:ascii="仿宋" w:hAnsi="仿宋" w:eastAsia="仿宋"/>
          <w:color w:val="auto"/>
          <w:sz w:val="24"/>
        </w:rPr>
        <w:t>除不可抗力外，如果甲方没有按照本合同约定的付款方式付款，那么乙方可要求甲方支付违约金，违约金按每迟延付款一日的应付而未付款的</w:t>
      </w:r>
      <w:r>
        <w:rPr>
          <w:rFonts w:ascii="仿宋" w:hAnsi="仿宋" w:eastAsia="仿宋"/>
          <w:color w:val="auto"/>
          <w:sz w:val="24"/>
          <w:u w:val="single"/>
        </w:rPr>
        <w:t xml:space="preserve">  </w:t>
      </w:r>
      <w:r>
        <w:rPr>
          <w:rFonts w:hint="eastAsia" w:ascii="仿宋" w:hAnsi="仿宋" w:eastAsia="仿宋"/>
          <w:color w:val="auto"/>
          <w:sz w:val="24"/>
          <w:u w:val="single"/>
        </w:rPr>
        <w:t>0.05</w:t>
      </w:r>
      <w:r>
        <w:rPr>
          <w:rFonts w:ascii="仿宋" w:hAnsi="仿宋" w:eastAsia="仿宋"/>
          <w:color w:val="auto"/>
          <w:sz w:val="24"/>
          <w:u w:val="single"/>
        </w:rPr>
        <w:t xml:space="preserve">  </w:t>
      </w:r>
      <w:r>
        <w:rPr>
          <w:rFonts w:ascii="仿宋" w:hAnsi="仿宋" w:eastAsia="仿宋"/>
          <w:color w:val="auto"/>
          <w:sz w:val="24"/>
        </w:rPr>
        <w:t>%计算，最高限额为本合同总价的</w:t>
      </w:r>
      <w:r>
        <w:rPr>
          <w:rFonts w:ascii="仿宋" w:hAnsi="仿宋" w:eastAsia="仿宋"/>
          <w:color w:val="auto"/>
          <w:sz w:val="24"/>
          <w:u w:val="single"/>
        </w:rPr>
        <w:t xml:space="preserve">  </w:t>
      </w:r>
      <w:r>
        <w:rPr>
          <w:rFonts w:hint="eastAsia" w:ascii="仿宋" w:hAnsi="仿宋" w:eastAsia="仿宋"/>
          <w:color w:val="auto"/>
          <w:sz w:val="24"/>
          <w:u w:val="single"/>
        </w:rPr>
        <w:t>20</w:t>
      </w:r>
      <w:r>
        <w:rPr>
          <w:rFonts w:ascii="仿宋" w:hAnsi="仿宋" w:eastAsia="仿宋"/>
          <w:color w:val="auto"/>
          <w:sz w:val="24"/>
          <w:u w:val="single"/>
        </w:rPr>
        <w:t xml:space="preserve">   </w:t>
      </w:r>
      <w:r>
        <w:rPr>
          <w:rFonts w:ascii="仿宋" w:hAnsi="仿宋" w:eastAsia="仿宋"/>
          <w:color w:val="auto"/>
          <w:sz w:val="24"/>
        </w:rPr>
        <w:t>%；迟延付款的违约金计算数额达到前述最高限额之日起，乙方有权在要求甲方支付违约金的同时，书面通知甲方解除本合同；</w:t>
      </w:r>
    </w:p>
    <w:p w14:paraId="37E4BB22">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3 </w:t>
      </w:r>
      <w:r>
        <w:rPr>
          <w:rFonts w:hint="eastAsia" w:ascii="仿宋" w:hAnsi="仿宋" w:eastAsia="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2152C1">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.4 </w:t>
      </w:r>
      <w:r>
        <w:rPr>
          <w:rFonts w:hint="eastAsia" w:ascii="仿宋" w:hAnsi="仿宋" w:eastAsia="仿宋"/>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39A21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.5 </w:t>
      </w:r>
      <w:r>
        <w:rPr>
          <w:rFonts w:hint="eastAsia" w:ascii="仿宋" w:hAnsi="仿宋" w:eastAsia="仿宋"/>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BD13A">
      <w:pPr>
        <w:spacing w:line="360" w:lineRule="auto"/>
        <w:ind w:firstLine="480" w:firstLineChars="200"/>
        <w:rPr>
          <w:rFonts w:ascii="仿宋" w:hAnsi="仿宋" w:eastAsia="仿宋"/>
          <w:color w:val="auto"/>
          <w:sz w:val="24"/>
        </w:rPr>
      </w:pPr>
      <w:r>
        <w:rPr>
          <w:rFonts w:hint="eastAsia" w:ascii="仿宋" w:hAnsi="仿宋" w:eastAsia="仿宋"/>
          <w:color w:val="auto"/>
          <w:sz w:val="24"/>
          <w:lang w:val="en-US" w:eastAsia="zh-CN"/>
        </w:rPr>
        <w:t>14</w:t>
      </w:r>
      <w:r>
        <w:rPr>
          <w:rFonts w:ascii="仿宋" w:hAnsi="仿宋" w:eastAsia="仿宋"/>
          <w:color w:val="auto"/>
          <w:sz w:val="24"/>
        </w:rPr>
        <w:t xml:space="preserve">.6 </w:t>
      </w:r>
      <w:r>
        <w:rPr>
          <w:rFonts w:hint="eastAsia" w:ascii="仿宋" w:hAnsi="仿宋" w:eastAsia="仿宋"/>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4246D9D6">
      <w:pPr>
        <w:spacing w:line="360" w:lineRule="auto"/>
        <w:ind w:left="-420" w:leftChars="-200" w:right="-420" w:rightChars="-200" w:firstLine="960" w:firstLineChars="400"/>
        <w:rPr>
          <w:color w:val="auto"/>
        </w:rPr>
      </w:pPr>
      <w:r>
        <w:rPr>
          <w:rFonts w:hint="eastAsia" w:ascii="仿宋" w:hAnsi="仿宋" w:eastAsia="仿宋"/>
          <w:color w:val="auto"/>
          <w:sz w:val="24"/>
          <w:lang w:val="en-US" w:eastAsia="zh-CN"/>
        </w:rPr>
        <w:t>14</w:t>
      </w:r>
      <w:r>
        <w:rPr>
          <w:rFonts w:hint="eastAsia" w:ascii="仿宋" w:hAnsi="仿宋" w:eastAsia="仿宋"/>
          <w:color w:val="auto"/>
          <w:sz w:val="24"/>
        </w:rPr>
        <w:t>.7违约责任</w:t>
      </w:r>
      <w:r>
        <w:rPr>
          <w:rFonts w:hint="eastAsia" w:ascii="仿宋" w:hAnsi="仿宋" w:eastAsia="仿宋"/>
          <w:color w:val="auto"/>
          <w:sz w:val="24"/>
          <w:lang w:val="en-US" w:eastAsia="zh-CN"/>
        </w:rPr>
        <w:t>采购人</w:t>
      </w:r>
      <w:r>
        <w:rPr>
          <w:rFonts w:hint="eastAsia" w:ascii="仿宋" w:hAnsi="仿宋" w:eastAsia="仿宋"/>
          <w:color w:val="auto"/>
          <w:sz w:val="24"/>
        </w:rPr>
        <w:t>另有约定的</w:t>
      </w:r>
      <w:r>
        <w:rPr>
          <w:rFonts w:hint="eastAsia" w:ascii="仿宋" w:hAnsi="仿宋" w:eastAsia="仿宋"/>
          <w:color w:val="auto"/>
          <w:sz w:val="24"/>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rPr>
        <w:t>从其约定。</w:t>
      </w:r>
    </w:p>
    <w:p w14:paraId="2718316F">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15.</w:t>
      </w:r>
      <w:r>
        <w:rPr>
          <w:rFonts w:hint="eastAsia" w:ascii="仿宋" w:hAnsi="仿宋" w:eastAsia="仿宋" w:cs="仿宋"/>
          <w:b/>
          <w:bCs/>
          <w:color w:val="auto"/>
          <w:sz w:val="24"/>
        </w:rPr>
        <w:t>不可抗力事件处理</w:t>
      </w:r>
    </w:p>
    <w:p w14:paraId="627F23B8">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15.1</w:t>
      </w:r>
      <w:r>
        <w:rPr>
          <w:rFonts w:hint="eastAsia" w:ascii="仿宋" w:hAnsi="仿宋" w:eastAsia="仿宋" w:cs="仿宋"/>
          <w:color w:val="auto"/>
          <w:sz w:val="24"/>
        </w:rPr>
        <w:t>在合同有效期内，任何一方因不可抗力事件导致不能履行合同，则合同履行期可延长，其延长期与不可抗力影响期相同。</w:t>
      </w:r>
    </w:p>
    <w:p w14:paraId="679B064A">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15.2</w:t>
      </w:r>
      <w:r>
        <w:rPr>
          <w:rFonts w:hint="eastAsia" w:ascii="仿宋" w:hAnsi="仿宋" w:eastAsia="仿宋" w:cs="仿宋"/>
          <w:color w:val="auto"/>
          <w:sz w:val="24"/>
        </w:rPr>
        <w:t>不可抗力事件发生后，应立即通知对方，并寄送有关权威机构出具的证明。</w:t>
      </w:r>
    </w:p>
    <w:p w14:paraId="7D7D712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15.3</w:t>
      </w:r>
      <w:r>
        <w:rPr>
          <w:rFonts w:hint="eastAsia" w:ascii="仿宋" w:hAnsi="仿宋" w:eastAsia="仿宋" w:cs="仿宋"/>
          <w:color w:val="auto"/>
          <w:sz w:val="24"/>
        </w:rPr>
        <w:t>不可抗力事件延续120天以上，双方应通过友好协商，确定是否继续履行合同。</w:t>
      </w:r>
    </w:p>
    <w:p w14:paraId="54E282E7">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16.</w:t>
      </w:r>
      <w:r>
        <w:rPr>
          <w:rFonts w:hint="eastAsia" w:ascii="仿宋" w:hAnsi="仿宋" w:eastAsia="仿宋" w:cs="仿宋"/>
          <w:b/>
          <w:bCs/>
          <w:color w:val="auto"/>
          <w:sz w:val="24"/>
        </w:rPr>
        <w:t>诉讼</w:t>
      </w:r>
    </w:p>
    <w:p w14:paraId="6B84044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双方在执行合同中所发生的一切争议，应通过协商解决。如协商不成，可向甲方所在地法院起诉。</w:t>
      </w:r>
    </w:p>
    <w:p w14:paraId="0BD3D61A">
      <w:pPr>
        <w:adjustRightInd w:val="0"/>
        <w:snapToGrid/>
        <w:spacing w:line="360" w:lineRule="auto"/>
        <w:ind w:left="0" w:leftChars="0" w:right="0" w:firstLine="0" w:firstLineChars="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 xml:space="preserve">    17.</w:t>
      </w:r>
      <w:r>
        <w:rPr>
          <w:rFonts w:hint="eastAsia" w:ascii="仿宋" w:hAnsi="仿宋" w:eastAsia="仿宋" w:cs="仿宋"/>
          <w:b/>
          <w:bCs/>
          <w:color w:val="auto"/>
          <w:sz w:val="24"/>
        </w:rPr>
        <w:t>合同生效及其它</w:t>
      </w:r>
    </w:p>
    <w:p w14:paraId="6E5BAF3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17.1</w:t>
      </w:r>
      <w:r>
        <w:rPr>
          <w:rFonts w:hint="eastAsia" w:ascii="仿宋" w:hAnsi="仿宋" w:eastAsia="仿宋" w:cs="仿宋"/>
          <w:color w:val="auto"/>
          <w:sz w:val="24"/>
        </w:rPr>
        <w:t>招标文件、投标文件、更正公告、中标通知书、承诺函等均作为本合同组成部分，具有同等效力。</w:t>
      </w:r>
    </w:p>
    <w:p w14:paraId="779D7C1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17.2</w:t>
      </w:r>
      <w:r>
        <w:rPr>
          <w:rFonts w:hint="eastAsia" w:ascii="仿宋" w:hAnsi="仿宋" w:eastAsia="仿宋" w:cs="仿宋"/>
          <w:color w:val="auto"/>
          <w:sz w:val="24"/>
        </w:rPr>
        <w:t>合同经双方法定代表人或其授权代表签字并加盖单位公章后方可生效。</w:t>
      </w:r>
    </w:p>
    <w:p w14:paraId="3C88EB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17.3</w:t>
      </w:r>
      <w:r>
        <w:rPr>
          <w:rFonts w:hint="eastAsia" w:ascii="仿宋" w:hAnsi="仿宋" w:eastAsia="仿宋" w:cs="仿宋"/>
          <w:color w:val="auto"/>
          <w:sz w:val="24"/>
        </w:rPr>
        <w:t>合同执行中涉及采购资金和采购内容修改或补充的，须经财政部门审批，并签书面补充协议报政府采购监督管理部门备案，作为主合同不可分割的一部分。</w:t>
      </w:r>
    </w:p>
    <w:p w14:paraId="141FCA9C">
      <w:pPr>
        <w:snapToGrid/>
        <w:spacing w:line="360" w:lineRule="auto"/>
        <w:ind w:firstLine="0" w:firstLineChars="0"/>
        <w:rPr>
          <w:rFonts w:hint="eastAsia" w:ascii="仿宋" w:hAnsi="仿宋" w:eastAsia="仿宋" w:cs="仿宋"/>
          <w:b/>
          <w:bCs/>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b/>
          <w:bCs/>
          <w:color w:val="auto"/>
          <w:sz w:val="24"/>
          <w:lang w:eastAsia="zh-CN"/>
        </w:rPr>
        <w:t>1</w:t>
      </w:r>
      <w:r>
        <w:rPr>
          <w:rFonts w:hint="eastAsia" w:ascii="仿宋" w:hAnsi="仿宋" w:eastAsia="仿宋" w:cs="仿宋"/>
          <w:b/>
          <w:bCs/>
          <w:color w:val="auto"/>
          <w:sz w:val="24"/>
          <w:lang w:val="en-US" w:eastAsia="zh-CN"/>
        </w:rPr>
        <w:t>7.4</w:t>
      </w:r>
      <w:r>
        <w:rPr>
          <w:rFonts w:hint="eastAsia" w:ascii="仿宋" w:hAnsi="仿宋" w:eastAsia="仿宋" w:cs="仿宋"/>
          <w:b/>
          <w:bCs/>
          <w:color w:val="auto"/>
          <w:sz w:val="24"/>
          <w:lang w:val="zh-CN"/>
        </w:rPr>
        <w:t>本合同</w:t>
      </w:r>
      <w:r>
        <w:rPr>
          <w:rFonts w:hint="eastAsia" w:ascii="仿宋" w:hAnsi="仿宋" w:eastAsia="仿宋" w:cs="仿宋"/>
          <w:b/>
          <w:bCs/>
          <w:color w:val="auto"/>
          <w:sz w:val="24"/>
        </w:rPr>
        <w:t>（□是  □</w:t>
      </w:r>
      <w:r>
        <w:rPr>
          <w:rFonts w:hint="eastAsia" w:ascii="仿宋" w:hAnsi="仿宋" w:eastAsia="仿宋" w:cs="仿宋"/>
          <w:b/>
          <w:bCs/>
          <w:color w:val="auto"/>
          <w:sz w:val="24"/>
          <w:lang w:val="zh-CN"/>
        </w:rPr>
        <w:t>否</w:t>
      </w:r>
      <w:r>
        <w:rPr>
          <w:rFonts w:hint="eastAsia" w:ascii="仿宋" w:hAnsi="仿宋" w:eastAsia="仿宋" w:cs="仿宋"/>
          <w:b/>
          <w:bCs/>
          <w:color w:val="auto"/>
          <w:sz w:val="24"/>
        </w:rPr>
        <w:t>）</w:t>
      </w:r>
      <w:r>
        <w:rPr>
          <w:rFonts w:hint="eastAsia" w:ascii="仿宋" w:hAnsi="仿宋" w:eastAsia="仿宋" w:cs="仿宋"/>
          <w:b/>
          <w:bCs/>
          <w:color w:val="auto"/>
          <w:sz w:val="24"/>
          <w:lang w:val="zh-CN"/>
        </w:rPr>
        <w:t>为可融资合同</w:t>
      </w:r>
      <w:r>
        <w:rPr>
          <w:rFonts w:hint="eastAsia" w:ascii="仿宋" w:hAnsi="仿宋" w:eastAsia="仿宋" w:cs="仿宋"/>
          <w:b/>
          <w:bCs/>
          <w:color w:val="auto"/>
          <w:sz w:val="24"/>
        </w:rPr>
        <w:t>，</w:t>
      </w:r>
      <w:r>
        <w:rPr>
          <w:rFonts w:hint="eastAsia" w:ascii="仿宋" w:hAnsi="仿宋" w:eastAsia="仿宋" w:cs="仿宋"/>
          <w:b/>
          <w:bCs/>
          <w:color w:val="auto"/>
          <w:sz w:val="24"/>
          <w:lang w:val="zh-CN"/>
        </w:rPr>
        <w:t>关于中小企业信用融资事项</w:t>
      </w:r>
      <w:r>
        <w:rPr>
          <w:rFonts w:hint="eastAsia" w:ascii="仿宋" w:hAnsi="仿宋" w:eastAsia="仿宋" w:cs="仿宋"/>
          <w:b/>
          <w:bCs/>
          <w:color w:val="auto"/>
          <w:sz w:val="24"/>
        </w:rPr>
        <w:t>详见《政府采购支持中小企业信用融资相关事项通知》，或登录杭州市政府采购网“中小企业信用融资”模块，查看信用融资政策文件及各相关银行服务方案。</w:t>
      </w:r>
    </w:p>
    <w:p w14:paraId="04A03C21">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17.5</w:t>
      </w:r>
      <w:r>
        <w:rPr>
          <w:rFonts w:hint="eastAsia" w:ascii="仿宋" w:hAnsi="仿宋" w:eastAsia="仿宋" w:cs="仿宋"/>
          <w:color w:val="auto"/>
          <w:sz w:val="24"/>
        </w:rPr>
        <w:t>本合同未尽事宜，</w:t>
      </w:r>
      <w:r>
        <w:rPr>
          <w:rFonts w:hint="eastAsia" w:ascii="仿宋" w:hAnsi="仿宋" w:eastAsia="仿宋" w:cs="仿宋"/>
          <w:color w:val="auto"/>
          <w:sz w:val="24"/>
          <w:highlight w:val="none"/>
        </w:rPr>
        <w:t>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w:t>
      </w:r>
      <w:r>
        <w:rPr>
          <w:rFonts w:hint="eastAsia" w:ascii="仿宋" w:hAnsi="仿宋" w:eastAsia="仿宋" w:cs="仿宋"/>
          <w:color w:val="auto"/>
          <w:sz w:val="24"/>
        </w:rPr>
        <w:t>关条文执行。</w:t>
      </w:r>
    </w:p>
    <w:p w14:paraId="700A3CF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17.6</w:t>
      </w:r>
      <w:r>
        <w:rPr>
          <w:rFonts w:hint="eastAsia" w:ascii="仿宋" w:hAnsi="仿宋" w:eastAsia="仿宋" w:cs="仿宋"/>
          <w:color w:val="auto"/>
          <w:sz w:val="24"/>
        </w:rPr>
        <w:t xml:space="preserve">本合同一式多份，具有同等法律效力，甲乙双方、区财政局采购监管科、验收单位，各执一份。 </w:t>
      </w:r>
    </w:p>
    <w:p w14:paraId="74083143">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0F6BD7EF">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甲方（盖章）：                         乙方（盖章）：                 </w:t>
      </w:r>
    </w:p>
    <w:p w14:paraId="1F77D11E">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法定代表人：                          法定代表人：                </w:t>
      </w:r>
    </w:p>
    <w:p w14:paraId="734B59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或授权代表（签字）：                   或授权代表（签字）：           </w:t>
      </w:r>
    </w:p>
    <w:p w14:paraId="3781203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地址：                                地址：    </w:t>
      </w:r>
    </w:p>
    <w:p w14:paraId="033C6B4D">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邮编：                                邮编：                     </w:t>
      </w:r>
    </w:p>
    <w:p w14:paraId="4F208305">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电话：                                电话：             </w:t>
      </w:r>
    </w:p>
    <w:p w14:paraId="404BE9BC">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传真：                                传真：         </w:t>
      </w:r>
    </w:p>
    <w:p w14:paraId="7F74AC09">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24E6FFD0">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帐号：                                帐号：     </w:t>
      </w:r>
    </w:p>
    <w:p w14:paraId="3A150ABB">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454EA7A2">
      <w:pPr>
        <w:adjustRightInd w:val="0"/>
        <w:snapToGrid/>
        <w:spacing w:line="360" w:lineRule="auto"/>
        <w:ind w:left="0" w:leftChars="0" w:right="0" w:firstLine="0" w:firstLineChars="0"/>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0497E4B1">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4B74CA30">
      <w:pPr>
        <w:adjustRightInd w:val="0"/>
        <w:snapToGrid/>
        <w:spacing w:line="360" w:lineRule="auto"/>
        <w:ind w:left="0" w:leftChars="0" w:right="0" w:firstLine="0" w:firstLineChars="0"/>
        <w:outlineLvl w:val="9"/>
        <w:rPr>
          <w:rFonts w:hint="eastAsia" w:ascii="仿宋" w:hAnsi="仿宋" w:eastAsia="仿宋" w:cs="仿宋"/>
          <w:color w:val="auto"/>
          <w:sz w:val="24"/>
        </w:rPr>
      </w:pPr>
    </w:p>
    <w:p w14:paraId="3EB66FBA">
      <w:pPr>
        <w:adjustRightInd w:val="0"/>
        <w:snapToGrid/>
        <w:spacing w:line="360" w:lineRule="auto"/>
        <w:ind w:left="0" w:leftChars="0" w:right="0" w:firstLine="0" w:firstLineChars="0"/>
        <w:jc w:val="center"/>
        <w:outlineLvl w:val="9"/>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签约时间：      年    月   日</w:t>
      </w:r>
    </w:p>
    <w:p w14:paraId="7E491435">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签约地点： </w:t>
      </w:r>
    </w:p>
    <w:p w14:paraId="6BB87B9E">
      <w:pPr>
        <w:wordWrap/>
        <w:spacing w:line="360" w:lineRule="auto"/>
        <w:jc w:val="both"/>
        <w:rPr>
          <w:rFonts w:hint="eastAsia" w:ascii="仿宋" w:hAnsi="仿宋" w:eastAsia="仿宋" w:cs="仿宋"/>
          <w:color w:val="auto"/>
          <w:sz w:val="24"/>
        </w:rPr>
      </w:pPr>
    </w:p>
    <w:p w14:paraId="0915439E">
      <w:pPr>
        <w:wordWrap/>
        <w:spacing w:line="360" w:lineRule="auto"/>
        <w:jc w:val="both"/>
        <w:rPr>
          <w:rFonts w:hint="eastAsia" w:ascii="仿宋" w:hAnsi="仿宋" w:eastAsia="仿宋" w:cs="仿宋"/>
          <w:color w:val="auto"/>
          <w:sz w:val="24"/>
        </w:rPr>
      </w:pPr>
      <w:r>
        <w:rPr>
          <w:rFonts w:hint="eastAsia" w:ascii="仿宋" w:hAnsi="仿宋" w:eastAsia="仿宋" w:cs="仿宋"/>
          <w:color w:val="auto"/>
          <w:sz w:val="24"/>
        </w:rPr>
        <w:t xml:space="preserve">                             </w:t>
      </w:r>
    </w:p>
    <w:p w14:paraId="59C07F7B">
      <w:pPr>
        <w:spacing w:line="360" w:lineRule="auto"/>
        <w:rPr>
          <w:rFonts w:hint="eastAsia" w:ascii="仿宋" w:hAnsi="仿宋" w:eastAsia="仿宋" w:cs="仿宋"/>
          <w:b/>
          <w:bCs/>
          <w:color w:val="auto"/>
          <w:sz w:val="24"/>
        </w:rPr>
      </w:pPr>
      <w:bookmarkStart w:id="395" w:name="_Toc328381300"/>
      <w:bookmarkStart w:id="396" w:name="_Toc868"/>
      <w:bookmarkStart w:id="397" w:name="_Toc339872468"/>
      <w:bookmarkStart w:id="398" w:name="_Toc326765771"/>
      <w:bookmarkStart w:id="399" w:name="_Toc350327365"/>
      <w:bookmarkStart w:id="400" w:name="_Toc349721554"/>
      <w:r>
        <w:rPr>
          <w:rFonts w:hint="eastAsia" w:ascii="仿宋" w:hAnsi="仿宋" w:eastAsia="仿宋" w:cs="仿宋"/>
          <w:b/>
          <w:bCs/>
          <w:color w:val="auto"/>
          <w:sz w:val="24"/>
        </w:rPr>
        <w:t xml:space="preserve"> 此仅为合同书样本，中标单位需根据实际情况和采购人签订相应的合同！</w:t>
      </w:r>
      <w:bookmarkEnd w:id="395"/>
      <w:bookmarkEnd w:id="396"/>
      <w:bookmarkEnd w:id="397"/>
      <w:bookmarkEnd w:id="398"/>
      <w:bookmarkEnd w:id="399"/>
      <w:bookmarkEnd w:id="400"/>
    </w:p>
    <w:p w14:paraId="0F928712">
      <w:pPr>
        <w:snapToGrid/>
        <w:spacing w:before="0" w:beforeLines="0" w:after="0" w:line="360" w:lineRule="auto"/>
        <w:rPr>
          <w:rFonts w:hint="eastAsia" w:ascii="仿宋" w:hAnsi="仿宋" w:eastAsia="仿宋" w:cs="仿宋"/>
          <w:b/>
          <w:bCs/>
          <w:color w:val="auto"/>
          <w:sz w:val="24"/>
        </w:rPr>
        <w:sectPr>
          <w:pgSz w:w="11906" w:h="16838"/>
          <w:pgMar w:top="1558" w:right="1531" w:bottom="468" w:left="1531" w:header="851" w:footer="851" w:gutter="0"/>
          <w:cols w:space="720" w:num="1"/>
          <w:titlePg/>
          <w:docGrid w:type="lines" w:linePitch="312" w:charSpace="0"/>
        </w:sectPr>
      </w:pPr>
      <w:bookmarkStart w:id="401" w:name="_Toc194217895"/>
    </w:p>
    <w:bookmarkEnd w:id="401"/>
    <w:p w14:paraId="3909F938">
      <w:pPr>
        <w:pStyle w:val="2"/>
        <w:rPr>
          <w:color w:val="auto"/>
        </w:rPr>
      </w:pPr>
    </w:p>
    <w:p w14:paraId="6BDF7A38">
      <w:pPr>
        <w:spacing w:line="360" w:lineRule="auto"/>
        <w:ind w:left="720" w:firstLine="723" w:firstLineChars="200"/>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第六部分</w:t>
      </w:r>
      <w:bookmarkEnd w:id="393"/>
      <w:r>
        <w:rPr>
          <w:rFonts w:ascii="仿宋" w:hAnsi="仿宋" w:eastAsia="仿宋" w:cs="仿宋_GB2312"/>
          <w:b/>
          <w:color w:val="auto"/>
          <w:sz w:val="36"/>
          <w:szCs w:val="20"/>
        </w:rPr>
        <w:t xml:space="preserve"> </w:t>
      </w:r>
      <w:bookmarkEnd w:id="394"/>
      <w:r>
        <w:rPr>
          <w:rFonts w:hint="eastAsia" w:ascii="仿宋" w:hAnsi="仿宋" w:eastAsia="仿宋" w:cs="仿宋_GB2312"/>
          <w:b/>
          <w:color w:val="auto"/>
          <w:sz w:val="36"/>
          <w:szCs w:val="20"/>
        </w:rPr>
        <w:t>应提交的有关格式范例</w:t>
      </w:r>
    </w:p>
    <w:p w14:paraId="3671E85C">
      <w:pPr>
        <w:spacing w:line="360" w:lineRule="auto"/>
        <w:jc w:val="center"/>
        <w:outlineLvl w:val="0"/>
        <w:rPr>
          <w:rFonts w:ascii="仿宋_GB2312" w:hAnsi="仿宋" w:eastAsia="仿宋_GB2312" w:cs="仿宋_GB2312"/>
          <w:b/>
          <w:color w:val="auto"/>
          <w:kern w:val="0"/>
          <w:sz w:val="36"/>
          <w:szCs w:val="36"/>
        </w:rPr>
      </w:pPr>
    </w:p>
    <w:p w14:paraId="43B76F7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14:paraId="080BC8BD">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0C78D912">
      <w:pPr>
        <w:spacing w:line="360" w:lineRule="auto"/>
        <w:jc w:val="center"/>
        <w:outlineLvl w:val="0"/>
        <w:rPr>
          <w:rFonts w:ascii="仿宋_GB2312" w:hAnsi="仿宋" w:eastAsia="仿宋_GB2312" w:cs="仿宋_GB2312"/>
          <w:b/>
          <w:color w:val="auto"/>
          <w:kern w:val="0"/>
          <w:sz w:val="36"/>
          <w:szCs w:val="36"/>
        </w:rPr>
      </w:pPr>
    </w:p>
    <w:p w14:paraId="1E4024E0">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w:t>
      </w: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rPr>
        <w:t>……（页码）</w:t>
      </w:r>
    </w:p>
    <w:p w14:paraId="29C90DDB">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14:paraId="290B6F5A">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14:paraId="02ECB2AC">
      <w:pPr>
        <w:snapToGrid w:val="0"/>
        <w:spacing w:line="360" w:lineRule="auto"/>
        <w:ind w:firstLine="480" w:firstLineChars="200"/>
        <w:rPr>
          <w:rFonts w:ascii="仿宋_GB2312" w:hAnsi="仿宋" w:eastAsia="仿宋_GB2312" w:cs="仿宋_GB2312"/>
          <w:color w:val="auto"/>
          <w:sz w:val="24"/>
        </w:rPr>
      </w:pPr>
    </w:p>
    <w:p w14:paraId="0D2D42EB">
      <w:pPr>
        <w:spacing w:line="360" w:lineRule="auto"/>
        <w:ind w:firstLine="480" w:firstLineChars="200"/>
        <w:rPr>
          <w:rFonts w:ascii="仿宋_GB2312" w:hAnsi="仿宋" w:eastAsia="仿宋_GB2312" w:cs="仿宋_GB2312"/>
          <w:color w:val="auto"/>
          <w:sz w:val="24"/>
        </w:rPr>
      </w:pPr>
    </w:p>
    <w:p w14:paraId="5D2E30A5">
      <w:pPr>
        <w:snapToGrid w:val="0"/>
        <w:spacing w:line="360" w:lineRule="auto"/>
        <w:ind w:right="480"/>
        <w:jc w:val="center"/>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 xml:space="preserve">  一、 符合参加政府采购活动应当具备的一般条件的承诺函</w:t>
      </w:r>
    </w:p>
    <w:p w14:paraId="35CE3D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0DB691DB">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w:t>
      </w:r>
      <w:r>
        <w:rPr>
          <w:rFonts w:hint="eastAsia" w:ascii="仿宋_GB2312" w:hAnsi="仿宋" w:eastAsia="仿宋_GB2312" w:cs="仿宋_GB2312"/>
          <w:color w:val="auto"/>
          <w:sz w:val="24"/>
          <w:lang w:val="en-US" w:eastAsia="zh-CN"/>
        </w:rPr>
        <w:t>项目编号</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_GB2312" w:hAnsi="仿宋" w:eastAsia="仿宋_GB2312" w:cs="仿宋_GB2312"/>
          <w:color w:val="auto"/>
          <w:sz w:val="24"/>
        </w:rPr>
        <w:t>】政府采购活动，郑重承诺：</w:t>
      </w:r>
    </w:p>
    <w:p w14:paraId="17359C5E">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s="Times New Roman"/>
          <w:color w:val="auto"/>
          <w:sz w:val="24"/>
        </w:rPr>
        <w:t>（一）</w:t>
      </w:r>
      <w:r>
        <w:rPr>
          <w:rFonts w:hint="eastAsia" w:ascii="仿宋_GB2312" w:hAnsi="仿宋" w:eastAsia="仿宋_GB2312"/>
          <w:color w:val="auto"/>
          <w:sz w:val="24"/>
          <w:szCs w:val="24"/>
          <w:highlight w:val="none"/>
        </w:rPr>
        <w:t>符合参与政府采购活动的资格条件并且没有税收缴纳、社会保障等方面的失信记录的承诺函</w:t>
      </w:r>
      <w:r>
        <w:rPr>
          <w:rFonts w:hint="eastAsia" w:ascii="仿宋_GB2312" w:hAnsi="仿宋" w:eastAsia="仿宋_GB2312"/>
          <w:color w:val="auto"/>
          <w:sz w:val="24"/>
          <w:szCs w:val="24"/>
          <w:highlight w:val="none"/>
          <w:lang w:val="en-US" w:eastAsia="zh-CN"/>
        </w:rPr>
        <w:t>;</w:t>
      </w:r>
    </w:p>
    <w:p w14:paraId="6AF278E2">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eastAsia="zh-CN"/>
        </w:rPr>
        <w:t>（</w:t>
      </w:r>
      <w:r>
        <w:rPr>
          <w:rFonts w:hint="eastAsia" w:ascii="仿宋_GB2312" w:hAnsi="仿宋" w:eastAsia="仿宋_GB2312"/>
          <w:color w:val="auto"/>
          <w:sz w:val="24"/>
          <w:lang w:val="en-US" w:eastAsia="zh-CN"/>
        </w:rPr>
        <w:t>二</w:t>
      </w:r>
      <w:r>
        <w:rPr>
          <w:rFonts w:hint="eastAsia" w:ascii="仿宋_GB2312" w:hAnsi="仿宋" w:eastAsia="仿宋_GB2312"/>
          <w:color w:val="auto"/>
          <w:sz w:val="24"/>
          <w:lang w:eastAsia="zh-CN"/>
        </w:rPr>
        <w:t>）</w:t>
      </w:r>
      <w:r>
        <w:rPr>
          <w:rFonts w:hint="eastAsia" w:ascii="仿宋_GB2312" w:hAnsi="仿宋" w:eastAsia="仿宋_GB2312"/>
          <w:color w:val="auto"/>
          <w:sz w:val="24"/>
        </w:rPr>
        <w:t>未被信用中国（</w:t>
      </w:r>
      <w:r>
        <w:rPr>
          <w:rFonts w:ascii="仿宋_GB2312" w:hAnsi="仿宋" w:eastAsia="仿宋_GB2312"/>
          <w:color w:val="auto"/>
          <w:sz w:val="24"/>
        </w:rPr>
        <w:t>www.creditchina.gov.cn)、中国政府采购网（www.ccgp.gov.cn）列入失信被执行人、重大税收违法案件当事人名单、政府采购严重违法失信行为记录名单。</w:t>
      </w:r>
    </w:p>
    <w:p w14:paraId="793E56AD">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14:paraId="66D0F103">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14:paraId="626F50BA">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14:paraId="423E1218">
      <w:pPr>
        <w:snapToGrid w:val="0"/>
        <w:spacing w:line="360" w:lineRule="auto"/>
        <w:ind w:firstLine="5520" w:firstLineChars="23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503318A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C47686B">
      <w:pPr>
        <w:snapToGrid w:val="0"/>
        <w:spacing w:line="360" w:lineRule="auto"/>
        <w:ind w:right="480"/>
        <w:jc w:val="center"/>
        <w:rPr>
          <w:rFonts w:ascii="仿宋_GB2312" w:hAnsi="仿宋" w:eastAsia="仿宋_GB2312" w:cs="仿宋_GB2312"/>
          <w:b/>
          <w:color w:val="auto"/>
          <w:kern w:val="0"/>
          <w:sz w:val="32"/>
          <w:szCs w:val="32"/>
        </w:rPr>
      </w:pPr>
    </w:p>
    <w:p w14:paraId="0962B4EA">
      <w:pPr>
        <w:snapToGrid w:val="0"/>
        <w:spacing w:line="360" w:lineRule="auto"/>
        <w:ind w:right="480"/>
        <w:jc w:val="center"/>
        <w:rPr>
          <w:rFonts w:ascii="仿宋_GB2312" w:hAnsi="仿宋" w:eastAsia="仿宋_GB2312" w:cs="仿宋_GB2312"/>
          <w:b/>
          <w:color w:val="auto"/>
          <w:kern w:val="0"/>
          <w:sz w:val="32"/>
          <w:szCs w:val="32"/>
        </w:rPr>
      </w:pPr>
    </w:p>
    <w:p w14:paraId="37EE568C">
      <w:pPr>
        <w:snapToGrid w:val="0"/>
        <w:spacing w:line="360" w:lineRule="auto"/>
        <w:ind w:right="480"/>
        <w:jc w:val="center"/>
        <w:rPr>
          <w:rFonts w:ascii="仿宋_GB2312" w:hAnsi="仿宋" w:eastAsia="仿宋_GB2312" w:cs="仿宋_GB2312"/>
          <w:b/>
          <w:color w:val="auto"/>
          <w:kern w:val="0"/>
          <w:sz w:val="32"/>
          <w:szCs w:val="32"/>
        </w:rPr>
      </w:pPr>
    </w:p>
    <w:p w14:paraId="581C37E7">
      <w:pPr>
        <w:rPr>
          <w:color w:val="auto"/>
        </w:rPr>
      </w:pPr>
    </w:p>
    <w:p w14:paraId="31B6497E">
      <w:pPr>
        <w:snapToGrid w:val="0"/>
        <w:spacing w:line="360" w:lineRule="auto"/>
        <w:ind w:right="480"/>
        <w:jc w:val="center"/>
        <w:rPr>
          <w:rFonts w:ascii="仿宋_GB2312" w:hAnsi="仿宋" w:eastAsia="仿宋_GB2312" w:cs="仿宋_GB2312"/>
          <w:b/>
          <w:color w:val="auto"/>
          <w:kern w:val="0"/>
          <w:sz w:val="32"/>
          <w:szCs w:val="32"/>
        </w:rPr>
      </w:pPr>
    </w:p>
    <w:p w14:paraId="0CACD813">
      <w:pPr>
        <w:snapToGrid w:val="0"/>
        <w:spacing w:line="360" w:lineRule="auto"/>
        <w:ind w:right="480"/>
        <w:jc w:val="center"/>
        <w:rPr>
          <w:rFonts w:ascii="仿宋_GB2312" w:hAnsi="仿宋" w:eastAsia="仿宋_GB2312" w:cs="仿宋_GB2312"/>
          <w:b/>
          <w:color w:val="auto"/>
          <w:kern w:val="0"/>
          <w:sz w:val="32"/>
          <w:szCs w:val="32"/>
        </w:rPr>
      </w:pPr>
    </w:p>
    <w:p w14:paraId="3C79FC9F">
      <w:pPr>
        <w:snapToGrid w:val="0"/>
        <w:spacing w:line="360" w:lineRule="auto"/>
        <w:ind w:right="480"/>
        <w:jc w:val="center"/>
        <w:rPr>
          <w:rFonts w:ascii="仿宋_GB2312" w:hAnsi="仿宋" w:eastAsia="仿宋_GB2312" w:cs="仿宋_GB2312"/>
          <w:b/>
          <w:color w:val="auto"/>
          <w:kern w:val="0"/>
          <w:sz w:val="32"/>
          <w:szCs w:val="32"/>
        </w:rPr>
      </w:pPr>
    </w:p>
    <w:p w14:paraId="7FB32F06">
      <w:pPr>
        <w:pStyle w:val="2"/>
        <w:rPr>
          <w:rFonts w:ascii="仿宋_GB2312" w:hAnsi="仿宋" w:eastAsia="仿宋_GB2312" w:cs="仿宋_GB2312"/>
          <w:b/>
          <w:color w:val="auto"/>
          <w:kern w:val="0"/>
          <w:sz w:val="32"/>
          <w:szCs w:val="32"/>
        </w:rPr>
      </w:pPr>
    </w:p>
    <w:p w14:paraId="5B169B26">
      <w:pPr>
        <w:rPr>
          <w:rFonts w:ascii="仿宋_GB2312" w:hAnsi="仿宋" w:eastAsia="仿宋_GB2312" w:cs="仿宋_GB2312"/>
          <w:b/>
          <w:color w:val="auto"/>
          <w:kern w:val="0"/>
          <w:sz w:val="32"/>
          <w:szCs w:val="32"/>
        </w:rPr>
      </w:pPr>
    </w:p>
    <w:p w14:paraId="4FE54A0C">
      <w:pPr>
        <w:pStyle w:val="2"/>
        <w:rPr>
          <w:rFonts w:ascii="仿宋_GB2312" w:hAnsi="仿宋" w:eastAsia="仿宋_GB2312" w:cs="仿宋_GB2312"/>
          <w:b/>
          <w:color w:val="auto"/>
          <w:kern w:val="0"/>
          <w:sz w:val="32"/>
          <w:szCs w:val="32"/>
        </w:rPr>
      </w:pPr>
    </w:p>
    <w:p w14:paraId="60960163">
      <w:pPr>
        <w:rPr>
          <w:color w:val="auto"/>
        </w:rPr>
      </w:pPr>
    </w:p>
    <w:p w14:paraId="6FAF63BA">
      <w:pPr>
        <w:rPr>
          <w:rFonts w:ascii="仿宋_GB2312" w:hAnsi="仿宋" w:eastAsia="仿宋_GB2312" w:cs="仿宋_GB2312"/>
          <w:b/>
          <w:color w:val="auto"/>
          <w:kern w:val="0"/>
          <w:sz w:val="32"/>
          <w:szCs w:val="32"/>
        </w:rPr>
      </w:pPr>
    </w:p>
    <w:p w14:paraId="34846C49">
      <w:pPr>
        <w:pStyle w:val="2"/>
        <w:rPr>
          <w:color w:val="auto"/>
        </w:rPr>
      </w:pPr>
    </w:p>
    <w:p w14:paraId="712542C2">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14:paraId="0C8CEBDD">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14:paraId="59C2518B">
      <w:pPr>
        <w:snapToGrid w:val="0"/>
        <w:spacing w:before="50" w:after="50"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r>
        <w:rPr>
          <w:rFonts w:ascii="仿宋_GB2312" w:hAnsi="仿宋" w:eastAsia="仿宋_GB2312" w:cs="仿宋_GB2312"/>
          <w:color w:val="auto"/>
          <w:sz w:val="24"/>
        </w:rPr>
        <w:t xml:space="preserve"> </w:t>
      </w:r>
    </w:p>
    <w:p w14:paraId="7E065D79">
      <w:pPr>
        <w:widowControl/>
        <w:spacing w:line="360" w:lineRule="auto"/>
        <w:ind w:firstLine="480"/>
        <w:jc w:val="left"/>
        <w:rPr>
          <w:rFonts w:ascii="仿宋_GB2312" w:hAnsi="宋体" w:eastAsia="仿宋_GB2312"/>
          <w:color w:val="auto"/>
          <w:sz w:val="24"/>
        </w:rPr>
      </w:pPr>
    </w:p>
    <w:p w14:paraId="0AD1C4C0">
      <w:pPr>
        <w:widowControl/>
        <w:spacing w:line="360" w:lineRule="auto"/>
        <w:ind w:firstLine="472" w:firstLineChars="196"/>
        <w:jc w:val="left"/>
        <w:rPr>
          <w:rFonts w:ascii="仿宋_GB2312" w:hAnsi="仿宋" w:eastAsia="仿宋_GB2312" w:cs="仿宋_GB2312"/>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3500BD2">
      <w:pPr>
        <w:snapToGrid w:val="0"/>
        <w:spacing w:before="50" w:after="50" w:line="360" w:lineRule="auto"/>
        <w:jc w:val="center"/>
        <w:rPr>
          <w:rFonts w:ascii="仿宋_GB2312" w:hAnsi="仿宋" w:eastAsia="仿宋_GB2312" w:cs="仿宋_GB2312"/>
          <w:b/>
          <w:color w:val="auto"/>
          <w:kern w:val="0"/>
          <w:sz w:val="32"/>
          <w:szCs w:val="32"/>
          <w:lang w:val="zh-CN"/>
        </w:rPr>
      </w:pPr>
      <w:r>
        <w:rPr>
          <w:rFonts w:ascii="仿宋_GB2312" w:hAnsi="仿宋" w:eastAsia="仿宋_GB2312" w:cs="仿宋_GB2312"/>
          <w:b/>
          <w:color w:val="auto"/>
          <w:sz w:val="24"/>
        </w:rPr>
        <w:t xml:space="preserve">    </w:t>
      </w:r>
      <w:r>
        <w:rPr>
          <w:rFonts w:hint="eastAsia" w:ascii="仿宋_GB2312" w:hAnsi="仿宋" w:eastAsia="仿宋_GB2312" w:cs="仿宋_GB2312"/>
          <w:b/>
          <w:color w:val="auto"/>
          <w:kern w:val="0"/>
          <w:sz w:val="32"/>
          <w:szCs w:val="32"/>
          <w:lang w:val="zh-CN"/>
        </w:rPr>
        <w:t>联合协议</w:t>
      </w:r>
    </w:p>
    <w:p w14:paraId="0453AD1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14E4157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5AEEC86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5448E732">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ascii="仿宋_GB2312" w:hAnsi="仿宋" w:eastAsia="仿宋_GB2312" w:cs="仿宋_GB2312"/>
          <w:color w:val="auto"/>
          <w:kern w:val="0"/>
          <w:sz w:val="24"/>
          <w:lang w:val="zh-CN"/>
        </w:rPr>
        <w:t xml:space="preserve"> ；……。</w:t>
      </w:r>
    </w:p>
    <w:p w14:paraId="61F6961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14:paraId="4446E4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052A20E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06D32879">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0D6ABC7B">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42FEF433">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77D5066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1A74CA76">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2D14B355">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7B51D0BA">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9625B74">
      <w:pPr>
        <w:spacing w:line="360" w:lineRule="auto"/>
        <w:ind w:firstLine="480" w:firstLineChars="200"/>
        <w:rPr>
          <w:rFonts w:ascii="仿宋_GB2312" w:hAnsi="仿宋" w:eastAsia="仿宋_GB2312" w:cs="仿宋_GB2312"/>
          <w:color w:val="auto"/>
          <w:sz w:val="24"/>
        </w:rPr>
      </w:pPr>
    </w:p>
    <w:p w14:paraId="146A9903">
      <w:pPr>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3B500F13">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14:paraId="6B756F9B">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34A607D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67BB7ED">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29FBCC8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7DBACC76">
      <w:pPr>
        <w:pStyle w:val="2"/>
        <w:ind w:left="664" w:leftChars="316" w:firstLine="229" w:firstLineChars="95"/>
        <w:rPr>
          <w:color w:val="auto"/>
        </w:rPr>
      </w:pPr>
      <w:r>
        <w:rPr>
          <w:rFonts w:hint="eastAsia" w:cs="仿宋_GB2312"/>
          <w:color w:val="auto"/>
          <w:kern w:val="0"/>
          <w:sz w:val="24"/>
          <w:szCs w:val="24"/>
        </w:rPr>
        <w:t>……</w:t>
      </w:r>
    </w:p>
    <w:p w14:paraId="5E90CE3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D2FEDF7">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74B757E1">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2B54620A">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B294CC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4B0B5FA2">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7565C6EB">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6F1D8ED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6C62AD17">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4BCE034C">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1A4FB9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414934C5">
      <w:pPr>
        <w:snapToGrid w:val="0"/>
        <w:spacing w:line="360" w:lineRule="auto"/>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                                           投标人名称(电子签名)：</w:t>
      </w:r>
    </w:p>
    <w:p w14:paraId="29BCE445">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483DB92D">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192D7E0E">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7ED652C">
      <w:pPr>
        <w:widowControl/>
        <w:spacing w:line="360" w:lineRule="auto"/>
        <w:ind w:left="150"/>
        <w:jc w:val="center"/>
        <w:rPr>
          <w:rFonts w:ascii="仿宋_GB2312" w:hAnsi="仿宋" w:eastAsia="仿宋_GB2312" w:cs="仿宋_GB2312"/>
          <w:b/>
          <w:color w:val="auto"/>
          <w:kern w:val="0"/>
          <w:sz w:val="32"/>
          <w:szCs w:val="32"/>
        </w:rPr>
      </w:pPr>
    </w:p>
    <w:p w14:paraId="567C0616">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14:paraId="267BAFC3">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w:t>
      </w:r>
      <w:r>
        <w:rPr>
          <w:rFonts w:hint="eastAsia" w:ascii="仿宋_GB2312" w:hAnsi="仿宋" w:eastAsia="仿宋_GB2312"/>
          <w:color w:val="auto"/>
          <w:sz w:val="24"/>
        </w:rPr>
        <w:t>提供相应的材料；未要求的，无需提供</w:t>
      </w:r>
      <w:r>
        <w:rPr>
          <w:rFonts w:hint="eastAsia" w:ascii="仿宋_GB2312" w:hAnsi="仿宋" w:eastAsia="仿宋_GB2312" w:cs="仿宋_GB2312"/>
          <w:color w:val="auto"/>
          <w:sz w:val="24"/>
        </w:rPr>
        <w:t>）</w:t>
      </w:r>
    </w:p>
    <w:p w14:paraId="7EB9083E">
      <w:pPr>
        <w:rPr>
          <w:color w:val="auto"/>
        </w:rPr>
      </w:pPr>
    </w:p>
    <w:p w14:paraId="0A70E295">
      <w:pPr>
        <w:snapToGrid w:val="0"/>
        <w:spacing w:line="360" w:lineRule="auto"/>
        <w:ind w:right="480"/>
        <w:jc w:val="center"/>
        <w:rPr>
          <w:rFonts w:ascii="仿宋_GB2312" w:hAnsi="仿宋" w:eastAsia="仿宋_GB2312" w:cs="仿宋_GB2312"/>
          <w:b/>
          <w:color w:val="auto"/>
          <w:kern w:val="0"/>
          <w:sz w:val="32"/>
          <w:szCs w:val="32"/>
        </w:rPr>
      </w:pPr>
    </w:p>
    <w:p w14:paraId="4029E245">
      <w:pPr>
        <w:snapToGrid w:val="0"/>
        <w:spacing w:line="360" w:lineRule="auto"/>
        <w:ind w:right="480"/>
        <w:jc w:val="center"/>
        <w:rPr>
          <w:rFonts w:ascii="仿宋_GB2312" w:hAnsi="仿宋" w:eastAsia="仿宋_GB2312" w:cs="仿宋_GB2312"/>
          <w:b/>
          <w:color w:val="auto"/>
          <w:kern w:val="0"/>
          <w:sz w:val="32"/>
          <w:szCs w:val="32"/>
        </w:rPr>
      </w:pPr>
    </w:p>
    <w:p w14:paraId="1117FCBF">
      <w:pPr>
        <w:snapToGrid w:val="0"/>
        <w:spacing w:line="360" w:lineRule="auto"/>
        <w:ind w:right="480"/>
        <w:jc w:val="center"/>
        <w:rPr>
          <w:rFonts w:ascii="仿宋_GB2312" w:hAnsi="仿宋" w:eastAsia="仿宋_GB2312" w:cs="仿宋_GB2312"/>
          <w:b/>
          <w:color w:val="auto"/>
          <w:kern w:val="0"/>
          <w:sz w:val="32"/>
          <w:szCs w:val="32"/>
        </w:rPr>
      </w:pPr>
    </w:p>
    <w:p w14:paraId="72E69C64">
      <w:pPr>
        <w:snapToGrid w:val="0"/>
        <w:spacing w:line="360" w:lineRule="auto"/>
        <w:ind w:right="480"/>
        <w:jc w:val="center"/>
        <w:rPr>
          <w:rFonts w:ascii="仿宋_GB2312" w:hAnsi="仿宋" w:eastAsia="仿宋_GB2312" w:cs="仿宋_GB2312"/>
          <w:b/>
          <w:color w:val="auto"/>
          <w:kern w:val="0"/>
          <w:sz w:val="32"/>
          <w:szCs w:val="32"/>
        </w:rPr>
      </w:pPr>
    </w:p>
    <w:p w14:paraId="7B3069A2">
      <w:pPr>
        <w:snapToGrid w:val="0"/>
        <w:spacing w:line="360" w:lineRule="auto"/>
        <w:ind w:right="480"/>
        <w:jc w:val="center"/>
        <w:rPr>
          <w:rFonts w:ascii="仿宋_GB2312" w:hAnsi="仿宋" w:eastAsia="仿宋_GB2312" w:cs="仿宋_GB2312"/>
          <w:b/>
          <w:color w:val="auto"/>
          <w:kern w:val="0"/>
          <w:sz w:val="32"/>
          <w:szCs w:val="32"/>
        </w:rPr>
      </w:pPr>
    </w:p>
    <w:p w14:paraId="462213FC">
      <w:pPr>
        <w:snapToGrid w:val="0"/>
        <w:spacing w:line="360" w:lineRule="auto"/>
        <w:ind w:right="480"/>
        <w:jc w:val="center"/>
        <w:rPr>
          <w:rFonts w:ascii="仿宋_GB2312" w:hAnsi="仿宋" w:eastAsia="仿宋_GB2312" w:cs="仿宋_GB2312"/>
          <w:b/>
          <w:color w:val="auto"/>
          <w:kern w:val="0"/>
          <w:sz w:val="32"/>
          <w:szCs w:val="32"/>
        </w:rPr>
      </w:pPr>
    </w:p>
    <w:p w14:paraId="6BE636E6">
      <w:pPr>
        <w:spacing w:line="360" w:lineRule="auto"/>
        <w:jc w:val="center"/>
        <w:outlineLvl w:val="0"/>
        <w:rPr>
          <w:rFonts w:ascii="仿宋_GB2312" w:hAnsi="仿宋" w:eastAsia="仿宋_GB2312" w:cs="仿宋_GB2312"/>
          <w:b/>
          <w:color w:val="auto"/>
          <w:kern w:val="0"/>
          <w:sz w:val="36"/>
          <w:szCs w:val="36"/>
        </w:rPr>
      </w:pPr>
    </w:p>
    <w:p w14:paraId="21249687">
      <w:pPr>
        <w:snapToGrid w:val="0"/>
        <w:spacing w:line="360" w:lineRule="auto"/>
        <w:ind w:right="480"/>
        <w:jc w:val="center"/>
        <w:rPr>
          <w:rFonts w:ascii="仿宋_GB2312" w:hAnsi="仿宋" w:eastAsia="仿宋_GB2312" w:cs="仿宋_GB2312"/>
          <w:b/>
          <w:color w:val="auto"/>
          <w:kern w:val="0"/>
          <w:sz w:val="32"/>
          <w:szCs w:val="32"/>
        </w:rPr>
      </w:pPr>
    </w:p>
    <w:p w14:paraId="08238626">
      <w:pPr>
        <w:spacing w:line="360" w:lineRule="auto"/>
        <w:jc w:val="center"/>
        <w:outlineLvl w:val="0"/>
        <w:rPr>
          <w:rFonts w:ascii="仿宋_GB2312" w:hAnsi="仿宋" w:eastAsia="仿宋_GB2312" w:cs="仿宋_GB2312"/>
          <w:b/>
          <w:color w:val="auto"/>
          <w:kern w:val="0"/>
          <w:sz w:val="36"/>
          <w:szCs w:val="36"/>
        </w:rPr>
      </w:pPr>
    </w:p>
    <w:p w14:paraId="2BA204EF">
      <w:pPr>
        <w:snapToGrid w:val="0"/>
        <w:spacing w:line="360" w:lineRule="auto"/>
        <w:ind w:right="480"/>
        <w:jc w:val="center"/>
        <w:rPr>
          <w:rFonts w:ascii="仿宋_GB2312" w:hAnsi="仿宋" w:eastAsia="仿宋_GB2312" w:cs="仿宋_GB2312"/>
          <w:b/>
          <w:color w:val="auto"/>
          <w:kern w:val="0"/>
          <w:sz w:val="32"/>
          <w:szCs w:val="32"/>
        </w:rPr>
      </w:pPr>
    </w:p>
    <w:p w14:paraId="3B78FD10">
      <w:pPr>
        <w:spacing w:line="360" w:lineRule="auto"/>
        <w:jc w:val="center"/>
        <w:outlineLvl w:val="0"/>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6"/>
          <w:szCs w:val="36"/>
        </w:rPr>
        <w:br w:type="page"/>
      </w:r>
    </w:p>
    <w:p w14:paraId="78663253">
      <w:pPr>
        <w:pStyle w:val="2"/>
        <w:rPr>
          <w:color w:val="auto"/>
        </w:rPr>
      </w:pPr>
    </w:p>
    <w:p w14:paraId="78E65813">
      <w:pPr>
        <w:spacing w:line="360" w:lineRule="auto"/>
        <w:ind w:right="420" w:firstLine="3614" w:firstLineChars="100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14:paraId="5D3CD185">
      <w:pPr>
        <w:spacing w:line="360" w:lineRule="auto"/>
        <w:jc w:val="center"/>
        <w:outlineLvl w:val="0"/>
        <w:rPr>
          <w:rFonts w:ascii="仿宋_GB2312" w:hAnsi="仿宋" w:eastAsia="仿宋_GB2312" w:cs="仿宋_GB2312"/>
          <w:b/>
          <w:color w:val="auto"/>
          <w:kern w:val="0"/>
          <w:sz w:val="24"/>
        </w:rPr>
      </w:pPr>
    </w:p>
    <w:p w14:paraId="3F779C25">
      <w:pPr>
        <w:spacing w:line="360" w:lineRule="auto"/>
        <w:jc w:val="center"/>
        <w:outlineLvl w:val="0"/>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目录</w:t>
      </w:r>
    </w:p>
    <w:p w14:paraId="31A42836">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1）投标函</w:t>
      </w:r>
      <w:r>
        <w:rPr>
          <w:rFonts w:hint="eastAsia" w:cs="仿宋_GB2312"/>
          <w:color w:val="auto"/>
        </w:rPr>
        <w:t>…………………………………………………………………………………（页码）</w:t>
      </w:r>
      <w:r>
        <w:rPr>
          <w:rFonts w:hint="eastAsia" w:ascii="仿宋_GB2312" w:hAnsi="仿宋" w:eastAsia="仿宋_GB2312" w:cs="仿宋_GB2312"/>
          <w:color w:val="auto"/>
          <w:sz w:val="24"/>
        </w:rPr>
        <w:t>（</w:t>
      </w:r>
      <w:r>
        <w:rPr>
          <w:rFonts w:ascii="仿宋_GB2312" w:hAnsi="仿宋" w:eastAsia="仿宋_GB2312" w:cs="仿宋_GB2312"/>
          <w:color w:val="auto"/>
          <w:sz w:val="24"/>
        </w:rPr>
        <w:t>2）授权委托书或法定代表人（单位负责人、自然人本人）身份证明</w:t>
      </w:r>
      <w:r>
        <w:rPr>
          <w:rFonts w:hint="eastAsia" w:cs="仿宋_GB2312"/>
          <w:color w:val="auto"/>
        </w:rPr>
        <w:t>………（页码）</w:t>
      </w:r>
    </w:p>
    <w:p w14:paraId="69E590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3）联合协议</w:t>
      </w:r>
      <w:r>
        <w:rPr>
          <w:rFonts w:hint="eastAsia" w:cs="仿宋_GB2312"/>
          <w:color w:val="auto"/>
        </w:rPr>
        <w:t>………………………………………………………………………………（页码）</w:t>
      </w:r>
    </w:p>
    <w:p w14:paraId="0F4CD12D">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4）分包意向协议</w:t>
      </w:r>
      <w:r>
        <w:rPr>
          <w:rFonts w:hint="eastAsia" w:cs="仿宋_GB2312"/>
          <w:color w:val="auto"/>
        </w:rPr>
        <w:t>…………………………………………………………………………（页码）</w:t>
      </w:r>
    </w:p>
    <w:p w14:paraId="7F958111">
      <w:pPr>
        <w:snapToGrid w:val="0"/>
        <w:spacing w:line="360" w:lineRule="auto"/>
        <w:ind w:firstLine="480" w:firstLineChars="200"/>
        <w:rPr>
          <w:rFonts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5）符合性审查资料</w:t>
      </w:r>
      <w:r>
        <w:rPr>
          <w:rFonts w:hint="eastAsia" w:cs="仿宋_GB2312"/>
          <w:color w:val="auto"/>
        </w:rPr>
        <w:t>………………………………………………………………………（页码）</w:t>
      </w:r>
    </w:p>
    <w:p w14:paraId="695CB5C9">
      <w:pPr>
        <w:snapToGrid w:val="0"/>
        <w:spacing w:line="360" w:lineRule="auto"/>
        <w:ind w:left="479" w:leftChars="228"/>
        <w:rPr>
          <w:rFonts w:hint="eastAsia" w:cs="仿宋_GB2312"/>
          <w:color w:val="auto"/>
        </w:rPr>
      </w:pPr>
      <w:r>
        <w:rPr>
          <w:rFonts w:hint="eastAsia" w:ascii="仿宋_GB2312" w:hAnsi="仿宋" w:eastAsia="仿宋_GB2312" w:cs="仿宋_GB2312"/>
          <w:color w:val="auto"/>
          <w:sz w:val="24"/>
        </w:rPr>
        <w:t>（</w:t>
      </w:r>
      <w:r>
        <w:rPr>
          <w:rFonts w:ascii="仿宋_GB2312" w:hAnsi="仿宋" w:eastAsia="仿宋_GB2312" w:cs="仿宋_GB2312"/>
          <w:color w:val="auto"/>
          <w:sz w:val="24"/>
        </w:rPr>
        <w:t>6）评标标准相应的商务技术资料</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3A707C9B">
      <w:pPr>
        <w:snapToGrid w:val="0"/>
        <w:spacing w:line="360" w:lineRule="auto"/>
        <w:ind w:left="479" w:leftChars="228"/>
        <w:rPr>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投标标的清单</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w:t>
      </w:r>
      <w:r>
        <w:rPr>
          <w:rFonts w:hint="eastAsia" w:ascii="仿宋_GB2312" w:hAnsi="仿宋" w:eastAsia="仿宋_GB2312" w:cs="仿宋_GB2312"/>
          <w:color w:val="auto"/>
          <w:sz w:val="24"/>
        </w:rPr>
        <w:t>…</w:t>
      </w:r>
      <w:r>
        <w:rPr>
          <w:rFonts w:hint="eastAsia" w:cs="仿宋_GB2312"/>
          <w:color w:val="auto"/>
        </w:rPr>
        <w:t>……………（页码）</w:t>
      </w:r>
    </w:p>
    <w:p w14:paraId="69D3AD95">
      <w:pPr>
        <w:snapToGrid w:val="0"/>
        <w:spacing w:line="360" w:lineRule="auto"/>
        <w:ind w:left="479" w:leftChars="228"/>
        <w:rPr>
          <w:rFonts w:cs="仿宋_GB2312"/>
          <w:color w:val="auto"/>
        </w:rPr>
      </w:pP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8</w:t>
      </w:r>
      <w:r>
        <w:rPr>
          <w:rFonts w:ascii="仿宋_GB2312" w:hAnsi="仿宋" w:eastAsia="仿宋_GB2312" w:cs="仿宋_GB2312"/>
          <w:color w:val="auto"/>
          <w:sz w:val="24"/>
        </w:rPr>
        <w:t>）商务技术偏离表</w:t>
      </w:r>
      <w:r>
        <w:rPr>
          <w:rFonts w:hint="eastAsia" w:cs="仿宋_GB2312"/>
          <w:color w:val="auto"/>
        </w:rPr>
        <w:t>………………………………………………………………………（页码）</w:t>
      </w:r>
    </w:p>
    <w:p w14:paraId="1D02DDC3">
      <w:pPr>
        <w:snapToGrid w:val="0"/>
        <w:spacing w:line="360" w:lineRule="auto"/>
        <w:ind w:left="479" w:leftChars="228"/>
        <w:rPr>
          <w:rFonts w:cs="仿宋_GB2312"/>
          <w:color w:val="auto"/>
        </w:rPr>
      </w:pPr>
      <w:r>
        <w:rPr>
          <w:rFonts w:hint="eastAsia"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9</w:t>
      </w:r>
      <w:r>
        <w:rPr>
          <w:rFonts w:hint="eastAsia" w:ascii="仿宋_GB2312" w:hAnsi="仿宋" w:eastAsia="仿宋_GB2312" w:cs="仿宋_GB2312"/>
          <w:color w:val="auto"/>
          <w:sz w:val="24"/>
          <w:lang w:val="zh-CN"/>
        </w:rPr>
        <w:t>）政府采购供应商廉洁自律承诺书</w:t>
      </w:r>
      <w:r>
        <w:rPr>
          <w:rFonts w:hint="eastAsia" w:cs="仿宋_GB2312"/>
          <w:color w:val="auto"/>
        </w:rPr>
        <w:t>…………………………………………………（页码）</w:t>
      </w:r>
    </w:p>
    <w:p w14:paraId="483B44F4">
      <w:pPr>
        <w:snapToGrid w:val="0"/>
        <w:spacing w:line="360" w:lineRule="auto"/>
        <w:jc w:val="both"/>
        <w:rPr>
          <w:rFonts w:ascii="仿宋_GB2312" w:hAnsi="仿宋" w:eastAsia="仿宋_GB2312" w:cs="仿宋_GB2312"/>
          <w:b/>
          <w:color w:val="auto"/>
          <w:kern w:val="0"/>
          <w:sz w:val="32"/>
          <w:szCs w:val="32"/>
          <w:lang w:val="zh-CN"/>
        </w:rPr>
      </w:pP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lang w:val="en-US" w:eastAsia="zh-CN"/>
        </w:rPr>
        <w:t>10</w:t>
      </w:r>
      <w:r>
        <w:rPr>
          <w:rFonts w:hint="eastAsia" w:ascii="仿宋_GB2312" w:hAnsi="仿宋" w:eastAsia="仿宋_GB2312" w:cs="仿宋_GB2312"/>
          <w:color w:val="auto"/>
          <w:sz w:val="24"/>
          <w:lang w:val="zh-CN" w:eastAsia="zh-CN"/>
        </w:rPr>
        <w:t>）</w:t>
      </w:r>
      <w:r>
        <w:rPr>
          <w:rFonts w:hint="eastAsia" w:ascii="仿宋_GB2312" w:hAnsi="仿宋" w:eastAsia="仿宋_GB2312" w:cs="仿宋_GB2312"/>
          <w:color w:val="auto"/>
          <w:sz w:val="24"/>
          <w:szCs w:val="24"/>
          <w:highlight w:val="none"/>
          <w:lang w:val="zh-CN"/>
        </w:rPr>
        <w:t>投标</w:t>
      </w:r>
      <w:r>
        <w:rPr>
          <w:rFonts w:hint="eastAsia" w:ascii="仿宋_GB2312" w:hAnsi="仿宋" w:eastAsia="仿宋_GB2312" w:cs="仿宋_GB2312"/>
          <w:color w:val="auto"/>
          <w:sz w:val="24"/>
          <w:szCs w:val="24"/>
          <w:highlight w:val="none"/>
          <w:lang w:val="en-US" w:eastAsia="zh-CN"/>
        </w:rPr>
        <w:t>人</w:t>
      </w:r>
      <w:r>
        <w:rPr>
          <w:rFonts w:hint="eastAsia" w:ascii="仿宋_GB2312" w:hAnsi="仿宋" w:eastAsia="仿宋_GB2312" w:cs="仿宋_GB2312"/>
          <w:color w:val="auto"/>
          <w:sz w:val="24"/>
          <w:szCs w:val="24"/>
          <w:highlight w:val="none"/>
          <w:lang w:val="zh-CN"/>
        </w:rPr>
        <w:t>认为需要的其他文件资料</w:t>
      </w:r>
      <w:r>
        <w:rPr>
          <w:rFonts w:hint="eastAsia" w:ascii="仿宋_GB2312" w:hAnsi="仿宋" w:eastAsia="仿宋_GB2312" w:cs="仿宋_GB2312"/>
          <w:color w:val="auto"/>
          <w:sz w:val="24"/>
          <w:szCs w:val="24"/>
          <w:highlight w:val="none"/>
          <w:lang w:val="zh-CN" w:eastAsia="zh-CN"/>
        </w:rPr>
        <w:t>（如有）</w:t>
      </w:r>
      <w:r>
        <w:rPr>
          <w:rFonts w:hint="eastAsia" w:cs="仿宋_GB2312"/>
          <w:color w:val="auto"/>
        </w:rPr>
        <w:t>…………………………………</w:t>
      </w:r>
      <w:r>
        <w:rPr>
          <w:rFonts w:hint="eastAsia" w:cs="仿宋_GB2312"/>
          <w:color w:val="auto"/>
          <w:lang w:val="en-US" w:eastAsia="zh-CN"/>
        </w:rPr>
        <w:t xml:space="preserve"> </w:t>
      </w:r>
      <w:r>
        <w:rPr>
          <w:rFonts w:hint="eastAsia" w:cs="仿宋_GB2312"/>
          <w:color w:val="auto"/>
        </w:rPr>
        <w:t>（页码）</w:t>
      </w:r>
    </w:p>
    <w:p w14:paraId="6A1F4A8D">
      <w:pPr>
        <w:snapToGrid w:val="0"/>
        <w:spacing w:line="360" w:lineRule="auto"/>
        <w:jc w:val="center"/>
        <w:rPr>
          <w:rFonts w:ascii="仿宋_GB2312" w:hAnsi="仿宋" w:eastAsia="仿宋_GB2312" w:cs="仿宋_GB2312"/>
          <w:b/>
          <w:color w:val="auto"/>
          <w:kern w:val="0"/>
          <w:sz w:val="32"/>
          <w:szCs w:val="32"/>
          <w:lang w:val="zh-CN"/>
        </w:rPr>
      </w:pPr>
    </w:p>
    <w:p w14:paraId="4F948648">
      <w:pPr>
        <w:snapToGrid w:val="0"/>
        <w:spacing w:line="360" w:lineRule="auto"/>
        <w:jc w:val="center"/>
        <w:rPr>
          <w:rFonts w:ascii="仿宋_GB2312" w:hAnsi="仿宋" w:eastAsia="仿宋_GB2312" w:cs="仿宋_GB2312"/>
          <w:b/>
          <w:color w:val="auto"/>
          <w:kern w:val="0"/>
          <w:sz w:val="32"/>
          <w:szCs w:val="32"/>
          <w:lang w:val="zh-CN"/>
        </w:rPr>
      </w:pPr>
    </w:p>
    <w:p w14:paraId="6881A662">
      <w:pPr>
        <w:snapToGrid w:val="0"/>
        <w:spacing w:line="360" w:lineRule="auto"/>
        <w:jc w:val="center"/>
        <w:rPr>
          <w:rFonts w:ascii="仿宋_GB2312" w:hAnsi="仿宋" w:eastAsia="仿宋_GB2312" w:cs="仿宋_GB2312"/>
          <w:b/>
          <w:color w:val="auto"/>
          <w:kern w:val="0"/>
          <w:sz w:val="32"/>
          <w:szCs w:val="32"/>
          <w:lang w:val="zh-CN"/>
        </w:rPr>
      </w:pPr>
    </w:p>
    <w:p w14:paraId="75CA155C">
      <w:pPr>
        <w:snapToGrid w:val="0"/>
        <w:spacing w:line="360" w:lineRule="auto"/>
        <w:jc w:val="center"/>
        <w:rPr>
          <w:rFonts w:ascii="仿宋_GB2312" w:hAnsi="仿宋" w:eastAsia="仿宋_GB2312" w:cs="仿宋_GB2312"/>
          <w:b/>
          <w:color w:val="auto"/>
          <w:kern w:val="0"/>
          <w:sz w:val="32"/>
          <w:szCs w:val="32"/>
          <w:lang w:val="zh-CN"/>
        </w:rPr>
      </w:pPr>
    </w:p>
    <w:p w14:paraId="7E3E1590">
      <w:pPr>
        <w:snapToGrid w:val="0"/>
        <w:spacing w:line="360" w:lineRule="auto"/>
        <w:jc w:val="center"/>
        <w:outlineLvl w:val="0"/>
        <w:rPr>
          <w:rFonts w:ascii="仿宋_GB2312" w:hAnsi="仿宋" w:eastAsia="仿宋_GB2312" w:cs="仿宋_GB2312"/>
          <w:b/>
          <w:color w:val="auto"/>
          <w:kern w:val="0"/>
          <w:sz w:val="32"/>
          <w:szCs w:val="32"/>
        </w:rPr>
      </w:pPr>
    </w:p>
    <w:p w14:paraId="6BDDB338">
      <w:pPr>
        <w:snapToGrid w:val="0"/>
        <w:spacing w:line="360" w:lineRule="auto"/>
        <w:jc w:val="center"/>
        <w:outlineLvl w:val="0"/>
        <w:rPr>
          <w:rFonts w:ascii="仿宋_GB2312" w:hAnsi="仿宋" w:eastAsia="仿宋_GB2312" w:cs="仿宋_GB2312"/>
          <w:b/>
          <w:color w:val="auto"/>
          <w:kern w:val="0"/>
          <w:sz w:val="32"/>
          <w:szCs w:val="32"/>
        </w:rPr>
      </w:pPr>
    </w:p>
    <w:p w14:paraId="1E5361EA">
      <w:pPr>
        <w:rPr>
          <w:color w:val="auto"/>
        </w:rPr>
      </w:pPr>
    </w:p>
    <w:p w14:paraId="7CFBC49E">
      <w:pPr>
        <w:snapToGrid w:val="0"/>
        <w:spacing w:line="360" w:lineRule="auto"/>
        <w:jc w:val="center"/>
        <w:outlineLvl w:val="0"/>
        <w:rPr>
          <w:rFonts w:ascii="仿宋_GB2312" w:hAnsi="仿宋" w:eastAsia="仿宋_GB2312" w:cs="仿宋_GB2312"/>
          <w:b/>
          <w:color w:val="auto"/>
          <w:kern w:val="0"/>
          <w:sz w:val="32"/>
          <w:szCs w:val="32"/>
        </w:rPr>
      </w:pPr>
    </w:p>
    <w:p w14:paraId="15ED27ED">
      <w:pPr>
        <w:snapToGrid w:val="0"/>
        <w:spacing w:line="360" w:lineRule="auto"/>
        <w:jc w:val="center"/>
        <w:outlineLvl w:val="0"/>
        <w:rPr>
          <w:rFonts w:ascii="仿宋_GB2312" w:hAnsi="仿宋" w:eastAsia="仿宋_GB2312" w:cs="仿宋_GB2312"/>
          <w:b/>
          <w:color w:val="auto"/>
          <w:kern w:val="0"/>
          <w:sz w:val="32"/>
          <w:szCs w:val="32"/>
        </w:rPr>
      </w:pPr>
    </w:p>
    <w:p w14:paraId="2C779D1D">
      <w:pPr>
        <w:snapToGrid w:val="0"/>
        <w:spacing w:line="360" w:lineRule="auto"/>
        <w:jc w:val="center"/>
        <w:outlineLvl w:val="0"/>
        <w:rPr>
          <w:rFonts w:ascii="仿宋_GB2312" w:hAnsi="仿宋" w:eastAsia="仿宋_GB2312" w:cs="仿宋_GB2312"/>
          <w:b/>
          <w:color w:val="auto"/>
          <w:kern w:val="0"/>
          <w:sz w:val="32"/>
          <w:szCs w:val="32"/>
        </w:rPr>
      </w:pPr>
    </w:p>
    <w:p w14:paraId="4A68115B">
      <w:pPr>
        <w:snapToGrid w:val="0"/>
        <w:spacing w:line="360" w:lineRule="auto"/>
        <w:jc w:val="center"/>
        <w:outlineLvl w:val="0"/>
        <w:rPr>
          <w:rFonts w:ascii="仿宋_GB2312" w:hAnsi="仿宋" w:eastAsia="仿宋_GB2312" w:cs="仿宋_GB2312"/>
          <w:b/>
          <w:color w:val="auto"/>
          <w:kern w:val="0"/>
          <w:sz w:val="32"/>
          <w:szCs w:val="32"/>
        </w:rPr>
      </w:pPr>
    </w:p>
    <w:p w14:paraId="3BBE16AE">
      <w:pPr>
        <w:snapToGrid w:val="0"/>
        <w:spacing w:line="360" w:lineRule="auto"/>
        <w:jc w:val="center"/>
        <w:outlineLvl w:val="0"/>
        <w:rPr>
          <w:rFonts w:ascii="仿宋_GB2312" w:hAnsi="仿宋" w:eastAsia="仿宋_GB2312" w:cs="仿宋_GB2312"/>
          <w:b/>
          <w:color w:val="auto"/>
          <w:kern w:val="0"/>
          <w:sz w:val="32"/>
          <w:szCs w:val="32"/>
        </w:rPr>
      </w:pPr>
    </w:p>
    <w:p w14:paraId="34FC3F15">
      <w:pPr>
        <w:snapToGrid w:val="0"/>
        <w:spacing w:line="360" w:lineRule="auto"/>
        <w:jc w:val="center"/>
        <w:outlineLvl w:val="0"/>
        <w:rPr>
          <w:rFonts w:ascii="仿宋_GB2312" w:hAnsi="仿宋" w:eastAsia="仿宋_GB2312" w:cs="仿宋_GB2312"/>
          <w:b/>
          <w:color w:val="auto"/>
          <w:kern w:val="0"/>
          <w:sz w:val="32"/>
          <w:szCs w:val="32"/>
        </w:rPr>
      </w:pPr>
    </w:p>
    <w:p w14:paraId="232079F2">
      <w:pPr>
        <w:snapToGrid w:val="0"/>
        <w:spacing w:line="360" w:lineRule="auto"/>
        <w:jc w:val="center"/>
        <w:outlineLvl w:val="0"/>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14:paraId="79E024D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（采购人）、（采购代理机构）：</w:t>
      </w:r>
    </w:p>
    <w:p w14:paraId="4C1609F6">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14:paraId="1B739A4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14:paraId="3C341431">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14:paraId="4691B78C">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14:paraId="0A256610">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14:paraId="01D67F4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cs="仿宋_GB2312"/>
          <w:color w:val="auto"/>
          <w:sz w:val="24"/>
        </w:rPr>
        <w:t>（如果有）；</w:t>
      </w:r>
    </w:p>
    <w:p w14:paraId="51F055DC">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cs="仿宋_GB2312"/>
          <w:color w:val="auto"/>
          <w:sz w:val="24"/>
        </w:rPr>
        <w:t>（如果有）。</w:t>
      </w:r>
    </w:p>
    <w:p w14:paraId="2D59F2DE">
      <w:pPr>
        <w:snapToGrid w:val="0"/>
        <w:spacing w:line="360" w:lineRule="auto"/>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 xml:space="preserve"> </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14:paraId="5F4A1B13">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r>
        <w:rPr>
          <w:rFonts w:ascii="仿宋_GB2312" w:hAnsi="仿宋" w:eastAsia="仿宋_GB2312" w:cs="仿宋_GB2312"/>
          <w:color w:val="auto"/>
          <w:sz w:val="24"/>
          <w:lang w:val="zh-CN"/>
        </w:rPr>
        <w:t xml:space="preserve"> </w:t>
      </w:r>
    </w:p>
    <w:p w14:paraId="597C5076">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14:paraId="3CE1545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2.2.3联合协议</w:t>
      </w:r>
      <w:r>
        <w:rPr>
          <w:rFonts w:hint="eastAsia" w:ascii="仿宋_GB2312" w:hAnsi="仿宋" w:eastAsia="仿宋_GB2312" w:cs="仿宋_GB2312"/>
          <w:color w:val="auto"/>
          <w:sz w:val="24"/>
        </w:rPr>
        <w:t>（如果有）；</w:t>
      </w:r>
    </w:p>
    <w:p w14:paraId="7BC5A999">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2.2.4分包意向协议</w:t>
      </w:r>
      <w:r>
        <w:rPr>
          <w:rFonts w:hint="eastAsia" w:ascii="仿宋_GB2312" w:hAnsi="仿宋" w:eastAsia="仿宋_GB2312" w:cs="仿宋_GB2312"/>
          <w:color w:val="auto"/>
          <w:sz w:val="24"/>
        </w:rPr>
        <w:t>（如果有）；</w:t>
      </w:r>
    </w:p>
    <w:p w14:paraId="1DA81A8D">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2.2.5符合性审查资料；</w:t>
      </w:r>
    </w:p>
    <w:p w14:paraId="53DB587E">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2.2.6评标标准相应的商务技术资料；</w:t>
      </w:r>
    </w:p>
    <w:p w14:paraId="5275C93A">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2.2.7商务技术偏离表；</w:t>
      </w:r>
    </w:p>
    <w:p w14:paraId="11DF6746">
      <w:pPr>
        <w:snapToGrid w:val="0"/>
        <w:spacing w:line="360" w:lineRule="auto"/>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8</w:t>
      </w:r>
      <w:r>
        <w:rPr>
          <w:rFonts w:hint="eastAsia" w:ascii="仿宋_GB2312" w:hAnsi="仿宋" w:eastAsia="仿宋_GB2312" w:cs="仿宋_GB2312"/>
          <w:color w:val="auto"/>
          <w:sz w:val="24"/>
          <w:lang w:val="zh-CN"/>
        </w:rPr>
        <w:t>政府采购供应商廉洁自律承诺书；</w:t>
      </w:r>
    </w:p>
    <w:p w14:paraId="36029707">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14:paraId="45497C65">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14:paraId="4F9FD1A4">
      <w:pPr>
        <w:snapToGrid w:val="0"/>
        <w:spacing w:line="360" w:lineRule="auto"/>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2.3.2中小企业声明函</w:t>
      </w:r>
      <w:r>
        <w:rPr>
          <w:rFonts w:hint="eastAsia" w:ascii="仿宋_GB2312" w:hAnsi="仿宋" w:eastAsia="仿宋_GB2312" w:cs="仿宋_GB2312"/>
          <w:color w:val="auto"/>
          <w:sz w:val="24"/>
        </w:rPr>
        <w:t>（如果有）。</w:t>
      </w:r>
    </w:p>
    <w:p w14:paraId="6CB59828">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14:paraId="3648E6DA">
      <w:pPr>
        <w:snapToGrid w:val="0"/>
        <w:spacing w:line="360" w:lineRule="auto"/>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14:paraId="2DD21910">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14:paraId="75E8459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14:paraId="76BDA4A3">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14:paraId="0BD17B68">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14:paraId="161B59E5">
      <w:pPr>
        <w:snapToGrid w:val="0"/>
        <w:spacing w:line="360" w:lineRule="auto"/>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14:paraId="1085CC69">
      <w:pPr>
        <w:spacing w:line="360" w:lineRule="auto"/>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r>
        <w:rPr>
          <w:rFonts w:ascii="仿宋_GB2312" w:hAnsi="仿宋" w:eastAsia="仿宋_GB2312" w:cs="仿宋_GB2312"/>
          <w:color w:val="auto"/>
          <w:sz w:val="24"/>
        </w:rPr>
        <w:t xml:space="preserve">                          </w:t>
      </w:r>
    </w:p>
    <w:p w14:paraId="386B7B5B">
      <w:pPr>
        <w:spacing w:line="360" w:lineRule="auto"/>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日期：  年   月   日</w:t>
      </w:r>
    </w:p>
    <w:p w14:paraId="47A24052">
      <w:pPr>
        <w:snapToGrid w:val="0"/>
        <w:spacing w:line="360" w:lineRule="auto"/>
        <w:ind w:left="420" w:leftChars="200" w:firstLine="4200" w:firstLineChars="1750"/>
        <w:rPr>
          <w:rFonts w:ascii="仿宋_GB2312" w:hAnsi="仿宋" w:eastAsia="仿宋_GB2312" w:cs="仿宋_GB2312"/>
          <w:color w:val="auto"/>
          <w:kern w:val="0"/>
          <w:sz w:val="24"/>
          <w:u w:val="single"/>
          <w:lang w:val="zh-CN"/>
        </w:rPr>
      </w:pPr>
    </w:p>
    <w:p w14:paraId="7992DF47">
      <w:pPr>
        <w:snapToGrid w:val="0"/>
        <w:spacing w:line="360" w:lineRule="auto"/>
        <w:jc w:val="center"/>
        <w:rPr>
          <w:rFonts w:ascii="仿宋_GB2312" w:hAnsi="仿宋" w:eastAsia="仿宋_GB2312" w:cs="仿宋_GB2312"/>
          <w:b/>
          <w:color w:val="auto"/>
          <w:kern w:val="0"/>
          <w:sz w:val="32"/>
          <w:szCs w:val="32"/>
          <w:lang w:val="zh-CN"/>
        </w:rPr>
      </w:pPr>
    </w:p>
    <w:p w14:paraId="0EE89430">
      <w:pPr>
        <w:snapToGrid w:val="0"/>
        <w:spacing w:line="360" w:lineRule="auto"/>
        <w:rPr>
          <w:rFonts w:ascii="仿宋_GB2312" w:hAnsi="仿宋" w:eastAsia="仿宋_GB2312" w:cs="仿宋_GB2312"/>
          <w:color w:val="auto"/>
          <w:sz w:val="24"/>
        </w:rPr>
      </w:pPr>
    </w:p>
    <w:p w14:paraId="60E78C78">
      <w:pPr>
        <w:jc w:val="center"/>
        <w:rPr>
          <w:rFonts w:ascii="仿宋_GB2312" w:hAnsi="仿宋" w:eastAsia="仿宋_GB2312" w:cs="仿宋_GB2312"/>
          <w:b/>
          <w:color w:val="auto"/>
          <w:kern w:val="0"/>
          <w:sz w:val="32"/>
          <w:szCs w:val="32"/>
          <w:lang w:val="zh-CN"/>
        </w:rPr>
      </w:pPr>
    </w:p>
    <w:p w14:paraId="4F2A9BC4">
      <w:pPr>
        <w:jc w:val="center"/>
        <w:rPr>
          <w:rFonts w:ascii="仿宋_GB2312" w:hAnsi="仿宋" w:eastAsia="仿宋_GB2312" w:cs="仿宋_GB2312"/>
          <w:b/>
          <w:color w:val="auto"/>
          <w:kern w:val="0"/>
          <w:sz w:val="32"/>
          <w:szCs w:val="32"/>
          <w:lang w:val="zh-CN"/>
        </w:rPr>
      </w:pPr>
    </w:p>
    <w:p w14:paraId="1F04B4EC">
      <w:pPr>
        <w:jc w:val="center"/>
        <w:rPr>
          <w:rFonts w:ascii="仿宋_GB2312" w:hAnsi="仿宋" w:eastAsia="仿宋_GB2312" w:cs="仿宋_GB2312"/>
          <w:b/>
          <w:color w:val="auto"/>
          <w:kern w:val="0"/>
          <w:sz w:val="32"/>
          <w:szCs w:val="32"/>
          <w:lang w:val="zh-CN"/>
        </w:rPr>
      </w:pPr>
    </w:p>
    <w:p w14:paraId="57A1FC4D">
      <w:pPr>
        <w:jc w:val="center"/>
        <w:rPr>
          <w:rFonts w:ascii="仿宋_GB2312" w:hAnsi="仿宋" w:eastAsia="仿宋_GB2312" w:cs="仿宋_GB2312"/>
          <w:b/>
          <w:color w:val="auto"/>
          <w:kern w:val="0"/>
          <w:sz w:val="32"/>
          <w:szCs w:val="32"/>
          <w:lang w:val="zh-CN"/>
        </w:rPr>
      </w:pPr>
    </w:p>
    <w:p w14:paraId="50322A59">
      <w:pPr>
        <w:jc w:val="center"/>
        <w:rPr>
          <w:rFonts w:ascii="仿宋_GB2312" w:hAnsi="仿宋" w:eastAsia="仿宋_GB2312" w:cs="仿宋_GB2312"/>
          <w:b/>
          <w:color w:val="auto"/>
          <w:kern w:val="0"/>
          <w:sz w:val="32"/>
          <w:szCs w:val="32"/>
          <w:lang w:val="zh-CN"/>
        </w:rPr>
      </w:pPr>
    </w:p>
    <w:p w14:paraId="676A82A2">
      <w:pPr>
        <w:jc w:val="center"/>
        <w:rPr>
          <w:rFonts w:ascii="仿宋_GB2312" w:hAnsi="仿宋" w:eastAsia="仿宋_GB2312" w:cs="仿宋_GB2312"/>
          <w:b/>
          <w:color w:val="auto"/>
          <w:kern w:val="0"/>
          <w:sz w:val="32"/>
          <w:szCs w:val="32"/>
          <w:lang w:val="zh-CN"/>
        </w:rPr>
      </w:pPr>
    </w:p>
    <w:p w14:paraId="1B9B89AD">
      <w:pPr>
        <w:jc w:val="center"/>
        <w:rPr>
          <w:rFonts w:ascii="仿宋_GB2312" w:hAnsi="仿宋" w:eastAsia="仿宋_GB2312" w:cs="仿宋_GB2312"/>
          <w:b/>
          <w:color w:val="auto"/>
          <w:kern w:val="0"/>
          <w:sz w:val="32"/>
          <w:szCs w:val="32"/>
          <w:lang w:val="zh-CN"/>
        </w:rPr>
      </w:pPr>
    </w:p>
    <w:p w14:paraId="09BF758D">
      <w:pPr>
        <w:jc w:val="center"/>
        <w:rPr>
          <w:rFonts w:ascii="仿宋_GB2312" w:hAnsi="仿宋" w:eastAsia="仿宋_GB2312" w:cs="仿宋_GB2312"/>
          <w:b/>
          <w:color w:val="auto"/>
          <w:kern w:val="0"/>
          <w:sz w:val="32"/>
          <w:szCs w:val="32"/>
          <w:lang w:val="zh-CN"/>
        </w:rPr>
      </w:pPr>
    </w:p>
    <w:p w14:paraId="40C0BC3B">
      <w:pPr>
        <w:jc w:val="center"/>
        <w:rPr>
          <w:rFonts w:ascii="仿宋_GB2312" w:hAnsi="仿宋" w:eastAsia="仿宋_GB2312" w:cs="仿宋_GB2312"/>
          <w:b/>
          <w:color w:val="auto"/>
          <w:kern w:val="0"/>
          <w:sz w:val="32"/>
          <w:szCs w:val="32"/>
          <w:lang w:val="zh-CN"/>
        </w:rPr>
      </w:pPr>
    </w:p>
    <w:p w14:paraId="0C7C0544">
      <w:pPr>
        <w:jc w:val="center"/>
        <w:rPr>
          <w:rFonts w:ascii="仿宋_GB2312" w:hAnsi="仿宋" w:eastAsia="仿宋_GB2312" w:cs="仿宋_GB2312"/>
          <w:b/>
          <w:color w:val="auto"/>
          <w:kern w:val="0"/>
          <w:sz w:val="32"/>
          <w:szCs w:val="32"/>
          <w:lang w:val="zh-CN"/>
        </w:rPr>
      </w:pPr>
    </w:p>
    <w:p w14:paraId="589DE3B2">
      <w:pPr>
        <w:jc w:val="center"/>
        <w:rPr>
          <w:rFonts w:ascii="仿宋_GB2312" w:hAnsi="仿宋" w:eastAsia="仿宋_GB2312" w:cs="仿宋_GB2312"/>
          <w:b/>
          <w:color w:val="auto"/>
          <w:kern w:val="0"/>
          <w:sz w:val="32"/>
          <w:szCs w:val="32"/>
          <w:lang w:val="zh-CN"/>
        </w:rPr>
      </w:pPr>
    </w:p>
    <w:p w14:paraId="195E841E">
      <w:pPr>
        <w:jc w:val="center"/>
        <w:rPr>
          <w:rFonts w:ascii="仿宋_GB2312" w:hAnsi="仿宋" w:eastAsia="仿宋_GB2312" w:cs="仿宋_GB2312"/>
          <w:b/>
          <w:color w:val="auto"/>
          <w:kern w:val="0"/>
          <w:sz w:val="32"/>
          <w:szCs w:val="32"/>
          <w:lang w:val="zh-CN"/>
        </w:rPr>
      </w:pPr>
    </w:p>
    <w:p w14:paraId="5A60DE72">
      <w:pPr>
        <w:jc w:val="center"/>
        <w:rPr>
          <w:rFonts w:ascii="仿宋_GB2312" w:hAnsi="仿宋" w:eastAsia="仿宋_GB2312" w:cs="仿宋_GB2312"/>
          <w:b/>
          <w:color w:val="auto"/>
          <w:kern w:val="0"/>
          <w:sz w:val="32"/>
          <w:szCs w:val="32"/>
          <w:lang w:val="zh-CN"/>
        </w:rPr>
      </w:pPr>
    </w:p>
    <w:p w14:paraId="0117F818">
      <w:pPr>
        <w:jc w:val="center"/>
        <w:rPr>
          <w:rFonts w:ascii="仿宋_GB2312" w:hAnsi="仿宋" w:eastAsia="仿宋_GB2312" w:cs="仿宋_GB2312"/>
          <w:b/>
          <w:color w:val="auto"/>
          <w:kern w:val="0"/>
          <w:sz w:val="32"/>
          <w:szCs w:val="32"/>
          <w:lang w:val="zh-CN"/>
        </w:rPr>
      </w:pPr>
    </w:p>
    <w:p w14:paraId="366ECE02">
      <w:pPr>
        <w:jc w:val="center"/>
        <w:rPr>
          <w:rFonts w:ascii="仿宋_GB2312" w:hAnsi="仿宋" w:eastAsia="仿宋_GB2312" w:cs="仿宋_GB2312"/>
          <w:b/>
          <w:color w:val="auto"/>
          <w:kern w:val="0"/>
          <w:sz w:val="32"/>
          <w:szCs w:val="32"/>
          <w:lang w:val="zh-CN"/>
        </w:rPr>
      </w:pPr>
    </w:p>
    <w:p w14:paraId="0C762D00">
      <w:pPr>
        <w:jc w:val="center"/>
        <w:rPr>
          <w:rFonts w:ascii="仿宋_GB2312" w:hAnsi="仿宋" w:eastAsia="仿宋_GB2312" w:cs="仿宋_GB2312"/>
          <w:b/>
          <w:color w:val="auto"/>
          <w:kern w:val="0"/>
          <w:sz w:val="32"/>
          <w:szCs w:val="32"/>
          <w:lang w:val="zh-CN"/>
        </w:rPr>
      </w:pPr>
    </w:p>
    <w:p w14:paraId="43E84FE7">
      <w:pPr>
        <w:jc w:val="center"/>
        <w:rPr>
          <w:rFonts w:ascii="仿宋_GB2312" w:hAnsi="仿宋" w:eastAsia="仿宋_GB2312" w:cs="仿宋_GB2312"/>
          <w:b/>
          <w:color w:val="auto"/>
          <w:kern w:val="0"/>
          <w:sz w:val="32"/>
          <w:szCs w:val="32"/>
          <w:lang w:val="zh-CN"/>
        </w:rPr>
      </w:pPr>
    </w:p>
    <w:p w14:paraId="5A2F31F2">
      <w:pPr>
        <w:jc w:val="center"/>
        <w:rPr>
          <w:rFonts w:ascii="仿宋_GB2312" w:hAnsi="仿宋" w:eastAsia="仿宋_GB2312" w:cs="仿宋_GB2312"/>
          <w:b/>
          <w:color w:val="auto"/>
          <w:kern w:val="0"/>
          <w:sz w:val="32"/>
          <w:szCs w:val="32"/>
          <w:lang w:val="zh-CN"/>
        </w:rPr>
      </w:pPr>
    </w:p>
    <w:p w14:paraId="715DC246">
      <w:pPr>
        <w:jc w:val="center"/>
        <w:rPr>
          <w:rFonts w:ascii="仿宋_GB2312" w:hAnsi="仿宋" w:eastAsia="仿宋_GB2312" w:cs="仿宋_GB2312"/>
          <w:b/>
          <w:color w:val="auto"/>
          <w:kern w:val="0"/>
          <w:sz w:val="32"/>
          <w:szCs w:val="32"/>
          <w:lang w:val="zh-CN"/>
        </w:rPr>
      </w:pPr>
    </w:p>
    <w:p w14:paraId="41A4558E">
      <w:pPr>
        <w:jc w:val="center"/>
        <w:rPr>
          <w:rFonts w:ascii="仿宋_GB2312" w:hAnsi="仿宋" w:eastAsia="仿宋_GB2312" w:cs="仿宋_GB2312"/>
          <w:b/>
          <w:color w:val="auto"/>
          <w:kern w:val="0"/>
          <w:sz w:val="32"/>
          <w:szCs w:val="32"/>
          <w:lang w:val="zh-CN"/>
        </w:rPr>
      </w:pPr>
    </w:p>
    <w:p w14:paraId="36BA39EF">
      <w:pPr>
        <w:jc w:val="center"/>
        <w:rPr>
          <w:rFonts w:ascii="仿宋_GB2312" w:hAnsi="仿宋" w:eastAsia="仿宋_GB2312" w:cs="仿宋_GB2312"/>
          <w:b/>
          <w:color w:val="auto"/>
          <w:kern w:val="0"/>
          <w:sz w:val="32"/>
          <w:szCs w:val="32"/>
          <w:lang w:val="zh-CN"/>
        </w:rPr>
      </w:pPr>
    </w:p>
    <w:p w14:paraId="5CBE2DD5">
      <w:pPr>
        <w:jc w:val="center"/>
        <w:rPr>
          <w:rFonts w:ascii="仿宋_GB2312" w:hAnsi="仿宋" w:eastAsia="仿宋_GB2312" w:cs="仿宋_GB2312"/>
          <w:b/>
          <w:color w:val="auto"/>
          <w:kern w:val="0"/>
          <w:sz w:val="32"/>
          <w:szCs w:val="32"/>
          <w:lang w:val="zh-CN"/>
        </w:rPr>
      </w:pPr>
    </w:p>
    <w:p w14:paraId="256C0C7A">
      <w:pPr>
        <w:jc w:val="center"/>
        <w:rPr>
          <w:rFonts w:ascii="仿宋_GB2312" w:hAnsi="仿宋" w:eastAsia="仿宋_GB2312" w:cs="仿宋_GB2312"/>
          <w:b/>
          <w:color w:val="auto"/>
          <w:kern w:val="0"/>
          <w:sz w:val="32"/>
          <w:szCs w:val="32"/>
          <w:lang w:val="zh-CN"/>
        </w:rPr>
      </w:pPr>
    </w:p>
    <w:p w14:paraId="7D0FB6A4">
      <w:pPr>
        <w:jc w:val="center"/>
        <w:rPr>
          <w:rFonts w:ascii="仿宋_GB2312" w:hAnsi="仿宋" w:eastAsia="仿宋_GB2312" w:cs="仿宋_GB2312"/>
          <w:b/>
          <w:color w:val="auto"/>
          <w:kern w:val="0"/>
          <w:sz w:val="32"/>
          <w:szCs w:val="32"/>
          <w:lang w:val="zh-CN"/>
        </w:rPr>
      </w:pPr>
    </w:p>
    <w:p w14:paraId="4661CC9B">
      <w:pPr>
        <w:jc w:val="center"/>
        <w:rPr>
          <w:rFonts w:ascii="仿宋_GB2312" w:hAnsi="仿宋" w:eastAsia="仿宋_GB2312" w:cs="仿宋_GB2312"/>
          <w:b/>
          <w:color w:val="auto"/>
          <w:kern w:val="0"/>
          <w:sz w:val="32"/>
          <w:szCs w:val="32"/>
          <w:lang w:val="zh-CN"/>
        </w:rPr>
      </w:pPr>
    </w:p>
    <w:p w14:paraId="5B54C596">
      <w:pPr>
        <w:jc w:val="center"/>
        <w:rPr>
          <w:rFonts w:ascii="仿宋_GB2312" w:hAnsi="仿宋" w:eastAsia="仿宋_GB2312" w:cs="仿宋_GB2312"/>
          <w:b/>
          <w:color w:val="auto"/>
          <w:kern w:val="0"/>
          <w:sz w:val="32"/>
          <w:szCs w:val="32"/>
          <w:lang w:val="zh-CN"/>
        </w:rPr>
      </w:pPr>
    </w:p>
    <w:p w14:paraId="7AA5F13D">
      <w:pPr>
        <w:pStyle w:val="2"/>
        <w:rPr>
          <w:color w:val="auto"/>
          <w:lang w:val="zh-CN"/>
        </w:rPr>
      </w:pPr>
    </w:p>
    <w:p w14:paraId="725234FA">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14:paraId="49084999">
      <w:pPr>
        <w:snapToGrid w:val="0"/>
        <w:spacing w:line="360" w:lineRule="auto"/>
        <w:rPr>
          <w:rFonts w:ascii="仿宋_GB2312" w:hAnsi="仿宋" w:eastAsia="仿宋_GB2312" w:cs="仿宋_GB2312"/>
          <w:color w:val="auto"/>
          <w:sz w:val="24"/>
        </w:rPr>
      </w:pPr>
      <w:r>
        <w:rPr>
          <w:rFonts w:ascii="仿宋_GB2312" w:hAnsi="仿宋" w:eastAsia="仿宋_GB2312" w:cs="仿宋_GB2312"/>
          <w:color w:val="auto"/>
          <w:sz w:val="24"/>
        </w:rPr>
        <w:t xml:space="preserve">                                </w:t>
      </w:r>
    </w:p>
    <w:p w14:paraId="667C45CE">
      <w:pPr>
        <w:snapToGrid w:val="0"/>
        <w:spacing w:line="360" w:lineRule="auto"/>
        <w:ind w:firstLine="2872" w:firstLineChars="894"/>
        <w:rPr>
          <w:color w:val="auto"/>
        </w:rPr>
      </w:pPr>
      <w:r>
        <w:rPr>
          <w:rFonts w:hint="eastAsia" w:ascii="仿宋_GB2312" w:hAnsi="仿宋" w:eastAsia="仿宋_GB2312" w:cs="仿宋_GB2312"/>
          <w:b/>
          <w:color w:val="auto"/>
          <w:kern w:val="0"/>
          <w:sz w:val="32"/>
          <w:szCs w:val="32"/>
          <w:lang w:val="zh-CN"/>
        </w:rPr>
        <w:t>授权委托书（适用于非联合体投标）</w:t>
      </w:r>
      <w:r>
        <w:rPr>
          <w:color w:val="auto"/>
        </w:rPr>
        <w:t xml:space="preserve">                               </w:t>
      </w:r>
    </w:p>
    <w:p w14:paraId="670CB94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68D51F3E">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09972CEE">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620BC421">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4A14FC30">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14:paraId="0CE73E38">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14:paraId="5BA1E90B">
      <w:pPr>
        <w:snapToGrid w:val="0"/>
        <w:spacing w:line="360" w:lineRule="auto"/>
        <w:rPr>
          <w:rFonts w:ascii="仿宋_GB2312" w:hAnsi="仿宋" w:eastAsia="仿宋_GB2312" w:cs="仿宋_GB2312"/>
          <w:color w:val="auto"/>
          <w:sz w:val="24"/>
        </w:rPr>
      </w:pPr>
    </w:p>
    <w:p w14:paraId="6F0A4A4E">
      <w:pPr>
        <w:snapToGrid w:val="0"/>
        <w:spacing w:line="360" w:lineRule="auto"/>
        <w:rPr>
          <w:rFonts w:ascii="仿宋_GB2312" w:hAnsi="仿宋" w:eastAsia="仿宋_GB2312" w:cs="仿宋_GB2312"/>
          <w:color w:val="auto"/>
          <w:sz w:val="24"/>
        </w:rPr>
      </w:pPr>
    </w:p>
    <w:p w14:paraId="1975ADC0">
      <w:pPr>
        <w:snapToGrid w:val="0"/>
        <w:spacing w:line="360" w:lineRule="auto"/>
        <w:rPr>
          <w:rFonts w:ascii="仿宋_GB2312" w:hAnsi="仿宋" w:eastAsia="仿宋_GB2312" w:cs="仿宋_GB2312"/>
          <w:color w:val="auto"/>
          <w:sz w:val="24"/>
        </w:rPr>
      </w:pPr>
    </w:p>
    <w:p w14:paraId="2DAAD8DF">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lang w:val="zh-CN"/>
        </w:rPr>
        <w:t xml:space="preserve">      </w:t>
      </w:r>
      <w:r>
        <w:rPr>
          <w:rFonts w:ascii="仿宋_GB2312" w:hAnsi="仿宋" w:eastAsia="仿宋_GB2312" w:cs="仿宋_GB2312"/>
          <w:b/>
          <w:color w:val="auto"/>
          <w:kern w:val="0"/>
          <w:sz w:val="32"/>
          <w:szCs w:val="32"/>
        </w:rPr>
        <w:t xml:space="preserve"> </w:t>
      </w:r>
      <w:r>
        <w:rPr>
          <w:rFonts w:hint="eastAsia" w:ascii="仿宋_GB2312" w:hAnsi="仿宋" w:eastAsia="仿宋_GB2312" w:cs="仿宋_GB2312"/>
          <w:b/>
          <w:color w:val="auto"/>
          <w:kern w:val="0"/>
          <w:sz w:val="32"/>
          <w:szCs w:val="32"/>
          <w:lang w:val="zh-CN"/>
        </w:rPr>
        <w:t>授权委托书（适用于联合体投标）</w:t>
      </w:r>
    </w:p>
    <w:p w14:paraId="4948E26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07788983">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14:paraId="5D44750B">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日止。</w:t>
      </w:r>
    </w:p>
    <w:p w14:paraId="47EBC872">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14:paraId="2078FFE9">
      <w:pPr>
        <w:jc w:val="center"/>
        <w:rPr>
          <w:rFonts w:ascii="仿宋_GB2312" w:hAnsi="仿宋" w:eastAsia="仿宋_GB2312" w:cs="仿宋_GB2312"/>
          <w:b/>
          <w:color w:val="auto"/>
          <w:kern w:val="0"/>
          <w:sz w:val="32"/>
          <w:szCs w:val="32"/>
        </w:rPr>
      </w:pPr>
    </w:p>
    <w:p w14:paraId="40B1CE2B">
      <w:pPr>
        <w:jc w:val="center"/>
        <w:rPr>
          <w:rFonts w:ascii="仿宋_GB2312" w:hAnsi="仿宋" w:eastAsia="仿宋_GB2312" w:cs="仿宋_GB2312"/>
          <w:b/>
          <w:color w:val="auto"/>
          <w:kern w:val="0"/>
          <w:sz w:val="32"/>
          <w:szCs w:val="32"/>
        </w:rPr>
      </w:pPr>
    </w:p>
    <w:p w14:paraId="4E5048A8">
      <w:pPr>
        <w:jc w:val="center"/>
        <w:rPr>
          <w:rFonts w:ascii="仿宋_GB2312" w:hAnsi="仿宋" w:eastAsia="仿宋_GB2312" w:cs="仿宋_GB2312"/>
          <w:b/>
          <w:color w:val="auto"/>
          <w:kern w:val="0"/>
          <w:sz w:val="32"/>
          <w:szCs w:val="32"/>
        </w:rPr>
      </w:pPr>
    </w:p>
    <w:p w14:paraId="61EFFDEB">
      <w:pPr>
        <w:rPr>
          <w:color w:val="auto"/>
        </w:rPr>
      </w:pPr>
    </w:p>
    <w:p w14:paraId="1DFA4999">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40C96CDD">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889DC42">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11B1C9C">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0001DFA5">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14:paraId="721E125F">
      <w:pPr>
        <w:pStyle w:val="90"/>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13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FD0DDBD">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r>
              <w:rPr>
                <w:rFonts w:hint="eastAsia" w:ascii="仿宋_GB2312" w:hAnsi="仿宋" w:eastAsia="仿宋_GB2312" w:cs="Times New Roman"/>
                <w:bCs/>
                <w:color w:val="auto"/>
                <w:sz w:val="24"/>
                <w:szCs w:val="20"/>
              </w:rPr>
              <w:t>正面：                                 反面：</w:t>
            </w:r>
          </w:p>
          <w:p w14:paraId="742DD1F1">
            <w:pPr>
              <w:pStyle w:val="90"/>
              <w:adjustRightInd w:val="0"/>
              <w:spacing w:before="0" w:beforeAutospacing="0" w:after="0" w:afterAutospacing="0" w:line="360" w:lineRule="auto"/>
              <w:ind w:left="0" w:right="0"/>
              <w:rPr>
                <w:rFonts w:hint="eastAsia" w:ascii="仿宋_GB2312" w:hAnsi="仿宋" w:eastAsia="仿宋_GB2312" w:cs="Times New Roman"/>
                <w:bCs/>
                <w:color w:val="auto"/>
                <w:sz w:val="24"/>
                <w:szCs w:val="20"/>
              </w:rPr>
            </w:pPr>
          </w:p>
        </w:tc>
      </w:tr>
    </w:tbl>
    <w:p w14:paraId="242C49EC">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w:t>
      </w:r>
    </w:p>
    <w:p w14:paraId="3011AED5">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                              </w:t>
      </w:r>
    </w:p>
    <w:p w14:paraId="6B12B8F7">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6DF2C3BF">
      <w:pPr>
        <w:jc w:val="center"/>
        <w:rPr>
          <w:rFonts w:ascii="仿宋_GB2312" w:hAnsi="仿宋" w:eastAsia="仿宋_GB2312" w:cs="仿宋_GB2312"/>
          <w:b/>
          <w:color w:val="auto"/>
          <w:kern w:val="0"/>
          <w:sz w:val="32"/>
          <w:szCs w:val="32"/>
        </w:rPr>
      </w:pPr>
    </w:p>
    <w:p w14:paraId="1D82257F">
      <w:pPr>
        <w:jc w:val="center"/>
        <w:rPr>
          <w:rFonts w:ascii="仿宋_GB2312" w:hAnsi="仿宋" w:eastAsia="仿宋_GB2312" w:cs="仿宋_GB2312"/>
          <w:b/>
          <w:color w:val="auto"/>
          <w:kern w:val="0"/>
          <w:sz w:val="32"/>
          <w:szCs w:val="32"/>
        </w:rPr>
      </w:pPr>
    </w:p>
    <w:p w14:paraId="6339AFD9">
      <w:pPr>
        <w:jc w:val="center"/>
        <w:rPr>
          <w:rFonts w:ascii="仿宋_GB2312" w:hAnsi="仿宋" w:eastAsia="仿宋_GB2312" w:cs="仿宋_GB2312"/>
          <w:b/>
          <w:color w:val="auto"/>
          <w:kern w:val="0"/>
          <w:sz w:val="32"/>
          <w:szCs w:val="32"/>
        </w:rPr>
      </w:pPr>
    </w:p>
    <w:p w14:paraId="3DDE7BFB">
      <w:pPr>
        <w:jc w:val="center"/>
        <w:rPr>
          <w:rFonts w:ascii="仿宋_GB2312" w:hAnsi="仿宋" w:eastAsia="仿宋_GB2312" w:cs="仿宋_GB2312"/>
          <w:b/>
          <w:color w:val="auto"/>
          <w:kern w:val="0"/>
          <w:sz w:val="32"/>
          <w:szCs w:val="32"/>
        </w:rPr>
      </w:pPr>
    </w:p>
    <w:p w14:paraId="65D94DD9">
      <w:pPr>
        <w:jc w:val="center"/>
        <w:rPr>
          <w:rFonts w:ascii="仿宋_GB2312" w:hAnsi="仿宋" w:eastAsia="仿宋_GB2312" w:cs="仿宋_GB2312"/>
          <w:b/>
          <w:color w:val="auto"/>
          <w:kern w:val="0"/>
          <w:sz w:val="32"/>
          <w:szCs w:val="32"/>
        </w:rPr>
      </w:pPr>
    </w:p>
    <w:p w14:paraId="1F156C3F">
      <w:pPr>
        <w:jc w:val="center"/>
        <w:rPr>
          <w:rFonts w:ascii="仿宋_GB2312" w:hAnsi="仿宋" w:eastAsia="仿宋_GB2312" w:cs="仿宋_GB2312"/>
          <w:b/>
          <w:color w:val="auto"/>
          <w:kern w:val="0"/>
          <w:sz w:val="32"/>
          <w:szCs w:val="32"/>
        </w:rPr>
      </w:pPr>
    </w:p>
    <w:p w14:paraId="7F936529">
      <w:pPr>
        <w:jc w:val="center"/>
        <w:rPr>
          <w:rFonts w:ascii="仿宋_GB2312" w:hAnsi="仿宋" w:eastAsia="仿宋_GB2312" w:cs="仿宋_GB2312"/>
          <w:b/>
          <w:color w:val="auto"/>
          <w:kern w:val="0"/>
          <w:sz w:val="32"/>
          <w:szCs w:val="32"/>
        </w:rPr>
      </w:pPr>
    </w:p>
    <w:p w14:paraId="1FFB59AB">
      <w:pPr>
        <w:jc w:val="center"/>
        <w:rPr>
          <w:rFonts w:ascii="仿宋_GB2312" w:hAnsi="仿宋" w:eastAsia="仿宋_GB2312" w:cs="仿宋_GB2312"/>
          <w:b/>
          <w:color w:val="auto"/>
          <w:kern w:val="0"/>
          <w:sz w:val="32"/>
          <w:szCs w:val="32"/>
        </w:rPr>
      </w:pPr>
    </w:p>
    <w:p w14:paraId="3C5BDDBD">
      <w:pPr>
        <w:jc w:val="center"/>
        <w:rPr>
          <w:rFonts w:ascii="仿宋_GB2312" w:hAnsi="仿宋" w:eastAsia="仿宋_GB2312" w:cs="仿宋_GB2312"/>
          <w:b/>
          <w:color w:val="auto"/>
          <w:kern w:val="0"/>
          <w:sz w:val="32"/>
          <w:szCs w:val="32"/>
        </w:rPr>
      </w:pPr>
    </w:p>
    <w:p w14:paraId="78E296CE">
      <w:pPr>
        <w:jc w:val="center"/>
        <w:rPr>
          <w:rFonts w:ascii="仿宋_GB2312" w:hAnsi="仿宋" w:eastAsia="仿宋_GB2312" w:cs="仿宋_GB2312"/>
          <w:b/>
          <w:color w:val="auto"/>
          <w:kern w:val="0"/>
          <w:sz w:val="32"/>
          <w:szCs w:val="32"/>
        </w:rPr>
      </w:pPr>
    </w:p>
    <w:p w14:paraId="70508AD2">
      <w:pPr>
        <w:jc w:val="center"/>
        <w:rPr>
          <w:rFonts w:ascii="仿宋_GB2312" w:hAnsi="仿宋" w:eastAsia="仿宋_GB2312" w:cs="仿宋_GB2312"/>
          <w:b/>
          <w:color w:val="auto"/>
          <w:kern w:val="0"/>
          <w:sz w:val="32"/>
          <w:szCs w:val="32"/>
        </w:rPr>
      </w:pPr>
    </w:p>
    <w:p w14:paraId="1D2E0082">
      <w:pPr>
        <w:jc w:val="center"/>
        <w:rPr>
          <w:rFonts w:ascii="仿宋_GB2312" w:hAnsi="仿宋" w:eastAsia="仿宋_GB2312" w:cs="仿宋_GB2312"/>
          <w:b/>
          <w:color w:val="auto"/>
          <w:kern w:val="0"/>
          <w:sz w:val="32"/>
          <w:szCs w:val="32"/>
        </w:rPr>
      </w:pPr>
    </w:p>
    <w:p w14:paraId="45430F6B">
      <w:pPr>
        <w:pStyle w:val="2"/>
        <w:rPr>
          <w:color w:val="auto"/>
        </w:rPr>
      </w:pPr>
    </w:p>
    <w:p w14:paraId="67FA17D0">
      <w:pPr>
        <w:jc w:val="center"/>
        <w:rPr>
          <w:rFonts w:ascii="仿宋_GB2312" w:hAnsi="仿宋" w:eastAsia="仿宋_GB2312" w:cs="仿宋_GB2312"/>
          <w:b/>
          <w:color w:val="auto"/>
          <w:kern w:val="0"/>
          <w:sz w:val="32"/>
          <w:szCs w:val="32"/>
        </w:rPr>
      </w:pPr>
    </w:p>
    <w:p w14:paraId="2395FF09">
      <w:pPr>
        <w:jc w:val="center"/>
        <w:rPr>
          <w:rFonts w:ascii="仿宋_GB2312" w:hAnsi="仿宋" w:eastAsia="仿宋_GB2312" w:cs="仿宋_GB2312"/>
          <w:b/>
          <w:color w:val="auto"/>
          <w:kern w:val="0"/>
          <w:sz w:val="32"/>
          <w:szCs w:val="32"/>
        </w:rPr>
      </w:pPr>
    </w:p>
    <w:p w14:paraId="774FA95E">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rPr>
        <w:t>三、</w:t>
      </w:r>
      <w:r>
        <w:rPr>
          <w:rFonts w:hint="eastAsia" w:ascii="仿宋_GB2312" w:hAnsi="仿宋" w:eastAsia="仿宋_GB2312" w:cs="仿宋_GB2312"/>
          <w:b/>
          <w:color w:val="auto"/>
          <w:kern w:val="0"/>
          <w:sz w:val="32"/>
          <w:szCs w:val="32"/>
          <w:lang w:val="zh-CN"/>
        </w:rPr>
        <w:t>联合协议</w:t>
      </w:r>
    </w:p>
    <w:p w14:paraId="6BAAC4E4">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14:paraId="60D5914E">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r>
        <w:rPr>
          <w:rFonts w:ascii="仿宋_GB2312" w:hAnsi="仿宋" w:eastAsia="仿宋_GB2312" w:cs="仿宋_GB2312"/>
          <w:color w:val="auto"/>
          <w:kern w:val="0"/>
          <w:sz w:val="24"/>
          <w:lang w:val="zh-CN"/>
        </w:rPr>
        <w:t xml:space="preserve"> </w:t>
      </w:r>
    </w:p>
    <w:p w14:paraId="7F5A4FB0">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14:paraId="76FA200C">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授权代表根据招标文件规定及投标内容而对采购人、采购机构所作的任何合法承诺，包括书面澄清及相应等均对联合投标各方产生约束力。</w:t>
      </w:r>
    </w:p>
    <w:p w14:paraId="241D2558">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ascii="仿宋_GB2312" w:hAnsi="仿宋" w:eastAsia="仿宋_GB2312"/>
          <w:color w:val="auto"/>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14:paraId="4B6528B2">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760374D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14:paraId="573C6B79">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14:paraId="5113246D">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14:paraId="6770FC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14:paraId="06E1E3D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3、本协议提交采购人、采购机构后，联合体各方不得以任何形式对上述内容进行修改或撤销。</w:t>
      </w:r>
    </w:p>
    <w:p w14:paraId="263F2D10">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14:paraId="7563FC49">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64401E6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2FE8B782">
      <w:pPr>
        <w:snapToGrid w:val="0"/>
        <w:spacing w:line="360" w:lineRule="auto"/>
        <w:ind w:right="480"/>
        <w:rPr>
          <w:rFonts w:ascii="仿宋_GB2312" w:hAnsi="仿宋" w:eastAsia="仿宋_GB2312" w:cs="仿宋_GB2312"/>
          <w:b/>
          <w:color w:val="auto"/>
          <w:kern w:val="0"/>
          <w:sz w:val="32"/>
          <w:szCs w:val="32"/>
          <w:lang w:val="zh-CN"/>
        </w:rPr>
        <w:sectPr>
          <w:pgSz w:w="11906" w:h="16838"/>
          <w:pgMar w:top="1276" w:right="1418" w:bottom="1247" w:left="1418" w:header="851" w:footer="992" w:gutter="0"/>
          <w:cols w:space="720" w:num="1"/>
          <w:titlePg/>
          <w:docGrid w:linePitch="312" w:charSpace="0"/>
        </w:sectPr>
      </w:pPr>
    </w:p>
    <w:p w14:paraId="4F4643CD">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四、分包意向协议</w:t>
      </w:r>
    </w:p>
    <w:p w14:paraId="4FE11649">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14:paraId="16428CC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14:paraId="3E15B8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14:paraId="77D6783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14:paraId="0DE9F2C2">
      <w:pPr>
        <w:pStyle w:val="2"/>
        <w:ind w:left="664" w:leftChars="316" w:firstLine="229" w:firstLineChars="95"/>
        <w:rPr>
          <w:color w:val="auto"/>
        </w:rPr>
      </w:pPr>
      <w:r>
        <w:rPr>
          <w:rFonts w:hint="eastAsia" w:cs="仿宋_GB2312"/>
          <w:color w:val="auto"/>
          <w:kern w:val="0"/>
          <w:sz w:val="24"/>
          <w:szCs w:val="24"/>
        </w:rPr>
        <w:t>……</w:t>
      </w:r>
    </w:p>
    <w:p w14:paraId="276B4785">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14:paraId="54821C96">
      <w:pPr>
        <w:snapToGrid w:val="0"/>
        <w:spacing w:line="360" w:lineRule="auto"/>
        <w:ind w:firstLine="576"/>
        <w:rPr>
          <w:rFonts w:ascii="仿宋_GB2312" w:hAnsi="仿宋" w:eastAsia="仿宋_GB2312"/>
          <w:color w:val="auto"/>
          <w:u w:val="single"/>
        </w:rPr>
      </w:pPr>
      <w:r>
        <w:rPr>
          <w:rFonts w:ascii="仿宋_GB2312" w:hAnsi="仿宋" w:eastAsia="仿宋_GB2312"/>
          <w:color w:val="auto"/>
          <w:u w:val="single"/>
        </w:rPr>
        <w:t xml:space="preserve">                                                                                  </w:t>
      </w:r>
    </w:p>
    <w:p w14:paraId="45B0FB5F">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14:paraId="5AE35821">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59CF3C86">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14:paraId="22059F91">
      <w:pPr>
        <w:snapToGrid w:val="0"/>
        <w:spacing w:line="360" w:lineRule="auto"/>
        <w:ind w:left="573" w:leftChars="273"/>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69D3E1F">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14:paraId="172F0E17">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082BD9E3">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14:paraId="78853296">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olor w:val="auto"/>
          <w:u w:val="single"/>
        </w:rPr>
        <w:t xml:space="preserve">                                                                                  </w:t>
      </w:r>
    </w:p>
    <w:p w14:paraId="477012D4">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14:paraId="53D5D009">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w:t>
      </w:r>
      <w:r>
        <w:rPr>
          <w:rFonts w:hint="eastAsia" w:ascii="仿宋_GB2312" w:hAnsi="仿宋" w:eastAsia="仿宋_GB2312" w:cs="仿宋_GB2312"/>
          <w:b/>
          <w:color w:val="auto"/>
          <w:kern w:val="0"/>
          <w:sz w:val="24"/>
          <w:highlight w:val="none"/>
          <w:lang w:val="zh-CN"/>
        </w:rPr>
        <w:t>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14:paraId="5663EC5F">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投标人名称(电子签名)：</w:t>
      </w:r>
    </w:p>
    <w:p w14:paraId="50CED3F1">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14:paraId="5D16DEC6">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14:paraId="5682536B">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14:paraId="1539DAA2">
      <w:pPr>
        <w:jc w:val="center"/>
        <w:rPr>
          <w:rFonts w:hint="eastAsia" w:ascii="仿宋_GB2312" w:hAnsi="仿宋" w:eastAsia="仿宋_GB2312" w:cs="仿宋_GB2312"/>
          <w:b/>
          <w:color w:val="auto"/>
          <w:kern w:val="0"/>
          <w:sz w:val="32"/>
          <w:szCs w:val="32"/>
        </w:rPr>
      </w:pPr>
    </w:p>
    <w:p w14:paraId="44B97D64">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五、符合性审查资料</w:t>
      </w:r>
    </w:p>
    <w:p w14:paraId="292A748D">
      <w:pPr>
        <w:jc w:val="center"/>
        <w:rPr>
          <w:rFonts w:ascii="仿宋_GB2312" w:hAnsi="仿宋" w:eastAsia="仿宋_GB2312" w:cs="仿宋_GB2312"/>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CA3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8EFBA7A">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序号</w:t>
            </w:r>
          </w:p>
        </w:tc>
        <w:tc>
          <w:tcPr>
            <w:tcW w:w="4991" w:type="dxa"/>
            <w:vAlign w:val="center"/>
          </w:tcPr>
          <w:p w14:paraId="459CACF7">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实质性要求</w:t>
            </w:r>
          </w:p>
        </w:tc>
        <w:tc>
          <w:tcPr>
            <w:tcW w:w="2551" w:type="dxa"/>
            <w:vAlign w:val="center"/>
          </w:tcPr>
          <w:p w14:paraId="44636294">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需要提供的符合性审查资料</w:t>
            </w:r>
          </w:p>
        </w:tc>
        <w:tc>
          <w:tcPr>
            <w:tcW w:w="1418" w:type="dxa"/>
            <w:vAlign w:val="center"/>
          </w:tcPr>
          <w:p w14:paraId="371932F9">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投标文件中的</w:t>
            </w:r>
          </w:p>
          <w:p w14:paraId="2AFBE0F1">
            <w:pPr>
              <w:snapToGrid w:val="0"/>
              <w:spacing w:before="0" w:beforeAutospacing="0" w:after="0" w:afterAutospacing="0" w:line="240" w:lineRule="atLeast"/>
              <w:ind w:left="0" w:right="0"/>
              <w:jc w:val="center"/>
              <w:rPr>
                <w:rFonts w:hint="eastAsia" w:ascii="仿宋" w:hAnsi="仿宋" w:eastAsia="仿宋" w:cs="Times New Roman"/>
                <w:b/>
                <w:color w:val="auto"/>
                <w:sz w:val="24"/>
                <w:szCs w:val="20"/>
              </w:rPr>
            </w:pPr>
            <w:r>
              <w:rPr>
                <w:rFonts w:hint="eastAsia" w:ascii="仿宋" w:hAnsi="仿宋" w:eastAsia="仿宋" w:cs="Times New Roman"/>
                <w:b/>
                <w:color w:val="auto"/>
                <w:sz w:val="24"/>
                <w:szCs w:val="20"/>
              </w:rPr>
              <w:t>页码位置</w:t>
            </w:r>
          </w:p>
        </w:tc>
      </w:tr>
      <w:tr w14:paraId="2848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1F7BC">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1</w:t>
            </w:r>
          </w:p>
        </w:tc>
        <w:tc>
          <w:tcPr>
            <w:tcW w:w="4991" w:type="dxa"/>
            <w:vAlign w:val="top"/>
          </w:tcPr>
          <w:p w14:paraId="4D68211C">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仿宋_GB2312"/>
                <w:color w:val="auto"/>
                <w:sz w:val="24"/>
                <w:szCs w:val="20"/>
              </w:rPr>
              <w:t>投标文件按照招标文件要求签署、盖章。</w:t>
            </w:r>
          </w:p>
        </w:tc>
        <w:tc>
          <w:tcPr>
            <w:tcW w:w="2551" w:type="dxa"/>
            <w:vAlign w:val="center"/>
          </w:tcPr>
          <w:p w14:paraId="2781AD07">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需要使用电子签名或者签字盖章的投标文件的组成部分</w:t>
            </w:r>
          </w:p>
        </w:tc>
        <w:tc>
          <w:tcPr>
            <w:tcW w:w="1418" w:type="dxa"/>
            <w:vAlign w:val="top"/>
          </w:tcPr>
          <w:p w14:paraId="1EDB2E31">
            <w:pPr>
              <w:spacing w:before="0" w:beforeAutospacing="0" w:after="0" w:afterAutospacing="0"/>
              <w:ind w:left="0" w:right="0"/>
              <w:rPr>
                <w:rFonts w:hint="eastAsia" w:ascii="仿宋" w:hAnsi="仿宋" w:eastAsia="仿宋" w:cs="仿宋_GB2312"/>
                <w:color w:val="auto"/>
                <w:sz w:val="24"/>
                <w:szCs w:val="20"/>
              </w:rPr>
            </w:pPr>
          </w:p>
          <w:p w14:paraId="3C971A90">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1D1D7DE9">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Times New Roman" w:eastAsia="仿宋" w:cs="仿宋_GB2312"/>
                <w:color w:val="auto"/>
                <w:sz w:val="24"/>
                <w:szCs w:val="20"/>
              </w:rPr>
              <w:t>第</w:t>
            </w:r>
            <w:r>
              <w:rPr>
                <w:rFonts w:hint="eastAsia" w:ascii="仿宋" w:hAnsi="Times New Roman" w:eastAsia="仿宋" w:cs="仿宋_GB2312"/>
                <w:color w:val="auto"/>
                <w:sz w:val="24"/>
                <w:szCs w:val="20"/>
                <w:u w:val="single"/>
              </w:rPr>
              <w:t xml:space="preserve">  </w:t>
            </w:r>
            <w:r>
              <w:rPr>
                <w:rFonts w:hint="eastAsia" w:ascii="仿宋" w:hAnsi="Times New Roman" w:eastAsia="仿宋" w:cs="仿宋_GB2312"/>
                <w:color w:val="auto"/>
                <w:sz w:val="24"/>
                <w:szCs w:val="20"/>
              </w:rPr>
              <w:t>页</w:t>
            </w:r>
          </w:p>
        </w:tc>
      </w:tr>
      <w:tr w14:paraId="0CC3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F9221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2</w:t>
            </w:r>
          </w:p>
        </w:tc>
        <w:tc>
          <w:tcPr>
            <w:tcW w:w="4991" w:type="dxa"/>
            <w:vAlign w:val="top"/>
          </w:tcPr>
          <w:p w14:paraId="6ECFB798">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3D3BA4E6">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sz w:val="24"/>
                <w:szCs w:val="20"/>
              </w:rPr>
              <w:t>节能产品认证证书（本项目</w:t>
            </w:r>
            <w:r>
              <w:rPr>
                <w:rFonts w:hint="eastAsia" w:ascii="仿宋_GB2312" w:hAnsi="仿宋" w:eastAsia="仿宋_GB2312" w:cs="Times New Roman"/>
                <w:color w:val="auto"/>
                <w:sz w:val="24"/>
                <w:szCs w:val="20"/>
              </w:rPr>
              <w:t>拟采购的产品不属于政府强制采购的节能产品品目清单范围的</w:t>
            </w:r>
            <w:r>
              <w:rPr>
                <w:rFonts w:hint="eastAsia" w:ascii="仿宋_GB2312" w:hAnsi="仿宋" w:eastAsia="仿宋_GB2312" w:cs="仿宋_GB2312"/>
                <w:color w:val="auto"/>
                <w:sz w:val="24"/>
                <w:szCs w:val="20"/>
              </w:rPr>
              <w:t>，无需提供）</w:t>
            </w:r>
          </w:p>
        </w:tc>
        <w:tc>
          <w:tcPr>
            <w:tcW w:w="1418" w:type="dxa"/>
            <w:vAlign w:val="top"/>
          </w:tcPr>
          <w:p w14:paraId="1598B2B4">
            <w:pPr>
              <w:spacing w:before="0" w:beforeAutospacing="0" w:after="0" w:afterAutospacing="0"/>
              <w:ind w:left="0" w:right="0"/>
              <w:rPr>
                <w:rFonts w:hint="eastAsia" w:ascii="仿宋" w:hAnsi="仿宋" w:eastAsia="仿宋" w:cs="仿宋_GB2312"/>
                <w:color w:val="auto"/>
                <w:sz w:val="24"/>
                <w:szCs w:val="20"/>
              </w:rPr>
            </w:pPr>
          </w:p>
          <w:p w14:paraId="069EDF67">
            <w:pPr>
              <w:spacing w:before="0" w:beforeAutospacing="0" w:after="0" w:afterAutospacing="0"/>
              <w:ind w:left="0" w:right="0"/>
              <w:rPr>
                <w:rFonts w:hint="eastAsia" w:ascii="仿宋" w:hAnsi="仿宋" w:eastAsia="仿宋" w:cs="仿宋_GB2312"/>
                <w:color w:val="auto"/>
                <w:sz w:val="24"/>
                <w:szCs w:val="20"/>
              </w:rPr>
            </w:pPr>
          </w:p>
          <w:p w14:paraId="17FC4BBB">
            <w:pPr>
              <w:spacing w:before="0" w:beforeAutospacing="0" w:after="0" w:afterAutospacing="0"/>
              <w:ind w:left="0" w:right="0"/>
              <w:rPr>
                <w:rFonts w:hint="eastAsia" w:ascii="仿宋" w:hAnsi="仿宋" w:eastAsia="仿宋" w:cs="仿宋_GB2312"/>
                <w:color w:val="auto"/>
                <w:sz w:val="24"/>
                <w:szCs w:val="20"/>
              </w:rPr>
            </w:pPr>
            <w:r>
              <w:rPr>
                <w:rFonts w:hint="eastAsia" w:ascii="仿宋" w:hAnsi="仿宋" w:eastAsia="仿宋" w:cs="仿宋_GB2312"/>
                <w:color w:val="auto"/>
                <w:sz w:val="24"/>
                <w:szCs w:val="20"/>
              </w:rPr>
              <w:t>见投标文件</w:t>
            </w:r>
          </w:p>
          <w:p w14:paraId="4A0015E7">
            <w:pPr>
              <w:pStyle w:val="2"/>
              <w:spacing w:before="0" w:beforeAutospacing="0" w:after="0" w:afterAutospacing="0"/>
              <w:ind w:right="0"/>
              <w:rPr>
                <w:rFonts w:hint="eastAsia" w:ascii="Times New Roman" w:hAnsi="Times New Roman" w:cs="Times New Roman"/>
                <w:color w:val="auto"/>
                <w:sz w:val="20"/>
                <w:szCs w:val="20"/>
                <w:lang w:val="en-US"/>
              </w:rPr>
            </w:pPr>
            <w:r>
              <w:rPr>
                <w:rFonts w:hint="eastAsia" w:ascii="仿宋" w:hAnsi="Times New Roman" w:eastAsia="仿宋" w:cs="仿宋_GB2312"/>
                <w:b w:val="0"/>
                <w:bCs w:val="0"/>
                <w:color w:val="auto"/>
                <w:sz w:val="24"/>
                <w:szCs w:val="24"/>
                <w:lang w:val="en-US"/>
              </w:rPr>
              <w:t>第</w:t>
            </w:r>
            <w:r>
              <w:rPr>
                <w:rFonts w:hint="eastAsia" w:ascii="仿宋" w:hAnsi="Times New Roman" w:eastAsia="仿宋" w:cs="仿宋_GB2312"/>
                <w:b w:val="0"/>
                <w:bCs w:val="0"/>
                <w:color w:val="auto"/>
                <w:sz w:val="24"/>
                <w:szCs w:val="24"/>
                <w:u w:val="single"/>
                <w:lang w:val="en-US"/>
              </w:rPr>
              <w:t xml:space="preserve">  </w:t>
            </w:r>
            <w:r>
              <w:rPr>
                <w:rFonts w:hint="eastAsia" w:ascii="仿宋" w:hAnsi="Times New Roman" w:eastAsia="仿宋" w:cs="仿宋_GB2312"/>
                <w:b w:val="0"/>
                <w:bCs w:val="0"/>
                <w:color w:val="auto"/>
                <w:sz w:val="24"/>
                <w:szCs w:val="24"/>
                <w:lang w:val="en-US"/>
              </w:rPr>
              <w:t>页</w:t>
            </w:r>
          </w:p>
        </w:tc>
      </w:tr>
      <w:tr w14:paraId="4989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D82CD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3</w:t>
            </w:r>
          </w:p>
        </w:tc>
        <w:tc>
          <w:tcPr>
            <w:tcW w:w="4991" w:type="dxa"/>
            <w:vAlign w:val="top"/>
          </w:tcPr>
          <w:p w14:paraId="0C84CD10">
            <w:pPr>
              <w:spacing w:before="0" w:beforeAutospacing="0" w:after="0" w:afterAutospacing="0" w:line="360" w:lineRule="auto"/>
              <w:ind w:left="0" w:right="0"/>
              <w:rPr>
                <w:rFonts w:hint="eastAsia" w:ascii="仿宋_GB2312" w:hAnsi="仿宋" w:eastAsia="仿宋_GB2312" w:cs="仿宋_GB2312"/>
                <w:color w:val="auto"/>
                <w:sz w:val="24"/>
                <w:szCs w:val="20"/>
              </w:rPr>
            </w:pPr>
            <w:r>
              <w:rPr>
                <w:rFonts w:hint="eastAsia" w:ascii="仿宋_GB2312" w:hAnsi="仿宋" w:eastAsia="仿宋_GB2312" w:cs="Times New Roman"/>
                <w:color w:val="auto"/>
                <w:sz w:val="24"/>
                <w:szCs w:val="20"/>
              </w:rPr>
              <w:t>投标文件中承诺的投标有效期不少于招标文件中载明的投标有效期。</w:t>
            </w:r>
          </w:p>
        </w:tc>
        <w:tc>
          <w:tcPr>
            <w:tcW w:w="2551" w:type="dxa"/>
            <w:vAlign w:val="center"/>
          </w:tcPr>
          <w:p w14:paraId="36910430">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投标函</w:t>
            </w:r>
          </w:p>
        </w:tc>
        <w:tc>
          <w:tcPr>
            <w:tcW w:w="1418" w:type="dxa"/>
            <w:vAlign w:val="top"/>
          </w:tcPr>
          <w:p w14:paraId="70E9F968">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r w14:paraId="6C44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D2BF5E">
            <w:pPr>
              <w:spacing w:before="0" w:beforeAutospacing="0" w:after="0" w:afterAutospacing="0"/>
              <w:ind w:left="0" w:right="0"/>
              <w:rPr>
                <w:rFonts w:hint="eastAsia" w:ascii="仿宋" w:hAnsi="仿宋" w:eastAsia="仿宋" w:cs="Times New Roman"/>
                <w:color w:val="auto"/>
                <w:sz w:val="24"/>
                <w:szCs w:val="20"/>
              </w:rPr>
            </w:pPr>
            <w:r>
              <w:rPr>
                <w:rFonts w:hint="eastAsia" w:ascii="仿宋" w:hAnsi="仿宋" w:eastAsia="仿宋" w:cs="Times New Roman"/>
                <w:color w:val="auto"/>
                <w:sz w:val="24"/>
                <w:szCs w:val="20"/>
              </w:rPr>
              <w:t>4</w:t>
            </w:r>
          </w:p>
        </w:tc>
        <w:tc>
          <w:tcPr>
            <w:tcW w:w="4991" w:type="dxa"/>
            <w:vAlign w:val="top"/>
          </w:tcPr>
          <w:p w14:paraId="55D28D23">
            <w:pPr>
              <w:spacing w:before="0" w:beforeAutospacing="0" w:after="0" w:afterAutospacing="0" w:line="360" w:lineRule="auto"/>
              <w:ind w:left="0" w:right="0"/>
              <w:rPr>
                <w:rFonts w:hint="eastAsia" w:ascii="仿宋_GB2312" w:hAnsi="仿宋" w:eastAsia="仿宋_GB2312" w:cs="Times New Roman"/>
                <w:color w:val="auto"/>
                <w:sz w:val="24"/>
                <w:szCs w:val="20"/>
              </w:rPr>
            </w:pPr>
            <w:r>
              <w:rPr>
                <w:rFonts w:hint="eastAsia" w:ascii="仿宋_GB2312" w:hAnsi="仿宋" w:eastAsia="仿宋_GB2312" w:cs="Times New Roman"/>
                <w:color w:val="auto"/>
                <w:sz w:val="24"/>
                <w:szCs w:val="20"/>
              </w:rPr>
              <w:t>投标文件满足招标文件的其它实质性要求。</w:t>
            </w:r>
          </w:p>
        </w:tc>
        <w:tc>
          <w:tcPr>
            <w:tcW w:w="2551" w:type="dxa"/>
            <w:vAlign w:val="center"/>
          </w:tcPr>
          <w:p w14:paraId="690964F8">
            <w:pPr>
              <w:spacing w:before="0" w:beforeAutospacing="0" w:after="0" w:afterAutospacing="0"/>
              <w:ind w:left="0" w:right="0"/>
              <w:rPr>
                <w:rFonts w:hint="eastAsia" w:ascii="仿宋" w:hAnsi="仿宋" w:eastAsia="仿宋" w:cs="Times New Roman"/>
                <w:color w:val="auto"/>
                <w:sz w:val="24"/>
                <w:szCs w:val="20"/>
              </w:rPr>
            </w:pPr>
            <w:r>
              <w:rPr>
                <w:rFonts w:hint="eastAsia" w:ascii="仿宋_GB2312" w:hAnsi="仿宋" w:eastAsia="仿宋_GB2312" w:cs="仿宋_GB2312"/>
                <w:color w:val="auto"/>
                <w:kern w:val="0"/>
                <w:sz w:val="24"/>
                <w:szCs w:val="20"/>
              </w:rPr>
              <w:t>招标文件其它实质性要求相应的材料（“▲” 系指实质性要求条款，招标文件无其它实质性要求的，无需提供）</w:t>
            </w:r>
          </w:p>
        </w:tc>
        <w:tc>
          <w:tcPr>
            <w:tcW w:w="1418" w:type="dxa"/>
            <w:vAlign w:val="top"/>
          </w:tcPr>
          <w:p w14:paraId="7E0AB416">
            <w:pPr>
              <w:spacing w:before="0" w:beforeAutospacing="0" w:after="0" w:afterAutospacing="0"/>
              <w:ind w:left="0" w:right="0"/>
              <w:rPr>
                <w:rFonts w:hint="eastAsia" w:ascii="Times New Roman" w:hAnsi="Times New Roman" w:cs="Times New Roman"/>
                <w:color w:val="auto"/>
                <w:sz w:val="20"/>
                <w:szCs w:val="20"/>
              </w:rPr>
            </w:pPr>
            <w:r>
              <w:rPr>
                <w:rFonts w:hint="eastAsia" w:ascii="仿宋" w:hAnsi="仿宋" w:eastAsia="仿宋" w:cs="仿宋_GB2312"/>
                <w:color w:val="auto"/>
                <w:sz w:val="24"/>
                <w:szCs w:val="20"/>
              </w:rPr>
              <w:t>见投标文件第</w:t>
            </w:r>
            <w:r>
              <w:rPr>
                <w:rFonts w:hint="eastAsia" w:ascii="仿宋" w:hAnsi="仿宋" w:eastAsia="仿宋" w:cs="仿宋_GB2312"/>
                <w:color w:val="auto"/>
                <w:sz w:val="24"/>
                <w:szCs w:val="20"/>
                <w:u w:val="single"/>
              </w:rPr>
              <w:t xml:space="preserve">  </w:t>
            </w:r>
            <w:r>
              <w:rPr>
                <w:rFonts w:hint="eastAsia" w:ascii="仿宋" w:hAnsi="仿宋" w:eastAsia="仿宋" w:cs="仿宋_GB2312"/>
                <w:color w:val="auto"/>
                <w:sz w:val="24"/>
                <w:szCs w:val="20"/>
              </w:rPr>
              <w:t>页</w:t>
            </w:r>
          </w:p>
        </w:tc>
      </w:tr>
    </w:tbl>
    <w:p w14:paraId="21EEC5E3">
      <w:pPr>
        <w:jc w:val="center"/>
        <w:rPr>
          <w:rFonts w:ascii="仿宋_GB2312" w:hAnsi="仿宋" w:eastAsia="仿宋_GB2312" w:cs="仿宋_GB2312"/>
          <w:b/>
          <w:color w:val="auto"/>
          <w:kern w:val="0"/>
          <w:sz w:val="32"/>
          <w:szCs w:val="32"/>
        </w:rPr>
      </w:pPr>
    </w:p>
    <w:p w14:paraId="1FF6BA12">
      <w:pPr>
        <w:jc w:val="center"/>
        <w:rPr>
          <w:rFonts w:ascii="仿宋_GB2312" w:hAnsi="仿宋" w:eastAsia="仿宋_GB2312" w:cs="仿宋_GB2312"/>
          <w:b/>
          <w:color w:val="auto"/>
          <w:kern w:val="0"/>
          <w:sz w:val="32"/>
          <w:szCs w:val="32"/>
        </w:rPr>
      </w:pPr>
      <w:r>
        <w:rPr>
          <w:rFonts w:ascii="仿宋_GB2312" w:hAnsi="仿宋" w:eastAsia="仿宋_GB2312" w:cs="仿宋_GB2312"/>
          <w:b/>
          <w:color w:val="auto"/>
          <w:kern w:val="0"/>
          <w:sz w:val="32"/>
          <w:szCs w:val="32"/>
        </w:rPr>
        <w:t xml:space="preserve">            </w:t>
      </w:r>
    </w:p>
    <w:p w14:paraId="4F185C8B">
      <w:pPr>
        <w:jc w:val="center"/>
        <w:rPr>
          <w:rFonts w:ascii="仿宋_GB2312" w:hAnsi="仿宋" w:eastAsia="仿宋_GB2312" w:cs="仿宋_GB2312"/>
          <w:b/>
          <w:color w:val="auto"/>
          <w:kern w:val="0"/>
          <w:sz w:val="32"/>
          <w:szCs w:val="32"/>
        </w:rPr>
      </w:pPr>
    </w:p>
    <w:p w14:paraId="4B3BB883">
      <w:pPr>
        <w:jc w:val="center"/>
        <w:rPr>
          <w:rFonts w:ascii="仿宋_GB2312" w:hAnsi="仿宋" w:eastAsia="仿宋_GB2312" w:cs="仿宋_GB2312"/>
          <w:b/>
          <w:color w:val="auto"/>
          <w:kern w:val="0"/>
          <w:sz w:val="32"/>
          <w:szCs w:val="32"/>
        </w:rPr>
      </w:pPr>
    </w:p>
    <w:p w14:paraId="16F36679">
      <w:pPr>
        <w:jc w:val="center"/>
        <w:rPr>
          <w:rFonts w:ascii="仿宋_GB2312" w:hAnsi="仿宋" w:eastAsia="仿宋_GB2312" w:cs="仿宋_GB2312"/>
          <w:b/>
          <w:color w:val="auto"/>
          <w:kern w:val="0"/>
          <w:sz w:val="32"/>
          <w:szCs w:val="32"/>
        </w:rPr>
      </w:pPr>
    </w:p>
    <w:p w14:paraId="4BBB9352">
      <w:pPr>
        <w:jc w:val="center"/>
        <w:rPr>
          <w:rFonts w:ascii="仿宋_GB2312" w:hAnsi="仿宋" w:eastAsia="仿宋_GB2312" w:cs="仿宋_GB2312"/>
          <w:b/>
          <w:color w:val="auto"/>
          <w:kern w:val="0"/>
          <w:sz w:val="32"/>
          <w:szCs w:val="32"/>
        </w:rPr>
      </w:pPr>
    </w:p>
    <w:p w14:paraId="13C85785">
      <w:pPr>
        <w:jc w:val="center"/>
        <w:rPr>
          <w:rFonts w:ascii="仿宋_GB2312" w:hAnsi="仿宋" w:eastAsia="仿宋_GB2312" w:cs="仿宋_GB2312"/>
          <w:b/>
          <w:color w:val="auto"/>
          <w:kern w:val="0"/>
          <w:sz w:val="32"/>
          <w:szCs w:val="32"/>
        </w:rPr>
      </w:pPr>
    </w:p>
    <w:p w14:paraId="60BC5692">
      <w:pPr>
        <w:jc w:val="center"/>
        <w:rPr>
          <w:rFonts w:ascii="仿宋_GB2312" w:hAnsi="仿宋" w:eastAsia="仿宋_GB2312" w:cs="仿宋_GB2312"/>
          <w:b/>
          <w:color w:val="auto"/>
          <w:kern w:val="0"/>
          <w:sz w:val="32"/>
          <w:szCs w:val="32"/>
        </w:rPr>
      </w:pPr>
    </w:p>
    <w:p w14:paraId="2FB7920E">
      <w:pPr>
        <w:jc w:val="center"/>
        <w:rPr>
          <w:rFonts w:ascii="仿宋_GB2312" w:hAnsi="仿宋" w:eastAsia="仿宋_GB2312" w:cs="仿宋_GB2312"/>
          <w:b/>
          <w:color w:val="auto"/>
          <w:kern w:val="0"/>
          <w:sz w:val="32"/>
          <w:szCs w:val="32"/>
        </w:rPr>
      </w:pPr>
    </w:p>
    <w:p w14:paraId="60921BA6">
      <w:pPr>
        <w:jc w:val="center"/>
        <w:rPr>
          <w:rFonts w:ascii="仿宋_GB2312" w:hAnsi="仿宋" w:eastAsia="仿宋_GB2312" w:cs="仿宋_GB2312"/>
          <w:b/>
          <w:color w:val="auto"/>
          <w:kern w:val="0"/>
          <w:sz w:val="32"/>
          <w:szCs w:val="32"/>
        </w:rPr>
      </w:pPr>
    </w:p>
    <w:p w14:paraId="5A01EF6A">
      <w:pPr>
        <w:jc w:val="center"/>
        <w:rPr>
          <w:rFonts w:ascii="仿宋_GB2312" w:hAnsi="仿宋" w:eastAsia="仿宋_GB2312" w:cs="仿宋_GB2312"/>
          <w:b/>
          <w:color w:val="auto"/>
          <w:kern w:val="0"/>
          <w:sz w:val="32"/>
          <w:szCs w:val="32"/>
        </w:rPr>
      </w:pPr>
    </w:p>
    <w:p w14:paraId="0CBFA8E6">
      <w:pPr>
        <w:jc w:val="center"/>
        <w:rPr>
          <w:rFonts w:ascii="仿宋_GB2312" w:hAnsi="仿宋" w:eastAsia="仿宋_GB2312" w:cs="仿宋_GB2312"/>
          <w:b/>
          <w:color w:val="auto"/>
          <w:kern w:val="0"/>
          <w:sz w:val="32"/>
          <w:szCs w:val="32"/>
        </w:rPr>
      </w:pPr>
    </w:p>
    <w:p w14:paraId="15B33932">
      <w:pPr>
        <w:jc w:val="center"/>
        <w:rPr>
          <w:rFonts w:ascii="仿宋_GB2312" w:hAnsi="仿宋" w:eastAsia="仿宋_GB2312" w:cs="仿宋_GB2312"/>
          <w:b/>
          <w:color w:val="auto"/>
          <w:kern w:val="0"/>
          <w:sz w:val="32"/>
          <w:szCs w:val="32"/>
        </w:rPr>
      </w:pPr>
    </w:p>
    <w:p w14:paraId="1E3A9D11">
      <w:pPr>
        <w:jc w:val="center"/>
        <w:rPr>
          <w:rFonts w:ascii="仿宋_GB2312" w:hAnsi="仿宋" w:eastAsia="仿宋_GB2312" w:cs="仿宋_GB2312"/>
          <w:b/>
          <w:color w:val="auto"/>
          <w:kern w:val="0"/>
          <w:sz w:val="32"/>
          <w:szCs w:val="32"/>
        </w:rPr>
      </w:pPr>
    </w:p>
    <w:p w14:paraId="30A99363">
      <w:pPr>
        <w:jc w:val="center"/>
        <w:rPr>
          <w:rFonts w:ascii="仿宋_GB2312" w:hAnsi="仿宋" w:eastAsia="仿宋_GB2312" w:cs="仿宋_GB2312"/>
          <w:b/>
          <w:color w:val="auto"/>
          <w:kern w:val="0"/>
          <w:sz w:val="32"/>
          <w:szCs w:val="32"/>
        </w:rPr>
      </w:pPr>
    </w:p>
    <w:p w14:paraId="322F10E8">
      <w:pPr>
        <w:jc w:val="center"/>
        <w:rPr>
          <w:rFonts w:ascii="仿宋_GB2312" w:hAnsi="仿宋" w:eastAsia="仿宋_GB2312" w:cs="仿宋_GB2312"/>
          <w:b/>
          <w:color w:val="auto"/>
          <w:kern w:val="0"/>
          <w:sz w:val="32"/>
          <w:szCs w:val="32"/>
        </w:rPr>
      </w:pPr>
    </w:p>
    <w:p w14:paraId="148C3C76">
      <w:pPr>
        <w:pStyle w:val="2"/>
        <w:rPr>
          <w:color w:val="auto"/>
        </w:rPr>
      </w:pPr>
    </w:p>
    <w:p w14:paraId="1CB34343">
      <w:pPr>
        <w:jc w:val="center"/>
        <w:rPr>
          <w:color w:val="auto"/>
        </w:rPr>
      </w:pPr>
      <w:r>
        <w:rPr>
          <w:rFonts w:hint="eastAsia" w:ascii="仿宋_GB2312" w:hAnsi="仿宋" w:eastAsia="仿宋_GB2312" w:cs="仿宋_GB2312"/>
          <w:b/>
          <w:color w:val="auto"/>
          <w:kern w:val="0"/>
          <w:sz w:val="32"/>
          <w:szCs w:val="32"/>
        </w:rPr>
        <w:t>六、评标标准相应的商务技术资料</w:t>
      </w:r>
    </w:p>
    <w:p w14:paraId="073E6883">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14:paraId="42E23779">
      <w:pPr>
        <w:jc w:val="center"/>
        <w:rPr>
          <w:rFonts w:ascii="仿宋_GB2312" w:hAnsi="仿宋" w:eastAsia="仿宋_GB2312" w:cs="仿宋_GB2312"/>
          <w:b/>
          <w:color w:val="auto"/>
          <w:kern w:val="0"/>
          <w:sz w:val="32"/>
          <w:szCs w:val="32"/>
        </w:rPr>
      </w:pPr>
    </w:p>
    <w:p w14:paraId="61BB008A">
      <w:pPr>
        <w:jc w:val="center"/>
        <w:rPr>
          <w:rFonts w:ascii="仿宋_GB2312" w:hAnsi="仿宋" w:eastAsia="仿宋_GB2312" w:cs="仿宋_GB2312"/>
          <w:b/>
          <w:color w:val="auto"/>
          <w:kern w:val="0"/>
          <w:sz w:val="32"/>
          <w:szCs w:val="32"/>
        </w:rPr>
      </w:pPr>
    </w:p>
    <w:p w14:paraId="241240E7">
      <w:pPr>
        <w:jc w:val="center"/>
        <w:rPr>
          <w:rFonts w:ascii="仿宋_GB2312" w:hAnsi="仿宋" w:eastAsia="仿宋_GB2312" w:cs="仿宋_GB2312"/>
          <w:b/>
          <w:color w:val="auto"/>
          <w:kern w:val="0"/>
          <w:sz w:val="32"/>
          <w:szCs w:val="32"/>
        </w:rPr>
      </w:pPr>
    </w:p>
    <w:p w14:paraId="7A117F69">
      <w:pPr>
        <w:jc w:val="center"/>
        <w:rPr>
          <w:rFonts w:ascii="仿宋_GB2312" w:hAnsi="仿宋" w:eastAsia="仿宋_GB2312" w:cs="仿宋_GB2312"/>
          <w:b/>
          <w:color w:val="auto"/>
          <w:kern w:val="0"/>
          <w:sz w:val="32"/>
          <w:szCs w:val="32"/>
        </w:rPr>
      </w:pPr>
    </w:p>
    <w:p w14:paraId="7629BD7D">
      <w:pPr>
        <w:jc w:val="center"/>
        <w:rPr>
          <w:rFonts w:ascii="仿宋_GB2312" w:hAnsi="仿宋" w:eastAsia="仿宋_GB2312" w:cs="仿宋_GB2312"/>
          <w:b/>
          <w:color w:val="auto"/>
          <w:kern w:val="0"/>
          <w:sz w:val="32"/>
          <w:szCs w:val="32"/>
        </w:rPr>
      </w:pPr>
    </w:p>
    <w:p w14:paraId="3534EDD5">
      <w:pPr>
        <w:jc w:val="center"/>
        <w:rPr>
          <w:rFonts w:ascii="仿宋_GB2312" w:hAnsi="仿宋" w:eastAsia="仿宋_GB2312" w:cs="仿宋_GB2312"/>
          <w:b/>
          <w:color w:val="auto"/>
          <w:kern w:val="0"/>
          <w:sz w:val="32"/>
          <w:szCs w:val="32"/>
        </w:rPr>
      </w:pPr>
    </w:p>
    <w:p w14:paraId="65B4D95C">
      <w:pPr>
        <w:jc w:val="center"/>
        <w:rPr>
          <w:rFonts w:ascii="仿宋_GB2312" w:hAnsi="仿宋" w:eastAsia="仿宋_GB2312" w:cs="仿宋_GB2312"/>
          <w:b/>
          <w:color w:val="auto"/>
          <w:kern w:val="0"/>
          <w:sz w:val="32"/>
          <w:szCs w:val="32"/>
        </w:rPr>
      </w:pPr>
    </w:p>
    <w:p w14:paraId="1B51CADA">
      <w:pPr>
        <w:jc w:val="center"/>
        <w:rPr>
          <w:rFonts w:ascii="仿宋_GB2312" w:hAnsi="仿宋" w:eastAsia="仿宋_GB2312" w:cs="仿宋_GB2312"/>
          <w:b/>
          <w:color w:val="auto"/>
          <w:kern w:val="0"/>
          <w:sz w:val="32"/>
          <w:szCs w:val="32"/>
        </w:rPr>
      </w:pPr>
    </w:p>
    <w:p w14:paraId="50C38BFA">
      <w:pPr>
        <w:jc w:val="center"/>
        <w:rPr>
          <w:rFonts w:ascii="仿宋_GB2312" w:hAnsi="仿宋" w:eastAsia="仿宋_GB2312" w:cs="仿宋_GB2312"/>
          <w:b/>
          <w:color w:val="auto"/>
          <w:kern w:val="0"/>
          <w:sz w:val="32"/>
          <w:szCs w:val="32"/>
        </w:rPr>
      </w:pPr>
    </w:p>
    <w:p w14:paraId="1E6CC68E">
      <w:pPr>
        <w:jc w:val="center"/>
        <w:rPr>
          <w:rFonts w:ascii="仿宋_GB2312" w:hAnsi="仿宋" w:eastAsia="仿宋_GB2312" w:cs="仿宋_GB2312"/>
          <w:b/>
          <w:color w:val="auto"/>
          <w:kern w:val="0"/>
          <w:sz w:val="32"/>
          <w:szCs w:val="32"/>
        </w:rPr>
      </w:pPr>
    </w:p>
    <w:p w14:paraId="0ECE3683">
      <w:pPr>
        <w:jc w:val="center"/>
        <w:rPr>
          <w:rFonts w:ascii="仿宋_GB2312" w:hAnsi="仿宋" w:eastAsia="仿宋_GB2312" w:cs="仿宋_GB2312"/>
          <w:b/>
          <w:color w:val="auto"/>
          <w:kern w:val="0"/>
          <w:sz w:val="32"/>
          <w:szCs w:val="32"/>
        </w:rPr>
      </w:pPr>
    </w:p>
    <w:p w14:paraId="4AE25B0A">
      <w:pPr>
        <w:jc w:val="center"/>
        <w:rPr>
          <w:rFonts w:ascii="仿宋_GB2312" w:hAnsi="仿宋" w:eastAsia="仿宋_GB2312" w:cs="仿宋_GB2312"/>
          <w:b/>
          <w:color w:val="auto"/>
          <w:kern w:val="0"/>
          <w:sz w:val="32"/>
          <w:szCs w:val="32"/>
        </w:rPr>
      </w:pPr>
    </w:p>
    <w:p w14:paraId="444A1C39">
      <w:pPr>
        <w:jc w:val="center"/>
        <w:rPr>
          <w:rFonts w:ascii="仿宋_GB2312" w:hAnsi="仿宋" w:eastAsia="仿宋_GB2312" w:cs="仿宋_GB2312"/>
          <w:b/>
          <w:color w:val="auto"/>
          <w:kern w:val="0"/>
          <w:sz w:val="32"/>
          <w:szCs w:val="32"/>
        </w:rPr>
      </w:pPr>
    </w:p>
    <w:p w14:paraId="49C06088">
      <w:pPr>
        <w:jc w:val="center"/>
        <w:rPr>
          <w:rFonts w:ascii="仿宋_GB2312" w:hAnsi="仿宋" w:eastAsia="仿宋_GB2312" w:cs="仿宋_GB2312"/>
          <w:b/>
          <w:color w:val="auto"/>
          <w:kern w:val="0"/>
          <w:sz w:val="32"/>
          <w:szCs w:val="32"/>
        </w:rPr>
      </w:pPr>
    </w:p>
    <w:p w14:paraId="632600EE">
      <w:pPr>
        <w:jc w:val="center"/>
        <w:rPr>
          <w:rFonts w:ascii="仿宋_GB2312" w:hAnsi="仿宋" w:eastAsia="仿宋_GB2312" w:cs="仿宋_GB2312"/>
          <w:b/>
          <w:color w:val="auto"/>
          <w:kern w:val="0"/>
          <w:sz w:val="32"/>
          <w:szCs w:val="32"/>
        </w:rPr>
      </w:pPr>
    </w:p>
    <w:p w14:paraId="3CB3225B">
      <w:pPr>
        <w:jc w:val="center"/>
        <w:rPr>
          <w:rFonts w:ascii="仿宋_GB2312" w:hAnsi="仿宋" w:eastAsia="仿宋_GB2312" w:cs="仿宋_GB2312"/>
          <w:b/>
          <w:color w:val="auto"/>
          <w:kern w:val="0"/>
          <w:sz w:val="32"/>
          <w:szCs w:val="32"/>
        </w:rPr>
      </w:pPr>
    </w:p>
    <w:p w14:paraId="43E6101B">
      <w:pPr>
        <w:jc w:val="center"/>
        <w:rPr>
          <w:rFonts w:ascii="仿宋_GB2312" w:hAnsi="仿宋" w:eastAsia="仿宋_GB2312" w:cs="仿宋_GB2312"/>
          <w:b/>
          <w:color w:val="auto"/>
          <w:kern w:val="0"/>
          <w:sz w:val="32"/>
          <w:szCs w:val="32"/>
        </w:rPr>
      </w:pPr>
    </w:p>
    <w:p w14:paraId="735562A2">
      <w:pPr>
        <w:jc w:val="center"/>
        <w:rPr>
          <w:rFonts w:ascii="仿宋_GB2312" w:hAnsi="仿宋" w:eastAsia="仿宋_GB2312" w:cs="仿宋_GB2312"/>
          <w:b/>
          <w:color w:val="auto"/>
          <w:kern w:val="0"/>
          <w:sz w:val="32"/>
          <w:szCs w:val="32"/>
        </w:rPr>
      </w:pPr>
    </w:p>
    <w:p w14:paraId="2793CAF7">
      <w:pPr>
        <w:jc w:val="center"/>
        <w:rPr>
          <w:rFonts w:ascii="仿宋_GB2312" w:hAnsi="仿宋" w:eastAsia="仿宋_GB2312" w:cs="仿宋_GB2312"/>
          <w:b/>
          <w:color w:val="auto"/>
          <w:kern w:val="0"/>
          <w:sz w:val="32"/>
          <w:szCs w:val="32"/>
        </w:rPr>
      </w:pPr>
    </w:p>
    <w:p w14:paraId="168BE084">
      <w:pPr>
        <w:jc w:val="center"/>
        <w:rPr>
          <w:rFonts w:ascii="仿宋_GB2312" w:hAnsi="仿宋" w:eastAsia="仿宋_GB2312" w:cs="仿宋_GB2312"/>
          <w:b/>
          <w:color w:val="auto"/>
          <w:kern w:val="0"/>
          <w:sz w:val="32"/>
          <w:szCs w:val="32"/>
        </w:rPr>
      </w:pPr>
    </w:p>
    <w:p w14:paraId="724613C1">
      <w:pPr>
        <w:jc w:val="center"/>
        <w:rPr>
          <w:rFonts w:ascii="仿宋_GB2312" w:hAnsi="仿宋" w:eastAsia="仿宋_GB2312" w:cs="仿宋_GB2312"/>
          <w:b/>
          <w:color w:val="auto"/>
          <w:kern w:val="0"/>
          <w:sz w:val="32"/>
          <w:szCs w:val="32"/>
        </w:rPr>
      </w:pPr>
    </w:p>
    <w:p w14:paraId="3841C5AE">
      <w:pPr>
        <w:jc w:val="center"/>
        <w:rPr>
          <w:rFonts w:ascii="仿宋_GB2312" w:hAnsi="仿宋" w:eastAsia="仿宋_GB2312" w:cs="仿宋_GB2312"/>
          <w:b/>
          <w:color w:val="auto"/>
          <w:kern w:val="0"/>
          <w:sz w:val="32"/>
          <w:szCs w:val="32"/>
        </w:rPr>
      </w:pPr>
    </w:p>
    <w:p w14:paraId="20DD941A">
      <w:pPr>
        <w:jc w:val="center"/>
        <w:rPr>
          <w:rFonts w:ascii="仿宋_GB2312" w:hAnsi="仿宋" w:eastAsia="仿宋_GB2312" w:cs="仿宋_GB2312"/>
          <w:b/>
          <w:color w:val="auto"/>
          <w:kern w:val="0"/>
          <w:sz w:val="32"/>
          <w:szCs w:val="32"/>
        </w:rPr>
      </w:pPr>
    </w:p>
    <w:p w14:paraId="31239521">
      <w:pPr>
        <w:jc w:val="center"/>
        <w:rPr>
          <w:rFonts w:ascii="仿宋_GB2312" w:hAnsi="仿宋" w:eastAsia="仿宋_GB2312" w:cs="仿宋_GB2312"/>
          <w:b/>
          <w:color w:val="auto"/>
          <w:kern w:val="0"/>
          <w:sz w:val="32"/>
          <w:szCs w:val="32"/>
        </w:rPr>
      </w:pPr>
    </w:p>
    <w:p w14:paraId="08C47C5B">
      <w:pPr>
        <w:jc w:val="center"/>
        <w:rPr>
          <w:rFonts w:ascii="仿宋_GB2312" w:hAnsi="仿宋" w:eastAsia="仿宋_GB2312" w:cs="仿宋_GB2312"/>
          <w:b/>
          <w:color w:val="auto"/>
          <w:kern w:val="0"/>
          <w:sz w:val="32"/>
          <w:szCs w:val="32"/>
        </w:rPr>
      </w:pPr>
    </w:p>
    <w:p w14:paraId="5854C9BF">
      <w:pPr>
        <w:jc w:val="center"/>
        <w:rPr>
          <w:rFonts w:ascii="仿宋_GB2312" w:hAnsi="仿宋" w:eastAsia="仿宋_GB2312" w:cs="仿宋_GB2312"/>
          <w:b/>
          <w:color w:val="auto"/>
          <w:kern w:val="0"/>
          <w:sz w:val="32"/>
          <w:szCs w:val="32"/>
        </w:rPr>
      </w:pPr>
    </w:p>
    <w:p w14:paraId="44295F31">
      <w:pPr>
        <w:jc w:val="center"/>
        <w:rPr>
          <w:rFonts w:ascii="仿宋_GB2312" w:hAnsi="仿宋" w:eastAsia="仿宋_GB2312" w:cs="仿宋_GB2312"/>
          <w:b/>
          <w:color w:val="auto"/>
          <w:kern w:val="0"/>
          <w:sz w:val="32"/>
          <w:szCs w:val="32"/>
        </w:rPr>
      </w:pPr>
    </w:p>
    <w:p w14:paraId="69854AA4">
      <w:pPr>
        <w:jc w:val="center"/>
        <w:rPr>
          <w:rFonts w:ascii="仿宋_GB2312" w:hAnsi="仿宋" w:eastAsia="仿宋_GB2312" w:cs="仿宋_GB2312"/>
          <w:b/>
          <w:color w:val="auto"/>
          <w:kern w:val="0"/>
          <w:sz w:val="32"/>
          <w:szCs w:val="32"/>
        </w:rPr>
      </w:pPr>
    </w:p>
    <w:p w14:paraId="021836D3">
      <w:pPr>
        <w:jc w:val="center"/>
        <w:rPr>
          <w:rFonts w:ascii="仿宋_GB2312" w:hAnsi="仿宋" w:eastAsia="仿宋_GB2312" w:cs="仿宋_GB2312"/>
          <w:b/>
          <w:color w:val="auto"/>
          <w:kern w:val="0"/>
          <w:sz w:val="32"/>
          <w:szCs w:val="32"/>
        </w:rPr>
      </w:pPr>
    </w:p>
    <w:p w14:paraId="70860F9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8E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25E83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8D3D8F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1BAA3E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E4E1B0">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67F87E4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0DBE4F9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094E3E5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w:t>
            </w:r>
          </w:p>
        </w:tc>
      </w:tr>
      <w:tr w14:paraId="5C7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4E3CE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9E3A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B3BE5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28BE7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D519B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DAFF9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991F44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92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75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AE3981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B57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6430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9830C7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69FA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4529F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E51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F4870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3401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B0A6C6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5F5B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33A47E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4CCFC0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7BEBB7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5C70EA86">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10C74823">
      <w:pPr>
        <w:jc w:val="center"/>
        <w:rPr>
          <w:rFonts w:hint="eastAsia" w:ascii="仿宋_GB2312" w:hAnsi="仿宋" w:eastAsia="仿宋_GB2312" w:cs="仿宋_GB2312"/>
          <w:b/>
          <w:color w:val="auto"/>
          <w:kern w:val="0"/>
          <w:sz w:val="32"/>
          <w:szCs w:val="32"/>
          <w:highlight w:val="none"/>
        </w:rPr>
      </w:pPr>
    </w:p>
    <w:p w14:paraId="7D3D4408">
      <w:pPr>
        <w:jc w:val="center"/>
        <w:rPr>
          <w:rFonts w:hint="eastAsia" w:ascii="仿宋_GB2312" w:hAnsi="仿宋" w:eastAsia="仿宋_GB2312" w:cs="仿宋_GB2312"/>
          <w:b/>
          <w:color w:val="auto"/>
          <w:kern w:val="0"/>
          <w:sz w:val="32"/>
          <w:szCs w:val="32"/>
          <w:highlight w:val="none"/>
        </w:rPr>
      </w:pPr>
    </w:p>
    <w:p w14:paraId="1EEA755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F18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2467B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B7FFD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23D946E">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6E521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705696C">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86E0A8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47D49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09584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1E025EE9">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111C0FF">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8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9AF31D">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A3B3B7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301410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79AA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1905E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96B5ED">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C744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C80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A6F701">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E21FC4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8A32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5E08BF">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281416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36AB70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2729E8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055F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1F121A">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D038FBA">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35A8FF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14DE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386BB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9A19F9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88BADC1">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55170297">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7A8B8D4">
      <w:pPr>
        <w:rPr>
          <w:rFonts w:hint="eastAsia" w:ascii="仿宋_GB2312" w:hAnsi="仿宋" w:eastAsia="仿宋_GB2312" w:cs="仿宋_GB2312"/>
          <w:b/>
          <w:color w:val="auto"/>
          <w:kern w:val="0"/>
          <w:sz w:val="32"/>
          <w:szCs w:val="32"/>
        </w:rPr>
      </w:pPr>
    </w:p>
    <w:p w14:paraId="05880A1C">
      <w:pPr>
        <w:pStyle w:val="2"/>
        <w:rPr>
          <w:rFonts w:hint="eastAsia" w:ascii="仿宋_GB2312" w:hAnsi="仿宋" w:eastAsia="仿宋_GB2312" w:cs="仿宋_GB2312"/>
          <w:b/>
          <w:color w:val="auto"/>
          <w:kern w:val="0"/>
          <w:sz w:val="32"/>
          <w:szCs w:val="32"/>
        </w:rPr>
      </w:pPr>
    </w:p>
    <w:p w14:paraId="2B655C6C">
      <w:pPr>
        <w:rPr>
          <w:rFonts w:hint="eastAsia"/>
          <w:color w:val="auto"/>
        </w:rPr>
      </w:pPr>
    </w:p>
    <w:p w14:paraId="4B70A2A9">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八</w:t>
      </w:r>
      <w:r>
        <w:rPr>
          <w:rFonts w:hint="eastAsia" w:ascii="仿宋_GB2312" w:hAnsi="仿宋" w:eastAsia="仿宋_GB2312" w:cs="仿宋_GB2312"/>
          <w:b/>
          <w:color w:val="auto"/>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86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1DCA32A">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top"/>
          </w:tcPr>
          <w:p w14:paraId="2F3F52D1">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top"/>
          </w:tcPr>
          <w:p w14:paraId="0FA92067">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top"/>
          </w:tcPr>
          <w:p w14:paraId="655F7E4E">
            <w:pPr>
              <w:spacing w:before="0" w:beforeAutospacing="0" w:after="0" w:afterAutospacing="0"/>
              <w:ind w:left="0" w:right="0"/>
              <w:jc w:val="center"/>
              <w:rPr>
                <w:rFonts w:hint="eastAsia" w:ascii="仿宋_GB2312" w:hAnsi="仿宋" w:eastAsia="仿宋_GB2312"/>
                <w:b/>
                <w:bCs/>
                <w:color w:val="auto"/>
                <w:sz w:val="24"/>
              </w:rPr>
            </w:pPr>
            <w:r>
              <w:rPr>
                <w:rFonts w:hint="eastAsia" w:ascii="仿宋_GB2312" w:hAnsi="仿宋" w:eastAsia="仿宋_GB2312"/>
                <w:b/>
                <w:bCs/>
                <w:color w:val="auto"/>
                <w:sz w:val="24"/>
              </w:rPr>
              <w:t>偏离说明</w:t>
            </w:r>
          </w:p>
        </w:tc>
      </w:tr>
      <w:tr w14:paraId="6B3B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0E4F356">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1</w:t>
            </w:r>
          </w:p>
        </w:tc>
        <w:tc>
          <w:tcPr>
            <w:tcW w:w="3683" w:type="dxa"/>
            <w:vAlign w:val="top"/>
          </w:tcPr>
          <w:p w14:paraId="7776A66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CED271F">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7BF63D9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0D95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D4CF669">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2</w:t>
            </w:r>
          </w:p>
        </w:tc>
        <w:tc>
          <w:tcPr>
            <w:tcW w:w="3683" w:type="dxa"/>
            <w:vAlign w:val="top"/>
          </w:tcPr>
          <w:p w14:paraId="3BF8B476">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7B94A9EC">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25466AF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r w14:paraId="5BE6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2CAA74">
            <w:pPr>
              <w:spacing w:before="0" w:beforeAutospacing="0" w:after="0" w:afterAutospacing="0"/>
              <w:ind w:left="0" w:right="0"/>
              <w:jc w:val="center"/>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top"/>
          </w:tcPr>
          <w:p w14:paraId="102D1889">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3546" w:type="dxa"/>
            <w:vAlign w:val="top"/>
          </w:tcPr>
          <w:p w14:paraId="55253825">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c>
          <w:tcPr>
            <w:tcW w:w="1276" w:type="dxa"/>
            <w:vAlign w:val="top"/>
          </w:tcPr>
          <w:p w14:paraId="01B06724">
            <w:pPr>
              <w:spacing w:before="0" w:beforeAutospacing="0" w:after="0" w:afterAutospacing="0"/>
              <w:ind w:left="0" w:right="0"/>
              <w:jc w:val="center"/>
              <w:rPr>
                <w:rFonts w:hint="eastAsia" w:ascii="仿宋_GB2312" w:hAnsi="仿宋" w:eastAsia="仿宋_GB2312" w:cs="仿宋_GB2312"/>
                <w:b/>
                <w:color w:val="auto"/>
                <w:kern w:val="0"/>
                <w:sz w:val="32"/>
                <w:szCs w:val="32"/>
              </w:rPr>
            </w:pPr>
          </w:p>
        </w:tc>
      </w:tr>
    </w:tbl>
    <w:p w14:paraId="657B5D80">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14:paraId="673D7D7B">
      <w:pPr>
        <w:jc w:val="center"/>
        <w:rPr>
          <w:rFonts w:ascii="仿宋_GB2312" w:hAnsi="仿宋" w:eastAsia="仿宋_GB2312" w:cs="仿宋_GB2312"/>
          <w:b/>
          <w:color w:val="auto"/>
          <w:kern w:val="0"/>
          <w:sz w:val="32"/>
          <w:szCs w:val="32"/>
        </w:rPr>
      </w:pPr>
    </w:p>
    <w:p w14:paraId="048EE6C1">
      <w:pPr>
        <w:jc w:val="center"/>
        <w:rPr>
          <w:rFonts w:ascii="仿宋_GB2312" w:hAnsi="仿宋" w:eastAsia="仿宋_GB2312" w:cs="仿宋_GB2312"/>
          <w:b/>
          <w:color w:val="auto"/>
          <w:kern w:val="0"/>
          <w:sz w:val="32"/>
          <w:szCs w:val="32"/>
        </w:rPr>
      </w:pPr>
    </w:p>
    <w:p w14:paraId="1DFF8963">
      <w:pPr>
        <w:jc w:val="center"/>
        <w:rPr>
          <w:rFonts w:ascii="仿宋_GB2312" w:hAnsi="仿宋" w:eastAsia="仿宋_GB2312" w:cs="仿宋_GB2312"/>
          <w:b/>
          <w:color w:val="auto"/>
          <w:kern w:val="0"/>
          <w:sz w:val="32"/>
          <w:szCs w:val="32"/>
        </w:rPr>
      </w:pPr>
    </w:p>
    <w:p w14:paraId="5796FAE2">
      <w:pPr>
        <w:jc w:val="center"/>
        <w:rPr>
          <w:rFonts w:ascii="仿宋_GB2312" w:hAnsi="仿宋" w:eastAsia="仿宋_GB2312" w:cs="仿宋_GB2312"/>
          <w:b/>
          <w:color w:val="auto"/>
          <w:kern w:val="0"/>
          <w:sz w:val="32"/>
          <w:szCs w:val="32"/>
        </w:rPr>
      </w:pPr>
    </w:p>
    <w:p w14:paraId="621D9987">
      <w:pPr>
        <w:ind w:firstLine="1911" w:firstLineChars="595"/>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en-US" w:eastAsia="zh-CN"/>
        </w:rPr>
        <w:t>九</w:t>
      </w:r>
      <w:r>
        <w:rPr>
          <w:rFonts w:hint="eastAsia" w:ascii="仿宋_GB2312" w:hAnsi="仿宋" w:eastAsia="仿宋_GB2312" w:cs="仿宋_GB2312"/>
          <w:b/>
          <w:color w:val="auto"/>
          <w:kern w:val="0"/>
          <w:sz w:val="32"/>
          <w:szCs w:val="32"/>
        </w:rPr>
        <w:t>、</w:t>
      </w:r>
      <w:r>
        <w:rPr>
          <w:rFonts w:hint="eastAsia" w:ascii="仿宋_GB2312" w:hAnsi="仿宋" w:eastAsia="仿宋_GB2312" w:cs="仿宋_GB2312"/>
          <w:b/>
          <w:color w:val="auto"/>
          <w:kern w:val="0"/>
          <w:sz w:val="32"/>
          <w:szCs w:val="32"/>
          <w:lang w:val="zh-CN"/>
        </w:rPr>
        <w:t>政府采购供应商廉洁自律承诺书</w:t>
      </w:r>
    </w:p>
    <w:p w14:paraId="6A4B9A3F">
      <w:pPr>
        <w:snapToGrid w:val="0"/>
        <w:spacing w:line="360" w:lineRule="auto"/>
        <w:rPr>
          <w:rFonts w:ascii="仿宋_GB2312" w:hAnsi="仿宋" w:eastAsia="仿宋_GB2312" w:cs="仿宋_GB2312"/>
          <w:color w:val="auto"/>
          <w:sz w:val="24"/>
        </w:rPr>
      </w:pPr>
    </w:p>
    <w:p w14:paraId="0E4E42F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5939AEEB">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14:paraId="0F4572C6">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lang w:val="zh-CN"/>
        </w:rPr>
        <w:t xml:space="preserve"> </w:t>
      </w:r>
    </w:p>
    <w:p w14:paraId="0E77147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r>
        <w:rPr>
          <w:rFonts w:ascii="仿宋_GB2312" w:hAnsi="仿宋_GB2312" w:eastAsia="仿宋_GB2312" w:cs="仿宋_GB2312"/>
          <w:color w:val="auto"/>
          <w:kern w:val="0"/>
          <w:sz w:val="24"/>
          <w:lang w:val="zh-CN"/>
        </w:rPr>
        <w:t xml:space="preserve"> </w:t>
      </w:r>
    </w:p>
    <w:p w14:paraId="397A9FC1">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r>
        <w:rPr>
          <w:rFonts w:ascii="仿宋_GB2312" w:hAnsi="仿宋_GB2312" w:eastAsia="仿宋_GB2312" w:cs="仿宋_GB2312"/>
          <w:color w:val="auto"/>
          <w:kern w:val="0"/>
          <w:sz w:val="24"/>
          <w:lang w:val="zh-CN"/>
        </w:rPr>
        <w:t xml:space="preserve"> </w:t>
      </w:r>
    </w:p>
    <w:p w14:paraId="5EF8054F">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14:paraId="1EB22619">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14:paraId="618E7B53">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14:paraId="0356BAF5">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14:paraId="6541B704">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r>
        <w:rPr>
          <w:rFonts w:ascii="仿宋_GB2312" w:hAnsi="仿宋_GB2312" w:eastAsia="仿宋_GB2312" w:cs="仿宋_GB2312"/>
          <w:color w:val="auto"/>
          <w:kern w:val="0"/>
          <w:sz w:val="24"/>
          <w:lang w:val="zh-CN"/>
        </w:rPr>
        <w:t xml:space="preserve"> </w:t>
      </w:r>
    </w:p>
    <w:p w14:paraId="33DB7D65">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14:paraId="6A4D5874">
      <w:pPr>
        <w:autoSpaceDE w:val="0"/>
        <w:autoSpaceDN w:val="0"/>
        <w:spacing w:line="360" w:lineRule="auto"/>
        <w:ind w:left="2"/>
        <w:jc w:val="left"/>
        <w:rPr>
          <w:rFonts w:ascii="仿宋_GB2312" w:hAnsi="仿宋_GB2312" w:eastAsia="仿宋_GB2312" w:cs="仿宋_GB2312"/>
          <w:color w:val="auto"/>
          <w:kern w:val="0"/>
          <w:sz w:val="24"/>
          <w:lang w:val="zh-CN"/>
        </w:rPr>
      </w:pPr>
    </w:p>
    <w:p w14:paraId="76A36446">
      <w:pPr>
        <w:autoSpaceDE w:val="0"/>
        <w:autoSpaceDN w:val="0"/>
        <w:spacing w:line="360" w:lineRule="auto"/>
        <w:ind w:left="2"/>
        <w:jc w:val="left"/>
        <w:rPr>
          <w:rFonts w:ascii="仿宋_GB2312" w:hAnsi="仿宋_GB2312" w:eastAsia="仿宋_GB2312" w:cs="仿宋_GB2312"/>
          <w:color w:val="auto"/>
          <w:kern w:val="0"/>
          <w:sz w:val="24"/>
          <w:lang w:val="zh-CN"/>
        </w:rPr>
      </w:pPr>
    </w:p>
    <w:p w14:paraId="50B6BF73">
      <w:pPr>
        <w:autoSpaceDE w:val="0"/>
        <w:autoSpaceDN w:val="0"/>
        <w:spacing w:line="360" w:lineRule="auto"/>
        <w:ind w:left="2"/>
        <w:jc w:val="left"/>
        <w:rPr>
          <w:rFonts w:ascii="仿宋_GB2312" w:hAnsi="仿宋_GB2312" w:eastAsia="仿宋_GB2312" w:cs="仿宋_GB2312"/>
          <w:color w:val="auto"/>
          <w:kern w:val="0"/>
          <w:sz w:val="24"/>
          <w:lang w:val="zh-CN"/>
        </w:rPr>
      </w:pPr>
    </w:p>
    <w:p w14:paraId="67FC68E2">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r>
        <w:rPr>
          <w:rFonts w:ascii="仿宋_GB2312" w:hAnsi="仿宋_GB2312" w:eastAsia="仿宋_GB2312" w:cs="仿宋_GB2312"/>
          <w:color w:val="auto"/>
          <w:kern w:val="0"/>
          <w:sz w:val="24"/>
          <w:lang w:val="zh-CN"/>
        </w:rPr>
        <w:t xml:space="preserve">                                                                                                                                                                                                               </w:t>
      </w:r>
    </w:p>
    <w:p w14:paraId="142B1787">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月   日</w:t>
      </w:r>
    </w:p>
    <w:p w14:paraId="1C6DD17E">
      <w:pPr>
        <w:spacing w:line="360" w:lineRule="auto"/>
        <w:jc w:val="center"/>
        <w:rPr>
          <w:rFonts w:ascii="仿宋_GB2312" w:hAnsi="仿宋" w:eastAsia="仿宋_GB2312" w:cs="仿宋_GB2312"/>
          <w:b/>
          <w:bCs/>
          <w:color w:val="auto"/>
          <w:sz w:val="24"/>
        </w:rPr>
      </w:pPr>
    </w:p>
    <w:p w14:paraId="0B73F230">
      <w:pPr>
        <w:spacing w:line="360" w:lineRule="auto"/>
        <w:jc w:val="center"/>
        <w:rPr>
          <w:rFonts w:ascii="仿宋_GB2312" w:hAnsi="仿宋" w:eastAsia="仿宋_GB2312" w:cs="仿宋_GB2312"/>
          <w:b/>
          <w:bCs/>
          <w:color w:val="auto"/>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9C319F3">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14:paraId="51171817">
      <w:pPr>
        <w:spacing w:line="360" w:lineRule="auto"/>
        <w:jc w:val="center"/>
        <w:outlineLvl w:val="0"/>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目录</w:t>
      </w:r>
    </w:p>
    <w:p w14:paraId="244BE269">
      <w:pPr>
        <w:spacing w:line="360" w:lineRule="auto"/>
        <w:jc w:val="center"/>
        <w:outlineLvl w:val="0"/>
        <w:rPr>
          <w:rFonts w:ascii="仿宋_GB2312" w:hAnsi="仿宋" w:eastAsia="仿宋_GB2312" w:cs="仿宋_GB2312"/>
          <w:b/>
          <w:color w:val="auto"/>
          <w:kern w:val="0"/>
          <w:sz w:val="36"/>
          <w:szCs w:val="36"/>
        </w:rPr>
      </w:pPr>
    </w:p>
    <w:p w14:paraId="6C1F9AA4">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14:paraId="67C27187">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2）中小企业声明函……</w:t>
      </w:r>
      <w:r>
        <w:rPr>
          <w:rFonts w:hint="eastAsia" w:ascii="仿宋_GB2312" w:hAnsi="仿宋" w:eastAsia="仿宋_GB2312" w:cs="仿宋_GB2312"/>
          <w:color w:val="auto"/>
          <w:sz w:val="24"/>
        </w:rPr>
        <w:t>………………………………………………………（页码）</w:t>
      </w:r>
    </w:p>
    <w:p w14:paraId="1AE04A75">
      <w:pPr>
        <w:snapToGrid w:val="0"/>
        <w:spacing w:line="360" w:lineRule="auto"/>
        <w:ind w:right="480"/>
        <w:jc w:val="both"/>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lang w:eastAsia="zh-CN"/>
        </w:rPr>
        <w:t>（</w:t>
      </w:r>
      <w:r>
        <w:rPr>
          <w:rFonts w:hint="eastAsia" w:ascii="仿宋_GB2312" w:hAnsi="仿宋" w:eastAsia="仿宋_GB2312" w:cs="仿宋_GB2312"/>
          <w:color w:val="auto"/>
          <w:sz w:val="24"/>
          <w:lang w:val="en-US" w:eastAsia="zh-CN"/>
        </w:rPr>
        <w:t>3</w:t>
      </w:r>
      <w:r>
        <w:rPr>
          <w:rFonts w:hint="eastAsia" w:ascii="仿宋_GB2312" w:hAnsi="仿宋" w:eastAsia="仿宋_GB2312" w:cs="仿宋_GB2312"/>
          <w:color w:val="auto"/>
          <w:sz w:val="24"/>
          <w:lang w:eastAsia="zh-CN"/>
        </w:rPr>
        <w:t>）</w:t>
      </w:r>
      <w:r>
        <w:rPr>
          <w:rFonts w:hint="default" w:ascii="仿宋_GB2312" w:hAnsi="仿宋" w:eastAsia="仿宋_GB2312" w:cs="仿宋_GB2312"/>
          <w:color w:val="auto"/>
          <w:sz w:val="24"/>
        </w:rPr>
        <w:t>投标人针对报价需要说明的其他文件和说明</w:t>
      </w:r>
      <w:r>
        <w:rPr>
          <w:rFonts w:hint="default" w:ascii="仿宋_GB2312" w:hAnsi="仿宋" w:eastAsia="仿宋_GB2312" w:cs="仿宋_GB2312"/>
          <w:color w:val="auto"/>
          <w:sz w:val="24"/>
          <w:lang w:eastAsia="zh-CN"/>
        </w:rPr>
        <w:t>（如有）</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（页码）</w:t>
      </w:r>
    </w:p>
    <w:p w14:paraId="450E484A">
      <w:pPr>
        <w:snapToGrid w:val="0"/>
        <w:spacing w:line="360" w:lineRule="auto"/>
        <w:ind w:right="480"/>
        <w:jc w:val="center"/>
        <w:rPr>
          <w:rFonts w:ascii="仿宋_GB2312" w:hAnsi="仿宋" w:eastAsia="仿宋_GB2312" w:cs="仿宋_GB2312"/>
          <w:b/>
          <w:color w:val="auto"/>
          <w:kern w:val="0"/>
          <w:sz w:val="32"/>
          <w:szCs w:val="32"/>
        </w:rPr>
      </w:pPr>
    </w:p>
    <w:p w14:paraId="4A34D15F">
      <w:pPr>
        <w:snapToGrid w:val="0"/>
        <w:spacing w:line="360" w:lineRule="auto"/>
        <w:ind w:right="480"/>
        <w:jc w:val="center"/>
        <w:rPr>
          <w:rFonts w:ascii="仿宋_GB2312" w:hAnsi="仿宋" w:eastAsia="仿宋_GB2312" w:cs="仿宋_GB2312"/>
          <w:b/>
          <w:color w:val="auto"/>
          <w:kern w:val="0"/>
          <w:sz w:val="32"/>
          <w:szCs w:val="32"/>
        </w:rPr>
      </w:pPr>
    </w:p>
    <w:p w14:paraId="03457343">
      <w:pPr>
        <w:snapToGrid w:val="0"/>
        <w:spacing w:line="360" w:lineRule="auto"/>
        <w:ind w:right="480"/>
        <w:jc w:val="center"/>
        <w:rPr>
          <w:rFonts w:ascii="仿宋_GB2312" w:hAnsi="仿宋" w:eastAsia="仿宋_GB2312" w:cs="仿宋_GB2312"/>
          <w:b/>
          <w:color w:val="auto"/>
          <w:kern w:val="0"/>
          <w:sz w:val="32"/>
          <w:szCs w:val="32"/>
        </w:rPr>
      </w:pPr>
    </w:p>
    <w:p w14:paraId="25A241E0">
      <w:pPr>
        <w:snapToGrid w:val="0"/>
        <w:spacing w:line="360" w:lineRule="auto"/>
        <w:ind w:right="480"/>
        <w:jc w:val="center"/>
        <w:rPr>
          <w:rFonts w:ascii="仿宋_GB2312" w:hAnsi="仿宋" w:eastAsia="仿宋_GB2312" w:cs="仿宋_GB2312"/>
          <w:b/>
          <w:color w:val="auto"/>
          <w:kern w:val="0"/>
          <w:sz w:val="32"/>
          <w:szCs w:val="32"/>
        </w:rPr>
      </w:pPr>
    </w:p>
    <w:p w14:paraId="746A466B">
      <w:pPr>
        <w:snapToGrid w:val="0"/>
        <w:spacing w:line="360" w:lineRule="auto"/>
        <w:ind w:right="480"/>
        <w:jc w:val="center"/>
        <w:rPr>
          <w:rFonts w:ascii="仿宋_GB2312" w:hAnsi="仿宋" w:eastAsia="仿宋_GB2312" w:cs="仿宋_GB2312"/>
          <w:b/>
          <w:color w:val="auto"/>
          <w:kern w:val="0"/>
          <w:sz w:val="32"/>
          <w:szCs w:val="32"/>
        </w:rPr>
      </w:pPr>
    </w:p>
    <w:p w14:paraId="2943161A">
      <w:pPr>
        <w:snapToGrid w:val="0"/>
        <w:spacing w:line="360" w:lineRule="auto"/>
        <w:ind w:right="480"/>
        <w:jc w:val="center"/>
        <w:rPr>
          <w:rFonts w:ascii="仿宋_GB2312" w:hAnsi="仿宋" w:eastAsia="仿宋_GB2312" w:cs="仿宋_GB2312"/>
          <w:b/>
          <w:color w:val="auto"/>
          <w:kern w:val="0"/>
          <w:sz w:val="32"/>
          <w:szCs w:val="32"/>
        </w:rPr>
      </w:pPr>
    </w:p>
    <w:p w14:paraId="7A7A842B">
      <w:pPr>
        <w:snapToGrid w:val="0"/>
        <w:spacing w:line="360" w:lineRule="auto"/>
        <w:ind w:right="480"/>
        <w:jc w:val="center"/>
        <w:rPr>
          <w:rFonts w:ascii="仿宋_GB2312" w:hAnsi="仿宋" w:eastAsia="仿宋_GB2312" w:cs="仿宋_GB2312"/>
          <w:b/>
          <w:color w:val="auto"/>
          <w:kern w:val="0"/>
          <w:sz w:val="32"/>
          <w:szCs w:val="32"/>
        </w:rPr>
      </w:pPr>
    </w:p>
    <w:p w14:paraId="17693DDB">
      <w:pPr>
        <w:snapToGrid w:val="0"/>
        <w:spacing w:line="360" w:lineRule="auto"/>
        <w:ind w:right="480"/>
        <w:jc w:val="center"/>
        <w:rPr>
          <w:rFonts w:ascii="仿宋_GB2312" w:hAnsi="仿宋" w:eastAsia="仿宋_GB2312" w:cs="仿宋_GB2312"/>
          <w:b/>
          <w:color w:val="auto"/>
          <w:kern w:val="0"/>
          <w:sz w:val="32"/>
          <w:szCs w:val="32"/>
        </w:rPr>
      </w:pPr>
    </w:p>
    <w:p w14:paraId="7F336B3E">
      <w:pPr>
        <w:snapToGrid w:val="0"/>
        <w:spacing w:line="360" w:lineRule="auto"/>
        <w:ind w:right="480"/>
        <w:jc w:val="center"/>
        <w:rPr>
          <w:rFonts w:ascii="仿宋_GB2312" w:hAnsi="仿宋" w:eastAsia="仿宋_GB2312" w:cs="仿宋_GB2312"/>
          <w:b/>
          <w:color w:val="auto"/>
          <w:kern w:val="0"/>
          <w:sz w:val="32"/>
          <w:szCs w:val="32"/>
        </w:rPr>
      </w:pPr>
    </w:p>
    <w:p w14:paraId="3485A2B9">
      <w:pPr>
        <w:snapToGrid w:val="0"/>
        <w:spacing w:line="360" w:lineRule="auto"/>
        <w:ind w:right="480"/>
        <w:jc w:val="center"/>
        <w:rPr>
          <w:rFonts w:ascii="仿宋_GB2312" w:hAnsi="仿宋" w:eastAsia="仿宋_GB2312" w:cs="仿宋_GB2312"/>
          <w:b/>
          <w:color w:val="auto"/>
          <w:kern w:val="0"/>
          <w:sz w:val="32"/>
          <w:szCs w:val="32"/>
        </w:rPr>
      </w:pPr>
    </w:p>
    <w:p w14:paraId="48078BB1">
      <w:pPr>
        <w:snapToGrid w:val="0"/>
        <w:spacing w:line="360" w:lineRule="auto"/>
        <w:ind w:right="480"/>
        <w:jc w:val="center"/>
        <w:rPr>
          <w:rFonts w:ascii="仿宋_GB2312" w:hAnsi="仿宋" w:eastAsia="仿宋_GB2312" w:cs="仿宋_GB2312"/>
          <w:b/>
          <w:color w:val="auto"/>
          <w:kern w:val="0"/>
          <w:sz w:val="32"/>
          <w:szCs w:val="32"/>
        </w:rPr>
      </w:pPr>
    </w:p>
    <w:p w14:paraId="48ADB38F">
      <w:pPr>
        <w:snapToGrid w:val="0"/>
        <w:spacing w:line="360" w:lineRule="auto"/>
        <w:ind w:right="480"/>
        <w:jc w:val="center"/>
        <w:rPr>
          <w:rFonts w:ascii="仿宋_GB2312" w:hAnsi="仿宋" w:eastAsia="仿宋_GB2312" w:cs="仿宋_GB2312"/>
          <w:b/>
          <w:color w:val="auto"/>
          <w:kern w:val="0"/>
          <w:sz w:val="32"/>
          <w:szCs w:val="32"/>
        </w:rPr>
      </w:pPr>
    </w:p>
    <w:p w14:paraId="1BD2BC48">
      <w:pPr>
        <w:snapToGrid w:val="0"/>
        <w:spacing w:line="360" w:lineRule="auto"/>
        <w:ind w:right="480"/>
        <w:jc w:val="center"/>
        <w:rPr>
          <w:rFonts w:ascii="仿宋_GB2312" w:hAnsi="仿宋" w:eastAsia="仿宋_GB2312" w:cs="仿宋_GB2312"/>
          <w:b/>
          <w:color w:val="auto"/>
          <w:kern w:val="0"/>
          <w:sz w:val="32"/>
          <w:szCs w:val="32"/>
        </w:rPr>
      </w:pPr>
    </w:p>
    <w:p w14:paraId="17A1DD99">
      <w:pPr>
        <w:snapToGrid w:val="0"/>
        <w:spacing w:line="360" w:lineRule="auto"/>
        <w:ind w:right="480"/>
        <w:jc w:val="center"/>
        <w:rPr>
          <w:rFonts w:ascii="仿宋_GB2312" w:hAnsi="仿宋" w:eastAsia="仿宋_GB2312" w:cs="仿宋_GB2312"/>
          <w:b/>
          <w:color w:val="auto"/>
          <w:kern w:val="0"/>
          <w:sz w:val="32"/>
          <w:szCs w:val="32"/>
        </w:rPr>
      </w:pPr>
    </w:p>
    <w:p w14:paraId="1ABD1C2A">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3DB3F51">
      <w:pPr>
        <w:pStyle w:val="379"/>
        <w:tabs>
          <w:tab w:val="clear" w:pos="720"/>
        </w:tabs>
        <w:snapToGrid w:val="0"/>
        <w:spacing w:before="120" w:after="120"/>
        <w:ind w:firstLine="643"/>
        <w:outlineLvl w:val="9"/>
        <w:rPr>
          <w:rFonts w:ascii="仿宋_GB2312" w:hAnsi="仿宋" w:eastAsia="仿宋_GB2312" w:cs="仿宋_GB2312"/>
          <w:color w:val="auto"/>
          <w:kern w:val="2"/>
          <w:sz w:val="32"/>
          <w:szCs w:val="32"/>
        </w:rPr>
      </w:pPr>
      <w:r>
        <w:rPr>
          <w:rFonts w:hint="eastAsia" w:ascii="仿宋_GB2312" w:hAnsi="仿宋" w:eastAsia="仿宋_GB2312" w:cs="仿宋_GB2312"/>
          <w:color w:val="auto"/>
          <w:kern w:val="2"/>
          <w:sz w:val="32"/>
          <w:szCs w:val="32"/>
        </w:rPr>
        <w:t>一、开标一览表（报价表）</w:t>
      </w:r>
    </w:p>
    <w:p w14:paraId="1E6CF197">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14:paraId="48E522A1">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lang w:val="en-US" w:eastAsia="zh-CN"/>
        </w:rPr>
        <w:t>项目编号</w:t>
      </w:r>
      <w:r>
        <w:rPr>
          <w:rFonts w:hint="eastAsia" w:ascii="仿宋_GB2312" w:hAnsi="仿宋" w:eastAsia="仿宋_GB2312" w:cs="仿宋_GB2312"/>
          <w:color w:val="auto"/>
          <w:kern w:val="0"/>
          <w:sz w:val="24"/>
          <w:lang w:val="zh-CN"/>
        </w:rPr>
        <w:t>：</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14:paraId="36E2BC1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FF8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4EFD43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1417" w:type="dxa"/>
            <w:vAlign w:val="center"/>
          </w:tcPr>
          <w:p w14:paraId="0458F21F">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1843" w:type="dxa"/>
            <w:vAlign w:val="top"/>
          </w:tcPr>
          <w:p w14:paraId="361E9689">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24225E7D">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品牌（如果有）</w:t>
            </w:r>
          </w:p>
        </w:tc>
        <w:tc>
          <w:tcPr>
            <w:tcW w:w="3118" w:type="dxa"/>
            <w:vAlign w:val="center"/>
          </w:tcPr>
          <w:p w14:paraId="01A4D294">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规格型号</w:t>
            </w:r>
          </w:p>
        </w:tc>
        <w:tc>
          <w:tcPr>
            <w:tcW w:w="993" w:type="dxa"/>
            <w:vAlign w:val="center"/>
          </w:tcPr>
          <w:p w14:paraId="7424F3C2">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数量</w:t>
            </w:r>
          </w:p>
        </w:tc>
        <w:tc>
          <w:tcPr>
            <w:tcW w:w="1559" w:type="dxa"/>
            <w:vAlign w:val="center"/>
          </w:tcPr>
          <w:p w14:paraId="44CFACC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单价</w:t>
            </w:r>
          </w:p>
        </w:tc>
        <w:tc>
          <w:tcPr>
            <w:tcW w:w="1984" w:type="dxa"/>
            <w:vAlign w:val="center"/>
          </w:tcPr>
          <w:p w14:paraId="698383C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合计</w:t>
            </w:r>
          </w:p>
        </w:tc>
        <w:tc>
          <w:tcPr>
            <w:tcW w:w="3119" w:type="dxa"/>
            <w:vAlign w:val="center"/>
          </w:tcPr>
          <w:p w14:paraId="6A6BCC40">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DDB05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4F7B7D0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2FD9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BC588E">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1417" w:type="dxa"/>
            <w:vAlign w:val="center"/>
          </w:tcPr>
          <w:p w14:paraId="56C4DF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0D8359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3C51CB5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1D8FE84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0AAB2F94">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0106812">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3F3F239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4BE0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22B9C3">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1417" w:type="dxa"/>
            <w:vAlign w:val="center"/>
          </w:tcPr>
          <w:p w14:paraId="4F55D3F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1843" w:type="dxa"/>
            <w:vAlign w:val="center"/>
          </w:tcPr>
          <w:p w14:paraId="1C7612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76F2EA8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31CD391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CFEE6E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4B0E474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1A909321">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3B8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929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1417" w:type="dxa"/>
            <w:vAlign w:val="center"/>
          </w:tcPr>
          <w:p w14:paraId="5BF5E08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4017547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4A482FA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F5A11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7ED15AA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3B26C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738F8C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ABB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34FDD4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1295CC2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22BF5D3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14E1CBE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02B2DB4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285F53CB">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17E2402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0B66F2CD">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295F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192324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417" w:type="dxa"/>
            <w:vAlign w:val="center"/>
          </w:tcPr>
          <w:p w14:paraId="0240777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843" w:type="dxa"/>
            <w:vAlign w:val="center"/>
          </w:tcPr>
          <w:p w14:paraId="734F65D3">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8" w:type="dxa"/>
            <w:vAlign w:val="center"/>
          </w:tcPr>
          <w:p w14:paraId="6589A900">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3" w:type="dxa"/>
            <w:vAlign w:val="center"/>
          </w:tcPr>
          <w:p w14:paraId="72084857">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559" w:type="dxa"/>
            <w:vAlign w:val="center"/>
          </w:tcPr>
          <w:p w14:paraId="104A8A57">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1984" w:type="dxa"/>
            <w:vAlign w:val="center"/>
          </w:tcPr>
          <w:p w14:paraId="03FC806E">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3119" w:type="dxa"/>
            <w:vAlign w:val="center"/>
          </w:tcPr>
          <w:p w14:paraId="5D614477">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C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AA2BC46">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7655" w:type="dxa"/>
            <w:gridSpan w:val="4"/>
            <w:vAlign w:val="center"/>
          </w:tcPr>
          <w:p w14:paraId="54F62F78">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83D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75BA56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7655" w:type="dxa"/>
            <w:gridSpan w:val="4"/>
            <w:vAlign w:val="center"/>
          </w:tcPr>
          <w:p w14:paraId="3A78542C">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2760F020">
      <w:pPr>
        <w:spacing w:before="0" w:beforeAutospacing="0" w:after="0" w:afterAutospacing="0" w:line="360" w:lineRule="auto"/>
        <w:ind w:left="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注：</w:t>
      </w:r>
      <w:r>
        <w:rPr>
          <w:rFonts w:hint="eastAsia" w:ascii="宋体" w:hAnsi="宋体" w:eastAsia="宋体" w:cs="宋体"/>
          <w:b/>
          <w:color w:val="auto"/>
          <w:sz w:val="24"/>
          <w:szCs w:val="20"/>
          <w:highlight w:val="none"/>
          <w:lang w:val="en-US" w:eastAsia="zh-CN"/>
        </w:rPr>
        <w:t>货物类</w:t>
      </w:r>
      <w:r>
        <w:rPr>
          <w:rFonts w:hint="eastAsia" w:ascii="宋体" w:hAnsi="宋体" w:eastAsia="宋体" w:cs="宋体"/>
          <w:b/>
          <w:color w:val="auto"/>
          <w:sz w:val="24"/>
          <w:szCs w:val="20"/>
          <w:highlight w:val="none"/>
        </w:rPr>
        <w:t>按本格式和要求提供。</w:t>
      </w:r>
    </w:p>
    <w:p w14:paraId="600042ED">
      <w:pPr>
        <w:snapToGrid w:val="0"/>
        <w:spacing w:line="360" w:lineRule="auto"/>
        <w:ind w:left="480"/>
        <w:rPr>
          <w:rFonts w:hint="eastAsia" w:ascii="仿宋_GB2312" w:hAnsi="仿宋" w:eastAsia="仿宋_GB2312" w:cs="仿宋_GB2312"/>
          <w:b/>
          <w:color w:val="auto"/>
          <w:kern w:val="0"/>
          <w:sz w:val="24"/>
          <w:highlight w:val="green"/>
          <w:lang w:val="zh-CN"/>
        </w:rPr>
      </w:pPr>
    </w:p>
    <w:p w14:paraId="43BD1AC6">
      <w:pPr>
        <w:pStyle w:val="2"/>
        <w:rPr>
          <w:rFonts w:hint="eastAsia"/>
          <w:color w:val="auto"/>
          <w:highlight w:val="none"/>
          <w:lang w:val="zh-CN"/>
        </w:rPr>
      </w:pPr>
    </w:p>
    <w:p w14:paraId="03FEA2C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420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CE0C6D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992" w:type="dxa"/>
            <w:vAlign w:val="center"/>
          </w:tcPr>
          <w:p w14:paraId="0A2CD41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名称</w:t>
            </w:r>
          </w:p>
        </w:tc>
        <w:tc>
          <w:tcPr>
            <w:tcW w:w="2268" w:type="dxa"/>
            <w:vAlign w:val="top"/>
          </w:tcPr>
          <w:p w14:paraId="6BA7E0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6CA688A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服务范围</w:t>
            </w:r>
          </w:p>
        </w:tc>
        <w:tc>
          <w:tcPr>
            <w:tcW w:w="2410" w:type="dxa"/>
            <w:vAlign w:val="center"/>
          </w:tcPr>
          <w:p w14:paraId="4948F4F3">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服务要求</w:t>
            </w:r>
          </w:p>
        </w:tc>
        <w:tc>
          <w:tcPr>
            <w:tcW w:w="2268" w:type="dxa"/>
            <w:vAlign w:val="center"/>
          </w:tcPr>
          <w:p w14:paraId="450720FE">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服务时间</w:t>
            </w:r>
          </w:p>
        </w:tc>
        <w:tc>
          <w:tcPr>
            <w:tcW w:w="2126" w:type="dxa"/>
            <w:vAlign w:val="center"/>
          </w:tcPr>
          <w:p w14:paraId="6C12192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服务标准</w:t>
            </w:r>
          </w:p>
        </w:tc>
        <w:tc>
          <w:tcPr>
            <w:tcW w:w="2127" w:type="dxa"/>
            <w:vAlign w:val="top"/>
          </w:tcPr>
          <w:p w14:paraId="06BD12D8">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017CFE0">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服务人数</w:t>
            </w:r>
          </w:p>
        </w:tc>
        <w:tc>
          <w:tcPr>
            <w:tcW w:w="2126" w:type="dxa"/>
            <w:vAlign w:val="center"/>
          </w:tcPr>
          <w:p w14:paraId="102D7937">
            <w:pPr>
              <w:spacing w:before="0" w:beforeAutospacing="0" w:after="0" w:afterAutospacing="0" w:line="360" w:lineRule="auto"/>
              <w:ind w:left="0" w:right="0"/>
              <w:jc w:val="center"/>
              <w:rPr>
                <w:rFonts w:hint="eastAsia" w:ascii="宋体" w:hAnsi="宋体" w:cs="宋体"/>
                <w:b/>
                <w:color w:val="auto"/>
                <w:sz w:val="24"/>
                <w:szCs w:val="20"/>
                <w:highlight w:val="none"/>
              </w:rPr>
            </w:pPr>
          </w:p>
          <w:p w14:paraId="3D67FE8A">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备注（如果有）</w:t>
            </w:r>
          </w:p>
          <w:p w14:paraId="67C9E3FA">
            <w:pPr>
              <w:spacing w:before="0" w:beforeAutospacing="0" w:after="0" w:afterAutospacing="0" w:line="360" w:lineRule="auto"/>
              <w:ind w:left="0" w:right="0"/>
              <w:jc w:val="center"/>
              <w:rPr>
                <w:rFonts w:hint="eastAsia" w:ascii="宋体" w:hAnsi="宋体" w:cs="宋体"/>
                <w:b/>
                <w:color w:val="auto"/>
                <w:sz w:val="24"/>
                <w:szCs w:val="20"/>
                <w:highlight w:val="none"/>
              </w:rPr>
            </w:pPr>
          </w:p>
        </w:tc>
      </w:tr>
      <w:tr w14:paraId="32C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7947478">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1</w:t>
            </w:r>
          </w:p>
        </w:tc>
        <w:tc>
          <w:tcPr>
            <w:tcW w:w="992" w:type="dxa"/>
            <w:vAlign w:val="center"/>
          </w:tcPr>
          <w:p w14:paraId="44A5A151">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711A0B8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1700C9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2FB251D5">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FEA303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CE011FC">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5989CD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9A8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178E50">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2</w:t>
            </w:r>
          </w:p>
        </w:tc>
        <w:tc>
          <w:tcPr>
            <w:tcW w:w="992" w:type="dxa"/>
            <w:vAlign w:val="center"/>
          </w:tcPr>
          <w:p w14:paraId="723CA89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XX</w:t>
            </w:r>
          </w:p>
        </w:tc>
        <w:tc>
          <w:tcPr>
            <w:tcW w:w="2268" w:type="dxa"/>
            <w:vAlign w:val="center"/>
          </w:tcPr>
          <w:p w14:paraId="4A3EE4AE">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4F33FB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4807998">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42BEAA1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3C0A255A">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5A9DC36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70D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A16009">
            <w:pPr>
              <w:spacing w:before="0" w:beforeAutospacing="0" w:after="0" w:afterAutospacing="0" w:line="360" w:lineRule="auto"/>
              <w:ind w:left="0" w:right="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w:t>
            </w:r>
          </w:p>
        </w:tc>
        <w:tc>
          <w:tcPr>
            <w:tcW w:w="992" w:type="dxa"/>
            <w:vAlign w:val="center"/>
          </w:tcPr>
          <w:p w14:paraId="69D28A6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7C71E03C">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3E5C1ABD">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AAFCCF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AA22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62C04CF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038E410E">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6082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F26E76">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772B6E5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5ADCDE6">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2DE44A2B">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44C216A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7CD3EB9">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08758C65">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12E00275">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17E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FFC3918">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992" w:type="dxa"/>
            <w:vAlign w:val="center"/>
          </w:tcPr>
          <w:p w14:paraId="49F85E04">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54AF0F9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410" w:type="dxa"/>
            <w:vAlign w:val="center"/>
          </w:tcPr>
          <w:p w14:paraId="53F89D99">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268" w:type="dxa"/>
            <w:vAlign w:val="center"/>
          </w:tcPr>
          <w:p w14:paraId="3B06B482">
            <w:pPr>
              <w:snapToGrid w:val="0"/>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2F9EF8E0">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7" w:type="dxa"/>
            <w:vAlign w:val="top"/>
          </w:tcPr>
          <w:p w14:paraId="756AA1D3">
            <w:pPr>
              <w:spacing w:before="0" w:beforeAutospacing="0" w:after="0" w:afterAutospacing="0" w:line="360" w:lineRule="auto"/>
              <w:ind w:left="0" w:right="0"/>
              <w:jc w:val="center"/>
              <w:rPr>
                <w:rFonts w:hint="eastAsia" w:ascii="宋体" w:hAnsi="宋体" w:cs="宋体"/>
                <w:color w:val="auto"/>
                <w:sz w:val="24"/>
                <w:szCs w:val="20"/>
                <w:highlight w:val="none"/>
              </w:rPr>
            </w:pPr>
          </w:p>
        </w:tc>
        <w:tc>
          <w:tcPr>
            <w:tcW w:w="2126" w:type="dxa"/>
            <w:vAlign w:val="center"/>
          </w:tcPr>
          <w:p w14:paraId="32453BD2">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5BCD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6E5F691">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投标报价（小写）</w:t>
            </w:r>
          </w:p>
        </w:tc>
        <w:tc>
          <w:tcPr>
            <w:tcW w:w="8647" w:type="dxa"/>
            <w:gridSpan w:val="4"/>
            <w:vAlign w:val="top"/>
          </w:tcPr>
          <w:p w14:paraId="4AD5FD54">
            <w:pPr>
              <w:spacing w:before="0" w:beforeAutospacing="0" w:after="0" w:afterAutospacing="0" w:line="360" w:lineRule="auto"/>
              <w:ind w:left="0" w:right="0"/>
              <w:jc w:val="center"/>
              <w:rPr>
                <w:rFonts w:hint="eastAsia" w:ascii="宋体" w:hAnsi="宋体" w:cs="宋体"/>
                <w:color w:val="auto"/>
                <w:sz w:val="24"/>
                <w:szCs w:val="20"/>
                <w:highlight w:val="none"/>
              </w:rPr>
            </w:pPr>
          </w:p>
        </w:tc>
      </w:tr>
      <w:tr w14:paraId="7149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9A3778">
            <w:pPr>
              <w:spacing w:before="0" w:beforeAutospacing="0" w:after="0" w:afterAutospacing="0" w:line="360" w:lineRule="auto"/>
              <w:ind w:left="0" w:right="0"/>
              <w:jc w:val="center"/>
              <w:rPr>
                <w:rFonts w:hint="eastAsia" w:ascii="宋体" w:hAnsi="宋体" w:cs="宋体"/>
                <w:b/>
                <w:color w:val="auto"/>
                <w:sz w:val="24"/>
                <w:szCs w:val="20"/>
                <w:highlight w:val="none"/>
              </w:rPr>
            </w:pPr>
            <w:r>
              <w:rPr>
                <w:rFonts w:hint="eastAsia" w:ascii="宋体" w:hAnsi="宋体" w:cs="宋体"/>
                <w:b/>
                <w:color w:val="auto"/>
                <w:sz w:val="24"/>
                <w:szCs w:val="20"/>
                <w:highlight w:val="none"/>
              </w:rPr>
              <w:t>投标报价（大写）</w:t>
            </w:r>
          </w:p>
        </w:tc>
        <w:tc>
          <w:tcPr>
            <w:tcW w:w="8647" w:type="dxa"/>
            <w:gridSpan w:val="4"/>
            <w:vAlign w:val="top"/>
          </w:tcPr>
          <w:p w14:paraId="6C986437">
            <w:pPr>
              <w:spacing w:before="0" w:beforeAutospacing="0" w:after="0" w:afterAutospacing="0" w:line="360" w:lineRule="auto"/>
              <w:ind w:left="0" w:right="0"/>
              <w:jc w:val="center"/>
              <w:rPr>
                <w:rFonts w:hint="eastAsia" w:ascii="宋体" w:hAnsi="宋体" w:cs="宋体"/>
                <w:color w:val="auto"/>
                <w:sz w:val="24"/>
                <w:szCs w:val="20"/>
                <w:highlight w:val="none"/>
              </w:rPr>
            </w:pPr>
          </w:p>
        </w:tc>
      </w:tr>
    </w:tbl>
    <w:p w14:paraId="3ABFE9D0">
      <w:pPr>
        <w:pStyle w:val="2"/>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注：服务类按本格式和要求提供。</w:t>
      </w:r>
    </w:p>
    <w:p w14:paraId="1B57B260">
      <w:pPr>
        <w:pStyle w:val="2"/>
        <w:rPr>
          <w:rFonts w:hint="eastAsia"/>
          <w:color w:val="auto"/>
          <w:highlight w:val="none"/>
          <w:lang w:val="zh-CN"/>
        </w:rPr>
      </w:pPr>
    </w:p>
    <w:p w14:paraId="7DA37B13">
      <w:pPr>
        <w:snapToGrid w:val="0"/>
        <w:spacing w:line="360" w:lineRule="auto"/>
        <w:ind w:left="480"/>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14:paraId="5FC96C4D">
      <w:pPr>
        <w:spacing w:line="360" w:lineRule="auto"/>
        <w:ind w:left="-2" w:firstLine="480" w:firstLineChars="200"/>
        <w:rPr>
          <w:color w:val="auto"/>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E755827">
      <w:pPr>
        <w:spacing w:line="360" w:lineRule="auto"/>
        <w:ind w:firstLine="480" w:firstLineChars="200"/>
        <w:rPr>
          <w:rFonts w:ascii="宋体" w:hAnsi="宋体" w:cs="宋体"/>
          <w:color w:val="auto"/>
          <w:kern w:val="0"/>
          <w:sz w:val="24"/>
          <w:highlight w:val="none"/>
        </w:rPr>
      </w:pPr>
      <w:r>
        <w:rPr>
          <w:rFonts w:hint="eastAsia" w:ascii="仿宋_GB2312" w:hAnsi="仿宋" w:eastAsia="仿宋_GB2312" w:cs="仿宋_GB2312"/>
          <w:color w:val="auto"/>
          <w:kern w:val="0"/>
          <w:sz w:val="24"/>
          <w:highlight w:val="none"/>
          <w:lang w:val="en-US" w:eastAsia="zh-CN"/>
        </w:rPr>
        <w:t>2</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；采购内容未包含在《开标一览表（报价表）》名称栏中，投标人不能作出合理解释的，视为投标文件含有采购人不能接受的附加条件的，投标无效。</w:t>
      </w:r>
    </w:p>
    <w:p w14:paraId="1FFD5A8A">
      <w:pPr>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0F8F3B5E">
      <w:pPr>
        <w:pStyle w:val="2"/>
        <w:rPr>
          <w:rFonts w:hint="eastAsia" w:cs="仿宋_GB2312"/>
          <w:color w:val="auto"/>
          <w:kern w:val="0"/>
          <w:sz w:val="24"/>
          <w:highlight w:val="none"/>
          <w:lang w:val="en-US" w:eastAsia="zh-CN"/>
        </w:rPr>
      </w:pPr>
      <w:r>
        <w:rPr>
          <w:rFonts w:hint="eastAsia" w:cs="仿宋_GB2312"/>
          <w:color w:val="auto"/>
          <w:kern w:val="0"/>
          <w:sz w:val="24"/>
          <w:highlight w:val="none"/>
          <w:lang w:val="en-US" w:eastAsia="zh-CN"/>
        </w:rPr>
        <w:t xml:space="preserve">    </w:t>
      </w:r>
    </w:p>
    <w:p w14:paraId="03E85180">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 xml:space="preserve">    4</w:t>
      </w:r>
      <w:r>
        <w:rPr>
          <w:rFonts w:hint="eastAsia" w:ascii="宋体" w:hAnsi="宋体" w:cs="宋体"/>
          <w:color w:val="auto"/>
          <w:kern w:val="0"/>
          <w:sz w:val="24"/>
          <w:highlight w:val="none"/>
          <w:lang w:val="zh-CN"/>
        </w:rPr>
        <w:t>、特别提示：采购机构将对项目名称和项目编号，中标供应商名称、地址和中标金额，主要中标标的名称、品牌（如果有）、规格型号、数量、单价等予以公示。</w:t>
      </w:r>
    </w:p>
    <w:p w14:paraId="712AA36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、特别提示：采购机构将对项目名称和项目编号，中标供应商名称、地址和中标金额，主要中标标的名称、服务范围、服务要求、服务时间、服务标准等予以公示。</w:t>
      </w:r>
    </w:p>
    <w:p w14:paraId="168BF53D">
      <w:pPr>
        <w:pStyle w:val="2"/>
        <w:rPr>
          <w:rFonts w:hint="eastAsia"/>
          <w:color w:val="auto"/>
          <w:highlight w:val="none"/>
          <w:lang w:val="en-US" w:eastAsia="zh-CN"/>
        </w:rPr>
      </w:pPr>
    </w:p>
    <w:p w14:paraId="47FC710E">
      <w:pPr>
        <w:rPr>
          <w:rFonts w:ascii="仿宋_GB2312" w:hAnsi="仿宋" w:eastAsia="仿宋_GB2312" w:cs="仿宋_GB2312"/>
          <w:color w:val="auto"/>
          <w:kern w:val="0"/>
          <w:sz w:val="24"/>
          <w:highlight w:val="none"/>
          <w:lang w:val="zh-CN"/>
        </w:rPr>
      </w:pPr>
    </w:p>
    <w:p w14:paraId="6FDB00EC">
      <w:pPr>
        <w:pStyle w:val="2"/>
        <w:rPr>
          <w:color w:val="auto"/>
          <w:highlight w:val="none"/>
        </w:rPr>
        <w:sectPr>
          <w:pgSz w:w="16838" w:h="11906" w:orient="landscape"/>
          <w:pgMar w:top="1418" w:right="1247" w:bottom="1418" w:left="1276" w:header="851" w:footer="992" w:gutter="0"/>
          <w:cols w:space="720" w:num="1"/>
          <w:titlePg/>
          <w:docGrid w:linePitch="312" w:charSpace="0"/>
        </w:sectPr>
      </w:pPr>
    </w:p>
    <w:p w14:paraId="7ED48A85">
      <w:pPr>
        <w:pStyle w:val="379"/>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14:paraId="5D2B65D2">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14:paraId="0F30F9C1">
      <w:pPr>
        <w:tabs>
          <w:tab w:val="left" w:pos="8085"/>
        </w:tabs>
        <w:spacing w:line="360" w:lineRule="auto"/>
        <w:ind w:firstLine="1285" w:firstLineChars="400"/>
        <w:jc w:val="left"/>
        <w:rPr>
          <w:rFonts w:hint="eastAsia"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br w:type="page"/>
      </w:r>
    </w:p>
    <w:p w14:paraId="2B22ACC7">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14:paraId="47C9414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84C5304">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14:paraId="6C144D25">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14:paraId="53CFD0A5">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14:paraId="22F33CB6">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14:paraId="453171A5">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7CABE8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14:paraId="42FFE9E6">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14:paraId="1B63A982">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14:paraId="19AB392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14:paraId="3B363877">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14:paraId="356F5A5A">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14:paraId="59BEC964">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14:paraId="355C6C01">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14:paraId="1E1BAFCC">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14:paraId="1C8526E9">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14:paraId="7A85F21B">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14:paraId="5C1A8F8C">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（三）杭州e融平台申请融资</w:t>
      </w:r>
    </w:p>
    <w:p w14:paraId="7F396F56">
      <w:pPr>
        <w:pStyle w:val="2"/>
        <w:numPr>
          <w:ilvl w:val="0"/>
          <w:numId w:val="0"/>
        </w:numPr>
        <w:ind w:firstLine="960" w:firstLineChars="400"/>
        <w:rPr>
          <w:rFonts w:ascii="仿宋" w:eastAsia="仿宋"/>
          <w:b w:val="0"/>
          <w:bCs w:val="0"/>
          <w:color w:val="auto"/>
          <w:sz w:val="24"/>
          <w:szCs w:val="24"/>
          <w:lang w:val="en-US"/>
        </w:rPr>
      </w:pPr>
      <w:r>
        <w:rPr>
          <w:rFonts w:hint="eastAsia" w:ascii="仿宋" w:eastAsia="仿宋"/>
          <w:b w:val="0"/>
          <w:bCs w:val="0"/>
          <w:color w:val="auto"/>
          <w:sz w:val="24"/>
          <w:szCs w:val="24"/>
          <w:lang w:val="en-US"/>
        </w:rPr>
        <w:t>供应商通过杭州e融平台政采贷专区，自行选择金融产品，按规定手续办理贷款流程。</w:t>
      </w:r>
    </w:p>
    <w:p w14:paraId="0E08FEAC">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14:paraId="23058EFA">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14:paraId="40460CCE">
      <w:pPr>
        <w:spacing w:line="360" w:lineRule="auto"/>
        <w:ind w:firstLine="480" w:firstLineChars="200"/>
        <w:rPr>
          <w:rFonts w:ascii="仿宋_GB2312" w:hAnsi="仿宋" w:eastAsia="仿宋_GB2312" w:cs="仿宋_GB2312"/>
          <w:color w:val="auto"/>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14:paraId="1E2296B2">
      <w:pPr>
        <w:spacing w:line="360" w:lineRule="auto"/>
        <w:ind w:left="5060" w:hanging="5060" w:hangingChars="2100"/>
        <w:rPr>
          <w:rFonts w:ascii="仿宋_GB2312" w:hAnsi="仿宋" w:eastAsia="仿宋_GB2312" w:cs="仿宋_GB2312"/>
          <w:b/>
          <w:bCs/>
          <w:color w:val="auto"/>
          <w:kern w:val="0"/>
          <w:sz w:val="24"/>
        </w:rPr>
      </w:pPr>
    </w:p>
    <w:p w14:paraId="14DDBC75">
      <w:pPr>
        <w:pStyle w:val="3"/>
        <w:pageBreakBefore/>
        <w:widowControl/>
        <w:spacing w:before="100" w:beforeAutospacing="1" w:after="100" w:afterAutospacing="1" w:line="360" w:lineRule="auto"/>
        <w:ind w:left="1290" w:firstLine="3092" w:firstLineChars="700"/>
        <w:rPr>
          <w:rFonts w:ascii="仿宋_GB2312" w:hAnsi="仿宋" w:eastAsia="仿宋_GB2312"/>
          <w:color w:val="auto"/>
        </w:rPr>
      </w:pPr>
      <w:bookmarkStart w:id="402" w:name="_Toc465665161"/>
      <w:r>
        <w:rPr>
          <w:rFonts w:hint="eastAsia" w:ascii="仿宋_GB2312" w:hAnsi="仿宋" w:eastAsia="仿宋_GB2312"/>
          <w:color w:val="auto"/>
        </w:rPr>
        <w:t>附件</w:t>
      </w:r>
      <w:bookmarkEnd w:id="402"/>
    </w:p>
    <w:p w14:paraId="37C68074">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14:paraId="6E7EE055">
      <w:pPr>
        <w:spacing w:line="360" w:lineRule="auto"/>
        <w:jc w:val="center"/>
        <w:rPr>
          <w:rFonts w:ascii="仿宋_GB2312" w:hAnsi="仿宋" w:eastAsia="仿宋_GB2312"/>
          <w:b/>
          <w:color w:val="auto"/>
          <w:spacing w:val="6"/>
          <w:sz w:val="32"/>
          <w:szCs w:val="32"/>
        </w:rPr>
      </w:pPr>
      <w:bookmarkStart w:id="403" w:name="OLE_LINK13"/>
      <w:bookmarkStart w:id="404" w:name="OLE_LINK14"/>
      <w:r>
        <w:rPr>
          <w:rFonts w:hint="eastAsia" w:ascii="仿宋_GB2312" w:hAnsi="仿宋" w:eastAsia="仿宋_GB2312"/>
          <w:b/>
          <w:color w:val="auto"/>
          <w:spacing w:val="6"/>
          <w:sz w:val="32"/>
          <w:szCs w:val="32"/>
        </w:rPr>
        <w:t>残疾人福利性单位声明函</w:t>
      </w:r>
    </w:p>
    <w:bookmarkEnd w:id="403"/>
    <w:bookmarkEnd w:id="404"/>
    <w:p w14:paraId="3ADD9B37">
      <w:pPr>
        <w:spacing w:line="360" w:lineRule="auto"/>
        <w:rPr>
          <w:rFonts w:ascii="仿宋_GB2312" w:hAnsi="仿宋" w:eastAsia="仿宋_GB2312"/>
          <w:b/>
          <w:color w:val="auto"/>
          <w:spacing w:val="6"/>
          <w:sz w:val="30"/>
          <w:szCs w:val="30"/>
        </w:rPr>
      </w:pPr>
    </w:p>
    <w:p w14:paraId="6CC35A8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0904F9">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2521E488">
      <w:pPr>
        <w:spacing w:line="360" w:lineRule="auto"/>
        <w:ind w:firstLine="480" w:firstLineChars="200"/>
        <w:rPr>
          <w:rFonts w:ascii="仿宋_GB2312" w:hAnsi="仿宋" w:eastAsia="仿宋_GB2312" w:cs="仿宋_GB2312"/>
          <w:color w:val="auto"/>
          <w:sz w:val="24"/>
        </w:rPr>
      </w:pPr>
    </w:p>
    <w:p w14:paraId="77FF338C">
      <w:pPr>
        <w:spacing w:line="360" w:lineRule="auto"/>
        <w:ind w:firstLine="480" w:firstLineChars="200"/>
        <w:rPr>
          <w:rFonts w:ascii="仿宋_GB2312" w:hAnsi="仿宋" w:eastAsia="仿宋_GB2312" w:cs="仿宋_GB2312"/>
          <w:color w:val="auto"/>
          <w:sz w:val="24"/>
        </w:rPr>
      </w:pPr>
    </w:p>
    <w:p w14:paraId="2038933A">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381E8FB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101B9F61">
      <w:pPr>
        <w:spacing w:line="360" w:lineRule="auto"/>
        <w:ind w:firstLine="480" w:firstLineChars="200"/>
        <w:rPr>
          <w:rFonts w:ascii="仿宋_GB2312" w:hAnsi="仿宋" w:eastAsia="仿宋_GB2312" w:cs="仿宋_GB2312"/>
          <w:color w:val="auto"/>
          <w:sz w:val="24"/>
        </w:rPr>
      </w:pPr>
    </w:p>
    <w:p w14:paraId="027F7893">
      <w:pPr>
        <w:spacing w:line="360" w:lineRule="auto"/>
        <w:ind w:firstLine="420" w:firstLineChars="200"/>
        <w:rPr>
          <w:rFonts w:ascii="仿宋_GB2312" w:hAnsi="仿宋" w:eastAsia="仿宋_GB2312"/>
          <w:color w:val="auto"/>
        </w:rPr>
      </w:pPr>
    </w:p>
    <w:p w14:paraId="25DE3A22">
      <w:pPr>
        <w:spacing w:line="360" w:lineRule="auto"/>
        <w:ind w:firstLine="420" w:firstLineChars="200"/>
        <w:rPr>
          <w:rFonts w:ascii="仿宋_GB2312" w:hAnsi="仿宋" w:eastAsia="仿宋_GB2312"/>
          <w:color w:val="auto"/>
        </w:rPr>
      </w:pPr>
    </w:p>
    <w:p w14:paraId="3AE487B3">
      <w:pPr>
        <w:spacing w:line="360" w:lineRule="auto"/>
        <w:ind w:firstLine="420" w:firstLineChars="200"/>
        <w:rPr>
          <w:rFonts w:ascii="仿宋_GB2312" w:hAnsi="仿宋" w:eastAsia="仿宋_GB2312"/>
          <w:color w:val="auto"/>
        </w:rPr>
      </w:pPr>
    </w:p>
    <w:p w14:paraId="05EE4FBD">
      <w:pPr>
        <w:spacing w:line="360" w:lineRule="auto"/>
        <w:ind w:firstLine="420" w:firstLineChars="200"/>
        <w:rPr>
          <w:rFonts w:ascii="仿宋_GB2312" w:hAnsi="仿宋" w:eastAsia="仿宋_GB2312"/>
          <w:color w:val="auto"/>
        </w:rPr>
      </w:pPr>
    </w:p>
    <w:p w14:paraId="673BB745">
      <w:pPr>
        <w:spacing w:line="360" w:lineRule="auto"/>
        <w:rPr>
          <w:rFonts w:ascii="仿宋_GB2312" w:hAnsi="仿宋" w:eastAsia="仿宋_GB2312" w:cs="仿宋_GB2312"/>
          <w:b/>
          <w:color w:val="auto"/>
          <w:sz w:val="24"/>
        </w:rPr>
      </w:pPr>
    </w:p>
    <w:p w14:paraId="71451DF4">
      <w:pPr>
        <w:spacing w:line="360" w:lineRule="auto"/>
        <w:rPr>
          <w:rFonts w:ascii="仿宋_GB2312" w:hAnsi="仿宋" w:eastAsia="仿宋_GB2312" w:cs="仿宋_GB2312"/>
          <w:b/>
          <w:color w:val="auto"/>
          <w:sz w:val="24"/>
        </w:rPr>
      </w:pPr>
    </w:p>
    <w:p w14:paraId="7D09357D">
      <w:pPr>
        <w:spacing w:line="360" w:lineRule="auto"/>
        <w:rPr>
          <w:rFonts w:ascii="仿宋_GB2312" w:hAnsi="仿宋" w:eastAsia="仿宋_GB2312" w:cs="仿宋_GB2312"/>
          <w:b/>
          <w:color w:val="auto"/>
          <w:sz w:val="24"/>
        </w:rPr>
      </w:pPr>
    </w:p>
    <w:p w14:paraId="10F0142E">
      <w:pPr>
        <w:spacing w:line="360" w:lineRule="auto"/>
        <w:rPr>
          <w:rFonts w:ascii="仿宋_GB2312" w:hAnsi="仿宋" w:eastAsia="仿宋_GB2312" w:cs="仿宋_GB2312"/>
          <w:b/>
          <w:color w:val="auto"/>
          <w:sz w:val="24"/>
        </w:rPr>
      </w:pPr>
    </w:p>
    <w:p w14:paraId="317A0E08">
      <w:pPr>
        <w:spacing w:line="360" w:lineRule="auto"/>
        <w:rPr>
          <w:rFonts w:ascii="仿宋_GB2312" w:hAnsi="仿宋" w:eastAsia="仿宋_GB2312" w:cs="仿宋_GB2312"/>
          <w:b/>
          <w:color w:val="auto"/>
          <w:sz w:val="24"/>
        </w:rPr>
      </w:pPr>
    </w:p>
    <w:p w14:paraId="382DD782">
      <w:pPr>
        <w:spacing w:line="360" w:lineRule="auto"/>
        <w:rPr>
          <w:rFonts w:ascii="仿宋_GB2312" w:hAnsi="仿宋" w:eastAsia="仿宋_GB2312" w:cs="仿宋_GB2312"/>
          <w:b/>
          <w:color w:val="auto"/>
          <w:sz w:val="24"/>
        </w:rPr>
      </w:pPr>
    </w:p>
    <w:p w14:paraId="3D738F61">
      <w:pPr>
        <w:spacing w:line="360" w:lineRule="auto"/>
        <w:rPr>
          <w:rFonts w:ascii="仿宋_GB2312" w:hAnsi="仿宋" w:eastAsia="仿宋_GB2312" w:cs="仿宋_GB2312"/>
          <w:b/>
          <w:color w:val="auto"/>
          <w:sz w:val="24"/>
        </w:rPr>
      </w:pPr>
    </w:p>
    <w:p w14:paraId="740AB4B2">
      <w:pPr>
        <w:spacing w:line="360" w:lineRule="auto"/>
        <w:rPr>
          <w:rFonts w:ascii="仿宋_GB2312" w:hAnsi="仿宋" w:eastAsia="仿宋_GB2312" w:cs="仿宋_GB2312"/>
          <w:b/>
          <w:color w:val="auto"/>
          <w:sz w:val="24"/>
        </w:rPr>
      </w:pPr>
    </w:p>
    <w:p w14:paraId="35FBACBF">
      <w:pPr>
        <w:spacing w:line="360" w:lineRule="auto"/>
        <w:rPr>
          <w:rFonts w:ascii="仿宋_GB2312" w:hAnsi="仿宋" w:eastAsia="仿宋_GB2312" w:cs="仿宋_GB2312"/>
          <w:b/>
          <w:color w:val="auto"/>
          <w:sz w:val="24"/>
        </w:rPr>
      </w:pPr>
    </w:p>
    <w:p w14:paraId="39BD771B">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14:paraId="42FBAC1F">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14:paraId="26865B35">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14:paraId="434F5FB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r>
        <w:rPr>
          <w:rFonts w:ascii="仿宋_GB2312" w:hAnsi="仿宋" w:eastAsia="仿宋_GB2312" w:cs="仿宋"/>
          <w:color w:val="auto"/>
          <w:sz w:val="24"/>
          <w:u w:val="dotted"/>
        </w:rPr>
        <w:t xml:space="preserve">                                        </w:t>
      </w:r>
    </w:p>
    <w:p w14:paraId="462D8BD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53642741">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p>
    <w:p w14:paraId="2B327247">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r>
        <w:rPr>
          <w:rFonts w:ascii="仿宋_GB2312" w:hAnsi="仿宋" w:eastAsia="仿宋_GB2312" w:cs="仿宋"/>
          <w:color w:val="auto"/>
          <w:sz w:val="24"/>
          <w:u w:val="dotted"/>
        </w:rPr>
        <w:t xml:space="preserve">                                          </w:t>
      </w:r>
    </w:p>
    <w:p w14:paraId="39A81228">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r>
        <w:rPr>
          <w:rFonts w:ascii="仿宋_GB2312" w:hAnsi="仿宋" w:eastAsia="仿宋_GB2312" w:cs="仿宋"/>
          <w:color w:val="auto"/>
          <w:sz w:val="24"/>
          <w:u w:val="dotted"/>
        </w:rPr>
        <w:t xml:space="preserve">                                           </w:t>
      </w:r>
      <w:r>
        <w:rPr>
          <w:rFonts w:ascii="仿宋_GB2312" w:hAnsi="仿宋" w:eastAsia="仿宋_GB2312" w:cs="仿宋"/>
          <w:color w:val="auto"/>
          <w:sz w:val="24"/>
        </w:rPr>
        <w:t xml:space="preserve"> </w:t>
      </w:r>
    </w:p>
    <w:p w14:paraId="399FE30E">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w:t>
      </w:r>
      <w:r>
        <w:rPr>
          <w:rFonts w:ascii="仿宋_GB2312" w:hAnsi="仿宋" w:eastAsia="仿宋_GB2312" w:cs="仿宋"/>
          <w:color w:val="auto"/>
          <w:sz w:val="24"/>
        </w:rPr>
        <w:t xml:space="preserve"> </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邮编：</w:t>
      </w:r>
      <w:r>
        <w:rPr>
          <w:rFonts w:ascii="仿宋_GB2312" w:hAnsi="仿宋" w:eastAsia="仿宋_GB2312" w:cs="仿宋"/>
          <w:color w:val="auto"/>
          <w:sz w:val="24"/>
          <w:u w:val="dotted"/>
        </w:rPr>
        <w:t xml:space="preserve">                                                </w:t>
      </w:r>
    </w:p>
    <w:p w14:paraId="30C77C7D">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14:paraId="3FC4408C">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r>
        <w:rPr>
          <w:rFonts w:ascii="仿宋_GB2312" w:hAnsi="仿宋" w:eastAsia="仿宋_GB2312" w:cs="仿宋"/>
          <w:color w:val="auto"/>
          <w:sz w:val="24"/>
          <w:u w:val="dotted"/>
        </w:rPr>
        <w:t xml:space="preserve">                                      </w:t>
      </w:r>
    </w:p>
    <w:p w14:paraId="097CBC0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w:t>
      </w:r>
      <w:r>
        <w:rPr>
          <w:rFonts w:ascii="仿宋_GB2312" w:hAnsi="仿宋" w:eastAsia="仿宋_GB2312" w:cs="仿宋"/>
          <w:color w:val="auto"/>
          <w:sz w:val="24"/>
          <w:u w:val="dotted"/>
        </w:rPr>
        <w:t xml:space="preserve">               </w:t>
      </w:r>
      <w:r>
        <w:rPr>
          <w:rFonts w:hint="eastAsia" w:ascii="仿宋_GB2312" w:hAnsi="仿宋" w:eastAsia="仿宋_GB2312" w:cs="仿宋"/>
          <w:color w:val="auto"/>
          <w:sz w:val="24"/>
        </w:rPr>
        <w:t>包号：</w:t>
      </w:r>
      <w:r>
        <w:rPr>
          <w:rFonts w:ascii="仿宋_GB2312" w:hAnsi="仿宋" w:eastAsia="仿宋_GB2312" w:cs="仿宋"/>
          <w:color w:val="auto"/>
          <w:sz w:val="24"/>
          <w:u w:val="dotted"/>
        </w:rPr>
        <w:t xml:space="preserve">                 </w:t>
      </w:r>
    </w:p>
    <w:p w14:paraId="189F307A">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r>
        <w:rPr>
          <w:rFonts w:ascii="仿宋_GB2312" w:hAnsi="仿宋" w:eastAsia="仿宋_GB2312" w:cs="仿宋"/>
          <w:color w:val="auto"/>
          <w:sz w:val="24"/>
          <w:u w:val="dotted"/>
        </w:rPr>
        <w:t xml:space="preserve">                                         </w:t>
      </w:r>
    </w:p>
    <w:p w14:paraId="07DE3DC2">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r>
        <w:rPr>
          <w:rFonts w:ascii="仿宋_GB2312" w:hAnsi="仿宋" w:eastAsia="仿宋_GB2312" w:cs="仿宋"/>
          <w:color w:val="auto"/>
          <w:sz w:val="24"/>
          <w:u w:val="dotted"/>
        </w:rPr>
        <w:t xml:space="preserve">                                           </w:t>
      </w:r>
    </w:p>
    <w:p w14:paraId="3033C5E3">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14:paraId="398E7FC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r>
        <w:rPr>
          <w:rFonts w:ascii="仿宋_GB2312" w:hAnsi="仿宋" w:eastAsia="仿宋_GB2312" w:cs="仿宋"/>
          <w:color w:val="auto"/>
          <w:sz w:val="24"/>
          <w:u w:val="dotted"/>
        </w:rPr>
        <w:t xml:space="preserve">                                         </w:t>
      </w:r>
    </w:p>
    <w:p w14:paraId="7FF2389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r>
        <w:rPr>
          <w:rFonts w:ascii="仿宋_GB2312" w:hAnsi="仿宋" w:eastAsia="仿宋_GB2312" w:cs="仿宋"/>
          <w:color w:val="auto"/>
          <w:sz w:val="24"/>
          <w:u w:val="dotted"/>
        </w:rPr>
        <w:t xml:space="preserve">                                          </w:t>
      </w:r>
    </w:p>
    <w:p w14:paraId="0307E034">
      <w:pPr>
        <w:snapToGrid w:val="0"/>
        <w:spacing w:line="360" w:lineRule="auto"/>
        <w:rPr>
          <w:rFonts w:ascii="仿宋_GB2312" w:hAnsi="仿宋" w:eastAsia="仿宋_GB2312" w:cs="仿宋"/>
          <w:color w:val="auto"/>
          <w:sz w:val="24"/>
        </w:rPr>
      </w:pPr>
      <w:r>
        <w:rPr>
          <w:rFonts w:ascii="仿宋_GB2312" w:hAnsi="仿宋" w:eastAsia="仿宋_GB2312" w:cs="仿宋"/>
          <w:color w:val="auto"/>
          <w:sz w:val="24"/>
          <w:u w:val="dotted"/>
        </w:rPr>
        <w:t xml:space="preserve">                                                       </w:t>
      </w:r>
    </w:p>
    <w:p w14:paraId="58F6A21E">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r>
        <w:rPr>
          <w:rFonts w:ascii="仿宋_GB2312" w:hAnsi="仿宋" w:eastAsia="仿宋_GB2312" w:cs="仿宋"/>
          <w:color w:val="auto"/>
          <w:sz w:val="24"/>
          <w:u w:val="dotted"/>
        </w:rPr>
        <w:t xml:space="preserve">                                          </w:t>
      </w:r>
    </w:p>
    <w:p w14:paraId="4CB743D6">
      <w:pPr>
        <w:snapToGrid w:val="0"/>
        <w:spacing w:line="360" w:lineRule="auto"/>
        <w:rPr>
          <w:rFonts w:ascii="仿宋_GB2312" w:hAnsi="仿宋" w:eastAsia="仿宋_GB2312" w:cs="仿宋"/>
          <w:color w:val="auto"/>
          <w:sz w:val="24"/>
          <w:u w:val="dotted"/>
        </w:rPr>
      </w:pPr>
      <w:r>
        <w:rPr>
          <w:rFonts w:ascii="仿宋_GB2312" w:hAnsi="仿宋" w:eastAsia="仿宋_GB2312" w:cs="仿宋"/>
          <w:color w:val="auto"/>
          <w:sz w:val="24"/>
          <w:u w:val="dotted"/>
        </w:rPr>
        <w:t xml:space="preserve">                                                     </w:t>
      </w:r>
    </w:p>
    <w:p w14:paraId="5315274F">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14:paraId="2A3C2D29">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14:paraId="2FCD3BF5">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14:paraId="62585A3C">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r>
        <w:rPr>
          <w:rFonts w:ascii="仿宋_GB2312" w:hAnsi="仿宋" w:eastAsia="仿宋_GB2312" w:cs="仿宋"/>
          <w:color w:val="auto"/>
          <w:sz w:val="24"/>
          <w:u w:val="dotted"/>
        </w:rPr>
        <w:t xml:space="preserve">                                               </w:t>
      </w:r>
    </w:p>
    <w:p w14:paraId="5EC83AEB">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72AFDCFE">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399C74EC">
      <w:pPr>
        <w:spacing w:line="360" w:lineRule="auto"/>
        <w:jc w:val="center"/>
        <w:rPr>
          <w:rFonts w:ascii="仿宋_GB2312" w:hAnsi="仿宋" w:eastAsia="仿宋_GB2312" w:cs="仿宋"/>
          <w:b/>
          <w:bCs/>
          <w:color w:val="auto"/>
          <w:sz w:val="24"/>
        </w:rPr>
      </w:pPr>
    </w:p>
    <w:p w14:paraId="006E8C7C">
      <w:pPr>
        <w:spacing w:line="360" w:lineRule="auto"/>
        <w:rPr>
          <w:rFonts w:ascii="仿宋_GB2312" w:hAnsi="仿宋" w:eastAsia="仿宋_GB2312"/>
          <w:b/>
          <w:color w:val="auto"/>
          <w:sz w:val="24"/>
        </w:rPr>
      </w:pPr>
    </w:p>
    <w:p w14:paraId="3872F113">
      <w:pPr>
        <w:spacing w:line="360" w:lineRule="auto"/>
        <w:rPr>
          <w:rFonts w:ascii="仿宋_GB2312" w:hAnsi="仿宋" w:eastAsia="仿宋_GB2312"/>
          <w:b/>
          <w:color w:val="auto"/>
          <w:sz w:val="24"/>
        </w:rPr>
      </w:pPr>
    </w:p>
    <w:p w14:paraId="2654548B">
      <w:pPr>
        <w:spacing w:line="360" w:lineRule="auto"/>
        <w:rPr>
          <w:rFonts w:ascii="仿宋_GB2312" w:hAnsi="仿宋" w:eastAsia="仿宋_GB2312"/>
          <w:b/>
          <w:color w:val="auto"/>
          <w:sz w:val="24"/>
        </w:rPr>
      </w:pPr>
    </w:p>
    <w:p w14:paraId="43FFBCFA">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14:paraId="09E0E81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14:paraId="52E1EF7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14:paraId="381DF1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14:paraId="173FD941">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14:paraId="382142D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14:paraId="43148636">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14:paraId="06090AED">
      <w:pPr>
        <w:widowControl/>
        <w:spacing w:line="360" w:lineRule="auto"/>
        <w:ind w:firstLine="600" w:firstLineChars="200"/>
        <w:jc w:val="left"/>
        <w:rPr>
          <w:rFonts w:ascii="仿宋_GB2312" w:hAnsi="仿宋" w:eastAsia="仿宋_GB2312"/>
          <w:color w:val="auto"/>
          <w:sz w:val="30"/>
          <w:szCs w:val="30"/>
        </w:rPr>
      </w:pPr>
    </w:p>
    <w:p w14:paraId="5BF16987">
      <w:pPr>
        <w:spacing w:line="360" w:lineRule="auto"/>
        <w:jc w:val="center"/>
        <w:rPr>
          <w:rFonts w:ascii="仿宋_GB2312" w:hAnsi="仿宋" w:eastAsia="仿宋_GB2312"/>
          <w:b/>
          <w:color w:val="auto"/>
          <w:spacing w:val="6"/>
          <w:sz w:val="32"/>
          <w:szCs w:val="32"/>
        </w:rPr>
      </w:pPr>
    </w:p>
    <w:p w14:paraId="48D84F4F">
      <w:pPr>
        <w:spacing w:line="360" w:lineRule="auto"/>
        <w:jc w:val="center"/>
        <w:rPr>
          <w:rFonts w:ascii="仿宋_GB2312" w:hAnsi="仿宋" w:eastAsia="仿宋_GB2312"/>
          <w:b/>
          <w:color w:val="auto"/>
          <w:spacing w:val="6"/>
          <w:sz w:val="32"/>
          <w:szCs w:val="32"/>
        </w:rPr>
      </w:pPr>
    </w:p>
    <w:p w14:paraId="5DFE9914">
      <w:pPr>
        <w:spacing w:line="360" w:lineRule="auto"/>
        <w:jc w:val="center"/>
        <w:rPr>
          <w:rFonts w:ascii="仿宋_GB2312" w:hAnsi="仿宋" w:eastAsia="仿宋_GB2312"/>
          <w:b/>
          <w:color w:val="auto"/>
          <w:spacing w:val="6"/>
          <w:sz w:val="32"/>
          <w:szCs w:val="32"/>
        </w:rPr>
      </w:pPr>
    </w:p>
    <w:p w14:paraId="2CCA1D6E">
      <w:pPr>
        <w:spacing w:line="360" w:lineRule="auto"/>
        <w:jc w:val="center"/>
        <w:rPr>
          <w:rFonts w:ascii="仿宋_GB2312" w:hAnsi="仿宋" w:eastAsia="仿宋_GB2312"/>
          <w:b/>
          <w:color w:val="auto"/>
          <w:spacing w:val="6"/>
          <w:sz w:val="32"/>
          <w:szCs w:val="32"/>
        </w:rPr>
      </w:pPr>
    </w:p>
    <w:p w14:paraId="01D2F541">
      <w:pPr>
        <w:spacing w:line="360" w:lineRule="auto"/>
        <w:jc w:val="center"/>
        <w:rPr>
          <w:rFonts w:ascii="仿宋_GB2312" w:hAnsi="仿宋" w:eastAsia="仿宋_GB2312"/>
          <w:b/>
          <w:color w:val="auto"/>
          <w:spacing w:val="6"/>
          <w:sz w:val="32"/>
          <w:szCs w:val="32"/>
        </w:rPr>
      </w:pPr>
    </w:p>
    <w:p w14:paraId="73CBC477">
      <w:pPr>
        <w:spacing w:line="360" w:lineRule="auto"/>
        <w:jc w:val="center"/>
        <w:rPr>
          <w:rFonts w:ascii="仿宋_GB2312" w:hAnsi="仿宋" w:eastAsia="仿宋_GB2312"/>
          <w:b/>
          <w:color w:val="auto"/>
          <w:spacing w:val="6"/>
          <w:sz w:val="32"/>
          <w:szCs w:val="32"/>
        </w:rPr>
      </w:pPr>
    </w:p>
    <w:p w14:paraId="4C96D282">
      <w:pPr>
        <w:spacing w:line="360" w:lineRule="auto"/>
        <w:jc w:val="center"/>
        <w:rPr>
          <w:rFonts w:ascii="仿宋_GB2312" w:hAnsi="仿宋" w:eastAsia="仿宋_GB2312"/>
          <w:b/>
          <w:color w:val="auto"/>
          <w:spacing w:val="6"/>
          <w:sz w:val="32"/>
          <w:szCs w:val="32"/>
        </w:rPr>
      </w:pPr>
    </w:p>
    <w:p w14:paraId="43FABC14">
      <w:pPr>
        <w:spacing w:line="360" w:lineRule="auto"/>
        <w:jc w:val="center"/>
        <w:rPr>
          <w:rFonts w:ascii="仿宋_GB2312" w:hAnsi="仿宋" w:eastAsia="仿宋_GB2312"/>
          <w:b/>
          <w:color w:val="auto"/>
          <w:spacing w:val="6"/>
          <w:sz w:val="32"/>
          <w:szCs w:val="32"/>
        </w:rPr>
      </w:pPr>
    </w:p>
    <w:p w14:paraId="1D600915">
      <w:pPr>
        <w:spacing w:line="360" w:lineRule="auto"/>
        <w:jc w:val="center"/>
        <w:rPr>
          <w:rFonts w:ascii="仿宋_GB2312" w:hAnsi="仿宋" w:eastAsia="仿宋_GB2312"/>
          <w:b/>
          <w:color w:val="auto"/>
          <w:spacing w:val="6"/>
          <w:sz w:val="32"/>
          <w:szCs w:val="32"/>
        </w:rPr>
      </w:pPr>
    </w:p>
    <w:p w14:paraId="402BF5E4">
      <w:pPr>
        <w:spacing w:line="360" w:lineRule="auto"/>
        <w:jc w:val="center"/>
        <w:rPr>
          <w:rFonts w:ascii="仿宋_GB2312" w:hAnsi="仿宋" w:eastAsia="仿宋_GB2312"/>
          <w:b/>
          <w:color w:val="auto"/>
          <w:spacing w:val="6"/>
          <w:sz w:val="32"/>
          <w:szCs w:val="32"/>
        </w:rPr>
      </w:pPr>
    </w:p>
    <w:p w14:paraId="2C8F92A1">
      <w:pPr>
        <w:spacing w:line="360" w:lineRule="auto"/>
        <w:jc w:val="center"/>
        <w:rPr>
          <w:rFonts w:ascii="仿宋_GB2312" w:hAnsi="仿宋" w:eastAsia="仿宋_GB2312"/>
          <w:b/>
          <w:color w:val="auto"/>
          <w:spacing w:val="6"/>
          <w:sz w:val="32"/>
          <w:szCs w:val="32"/>
        </w:rPr>
      </w:pPr>
    </w:p>
    <w:p w14:paraId="6FF1A981">
      <w:pPr>
        <w:spacing w:line="360" w:lineRule="auto"/>
        <w:jc w:val="center"/>
        <w:rPr>
          <w:rFonts w:ascii="仿宋_GB2312" w:hAnsi="仿宋" w:eastAsia="仿宋_GB2312"/>
          <w:b/>
          <w:color w:val="auto"/>
          <w:spacing w:val="6"/>
          <w:sz w:val="32"/>
          <w:szCs w:val="32"/>
        </w:rPr>
      </w:pPr>
    </w:p>
    <w:p w14:paraId="4882E6EC">
      <w:pPr>
        <w:rPr>
          <w:color w:val="auto"/>
        </w:rPr>
      </w:pPr>
      <w:r>
        <w:rPr>
          <w:color w:val="auto"/>
        </w:rPr>
        <w:br w:type="page"/>
      </w:r>
    </w:p>
    <w:p w14:paraId="0F61E350">
      <w:pPr>
        <w:pStyle w:val="2"/>
        <w:rPr>
          <w:color w:val="auto"/>
        </w:rPr>
      </w:pPr>
    </w:p>
    <w:p w14:paraId="5C2CF716">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14:paraId="79214DAC">
      <w:pPr>
        <w:spacing w:line="360" w:lineRule="auto"/>
        <w:jc w:val="center"/>
        <w:rPr>
          <w:rFonts w:ascii="仿宋_GB2312" w:hAnsi="仿宋" w:eastAsia="仿宋_GB2312"/>
          <w:b/>
          <w:color w:val="auto"/>
          <w:sz w:val="24"/>
        </w:rPr>
      </w:pPr>
    </w:p>
    <w:p w14:paraId="6C0CD8B3">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14:paraId="46D8EC8F">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14:paraId="2324A3B1">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r>
        <w:rPr>
          <w:rFonts w:ascii="仿宋_GB2312" w:hAnsi="仿宋" w:eastAsia="仿宋_GB2312"/>
          <w:color w:val="auto"/>
          <w:sz w:val="24"/>
          <w:u w:val="dotted"/>
        </w:rPr>
        <w:t xml:space="preserve">                                               </w:t>
      </w:r>
    </w:p>
    <w:p w14:paraId="3284F1E1">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229DC8D">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6B6A2DB">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p>
    <w:p w14:paraId="7A631132">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hint="eastAsia" w:ascii="仿宋_GB2312" w:hAnsi="仿宋" w:eastAsia="仿宋_GB2312"/>
          <w:color w:val="auto"/>
          <w:sz w:val="24"/>
          <w:u w:val="dotted"/>
        </w:rPr>
        <w:t>：</w:t>
      </w:r>
      <w:r>
        <w:rPr>
          <w:rFonts w:ascii="仿宋_GB2312" w:hAnsi="仿宋" w:eastAsia="仿宋_GB2312"/>
          <w:color w:val="auto"/>
          <w:sz w:val="24"/>
          <w:u w:val="dotted"/>
        </w:rPr>
        <w:t xml:space="preserve">                  </w:t>
      </w:r>
    </w:p>
    <w:p w14:paraId="39B16B54">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r>
        <w:rPr>
          <w:rFonts w:ascii="仿宋_GB2312" w:hAnsi="仿宋" w:eastAsia="仿宋_GB2312"/>
          <w:color w:val="auto"/>
          <w:sz w:val="24"/>
          <w:u w:val="dotted"/>
        </w:rPr>
        <w:t xml:space="preserve">                   </w:t>
      </w:r>
    </w:p>
    <w:p w14:paraId="370BD9A9">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C3CD81A">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7F2147E8">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11E24412">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14:paraId="035B9295">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46B5AB94">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AE160D8">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w:t>
      </w:r>
      <w:r>
        <w:rPr>
          <w:rFonts w:ascii="仿宋_GB2312" w:hAnsi="仿宋" w:eastAsia="仿宋_GB2312"/>
          <w:color w:val="auto"/>
          <w:sz w:val="24"/>
        </w:rPr>
        <w:t xml:space="preserve">     </w:t>
      </w:r>
      <w:r>
        <w:rPr>
          <w:rFonts w:hint="eastAsia" w:ascii="仿宋_GB2312" w:hAnsi="仿宋" w:eastAsia="仿宋_GB2312"/>
          <w:color w:val="auto"/>
          <w:sz w:val="24"/>
        </w:rPr>
        <w:t>址：</w:t>
      </w:r>
      <w:r>
        <w:rPr>
          <w:rFonts w:ascii="仿宋_GB2312" w:hAnsi="仿宋" w:eastAsia="仿宋_GB2312"/>
          <w:color w:val="auto"/>
          <w:sz w:val="24"/>
          <w:u w:val="dotted"/>
        </w:rPr>
        <w:t xml:space="preserve">                             </w:t>
      </w:r>
      <w:r>
        <w:rPr>
          <w:rFonts w:hint="eastAsia" w:ascii="仿宋_GB2312" w:hAnsi="仿宋" w:eastAsia="仿宋_GB2312"/>
          <w:color w:val="auto"/>
          <w:sz w:val="24"/>
        </w:rPr>
        <w:t>邮编：</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4BD791D7">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w:t>
      </w:r>
      <w:r>
        <w:rPr>
          <w:rFonts w:ascii="仿宋_GB2312" w:hAnsi="仿宋" w:eastAsia="仿宋_GB2312"/>
          <w:color w:val="auto"/>
          <w:sz w:val="24"/>
          <w:u w:val="dotted"/>
        </w:rPr>
        <w:t xml:space="preserve">               </w:t>
      </w:r>
      <w:r>
        <w:rPr>
          <w:rFonts w:hint="eastAsia" w:ascii="仿宋_GB2312" w:hAnsi="仿宋" w:eastAsia="仿宋_GB2312"/>
          <w:color w:val="auto"/>
          <w:sz w:val="24"/>
        </w:rPr>
        <w:t>联系电话：</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08DFD019">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14:paraId="03060BB2">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r>
        <w:rPr>
          <w:rFonts w:ascii="仿宋_GB2312" w:hAnsi="仿宋" w:eastAsia="仿宋_GB2312"/>
          <w:color w:val="auto"/>
          <w:sz w:val="24"/>
          <w:u w:val="dotted"/>
        </w:rPr>
        <w:t xml:space="preserve">                                        </w:t>
      </w:r>
    </w:p>
    <w:p w14:paraId="2EC4D02E">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w:t>
      </w:r>
      <w:r>
        <w:rPr>
          <w:rFonts w:ascii="仿宋_GB2312" w:hAnsi="仿宋" w:eastAsia="仿宋_GB2312"/>
          <w:color w:val="auto"/>
          <w:sz w:val="24"/>
          <w:u w:val="dotted"/>
        </w:rPr>
        <w:t xml:space="preserve">                 </w:t>
      </w:r>
      <w:r>
        <w:rPr>
          <w:rFonts w:hint="eastAsia" w:ascii="仿宋_GB2312" w:hAnsi="仿宋" w:eastAsia="仿宋_GB2312"/>
          <w:color w:val="auto"/>
          <w:sz w:val="24"/>
        </w:rPr>
        <w:t>包号：</w:t>
      </w:r>
      <w:r>
        <w:rPr>
          <w:rFonts w:ascii="仿宋_GB2312" w:hAnsi="仿宋" w:eastAsia="仿宋_GB2312"/>
          <w:color w:val="auto"/>
          <w:sz w:val="24"/>
          <w:u w:val="dotted"/>
        </w:rPr>
        <w:t xml:space="preserve">              </w:t>
      </w:r>
    </w:p>
    <w:p w14:paraId="3579B97B">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r>
        <w:rPr>
          <w:rFonts w:ascii="仿宋_GB2312" w:hAnsi="仿宋" w:eastAsia="仿宋_GB2312"/>
          <w:color w:val="auto"/>
          <w:sz w:val="24"/>
          <w:u w:val="dotted"/>
        </w:rPr>
        <w:t xml:space="preserve">                                           </w:t>
      </w:r>
      <w:r>
        <w:rPr>
          <w:rFonts w:ascii="仿宋_GB2312" w:hAnsi="仿宋" w:eastAsia="仿宋_GB2312"/>
          <w:color w:val="auto"/>
          <w:sz w:val="24"/>
          <w:u w:val="single"/>
        </w:rPr>
        <w:t xml:space="preserve">  </w:t>
      </w:r>
    </w:p>
    <w:p w14:paraId="58F9F4DA">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r>
        <w:rPr>
          <w:rFonts w:ascii="仿宋_GB2312" w:hAnsi="仿宋" w:eastAsia="仿宋_GB2312"/>
          <w:color w:val="auto"/>
          <w:sz w:val="24"/>
          <w:u w:val="dotted"/>
        </w:rPr>
        <w:t xml:space="preserve">                                         </w:t>
      </w:r>
    </w:p>
    <w:p w14:paraId="4E0A74E8">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9D58F5">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r>
        <w:rPr>
          <w:rFonts w:ascii="仿宋_GB2312" w:hAnsi="仿宋" w:eastAsia="仿宋_GB2312"/>
          <w:color w:val="auto"/>
          <w:sz w:val="24"/>
          <w:u w:val="dotted"/>
        </w:rPr>
        <w:t xml:space="preserve">                        </w:t>
      </w:r>
    </w:p>
    <w:p w14:paraId="2308CEEF">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14:paraId="543F0A43">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,向</w:t>
      </w:r>
      <w:r>
        <w:rPr>
          <w:rFonts w:ascii="仿宋_GB2312" w:hAnsi="仿宋" w:eastAsia="仿宋_GB2312"/>
          <w:color w:val="auto"/>
          <w:sz w:val="24"/>
          <w:u w:val="dotted"/>
        </w:rPr>
        <w:t xml:space="preserve">                   </w:t>
      </w:r>
      <w:r>
        <w:rPr>
          <w:rFonts w:hint="eastAsia" w:ascii="仿宋_GB2312" w:hAnsi="仿宋" w:eastAsia="仿宋_GB2312"/>
          <w:color w:val="auto"/>
          <w:sz w:val="24"/>
        </w:rPr>
        <w:t>提出质疑，质疑事项为：</w:t>
      </w:r>
      <w:r>
        <w:rPr>
          <w:rFonts w:ascii="仿宋_GB2312" w:hAnsi="仿宋" w:eastAsia="仿宋_GB2312"/>
          <w:color w:val="auto"/>
          <w:sz w:val="24"/>
          <w:u w:val="dotted"/>
        </w:rPr>
        <w:t xml:space="preserve">                                </w:t>
      </w:r>
    </w:p>
    <w:p w14:paraId="77B955A9">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1C0D31E6">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w:t>
      </w:r>
      <w:r>
        <w:rPr>
          <w:rFonts w:ascii="仿宋_GB2312" w:hAnsi="仿宋" w:eastAsia="仿宋_GB2312"/>
          <w:color w:val="auto"/>
          <w:sz w:val="24"/>
          <w:u w:val="dotted"/>
        </w:rPr>
        <w:t xml:space="preserve">   </w:t>
      </w:r>
      <w:r>
        <w:rPr>
          <w:rFonts w:hint="eastAsia" w:ascii="仿宋_GB2312" w:hAnsi="仿宋" w:eastAsia="仿宋_GB2312"/>
          <w:color w:val="auto"/>
          <w:sz w:val="24"/>
        </w:rPr>
        <w:t>年</w:t>
      </w:r>
      <w:r>
        <w:rPr>
          <w:rFonts w:ascii="仿宋_GB2312" w:hAnsi="仿宋" w:eastAsia="仿宋_GB2312"/>
          <w:color w:val="auto"/>
          <w:sz w:val="24"/>
          <w:u w:val="dotted"/>
        </w:rPr>
        <w:t xml:space="preserve">   </w:t>
      </w:r>
      <w:r>
        <w:rPr>
          <w:rFonts w:hint="eastAsia" w:ascii="仿宋_GB2312" w:hAnsi="仿宋" w:eastAsia="仿宋_GB2312"/>
          <w:color w:val="auto"/>
          <w:sz w:val="24"/>
        </w:rPr>
        <w:t>月</w:t>
      </w:r>
      <w:r>
        <w:rPr>
          <w:rFonts w:ascii="仿宋_GB2312" w:hAnsi="仿宋" w:eastAsia="仿宋_GB2312"/>
          <w:color w:val="auto"/>
          <w:sz w:val="24"/>
          <w:u w:val="dotted"/>
        </w:rPr>
        <w:t xml:space="preserve">   </w:t>
      </w:r>
      <w:r>
        <w:rPr>
          <w:rFonts w:hint="eastAsia" w:ascii="仿宋_GB2312" w:hAnsi="仿宋" w:eastAsia="仿宋_GB2312"/>
          <w:color w:val="auto"/>
          <w:sz w:val="24"/>
        </w:rPr>
        <w:t>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14:paraId="471C0A11">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14:paraId="0E3CA9AB">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r>
        <w:rPr>
          <w:rFonts w:ascii="仿宋_GB2312" w:hAnsi="仿宋" w:eastAsia="仿宋_GB2312"/>
          <w:color w:val="auto"/>
          <w:sz w:val="24"/>
          <w:u w:val="dotted"/>
        </w:rPr>
        <w:t xml:space="preserve">                                       </w:t>
      </w:r>
    </w:p>
    <w:p w14:paraId="4D5F92D7">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r>
        <w:rPr>
          <w:rFonts w:ascii="仿宋_GB2312" w:hAnsi="仿宋" w:eastAsia="仿宋_GB2312"/>
          <w:color w:val="auto"/>
          <w:sz w:val="24"/>
          <w:u w:val="dotted"/>
        </w:rPr>
        <w:t xml:space="preserve">                                         </w:t>
      </w:r>
    </w:p>
    <w:p w14:paraId="1D26DD22">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B7D18C4">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r>
        <w:rPr>
          <w:rFonts w:ascii="仿宋_GB2312" w:hAnsi="仿宋" w:eastAsia="仿宋_GB2312"/>
          <w:color w:val="auto"/>
          <w:sz w:val="24"/>
          <w:u w:val="dotted"/>
        </w:rPr>
        <w:t xml:space="preserve">                                          </w:t>
      </w:r>
    </w:p>
    <w:p w14:paraId="23233374">
      <w:pPr>
        <w:spacing w:line="360" w:lineRule="auto"/>
        <w:rPr>
          <w:rFonts w:ascii="仿宋_GB2312" w:hAnsi="仿宋" w:eastAsia="仿宋_GB2312"/>
          <w:color w:val="auto"/>
          <w:sz w:val="24"/>
          <w:u w:val="dotted"/>
        </w:rPr>
      </w:pPr>
      <w:r>
        <w:rPr>
          <w:rFonts w:ascii="仿宋_GB2312" w:hAnsi="仿宋" w:eastAsia="仿宋_GB2312"/>
          <w:color w:val="auto"/>
          <w:sz w:val="24"/>
          <w:u w:val="dotted"/>
        </w:rPr>
        <w:t xml:space="preserve">                                                      </w:t>
      </w:r>
    </w:p>
    <w:p w14:paraId="3FA5DF54">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14:paraId="3F4DA4DF">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14:paraId="71AB9D72">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14:paraId="385B8886">
      <w:pPr>
        <w:spacing w:line="360" w:lineRule="auto"/>
        <w:rPr>
          <w:rFonts w:ascii="仿宋_GB2312" w:hAnsi="仿宋" w:eastAsia="仿宋_GB2312"/>
          <w:color w:val="auto"/>
          <w:sz w:val="24"/>
        </w:rPr>
      </w:pPr>
      <w:r>
        <w:rPr>
          <w:rFonts w:hint="eastAsia" w:ascii="仿宋_GB2312" w:hAnsi="仿宋" w:eastAsia="仿宋_GB2312"/>
          <w:color w:val="auto"/>
          <w:sz w:val="24"/>
        </w:rPr>
        <w:t>请求：</w:t>
      </w:r>
      <w:r>
        <w:rPr>
          <w:rFonts w:ascii="仿宋_GB2312" w:hAnsi="仿宋" w:eastAsia="仿宋_GB2312"/>
          <w:color w:val="auto"/>
          <w:sz w:val="24"/>
          <w:u w:val="dotted"/>
        </w:rPr>
        <w:t xml:space="preserve">                                              </w:t>
      </w:r>
      <w:r>
        <w:rPr>
          <w:rFonts w:ascii="仿宋_GB2312" w:hAnsi="仿宋" w:eastAsia="仿宋_GB2312"/>
          <w:color w:val="auto"/>
          <w:sz w:val="24"/>
        </w:rPr>
        <w:t xml:space="preserve"> </w:t>
      </w:r>
    </w:p>
    <w:p w14:paraId="01BEA8C8">
      <w:pPr>
        <w:spacing w:line="360" w:lineRule="auto"/>
        <w:rPr>
          <w:rFonts w:ascii="仿宋_GB2312" w:hAnsi="仿宋" w:eastAsia="仿宋_GB2312"/>
          <w:color w:val="auto"/>
          <w:sz w:val="24"/>
          <w:u w:val="single"/>
        </w:rPr>
      </w:pPr>
      <w:r>
        <w:rPr>
          <w:rFonts w:ascii="仿宋_GB2312" w:hAnsi="仿宋" w:eastAsia="仿宋_GB2312"/>
          <w:color w:val="auto"/>
          <w:sz w:val="24"/>
        </w:rPr>
        <w:t xml:space="preserve">                                                                                                    </w:t>
      </w:r>
    </w:p>
    <w:p w14:paraId="0331397E">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 xml:space="preserve">(签章)：                   公章：                      </w:t>
      </w:r>
    </w:p>
    <w:p w14:paraId="113EDC61">
      <w:pPr>
        <w:spacing w:line="360" w:lineRule="auto"/>
        <w:rPr>
          <w:rFonts w:ascii="仿宋_GB2312" w:hAnsi="仿宋" w:eastAsia="仿宋_GB2312"/>
          <w:color w:val="auto"/>
          <w:sz w:val="24"/>
        </w:rPr>
      </w:pPr>
      <w:r>
        <w:rPr>
          <w:rFonts w:hint="eastAsia" w:ascii="仿宋_GB2312" w:hAnsi="仿宋" w:eastAsia="仿宋_GB2312"/>
          <w:color w:val="auto"/>
          <w:sz w:val="24"/>
        </w:rPr>
        <w:t>日期：</w:t>
      </w:r>
      <w:r>
        <w:rPr>
          <w:rFonts w:ascii="仿宋_GB2312" w:hAnsi="仿宋" w:eastAsia="仿宋_GB2312"/>
          <w:color w:val="auto"/>
          <w:sz w:val="24"/>
        </w:rPr>
        <w:t xml:space="preserve">    </w:t>
      </w:r>
    </w:p>
    <w:p w14:paraId="07087797">
      <w:pPr>
        <w:spacing w:line="360" w:lineRule="auto"/>
        <w:rPr>
          <w:rFonts w:ascii="仿宋_GB2312" w:hAnsi="仿宋" w:eastAsia="仿宋_GB2312"/>
          <w:b/>
          <w:color w:val="auto"/>
          <w:sz w:val="24"/>
        </w:rPr>
      </w:pPr>
    </w:p>
    <w:p w14:paraId="13E5B1D4">
      <w:pPr>
        <w:spacing w:line="360" w:lineRule="auto"/>
        <w:rPr>
          <w:rFonts w:ascii="仿宋_GB2312" w:hAnsi="仿宋" w:eastAsia="仿宋_GB2312"/>
          <w:b/>
          <w:color w:val="auto"/>
          <w:sz w:val="24"/>
        </w:rPr>
      </w:pPr>
    </w:p>
    <w:p w14:paraId="58E86D41">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14:paraId="4BE57BE1">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14:paraId="186D433C">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14:paraId="7FB43E37">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14:paraId="4DE27A49">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14:paraId="4A51CC18">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14:paraId="5C79E975">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14:paraId="2AC85B88">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14:paraId="1DFAE0D0">
      <w:pPr>
        <w:spacing w:line="360" w:lineRule="auto"/>
        <w:rPr>
          <w:rFonts w:ascii="仿宋_GB2312" w:hAnsi="仿宋" w:eastAsia="仿宋_GB2312" w:cs="仿宋_GB2312"/>
          <w:b/>
          <w:color w:val="auto"/>
          <w:sz w:val="24"/>
        </w:rPr>
      </w:pPr>
    </w:p>
    <w:p w14:paraId="560443F7">
      <w:pPr>
        <w:autoSpaceDE w:val="0"/>
        <w:autoSpaceDN w:val="0"/>
        <w:jc w:val="center"/>
        <w:rPr>
          <w:rFonts w:ascii="仿宋" w:hAnsi="仿宋" w:eastAsia="仿宋"/>
          <w:b/>
          <w:color w:val="auto"/>
          <w:spacing w:val="6"/>
          <w:sz w:val="32"/>
          <w:szCs w:val="32"/>
        </w:rPr>
      </w:pPr>
    </w:p>
    <w:p w14:paraId="7F80A61A">
      <w:pPr>
        <w:autoSpaceDE w:val="0"/>
        <w:autoSpaceDN w:val="0"/>
        <w:jc w:val="center"/>
        <w:rPr>
          <w:rFonts w:ascii="仿宋" w:hAnsi="仿宋" w:eastAsia="仿宋"/>
          <w:b/>
          <w:color w:val="auto"/>
          <w:spacing w:val="6"/>
          <w:sz w:val="32"/>
          <w:szCs w:val="32"/>
        </w:rPr>
      </w:pPr>
    </w:p>
    <w:p w14:paraId="08407709">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14:paraId="179DC5C2">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14:paraId="24EA6C56">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ascii="仿宋" w:hAnsi="仿宋" w:eastAsia="仿宋" w:cs="仿宋_GB2312"/>
          <w:color w:val="auto"/>
          <w:kern w:val="0"/>
          <w:sz w:val="24"/>
          <w:u w:val="single"/>
          <w:lang w:val="zh-CN"/>
        </w:rPr>
        <w:t xml:space="preserve">                         </w:t>
      </w:r>
      <w:r>
        <w:rPr>
          <w:rFonts w:ascii="仿宋" w:hAnsi="仿宋" w:eastAsia="仿宋" w:cs="仿宋_GB2312"/>
          <w:color w:val="auto"/>
          <w:sz w:val="24"/>
        </w:rPr>
        <w:t>(投标人全称)</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r>
        <w:rPr>
          <w:rFonts w:ascii="仿宋" w:hAnsi="仿宋" w:eastAsia="仿宋" w:cs="宋体"/>
          <w:color w:val="auto"/>
          <w:sz w:val="24"/>
        </w:rPr>
        <w:t xml:space="preserve">   </w:t>
      </w:r>
    </w:p>
    <w:p w14:paraId="7C66EB5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281EA449">
      <w:pPr>
        <w:spacing w:line="360" w:lineRule="auto"/>
        <w:ind w:firstLine="494"/>
        <w:rPr>
          <w:rFonts w:ascii="仿宋" w:hAnsi="仿宋" w:eastAsia="仿宋" w:cs="宋体"/>
          <w:color w:val="auto"/>
          <w:sz w:val="24"/>
        </w:rPr>
      </w:pPr>
    </w:p>
    <w:p w14:paraId="45E6BB52">
      <w:pPr>
        <w:spacing w:line="360" w:lineRule="auto"/>
        <w:ind w:firstLine="494"/>
        <w:rPr>
          <w:rFonts w:ascii="仿宋" w:hAnsi="仿宋" w:eastAsia="仿宋" w:cs="宋体"/>
          <w:color w:val="auto"/>
          <w:sz w:val="24"/>
        </w:rPr>
      </w:pPr>
    </w:p>
    <w:p w14:paraId="486D57D6">
      <w:pPr>
        <w:spacing w:line="360" w:lineRule="auto"/>
        <w:ind w:firstLine="494"/>
        <w:rPr>
          <w:rFonts w:ascii="仿宋" w:hAnsi="仿宋" w:eastAsia="仿宋" w:cs="宋体"/>
          <w:color w:val="auto"/>
          <w:sz w:val="24"/>
        </w:rPr>
      </w:pPr>
    </w:p>
    <w:p w14:paraId="04721C6D">
      <w:pPr>
        <w:spacing w:line="360" w:lineRule="auto"/>
        <w:ind w:firstLine="494"/>
        <w:rPr>
          <w:rFonts w:ascii="仿宋" w:hAnsi="仿宋" w:eastAsia="仿宋" w:cs="宋体"/>
          <w:color w:val="auto"/>
          <w:sz w:val="24"/>
        </w:rPr>
      </w:pPr>
    </w:p>
    <w:p w14:paraId="39C38FAF">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618DA081">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月     日</w:t>
      </w:r>
    </w:p>
    <w:p w14:paraId="04278592">
      <w:pPr>
        <w:rPr>
          <w:rFonts w:ascii="仿宋" w:hAnsi="仿宋" w:eastAsia="仿宋" w:cs="宋体"/>
          <w:color w:val="auto"/>
          <w:sz w:val="24"/>
        </w:rPr>
      </w:pPr>
      <w:r>
        <w:rPr>
          <w:rFonts w:hint="eastAsia" w:ascii="仿宋" w:hAnsi="仿宋" w:eastAsia="仿宋" w:cs="宋体"/>
          <w:b/>
          <w:bCs/>
          <w:color w:val="auto"/>
          <w:sz w:val="24"/>
        </w:rPr>
        <w:t>附：</w:t>
      </w:r>
    </w:p>
    <w:p w14:paraId="6E5B0ACD">
      <w:pPr>
        <w:spacing w:line="360" w:lineRule="auto"/>
        <w:rPr>
          <w:rFonts w:ascii="仿宋" w:hAnsi="仿宋" w:eastAsia="仿宋"/>
          <w:bCs/>
          <w:color w:val="auto"/>
          <w:sz w:val="24"/>
        </w:rPr>
      </w:pP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Times New Roman"/>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rPr>
        <w:t>投标单位法定名称章（印模）</w:t>
      </w:r>
      <w:r>
        <w:rPr>
          <w:rFonts w:ascii="仿宋" w:hAnsi="仿宋" w:eastAsia="仿宋" w:cs="宋体"/>
          <w:color w:val="auto"/>
          <w:sz w:val="24"/>
        </w:rPr>
        <w:t xml:space="preserve">                </w:t>
      </w:r>
      <w:r>
        <w:rPr>
          <w:rFonts w:hint="eastAsia" w:ascii="仿宋" w:hAnsi="仿宋" w:eastAsia="仿宋" w:cs="宋体"/>
          <w:color w:val="auto"/>
          <w:sz w:val="24"/>
        </w:rPr>
        <w:t>投标单位“</w:t>
      </w:r>
      <w:r>
        <w:rPr>
          <w:rFonts w:ascii="仿宋" w:hAnsi="仿宋" w:eastAsia="仿宋" w:cs="仿宋_GB2312"/>
          <w:color w:val="auto"/>
          <w:sz w:val="24"/>
        </w:rPr>
        <w:t>XX</w:t>
      </w:r>
      <w:r>
        <w:rPr>
          <w:rFonts w:hint="eastAsia" w:ascii="仿宋" w:hAnsi="仿宋" w:eastAsia="仿宋" w:cs="宋体"/>
          <w:color w:val="auto"/>
          <w:sz w:val="24"/>
        </w:rPr>
        <w:t>专用章”（印模）</w:t>
      </w:r>
    </w:p>
    <w:p w14:paraId="0C452F99">
      <w:pPr>
        <w:autoSpaceDE w:val="0"/>
        <w:autoSpaceDN w:val="0"/>
        <w:jc w:val="center"/>
        <w:rPr>
          <w:rFonts w:ascii="仿宋" w:hAnsi="仿宋" w:eastAsia="仿宋"/>
          <w:b/>
          <w:color w:val="auto"/>
          <w:spacing w:val="6"/>
          <w:sz w:val="32"/>
          <w:szCs w:val="32"/>
        </w:rPr>
      </w:pPr>
    </w:p>
    <w:p w14:paraId="47A4DBEC">
      <w:pPr>
        <w:autoSpaceDE w:val="0"/>
        <w:autoSpaceDN w:val="0"/>
        <w:jc w:val="center"/>
        <w:rPr>
          <w:rFonts w:ascii="仿宋" w:hAnsi="仿宋" w:eastAsia="仿宋"/>
          <w:b/>
          <w:color w:val="auto"/>
          <w:spacing w:val="6"/>
          <w:sz w:val="32"/>
          <w:szCs w:val="32"/>
        </w:rPr>
      </w:pPr>
    </w:p>
    <w:p w14:paraId="0CC1D051">
      <w:pPr>
        <w:autoSpaceDE w:val="0"/>
        <w:autoSpaceDN w:val="0"/>
        <w:jc w:val="center"/>
        <w:rPr>
          <w:rFonts w:ascii="仿宋" w:hAnsi="仿宋" w:eastAsia="仿宋"/>
          <w:b/>
          <w:color w:val="auto"/>
          <w:spacing w:val="6"/>
          <w:sz w:val="32"/>
          <w:szCs w:val="32"/>
        </w:rPr>
      </w:pPr>
    </w:p>
    <w:p w14:paraId="5A5ED9FC">
      <w:pPr>
        <w:autoSpaceDE w:val="0"/>
        <w:autoSpaceDN w:val="0"/>
        <w:jc w:val="center"/>
        <w:rPr>
          <w:rFonts w:ascii="仿宋" w:hAnsi="仿宋" w:eastAsia="仿宋"/>
          <w:b/>
          <w:color w:val="auto"/>
          <w:spacing w:val="6"/>
          <w:sz w:val="32"/>
          <w:szCs w:val="32"/>
        </w:rPr>
      </w:pPr>
    </w:p>
    <w:p w14:paraId="1FBF58C9">
      <w:pPr>
        <w:autoSpaceDE w:val="0"/>
        <w:autoSpaceDN w:val="0"/>
        <w:jc w:val="center"/>
        <w:rPr>
          <w:rFonts w:ascii="仿宋" w:hAnsi="仿宋" w:eastAsia="仿宋"/>
          <w:b/>
          <w:color w:val="auto"/>
          <w:spacing w:val="6"/>
          <w:sz w:val="32"/>
          <w:szCs w:val="32"/>
        </w:rPr>
      </w:pPr>
    </w:p>
    <w:p w14:paraId="73E2A3CF">
      <w:pPr>
        <w:autoSpaceDE w:val="0"/>
        <w:autoSpaceDN w:val="0"/>
        <w:jc w:val="center"/>
        <w:rPr>
          <w:rFonts w:ascii="仿宋" w:hAnsi="仿宋" w:eastAsia="仿宋"/>
          <w:b/>
          <w:color w:val="auto"/>
          <w:spacing w:val="6"/>
          <w:sz w:val="32"/>
          <w:szCs w:val="32"/>
        </w:rPr>
      </w:pPr>
    </w:p>
    <w:p w14:paraId="7D7447E2">
      <w:pPr>
        <w:autoSpaceDE w:val="0"/>
        <w:autoSpaceDN w:val="0"/>
        <w:jc w:val="center"/>
        <w:rPr>
          <w:rFonts w:ascii="仿宋" w:hAnsi="仿宋" w:eastAsia="仿宋"/>
          <w:b/>
          <w:color w:val="auto"/>
          <w:spacing w:val="6"/>
          <w:sz w:val="32"/>
          <w:szCs w:val="32"/>
        </w:rPr>
      </w:pPr>
    </w:p>
    <w:p w14:paraId="31705E14">
      <w:pPr>
        <w:autoSpaceDE w:val="0"/>
        <w:autoSpaceDN w:val="0"/>
        <w:jc w:val="center"/>
        <w:rPr>
          <w:rFonts w:ascii="仿宋" w:hAnsi="仿宋" w:eastAsia="仿宋"/>
          <w:b/>
          <w:color w:val="auto"/>
          <w:spacing w:val="6"/>
          <w:sz w:val="32"/>
          <w:szCs w:val="32"/>
        </w:rPr>
      </w:pPr>
    </w:p>
    <w:p w14:paraId="32BB4B2B">
      <w:pPr>
        <w:autoSpaceDE w:val="0"/>
        <w:autoSpaceDN w:val="0"/>
        <w:jc w:val="center"/>
        <w:rPr>
          <w:rFonts w:ascii="仿宋" w:hAnsi="仿宋" w:eastAsia="仿宋"/>
          <w:b/>
          <w:color w:val="auto"/>
          <w:spacing w:val="6"/>
          <w:sz w:val="32"/>
          <w:szCs w:val="32"/>
        </w:rPr>
      </w:pPr>
    </w:p>
    <w:p w14:paraId="452D7B60">
      <w:pPr>
        <w:autoSpaceDE w:val="0"/>
        <w:autoSpaceDN w:val="0"/>
        <w:jc w:val="center"/>
        <w:rPr>
          <w:rFonts w:ascii="仿宋" w:hAnsi="仿宋" w:eastAsia="仿宋"/>
          <w:b/>
          <w:color w:val="auto"/>
          <w:spacing w:val="6"/>
          <w:sz w:val="32"/>
          <w:szCs w:val="32"/>
        </w:rPr>
      </w:pPr>
    </w:p>
    <w:p w14:paraId="5F8EEB29">
      <w:pPr>
        <w:autoSpaceDE w:val="0"/>
        <w:autoSpaceDN w:val="0"/>
        <w:jc w:val="center"/>
        <w:rPr>
          <w:rFonts w:ascii="仿宋" w:hAnsi="仿宋" w:eastAsia="仿宋"/>
          <w:b/>
          <w:color w:val="auto"/>
          <w:spacing w:val="6"/>
          <w:sz w:val="32"/>
          <w:szCs w:val="32"/>
        </w:rPr>
      </w:pPr>
    </w:p>
    <w:p w14:paraId="3FCEA49A">
      <w:pPr>
        <w:autoSpaceDE w:val="0"/>
        <w:autoSpaceDN w:val="0"/>
        <w:jc w:val="center"/>
        <w:rPr>
          <w:rFonts w:ascii="仿宋" w:hAnsi="仿宋" w:eastAsia="仿宋"/>
          <w:b/>
          <w:color w:val="auto"/>
          <w:spacing w:val="6"/>
          <w:sz w:val="32"/>
          <w:szCs w:val="32"/>
        </w:rPr>
      </w:pPr>
    </w:p>
    <w:p w14:paraId="5B54064E">
      <w:pPr>
        <w:autoSpaceDE w:val="0"/>
        <w:autoSpaceDN w:val="0"/>
        <w:jc w:val="center"/>
        <w:rPr>
          <w:rFonts w:hint="eastAsia" w:ascii="仿宋" w:hAnsi="仿宋" w:eastAsia="仿宋"/>
          <w:b/>
          <w:color w:val="auto"/>
          <w:spacing w:val="6"/>
          <w:sz w:val="32"/>
          <w:szCs w:val="32"/>
        </w:rPr>
      </w:pPr>
    </w:p>
    <w:p w14:paraId="627AC9B5">
      <w:pPr>
        <w:autoSpaceDE w:val="0"/>
        <w:autoSpaceDN w:val="0"/>
        <w:jc w:val="center"/>
        <w:rPr>
          <w:rFonts w:hint="eastAsia" w:ascii="仿宋" w:hAnsi="仿宋" w:eastAsia="仿宋"/>
          <w:b/>
          <w:color w:val="auto"/>
          <w:spacing w:val="6"/>
          <w:sz w:val="32"/>
          <w:szCs w:val="32"/>
        </w:rPr>
      </w:pPr>
      <w:r>
        <w:rPr>
          <w:rFonts w:hint="eastAsia" w:ascii="仿宋" w:hAnsi="仿宋" w:eastAsia="仿宋"/>
          <w:b/>
          <w:color w:val="auto"/>
          <w:spacing w:val="6"/>
          <w:sz w:val="32"/>
          <w:szCs w:val="32"/>
        </w:rPr>
        <w:br w:type="page"/>
      </w:r>
    </w:p>
    <w:p w14:paraId="71F6024D">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14:paraId="1D29F30D">
      <w:pPr>
        <w:spacing w:line="360" w:lineRule="auto"/>
        <w:jc w:val="center"/>
        <w:rPr>
          <w:rFonts w:ascii="仿宋" w:hAnsi="仿宋" w:eastAsia="仿宋" w:cs="仿宋_GB2312"/>
          <w:color w:val="auto"/>
          <w:sz w:val="24"/>
          <w:u w:val="single"/>
        </w:rPr>
      </w:pPr>
    </w:p>
    <w:p w14:paraId="6AD47D7C">
      <w:pPr>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中小企业声明函（货物）</w:t>
      </w:r>
    </w:p>
    <w:p w14:paraId="432B7DF9">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hint="eastAsia" w:ascii="宋体" w:hAnsi="宋体" w:cs="宋体"/>
          <w:color w:val="auto"/>
          <w:sz w:val="24"/>
        </w:rPr>
        <w:t>﹝</w:t>
      </w:r>
      <w:r>
        <w:rPr>
          <w:rFonts w:ascii="仿宋_GB2312" w:hAnsi="宋体" w:eastAsia="仿宋_GB2312"/>
          <w:color w:val="auto"/>
          <w:sz w:val="24"/>
        </w:rPr>
        <w:t>2020</w:t>
      </w:r>
      <w:r>
        <w:rPr>
          <w:rFonts w:hint="eastAsia" w:ascii="宋体" w:hAnsi="宋体" w:cs="宋体"/>
          <w:color w:val="auto"/>
          <w:sz w:val="24"/>
        </w:rPr>
        <w:t>﹞</w:t>
      </w:r>
      <w:r>
        <w:rPr>
          <w:rFonts w:ascii="仿宋_GB2312" w:hAnsi="宋体" w:eastAsia="仿宋_GB2312"/>
          <w:color w:val="auto"/>
          <w:sz w:val="24"/>
        </w:rPr>
        <w:t xml:space="preserve">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采购活动，提供的货物全部由符合政策要求的中小企业制造。相关企业（含联合体中的中小企业、签订分包意向协议的中小企业）的具体情况如下：</w:t>
      </w:r>
    </w:p>
    <w:p w14:paraId="0193E093">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C506279">
      <w:pPr>
        <w:spacing w:line="360" w:lineRule="auto"/>
        <w:ind w:firstLine="480" w:firstLineChars="200"/>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ascii="仿宋_GB2312" w:hAnsi="宋体" w:eastAsia="仿宋_GB2312"/>
          <w:color w:val="auto"/>
          <w:sz w:val="24"/>
        </w:rPr>
        <w:t xml:space="preserve"> ，属于 </w:t>
      </w:r>
      <w:r>
        <w:rPr>
          <w:rFonts w:hint="eastAsia" w:ascii="仿宋_GB2312" w:hAnsi="宋体" w:eastAsia="仿宋_GB2312"/>
          <w:color w:val="auto"/>
          <w:sz w:val="24"/>
          <w:u w:val="single"/>
        </w:rPr>
        <w:t>（采购文件中明确的所属行业）</w:t>
      </w:r>
      <w:r>
        <w:rPr>
          <w:rFonts w:hint="eastAsia" w:ascii="仿宋_GB2312" w:hAnsi="宋体" w:eastAsia="仿宋_GB2312"/>
          <w:color w:val="auto"/>
          <w:sz w:val="24"/>
        </w:rPr>
        <w:t>行业</w:t>
      </w:r>
      <w:r>
        <w:rPr>
          <w:rFonts w:ascii="仿宋_GB2312" w:hAnsi="宋体" w:eastAsia="仿宋_GB2312"/>
          <w:color w:val="auto"/>
          <w:sz w:val="24"/>
        </w:rPr>
        <w:t xml:space="preserve"> </w:t>
      </w:r>
      <w:r>
        <w:rPr>
          <w:rFonts w:hint="eastAsia" w:ascii="仿宋_GB2312" w:hAnsi="宋体" w:eastAsia="仿宋_GB2312"/>
          <w:color w:val="auto"/>
          <w:sz w:val="24"/>
        </w:rPr>
        <w:t>；制造商为</w:t>
      </w:r>
      <w:r>
        <w:rPr>
          <w:rFonts w:ascii="仿宋_GB2312" w:hAnsi="宋体" w:eastAsia="仿宋_GB2312"/>
          <w:color w:val="auto"/>
          <w:sz w:val="24"/>
          <w:u w:val="single"/>
        </w:rPr>
        <w:t xml:space="preserve"> （企业名称）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w:t>
      </w:r>
      <w:r>
        <w:rPr>
          <w:rFonts w:ascii="仿宋_GB2312" w:hAnsi="宋体" w:eastAsia="仿宋_GB2312"/>
          <w:color w:val="auto"/>
          <w:sz w:val="24"/>
        </w:rPr>
        <w:t xml:space="preserve"> ；</w:t>
      </w:r>
    </w:p>
    <w:p w14:paraId="2BCFD518">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w:t>
      </w:r>
    </w:p>
    <w:p w14:paraId="7D1DA3D0">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158D45AC">
      <w:pPr>
        <w:spacing w:line="360" w:lineRule="auto"/>
        <w:ind w:firstLine="480" w:firstLineChars="200"/>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51E72C76">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p>
    <w:p w14:paraId="019C4C46">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82AEB9">
      <w:pPr>
        <w:spacing w:line="360" w:lineRule="auto"/>
        <w:jc w:val="left"/>
        <w:rPr>
          <w:rFonts w:ascii="仿宋_GB2312" w:hAnsi="宋体" w:eastAsia="仿宋_GB2312"/>
          <w:color w:val="auto"/>
          <w:sz w:val="18"/>
          <w:szCs w:val="18"/>
        </w:rPr>
      </w:pPr>
      <w:r>
        <w:rPr>
          <w:rFonts w:hint="eastAsia" w:ascii="仿宋_GB2312" w:hAnsi="宋体" w:eastAsia="仿宋_GB2312"/>
          <w:color w:val="auto"/>
          <w:sz w:val="18"/>
          <w:szCs w:val="18"/>
        </w:rPr>
        <w:t>从业人员、营业收入、资产总额填报上一年度数据，无上一年度数据的新成立企业可不填报。</w:t>
      </w:r>
    </w:p>
    <w:p w14:paraId="27ACC9EF">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2BC0CD">
      <w:pPr>
        <w:spacing w:line="360" w:lineRule="auto"/>
        <w:jc w:val="center"/>
        <w:rPr>
          <w:rFonts w:ascii="仿宋_GB2312" w:hAnsi="仿宋" w:eastAsia="仿宋_GB2312" w:cs="仿宋_GB2312"/>
          <w:b/>
          <w:color w:val="auto"/>
          <w:sz w:val="32"/>
          <w:szCs w:val="32"/>
        </w:rPr>
      </w:pPr>
    </w:p>
    <w:p w14:paraId="4EF56F44">
      <w:pPr>
        <w:spacing w:line="360" w:lineRule="auto"/>
        <w:jc w:val="center"/>
        <w:rPr>
          <w:rFonts w:ascii="仿宋_GB2312" w:hAnsi="仿宋" w:eastAsia="仿宋_GB2312" w:cs="仿宋_GB2312"/>
          <w:b/>
          <w:color w:val="auto"/>
          <w:sz w:val="32"/>
          <w:szCs w:val="32"/>
        </w:rPr>
      </w:pPr>
    </w:p>
    <w:p w14:paraId="5B265820">
      <w:pPr>
        <w:spacing w:line="360" w:lineRule="auto"/>
        <w:jc w:val="center"/>
        <w:rPr>
          <w:rFonts w:ascii="仿宋_GB2312" w:hAnsi="仿宋" w:eastAsia="仿宋_GB2312" w:cs="仿宋_GB2312"/>
          <w:b/>
          <w:color w:val="auto"/>
          <w:sz w:val="32"/>
          <w:szCs w:val="32"/>
        </w:rPr>
      </w:pPr>
    </w:p>
    <w:p w14:paraId="54B49522">
      <w:pPr>
        <w:spacing w:line="360" w:lineRule="auto"/>
        <w:jc w:val="center"/>
        <w:rPr>
          <w:rFonts w:hint="eastAsia" w:ascii="仿宋_GB2312" w:hAnsi="仿宋" w:eastAsia="仿宋_GB2312" w:cs="仿宋_GB2312"/>
          <w:b/>
          <w:color w:val="auto"/>
          <w:sz w:val="32"/>
          <w:szCs w:val="32"/>
        </w:rPr>
      </w:pPr>
      <w:r>
        <w:rPr>
          <w:rFonts w:hint="eastAsia" w:ascii="仿宋_GB2312" w:hAnsi="仿宋" w:eastAsia="仿宋_GB2312" w:cs="仿宋_GB2312"/>
          <w:b/>
          <w:color w:val="auto"/>
          <w:sz w:val="32"/>
          <w:szCs w:val="32"/>
        </w:rPr>
        <w:br w:type="page"/>
      </w:r>
    </w:p>
    <w:p w14:paraId="1A12A2C0">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小企业声明函</w:t>
      </w:r>
      <w:r>
        <w:rPr>
          <w:rFonts w:hint="eastAsia" w:ascii="仿宋_GB2312" w:hAnsi="宋体" w:eastAsia="仿宋_GB2312"/>
          <w:b/>
          <w:color w:val="auto"/>
          <w:sz w:val="32"/>
          <w:szCs w:val="32"/>
        </w:rPr>
        <w:t>（工程、服务）</w:t>
      </w:r>
    </w:p>
    <w:p w14:paraId="0FD765F5">
      <w:pPr>
        <w:spacing w:line="360" w:lineRule="auto"/>
        <w:rPr>
          <w:rFonts w:ascii="仿宋_GB2312" w:hAnsi="仿宋" w:eastAsia="仿宋_GB2312"/>
          <w:color w:val="auto"/>
        </w:rPr>
      </w:pPr>
    </w:p>
    <w:p w14:paraId="328066F1">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rPr>
        <w:t>（单位名称）</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rPr>
        <w:t>（项目名称）</w:t>
      </w:r>
      <w:r>
        <w:rPr>
          <w:rFonts w:ascii="仿宋_GB2312" w:hAnsi="宋体" w:eastAsia="仿宋_GB2312"/>
          <w:color w:val="auto"/>
          <w:sz w:val="24"/>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6BA09D">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575A491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44C356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36DFF47E">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14C2C1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67BE7320">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14:paraId="0E158A4E">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0006F49E">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2691A2C5">
      <w:pPr>
        <w:spacing w:line="360" w:lineRule="auto"/>
        <w:ind w:right="420"/>
        <w:rPr>
          <w:rFonts w:ascii="仿宋_GB2312" w:hAnsi="仿宋" w:eastAsia="仿宋_GB2312" w:cs="仿宋_GB2312"/>
          <w:color w:val="auto"/>
          <w:sz w:val="24"/>
        </w:rPr>
      </w:pPr>
    </w:p>
    <w:p w14:paraId="03172059">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685504">
      <w:pPr>
        <w:pStyle w:val="2"/>
        <w:rPr>
          <w:color w:val="auto"/>
          <w:lang w:val="en-US"/>
        </w:rPr>
      </w:pPr>
    </w:p>
    <w:p w14:paraId="541D1C81">
      <w:pPr>
        <w:spacing w:line="360" w:lineRule="auto"/>
        <w:ind w:right="420"/>
        <w:rPr>
          <w:color w:val="auto"/>
        </w:rPr>
      </w:pPr>
    </w:p>
    <w:p w14:paraId="5DC82157">
      <w:pPr>
        <w:spacing w:line="360" w:lineRule="auto"/>
        <w:rPr>
          <w:rFonts w:ascii="仿宋" w:hAnsi="仿宋" w:eastAsia="仿宋"/>
          <w:bCs/>
          <w:color w:val="auto"/>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4859">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D3EBF5F">
                          <w:pPr>
                            <w:pStyle w:val="3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14:paraId="0D3EBF5F">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59EF">
    <w:pPr>
      <w:pStyle w:val="39"/>
      <w:framePr w:wrap="around" w:vAnchor="text" w:hAnchor="margin" w:xAlign="right" w:y="1"/>
      <w:rPr>
        <w:rStyle w:val="73"/>
      </w:rPr>
    </w:pPr>
    <w:r>
      <w:fldChar w:fldCharType="begin"/>
    </w:r>
    <w:r>
      <w:rPr>
        <w:rStyle w:val="73"/>
      </w:rPr>
      <w:instrText xml:space="preserve">PAGE  </w:instrText>
    </w:r>
    <w:r>
      <w:fldChar w:fldCharType="separate"/>
    </w:r>
    <w:r>
      <w:rPr>
        <w:rStyle w:val="73"/>
      </w:rPr>
      <w:t>8</w:t>
    </w:r>
    <w:r>
      <w:fldChar w:fldCharType="end"/>
    </w:r>
  </w:p>
  <w:p w14:paraId="705FB1C6">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3234">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A4BC0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90HSAQAApA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6mSPr2HGtPuPSbG4aMbMHe+B7xMtAcZTPoiIYJxVPd0UVcMkfD0qFpVVYkhjrHZQfzi8bkP&#10;EO+EMyQZDQ04vqwqO36GOKbOKamadbdK6zxCbUmPqNfV++v84hJCdG2xSGIxdpusOOyGidrOtSdk&#10;1uMONNTiylOiP1mUOK3LbITZ2M3GwQe17/I+pVbAfzhEbCd3mSqMsFNhHF7mOS1a2o6nfs56/Lk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87X3QdIBAACkAwAADgAAAAAAAAABACAAAAAi&#10;AQAAZHJzL2Uyb0RvYy54bWxQSwUGAAAAAAYABgBZAQAAZgUAAAAA&#10;">
              <v:fill on="f" focussize="0,0"/>
              <v:stroke on="f" weight="1.25pt"/>
              <v:imagedata o:title=""/>
              <o:lock v:ext="edit" aspectratio="f"/>
              <v:textbox inset="0mm,0mm,0mm,0mm" style="mso-fit-shape-to-text:t;">
                <w:txbxContent>
                  <w:p w14:paraId="68A4BC04">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5" w:name="_Toc91899912"/>
                    <w:bookmarkStart w:id="406" w:name="_Toc164085800"/>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08A9">
    <w:pPr>
      <w:pStyle w:val="39"/>
      <w:framePr w:wrap="around" w:vAnchor="text" w:hAnchor="margin" w:xAlign="right" w:y="1"/>
      <w:rPr>
        <w:rStyle w:val="73"/>
      </w:rPr>
    </w:pPr>
    <w:r>
      <w:fldChar w:fldCharType="begin"/>
    </w:r>
    <w:r>
      <w:rPr>
        <w:rStyle w:val="73"/>
      </w:rPr>
      <w:instrText xml:space="preserve">PAGE  </w:instrText>
    </w:r>
    <w:r>
      <w:fldChar w:fldCharType="end"/>
    </w:r>
  </w:p>
  <w:p w14:paraId="6479FAA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B58D">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2507C79">
                          <w:pPr>
                            <w:pStyle w:val="3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14:paraId="32507C7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02C4">
    <w:pPr>
      <w:pStyle w:val="39"/>
      <w:jc w:val="center"/>
      <w:rPr>
        <w:rFonts w:ascii="宋体" w:hAnsi="宋体" w:eastAsia="宋体" w:cs="宋体"/>
        <w:kern w:val="0"/>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973E5">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6E3B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C0VEfSAQAAow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sLRUR9IBAACjAwAADgAAAAAAAAABACAAAAAi&#10;AQAAZHJzL2Uyb0RvYy54bWxQSwUGAAAAAAYABgBZAQAAZgUAAAAA&#10;">
              <v:fill on="f" focussize="0,0"/>
              <v:stroke on="f" weight="1.25pt"/>
              <v:imagedata o:title=""/>
              <o:lock v:ext="edit" aspectratio="f"/>
              <v:textbox inset="0mm,0mm,0mm,0mm" style="mso-fit-shape-to-text:t;">
                <w:txbxContent>
                  <w:p w14:paraId="4C6E3BE1">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076BC4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601C9">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BD92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Tptzn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Om3OdIBAACjAwAADgAAAAAAAAABACAAAAAi&#10;AQAAZHJzL2Uyb0RvYy54bWxQSwUGAAAAAAYABgBZAQAAZgUAAAAA&#10;">
              <v:fill on="f" focussize="0,0"/>
              <v:stroke on="f" weight="1.25pt"/>
              <v:imagedata o:title=""/>
              <o:lock v:ext="edit" aspectratio="f"/>
              <v:textbox inset="0mm,0mm,0mm,0mm" style="mso-fit-shape-to-text:t;">
                <w:txbxContent>
                  <w:p w14:paraId="65BD9259">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7B3194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DCC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312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8dAOHR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VsskliM3SYrDrthorZz7QmZ&#10;9bgCDbW48ZToTxYVTtsyG2E2drNx8EHtu7xOqRXwHw4R28ldpgoj7FQYZ5d5TnuWluOpn7Me/63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fHQDh0QEAAKMDAAAOAAAAAAAAAAEAIAAAACIB&#10;AABkcnMvZTJvRG9jLnhtbFBLBQYAAAAABgAGAFkBAABlBQAAAAA=&#10;">
              <v:fill on="f" focussize="0,0"/>
              <v:stroke on="f" weight="1.25pt"/>
              <v:imagedata o:title=""/>
              <o:lock v:ext="edit" aspectratio="f"/>
              <v:textbox inset="0mm,0mm,0mm,0mm" style="mso-fit-shape-to-text:t;">
                <w:txbxContent>
                  <w:p w14:paraId="4903122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075092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0D7">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2940F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QndP9IBAACjAwAADgAAAAAAAAABACAAAAAi&#10;AQAAZHJzL2Uyb0RvYy54bWxQSwUGAAAAAAYABgBZAQAAZgUAAAAA&#10;">
              <v:fill on="f" focussize="0,0"/>
              <v:stroke on="f" weight="1.25pt"/>
              <v:imagedata o:title=""/>
              <o:lock v:ext="edit" aspectratio="f"/>
              <v:textbox inset="0mm,0mm,0mm,0mm" style="mso-fit-shape-to-text:t;">
                <w:txbxContent>
                  <w:p w14:paraId="752940F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CC7CF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3F98">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F908E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KfBmk0QEAAKQDAAAOAAAAAAAAAAEAIAAAACIB&#10;AABkcnMvZTJvRG9jLnhtbFBLBQYAAAAABgAGAFkBAABlBQAAAAA=&#10;">
              <v:fill on="f" focussize="0,0"/>
              <v:stroke on="f" weight="1.25pt"/>
              <v:imagedata o:title=""/>
              <o:lock v:ext="edit" aspectratio="f"/>
              <v:textbox inset="0mm,0mm,0mm,0mm" style="mso-fit-shape-to-text:t;">
                <w:txbxContent>
                  <w:p w14:paraId="47F908E1">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16EDF">
    <w:pPr>
      <w:pStyle w:val="40"/>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A7F73">
    <w:pPr>
      <w:pStyle w:val="4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9FB22">
    <w:pPr>
      <w:pStyle w:val="40"/>
      <w:pBdr>
        <w:bottom w:val="none" w:color="auto" w:sz="0" w:space="0"/>
      </w:pBdr>
      <w:ind w:left="420" w:hanging="420" w:hangingChars="200"/>
      <w:jc w:val="right"/>
      <w:rPr>
        <w:rFonts w:ascii="宋体" w:hAnsi="宋体" w:eastAsia="宋体" w:cs="宋体"/>
        <w:sz w:val="21"/>
        <w:szCs w:val="21"/>
      </w:rPr>
    </w:pPr>
    <w:r>
      <w:rPr>
        <w:sz w:val="21"/>
      </w:rPr>
      <w:pict>
        <v:shape id="PowerPlusWaterMarkObject1291104" o:spid="_x0000_s2057" o:spt="136" type="#_x0000_t136" style="position:absolute;left:0pt;height:221.35pt;width:400.3pt;mso-position-horizontal:center;mso-position-horizontal-relative:margin;mso-position-vertical:center;mso-position-vertical-relative:margin;rotation:-2949120f;z-index:-251653120;mso-width-relative:page;mso-height-relative:page;" fillcolor="#FFFFFF" filled="t" stroked="f" coordsize="21600,21600">
          <v:path/>
          <v:fill on="t" opacity="32112f" focussize="0,0"/>
          <v:stroke on="f"/>
          <v:imagedata o:title=""/>
          <o:lock v:ext="edit" aspectratio="t"/>
          <v:textpath on="t" fitshape="t" fitpath="t" trim="t" xscale="f" string="ZJTH" style="font-family:微软雅黑;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E0AB4">
    <w:pPr>
      <w:pStyle w:val="40"/>
      <w:rPr>
        <w:rFonts w:ascii="仿宋_GB2312" w:eastAsia="仿宋_GB2312"/>
        <w:b/>
        <w:i/>
        <w:u w:val="single"/>
      </w:rPr>
    </w:pPr>
    <w:r>
      <w:t></w:t>
    </w:r>
    <w:r>
      <w:rPr>
        <w:rFonts w:hint="eastAsia"/>
      </w:rPr>
      <w:t xml:space="preserve">                                                  </w:t>
    </w:r>
    <w:r>
      <w:t>杭州市政府采购公开招标文件</w:t>
    </w:r>
  </w:p>
  <w:p w14:paraId="0905FA0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2952">
    <w:pPr>
      <w:pStyle w:val="40"/>
    </w:pPr>
    <w:r>
      <w:t></w:t>
    </w:r>
    <w:r>
      <w:rPr>
        <w:rFonts w:hint="eastAsia"/>
      </w:rPr>
      <w:t xml:space="preserve">         </w:t>
    </w:r>
  </w:p>
  <w:p w14:paraId="70C41A04">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ABA9">
    <w:pPr>
      <w:pStyle w:val="40"/>
      <w:jc w:val="right"/>
      <w:rPr>
        <w:rFonts w:ascii="仿宋_GB2312" w:eastAsia="仿宋_GB2312"/>
        <w:b/>
        <w:i/>
        <w:u w:val="single"/>
      </w:rPr>
    </w:pPr>
    <w:r>
      <w:rPr>
        <w:rFonts w:hint="eastAsia"/>
      </w:rPr>
      <w:t xml:space="preserve">                                  </w:t>
    </w:r>
    <w:r>
      <w:t>杭州市政府采购公开招标文件</w:t>
    </w:r>
  </w:p>
  <w:p w14:paraId="52B08A3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C3DEA">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88AF">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7CE8">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93107"/>
    <w:multiLevelType w:val="multilevel"/>
    <w:tmpl w:val="15F93107"/>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155B99"/>
    <w:multiLevelType w:val="multilevel"/>
    <w:tmpl w:val="1D155B99"/>
    <w:lvl w:ilvl="0" w:tentative="0">
      <w:start w:val="1"/>
      <w:numFmt w:val="chineseCountingThousand"/>
      <w:pStyle w:val="969"/>
      <w:suff w:val="nothing"/>
      <w:lvlText w:val="%1、"/>
      <w:lvlJc w:val="left"/>
      <w:pPr>
        <w:ind w:left="0" w:firstLine="0"/>
      </w:pPr>
      <w:rPr>
        <w:rFonts w:hint="eastAsia"/>
      </w:rPr>
    </w:lvl>
    <w:lvl w:ilvl="1" w:tentative="0">
      <w:start w:val="1"/>
      <w:numFmt w:val="chineseCountingThousand"/>
      <w:pStyle w:val="970"/>
      <w:suff w:val="nothing"/>
      <w:lvlText w:val="（%2）"/>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971"/>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629D9D1F"/>
    <w:multiLevelType w:val="multilevel"/>
    <w:tmpl w:val="629D9D1F"/>
    <w:lvl w:ilvl="0" w:tentative="0">
      <w:start w:val="6"/>
      <w:numFmt w:val="chineseCounting"/>
      <w:suff w:val="nothing"/>
      <w:lvlText w:val="%1、"/>
      <w:lvlJc w:val="left"/>
    </w:lvl>
    <w:lvl w:ilvl="1" w:tentative="0">
      <w:start w:val="1"/>
      <w:numFmt w:val="decimal"/>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TZiOTE4NzFhZmM1NzBiMDI4NTY3MzA0ZTAwYzcifQ=="/>
    <w:docVar w:name="KSO_WPS_MARK_KEY" w:val="6a3b3d2a-e5a0-4b6f-829b-888bd4fb6bd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EC7"/>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2D424B"/>
    <w:rsid w:val="026B2E25"/>
    <w:rsid w:val="02824D4D"/>
    <w:rsid w:val="02827F58"/>
    <w:rsid w:val="029D33DC"/>
    <w:rsid w:val="02DC4B10"/>
    <w:rsid w:val="02DD76CE"/>
    <w:rsid w:val="02F36323"/>
    <w:rsid w:val="02F5619C"/>
    <w:rsid w:val="0326446A"/>
    <w:rsid w:val="032D5555"/>
    <w:rsid w:val="035D4591"/>
    <w:rsid w:val="036634D2"/>
    <w:rsid w:val="03DD35E4"/>
    <w:rsid w:val="04076900"/>
    <w:rsid w:val="0415258E"/>
    <w:rsid w:val="041A5A3B"/>
    <w:rsid w:val="042311BA"/>
    <w:rsid w:val="042A0B0D"/>
    <w:rsid w:val="042B157A"/>
    <w:rsid w:val="046E4E16"/>
    <w:rsid w:val="048F763B"/>
    <w:rsid w:val="049F330E"/>
    <w:rsid w:val="04AA775C"/>
    <w:rsid w:val="04AF1889"/>
    <w:rsid w:val="04F66F48"/>
    <w:rsid w:val="05251E14"/>
    <w:rsid w:val="05663793"/>
    <w:rsid w:val="05781D5C"/>
    <w:rsid w:val="0587661E"/>
    <w:rsid w:val="05A16594"/>
    <w:rsid w:val="05A7762D"/>
    <w:rsid w:val="05A907BE"/>
    <w:rsid w:val="060E5941"/>
    <w:rsid w:val="06110FAF"/>
    <w:rsid w:val="063F5B0F"/>
    <w:rsid w:val="06493CA7"/>
    <w:rsid w:val="065A6178"/>
    <w:rsid w:val="06667154"/>
    <w:rsid w:val="066F1CF3"/>
    <w:rsid w:val="06930BB8"/>
    <w:rsid w:val="06DF4882"/>
    <w:rsid w:val="07153AD5"/>
    <w:rsid w:val="07245D42"/>
    <w:rsid w:val="07264C62"/>
    <w:rsid w:val="072A2FCD"/>
    <w:rsid w:val="0779354C"/>
    <w:rsid w:val="07BF028B"/>
    <w:rsid w:val="07C231CA"/>
    <w:rsid w:val="07C84A57"/>
    <w:rsid w:val="08061376"/>
    <w:rsid w:val="08162787"/>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B95C1B"/>
    <w:rsid w:val="09BE30E7"/>
    <w:rsid w:val="09C13146"/>
    <w:rsid w:val="09E04166"/>
    <w:rsid w:val="0A1C0718"/>
    <w:rsid w:val="0A3E7710"/>
    <w:rsid w:val="0A5B7E63"/>
    <w:rsid w:val="0AA13331"/>
    <w:rsid w:val="0AA374A5"/>
    <w:rsid w:val="0AAB7649"/>
    <w:rsid w:val="0ABC5606"/>
    <w:rsid w:val="0AC42132"/>
    <w:rsid w:val="0AEA12C8"/>
    <w:rsid w:val="0AEE5A69"/>
    <w:rsid w:val="0B0C5D4B"/>
    <w:rsid w:val="0B0F3A1B"/>
    <w:rsid w:val="0B112806"/>
    <w:rsid w:val="0B30404E"/>
    <w:rsid w:val="0B3C09EE"/>
    <w:rsid w:val="0B4C6C14"/>
    <w:rsid w:val="0B631A88"/>
    <w:rsid w:val="0B683D45"/>
    <w:rsid w:val="0B6D31C6"/>
    <w:rsid w:val="0B7F3F11"/>
    <w:rsid w:val="0B884417"/>
    <w:rsid w:val="0BF6188C"/>
    <w:rsid w:val="0BF73C91"/>
    <w:rsid w:val="0C170175"/>
    <w:rsid w:val="0C571A41"/>
    <w:rsid w:val="0C5C1171"/>
    <w:rsid w:val="0C5C1BCC"/>
    <w:rsid w:val="0C5E1CBC"/>
    <w:rsid w:val="0C615B50"/>
    <w:rsid w:val="0C8445DA"/>
    <w:rsid w:val="0C87121B"/>
    <w:rsid w:val="0C8F253F"/>
    <w:rsid w:val="0CC007F7"/>
    <w:rsid w:val="0CD504F6"/>
    <w:rsid w:val="0CFE707A"/>
    <w:rsid w:val="0D063BDA"/>
    <w:rsid w:val="0D08375F"/>
    <w:rsid w:val="0D0B2C6C"/>
    <w:rsid w:val="0D0F0C6D"/>
    <w:rsid w:val="0D184CFB"/>
    <w:rsid w:val="0D217AE2"/>
    <w:rsid w:val="0D395136"/>
    <w:rsid w:val="0D4A7419"/>
    <w:rsid w:val="0D667776"/>
    <w:rsid w:val="0D7E177B"/>
    <w:rsid w:val="0D827401"/>
    <w:rsid w:val="0D84094E"/>
    <w:rsid w:val="0D8A00E9"/>
    <w:rsid w:val="0D8D589E"/>
    <w:rsid w:val="0D985DAE"/>
    <w:rsid w:val="0DA01C73"/>
    <w:rsid w:val="0DD63300"/>
    <w:rsid w:val="0DF50604"/>
    <w:rsid w:val="0DF702FE"/>
    <w:rsid w:val="0E060E51"/>
    <w:rsid w:val="0E3B3A8E"/>
    <w:rsid w:val="0E5604B2"/>
    <w:rsid w:val="0E5B098B"/>
    <w:rsid w:val="0E6D5D79"/>
    <w:rsid w:val="0E9D0089"/>
    <w:rsid w:val="0EB803EE"/>
    <w:rsid w:val="0EEE7EEF"/>
    <w:rsid w:val="0EF94D4B"/>
    <w:rsid w:val="0F4958DC"/>
    <w:rsid w:val="0F515DF7"/>
    <w:rsid w:val="0F596BA8"/>
    <w:rsid w:val="0F6248D2"/>
    <w:rsid w:val="0F693536"/>
    <w:rsid w:val="0F7B0511"/>
    <w:rsid w:val="0F7B76D9"/>
    <w:rsid w:val="0F816ACD"/>
    <w:rsid w:val="0F9832DB"/>
    <w:rsid w:val="0FBF3FD2"/>
    <w:rsid w:val="0FBF7FF3"/>
    <w:rsid w:val="10105A09"/>
    <w:rsid w:val="10646583"/>
    <w:rsid w:val="107D4B15"/>
    <w:rsid w:val="108A3C80"/>
    <w:rsid w:val="10C26171"/>
    <w:rsid w:val="10F26336"/>
    <w:rsid w:val="10F33360"/>
    <w:rsid w:val="10FC16EA"/>
    <w:rsid w:val="11036B00"/>
    <w:rsid w:val="11050146"/>
    <w:rsid w:val="110F1D40"/>
    <w:rsid w:val="11266F33"/>
    <w:rsid w:val="118963A1"/>
    <w:rsid w:val="118F5D0E"/>
    <w:rsid w:val="11C6522A"/>
    <w:rsid w:val="11E104CC"/>
    <w:rsid w:val="11E20309"/>
    <w:rsid w:val="11FE0013"/>
    <w:rsid w:val="12097FA4"/>
    <w:rsid w:val="12255233"/>
    <w:rsid w:val="12530213"/>
    <w:rsid w:val="127723A9"/>
    <w:rsid w:val="12862074"/>
    <w:rsid w:val="12883966"/>
    <w:rsid w:val="129E45B4"/>
    <w:rsid w:val="12BB25D2"/>
    <w:rsid w:val="12BB7219"/>
    <w:rsid w:val="12D81596"/>
    <w:rsid w:val="12ED7A68"/>
    <w:rsid w:val="13072A44"/>
    <w:rsid w:val="1319371D"/>
    <w:rsid w:val="132A5832"/>
    <w:rsid w:val="135F4BE2"/>
    <w:rsid w:val="137A4BC0"/>
    <w:rsid w:val="139B1A0A"/>
    <w:rsid w:val="139D25C7"/>
    <w:rsid w:val="13BF3CE4"/>
    <w:rsid w:val="141008D8"/>
    <w:rsid w:val="14125FE6"/>
    <w:rsid w:val="144B31B2"/>
    <w:rsid w:val="146D271E"/>
    <w:rsid w:val="14982588"/>
    <w:rsid w:val="149A5AD9"/>
    <w:rsid w:val="14A7619D"/>
    <w:rsid w:val="14BB7B9C"/>
    <w:rsid w:val="150536C3"/>
    <w:rsid w:val="150C1963"/>
    <w:rsid w:val="151447A0"/>
    <w:rsid w:val="154A6454"/>
    <w:rsid w:val="15762120"/>
    <w:rsid w:val="16A8729C"/>
    <w:rsid w:val="16B33777"/>
    <w:rsid w:val="16BC70A7"/>
    <w:rsid w:val="16C6339E"/>
    <w:rsid w:val="16DD3797"/>
    <w:rsid w:val="17160244"/>
    <w:rsid w:val="172F2D79"/>
    <w:rsid w:val="17557BEF"/>
    <w:rsid w:val="175F3F5B"/>
    <w:rsid w:val="17D349C1"/>
    <w:rsid w:val="1830729E"/>
    <w:rsid w:val="185700EE"/>
    <w:rsid w:val="186C6C13"/>
    <w:rsid w:val="1870062C"/>
    <w:rsid w:val="18817102"/>
    <w:rsid w:val="18830A15"/>
    <w:rsid w:val="18852B28"/>
    <w:rsid w:val="188B5321"/>
    <w:rsid w:val="196453DF"/>
    <w:rsid w:val="19932372"/>
    <w:rsid w:val="19A20DD5"/>
    <w:rsid w:val="19AE03F1"/>
    <w:rsid w:val="19BB2E95"/>
    <w:rsid w:val="1A071A03"/>
    <w:rsid w:val="1A1F16AE"/>
    <w:rsid w:val="1A3B5C77"/>
    <w:rsid w:val="1A65423B"/>
    <w:rsid w:val="1A984BAD"/>
    <w:rsid w:val="1AB8220E"/>
    <w:rsid w:val="1AE4166C"/>
    <w:rsid w:val="1AF06CFB"/>
    <w:rsid w:val="1AF11B8D"/>
    <w:rsid w:val="1AF85A85"/>
    <w:rsid w:val="1B11359C"/>
    <w:rsid w:val="1B2A271F"/>
    <w:rsid w:val="1B46204F"/>
    <w:rsid w:val="1B530544"/>
    <w:rsid w:val="1B5C73B1"/>
    <w:rsid w:val="1B713184"/>
    <w:rsid w:val="1B741675"/>
    <w:rsid w:val="1B8A110C"/>
    <w:rsid w:val="1BA209CF"/>
    <w:rsid w:val="1BB4777D"/>
    <w:rsid w:val="1BC258DA"/>
    <w:rsid w:val="1BD75AB8"/>
    <w:rsid w:val="1C0459C2"/>
    <w:rsid w:val="1C1B3B4A"/>
    <w:rsid w:val="1C767BD0"/>
    <w:rsid w:val="1C88086E"/>
    <w:rsid w:val="1CE43536"/>
    <w:rsid w:val="1D266CE1"/>
    <w:rsid w:val="1D3963AF"/>
    <w:rsid w:val="1D6A673C"/>
    <w:rsid w:val="1D9247AE"/>
    <w:rsid w:val="1DB567EC"/>
    <w:rsid w:val="1DE54FD0"/>
    <w:rsid w:val="1DF51A98"/>
    <w:rsid w:val="1E281AB5"/>
    <w:rsid w:val="1E3D060F"/>
    <w:rsid w:val="1E3F7D2E"/>
    <w:rsid w:val="1E4134E4"/>
    <w:rsid w:val="1E5062B3"/>
    <w:rsid w:val="1E523514"/>
    <w:rsid w:val="1E543181"/>
    <w:rsid w:val="1E714A66"/>
    <w:rsid w:val="1E802593"/>
    <w:rsid w:val="1EA703CC"/>
    <w:rsid w:val="1EB7330C"/>
    <w:rsid w:val="1EC0082B"/>
    <w:rsid w:val="1F0A0FF3"/>
    <w:rsid w:val="1F5771FF"/>
    <w:rsid w:val="1FA70984"/>
    <w:rsid w:val="1FD53709"/>
    <w:rsid w:val="1FE868A9"/>
    <w:rsid w:val="20034907"/>
    <w:rsid w:val="20173E4B"/>
    <w:rsid w:val="204E48BC"/>
    <w:rsid w:val="208921B3"/>
    <w:rsid w:val="208A67B8"/>
    <w:rsid w:val="20973DEB"/>
    <w:rsid w:val="20B26522"/>
    <w:rsid w:val="20B44310"/>
    <w:rsid w:val="210E442F"/>
    <w:rsid w:val="211116EB"/>
    <w:rsid w:val="2133151A"/>
    <w:rsid w:val="216133FC"/>
    <w:rsid w:val="21D56769"/>
    <w:rsid w:val="21E52EF3"/>
    <w:rsid w:val="21FB5D7B"/>
    <w:rsid w:val="220B1C3D"/>
    <w:rsid w:val="221D1D20"/>
    <w:rsid w:val="22334A87"/>
    <w:rsid w:val="22681CF7"/>
    <w:rsid w:val="22BE6801"/>
    <w:rsid w:val="22CC7016"/>
    <w:rsid w:val="233500BF"/>
    <w:rsid w:val="23377FF7"/>
    <w:rsid w:val="234B12FA"/>
    <w:rsid w:val="236B425F"/>
    <w:rsid w:val="23836192"/>
    <w:rsid w:val="23901F29"/>
    <w:rsid w:val="239C0061"/>
    <w:rsid w:val="23B908A4"/>
    <w:rsid w:val="23D46191"/>
    <w:rsid w:val="23E95BEF"/>
    <w:rsid w:val="23F23D7D"/>
    <w:rsid w:val="23FD0064"/>
    <w:rsid w:val="245375B0"/>
    <w:rsid w:val="24642C0A"/>
    <w:rsid w:val="24B22173"/>
    <w:rsid w:val="24B95AD9"/>
    <w:rsid w:val="24BE24DA"/>
    <w:rsid w:val="24C7636B"/>
    <w:rsid w:val="24CF5825"/>
    <w:rsid w:val="24D10F97"/>
    <w:rsid w:val="24D663E6"/>
    <w:rsid w:val="24D77F2B"/>
    <w:rsid w:val="253E1FB4"/>
    <w:rsid w:val="25493224"/>
    <w:rsid w:val="258B00E2"/>
    <w:rsid w:val="25A917A6"/>
    <w:rsid w:val="25BE27CC"/>
    <w:rsid w:val="25CF44DE"/>
    <w:rsid w:val="25F654BC"/>
    <w:rsid w:val="25F74A5C"/>
    <w:rsid w:val="2628662C"/>
    <w:rsid w:val="262D45DE"/>
    <w:rsid w:val="26761D90"/>
    <w:rsid w:val="26A02F87"/>
    <w:rsid w:val="26A53EF9"/>
    <w:rsid w:val="26A94201"/>
    <w:rsid w:val="26AC274F"/>
    <w:rsid w:val="27044A29"/>
    <w:rsid w:val="27106BE8"/>
    <w:rsid w:val="27165495"/>
    <w:rsid w:val="271D34C8"/>
    <w:rsid w:val="276142BF"/>
    <w:rsid w:val="27783712"/>
    <w:rsid w:val="278B3C24"/>
    <w:rsid w:val="27907362"/>
    <w:rsid w:val="28084A26"/>
    <w:rsid w:val="28333E1D"/>
    <w:rsid w:val="28352224"/>
    <w:rsid w:val="28454BD6"/>
    <w:rsid w:val="28455253"/>
    <w:rsid w:val="28551971"/>
    <w:rsid w:val="285B1C53"/>
    <w:rsid w:val="289F7086"/>
    <w:rsid w:val="28C32028"/>
    <w:rsid w:val="28CC490F"/>
    <w:rsid w:val="28DE40AA"/>
    <w:rsid w:val="29345E77"/>
    <w:rsid w:val="294C65AD"/>
    <w:rsid w:val="29806583"/>
    <w:rsid w:val="298B3C4C"/>
    <w:rsid w:val="29F26D24"/>
    <w:rsid w:val="2A074C48"/>
    <w:rsid w:val="2A15033F"/>
    <w:rsid w:val="2A1662C1"/>
    <w:rsid w:val="2A1C7367"/>
    <w:rsid w:val="2A2815FA"/>
    <w:rsid w:val="2A5957DE"/>
    <w:rsid w:val="2A6D6092"/>
    <w:rsid w:val="2A7D76B4"/>
    <w:rsid w:val="2A961335"/>
    <w:rsid w:val="2ABC7730"/>
    <w:rsid w:val="2AF959FB"/>
    <w:rsid w:val="2B0B1478"/>
    <w:rsid w:val="2B0C248F"/>
    <w:rsid w:val="2B437463"/>
    <w:rsid w:val="2B6B2235"/>
    <w:rsid w:val="2B7807EE"/>
    <w:rsid w:val="2BBF00EC"/>
    <w:rsid w:val="2BC33EED"/>
    <w:rsid w:val="2BC37CFD"/>
    <w:rsid w:val="2BD5237F"/>
    <w:rsid w:val="2BE536CE"/>
    <w:rsid w:val="2BE758D9"/>
    <w:rsid w:val="2C09049E"/>
    <w:rsid w:val="2C0A653C"/>
    <w:rsid w:val="2C191F85"/>
    <w:rsid w:val="2C4E7785"/>
    <w:rsid w:val="2C4F2411"/>
    <w:rsid w:val="2CE40F12"/>
    <w:rsid w:val="2CE82D6F"/>
    <w:rsid w:val="2CF24727"/>
    <w:rsid w:val="2D08139E"/>
    <w:rsid w:val="2D210B1C"/>
    <w:rsid w:val="2D343236"/>
    <w:rsid w:val="2D491B1B"/>
    <w:rsid w:val="2D8E6385"/>
    <w:rsid w:val="2DD15014"/>
    <w:rsid w:val="2DF72DE4"/>
    <w:rsid w:val="2E0220AF"/>
    <w:rsid w:val="2E4B082A"/>
    <w:rsid w:val="2E5D4E86"/>
    <w:rsid w:val="2E5D790B"/>
    <w:rsid w:val="2E984B00"/>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262D5A"/>
    <w:rsid w:val="32517576"/>
    <w:rsid w:val="32BE5C2C"/>
    <w:rsid w:val="32BF2D77"/>
    <w:rsid w:val="32FB6478"/>
    <w:rsid w:val="33196747"/>
    <w:rsid w:val="33201597"/>
    <w:rsid w:val="33263B3F"/>
    <w:rsid w:val="33492641"/>
    <w:rsid w:val="336963EB"/>
    <w:rsid w:val="33757D46"/>
    <w:rsid w:val="33816EEB"/>
    <w:rsid w:val="33E83915"/>
    <w:rsid w:val="33EB55CD"/>
    <w:rsid w:val="33EC4C02"/>
    <w:rsid w:val="340D2360"/>
    <w:rsid w:val="3410665D"/>
    <w:rsid w:val="3411087C"/>
    <w:rsid w:val="34211214"/>
    <w:rsid w:val="342E63AB"/>
    <w:rsid w:val="34370649"/>
    <w:rsid w:val="34427A54"/>
    <w:rsid w:val="346564CA"/>
    <w:rsid w:val="34950E68"/>
    <w:rsid w:val="34986E94"/>
    <w:rsid w:val="34A064BE"/>
    <w:rsid w:val="34AF62C9"/>
    <w:rsid w:val="34CB4388"/>
    <w:rsid w:val="34D745D3"/>
    <w:rsid w:val="34DA0BF7"/>
    <w:rsid w:val="34DB19BE"/>
    <w:rsid w:val="34FA6E12"/>
    <w:rsid w:val="358D5588"/>
    <w:rsid w:val="359F2AF8"/>
    <w:rsid w:val="35F87337"/>
    <w:rsid w:val="361003D3"/>
    <w:rsid w:val="363A3B40"/>
    <w:rsid w:val="365302AE"/>
    <w:rsid w:val="36607A0A"/>
    <w:rsid w:val="366E227C"/>
    <w:rsid w:val="366F2E0D"/>
    <w:rsid w:val="367B6A5C"/>
    <w:rsid w:val="36890AA8"/>
    <w:rsid w:val="36A74ADA"/>
    <w:rsid w:val="36AD60D5"/>
    <w:rsid w:val="36B224F9"/>
    <w:rsid w:val="36EC0CC9"/>
    <w:rsid w:val="373F410B"/>
    <w:rsid w:val="375D6357"/>
    <w:rsid w:val="377675CA"/>
    <w:rsid w:val="37DD61A9"/>
    <w:rsid w:val="37EE7094"/>
    <w:rsid w:val="38120769"/>
    <w:rsid w:val="38296C89"/>
    <w:rsid w:val="383002EB"/>
    <w:rsid w:val="384667DD"/>
    <w:rsid w:val="38586797"/>
    <w:rsid w:val="38741551"/>
    <w:rsid w:val="38BC0149"/>
    <w:rsid w:val="38BC34BF"/>
    <w:rsid w:val="38C71FFD"/>
    <w:rsid w:val="38D87D1C"/>
    <w:rsid w:val="38EC33C3"/>
    <w:rsid w:val="3905700A"/>
    <w:rsid w:val="394F3AC4"/>
    <w:rsid w:val="39636459"/>
    <w:rsid w:val="396B7F6C"/>
    <w:rsid w:val="398A029A"/>
    <w:rsid w:val="39B417A9"/>
    <w:rsid w:val="39FC5695"/>
    <w:rsid w:val="3A006D8E"/>
    <w:rsid w:val="3A23749D"/>
    <w:rsid w:val="3A2668E4"/>
    <w:rsid w:val="3A3651E5"/>
    <w:rsid w:val="3A495E66"/>
    <w:rsid w:val="3A744481"/>
    <w:rsid w:val="3A856654"/>
    <w:rsid w:val="3A8C7BEF"/>
    <w:rsid w:val="3A906246"/>
    <w:rsid w:val="3B2349B7"/>
    <w:rsid w:val="3B3D2948"/>
    <w:rsid w:val="3B5C156A"/>
    <w:rsid w:val="3B616CFF"/>
    <w:rsid w:val="3B6259F6"/>
    <w:rsid w:val="3B976654"/>
    <w:rsid w:val="3BC01EFC"/>
    <w:rsid w:val="3BCA786A"/>
    <w:rsid w:val="3BD31E2F"/>
    <w:rsid w:val="3BF15831"/>
    <w:rsid w:val="3C105946"/>
    <w:rsid w:val="3C471448"/>
    <w:rsid w:val="3C5F759A"/>
    <w:rsid w:val="3C6C525A"/>
    <w:rsid w:val="3CCE23CB"/>
    <w:rsid w:val="3CD17D17"/>
    <w:rsid w:val="3CF14232"/>
    <w:rsid w:val="3D3C7F39"/>
    <w:rsid w:val="3D440F09"/>
    <w:rsid w:val="3D4504A0"/>
    <w:rsid w:val="3D8734BB"/>
    <w:rsid w:val="3D943D3A"/>
    <w:rsid w:val="3D9A11D4"/>
    <w:rsid w:val="3DA16D89"/>
    <w:rsid w:val="3DA364BE"/>
    <w:rsid w:val="3DBD220D"/>
    <w:rsid w:val="3DE041CB"/>
    <w:rsid w:val="3DFF74DA"/>
    <w:rsid w:val="3E0D48F6"/>
    <w:rsid w:val="3E1868B4"/>
    <w:rsid w:val="3E377251"/>
    <w:rsid w:val="3E42664B"/>
    <w:rsid w:val="3E5A7334"/>
    <w:rsid w:val="3E7B5D6B"/>
    <w:rsid w:val="3E843E66"/>
    <w:rsid w:val="3E8F51FE"/>
    <w:rsid w:val="3E926F87"/>
    <w:rsid w:val="3E9A59DE"/>
    <w:rsid w:val="3EAF4836"/>
    <w:rsid w:val="3EB7F35C"/>
    <w:rsid w:val="3EC33DFA"/>
    <w:rsid w:val="3F060E16"/>
    <w:rsid w:val="3F125FDD"/>
    <w:rsid w:val="3F1D1096"/>
    <w:rsid w:val="3F2F0234"/>
    <w:rsid w:val="3F35117A"/>
    <w:rsid w:val="3F3FB2C7"/>
    <w:rsid w:val="3F6363FE"/>
    <w:rsid w:val="3F756B8F"/>
    <w:rsid w:val="3F95482B"/>
    <w:rsid w:val="3FDF2964"/>
    <w:rsid w:val="4019356B"/>
    <w:rsid w:val="40592157"/>
    <w:rsid w:val="406B1E48"/>
    <w:rsid w:val="406E1CAE"/>
    <w:rsid w:val="409B7FF7"/>
    <w:rsid w:val="40A0133A"/>
    <w:rsid w:val="40BB0D70"/>
    <w:rsid w:val="40C31A53"/>
    <w:rsid w:val="40FF545D"/>
    <w:rsid w:val="410067C8"/>
    <w:rsid w:val="412B7F3A"/>
    <w:rsid w:val="41586BC4"/>
    <w:rsid w:val="418F0D2A"/>
    <w:rsid w:val="41D01505"/>
    <w:rsid w:val="42474939"/>
    <w:rsid w:val="424C3C57"/>
    <w:rsid w:val="42562163"/>
    <w:rsid w:val="42613FF3"/>
    <w:rsid w:val="42660D96"/>
    <w:rsid w:val="428667D2"/>
    <w:rsid w:val="42954481"/>
    <w:rsid w:val="42A272D7"/>
    <w:rsid w:val="42CD1CE0"/>
    <w:rsid w:val="42E1381E"/>
    <w:rsid w:val="42EA34EA"/>
    <w:rsid w:val="42ED6459"/>
    <w:rsid w:val="42FE58DD"/>
    <w:rsid w:val="42FF2D1C"/>
    <w:rsid w:val="43036A81"/>
    <w:rsid w:val="43174B3D"/>
    <w:rsid w:val="434B790E"/>
    <w:rsid w:val="4351604F"/>
    <w:rsid w:val="4360274F"/>
    <w:rsid w:val="43977AB6"/>
    <w:rsid w:val="43A3342B"/>
    <w:rsid w:val="43B844A7"/>
    <w:rsid w:val="43C77C27"/>
    <w:rsid w:val="43D96ECA"/>
    <w:rsid w:val="43DE09EE"/>
    <w:rsid w:val="43FA3E0A"/>
    <w:rsid w:val="44002FAD"/>
    <w:rsid w:val="4430055B"/>
    <w:rsid w:val="447B5EED"/>
    <w:rsid w:val="449101DD"/>
    <w:rsid w:val="44DE1391"/>
    <w:rsid w:val="451B225C"/>
    <w:rsid w:val="452410C9"/>
    <w:rsid w:val="45317DFB"/>
    <w:rsid w:val="456D3CE4"/>
    <w:rsid w:val="4579042C"/>
    <w:rsid w:val="457F0571"/>
    <w:rsid w:val="45851176"/>
    <w:rsid w:val="4595468D"/>
    <w:rsid w:val="45C63B94"/>
    <w:rsid w:val="45CF39F2"/>
    <w:rsid w:val="45F17453"/>
    <w:rsid w:val="460E7DA5"/>
    <w:rsid w:val="46422483"/>
    <w:rsid w:val="4659254A"/>
    <w:rsid w:val="465B0637"/>
    <w:rsid w:val="465E3F0D"/>
    <w:rsid w:val="466A16E6"/>
    <w:rsid w:val="46893F2B"/>
    <w:rsid w:val="46C4686E"/>
    <w:rsid w:val="477B778F"/>
    <w:rsid w:val="478203EC"/>
    <w:rsid w:val="47B025FA"/>
    <w:rsid w:val="4809698F"/>
    <w:rsid w:val="4811697D"/>
    <w:rsid w:val="486F6CFB"/>
    <w:rsid w:val="487A3E25"/>
    <w:rsid w:val="488B5503"/>
    <w:rsid w:val="48937E21"/>
    <w:rsid w:val="48954D22"/>
    <w:rsid w:val="489A0361"/>
    <w:rsid w:val="48B94FF3"/>
    <w:rsid w:val="48E37AAB"/>
    <w:rsid w:val="48F76599"/>
    <w:rsid w:val="48FD4B4C"/>
    <w:rsid w:val="490A68E0"/>
    <w:rsid w:val="491055FE"/>
    <w:rsid w:val="49137FD5"/>
    <w:rsid w:val="495F5B3E"/>
    <w:rsid w:val="496F77D7"/>
    <w:rsid w:val="497654FD"/>
    <w:rsid w:val="49B64211"/>
    <w:rsid w:val="49F6167F"/>
    <w:rsid w:val="4A064FA0"/>
    <w:rsid w:val="4A16615C"/>
    <w:rsid w:val="4A266DE0"/>
    <w:rsid w:val="4A4424D7"/>
    <w:rsid w:val="4A4A27BC"/>
    <w:rsid w:val="4A971220"/>
    <w:rsid w:val="4AB82D0F"/>
    <w:rsid w:val="4AD93E52"/>
    <w:rsid w:val="4AEB7664"/>
    <w:rsid w:val="4AFD7C19"/>
    <w:rsid w:val="4B0567D1"/>
    <w:rsid w:val="4B236AAE"/>
    <w:rsid w:val="4B2C6678"/>
    <w:rsid w:val="4B707271"/>
    <w:rsid w:val="4B9739F7"/>
    <w:rsid w:val="4BDD2566"/>
    <w:rsid w:val="4BEE2503"/>
    <w:rsid w:val="4C245A30"/>
    <w:rsid w:val="4CB6685F"/>
    <w:rsid w:val="4CC367FE"/>
    <w:rsid w:val="4CF90E55"/>
    <w:rsid w:val="4CFC091B"/>
    <w:rsid w:val="4D077F3C"/>
    <w:rsid w:val="4D123355"/>
    <w:rsid w:val="4D130900"/>
    <w:rsid w:val="4D2A3B31"/>
    <w:rsid w:val="4D2B0757"/>
    <w:rsid w:val="4D312C52"/>
    <w:rsid w:val="4D3B7E54"/>
    <w:rsid w:val="4D4A0D1D"/>
    <w:rsid w:val="4D905305"/>
    <w:rsid w:val="4D964A72"/>
    <w:rsid w:val="4D9C1254"/>
    <w:rsid w:val="4DEA0CE3"/>
    <w:rsid w:val="4E1313F6"/>
    <w:rsid w:val="4E793892"/>
    <w:rsid w:val="4E800872"/>
    <w:rsid w:val="4EC569ED"/>
    <w:rsid w:val="4ED50EA1"/>
    <w:rsid w:val="4EE16AE7"/>
    <w:rsid w:val="4EE5038C"/>
    <w:rsid w:val="4EEC050C"/>
    <w:rsid w:val="4F104EC3"/>
    <w:rsid w:val="4F47354A"/>
    <w:rsid w:val="4F911C54"/>
    <w:rsid w:val="4FE625E0"/>
    <w:rsid w:val="4FE65BDF"/>
    <w:rsid w:val="5021480F"/>
    <w:rsid w:val="50962ECB"/>
    <w:rsid w:val="50A42E38"/>
    <w:rsid w:val="50A4577F"/>
    <w:rsid w:val="50B73D1F"/>
    <w:rsid w:val="50BD5BC9"/>
    <w:rsid w:val="50C11EEE"/>
    <w:rsid w:val="50E97CFC"/>
    <w:rsid w:val="50FA4028"/>
    <w:rsid w:val="510D65B7"/>
    <w:rsid w:val="511157AB"/>
    <w:rsid w:val="5142540C"/>
    <w:rsid w:val="514D63A1"/>
    <w:rsid w:val="518832C8"/>
    <w:rsid w:val="518A0A04"/>
    <w:rsid w:val="518F5CC6"/>
    <w:rsid w:val="51A0432A"/>
    <w:rsid w:val="51A86090"/>
    <w:rsid w:val="51B7396D"/>
    <w:rsid w:val="51DF69C0"/>
    <w:rsid w:val="522E4CC3"/>
    <w:rsid w:val="52321D5A"/>
    <w:rsid w:val="5244713B"/>
    <w:rsid w:val="52615633"/>
    <w:rsid w:val="52977FD4"/>
    <w:rsid w:val="52A25790"/>
    <w:rsid w:val="52A96B6F"/>
    <w:rsid w:val="52B45975"/>
    <w:rsid w:val="52D94AA4"/>
    <w:rsid w:val="52EA3A62"/>
    <w:rsid w:val="52F50BB8"/>
    <w:rsid w:val="53097272"/>
    <w:rsid w:val="53544462"/>
    <w:rsid w:val="5397158E"/>
    <w:rsid w:val="54013861"/>
    <w:rsid w:val="54042BB4"/>
    <w:rsid w:val="54487265"/>
    <w:rsid w:val="544D6070"/>
    <w:rsid w:val="54605E1E"/>
    <w:rsid w:val="54B3506A"/>
    <w:rsid w:val="54CA0D16"/>
    <w:rsid w:val="54D730E4"/>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8573C"/>
    <w:rsid w:val="566B6D1E"/>
    <w:rsid w:val="568D608C"/>
    <w:rsid w:val="56A64417"/>
    <w:rsid w:val="56F81201"/>
    <w:rsid w:val="57032A2C"/>
    <w:rsid w:val="570F5219"/>
    <w:rsid w:val="57257E2E"/>
    <w:rsid w:val="573600B7"/>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A6DC9"/>
    <w:rsid w:val="585E22D4"/>
    <w:rsid w:val="58917D2F"/>
    <w:rsid w:val="5894085C"/>
    <w:rsid w:val="58AE4F0C"/>
    <w:rsid w:val="58B85899"/>
    <w:rsid w:val="58E363A9"/>
    <w:rsid w:val="58F87A10"/>
    <w:rsid w:val="59120131"/>
    <w:rsid w:val="595E1678"/>
    <w:rsid w:val="59686533"/>
    <w:rsid w:val="596D5BD4"/>
    <w:rsid w:val="597E3DD8"/>
    <w:rsid w:val="59F80043"/>
    <w:rsid w:val="5A09252F"/>
    <w:rsid w:val="5A0B2778"/>
    <w:rsid w:val="5A2A7C7B"/>
    <w:rsid w:val="5A3C0E89"/>
    <w:rsid w:val="5A3E2560"/>
    <w:rsid w:val="5A5D3B6E"/>
    <w:rsid w:val="5A636661"/>
    <w:rsid w:val="5A637A76"/>
    <w:rsid w:val="5A6D33BA"/>
    <w:rsid w:val="5A7031EF"/>
    <w:rsid w:val="5A7449E7"/>
    <w:rsid w:val="5A792B1F"/>
    <w:rsid w:val="5A874767"/>
    <w:rsid w:val="5AA302F7"/>
    <w:rsid w:val="5AAB0CDA"/>
    <w:rsid w:val="5AAD6F28"/>
    <w:rsid w:val="5AD63A24"/>
    <w:rsid w:val="5B024457"/>
    <w:rsid w:val="5B091AC4"/>
    <w:rsid w:val="5B2E1A1D"/>
    <w:rsid w:val="5B843A1C"/>
    <w:rsid w:val="5B873E3F"/>
    <w:rsid w:val="5BD419DE"/>
    <w:rsid w:val="5BE716AF"/>
    <w:rsid w:val="5BFBE877"/>
    <w:rsid w:val="5C02690E"/>
    <w:rsid w:val="5C196DA7"/>
    <w:rsid w:val="5C2A048C"/>
    <w:rsid w:val="5C80234E"/>
    <w:rsid w:val="5C8A680C"/>
    <w:rsid w:val="5C967376"/>
    <w:rsid w:val="5D0C4701"/>
    <w:rsid w:val="5D0F0395"/>
    <w:rsid w:val="5D221076"/>
    <w:rsid w:val="5D397964"/>
    <w:rsid w:val="5D5A391C"/>
    <w:rsid w:val="5D5F10C0"/>
    <w:rsid w:val="5D891B7B"/>
    <w:rsid w:val="5DAD38EE"/>
    <w:rsid w:val="5E006862"/>
    <w:rsid w:val="5E0207B9"/>
    <w:rsid w:val="5E103EFB"/>
    <w:rsid w:val="5E1834A1"/>
    <w:rsid w:val="5E261785"/>
    <w:rsid w:val="5E4A7017"/>
    <w:rsid w:val="5E552BBA"/>
    <w:rsid w:val="5E611C10"/>
    <w:rsid w:val="5EFC7377"/>
    <w:rsid w:val="5F06174D"/>
    <w:rsid w:val="5F3A3602"/>
    <w:rsid w:val="5F6277C6"/>
    <w:rsid w:val="5F6D0B1D"/>
    <w:rsid w:val="5F8D0B82"/>
    <w:rsid w:val="5F9A3F78"/>
    <w:rsid w:val="5FCC5339"/>
    <w:rsid w:val="5FE34A5B"/>
    <w:rsid w:val="5FFE1E36"/>
    <w:rsid w:val="601479AF"/>
    <w:rsid w:val="60232584"/>
    <w:rsid w:val="603354CB"/>
    <w:rsid w:val="607330CE"/>
    <w:rsid w:val="60825176"/>
    <w:rsid w:val="609F2AC4"/>
    <w:rsid w:val="60FA2EE8"/>
    <w:rsid w:val="61054A27"/>
    <w:rsid w:val="610A52BC"/>
    <w:rsid w:val="611D2366"/>
    <w:rsid w:val="61241E74"/>
    <w:rsid w:val="61326E03"/>
    <w:rsid w:val="61421856"/>
    <w:rsid w:val="615227C4"/>
    <w:rsid w:val="61654E3F"/>
    <w:rsid w:val="6182292A"/>
    <w:rsid w:val="619145DE"/>
    <w:rsid w:val="61966ED5"/>
    <w:rsid w:val="619F7F92"/>
    <w:rsid w:val="61B51E9A"/>
    <w:rsid w:val="61E3027B"/>
    <w:rsid w:val="61F94C26"/>
    <w:rsid w:val="62000E56"/>
    <w:rsid w:val="622A34BA"/>
    <w:rsid w:val="62325A97"/>
    <w:rsid w:val="62394C74"/>
    <w:rsid w:val="624F3E49"/>
    <w:rsid w:val="62557CB5"/>
    <w:rsid w:val="62632286"/>
    <w:rsid w:val="626671FB"/>
    <w:rsid w:val="62885958"/>
    <w:rsid w:val="629058F8"/>
    <w:rsid w:val="62F40B65"/>
    <w:rsid w:val="62FC2CFE"/>
    <w:rsid w:val="62FC3761"/>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7105A7"/>
    <w:rsid w:val="67A22552"/>
    <w:rsid w:val="67B22DCC"/>
    <w:rsid w:val="67BE71AA"/>
    <w:rsid w:val="67D90273"/>
    <w:rsid w:val="67DE5875"/>
    <w:rsid w:val="67E55852"/>
    <w:rsid w:val="67EB1AB4"/>
    <w:rsid w:val="67FA1285"/>
    <w:rsid w:val="68551F4F"/>
    <w:rsid w:val="686F02F5"/>
    <w:rsid w:val="687C10C9"/>
    <w:rsid w:val="68840C16"/>
    <w:rsid w:val="68876EFB"/>
    <w:rsid w:val="68884654"/>
    <w:rsid w:val="689F444F"/>
    <w:rsid w:val="68B96DBB"/>
    <w:rsid w:val="68CA2805"/>
    <w:rsid w:val="68E937A3"/>
    <w:rsid w:val="690722BF"/>
    <w:rsid w:val="693E15D3"/>
    <w:rsid w:val="69627681"/>
    <w:rsid w:val="697631DD"/>
    <w:rsid w:val="6977531D"/>
    <w:rsid w:val="69A2559F"/>
    <w:rsid w:val="69CC2BFF"/>
    <w:rsid w:val="69EC2FA3"/>
    <w:rsid w:val="69FD55B8"/>
    <w:rsid w:val="6A0B1C62"/>
    <w:rsid w:val="6A122ED4"/>
    <w:rsid w:val="6A2406C8"/>
    <w:rsid w:val="6A4803B8"/>
    <w:rsid w:val="6ADE0BD1"/>
    <w:rsid w:val="6AE96859"/>
    <w:rsid w:val="6B147746"/>
    <w:rsid w:val="6B24787C"/>
    <w:rsid w:val="6B2B2545"/>
    <w:rsid w:val="6B573233"/>
    <w:rsid w:val="6B5B6274"/>
    <w:rsid w:val="6B662143"/>
    <w:rsid w:val="6B795CEF"/>
    <w:rsid w:val="6B8E6844"/>
    <w:rsid w:val="6B935D53"/>
    <w:rsid w:val="6BE96690"/>
    <w:rsid w:val="6C196F71"/>
    <w:rsid w:val="6C226FCB"/>
    <w:rsid w:val="6C31226F"/>
    <w:rsid w:val="6C406744"/>
    <w:rsid w:val="6C552F0B"/>
    <w:rsid w:val="6C5F420E"/>
    <w:rsid w:val="6C735A5D"/>
    <w:rsid w:val="6C8C67B7"/>
    <w:rsid w:val="6C9D744C"/>
    <w:rsid w:val="6CB3760C"/>
    <w:rsid w:val="6D167928"/>
    <w:rsid w:val="6D1D272E"/>
    <w:rsid w:val="6D26299B"/>
    <w:rsid w:val="6D2A6A64"/>
    <w:rsid w:val="6D4772EC"/>
    <w:rsid w:val="6D9078AF"/>
    <w:rsid w:val="6D956F05"/>
    <w:rsid w:val="6DAA3FEF"/>
    <w:rsid w:val="6DC0172B"/>
    <w:rsid w:val="6DCB690C"/>
    <w:rsid w:val="6DD41A5B"/>
    <w:rsid w:val="6DF43C2E"/>
    <w:rsid w:val="6DF51CA3"/>
    <w:rsid w:val="6DFE57FA"/>
    <w:rsid w:val="6E05084F"/>
    <w:rsid w:val="6E104A21"/>
    <w:rsid w:val="6E8335BD"/>
    <w:rsid w:val="6E8E12EF"/>
    <w:rsid w:val="6E972936"/>
    <w:rsid w:val="6ED446C5"/>
    <w:rsid w:val="6EFA5469"/>
    <w:rsid w:val="6F2A7D94"/>
    <w:rsid w:val="6F8331F1"/>
    <w:rsid w:val="6FA737F5"/>
    <w:rsid w:val="6FAE1A09"/>
    <w:rsid w:val="6FD75BF8"/>
    <w:rsid w:val="6FFF9A3B"/>
    <w:rsid w:val="705D3043"/>
    <w:rsid w:val="707723D0"/>
    <w:rsid w:val="70F5661B"/>
    <w:rsid w:val="71360107"/>
    <w:rsid w:val="713B688E"/>
    <w:rsid w:val="71565065"/>
    <w:rsid w:val="716D5469"/>
    <w:rsid w:val="71D43752"/>
    <w:rsid w:val="71D73C71"/>
    <w:rsid w:val="71F1796A"/>
    <w:rsid w:val="72154626"/>
    <w:rsid w:val="72262B5D"/>
    <w:rsid w:val="72283FF7"/>
    <w:rsid w:val="722E7212"/>
    <w:rsid w:val="723A0474"/>
    <w:rsid w:val="725923E4"/>
    <w:rsid w:val="72864BF7"/>
    <w:rsid w:val="729023FC"/>
    <w:rsid w:val="733F2D28"/>
    <w:rsid w:val="737E2300"/>
    <w:rsid w:val="73C0646E"/>
    <w:rsid w:val="742222F5"/>
    <w:rsid w:val="74476126"/>
    <w:rsid w:val="74480233"/>
    <w:rsid w:val="74706664"/>
    <w:rsid w:val="747F3682"/>
    <w:rsid w:val="749C4185"/>
    <w:rsid w:val="74D01A8B"/>
    <w:rsid w:val="74E47C74"/>
    <w:rsid w:val="75067759"/>
    <w:rsid w:val="752520F7"/>
    <w:rsid w:val="752E6DCD"/>
    <w:rsid w:val="75342268"/>
    <w:rsid w:val="75497CA3"/>
    <w:rsid w:val="754A11EA"/>
    <w:rsid w:val="7551380D"/>
    <w:rsid w:val="75600BE5"/>
    <w:rsid w:val="7564475C"/>
    <w:rsid w:val="7583797F"/>
    <w:rsid w:val="75C503E2"/>
    <w:rsid w:val="75D20F1D"/>
    <w:rsid w:val="75DA2C18"/>
    <w:rsid w:val="75F54412"/>
    <w:rsid w:val="75FB7FE4"/>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B5628D"/>
    <w:rsid w:val="78E172CC"/>
    <w:rsid w:val="78EA1D1F"/>
    <w:rsid w:val="7904172F"/>
    <w:rsid w:val="790F7E27"/>
    <w:rsid w:val="79241461"/>
    <w:rsid w:val="792A231A"/>
    <w:rsid w:val="79316829"/>
    <w:rsid w:val="797E66A9"/>
    <w:rsid w:val="79A97383"/>
    <w:rsid w:val="79E27E8B"/>
    <w:rsid w:val="79F850CE"/>
    <w:rsid w:val="79F90271"/>
    <w:rsid w:val="79FD443C"/>
    <w:rsid w:val="7A1D1975"/>
    <w:rsid w:val="7A3C1B84"/>
    <w:rsid w:val="7A3E5150"/>
    <w:rsid w:val="7A4670D6"/>
    <w:rsid w:val="7A534B63"/>
    <w:rsid w:val="7A615382"/>
    <w:rsid w:val="7A67303B"/>
    <w:rsid w:val="7A68745C"/>
    <w:rsid w:val="7A6E323F"/>
    <w:rsid w:val="7AAB1D04"/>
    <w:rsid w:val="7ABA4368"/>
    <w:rsid w:val="7AD05746"/>
    <w:rsid w:val="7B257FFD"/>
    <w:rsid w:val="7B343476"/>
    <w:rsid w:val="7B5A2978"/>
    <w:rsid w:val="7B5A7E4C"/>
    <w:rsid w:val="7B667AF9"/>
    <w:rsid w:val="7B7468F8"/>
    <w:rsid w:val="7BDE669D"/>
    <w:rsid w:val="7BEE0103"/>
    <w:rsid w:val="7C0A0FE4"/>
    <w:rsid w:val="7C254906"/>
    <w:rsid w:val="7C365C01"/>
    <w:rsid w:val="7C590818"/>
    <w:rsid w:val="7C7A151F"/>
    <w:rsid w:val="7C7C10F6"/>
    <w:rsid w:val="7C853BEA"/>
    <w:rsid w:val="7C881368"/>
    <w:rsid w:val="7CA508DF"/>
    <w:rsid w:val="7CE27788"/>
    <w:rsid w:val="7D0C32F1"/>
    <w:rsid w:val="7D0F408D"/>
    <w:rsid w:val="7D491C6C"/>
    <w:rsid w:val="7D5429C0"/>
    <w:rsid w:val="7D6E6D43"/>
    <w:rsid w:val="7DB3125D"/>
    <w:rsid w:val="7DB57A34"/>
    <w:rsid w:val="7DD33735"/>
    <w:rsid w:val="7DE60973"/>
    <w:rsid w:val="7DEF0916"/>
    <w:rsid w:val="7E1E5218"/>
    <w:rsid w:val="7E6C1E82"/>
    <w:rsid w:val="7E7442D3"/>
    <w:rsid w:val="7E9A4E1F"/>
    <w:rsid w:val="7EA7723A"/>
    <w:rsid w:val="7ED74B48"/>
    <w:rsid w:val="7EF56FBB"/>
    <w:rsid w:val="7F0768EB"/>
    <w:rsid w:val="7F143BEC"/>
    <w:rsid w:val="7F2A17CA"/>
    <w:rsid w:val="7F394978"/>
    <w:rsid w:val="7F712CCC"/>
    <w:rsid w:val="7F715AF2"/>
    <w:rsid w:val="7F886E69"/>
    <w:rsid w:val="AE7FBE3E"/>
    <w:rsid w:val="BB7FA927"/>
    <w:rsid w:val="BBD0D138"/>
    <w:rsid w:val="BFFA47C6"/>
    <w:rsid w:val="DDBF6632"/>
    <w:rsid w:val="E1DF7E85"/>
    <w:rsid w:val="F5FFD31F"/>
    <w:rsid w:val="FE2CF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widowControl w:val="0"/>
      <w:spacing w:before="0" w:beforeAutospacing="0" w:after="0" w:afterAutospacing="0"/>
      <w:ind w:left="0" w:right="0"/>
      <w:jc w:val="left"/>
    </w:pPr>
    <w:rPr>
      <w:rFonts w:hint="eastAsia" w:ascii="Times New Roman" w:hAnsi="Times New Roman" w:eastAsia="宋体" w:cs="Times New Roman"/>
      <w:kern w:val="2"/>
      <w:sz w:val="21"/>
      <w:szCs w:val="24"/>
      <w:lang w:val="en-US" w:eastAsia="zh-CN" w:bidi="ar-SA"/>
    </w:r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66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10"/>
    <w:qFormat/>
    <w:uiPriority w:val="0"/>
    <w:pPr>
      <w:ind w:left="100" w:leftChars="2500"/>
    </w:pPr>
    <w:rPr>
      <w:rFonts w:ascii="宋体"/>
      <w:sz w:val="24"/>
      <w:szCs w:val="21"/>
      <w:lang w:val="zh-CN"/>
    </w:rPr>
  </w:style>
  <w:style w:type="paragraph" w:styleId="36">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7">
    <w:name w:val="endnote text"/>
    <w:basedOn w:val="1"/>
    <w:link w:val="941"/>
    <w:qFormat/>
    <w:uiPriority w:val="0"/>
    <w:rPr>
      <w:lang w:val="zh-CN"/>
    </w:rPr>
  </w:style>
  <w:style w:type="paragraph" w:styleId="38">
    <w:name w:val="Balloon Text"/>
    <w:basedOn w:val="1"/>
    <w:link w:val="717"/>
    <w:qFormat/>
    <w:uiPriority w:val="0"/>
    <w:rPr>
      <w:sz w:val="18"/>
      <w:szCs w:val="18"/>
    </w:rPr>
  </w:style>
  <w:style w:type="paragraph" w:styleId="39">
    <w:name w:val="footer"/>
    <w:basedOn w:val="1"/>
    <w:link w:val="892"/>
    <w:qFormat/>
    <w:uiPriority w:val="99"/>
    <w:pPr>
      <w:tabs>
        <w:tab w:val="center" w:pos="4153"/>
        <w:tab w:val="right" w:pos="8306"/>
      </w:tabs>
      <w:snapToGrid w:val="0"/>
      <w:jc w:val="left"/>
    </w:pPr>
    <w:rPr>
      <w:sz w:val="18"/>
      <w:szCs w:val="18"/>
    </w:rPr>
  </w:style>
  <w:style w:type="paragraph" w:styleId="40">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26"/>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20"/>
    <w:qFormat/>
    <w:uiPriority w:val="0"/>
    <w:pPr>
      <w:spacing w:after="120" w:line="480" w:lineRule="auto"/>
    </w:pPr>
  </w:style>
  <w:style w:type="paragraph" w:styleId="56">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3"/>
    <w:qFormat/>
    <w:uiPriority w:val="0"/>
    <w:rPr>
      <w:b/>
      <w:bCs/>
    </w:rPr>
  </w:style>
  <w:style w:type="paragraph" w:styleId="60">
    <w:name w:val="Body Text First Indent"/>
    <w:basedOn w:val="1"/>
    <w:link w:val="835"/>
    <w:qFormat/>
    <w:uiPriority w:val="0"/>
    <w:pPr>
      <w:ind w:firstLine="420"/>
    </w:pPr>
    <w:rPr>
      <w:rFonts w:hAnsi="Calibri" w:cs="Times New Roman"/>
      <w:szCs w:val="20"/>
    </w:rPr>
  </w:style>
  <w:style w:type="paragraph" w:styleId="61">
    <w:name w:val="Body Text First Indent 2"/>
    <w:basedOn w:val="24"/>
    <w:link w:val="65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 Char Char Char Char Char Char Char Char Char Char Char Char"/>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69"/>
    <w:qFormat/>
    <w:uiPriority w:val="0"/>
    <w:rPr>
      <w:rFonts w:ascii="Courier New" w:hAnsi="Courier New"/>
    </w:rPr>
  </w:style>
  <w:style w:type="paragraph" w:customStyle="1" w:styleId="81">
    <w:name w:val="Normal Indent1"/>
    <w:basedOn w:val="1"/>
    <w:autoRedefine/>
    <w:qFormat/>
    <w:uiPriority w:val="0"/>
    <w:pPr>
      <w:ind w:firstLine="420" w:firstLineChars="200"/>
    </w:pPr>
  </w:style>
  <w:style w:type="paragraph" w:customStyle="1" w:styleId="82">
    <w:name w:val="正文文本首行缩进 2"/>
    <w:basedOn w:val="24"/>
    <w:qFormat/>
    <w:uiPriority w:val="99"/>
    <w:pPr>
      <w:spacing w:line="200" w:lineRule="atLeast"/>
      <w:ind w:firstLine="420"/>
    </w:pPr>
    <w:rPr>
      <w:rFonts w:ascii="宋体" w:hAnsi="Courier New"/>
      <w:spacing w:val="-4"/>
      <w:sz w:val="18"/>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5"/>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4"/>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6"/>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5"/>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5"/>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5"/>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6"/>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8"/>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4"/>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5"/>
    <w:qFormat/>
    <w:uiPriority w:val="0"/>
    <w:rPr>
      <w:b w:val="0"/>
      <w:sz w:val="20"/>
    </w:rPr>
  </w:style>
  <w:style w:type="paragraph" w:customStyle="1" w:styleId="580">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6"/>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29"/>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9">
    <w:name w:val="_Style 947"/>
    <w:basedOn w:val="1"/>
    <w:next w:val="103"/>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59"/>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1"/>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6"/>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basedOn w:val="69"/>
    <w:qFormat/>
    <w:uiPriority w:val="0"/>
    <w:rPr>
      <w:rFonts w:hint="eastAsia" w:ascii="仿宋_GB2312" w:eastAsia="仿宋_GB2312" w:cs="仿宋_GB2312"/>
      <w:color w:val="000000"/>
      <w:sz w:val="22"/>
      <w:szCs w:val="22"/>
      <w:u w:val="none"/>
    </w:rPr>
  </w:style>
  <w:style w:type="character" w:customStyle="1" w:styleId="680">
    <w:name w:val="标题 6 Char"/>
    <w:link w:val="7"/>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5"/>
    <w:qFormat/>
    <w:uiPriority w:val="0"/>
    <w:rPr>
      <w:rFonts w:ascii="宋体"/>
      <w:kern w:val="2"/>
      <w:sz w:val="24"/>
      <w:szCs w:val="21"/>
      <w:lang w:val="zh-CN"/>
    </w:rPr>
  </w:style>
  <w:style w:type="character" w:customStyle="1" w:styleId="711">
    <w:name w:val="标题 9 Char"/>
    <w:link w:val="10"/>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38"/>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1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basedOn w:val="69"/>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29"/>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4"/>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58"/>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6"/>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6"/>
    <w:qFormat/>
    <w:uiPriority w:val="0"/>
    <w:rPr>
      <w:rFonts w:ascii="黑体" w:hAnsi="Courier New" w:eastAsia="黑体"/>
    </w:rPr>
  </w:style>
  <w:style w:type="character" w:customStyle="1" w:styleId="820">
    <w:name w:val="正文文本 2 Char1"/>
    <w:link w:val="55"/>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8"/>
    <w:qFormat/>
    <w:uiPriority w:val="0"/>
    <w:rPr>
      <w:b/>
      <w:bCs/>
      <w:kern w:val="2"/>
      <w:sz w:val="24"/>
      <w:szCs w:val="24"/>
    </w:rPr>
  </w:style>
  <w:style w:type="character" w:customStyle="1" w:styleId="824">
    <w:name w:val="正文文本缩进 2 Char"/>
    <w:link w:val="36"/>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49"/>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69"/>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60"/>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5"/>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basedOn w:val="69"/>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1"/>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9"/>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basedOn w:val="69"/>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2"/>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39"/>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0"/>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7"/>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basedOn w:val="69"/>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6">
    <w:name w:val="font141"/>
    <w:basedOn w:val="69"/>
    <w:qFormat/>
    <w:uiPriority w:val="0"/>
    <w:rPr>
      <w:rFonts w:hint="default" w:ascii="Times New Roman" w:hAnsi="Times New Roman" w:cs="Times New Roman"/>
      <w:color w:val="000000"/>
      <w:sz w:val="22"/>
      <w:szCs w:val="22"/>
      <w:u w:val="none"/>
    </w:rPr>
  </w:style>
  <w:style w:type="paragraph" w:customStyle="1" w:styleId="967">
    <w:name w:val="DAS正文"/>
    <w:basedOn w:val="1"/>
    <w:qFormat/>
    <w:uiPriority w:val="0"/>
    <w:pPr>
      <w:spacing w:line="360" w:lineRule="auto"/>
      <w:ind w:right="181" w:firstLine="480" w:firstLineChars="200"/>
    </w:pPr>
    <w:rPr>
      <w:rFonts w:ascii="Verdana" w:hAnsi="Verdana"/>
      <w:sz w:val="24"/>
    </w:rPr>
  </w:style>
  <w:style w:type="paragraph" w:customStyle="1" w:styleId="968">
    <w:name w:val="式样--正文"/>
    <w:basedOn w:val="1"/>
    <w:qFormat/>
    <w:uiPriority w:val="0"/>
    <w:pPr>
      <w:spacing w:line="360" w:lineRule="auto"/>
      <w:ind w:firstLine="200" w:firstLineChars="200"/>
    </w:pPr>
    <w:rPr>
      <w:rFonts w:ascii="仿宋_GB2312" w:eastAsia="仿宋_GB2312"/>
      <w:sz w:val="28"/>
    </w:rPr>
  </w:style>
  <w:style w:type="paragraph" w:customStyle="1" w:styleId="969">
    <w:name w:val="式样-标题1"/>
    <w:basedOn w:val="3"/>
    <w:next w:val="970"/>
    <w:qFormat/>
    <w:uiPriority w:val="0"/>
    <w:pPr>
      <w:numPr>
        <w:ilvl w:val="0"/>
        <w:numId w:val="1"/>
      </w:numPr>
      <w:spacing w:before="50" w:beforeLines="50" w:after="50" w:afterLines="50" w:line="360" w:lineRule="auto"/>
      <w:ind w:firstLine="200" w:firstLineChars="200"/>
    </w:pPr>
    <w:rPr>
      <w:rFonts w:ascii="黑体" w:hAnsi="黑体" w:eastAsia="黑体"/>
      <w:b w:val="0"/>
      <w:sz w:val="32"/>
      <w:szCs w:val="32"/>
    </w:rPr>
  </w:style>
  <w:style w:type="paragraph" w:customStyle="1" w:styleId="970">
    <w:name w:val="式样-标题2"/>
    <w:basedOn w:val="2"/>
    <w:next w:val="971"/>
    <w:qFormat/>
    <w:uiPriority w:val="0"/>
    <w:pPr>
      <w:numPr>
        <w:ilvl w:val="1"/>
        <w:numId w:val="1"/>
      </w:numPr>
      <w:spacing w:before="0" w:after="0" w:line="360" w:lineRule="auto"/>
      <w:ind w:firstLine="200" w:firstLineChars="200"/>
    </w:pPr>
    <w:rPr>
      <w:rFonts w:ascii="楷体_GB2312" w:eastAsia="仿宋_GB2312"/>
      <w:sz w:val="28"/>
    </w:rPr>
  </w:style>
  <w:style w:type="paragraph" w:customStyle="1" w:styleId="971">
    <w:name w:val="式样--标题3"/>
    <w:basedOn w:val="4"/>
    <w:next w:val="1"/>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2">
    <w:name w:val="BodyTextIndent"/>
    <w:basedOn w:val="1"/>
    <w:next w:val="1"/>
    <w:qFormat/>
    <w:uiPriority w:val="0"/>
    <w:pPr>
      <w:spacing w:after="120"/>
      <w:ind w:left="420"/>
    </w:pPr>
  </w:style>
  <w:style w:type="character" w:customStyle="1" w:styleId="973">
    <w:name w:val="font101"/>
    <w:basedOn w:val="69"/>
    <w:qFormat/>
    <w:uiPriority w:val="0"/>
    <w:rPr>
      <w:rFonts w:hint="eastAsia" w:ascii="宋体" w:hAnsi="宋体" w:eastAsia="宋体" w:cs="宋体"/>
      <w:bCs/>
      <w:color w:val="000000"/>
      <w:sz w:val="20"/>
      <w:szCs w:val="20"/>
      <w:u w:val="none"/>
    </w:rPr>
  </w:style>
  <w:style w:type="character" w:customStyle="1" w:styleId="974">
    <w:name w:val="font111"/>
    <w:basedOn w:val="69"/>
    <w:qFormat/>
    <w:uiPriority w:val="0"/>
    <w:rPr>
      <w:rFonts w:hint="default" w:ascii="Times New Roman" w:hAnsi="Times New Roman" w:cs="Times New Roman"/>
      <w:color w:val="000000"/>
      <w:sz w:val="20"/>
      <w:szCs w:val="20"/>
      <w:u w:val="none"/>
    </w:rPr>
  </w:style>
  <w:style w:type="paragraph" w:customStyle="1" w:styleId="975">
    <w:name w:val="UserStyle_0"/>
    <w:basedOn w:val="1"/>
    <w:qFormat/>
    <w:uiPriority w:val="0"/>
    <w:pPr>
      <w:spacing w:before="156" w:line="360" w:lineRule="auto"/>
      <w:ind w:firstLine="510" w:firstLineChars="200"/>
      <w:textAlignment w:val="baseline"/>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14427</Words>
  <Characters>15673</Characters>
  <Lines>287</Lines>
  <Paragraphs>81</Paragraphs>
  <TotalTime>16</TotalTime>
  <ScaleCrop>false</ScaleCrop>
  <LinksUpToDate>false</LinksUpToDate>
  <CharactersWithSpaces>16184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小涵</cp:lastModifiedBy>
  <cp:lastPrinted>2022-02-25T05:45:00Z</cp:lastPrinted>
  <dcterms:modified xsi:type="dcterms:W3CDTF">2025-01-20T06:01:02Z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270F17AFFAEF483BA8641740B80A9802_13</vt:lpwstr>
  </property>
  <property fmtid="{D5CDD505-2E9C-101B-9397-08002B2CF9AE}" pid="5" name="KSOTemplateDocerSaveRecord">
    <vt:lpwstr>eyJoZGlkIjoiMmJmMjJhY2VmMTMzYTQ0NDg4ZTZmZGQ1M2Y5MmEyMjciLCJ1c2VySWQiOiIzNjk1MzQ0OTkifQ==</vt:lpwstr>
  </property>
</Properties>
</file>