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DE45E">
      <w:pPr>
        <w:shd w:val="clear"/>
        <w:spacing w:line="360" w:lineRule="auto"/>
        <w:jc w:val="center"/>
        <w:rPr>
          <w:rFonts w:hint="eastAsia" w:ascii="仿宋" w:hAnsi="仿宋" w:eastAsia="仿宋" w:cs="仿宋"/>
          <w:b/>
          <w:color w:val="auto"/>
          <w:sz w:val="24"/>
          <w:highlight w:val="none"/>
        </w:rPr>
      </w:pPr>
    </w:p>
    <w:p w14:paraId="45F1C2CB">
      <w:pPr>
        <w:shd w:val="clear"/>
        <w:adjustRightInd/>
        <w:spacing w:line="360" w:lineRule="auto"/>
        <w:jc w:val="center"/>
        <w:rPr>
          <w:rFonts w:hint="eastAsia" w:ascii="仿宋" w:hAnsi="仿宋" w:eastAsia="仿宋" w:cs="仿宋"/>
          <w:b/>
          <w:color w:val="auto"/>
          <w:sz w:val="48"/>
          <w:szCs w:val="48"/>
          <w:highlight w:val="none"/>
        </w:rPr>
      </w:pPr>
    </w:p>
    <w:p w14:paraId="4753D5CC">
      <w:pPr>
        <w:adjustRightInd/>
        <w:spacing w:line="360" w:lineRule="auto"/>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临平区老年人能力评估项目</w:t>
      </w:r>
    </w:p>
    <w:p w14:paraId="43508B7D">
      <w:pPr>
        <w:shd w:val="clear"/>
        <w:adjustRightInd/>
        <w:spacing w:line="360" w:lineRule="auto"/>
        <w:jc w:val="center"/>
        <w:rPr>
          <w:rFonts w:hint="eastAsia" w:ascii="仿宋" w:hAnsi="仿宋" w:eastAsia="仿宋" w:cs="仿宋"/>
          <w:b/>
          <w:color w:val="auto"/>
          <w:sz w:val="48"/>
          <w:szCs w:val="48"/>
          <w:highlight w:val="none"/>
        </w:rPr>
      </w:pPr>
    </w:p>
    <w:p w14:paraId="2FA4642F">
      <w:pPr>
        <w:shd w:val="clea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招标文件 </w:t>
      </w:r>
    </w:p>
    <w:p w14:paraId="54CBE825">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113B128">
      <w:pPr>
        <w:shd w:val="clea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YJZFCG2024-052</w:t>
      </w:r>
      <w:r>
        <w:rPr>
          <w:rFonts w:hint="eastAsia" w:ascii="仿宋" w:hAnsi="仿宋" w:eastAsia="仿宋" w:cs="仿宋"/>
          <w:b/>
          <w:color w:val="auto"/>
          <w:sz w:val="32"/>
          <w:szCs w:val="32"/>
          <w:highlight w:val="none"/>
        </w:rPr>
        <w:t>）</w:t>
      </w:r>
    </w:p>
    <w:p w14:paraId="1B2E66D5">
      <w:pPr>
        <w:shd w:val="clear"/>
        <w:adjustRightInd/>
        <w:spacing w:line="360" w:lineRule="auto"/>
        <w:jc w:val="center"/>
        <w:rPr>
          <w:rFonts w:hint="eastAsia" w:ascii="仿宋" w:hAnsi="仿宋" w:eastAsia="仿宋" w:cs="仿宋"/>
          <w:color w:val="auto"/>
          <w:sz w:val="28"/>
          <w:szCs w:val="20"/>
          <w:highlight w:val="none"/>
        </w:rPr>
      </w:pPr>
    </w:p>
    <w:p w14:paraId="73EE0047">
      <w:pPr>
        <w:pStyle w:val="3"/>
        <w:shd w:val="clear"/>
        <w:rPr>
          <w:rFonts w:hint="eastAsia" w:ascii="仿宋" w:hAnsi="仿宋" w:eastAsia="仿宋" w:cs="仿宋"/>
          <w:color w:val="auto"/>
          <w:sz w:val="28"/>
          <w:szCs w:val="20"/>
          <w:highlight w:val="none"/>
        </w:rPr>
      </w:pPr>
    </w:p>
    <w:p w14:paraId="463412F6">
      <w:pPr>
        <w:shd w:val="clear"/>
        <w:rPr>
          <w:rFonts w:hint="eastAsia" w:ascii="仿宋" w:hAnsi="仿宋" w:eastAsia="仿宋" w:cs="仿宋"/>
          <w:color w:val="auto"/>
          <w:sz w:val="28"/>
          <w:szCs w:val="20"/>
          <w:highlight w:val="none"/>
        </w:rPr>
      </w:pPr>
    </w:p>
    <w:p w14:paraId="4083AF8D">
      <w:pPr>
        <w:pStyle w:val="3"/>
        <w:shd w:val="clear"/>
        <w:rPr>
          <w:rFonts w:hint="eastAsia" w:ascii="仿宋" w:hAnsi="仿宋" w:eastAsia="仿宋" w:cs="仿宋"/>
          <w:color w:val="auto"/>
          <w:sz w:val="28"/>
          <w:szCs w:val="20"/>
          <w:highlight w:val="none"/>
        </w:rPr>
      </w:pPr>
    </w:p>
    <w:p w14:paraId="5B5CCE3F">
      <w:pPr>
        <w:shd w:val="clear"/>
        <w:rPr>
          <w:rFonts w:hint="eastAsia" w:ascii="仿宋" w:hAnsi="仿宋" w:eastAsia="仿宋" w:cs="仿宋"/>
          <w:color w:val="auto"/>
          <w:sz w:val="28"/>
          <w:szCs w:val="20"/>
          <w:highlight w:val="none"/>
        </w:rPr>
      </w:pPr>
    </w:p>
    <w:p w14:paraId="480288C0">
      <w:pPr>
        <w:pStyle w:val="3"/>
        <w:shd w:val="clear"/>
        <w:rPr>
          <w:rFonts w:hint="eastAsia" w:ascii="仿宋" w:hAnsi="仿宋" w:eastAsia="仿宋" w:cs="仿宋"/>
          <w:color w:val="auto"/>
          <w:sz w:val="28"/>
          <w:szCs w:val="20"/>
          <w:highlight w:val="none"/>
        </w:rPr>
      </w:pPr>
    </w:p>
    <w:p w14:paraId="23C8BE7C">
      <w:pPr>
        <w:shd w:val="clear"/>
        <w:rPr>
          <w:rFonts w:hint="eastAsia" w:ascii="仿宋" w:hAnsi="仿宋" w:eastAsia="仿宋" w:cs="仿宋"/>
          <w:color w:val="auto"/>
          <w:sz w:val="28"/>
          <w:szCs w:val="20"/>
          <w:highlight w:val="none"/>
        </w:rPr>
      </w:pPr>
    </w:p>
    <w:p w14:paraId="7859E2FA">
      <w:pPr>
        <w:pStyle w:val="3"/>
        <w:shd w:val="clear"/>
        <w:rPr>
          <w:rFonts w:hint="eastAsia" w:ascii="仿宋" w:hAnsi="仿宋" w:eastAsia="仿宋" w:cs="仿宋"/>
          <w:color w:val="auto"/>
          <w:sz w:val="28"/>
          <w:szCs w:val="20"/>
          <w:highlight w:val="none"/>
        </w:rPr>
      </w:pPr>
    </w:p>
    <w:p w14:paraId="5460BB5F">
      <w:pPr>
        <w:shd w:val="clear"/>
        <w:rPr>
          <w:rFonts w:hint="eastAsia" w:ascii="仿宋" w:hAnsi="仿宋" w:eastAsia="仿宋" w:cs="仿宋"/>
          <w:color w:val="auto"/>
          <w:sz w:val="28"/>
          <w:szCs w:val="20"/>
          <w:highlight w:val="none"/>
        </w:rPr>
      </w:pPr>
    </w:p>
    <w:p w14:paraId="3FD5819C">
      <w:pPr>
        <w:pStyle w:val="3"/>
        <w:shd w:val="clear"/>
        <w:rPr>
          <w:rFonts w:hint="eastAsia" w:ascii="仿宋" w:hAnsi="仿宋" w:eastAsia="仿宋" w:cs="仿宋"/>
          <w:color w:val="auto"/>
          <w:highlight w:val="none"/>
        </w:rPr>
      </w:pPr>
    </w:p>
    <w:p w14:paraId="0E283031">
      <w:pPr>
        <w:shd w:val="clear"/>
        <w:spacing w:line="360" w:lineRule="auto"/>
        <w:jc w:val="center"/>
        <w:rPr>
          <w:rFonts w:hint="eastAsia" w:ascii="仿宋" w:hAnsi="仿宋" w:eastAsia="仿宋" w:cs="仿宋"/>
          <w:color w:val="auto"/>
          <w:sz w:val="24"/>
          <w:highlight w:val="none"/>
        </w:rPr>
      </w:pPr>
    </w:p>
    <w:p w14:paraId="741A0064">
      <w:pPr>
        <w:shd w:val="clear"/>
        <w:spacing w:line="360" w:lineRule="auto"/>
        <w:jc w:val="center"/>
        <w:rPr>
          <w:rFonts w:hint="eastAsia" w:ascii="仿宋" w:hAnsi="仿宋" w:eastAsia="仿宋" w:cs="仿宋"/>
          <w:color w:val="auto"/>
          <w:sz w:val="24"/>
          <w:highlight w:val="none"/>
        </w:rPr>
      </w:pPr>
    </w:p>
    <w:p w14:paraId="116D277C">
      <w:pPr>
        <w:shd w:val="clea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杭州市临平区民政局</w:t>
      </w:r>
    </w:p>
    <w:p w14:paraId="4A48DAFD">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采购代理机构：杭州益嘉工程咨询代理有限公司</w:t>
      </w:r>
    </w:p>
    <w:p w14:paraId="1DB6F76A">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月</w:t>
      </w:r>
      <w:r>
        <w:rPr>
          <w:rFonts w:hint="eastAsia" w:ascii="仿宋" w:hAnsi="仿宋" w:eastAsia="仿宋" w:cs="仿宋"/>
          <w:color w:val="auto"/>
          <w:sz w:val="24"/>
          <w:highlight w:val="none"/>
        </w:rPr>
        <w:br w:type="page"/>
      </w:r>
      <w:bookmarkStart w:id="0" w:name="_Hlt67893495"/>
      <w:bookmarkEnd w:id="0"/>
    </w:p>
    <w:p w14:paraId="072D06C9">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BB54442">
      <w:pPr>
        <w:shd w:val="clear"/>
        <w:spacing w:line="360" w:lineRule="auto"/>
        <w:rPr>
          <w:rFonts w:hint="eastAsia" w:ascii="仿宋" w:hAnsi="仿宋" w:eastAsia="仿宋" w:cs="仿宋"/>
          <w:color w:val="auto"/>
          <w:sz w:val="32"/>
          <w:szCs w:val="32"/>
          <w:highlight w:val="none"/>
        </w:rPr>
      </w:pPr>
    </w:p>
    <w:p w14:paraId="63D3B059">
      <w:pPr>
        <w:shd w:val="clear"/>
        <w:spacing w:line="360" w:lineRule="auto"/>
        <w:rPr>
          <w:rFonts w:hint="eastAsia" w:ascii="仿宋" w:hAnsi="仿宋" w:eastAsia="仿宋" w:cs="仿宋"/>
          <w:color w:val="auto"/>
          <w:sz w:val="32"/>
          <w:szCs w:val="32"/>
          <w:highlight w:val="none"/>
        </w:rPr>
      </w:pPr>
    </w:p>
    <w:p w14:paraId="3EFDEE8A">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97ED25C">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2F2A462">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B482D79">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52225EA">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623E90A">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6CA5F81">
      <w:pPr>
        <w:shd w:val="clea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E651E6C">
      <w:pPr>
        <w:shd w:val="clear"/>
        <w:spacing w:line="360" w:lineRule="auto"/>
        <w:ind w:firstLine="549" w:firstLineChars="229"/>
        <w:rPr>
          <w:rFonts w:hint="eastAsia" w:ascii="仿宋" w:hAnsi="仿宋" w:eastAsia="仿宋" w:cs="仿宋"/>
          <w:color w:val="auto"/>
          <w:sz w:val="24"/>
          <w:highlight w:val="none"/>
        </w:rPr>
      </w:pPr>
    </w:p>
    <w:p w14:paraId="2C838C90">
      <w:pPr>
        <w:shd w:val="clear"/>
        <w:spacing w:line="360" w:lineRule="auto"/>
        <w:ind w:firstLine="549" w:firstLineChars="229"/>
        <w:rPr>
          <w:rFonts w:hint="eastAsia" w:ascii="仿宋" w:hAnsi="仿宋" w:eastAsia="仿宋" w:cs="仿宋"/>
          <w:color w:val="auto"/>
          <w:sz w:val="24"/>
          <w:highlight w:val="none"/>
        </w:rPr>
      </w:pPr>
    </w:p>
    <w:p w14:paraId="7ABF16FD">
      <w:pPr>
        <w:shd w:val="clear"/>
        <w:spacing w:line="360" w:lineRule="auto"/>
        <w:ind w:firstLine="549" w:firstLineChars="229"/>
        <w:rPr>
          <w:rFonts w:hint="eastAsia" w:ascii="仿宋" w:hAnsi="仿宋" w:eastAsia="仿宋" w:cs="仿宋"/>
          <w:color w:val="auto"/>
          <w:sz w:val="24"/>
          <w:highlight w:val="none"/>
        </w:rPr>
      </w:pPr>
    </w:p>
    <w:p w14:paraId="40E3A94B">
      <w:pPr>
        <w:shd w:val="clear"/>
        <w:spacing w:line="360" w:lineRule="auto"/>
        <w:ind w:firstLine="549" w:firstLineChars="229"/>
        <w:rPr>
          <w:rFonts w:hint="eastAsia" w:ascii="仿宋" w:hAnsi="仿宋" w:eastAsia="仿宋" w:cs="仿宋"/>
          <w:color w:val="auto"/>
          <w:sz w:val="24"/>
          <w:highlight w:val="none"/>
        </w:rPr>
      </w:pPr>
    </w:p>
    <w:p w14:paraId="392191DF">
      <w:pPr>
        <w:shd w:val="clear"/>
        <w:spacing w:line="360" w:lineRule="auto"/>
        <w:ind w:firstLine="549" w:firstLineChars="229"/>
        <w:rPr>
          <w:rFonts w:hint="eastAsia" w:ascii="仿宋" w:hAnsi="仿宋" w:eastAsia="仿宋" w:cs="仿宋"/>
          <w:color w:val="auto"/>
          <w:sz w:val="24"/>
          <w:highlight w:val="none"/>
        </w:rPr>
      </w:pPr>
    </w:p>
    <w:p w14:paraId="1A26EFA4">
      <w:pPr>
        <w:shd w:val="clear"/>
        <w:spacing w:line="360" w:lineRule="auto"/>
        <w:ind w:firstLine="549" w:firstLineChars="229"/>
        <w:rPr>
          <w:rFonts w:hint="eastAsia" w:ascii="仿宋" w:hAnsi="仿宋" w:eastAsia="仿宋" w:cs="仿宋"/>
          <w:color w:val="auto"/>
          <w:sz w:val="24"/>
          <w:highlight w:val="none"/>
        </w:rPr>
      </w:pPr>
    </w:p>
    <w:p w14:paraId="59D2E032">
      <w:pPr>
        <w:shd w:val="clear"/>
        <w:spacing w:line="360" w:lineRule="auto"/>
        <w:ind w:firstLine="549" w:firstLineChars="229"/>
        <w:rPr>
          <w:rFonts w:hint="eastAsia" w:ascii="仿宋" w:hAnsi="仿宋" w:eastAsia="仿宋" w:cs="仿宋"/>
          <w:color w:val="auto"/>
          <w:sz w:val="24"/>
          <w:highlight w:val="none"/>
        </w:rPr>
      </w:pPr>
    </w:p>
    <w:p w14:paraId="0EA58AD0">
      <w:pPr>
        <w:shd w:val="clear"/>
        <w:spacing w:line="360" w:lineRule="auto"/>
        <w:ind w:firstLine="549" w:firstLineChars="229"/>
        <w:rPr>
          <w:rFonts w:hint="eastAsia" w:ascii="仿宋" w:hAnsi="仿宋" w:eastAsia="仿宋" w:cs="仿宋"/>
          <w:color w:val="auto"/>
          <w:sz w:val="24"/>
          <w:highlight w:val="none"/>
        </w:rPr>
      </w:pPr>
    </w:p>
    <w:p w14:paraId="6D1C00AB">
      <w:pPr>
        <w:shd w:val="clear"/>
        <w:spacing w:line="360" w:lineRule="auto"/>
        <w:ind w:firstLine="549" w:firstLineChars="229"/>
        <w:rPr>
          <w:rFonts w:hint="eastAsia" w:ascii="仿宋" w:hAnsi="仿宋" w:eastAsia="仿宋" w:cs="仿宋"/>
          <w:color w:val="auto"/>
          <w:sz w:val="24"/>
          <w:highlight w:val="none"/>
        </w:rPr>
      </w:pPr>
    </w:p>
    <w:p w14:paraId="776D524C">
      <w:pPr>
        <w:shd w:val="clear"/>
        <w:spacing w:line="360" w:lineRule="auto"/>
        <w:ind w:firstLine="549" w:firstLineChars="229"/>
        <w:rPr>
          <w:rFonts w:hint="eastAsia" w:ascii="仿宋" w:hAnsi="仿宋" w:eastAsia="仿宋" w:cs="仿宋"/>
          <w:color w:val="auto"/>
          <w:sz w:val="24"/>
          <w:highlight w:val="none"/>
        </w:rPr>
      </w:pPr>
    </w:p>
    <w:p w14:paraId="59656A5F">
      <w:pPr>
        <w:shd w:val="clear"/>
        <w:spacing w:line="360" w:lineRule="auto"/>
        <w:ind w:firstLine="549" w:firstLineChars="229"/>
        <w:rPr>
          <w:rFonts w:hint="eastAsia" w:ascii="仿宋" w:hAnsi="仿宋" w:eastAsia="仿宋" w:cs="仿宋"/>
          <w:color w:val="auto"/>
          <w:sz w:val="24"/>
          <w:highlight w:val="none"/>
        </w:rPr>
      </w:pPr>
    </w:p>
    <w:p w14:paraId="0C15407B">
      <w:pPr>
        <w:shd w:val="clear"/>
        <w:spacing w:line="360" w:lineRule="auto"/>
        <w:ind w:firstLine="549" w:firstLineChars="229"/>
        <w:rPr>
          <w:rFonts w:hint="eastAsia" w:ascii="仿宋" w:hAnsi="仿宋" w:eastAsia="仿宋" w:cs="仿宋"/>
          <w:color w:val="auto"/>
          <w:sz w:val="24"/>
          <w:highlight w:val="none"/>
        </w:rPr>
      </w:pPr>
    </w:p>
    <w:p w14:paraId="248ED1D9">
      <w:pPr>
        <w:shd w:val="clear"/>
        <w:spacing w:line="360" w:lineRule="auto"/>
        <w:rPr>
          <w:rFonts w:hint="eastAsia" w:ascii="仿宋" w:hAnsi="仿宋" w:eastAsia="仿宋" w:cs="仿宋"/>
          <w:color w:val="auto"/>
          <w:sz w:val="24"/>
          <w:highlight w:val="none"/>
        </w:rPr>
      </w:pPr>
    </w:p>
    <w:p w14:paraId="183847F6">
      <w:pPr>
        <w:shd w:val="clea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64538E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517C14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临平区老年人能力评估项目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9"/>
          <w:rFonts w:hint="eastAsia" w:ascii="仿宋" w:hAnsi="仿宋" w:eastAsia="仿宋" w:cs="仿宋"/>
          <w:color w:val="auto"/>
          <w:kern w:val="2"/>
          <w:sz w:val="24"/>
          <w:szCs w:val="24"/>
          <w:highlight w:val="none"/>
        </w:rPr>
        <w:t>https://www.zcygov.cn/）获取（下载）招标文件，并</w:t>
      </w:r>
      <w:r>
        <w:rPr>
          <w:rStyle w:val="79"/>
          <w:rFonts w:hint="eastAsia" w:ascii="仿宋" w:hAnsi="仿宋" w:eastAsia="仿宋" w:cs="仿宋"/>
          <w:color w:val="auto"/>
          <w:kern w:val="2"/>
          <w:sz w:val="24"/>
          <w:szCs w:val="24"/>
          <w:highlight w:val="yellow"/>
        </w:rPr>
        <w:t>于2024年</w:t>
      </w:r>
      <w:r>
        <w:rPr>
          <w:rStyle w:val="79"/>
          <w:rFonts w:hint="eastAsia" w:ascii="仿宋" w:hAnsi="仿宋" w:eastAsia="仿宋" w:cs="仿宋"/>
          <w:color w:val="auto"/>
          <w:kern w:val="2"/>
          <w:sz w:val="24"/>
          <w:szCs w:val="24"/>
          <w:highlight w:val="yellow"/>
          <w:lang w:val="en-US" w:eastAsia="zh-CN"/>
        </w:rPr>
        <w:t>8</w:t>
      </w:r>
      <w:r>
        <w:rPr>
          <w:rStyle w:val="79"/>
          <w:rFonts w:hint="eastAsia" w:ascii="仿宋" w:hAnsi="仿宋" w:eastAsia="仿宋" w:cs="仿宋"/>
          <w:color w:val="auto"/>
          <w:kern w:val="2"/>
          <w:sz w:val="24"/>
          <w:szCs w:val="24"/>
          <w:highlight w:val="yellow"/>
        </w:rPr>
        <w:t>月</w:t>
      </w:r>
      <w:r>
        <w:rPr>
          <w:rStyle w:val="79"/>
          <w:rFonts w:hint="eastAsia" w:ascii="仿宋" w:hAnsi="仿宋" w:eastAsia="仿宋" w:cs="仿宋"/>
          <w:color w:val="auto"/>
          <w:kern w:val="2"/>
          <w:sz w:val="24"/>
          <w:szCs w:val="24"/>
          <w:highlight w:val="yellow"/>
          <w:lang w:val="en-US" w:eastAsia="zh-CN"/>
        </w:rPr>
        <w:t>28</w:t>
      </w:r>
      <w:r>
        <w:rPr>
          <w:rStyle w:val="79"/>
          <w:rFonts w:hint="eastAsia" w:ascii="仿宋" w:hAnsi="仿宋" w:eastAsia="仿宋" w:cs="仿宋"/>
          <w:color w:val="auto"/>
          <w:kern w:val="2"/>
          <w:sz w:val="24"/>
          <w:szCs w:val="24"/>
          <w:highlight w:val="yellow"/>
        </w:rPr>
        <w:t>日09点30分</w:t>
      </w:r>
      <w:r>
        <w:rPr>
          <w:rStyle w:val="79"/>
          <w:rFonts w:hint="eastAsia" w:ascii="仿宋" w:hAnsi="仿宋" w:eastAsia="仿宋" w:cs="仿宋"/>
          <w:bCs/>
          <w:color w:val="auto"/>
          <w:kern w:val="2"/>
          <w:sz w:val="24"/>
          <w:szCs w:val="24"/>
          <w:highlight w:val="yellow"/>
        </w:rPr>
        <w:t>00秒</w:t>
      </w:r>
      <w:r>
        <w:rPr>
          <w:rStyle w:val="79"/>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81E3B43">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3BDCFA7">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YJZFCG2024-052</w:t>
      </w:r>
    </w:p>
    <w:p w14:paraId="6A5129D9">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临平区老年人能力评估项目</w:t>
      </w:r>
    </w:p>
    <w:p w14:paraId="579A98F2">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500000</w:t>
      </w:r>
    </w:p>
    <w:p w14:paraId="61CCCCFA">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标项一</w:t>
      </w:r>
    </w:p>
    <w:p w14:paraId="2C3F1FBA">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标项名称:</w:t>
      </w:r>
      <w:r>
        <w:rPr>
          <w:rFonts w:hint="eastAsia" w:ascii="仿宋" w:hAnsi="仿宋" w:eastAsia="仿宋" w:cs="仿宋"/>
          <w:color w:val="auto"/>
          <w:sz w:val="24"/>
          <w:highlight w:val="none"/>
          <w:lang w:eastAsia="zh-CN"/>
        </w:rPr>
        <w:t>临平区老年人能力评估项目</w:t>
      </w:r>
      <w:r>
        <w:rPr>
          <w:rFonts w:hint="eastAsia" w:ascii="仿宋" w:hAnsi="仿宋" w:eastAsia="仿宋" w:cs="仿宋"/>
          <w:snapToGrid w:val="0"/>
          <w:color w:val="auto"/>
          <w:szCs w:val="24"/>
          <w:highlight w:val="none"/>
        </w:rPr>
        <w:t xml:space="preserve">（标项一） </w:t>
      </w:r>
    </w:p>
    <w:p w14:paraId="2DD35FC5">
      <w:pPr>
        <w:pStyle w:val="402"/>
        <w:shd w:val="clear"/>
        <w:ind w:firstLine="436" w:firstLineChars="182"/>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 xml:space="preserve">数量: 1  </w:t>
      </w:r>
    </w:p>
    <w:p w14:paraId="17262E26">
      <w:pPr>
        <w:pStyle w:val="402"/>
        <w:shd w:val="clear"/>
        <w:ind w:firstLine="480"/>
        <w:rPr>
          <w:rFonts w:hint="eastAsia" w:ascii="仿宋" w:hAnsi="仿宋" w:eastAsia="仿宋" w:cs="仿宋"/>
          <w:b/>
          <w:color w:val="auto"/>
          <w:highlight w:val="none"/>
          <w:lang w:val="en-US" w:eastAsia="zh-CN"/>
        </w:rPr>
      </w:pPr>
      <w:r>
        <w:rPr>
          <w:rFonts w:hint="eastAsia" w:ascii="仿宋" w:hAnsi="仿宋" w:eastAsia="仿宋" w:cs="仿宋"/>
          <w:snapToGrid w:val="0"/>
          <w:color w:val="auto"/>
          <w:szCs w:val="24"/>
          <w:highlight w:val="none"/>
        </w:rPr>
        <w:t>预算金额（元）:</w:t>
      </w:r>
      <w:r>
        <w:rPr>
          <w:rFonts w:hint="eastAsia" w:ascii="仿宋" w:hAnsi="仿宋" w:eastAsia="仿宋" w:cs="仿宋"/>
          <w:b/>
          <w:color w:val="auto"/>
          <w:highlight w:val="none"/>
          <w:lang w:val="en-US" w:eastAsia="zh-CN"/>
        </w:rPr>
        <w:t>240000</w:t>
      </w:r>
    </w:p>
    <w:p w14:paraId="2F5952A2">
      <w:pPr>
        <w:pStyle w:val="402"/>
        <w:shd w:val="clear"/>
        <w:ind w:firstLine="480"/>
        <w:rPr>
          <w:rFonts w:hint="eastAsia" w:ascii="仿宋" w:hAnsi="仿宋" w:eastAsia="仿宋" w:cs="仿宋"/>
          <w:b/>
          <w:color w:val="auto"/>
          <w:highlight w:val="none"/>
        </w:rPr>
      </w:pPr>
      <w:r>
        <w:rPr>
          <w:rFonts w:hint="eastAsia" w:ascii="仿宋" w:hAnsi="仿宋" w:eastAsia="仿宋" w:cs="仿宋"/>
          <w:b/>
          <w:color w:val="auto"/>
          <w:highlight w:val="none"/>
        </w:rPr>
        <w:t>最高限价（元）：</w:t>
      </w:r>
      <w:r>
        <w:rPr>
          <w:rFonts w:hint="eastAsia" w:ascii="仿宋" w:hAnsi="仿宋" w:eastAsia="仿宋" w:cs="仿宋"/>
          <w:b/>
          <w:bCs/>
          <w:color w:val="auto"/>
          <w:kern w:val="2"/>
          <w:sz w:val="24"/>
          <w:szCs w:val="24"/>
          <w:lang w:val="en-US" w:eastAsia="zh-CN" w:bidi="ar-SA"/>
        </w:rPr>
        <w:t>100元/户</w:t>
      </w:r>
    </w:p>
    <w:p w14:paraId="63C3096F">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 xml:space="preserve">简要规格描述或项目基本概况介绍等内容具体内容和相关要求详见招标文件“第三部分 采购需求”。 </w:t>
      </w:r>
    </w:p>
    <w:p w14:paraId="03A8150C">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备注：/</w:t>
      </w:r>
    </w:p>
    <w:p w14:paraId="40A6F664">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标项二</w:t>
      </w:r>
    </w:p>
    <w:p w14:paraId="1F9698F1">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标项名称:</w:t>
      </w:r>
      <w:r>
        <w:rPr>
          <w:rFonts w:hint="eastAsia" w:ascii="仿宋" w:hAnsi="仿宋" w:eastAsia="仿宋" w:cs="仿宋"/>
          <w:color w:val="auto"/>
          <w:sz w:val="24"/>
          <w:highlight w:val="none"/>
          <w:lang w:eastAsia="zh-CN"/>
        </w:rPr>
        <w:t>临平区老年人能力评估项目</w:t>
      </w:r>
      <w:r>
        <w:rPr>
          <w:rFonts w:hint="eastAsia" w:ascii="仿宋" w:hAnsi="仿宋" w:eastAsia="仿宋" w:cs="仿宋"/>
          <w:snapToGrid w:val="0"/>
          <w:color w:val="auto"/>
          <w:szCs w:val="24"/>
          <w:highlight w:val="none"/>
        </w:rPr>
        <w:t xml:space="preserve">(标项二) </w:t>
      </w:r>
    </w:p>
    <w:p w14:paraId="513EB40B">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 xml:space="preserve">数量: 1  </w:t>
      </w:r>
    </w:p>
    <w:p w14:paraId="66846E38">
      <w:pPr>
        <w:pStyle w:val="402"/>
        <w:shd w:val="clear"/>
        <w:ind w:left="479" w:leftChars="228" w:firstLine="0" w:firstLineChars="0"/>
        <w:rPr>
          <w:rFonts w:hint="eastAsia" w:ascii="仿宋" w:hAnsi="仿宋" w:eastAsia="仿宋" w:cs="仿宋"/>
          <w:b/>
          <w:color w:val="auto"/>
          <w:highlight w:val="none"/>
          <w:lang w:val="en-US" w:eastAsia="zh-CN"/>
        </w:rPr>
      </w:pPr>
      <w:r>
        <w:rPr>
          <w:rFonts w:hint="eastAsia" w:ascii="仿宋" w:hAnsi="仿宋" w:eastAsia="仿宋" w:cs="仿宋"/>
          <w:snapToGrid w:val="0"/>
          <w:color w:val="auto"/>
          <w:szCs w:val="24"/>
          <w:highlight w:val="none"/>
        </w:rPr>
        <w:t>预算金额（元）:</w:t>
      </w:r>
      <w:r>
        <w:rPr>
          <w:rFonts w:hint="eastAsia" w:ascii="仿宋" w:hAnsi="仿宋" w:eastAsia="仿宋" w:cs="仿宋"/>
          <w:b/>
          <w:color w:val="auto"/>
          <w:highlight w:val="none"/>
          <w:lang w:val="en-US" w:eastAsia="zh-CN"/>
        </w:rPr>
        <w:t>240000</w:t>
      </w:r>
    </w:p>
    <w:p w14:paraId="3D2292E1">
      <w:pPr>
        <w:pStyle w:val="402"/>
        <w:shd w:val="clear"/>
        <w:ind w:left="479" w:leftChars="228" w:firstLine="0" w:firstLineChars="0"/>
        <w:rPr>
          <w:rFonts w:hint="eastAsia" w:ascii="仿宋" w:hAnsi="仿宋" w:eastAsia="仿宋" w:cs="仿宋"/>
          <w:b/>
          <w:color w:val="auto"/>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bCs/>
          <w:color w:val="auto"/>
          <w:kern w:val="2"/>
          <w:sz w:val="24"/>
          <w:szCs w:val="24"/>
          <w:lang w:val="en-US" w:eastAsia="zh-CN" w:bidi="ar-SA"/>
        </w:rPr>
        <w:t>100元/户</w:t>
      </w:r>
    </w:p>
    <w:p w14:paraId="0EFD233E">
      <w:pPr>
        <w:pStyle w:val="402"/>
        <w:shd w:val="clear"/>
        <w:ind w:left="479" w:leftChars="228" w:firstLine="0" w:firstLineChars="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简要规格描述或项目基本概况介绍等内容具体内容和相关要求详见招</w:t>
      </w:r>
    </w:p>
    <w:p w14:paraId="38BB1D6D">
      <w:pPr>
        <w:pStyle w:val="402"/>
        <w:shd w:val="clear"/>
        <w:ind w:firstLine="0" w:firstLineChars="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 xml:space="preserve">标文件“第三部分 采购需求”。 </w:t>
      </w:r>
    </w:p>
    <w:p w14:paraId="45E2CCDF">
      <w:pPr>
        <w:pStyle w:val="5"/>
        <w:shd w:val="clea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82A7611">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标项名称:</w:t>
      </w:r>
      <w:r>
        <w:rPr>
          <w:rFonts w:hint="eastAsia" w:ascii="仿宋" w:hAnsi="仿宋" w:eastAsia="仿宋" w:cs="仿宋"/>
          <w:color w:val="auto"/>
          <w:sz w:val="24"/>
          <w:highlight w:val="none"/>
          <w:lang w:eastAsia="zh-CN"/>
        </w:rPr>
        <w:t>临平区老年人能力评估项目</w:t>
      </w:r>
      <w:r>
        <w:rPr>
          <w:rFonts w:hint="eastAsia" w:ascii="仿宋" w:hAnsi="仿宋" w:eastAsia="仿宋" w:cs="仿宋"/>
          <w:snapToGrid w:val="0"/>
          <w:color w:val="auto"/>
          <w:szCs w:val="24"/>
          <w:highlight w:val="none"/>
        </w:rPr>
        <w:t>(标项</w:t>
      </w:r>
      <w:r>
        <w:rPr>
          <w:rFonts w:hint="eastAsia" w:ascii="仿宋" w:hAnsi="仿宋" w:eastAsia="仿宋" w:cs="仿宋"/>
          <w:snapToGrid w:val="0"/>
          <w:color w:val="auto"/>
          <w:szCs w:val="24"/>
          <w:highlight w:val="none"/>
          <w:lang w:val="en-US" w:eastAsia="zh-CN"/>
        </w:rPr>
        <w:t>三</w:t>
      </w:r>
      <w:r>
        <w:rPr>
          <w:rFonts w:hint="eastAsia" w:ascii="仿宋" w:hAnsi="仿宋" w:eastAsia="仿宋" w:cs="仿宋"/>
          <w:snapToGrid w:val="0"/>
          <w:color w:val="auto"/>
          <w:szCs w:val="24"/>
          <w:highlight w:val="none"/>
        </w:rPr>
        <w:t xml:space="preserve">) </w:t>
      </w:r>
    </w:p>
    <w:p w14:paraId="53D5B657">
      <w:pPr>
        <w:pStyle w:val="402"/>
        <w:shd w:val="clear"/>
        <w:ind w:firstLine="48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 xml:space="preserve">数量: 1  </w:t>
      </w:r>
    </w:p>
    <w:p w14:paraId="30DAF00B">
      <w:pPr>
        <w:pStyle w:val="402"/>
        <w:shd w:val="clear"/>
        <w:ind w:left="479" w:leftChars="228" w:firstLine="0" w:firstLineChars="0"/>
        <w:rPr>
          <w:rFonts w:hint="eastAsia" w:ascii="仿宋" w:hAnsi="仿宋" w:eastAsia="仿宋" w:cs="仿宋"/>
          <w:b/>
          <w:color w:val="auto"/>
          <w:highlight w:val="none"/>
          <w:lang w:val="en-US" w:eastAsia="zh-CN"/>
        </w:rPr>
      </w:pPr>
      <w:r>
        <w:rPr>
          <w:rFonts w:hint="eastAsia" w:ascii="仿宋" w:hAnsi="仿宋" w:eastAsia="仿宋" w:cs="仿宋"/>
          <w:snapToGrid w:val="0"/>
          <w:color w:val="auto"/>
          <w:szCs w:val="24"/>
          <w:highlight w:val="none"/>
        </w:rPr>
        <w:t>预算金额（元）:</w:t>
      </w:r>
      <w:r>
        <w:rPr>
          <w:rFonts w:hint="eastAsia" w:ascii="仿宋" w:hAnsi="仿宋" w:eastAsia="仿宋" w:cs="仿宋"/>
          <w:b/>
          <w:color w:val="auto"/>
          <w:highlight w:val="none"/>
          <w:lang w:val="en-US" w:eastAsia="zh-CN"/>
        </w:rPr>
        <w:t>20000</w:t>
      </w:r>
    </w:p>
    <w:p w14:paraId="5DA20E47">
      <w:pPr>
        <w:pStyle w:val="402"/>
        <w:shd w:val="clear"/>
        <w:ind w:left="479" w:leftChars="228" w:firstLine="0" w:firstLineChars="0"/>
        <w:rPr>
          <w:rFonts w:hint="eastAsia" w:ascii="仿宋" w:hAnsi="仿宋" w:eastAsia="仿宋" w:cs="仿宋"/>
          <w:b/>
          <w:color w:val="auto"/>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bCs/>
          <w:color w:val="auto"/>
          <w:kern w:val="2"/>
          <w:sz w:val="24"/>
          <w:szCs w:val="24"/>
          <w:lang w:val="en-US" w:eastAsia="zh-CN" w:bidi="ar-SA"/>
        </w:rPr>
        <w:t>100元/户</w:t>
      </w:r>
    </w:p>
    <w:p w14:paraId="155BD707">
      <w:pPr>
        <w:pStyle w:val="402"/>
        <w:shd w:val="clear"/>
        <w:ind w:left="479" w:leftChars="228" w:firstLine="0" w:firstLineChars="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简要规格描述或项目基本概况介绍等内容具体内容和相关要求详见招</w:t>
      </w:r>
    </w:p>
    <w:p w14:paraId="27A9A01B">
      <w:pPr>
        <w:pStyle w:val="402"/>
        <w:shd w:val="clear"/>
        <w:ind w:firstLine="0" w:firstLineChars="0"/>
        <w:rPr>
          <w:rFonts w:hint="eastAsia"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 xml:space="preserve">标文件“第三部分 采购需求”。 </w:t>
      </w:r>
    </w:p>
    <w:p w14:paraId="077B9031">
      <w:pPr>
        <w:pStyle w:val="5"/>
        <w:shd w:val="clea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0131238E">
      <w:pPr>
        <w:pStyle w:val="91"/>
        <w:shd w:val="clear"/>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年</w:t>
      </w:r>
    </w:p>
    <w:p w14:paraId="3091EF03">
      <w:pPr>
        <w:pStyle w:val="5"/>
        <w:shd w:val="clear"/>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B7ABC7C">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585CC81">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6E78F25">
      <w:pPr>
        <w:shd w:val="clea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114963C2">
      <w:pPr>
        <w:shd w:val="clea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78BF90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B1875D6">
      <w:pPr>
        <w:shd w:val="clear"/>
        <w:spacing w:line="360" w:lineRule="auto"/>
        <w:ind w:firstLine="480" w:firstLineChars="200"/>
        <w:rPr>
          <w:rFonts w:hint="eastAsia" w:ascii="仿宋" w:hAnsi="仿宋" w:eastAsia="仿宋" w:cs="仿宋"/>
          <w:color w:val="auto"/>
          <w:sz w:val="24"/>
          <w:highlight w:val="yellow"/>
        </w:rPr>
      </w:pPr>
      <w:r>
        <w:rPr>
          <w:rFonts w:hint="eastAsia" w:ascii="仿宋" w:hAnsi="仿宋" w:eastAsia="仿宋" w:cs="仿宋"/>
          <w:color w:val="auto"/>
          <w:kern w:val="0"/>
          <w:sz w:val="24"/>
          <w:highlight w:val="yellow"/>
        </w:rPr>
        <w:sym w:font="Wingdings" w:char="00FE"/>
      </w:r>
      <w:r>
        <w:rPr>
          <w:rFonts w:hint="eastAsia" w:ascii="仿宋" w:hAnsi="仿宋" w:eastAsia="仿宋" w:cs="仿宋"/>
          <w:color w:val="auto"/>
          <w:kern w:val="0"/>
          <w:sz w:val="24"/>
          <w:highlight w:val="yellow"/>
        </w:rPr>
        <w:t>专</w:t>
      </w:r>
      <w:r>
        <w:rPr>
          <w:rFonts w:hint="eastAsia" w:ascii="仿宋" w:hAnsi="仿宋" w:eastAsia="仿宋" w:cs="仿宋"/>
          <w:color w:val="auto"/>
          <w:sz w:val="24"/>
          <w:highlight w:val="yellow"/>
        </w:rPr>
        <w:t>门面向中小企业</w:t>
      </w:r>
    </w:p>
    <w:p w14:paraId="1B1226CF">
      <w:pPr>
        <w:shd w:val="clear"/>
        <w:spacing w:line="360" w:lineRule="auto"/>
        <w:ind w:firstLine="897" w:firstLineChars="374"/>
        <w:rPr>
          <w:rFonts w:hint="eastAsia" w:ascii="仿宋" w:hAnsi="仿宋" w:eastAsia="仿宋" w:cs="仿宋"/>
          <w:color w:val="auto"/>
          <w:sz w:val="24"/>
          <w:highlight w:val="yellow"/>
        </w:rPr>
      </w:pPr>
      <w:r>
        <w:rPr>
          <w:rFonts w:hint="eastAsia" w:ascii="仿宋" w:hAnsi="仿宋" w:eastAsia="仿宋" w:cs="仿宋"/>
          <w:color w:val="auto"/>
          <w:kern w:val="0"/>
          <w:sz w:val="24"/>
          <w:highlight w:val="yellow"/>
        </w:rPr>
        <w:sym w:font="Wingdings" w:char="00FE"/>
      </w:r>
      <w:r>
        <w:rPr>
          <w:rFonts w:hint="eastAsia" w:ascii="仿宋" w:hAnsi="仿宋" w:eastAsia="仿宋" w:cs="仿宋"/>
          <w:color w:val="auto"/>
          <w:sz w:val="24"/>
          <w:highlight w:val="yellow"/>
        </w:rPr>
        <w:t>服务全部由符合政策要求的中小企业承接，提供中小企业声明函；</w:t>
      </w:r>
    </w:p>
    <w:p w14:paraId="663016E8">
      <w:pPr>
        <w:shd w:val="clea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yellow"/>
        </w:rPr>
        <w:sym w:font="Wingdings" w:char="00A8"/>
      </w:r>
      <w:r>
        <w:rPr>
          <w:rFonts w:hint="eastAsia" w:ascii="仿宋" w:hAnsi="仿宋" w:eastAsia="仿宋" w:cs="仿宋"/>
          <w:color w:val="auto"/>
          <w:sz w:val="24"/>
          <w:highlight w:val="yellow"/>
        </w:rPr>
        <w:t xml:space="preserve">服务全部由符合政策要求的小微企业承接，提供中小企业声明函。 </w:t>
      </w:r>
      <w:r>
        <w:rPr>
          <w:rFonts w:hint="eastAsia" w:ascii="仿宋" w:hAnsi="仿宋" w:eastAsia="仿宋" w:cs="仿宋"/>
          <w:color w:val="auto"/>
          <w:sz w:val="24"/>
          <w:highlight w:val="none"/>
        </w:rPr>
        <w:t xml:space="preserve"> </w:t>
      </w:r>
    </w:p>
    <w:p w14:paraId="680F29C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0988A78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w:t>
      </w:r>
      <w:r>
        <w:rPr>
          <w:rFonts w:hint="eastAsia" w:ascii="仿宋" w:hAnsi="仿宋" w:eastAsia="仿宋" w:cs="仿宋"/>
          <w:color w:val="auto"/>
          <w:sz w:val="24"/>
          <w:highlight w:val="none"/>
          <w:lang w:eastAsia="zh-CN"/>
        </w:rPr>
        <w:t>达到</w:t>
      </w:r>
      <w:r>
        <w:rPr>
          <w:rFonts w:hint="eastAsia" w:ascii="仿宋" w:hAnsi="仿宋" w:eastAsia="仿宋" w:cs="仿宋"/>
          <w:color w:val="auto"/>
          <w:sz w:val="24"/>
          <w:highlight w:val="none"/>
        </w:rPr>
        <w:t>% ，小微企业合同金额应当达到%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44EB4D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484A9FE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E0710E">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5225038">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w:t>
      </w:r>
      <w:r>
        <w:rPr>
          <w:rFonts w:hint="eastAsia" w:ascii="仿宋" w:hAnsi="仿宋" w:eastAsia="仿宋" w:cs="仿宋"/>
          <w:color w:val="auto"/>
          <w:sz w:val="24"/>
          <w:highlight w:val="yellow"/>
        </w:rPr>
        <w:t>至</w:t>
      </w:r>
      <w:r>
        <w:rPr>
          <w:rFonts w:hint="eastAsia" w:ascii="仿宋" w:hAnsi="仿宋" w:eastAsia="仿宋" w:cs="仿宋"/>
          <w:color w:val="auto"/>
          <w:sz w:val="24"/>
          <w:highlight w:val="yellow"/>
          <w:u w:val="single"/>
        </w:rPr>
        <w:t>2024年</w:t>
      </w:r>
      <w:r>
        <w:rPr>
          <w:rFonts w:hint="eastAsia" w:ascii="仿宋" w:hAnsi="仿宋" w:eastAsia="仿宋" w:cs="仿宋"/>
          <w:color w:val="auto"/>
          <w:sz w:val="24"/>
          <w:highlight w:val="yellow"/>
          <w:u w:val="single"/>
          <w:lang w:val="en-US" w:eastAsia="zh-CN"/>
        </w:rPr>
        <w:t>8</w:t>
      </w:r>
      <w:r>
        <w:rPr>
          <w:rFonts w:hint="eastAsia" w:ascii="仿宋" w:hAnsi="仿宋" w:eastAsia="仿宋" w:cs="仿宋"/>
          <w:color w:val="auto"/>
          <w:sz w:val="24"/>
          <w:highlight w:val="yellow"/>
          <w:u w:val="single"/>
        </w:rPr>
        <w:t>月</w:t>
      </w:r>
      <w:r>
        <w:rPr>
          <w:rFonts w:hint="eastAsia" w:ascii="仿宋" w:hAnsi="仿宋" w:eastAsia="仿宋" w:cs="仿宋"/>
          <w:color w:val="auto"/>
          <w:sz w:val="24"/>
          <w:highlight w:val="yellow"/>
          <w:u w:val="single"/>
          <w:lang w:val="en-US" w:eastAsia="zh-CN"/>
        </w:rPr>
        <w:t>28</w:t>
      </w:r>
      <w:r>
        <w:rPr>
          <w:rFonts w:hint="eastAsia" w:ascii="仿宋" w:hAnsi="仿宋" w:eastAsia="仿宋" w:cs="仿宋"/>
          <w:color w:val="auto"/>
          <w:sz w:val="24"/>
          <w:highlight w:val="yellow"/>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4363FF2">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E68FC4C">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B47F0E5">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1196467">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22F1A5F">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w:t>
      </w:r>
      <w:r>
        <w:rPr>
          <w:rFonts w:hint="eastAsia" w:ascii="仿宋" w:hAnsi="仿宋" w:eastAsia="仿宋" w:cs="仿宋"/>
          <w:color w:val="auto"/>
          <w:sz w:val="24"/>
          <w:highlight w:val="yellow"/>
          <w:u w:val="single"/>
        </w:rPr>
        <w:t>024年</w:t>
      </w:r>
      <w:r>
        <w:rPr>
          <w:rFonts w:hint="eastAsia" w:ascii="仿宋" w:hAnsi="仿宋" w:eastAsia="仿宋" w:cs="仿宋"/>
          <w:color w:val="auto"/>
          <w:sz w:val="24"/>
          <w:highlight w:val="yellow"/>
          <w:u w:val="single"/>
          <w:lang w:val="en-US" w:eastAsia="zh-CN"/>
        </w:rPr>
        <w:t>8</w:t>
      </w:r>
      <w:r>
        <w:rPr>
          <w:rFonts w:hint="eastAsia" w:ascii="仿宋" w:hAnsi="仿宋" w:eastAsia="仿宋" w:cs="仿宋"/>
          <w:color w:val="auto"/>
          <w:sz w:val="24"/>
          <w:highlight w:val="yellow"/>
          <w:u w:val="single"/>
        </w:rPr>
        <w:t>月</w:t>
      </w:r>
      <w:r>
        <w:rPr>
          <w:rFonts w:hint="eastAsia" w:ascii="仿宋" w:hAnsi="仿宋" w:eastAsia="仿宋" w:cs="仿宋"/>
          <w:color w:val="auto"/>
          <w:sz w:val="24"/>
          <w:highlight w:val="yellow"/>
          <w:u w:val="single"/>
          <w:lang w:val="en-US" w:eastAsia="zh-CN"/>
        </w:rPr>
        <w:t>28</w:t>
      </w:r>
      <w:r>
        <w:rPr>
          <w:rFonts w:hint="eastAsia" w:ascii="仿宋" w:hAnsi="仿宋" w:eastAsia="仿宋" w:cs="仿宋"/>
          <w:color w:val="auto"/>
          <w:sz w:val="24"/>
          <w:highlight w:val="yellow"/>
          <w:u w:val="single"/>
        </w:rPr>
        <w:t>日</w:t>
      </w:r>
      <w:r>
        <w:rPr>
          <w:rFonts w:hint="eastAsia" w:ascii="仿宋" w:hAnsi="仿宋" w:eastAsia="仿宋" w:cs="仿宋"/>
          <w:color w:val="auto"/>
          <w:sz w:val="24"/>
          <w:highlight w:val="none"/>
          <w:u w:val="single"/>
        </w:rPr>
        <w:t>09点30分00秒</w:t>
      </w:r>
      <w:r>
        <w:rPr>
          <w:rFonts w:hint="eastAsia" w:ascii="仿宋" w:hAnsi="仿宋" w:eastAsia="仿宋" w:cs="仿宋"/>
          <w:color w:val="auto"/>
          <w:sz w:val="24"/>
          <w:highlight w:val="none"/>
        </w:rPr>
        <w:t>（北京时间）</w:t>
      </w:r>
    </w:p>
    <w:p w14:paraId="1B5DE66A">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A474460">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yellow"/>
          <w:u w:val="single"/>
        </w:rPr>
        <w:t>2024年</w:t>
      </w:r>
      <w:r>
        <w:rPr>
          <w:rFonts w:hint="eastAsia" w:ascii="仿宋" w:hAnsi="仿宋" w:eastAsia="仿宋" w:cs="仿宋"/>
          <w:color w:val="auto"/>
          <w:sz w:val="24"/>
          <w:highlight w:val="yellow"/>
          <w:u w:val="single"/>
          <w:lang w:val="en-US" w:eastAsia="zh-CN"/>
        </w:rPr>
        <w:t>8</w:t>
      </w:r>
      <w:r>
        <w:rPr>
          <w:rFonts w:hint="eastAsia" w:ascii="仿宋" w:hAnsi="仿宋" w:eastAsia="仿宋" w:cs="仿宋"/>
          <w:color w:val="auto"/>
          <w:sz w:val="24"/>
          <w:highlight w:val="yellow"/>
          <w:u w:val="single"/>
        </w:rPr>
        <w:t>月</w:t>
      </w:r>
      <w:r>
        <w:rPr>
          <w:rFonts w:hint="eastAsia" w:ascii="仿宋" w:hAnsi="仿宋" w:eastAsia="仿宋" w:cs="仿宋"/>
          <w:color w:val="auto"/>
          <w:sz w:val="24"/>
          <w:highlight w:val="yellow"/>
          <w:u w:val="single"/>
          <w:lang w:val="en-US" w:eastAsia="zh-CN"/>
        </w:rPr>
        <w:t>28</w:t>
      </w:r>
      <w:r>
        <w:rPr>
          <w:rFonts w:hint="eastAsia" w:ascii="仿宋" w:hAnsi="仿宋" w:eastAsia="仿宋" w:cs="仿宋"/>
          <w:color w:val="auto"/>
          <w:sz w:val="24"/>
          <w:highlight w:val="yellow"/>
          <w:u w:val="single"/>
        </w:rPr>
        <w:t>日09点</w:t>
      </w:r>
      <w:r>
        <w:rPr>
          <w:rFonts w:hint="eastAsia" w:ascii="仿宋" w:hAnsi="仿宋" w:eastAsia="仿宋" w:cs="仿宋"/>
          <w:color w:val="auto"/>
          <w:sz w:val="24"/>
          <w:highlight w:val="none"/>
          <w:u w:val="single"/>
        </w:rPr>
        <w:t>30分00秒</w:t>
      </w:r>
      <w:r>
        <w:rPr>
          <w:rFonts w:hint="eastAsia" w:ascii="仿宋" w:hAnsi="仿宋" w:eastAsia="仿宋" w:cs="仿宋"/>
          <w:color w:val="auto"/>
          <w:sz w:val="24"/>
          <w:highlight w:val="none"/>
        </w:rPr>
        <w:t>（北京时间）</w:t>
      </w:r>
    </w:p>
    <w:p w14:paraId="35FD7236">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ACD6105">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0EE13523">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"https://zfcg.czt.zj.gov.cn/site/detail?parentId=600007&amp;articleId=XoWA7fRGq2hYgbStK9poag%3D%3D" </w:instrText>
      </w:r>
      <w:r>
        <w:rPr>
          <w:rFonts w:hint="eastAsia" w:ascii="仿宋" w:hAnsi="仿宋" w:eastAsia="仿宋" w:cs="仿宋"/>
          <w:b/>
          <w:color w:val="auto"/>
          <w:sz w:val="24"/>
          <w:highlight w:val="none"/>
        </w:rPr>
        <w:fldChar w:fldCharType="separate"/>
      </w:r>
      <w:r>
        <w:rPr>
          <w:rStyle w:val="79"/>
          <w:rFonts w:hint="eastAsia" w:ascii="仿宋" w:hAnsi="仿宋" w:eastAsia="仿宋" w:cs="仿宋"/>
          <w:b/>
          <w:sz w:val="24"/>
          <w:highlight w:val="none"/>
        </w:rPr>
        <w:t>https://zfcg.czt.zj.gov.cn/site/detail?parentId=600007&amp;articleId=XoWA7fRGq2hYgbStK9poag%3D%3D</w:t>
      </w:r>
      <w:r>
        <w:rPr>
          <w:rFonts w:hint="eastAsia" w:ascii="仿宋" w:hAnsi="仿宋" w:eastAsia="仿宋" w:cs="仿宋"/>
          <w:b/>
          <w:color w:val="auto"/>
          <w:sz w:val="24"/>
          <w:highlight w:val="none"/>
        </w:rPr>
        <w:fldChar w:fldCharType="end"/>
      </w:r>
    </w:p>
    <w:p w14:paraId="42F02212">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1EB3304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8984F46">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5610404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50B1F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24F96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9EB2D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78F954F">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3D46595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6B92A43">
      <w:pPr>
        <w:shd w:val="clea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杭州市临平区民政局</w:t>
      </w:r>
    </w:p>
    <w:p w14:paraId="553BDA8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址：浙江省杭州市</w:t>
      </w:r>
      <w:r>
        <w:rPr>
          <w:rFonts w:hint="eastAsia" w:ascii="仿宋" w:hAnsi="仿宋" w:eastAsia="仿宋" w:cs="仿宋"/>
          <w:color w:val="auto"/>
          <w:sz w:val="24"/>
          <w:highlight w:val="none"/>
          <w:lang w:val="en-US" w:eastAsia="zh-CN"/>
        </w:rPr>
        <w:t>临平区</w:t>
      </w:r>
      <w:r>
        <w:rPr>
          <w:rFonts w:hint="eastAsia" w:ascii="仿宋" w:hAnsi="仿宋" w:eastAsia="仿宋" w:cs="仿宋"/>
          <w:color w:val="auto"/>
          <w:sz w:val="24"/>
          <w:highlight w:val="none"/>
        </w:rPr>
        <w:t xml:space="preserve">      </w:t>
      </w:r>
    </w:p>
    <w:p w14:paraId="6EA3EEF0">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2CADBBC8">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 叶工</w:t>
      </w:r>
    </w:p>
    <w:p w14:paraId="11F25650">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 xml:space="preserve">0571-89532107 </w:t>
      </w:r>
    </w:p>
    <w:p w14:paraId="12934694">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孙女士 </w:t>
      </w:r>
    </w:p>
    <w:p w14:paraId="442DD447">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0571-89532107 </w:t>
      </w:r>
    </w:p>
    <w:p w14:paraId="617229B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B8809EB">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称：杭州益嘉工程咨询代理有限公司</w:t>
      </w:r>
    </w:p>
    <w:p w14:paraId="17DDB3CC">
      <w:pPr>
        <w:shd w:val="clea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址：杭州市</w:t>
      </w:r>
      <w:r>
        <w:rPr>
          <w:rFonts w:hint="eastAsia" w:ascii="仿宋" w:hAnsi="仿宋" w:eastAsia="仿宋" w:cs="仿宋"/>
          <w:color w:val="auto"/>
          <w:sz w:val="24"/>
          <w:highlight w:val="none"/>
          <w:lang w:val="en-US" w:eastAsia="zh-CN"/>
        </w:rPr>
        <w:t>临平区东湖北路488-1号29幢3层</w:t>
      </w:r>
    </w:p>
    <w:p w14:paraId="6E79CEE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14:paraId="00448C42">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沈彬</w:t>
      </w:r>
    </w:p>
    <w:p w14:paraId="569DFAF3">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13516813585</w:t>
      </w:r>
    </w:p>
    <w:p w14:paraId="3014D50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质疑联系人：朱海强</w:t>
      </w:r>
    </w:p>
    <w:p w14:paraId="35F3846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质疑联系方式：13735887310</w:t>
      </w:r>
    </w:p>
    <w:p w14:paraId="7F5D398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60631880">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rPr>
        <w:t>区财政局、浙江省政府采购行政裁决服务中心（杭州）</w:t>
      </w:r>
    </w:p>
    <w:p w14:paraId="70135E9C">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址：杭州市上城区四季青街道新业路市民之家G03办公室（快递仅限ems或顺丰）</w:t>
      </w:r>
    </w:p>
    <w:p w14:paraId="535C205A">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05E3E982">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76DC6207">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0861C15D">
      <w:pPr>
        <w:shd w:val="clear"/>
        <w:spacing w:line="360" w:lineRule="auto"/>
        <w:rPr>
          <w:rFonts w:hint="eastAsia" w:ascii="仿宋" w:hAnsi="仿宋" w:eastAsia="仿宋" w:cs="仿宋"/>
          <w:color w:val="auto"/>
          <w:sz w:val="24"/>
          <w:highlight w:val="none"/>
        </w:rPr>
      </w:pPr>
    </w:p>
    <w:p w14:paraId="5234805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0FA813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9EC2999">
      <w:pPr>
        <w:widowControl/>
        <w:shd w:val="clear"/>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7C10FD6">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CE94305">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86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198"/>
      </w:tblGrid>
      <w:tr w14:paraId="2CE0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34E0A649">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843" w:type="dxa"/>
            <w:vAlign w:val="center"/>
          </w:tcPr>
          <w:p w14:paraId="2CD10240">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事项</w:t>
            </w:r>
          </w:p>
        </w:tc>
        <w:tc>
          <w:tcPr>
            <w:tcW w:w="6198" w:type="dxa"/>
            <w:vAlign w:val="center"/>
          </w:tcPr>
          <w:p w14:paraId="01997E8C">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本项目的特别规定</w:t>
            </w:r>
          </w:p>
        </w:tc>
      </w:tr>
      <w:tr w14:paraId="6F67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0703F2FA">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5481E630">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p>
        </w:tc>
        <w:tc>
          <w:tcPr>
            <w:tcW w:w="1843" w:type="dxa"/>
            <w:vAlign w:val="center"/>
          </w:tcPr>
          <w:p w14:paraId="40C84768">
            <w:pPr>
              <w:shd w:val="clear"/>
              <w:snapToGrid w:val="0"/>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项目属性</w:t>
            </w:r>
          </w:p>
        </w:tc>
        <w:tc>
          <w:tcPr>
            <w:tcW w:w="6198" w:type="dxa"/>
            <w:vAlign w:val="center"/>
          </w:tcPr>
          <w:p w14:paraId="0EED67BE">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服务类。</w:t>
            </w:r>
          </w:p>
        </w:tc>
      </w:tr>
      <w:tr w14:paraId="4D07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B18FF7F">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55E029F">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2</w:t>
            </w:r>
          </w:p>
        </w:tc>
        <w:tc>
          <w:tcPr>
            <w:tcW w:w="1843" w:type="dxa"/>
            <w:vAlign w:val="center"/>
          </w:tcPr>
          <w:p w14:paraId="66AA1C56">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采购标的及其对应的中小企业划分标准所属行业</w:t>
            </w:r>
          </w:p>
        </w:tc>
        <w:tc>
          <w:tcPr>
            <w:tcW w:w="6198" w:type="dxa"/>
            <w:vAlign w:val="center"/>
          </w:tcPr>
          <w:p w14:paraId="64EEBCDD">
            <w:pPr>
              <w:shd w:val="clea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lang w:eastAsia="zh-CN"/>
              </w:rPr>
            </w:pPr>
            <w:r>
              <w:rPr>
                <w:rFonts w:hint="eastAsia" w:ascii="仿宋" w:hAnsi="仿宋" w:eastAsia="仿宋" w:cs="仿宋"/>
                <w:b/>
                <w:color w:val="auto"/>
                <w:kern w:val="0"/>
                <w:sz w:val="24"/>
                <w:szCs w:val="20"/>
                <w:highlight w:val="none"/>
              </w:rPr>
              <w:t>（1）标的：</w:t>
            </w:r>
            <w:r>
              <w:rPr>
                <w:rFonts w:hint="eastAsia" w:ascii="仿宋" w:hAnsi="仿宋" w:eastAsia="仿宋" w:cs="仿宋"/>
                <w:b/>
                <w:color w:val="auto"/>
                <w:kern w:val="0"/>
                <w:sz w:val="24"/>
                <w:szCs w:val="20"/>
                <w:highlight w:val="none"/>
                <w:lang w:eastAsia="zh-CN"/>
              </w:rPr>
              <w:t>临平区老年人能力评估项目</w:t>
            </w:r>
            <w:r>
              <w:rPr>
                <w:rFonts w:hint="eastAsia" w:ascii="仿宋" w:hAnsi="仿宋" w:eastAsia="仿宋" w:cs="仿宋"/>
                <w:b/>
                <w:color w:val="auto"/>
                <w:kern w:val="0"/>
                <w:sz w:val="24"/>
                <w:szCs w:val="20"/>
                <w:highlight w:val="none"/>
              </w:rPr>
              <w:t>（标项一） ，属于行业：其他未列明行业，标准详见附件8《中小企业划型标准规定》</w:t>
            </w:r>
          </w:p>
          <w:p w14:paraId="2CCEE975">
            <w:pPr>
              <w:pStyle w:val="24"/>
              <w:shd w:val="clear"/>
              <w:spacing w:before="0" w:beforeAutospacing="0" w:after="0" w:afterAutospacing="0"/>
              <w:ind w:left="0" w:right="0"/>
              <w:rPr>
                <w:rFonts w:hint="eastAsia" w:ascii="仿宋" w:hAnsi="仿宋" w:eastAsia="仿宋" w:cs="仿宋"/>
                <w:color w:val="auto"/>
                <w:sz w:val="20"/>
                <w:szCs w:val="20"/>
                <w:highlight w:val="none"/>
                <w:lang w:eastAsia="zh-CN"/>
              </w:rPr>
            </w:pPr>
          </w:p>
          <w:p w14:paraId="77BEA51A">
            <w:pPr>
              <w:pStyle w:val="24"/>
              <w:shd w:val="clear"/>
              <w:spacing w:before="0" w:beforeAutospacing="0" w:after="0" w:afterAutospacing="0"/>
              <w:ind w:left="0" w:right="0"/>
              <w:rPr>
                <w:rFonts w:hint="eastAsia" w:ascii="仿宋" w:hAnsi="仿宋" w:eastAsia="仿宋" w:cs="仿宋"/>
                <w:color w:val="auto"/>
                <w:sz w:val="20"/>
                <w:szCs w:val="20"/>
                <w:highlight w:val="none"/>
                <w:lang w:eastAsia="zh-CN"/>
              </w:rPr>
            </w:pPr>
          </w:p>
          <w:p w14:paraId="33B99C28">
            <w:pPr>
              <w:shd w:val="clea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（2）标的：</w:t>
            </w:r>
            <w:r>
              <w:rPr>
                <w:rFonts w:hint="eastAsia" w:ascii="仿宋" w:hAnsi="仿宋" w:eastAsia="仿宋" w:cs="仿宋"/>
                <w:b/>
                <w:color w:val="auto"/>
                <w:kern w:val="0"/>
                <w:sz w:val="24"/>
                <w:szCs w:val="20"/>
                <w:highlight w:val="none"/>
                <w:lang w:eastAsia="zh-CN"/>
              </w:rPr>
              <w:t>临平区老年人能力评估项目</w:t>
            </w:r>
            <w:r>
              <w:rPr>
                <w:rFonts w:hint="eastAsia" w:ascii="仿宋" w:hAnsi="仿宋" w:eastAsia="仿宋" w:cs="仿宋"/>
                <w:b/>
                <w:color w:val="auto"/>
                <w:kern w:val="0"/>
                <w:sz w:val="24"/>
                <w:szCs w:val="20"/>
                <w:highlight w:val="none"/>
              </w:rPr>
              <w:t>（标项</w:t>
            </w:r>
            <w:r>
              <w:rPr>
                <w:rFonts w:hint="eastAsia" w:ascii="仿宋" w:hAnsi="仿宋" w:eastAsia="仿宋" w:cs="仿宋"/>
                <w:b/>
                <w:color w:val="auto"/>
                <w:kern w:val="0"/>
                <w:sz w:val="24"/>
                <w:szCs w:val="20"/>
                <w:highlight w:val="none"/>
                <w:lang w:val="en-US" w:eastAsia="zh-CN"/>
              </w:rPr>
              <w:t>二</w:t>
            </w:r>
            <w:r>
              <w:rPr>
                <w:rFonts w:hint="eastAsia" w:ascii="仿宋" w:hAnsi="仿宋" w:eastAsia="仿宋" w:cs="仿宋"/>
                <w:b/>
                <w:color w:val="auto"/>
                <w:kern w:val="0"/>
                <w:sz w:val="24"/>
                <w:szCs w:val="20"/>
                <w:highlight w:val="none"/>
              </w:rPr>
              <w:t>） ，属于行业：其他未列明行业，标准详见附件8《中小企业划型标准规定》</w:t>
            </w:r>
          </w:p>
          <w:p w14:paraId="370EAF5F">
            <w:pPr>
              <w:pStyle w:val="26"/>
              <w:spacing w:before="0" w:beforeAutospacing="0" w:after="0" w:afterAutospacing="0"/>
              <w:ind w:left="0" w:leftChars="0" w:right="0" w:firstLine="0" w:firstLineChars="0"/>
              <w:rPr>
                <w:rFonts w:hint="eastAsia" w:ascii="仿宋" w:hAnsi="仿宋" w:eastAsia="仿宋" w:cs="仿宋"/>
                <w:b/>
                <w:color w:val="auto"/>
                <w:kern w:val="0"/>
                <w:sz w:val="24"/>
                <w:szCs w:val="20"/>
                <w:highlight w:val="none"/>
              </w:rPr>
            </w:pPr>
          </w:p>
          <w:p w14:paraId="2495F730">
            <w:pPr>
              <w:pStyle w:val="26"/>
              <w:spacing w:before="0" w:beforeAutospacing="0" w:after="0" w:afterAutospacing="0"/>
              <w:ind w:left="0" w:leftChars="0" w:right="0" w:firstLine="0" w:firstLineChars="0"/>
              <w:rPr>
                <w:rFonts w:hint="eastAsia" w:ascii="仿宋" w:hAnsi="仿宋" w:eastAsia="仿宋" w:cs="仿宋"/>
              </w:rPr>
            </w:pPr>
            <w:r>
              <w:rPr>
                <w:rFonts w:hint="eastAsia" w:ascii="仿宋" w:hAnsi="仿宋" w:eastAsia="仿宋" w:cs="仿宋"/>
                <w:b/>
                <w:color w:val="auto"/>
                <w:kern w:val="0"/>
                <w:sz w:val="24"/>
                <w:szCs w:val="20"/>
                <w:highlight w:val="none"/>
              </w:rPr>
              <w:t>（</w:t>
            </w:r>
            <w:r>
              <w:rPr>
                <w:rFonts w:hint="eastAsia" w:ascii="仿宋" w:hAnsi="仿宋" w:eastAsia="仿宋" w:cs="仿宋"/>
                <w:b/>
                <w:color w:val="auto"/>
                <w:kern w:val="0"/>
                <w:sz w:val="24"/>
                <w:szCs w:val="20"/>
                <w:highlight w:val="none"/>
                <w:lang w:val="en-US" w:eastAsia="zh-CN"/>
              </w:rPr>
              <w:t>3</w:t>
            </w:r>
            <w:r>
              <w:rPr>
                <w:rFonts w:hint="eastAsia" w:ascii="仿宋" w:hAnsi="仿宋" w:eastAsia="仿宋" w:cs="仿宋"/>
                <w:b/>
                <w:color w:val="auto"/>
                <w:kern w:val="0"/>
                <w:sz w:val="24"/>
                <w:szCs w:val="20"/>
                <w:highlight w:val="none"/>
              </w:rPr>
              <w:t>）标的：</w:t>
            </w:r>
            <w:r>
              <w:rPr>
                <w:rFonts w:hint="eastAsia" w:ascii="仿宋" w:hAnsi="仿宋" w:eastAsia="仿宋" w:cs="仿宋"/>
                <w:b/>
                <w:color w:val="auto"/>
                <w:kern w:val="0"/>
                <w:sz w:val="24"/>
                <w:szCs w:val="20"/>
                <w:highlight w:val="none"/>
                <w:lang w:eastAsia="zh-CN"/>
              </w:rPr>
              <w:t>临平区老年人能力评估项目</w:t>
            </w:r>
            <w:r>
              <w:rPr>
                <w:rFonts w:hint="eastAsia" w:ascii="仿宋" w:hAnsi="仿宋" w:eastAsia="仿宋" w:cs="仿宋"/>
                <w:b/>
                <w:color w:val="auto"/>
                <w:kern w:val="0"/>
                <w:sz w:val="24"/>
                <w:szCs w:val="20"/>
                <w:highlight w:val="none"/>
              </w:rPr>
              <w:t>（标项</w:t>
            </w:r>
            <w:r>
              <w:rPr>
                <w:rFonts w:hint="eastAsia" w:ascii="仿宋" w:hAnsi="仿宋" w:eastAsia="仿宋" w:cs="仿宋"/>
                <w:b/>
                <w:color w:val="auto"/>
                <w:kern w:val="0"/>
                <w:sz w:val="24"/>
                <w:szCs w:val="20"/>
                <w:highlight w:val="none"/>
                <w:lang w:val="en-US" w:eastAsia="zh-CN"/>
              </w:rPr>
              <w:t>三</w:t>
            </w:r>
            <w:r>
              <w:rPr>
                <w:rFonts w:hint="eastAsia" w:ascii="仿宋" w:hAnsi="仿宋" w:eastAsia="仿宋" w:cs="仿宋"/>
                <w:b/>
                <w:color w:val="auto"/>
                <w:kern w:val="0"/>
                <w:sz w:val="24"/>
                <w:szCs w:val="20"/>
                <w:highlight w:val="none"/>
              </w:rPr>
              <w:t>） ，属于行业：其他未列明行业，标准详见附件8《中小企业划型标准规定》</w:t>
            </w:r>
          </w:p>
        </w:tc>
      </w:tr>
      <w:tr w14:paraId="774C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1F3D608">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24B21B4A">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A5ED054">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3</w:t>
            </w:r>
          </w:p>
        </w:tc>
        <w:tc>
          <w:tcPr>
            <w:tcW w:w="1843" w:type="dxa"/>
            <w:vAlign w:val="center"/>
          </w:tcPr>
          <w:p w14:paraId="15037215">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是否允许采购进口产品</w:t>
            </w:r>
          </w:p>
        </w:tc>
        <w:tc>
          <w:tcPr>
            <w:tcW w:w="6198" w:type="dxa"/>
            <w:vAlign w:val="center"/>
          </w:tcPr>
          <w:p w14:paraId="1791C6B7">
            <w:pPr>
              <w:shd w:val="clea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本项目不允许采购进口产品。</w:t>
            </w:r>
          </w:p>
          <w:p w14:paraId="02B0339F">
            <w:pPr>
              <w:shd w:val="clear"/>
              <w:spacing w:before="0" w:beforeAutospacing="0" w:after="0" w:afterAutospacing="0" w:line="360" w:lineRule="auto"/>
              <w:ind w:left="0" w:right="0"/>
              <w:rPr>
                <w:rFonts w:hint="eastAsia" w:ascii="仿宋" w:hAnsi="仿宋" w:eastAsia="仿宋" w:cs="仿宋"/>
                <w:b/>
                <w:color w:val="auto"/>
                <w:sz w:val="20"/>
                <w:szCs w:val="20"/>
                <w:highlight w:val="none"/>
              </w:rPr>
            </w:pPr>
            <w:r>
              <w:rPr>
                <w:rFonts w:hint="eastAsia" w:ascii="仿宋" w:hAnsi="仿宋" w:eastAsia="仿宋" w:cs="仿宋"/>
                <w:b/>
                <w:color w:val="auto"/>
                <w:kern w:val="0"/>
                <w:sz w:val="24"/>
                <w:szCs w:val="20"/>
                <w:highlight w:val="none"/>
              </w:rPr>
              <w:t>☐可以就采购进口产品。</w:t>
            </w:r>
          </w:p>
        </w:tc>
      </w:tr>
      <w:tr w14:paraId="3755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3EFBC8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4</w:t>
            </w:r>
          </w:p>
        </w:tc>
        <w:tc>
          <w:tcPr>
            <w:tcW w:w="1843" w:type="dxa"/>
            <w:vAlign w:val="center"/>
          </w:tcPr>
          <w:p w14:paraId="46E2E4DF">
            <w:pPr>
              <w:shd w:val="clear"/>
              <w:snapToGrid w:val="0"/>
              <w:spacing w:before="0" w:beforeAutospacing="0" w:after="0" w:afterAutospacing="0" w:line="360" w:lineRule="auto"/>
              <w:ind w:left="0" w:right="0"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分包</w:t>
            </w:r>
          </w:p>
        </w:tc>
        <w:tc>
          <w:tcPr>
            <w:tcW w:w="6198" w:type="dxa"/>
            <w:vAlign w:val="center"/>
          </w:tcPr>
          <w:p w14:paraId="221F4710">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00A8"/>
            </w:r>
            <w:r>
              <w:rPr>
                <w:rFonts w:hint="eastAsia" w:ascii="仿宋" w:hAnsi="仿宋" w:eastAsia="仿宋" w:cs="仿宋"/>
                <w:b/>
                <w:color w:val="auto"/>
                <w:kern w:val="0"/>
                <w:sz w:val="24"/>
                <w:szCs w:val="20"/>
                <w:highlight w:val="none"/>
              </w:rPr>
              <w:t xml:space="preserve"> A</w:t>
            </w:r>
            <w:r>
              <w:rPr>
                <w:rFonts w:hint="eastAsia" w:ascii="仿宋" w:hAnsi="仿宋" w:eastAsia="仿宋" w:cs="仿宋"/>
                <w:b/>
                <w:color w:val="auto"/>
                <w:sz w:val="24"/>
                <w:szCs w:val="20"/>
                <w:highlight w:val="none"/>
              </w:rPr>
              <w:t>同意将非主体、非关键性的工作分包。</w:t>
            </w:r>
          </w:p>
          <w:p w14:paraId="10317AF0">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 xml:space="preserve"> B</w:t>
            </w:r>
            <w:r>
              <w:rPr>
                <w:rFonts w:hint="eastAsia" w:ascii="仿宋" w:hAnsi="仿宋" w:eastAsia="仿宋" w:cs="仿宋"/>
                <w:b/>
                <w:color w:val="auto"/>
                <w:sz w:val="24"/>
                <w:szCs w:val="20"/>
                <w:highlight w:val="none"/>
              </w:rPr>
              <w:t>不同意分包。</w:t>
            </w:r>
          </w:p>
        </w:tc>
      </w:tr>
      <w:tr w14:paraId="4826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F39DDBC">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732824D">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079D95D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5</w:t>
            </w:r>
          </w:p>
        </w:tc>
        <w:tc>
          <w:tcPr>
            <w:tcW w:w="1843" w:type="dxa"/>
            <w:vAlign w:val="center"/>
          </w:tcPr>
          <w:p w14:paraId="40FEE626">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开标前答疑会或现场考察</w:t>
            </w:r>
          </w:p>
        </w:tc>
        <w:tc>
          <w:tcPr>
            <w:tcW w:w="6198" w:type="dxa"/>
            <w:vAlign w:val="center"/>
          </w:tcPr>
          <w:p w14:paraId="5ACEB61B">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A</w:t>
            </w:r>
            <w:r>
              <w:rPr>
                <w:rFonts w:hint="eastAsia" w:ascii="仿宋" w:hAnsi="仿宋" w:eastAsia="仿宋" w:cs="仿宋"/>
                <w:b/>
                <w:color w:val="auto"/>
                <w:sz w:val="24"/>
                <w:szCs w:val="20"/>
                <w:highlight w:val="none"/>
              </w:rPr>
              <w:t>不组织。</w:t>
            </w:r>
          </w:p>
          <w:p w14:paraId="743F9DCD">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☐B组织，</w:t>
            </w:r>
            <w:r>
              <w:rPr>
                <w:rFonts w:hint="eastAsia" w:ascii="仿宋" w:hAnsi="仿宋" w:eastAsia="仿宋" w:cs="仿宋"/>
                <w:b/>
                <w:color w:val="auto"/>
                <w:sz w:val="24"/>
                <w:szCs w:val="20"/>
                <w:highlight w:val="none"/>
              </w:rPr>
              <w:t>时间：,地点：，联系人：，联系方式：。</w:t>
            </w:r>
          </w:p>
        </w:tc>
      </w:tr>
      <w:tr w14:paraId="4722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206585C">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30644F38">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E39B7F6">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05938B9">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341BA1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CD3DFE6">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77D17EA1">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29C13FB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9D9900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518427B0">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6</w:t>
            </w:r>
          </w:p>
        </w:tc>
        <w:tc>
          <w:tcPr>
            <w:tcW w:w="1843" w:type="dxa"/>
            <w:vAlign w:val="center"/>
          </w:tcPr>
          <w:p w14:paraId="0E36C9F5">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样品提供</w:t>
            </w:r>
          </w:p>
        </w:tc>
        <w:tc>
          <w:tcPr>
            <w:tcW w:w="6198" w:type="dxa"/>
            <w:vAlign w:val="center"/>
          </w:tcPr>
          <w:p w14:paraId="2BF3843E">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A</w:t>
            </w:r>
            <w:r>
              <w:rPr>
                <w:rFonts w:hint="eastAsia" w:ascii="仿宋" w:hAnsi="仿宋" w:eastAsia="仿宋" w:cs="仿宋"/>
                <w:b/>
                <w:color w:val="auto"/>
                <w:sz w:val="24"/>
                <w:szCs w:val="20"/>
                <w:highlight w:val="none"/>
              </w:rPr>
              <w:t>不要求提供。</w:t>
            </w:r>
          </w:p>
          <w:p w14:paraId="1E861EAB">
            <w:pPr>
              <w:shd w:val="clea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☐B要求提供，</w:t>
            </w:r>
          </w:p>
          <w:p w14:paraId="007B7F8D">
            <w:pPr>
              <w:shd w:val="clea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w:t>
            </w:r>
            <w:r>
              <w:rPr>
                <w:rFonts w:hint="eastAsia" w:ascii="仿宋" w:hAnsi="仿宋" w:eastAsia="仿宋" w:cs="仿宋"/>
                <w:b/>
                <w:snapToGrid w:val="0"/>
                <w:color w:val="auto"/>
                <w:kern w:val="28"/>
                <w:sz w:val="24"/>
                <w:szCs w:val="20"/>
                <w:highlight w:val="none"/>
              </w:rPr>
              <w:t>样品：</w:t>
            </w:r>
            <w:r>
              <w:rPr>
                <w:rFonts w:hint="eastAsia" w:ascii="仿宋" w:hAnsi="仿宋" w:eastAsia="仿宋" w:cs="仿宋"/>
                <w:b/>
                <w:color w:val="auto"/>
                <w:kern w:val="0"/>
                <w:sz w:val="24"/>
                <w:szCs w:val="20"/>
                <w:highlight w:val="none"/>
              </w:rPr>
              <w:t>；</w:t>
            </w:r>
          </w:p>
          <w:p w14:paraId="03F6AC8A">
            <w:pPr>
              <w:shd w:val="clea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w:t>
            </w:r>
            <w:r>
              <w:rPr>
                <w:rFonts w:hint="eastAsia" w:ascii="仿宋" w:hAnsi="仿宋" w:eastAsia="仿宋" w:cs="仿宋"/>
                <w:b/>
                <w:snapToGrid w:val="0"/>
                <w:color w:val="auto"/>
                <w:kern w:val="28"/>
                <w:sz w:val="24"/>
                <w:szCs w:val="20"/>
                <w:highlight w:val="none"/>
              </w:rPr>
              <w:t>样品制作的标准和要求：</w:t>
            </w:r>
            <w:r>
              <w:rPr>
                <w:rFonts w:hint="eastAsia" w:ascii="仿宋" w:hAnsi="仿宋" w:eastAsia="仿宋" w:cs="仿宋"/>
                <w:b/>
                <w:color w:val="auto"/>
                <w:kern w:val="0"/>
                <w:sz w:val="24"/>
                <w:szCs w:val="20"/>
                <w:highlight w:val="none"/>
              </w:rPr>
              <w:t>；</w:t>
            </w:r>
          </w:p>
          <w:p w14:paraId="46013543">
            <w:pPr>
              <w:shd w:val="clea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（3）样品的评审方法以及评审标准</w:t>
            </w:r>
            <w:r>
              <w:rPr>
                <w:rFonts w:hint="eastAsia" w:ascii="仿宋" w:hAnsi="仿宋" w:eastAsia="仿宋" w:cs="仿宋"/>
                <w:b/>
                <w:snapToGrid w:val="0"/>
                <w:color w:val="auto"/>
                <w:kern w:val="28"/>
                <w:sz w:val="24"/>
                <w:szCs w:val="20"/>
                <w:highlight w:val="none"/>
              </w:rPr>
              <w:t>：详见</w:t>
            </w:r>
            <w:r>
              <w:rPr>
                <w:rFonts w:hint="eastAsia" w:ascii="仿宋" w:hAnsi="仿宋" w:eastAsia="仿宋" w:cs="仿宋"/>
                <w:b/>
                <w:color w:val="auto"/>
                <w:sz w:val="24"/>
                <w:szCs w:val="20"/>
                <w:highlight w:val="none"/>
                <w:u w:val="single"/>
              </w:rPr>
              <w:t>评标办法</w:t>
            </w:r>
            <w:r>
              <w:rPr>
                <w:rFonts w:hint="eastAsia" w:ascii="仿宋" w:hAnsi="仿宋" w:eastAsia="仿宋" w:cs="仿宋"/>
                <w:b/>
                <w:color w:val="auto"/>
                <w:kern w:val="0"/>
                <w:sz w:val="24"/>
                <w:szCs w:val="20"/>
                <w:highlight w:val="none"/>
              </w:rPr>
              <w:t>；</w:t>
            </w:r>
          </w:p>
          <w:p w14:paraId="71C2A1BD">
            <w:pPr>
              <w:shd w:val="clea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（4）是否需要随样品提交检测报告：</w:t>
            </w: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否；☐是，检测机构的要求</w:t>
            </w:r>
            <w:r>
              <w:rPr>
                <w:rFonts w:hint="eastAsia" w:ascii="仿宋" w:hAnsi="仿宋" w:eastAsia="仿宋" w:cs="仿宋"/>
                <w:b/>
                <w:color w:val="auto"/>
                <w:sz w:val="24"/>
                <w:szCs w:val="20"/>
                <w:highlight w:val="none"/>
              </w:rPr>
              <w:t>：</w:t>
            </w:r>
            <w:r>
              <w:rPr>
                <w:rFonts w:hint="eastAsia" w:ascii="仿宋" w:hAnsi="仿宋" w:eastAsia="仿宋" w:cs="仿宋"/>
                <w:b/>
                <w:color w:val="auto"/>
                <w:kern w:val="0"/>
                <w:sz w:val="24"/>
                <w:szCs w:val="20"/>
                <w:highlight w:val="none"/>
              </w:rPr>
              <w:t>；检测内容</w:t>
            </w:r>
            <w:r>
              <w:rPr>
                <w:rFonts w:hint="eastAsia" w:ascii="仿宋" w:hAnsi="仿宋" w:eastAsia="仿宋" w:cs="仿宋"/>
                <w:b/>
                <w:color w:val="auto"/>
                <w:sz w:val="24"/>
                <w:szCs w:val="20"/>
                <w:highlight w:val="none"/>
              </w:rPr>
              <w:t>：</w:t>
            </w:r>
            <w:r>
              <w:rPr>
                <w:rFonts w:hint="eastAsia" w:ascii="仿宋" w:hAnsi="仿宋" w:eastAsia="仿宋" w:cs="仿宋"/>
                <w:b/>
                <w:color w:val="auto"/>
                <w:kern w:val="0"/>
                <w:sz w:val="24"/>
                <w:szCs w:val="20"/>
                <w:highlight w:val="none"/>
              </w:rPr>
              <w:t>。</w:t>
            </w:r>
          </w:p>
          <w:p w14:paraId="2666FD35">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（5）提供样品的时间：</w:t>
            </w:r>
            <w:r>
              <w:rPr>
                <w:rFonts w:hint="eastAsia" w:ascii="仿宋" w:hAnsi="仿宋" w:eastAsia="仿宋" w:cs="仿宋"/>
                <w:b/>
                <w:color w:val="auto"/>
                <w:kern w:val="0"/>
                <w:sz w:val="24"/>
                <w:szCs w:val="20"/>
                <w:highlight w:val="none"/>
              </w:rPr>
              <w:t>；地点：；联系人</w:t>
            </w:r>
            <w:r>
              <w:rPr>
                <w:rFonts w:hint="eastAsia" w:ascii="仿宋" w:hAnsi="仿宋" w:eastAsia="仿宋" w:cs="仿宋"/>
                <w:b/>
                <w:color w:val="auto"/>
                <w:sz w:val="24"/>
                <w:szCs w:val="20"/>
                <w:highlight w:val="none"/>
              </w:rPr>
              <w:t>：，</w:t>
            </w:r>
            <w:r>
              <w:rPr>
                <w:rFonts w:hint="eastAsia" w:ascii="仿宋" w:hAnsi="仿宋" w:eastAsia="仿宋" w:cs="仿宋"/>
                <w:b/>
                <w:color w:val="auto"/>
                <w:kern w:val="28"/>
                <w:sz w:val="24"/>
                <w:szCs w:val="20"/>
                <w:highlight w:val="none"/>
              </w:rPr>
              <w:t>联系电话：</w:t>
            </w:r>
            <w:r>
              <w:rPr>
                <w:rFonts w:hint="eastAsia" w:ascii="仿宋" w:hAnsi="仿宋" w:eastAsia="仿宋" w:cs="仿宋"/>
                <w:b/>
                <w:color w:val="auto"/>
                <w:sz w:val="24"/>
                <w:szCs w:val="20"/>
                <w:highlight w:val="none"/>
              </w:rPr>
              <w:t>。请投标人在上述时间内提供样品并按规定位置安装完毕。超过截止时间的，采购人或采购代理机构将不予接收，并将清场并封闭样品现场。</w:t>
            </w:r>
          </w:p>
          <w:p w14:paraId="7944D397">
            <w:pPr>
              <w:shd w:val="clear"/>
              <w:spacing w:before="0" w:beforeAutospacing="0" w:after="0" w:afterAutospacing="0" w:line="360" w:lineRule="auto"/>
              <w:ind w:left="0" w:right="0"/>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▲（6）本条要求提供样品但投标人不提供样品的则其投标无效。</w:t>
            </w:r>
          </w:p>
          <w:p w14:paraId="6561880C">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（7）投标人样品提供不全或外观尺寸不符合招标文件要求或技术参数明显不符合招标文件要求的则样品分为0分；</w:t>
            </w:r>
          </w:p>
          <w:p w14:paraId="577F8736">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F2223C5">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（9）制作、运输、安装和保管样品所发生的一切费用由投标人自理。</w:t>
            </w:r>
          </w:p>
        </w:tc>
      </w:tr>
      <w:tr w14:paraId="21E9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DC0CC79">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087227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069414">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0526904">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73F1407A">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7C71CDFD">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07411CF4">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5258FEEA">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8727BB4">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7</w:t>
            </w:r>
          </w:p>
        </w:tc>
        <w:tc>
          <w:tcPr>
            <w:tcW w:w="1843" w:type="dxa"/>
            <w:vAlign w:val="center"/>
          </w:tcPr>
          <w:p w14:paraId="552E4FEE">
            <w:pPr>
              <w:shd w:val="clear"/>
              <w:snapToGrid w:val="0"/>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color w:val="auto"/>
                <w:sz w:val="24"/>
                <w:szCs w:val="20"/>
                <w:highlight w:val="none"/>
              </w:rPr>
              <w:t>方案讲解演示</w:t>
            </w:r>
          </w:p>
        </w:tc>
        <w:tc>
          <w:tcPr>
            <w:tcW w:w="6198" w:type="dxa"/>
            <w:vAlign w:val="center"/>
          </w:tcPr>
          <w:p w14:paraId="2043D812">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A</w:t>
            </w:r>
            <w:r>
              <w:rPr>
                <w:rFonts w:hint="eastAsia" w:ascii="仿宋" w:hAnsi="仿宋" w:eastAsia="仿宋" w:cs="仿宋"/>
                <w:b/>
                <w:color w:val="auto"/>
                <w:sz w:val="24"/>
                <w:szCs w:val="20"/>
                <w:highlight w:val="none"/>
              </w:rPr>
              <w:t>不组织。</w:t>
            </w:r>
          </w:p>
          <w:p w14:paraId="7248EB4B">
            <w:pPr>
              <w:shd w:val="clea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☐B组织。</w:t>
            </w:r>
          </w:p>
          <w:p w14:paraId="72739B04">
            <w:pPr>
              <w:shd w:val="clea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（1）评标时安排每个投标人进行方案演示。每个投标人时间不超过10分钟，演示次序以投标文件解密时间先后次序为准，演示人员不超过3人。</w:t>
            </w:r>
          </w:p>
          <w:p w14:paraId="10B878DA">
            <w:pPr>
              <w:shd w:val="clea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（2）现场方案演示：</w:t>
            </w:r>
          </w:p>
          <w:p w14:paraId="5566C4D9">
            <w:pPr>
              <w:shd w:val="clea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①现场演示签到截止时间：</w:t>
            </w:r>
            <w:r>
              <w:rPr>
                <w:rFonts w:hint="eastAsia" w:ascii="仿宋" w:hAnsi="仿宋" w:eastAsia="仿宋" w:cs="仿宋"/>
                <w:b/>
                <w:color w:val="auto"/>
                <w:kern w:val="0"/>
                <w:sz w:val="24"/>
                <w:szCs w:val="20"/>
                <w:highlight w:val="none"/>
                <w:u w:val="single"/>
              </w:rPr>
              <w:t>同本项目</w:t>
            </w:r>
            <w:r>
              <w:rPr>
                <w:rFonts w:hint="eastAsia" w:ascii="仿宋" w:hAnsi="仿宋" w:eastAsia="仿宋" w:cs="仿宋"/>
                <w:b/>
                <w:color w:val="auto"/>
                <w:sz w:val="24"/>
                <w:szCs w:val="20"/>
                <w:highlight w:val="none"/>
                <w:u w:val="single"/>
              </w:rPr>
              <w:t>提交投标文件截止时间；迟到或未到视作放弃演示</w:t>
            </w:r>
            <w:r>
              <w:rPr>
                <w:rFonts w:hint="eastAsia" w:ascii="仿宋" w:hAnsi="仿宋" w:eastAsia="仿宋" w:cs="仿宋"/>
                <w:b/>
                <w:color w:val="auto"/>
                <w:sz w:val="24"/>
                <w:szCs w:val="20"/>
                <w:highlight w:val="none"/>
              </w:rPr>
              <w:t>。</w:t>
            </w:r>
          </w:p>
          <w:p w14:paraId="02E961A6">
            <w:pPr>
              <w:shd w:val="clea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u w:val="single"/>
              </w:rPr>
            </w:pPr>
            <w:r>
              <w:rPr>
                <w:rFonts w:hint="eastAsia" w:ascii="仿宋" w:hAnsi="仿宋" w:eastAsia="仿宋" w:cs="仿宋"/>
                <w:b/>
                <w:color w:val="auto"/>
                <w:kern w:val="0"/>
                <w:sz w:val="24"/>
                <w:szCs w:val="20"/>
                <w:highlight w:val="none"/>
              </w:rPr>
              <w:t>②现场演示地点：。</w:t>
            </w:r>
          </w:p>
          <w:p w14:paraId="574260A7">
            <w:pPr>
              <w:pStyle w:val="3"/>
              <w:shd w:val="clear"/>
              <w:spacing w:before="0" w:beforeAutospacing="0" w:after="0" w:afterAutospacing="0"/>
              <w:ind w:right="0"/>
              <w:jc w:val="both"/>
              <w:rPr>
                <w:rFonts w:hint="eastAsia" w:ascii="仿宋" w:hAnsi="仿宋" w:eastAsia="仿宋" w:cs="仿宋"/>
                <w:bCs w:val="0"/>
                <w:color w:val="auto"/>
                <w:kern w:val="0"/>
                <w:sz w:val="24"/>
                <w:szCs w:val="24"/>
                <w:highlight w:val="none"/>
                <w:u w:val="single"/>
                <w:lang w:val="en-US"/>
              </w:rPr>
            </w:pPr>
            <w:r>
              <w:rPr>
                <w:rFonts w:hint="eastAsia" w:ascii="仿宋" w:hAnsi="仿宋" w:eastAsia="仿宋" w:cs="仿宋"/>
                <w:bCs w:val="0"/>
                <w:color w:val="auto"/>
                <w:kern w:val="0"/>
                <w:sz w:val="24"/>
                <w:szCs w:val="24"/>
                <w:highlight w:val="none"/>
                <w:lang w:val="en-US"/>
              </w:rPr>
              <w:t>③参加现场演示人员：</w:t>
            </w:r>
            <w:r>
              <w:rPr>
                <w:rFonts w:hint="eastAsia" w:ascii="仿宋" w:hAnsi="仿宋" w:eastAsia="仿宋" w:cs="仿宋"/>
                <w:bCs w:val="0"/>
                <w:color w:val="auto"/>
                <w:kern w:val="0"/>
                <w:sz w:val="24"/>
                <w:szCs w:val="24"/>
                <w:highlight w:val="none"/>
                <w:u w:val="single"/>
                <w:lang w:val="en-US"/>
              </w:rPr>
              <w:t>必须携带本人身份证及加盖投标人公章的演示人员名单，否则视作放弃演示。</w:t>
            </w:r>
          </w:p>
          <w:p w14:paraId="1B63D8BC">
            <w:pPr>
              <w:shd w:val="clea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④演示所用电脑等设备由投标人自备。</w:t>
            </w:r>
          </w:p>
          <w:p w14:paraId="44ED039E">
            <w:pPr>
              <w:shd w:val="clea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rPr>
              <w:t>注：因投标人自身原因导致无法演示或者演示效果不理想的，责任自负。</w:t>
            </w:r>
          </w:p>
        </w:tc>
      </w:tr>
      <w:tr w14:paraId="114F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2C8E93A4">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06EE51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0E5EAA69">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8</w:t>
            </w:r>
          </w:p>
        </w:tc>
        <w:tc>
          <w:tcPr>
            <w:tcW w:w="1843" w:type="dxa"/>
            <w:vMerge w:val="restart"/>
            <w:vAlign w:val="center"/>
          </w:tcPr>
          <w:p w14:paraId="3123F4F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投标人应当提供的资格、资信证明文件</w:t>
            </w:r>
          </w:p>
        </w:tc>
        <w:tc>
          <w:tcPr>
            <w:tcW w:w="6198" w:type="dxa"/>
            <w:vAlign w:val="center"/>
          </w:tcPr>
          <w:p w14:paraId="15ACBBD3">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（1）资格证明文件：见招标文件第二部分11.1。</w:t>
            </w:r>
          </w:p>
          <w:p w14:paraId="29263278">
            <w:pPr>
              <w:shd w:val="clear"/>
              <w:spacing w:before="0" w:beforeAutospacing="0" w:after="0" w:afterAutospacing="0" w:line="360" w:lineRule="auto"/>
              <w:ind w:left="0" w:right="0"/>
              <w:rPr>
                <w:rFonts w:hint="eastAsia" w:ascii="仿宋" w:hAnsi="仿宋" w:eastAsia="仿宋" w:cs="仿宋"/>
                <w:b/>
                <w:snapToGrid w:val="0"/>
                <w:color w:val="auto"/>
                <w:kern w:val="0"/>
                <w:sz w:val="20"/>
                <w:szCs w:val="21"/>
                <w:highlight w:val="none"/>
              </w:rPr>
            </w:pPr>
            <w:r>
              <w:rPr>
                <w:rFonts w:hint="eastAsia" w:ascii="仿宋" w:hAnsi="仿宋" w:eastAsia="仿宋" w:cs="仿宋"/>
                <w:b/>
                <w:color w:val="auto"/>
                <w:kern w:val="0"/>
                <w:sz w:val="24"/>
                <w:szCs w:val="20"/>
                <w:highlight w:val="none"/>
                <w:lang w:val="zh-CN"/>
              </w:rPr>
              <w:t>投标人未提供有效的资格证明文件的，视为投标人不具备招标文件中规定的资格要求，投标无效。</w:t>
            </w:r>
          </w:p>
        </w:tc>
      </w:tr>
      <w:tr w14:paraId="617A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7276B2C8">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43" w:type="dxa"/>
            <w:vMerge w:val="continue"/>
            <w:vAlign w:val="center"/>
          </w:tcPr>
          <w:p w14:paraId="0240B285">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6198" w:type="dxa"/>
            <w:vAlign w:val="center"/>
          </w:tcPr>
          <w:p w14:paraId="2BE81A4A">
            <w:pPr>
              <w:shd w:val="clea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（2）资信证明文件：根据招标文件第四部分评标标准提供。</w:t>
            </w:r>
          </w:p>
        </w:tc>
      </w:tr>
      <w:tr w14:paraId="3951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3EF4FFF">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0E5269D6">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31919175">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9</w:t>
            </w:r>
          </w:p>
        </w:tc>
        <w:tc>
          <w:tcPr>
            <w:tcW w:w="1843" w:type="dxa"/>
            <w:vAlign w:val="center"/>
          </w:tcPr>
          <w:p w14:paraId="77B13ECF">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节能产品、环境标志产品</w:t>
            </w:r>
          </w:p>
        </w:tc>
        <w:tc>
          <w:tcPr>
            <w:tcW w:w="6198" w:type="dxa"/>
            <w:vAlign w:val="center"/>
          </w:tcPr>
          <w:p w14:paraId="4C1D4F30">
            <w:pPr>
              <w:shd w:val="clear"/>
              <w:snapToGrid w:val="0"/>
              <w:spacing w:before="0" w:beforeAutospacing="0" w:after="0" w:afterAutospacing="0" w:line="360" w:lineRule="auto"/>
              <w:ind w:left="0" w:right="0"/>
              <w:rPr>
                <w:rFonts w:hint="eastAsia" w:ascii="仿宋" w:hAnsi="仿宋" w:eastAsia="仿宋" w:cs="仿宋"/>
                <w:b/>
                <w:color w:val="auto"/>
                <w:sz w:val="20"/>
                <w:szCs w:val="20"/>
                <w:highlight w:val="none"/>
              </w:rPr>
            </w:pPr>
            <w:r>
              <w:rPr>
                <w:rFonts w:hint="eastAsia" w:ascii="仿宋" w:hAnsi="仿宋" w:eastAsia="仿宋" w:cs="仿宋"/>
                <w:b/>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0B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31D5719">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08C9DA9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52A8BEB8">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321BFD39">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EC92E2D">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75FF805B">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10</w:t>
            </w:r>
          </w:p>
        </w:tc>
        <w:tc>
          <w:tcPr>
            <w:tcW w:w="1843" w:type="dxa"/>
            <w:vAlign w:val="center"/>
          </w:tcPr>
          <w:p w14:paraId="322585F4">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报价要求</w:t>
            </w:r>
          </w:p>
        </w:tc>
        <w:tc>
          <w:tcPr>
            <w:tcW w:w="6198" w:type="dxa"/>
            <w:vAlign w:val="center"/>
          </w:tcPr>
          <w:p w14:paraId="600DADD2">
            <w:pPr>
              <w:shd w:val="clear"/>
              <w:snapToGrid w:val="0"/>
              <w:spacing w:before="0" w:beforeAutospacing="0" w:after="0" w:afterAutospacing="0" w:line="360" w:lineRule="auto"/>
              <w:ind w:left="0" w:right="0"/>
              <w:jc w:val="lef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有关本项目实施所需的所有费用（含税费）均计入报价。</w:t>
            </w:r>
            <w:r>
              <w:rPr>
                <w:rFonts w:hint="eastAsia" w:ascii="仿宋" w:hAnsi="仿宋" w:eastAsia="仿宋" w:cs="仿宋"/>
                <w:b/>
                <w:bCs/>
                <w:color w:val="auto"/>
                <w:kern w:val="0"/>
                <w:sz w:val="24"/>
                <w:szCs w:val="20"/>
                <w:highlight w:val="none"/>
                <w:lang w:val="zh-CN"/>
              </w:rPr>
              <w:t>投标文件</w:t>
            </w:r>
            <w:r>
              <w:rPr>
                <w:rFonts w:hint="eastAsia" w:ascii="仿宋" w:hAnsi="仿宋" w:eastAsia="仿宋" w:cs="仿宋"/>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color w:val="auto"/>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5729930F">
            <w:pPr>
              <w:shd w:val="clear"/>
              <w:snapToGrid w:val="0"/>
              <w:spacing w:before="0" w:beforeAutospacing="0" w:after="0" w:afterAutospacing="0" w:line="360" w:lineRule="auto"/>
              <w:ind w:left="0" w:right="0"/>
              <w:jc w:val="lef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投标报价出现下列情形的，投标无效：</w:t>
            </w:r>
          </w:p>
          <w:p w14:paraId="4A41E0D4">
            <w:pPr>
              <w:shd w:val="clear"/>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投标文件出现不是唯一的、有选择性投标报价的；</w:t>
            </w:r>
          </w:p>
          <w:p w14:paraId="417DCA7E">
            <w:pPr>
              <w:shd w:val="clear"/>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投标报价超过招标文件中规定的预算金额或者最高限价的;</w:t>
            </w:r>
          </w:p>
          <w:p w14:paraId="0271D4C6">
            <w:pPr>
              <w:shd w:val="clear"/>
              <w:spacing w:before="0" w:beforeAutospacing="0" w:after="0" w:afterAutospacing="0" w:line="360" w:lineRule="auto"/>
              <w:ind w:left="0" w:right="0" w:firstLine="241" w:firstLineChars="10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EDA785B">
            <w:pPr>
              <w:shd w:val="clear"/>
              <w:spacing w:before="0" w:beforeAutospacing="0" w:after="0" w:afterAutospacing="0" w:line="360" w:lineRule="auto"/>
              <w:ind w:left="0" w:right="0" w:firstLine="241" w:firstLineChars="10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投标人对根据修正原则修正后的报价不确认的</w:t>
            </w:r>
            <w:r>
              <w:rPr>
                <w:rFonts w:hint="eastAsia" w:ascii="仿宋" w:hAnsi="仿宋" w:eastAsia="仿宋" w:cs="仿宋"/>
                <w:b/>
                <w:color w:val="auto"/>
                <w:sz w:val="24"/>
                <w:szCs w:val="20"/>
                <w:highlight w:val="none"/>
              </w:rPr>
              <w:t>。</w:t>
            </w:r>
          </w:p>
        </w:tc>
      </w:tr>
      <w:tr w14:paraId="2C5C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10" w:hRule="atLeast"/>
          <w:tblHeader/>
        </w:trPr>
        <w:tc>
          <w:tcPr>
            <w:tcW w:w="629" w:type="dxa"/>
            <w:vAlign w:val="top"/>
          </w:tcPr>
          <w:p w14:paraId="125D8535">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346D31D">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11</w:t>
            </w:r>
          </w:p>
        </w:tc>
        <w:tc>
          <w:tcPr>
            <w:tcW w:w="1843" w:type="dxa"/>
            <w:vAlign w:val="center"/>
          </w:tcPr>
          <w:p w14:paraId="3F3FA842">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中小企业信用融资</w:t>
            </w:r>
          </w:p>
        </w:tc>
        <w:tc>
          <w:tcPr>
            <w:tcW w:w="6198" w:type="dxa"/>
            <w:vAlign w:val="center"/>
          </w:tcPr>
          <w:p w14:paraId="2C3024B8">
            <w:pPr>
              <w:shd w:val="clear"/>
              <w:spacing w:before="0" w:beforeAutospacing="0" w:after="0" w:afterAutospacing="0" w:line="360" w:lineRule="auto"/>
              <w:ind w:left="0" w:right="0" w:firstLine="482" w:firstLineChars="200"/>
              <w:rPr>
                <w:rFonts w:hint="eastAsia" w:ascii="仿宋" w:hAnsi="仿宋" w:eastAsia="仿宋" w:cs="仿宋"/>
                <w:b/>
                <w:color w:val="auto"/>
                <w:sz w:val="24"/>
                <w:szCs w:val="20"/>
                <w:highlight w:val="none"/>
              </w:rPr>
            </w:pPr>
            <w:r>
              <w:rPr>
                <w:rFonts w:hint="eastAsia" w:ascii="仿宋" w:hAnsi="仿宋" w:eastAsia="仿宋" w:cs="仿宋"/>
                <w:b/>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AE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4FADB4F9">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12</w:t>
            </w:r>
          </w:p>
        </w:tc>
        <w:tc>
          <w:tcPr>
            <w:tcW w:w="1843" w:type="dxa"/>
            <w:vAlign w:val="center"/>
          </w:tcPr>
          <w:p w14:paraId="4C971F3F">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备份投标文件送达地点和签收人员 </w:t>
            </w:r>
          </w:p>
        </w:tc>
        <w:tc>
          <w:tcPr>
            <w:tcW w:w="6198" w:type="dxa"/>
            <w:vAlign w:val="center"/>
          </w:tcPr>
          <w:p w14:paraId="092E503E">
            <w:pPr>
              <w:pStyle w:val="35"/>
              <w:shd w:val="clear"/>
              <w:spacing w:before="0" w:beforeAutospacing="0" w:after="0" w:afterAutospacing="0" w:line="360" w:lineRule="auto"/>
              <w:ind w:left="0" w:right="0"/>
              <w:rPr>
                <w:rFonts w:hint="eastAsia" w:ascii="仿宋" w:hAnsi="仿宋" w:eastAsia="仿宋" w:cs="仿宋"/>
                <w:b/>
                <w:color w:val="auto"/>
                <w:kern w:val="28"/>
                <w:sz w:val="24"/>
                <w:szCs w:val="20"/>
                <w:highlight w:val="none"/>
              </w:rPr>
            </w:pPr>
            <w:r>
              <w:rPr>
                <w:rFonts w:hint="eastAsia" w:ascii="仿宋" w:hAnsi="仿宋" w:eastAsia="仿宋" w:cs="仿宋"/>
                <w:b/>
                <w:color w:val="auto"/>
                <w:kern w:val="28"/>
                <w:sz w:val="24"/>
                <w:szCs w:val="24"/>
                <w:highlight w:val="none"/>
              </w:rPr>
              <w:t>备份投标文件送达地点：杭州市</w:t>
            </w:r>
            <w:r>
              <w:rPr>
                <w:rFonts w:hint="eastAsia" w:ascii="仿宋" w:hAnsi="仿宋" w:eastAsia="仿宋" w:cs="仿宋"/>
                <w:b/>
                <w:color w:val="auto"/>
                <w:kern w:val="28"/>
                <w:sz w:val="24"/>
                <w:szCs w:val="24"/>
                <w:highlight w:val="none"/>
                <w:lang w:val="en-US" w:eastAsia="zh-CN"/>
              </w:rPr>
              <w:t>临平区东湖北路488-1号29幢3层</w:t>
            </w:r>
            <w:r>
              <w:rPr>
                <w:rFonts w:hint="eastAsia" w:ascii="仿宋" w:hAnsi="仿宋" w:eastAsia="仿宋" w:cs="仿宋"/>
                <w:b/>
                <w:color w:val="auto"/>
                <w:kern w:val="28"/>
                <w:sz w:val="24"/>
                <w:szCs w:val="24"/>
                <w:highlight w:val="none"/>
              </w:rPr>
              <w:t>；备份投标文件签收人员联系电话：</w:t>
            </w:r>
            <w:r>
              <w:rPr>
                <w:rFonts w:hint="eastAsia" w:ascii="仿宋" w:hAnsi="仿宋" w:eastAsia="仿宋" w:cs="仿宋"/>
                <w:b/>
                <w:color w:val="auto"/>
                <w:kern w:val="28"/>
                <w:sz w:val="24"/>
                <w:szCs w:val="24"/>
                <w:highlight w:val="none"/>
                <w:lang w:val="en-US" w:eastAsia="zh-CN"/>
              </w:rPr>
              <w:t>13516813585</w:t>
            </w:r>
            <w:r>
              <w:rPr>
                <w:rFonts w:hint="eastAsia" w:ascii="仿宋" w:hAnsi="仿宋" w:eastAsia="仿宋" w:cs="仿宋"/>
                <w:b/>
                <w:color w:val="auto"/>
                <w:kern w:val="28"/>
                <w:sz w:val="24"/>
                <w:szCs w:val="24"/>
                <w:highlight w:val="none"/>
              </w:rPr>
              <w:t>。采购人、采购机构不强制或变相强制投标人提交备份投标文件。</w:t>
            </w:r>
          </w:p>
        </w:tc>
      </w:tr>
      <w:tr w14:paraId="3FD9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DEAEC6E">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13</w:t>
            </w:r>
          </w:p>
        </w:tc>
        <w:tc>
          <w:tcPr>
            <w:tcW w:w="1843" w:type="dxa"/>
            <w:vMerge w:val="restart"/>
            <w:vAlign w:val="center"/>
          </w:tcPr>
          <w:p w14:paraId="5B8C12D2">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特别说明</w:t>
            </w:r>
          </w:p>
        </w:tc>
        <w:tc>
          <w:tcPr>
            <w:tcW w:w="6198" w:type="dxa"/>
            <w:vAlign w:val="center"/>
          </w:tcPr>
          <w:p w14:paraId="11222E2D">
            <w:pPr>
              <w:shd w:val="clear"/>
              <w:spacing w:before="0" w:beforeAutospacing="0" w:after="0" w:afterAutospacing="0" w:line="360" w:lineRule="auto"/>
              <w:ind w:left="0" w:right="0"/>
              <w:rPr>
                <w:rFonts w:hint="eastAsia" w:ascii="仿宋" w:hAnsi="仿宋" w:eastAsia="仿宋" w:cs="仿宋"/>
                <w:b/>
                <w:snapToGrid w:val="0"/>
                <w:color w:val="auto"/>
                <w:kern w:val="28"/>
                <w:sz w:val="24"/>
                <w:szCs w:val="20"/>
                <w:highlight w:val="none"/>
              </w:rPr>
            </w:pPr>
            <w:r>
              <w:rPr>
                <w:rFonts w:hint="eastAsia" w:ascii="仿宋" w:hAnsi="仿宋" w:eastAsia="仿宋" w:cs="仿宋"/>
                <w:b/>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14:paraId="0C5F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7EA32E8">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43" w:type="dxa"/>
            <w:vMerge w:val="continue"/>
            <w:vAlign w:val="center"/>
          </w:tcPr>
          <w:p w14:paraId="69BD4244">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6198" w:type="dxa"/>
            <w:vAlign w:val="center"/>
          </w:tcPr>
          <w:p w14:paraId="116D0D7B">
            <w:pPr>
              <w:shd w:val="clear"/>
              <w:spacing w:before="0" w:beforeAutospacing="0" w:after="0" w:afterAutospacing="0" w:line="360" w:lineRule="auto"/>
              <w:ind w:left="0" w:right="0"/>
              <w:rPr>
                <w:rFonts w:hint="eastAsia" w:ascii="仿宋" w:hAnsi="仿宋" w:eastAsia="仿宋" w:cs="仿宋"/>
                <w:b/>
                <w:snapToGrid w:val="0"/>
                <w:color w:val="auto"/>
                <w:kern w:val="28"/>
                <w:sz w:val="24"/>
                <w:szCs w:val="20"/>
                <w:highlight w:val="none"/>
              </w:rPr>
            </w:pPr>
            <w:r>
              <w:rPr>
                <w:rFonts w:hint="eastAsia" w:ascii="仿宋" w:hAnsi="仿宋" w:eastAsia="仿宋" w:cs="仿宋"/>
                <w:b/>
                <w:color w:val="auto"/>
                <w:kern w:val="0"/>
                <w:sz w:val="24"/>
                <w:szCs w:val="20"/>
                <w:highlight w:val="none"/>
              </w:rPr>
              <w:t>☐</w:t>
            </w:r>
            <w:r>
              <w:rPr>
                <w:rFonts w:hint="eastAsia" w:ascii="仿宋" w:hAnsi="仿宋" w:eastAsia="仿宋" w:cs="仿宋"/>
                <w:b/>
                <w:snapToGrid w:val="0"/>
                <w:color w:val="auto"/>
                <w:kern w:val="28"/>
                <w:sz w:val="24"/>
                <w:szCs w:val="20"/>
                <w:highlight w:val="none"/>
              </w:rPr>
              <w:t>联合体投标的，联合体各方均需按招标文件第四部分评标标准要求提供资信证明文件，否则视为不符合相关要求。</w:t>
            </w:r>
          </w:p>
          <w:p w14:paraId="49478914">
            <w:pPr>
              <w:shd w:val="clear"/>
              <w:spacing w:before="0" w:beforeAutospacing="0" w:after="0" w:afterAutospacing="0" w:line="360" w:lineRule="auto"/>
              <w:ind w:left="0" w:right="0"/>
              <w:rPr>
                <w:rFonts w:hint="eastAsia" w:ascii="仿宋" w:hAnsi="仿宋" w:eastAsia="仿宋" w:cs="仿宋"/>
                <w:b/>
                <w:snapToGrid w:val="0"/>
                <w:color w:val="auto"/>
                <w:kern w:val="28"/>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2370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3AAB2B2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43" w:type="dxa"/>
            <w:vMerge w:val="continue"/>
            <w:vAlign w:val="center"/>
          </w:tcPr>
          <w:p w14:paraId="730751DC">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6198" w:type="dxa"/>
            <w:vAlign w:val="center"/>
          </w:tcPr>
          <w:p w14:paraId="43400750">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7F1223BA">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0CA56054">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062B21B">
            <w:pPr>
              <w:shd w:val="clea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33DA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6FEBB282">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14</w:t>
            </w:r>
          </w:p>
        </w:tc>
        <w:tc>
          <w:tcPr>
            <w:tcW w:w="1843" w:type="dxa"/>
            <w:vAlign w:val="center"/>
          </w:tcPr>
          <w:p w14:paraId="693409DB">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代理服务费</w:t>
            </w:r>
          </w:p>
        </w:tc>
        <w:tc>
          <w:tcPr>
            <w:tcW w:w="6198" w:type="dxa"/>
            <w:vAlign w:val="center"/>
          </w:tcPr>
          <w:p w14:paraId="14CC762A">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kern w:val="0"/>
                <w:sz w:val="24"/>
                <w:szCs w:val="20"/>
                <w:highlight w:val="none"/>
                <w:lang w:eastAsia="zh-CN"/>
              </w:rPr>
              <w:t>临平区老年人能力评估项目</w:t>
            </w:r>
            <w:r>
              <w:rPr>
                <w:rFonts w:hint="eastAsia" w:ascii="仿宋" w:hAnsi="仿宋" w:eastAsia="仿宋" w:cs="仿宋"/>
                <w:b/>
                <w:color w:val="auto"/>
                <w:kern w:val="0"/>
                <w:sz w:val="24"/>
                <w:szCs w:val="20"/>
                <w:highlight w:val="none"/>
              </w:rPr>
              <w:t>（标项一）</w:t>
            </w:r>
            <w:r>
              <w:rPr>
                <w:rFonts w:hint="eastAsia" w:ascii="仿宋" w:hAnsi="仿宋" w:eastAsia="仿宋" w:cs="仿宋"/>
                <w:snapToGrid w:val="0"/>
                <w:color w:val="auto"/>
                <w:kern w:val="28"/>
                <w:sz w:val="24"/>
                <w:szCs w:val="24"/>
                <w:highlight w:val="none"/>
              </w:rPr>
              <w:t>中标人在领取中标通知书时需向招标代理机构支付</w:t>
            </w:r>
            <w:r>
              <w:rPr>
                <w:rFonts w:hint="eastAsia" w:ascii="仿宋" w:hAnsi="仿宋" w:eastAsia="仿宋" w:cs="仿宋"/>
                <w:snapToGrid w:val="0"/>
                <w:color w:val="auto"/>
                <w:kern w:val="28"/>
                <w:sz w:val="24"/>
                <w:szCs w:val="24"/>
                <w:highlight w:val="none"/>
                <w:lang w:val="en-US" w:eastAsia="zh-CN"/>
              </w:rPr>
              <w:t>3000元</w:t>
            </w:r>
            <w:r>
              <w:rPr>
                <w:rFonts w:hint="eastAsia" w:ascii="仿宋" w:hAnsi="仿宋" w:eastAsia="仿宋" w:cs="仿宋"/>
                <w:snapToGrid w:val="0"/>
                <w:color w:val="auto"/>
                <w:kern w:val="28"/>
                <w:sz w:val="24"/>
                <w:szCs w:val="24"/>
                <w:highlight w:val="none"/>
              </w:rPr>
              <w:t>中标服务费，费用包含在总报价中，不单独列项报价。</w:t>
            </w:r>
          </w:p>
          <w:p w14:paraId="5EB794EC">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中标服务费的交纳方式：以转帐或支票的形式支付，</w:t>
            </w:r>
          </w:p>
          <w:p w14:paraId="500BDA56">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开户名：</w:t>
            </w:r>
            <w:r>
              <w:rPr>
                <w:rFonts w:hint="eastAsia" w:ascii="仿宋" w:hAnsi="仿宋" w:eastAsia="仿宋" w:cs="仿宋"/>
                <w:snapToGrid w:val="0"/>
                <w:color w:val="auto"/>
                <w:kern w:val="28"/>
                <w:sz w:val="24"/>
                <w:szCs w:val="24"/>
                <w:highlight w:val="none"/>
                <w:lang w:eastAsia="zh-CN"/>
              </w:rPr>
              <w:t>杭州益嘉工程咨询代理有限公司</w:t>
            </w:r>
            <w:r>
              <w:rPr>
                <w:rFonts w:hint="eastAsia" w:ascii="仿宋" w:hAnsi="仿宋" w:eastAsia="仿宋" w:cs="仿宋"/>
                <w:snapToGrid w:val="0"/>
                <w:color w:val="auto"/>
                <w:kern w:val="28"/>
                <w:sz w:val="24"/>
                <w:szCs w:val="24"/>
                <w:highlight w:val="none"/>
              </w:rPr>
              <w:t>；</w:t>
            </w:r>
          </w:p>
          <w:p w14:paraId="4E287DA3">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开户行名称：杭州银行临平支行 </w:t>
            </w:r>
          </w:p>
          <w:p w14:paraId="5E653D21">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帐号：3301040160016011853 </w:t>
            </w:r>
          </w:p>
          <w:p w14:paraId="5D9A6C7A">
            <w:pPr>
              <w:shd w:val="clea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中标单位需在领取中标通知书时缴纳中标服务费，缴纳时注明招标编号。</w:t>
            </w:r>
          </w:p>
          <w:p w14:paraId="57D39B00">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kern w:val="0"/>
                <w:sz w:val="24"/>
                <w:szCs w:val="20"/>
                <w:highlight w:val="none"/>
                <w:lang w:eastAsia="zh-CN"/>
              </w:rPr>
              <w:t>临平区老年人能力评估项目</w:t>
            </w:r>
            <w:r>
              <w:rPr>
                <w:rFonts w:hint="eastAsia" w:ascii="仿宋" w:hAnsi="仿宋" w:eastAsia="仿宋" w:cs="仿宋"/>
                <w:b/>
                <w:color w:val="auto"/>
                <w:kern w:val="0"/>
                <w:sz w:val="24"/>
                <w:szCs w:val="20"/>
                <w:highlight w:val="none"/>
              </w:rPr>
              <w:t>（标项</w:t>
            </w:r>
            <w:r>
              <w:rPr>
                <w:rFonts w:hint="eastAsia" w:ascii="仿宋" w:hAnsi="仿宋" w:eastAsia="仿宋" w:cs="仿宋"/>
                <w:b/>
                <w:color w:val="auto"/>
                <w:kern w:val="0"/>
                <w:sz w:val="24"/>
                <w:szCs w:val="20"/>
                <w:highlight w:val="none"/>
                <w:lang w:val="en-US" w:eastAsia="zh-CN"/>
              </w:rPr>
              <w:t>二</w:t>
            </w:r>
            <w:r>
              <w:rPr>
                <w:rFonts w:hint="eastAsia" w:ascii="仿宋" w:hAnsi="仿宋" w:eastAsia="仿宋" w:cs="仿宋"/>
                <w:b/>
                <w:color w:val="auto"/>
                <w:kern w:val="0"/>
                <w:sz w:val="24"/>
                <w:szCs w:val="20"/>
                <w:highlight w:val="none"/>
              </w:rPr>
              <w:t>）</w:t>
            </w:r>
            <w:r>
              <w:rPr>
                <w:rFonts w:hint="eastAsia" w:ascii="仿宋" w:hAnsi="仿宋" w:eastAsia="仿宋" w:cs="仿宋"/>
                <w:snapToGrid w:val="0"/>
                <w:color w:val="auto"/>
                <w:kern w:val="28"/>
                <w:sz w:val="24"/>
                <w:szCs w:val="24"/>
                <w:highlight w:val="none"/>
              </w:rPr>
              <w:t>中标人在领取中标通知书时需向招标代理机构支付</w:t>
            </w:r>
            <w:r>
              <w:rPr>
                <w:rFonts w:hint="eastAsia" w:ascii="仿宋" w:hAnsi="仿宋" w:eastAsia="仿宋" w:cs="仿宋"/>
                <w:snapToGrid w:val="0"/>
                <w:color w:val="auto"/>
                <w:kern w:val="28"/>
                <w:sz w:val="24"/>
                <w:szCs w:val="24"/>
                <w:highlight w:val="none"/>
                <w:lang w:val="en-US" w:eastAsia="zh-CN"/>
              </w:rPr>
              <w:t>3000元</w:t>
            </w:r>
            <w:r>
              <w:rPr>
                <w:rFonts w:hint="eastAsia" w:ascii="仿宋" w:hAnsi="仿宋" w:eastAsia="仿宋" w:cs="仿宋"/>
                <w:snapToGrid w:val="0"/>
                <w:color w:val="auto"/>
                <w:kern w:val="28"/>
                <w:sz w:val="24"/>
                <w:szCs w:val="24"/>
                <w:highlight w:val="none"/>
              </w:rPr>
              <w:t>中标服务费，费用包含在总报价中，不单独列项报价。</w:t>
            </w:r>
          </w:p>
          <w:p w14:paraId="197BD7A1">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中标服务费的交纳方式：以转帐或支票的形式支付，</w:t>
            </w:r>
          </w:p>
          <w:p w14:paraId="3DF881E1">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开户名：</w:t>
            </w:r>
            <w:r>
              <w:rPr>
                <w:rFonts w:hint="eastAsia" w:ascii="仿宋" w:hAnsi="仿宋" w:eastAsia="仿宋" w:cs="仿宋"/>
                <w:snapToGrid w:val="0"/>
                <w:color w:val="auto"/>
                <w:kern w:val="28"/>
                <w:sz w:val="24"/>
                <w:szCs w:val="24"/>
                <w:highlight w:val="none"/>
                <w:lang w:eastAsia="zh-CN"/>
              </w:rPr>
              <w:t>杭州益嘉工程咨询代理有限公司</w:t>
            </w:r>
            <w:r>
              <w:rPr>
                <w:rFonts w:hint="eastAsia" w:ascii="仿宋" w:hAnsi="仿宋" w:eastAsia="仿宋" w:cs="仿宋"/>
                <w:snapToGrid w:val="0"/>
                <w:color w:val="auto"/>
                <w:kern w:val="28"/>
                <w:sz w:val="24"/>
                <w:szCs w:val="24"/>
                <w:highlight w:val="none"/>
              </w:rPr>
              <w:t>；</w:t>
            </w:r>
          </w:p>
          <w:p w14:paraId="56B043A0">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开户行名称：杭州银行临平支行 </w:t>
            </w:r>
          </w:p>
          <w:p w14:paraId="3AD6C339">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帐号：3301040160016011853 </w:t>
            </w:r>
          </w:p>
          <w:p w14:paraId="61B15BDE">
            <w:pPr>
              <w:shd w:val="clea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中标单位需在领取中标通知书时缴纳中标服务费，缴纳时注明招标编号。</w:t>
            </w:r>
          </w:p>
          <w:p w14:paraId="64DCD590">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kern w:val="0"/>
                <w:sz w:val="24"/>
                <w:szCs w:val="20"/>
                <w:highlight w:val="none"/>
                <w:lang w:eastAsia="zh-CN"/>
              </w:rPr>
              <w:t>临平区老年人能力评估项目</w:t>
            </w:r>
            <w:r>
              <w:rPr>
                <w:rFonts w:hint="eastAsia" w:ascii="仿宋" w:hAnsi="仿宋" w:eastAsia="仿宋" w:cs="仿宋"/>
                <w:b/>
                <w:color w:val="auto"/>
                <w:kern w:val="0"/>
                <w:sz w:val="24"/>
                <w:szCs w:val="20"/>
                <w:highlight w:val="none"/>
              </w:rPr>
              <w:t>（标项</w:t>
            </w:r>
            <w:r>
              <w:rPr>
                <w:rFonts w:hint="eastAsia" w:ascii="仿宋" w:hAnsi="仿宋" w:eastAsia="仿宋" w:cs="仿宋"/>
                <w:b/>
                <w:color w:val="auto"/>
                <w:kern w:val="0"/>
                <w:sz w:val="24"/>
                <w:szCs w:val="20"/>
                <w:highlight w:val="none"/>
                <w:lang w:val="en-US" w:eastAsia="zh-CN"/>
              </w:rPr>
              <w:t>三</w:t>
            </w:r>
            <w:r>
              <w:rPr>
                <w:rFonts w:hint="eastAsia" w:ascii="仿宋" w:hAnsi="仿宋" w:eastAsia="仿宋" w:cs="仿宋"/>
                <w:b/>
                <w:color w:val="auto"/>
                <w:kern w:val="0"/>
                <w:sz w:val="24"/>
                <w:szCs w:val="20"/>
                <w:highlight w:val="none"/>
              </w:rPr>
              <w:t>）</w:t>
            </w:r>
            <w:r>
              <w:rPr>
                <w:rFonts w:hint="eastAsia" w:ascii="仿宋" w:hAnsi="仿宋" w:eastAsia="仿宋" w:cs="仿宋"/>
                <w:snapToGrid w:val="0"/>
                <w:color w:val="auto"/>
                <w:kern w:val="28"/>
                <w:sz w:val="24"/>
                <w:szCs w:val="24"/>
                <w:highlight w:val="none"/>
              </w:rPr>
              <w:t>中标人在领取中标通知书时需向招标代理机构支付</w:t>
            </w:r>
            <w:r>
              <w:rPr>
                <w:rFonts w:hint="eastAsia" w:ascii="仿宋" w:hAnsi="仿宋" w:eastAsia="仿宋" w:cs="仿宋"/>
                <w:snapToGrid w:val="0"/>
                <w:color w:val="auto"/>
                <w:kern w:val="28"/>
                <w:sz w:val="24"/>
                <w:szCs w:val="24"/>
                <w:highlight w:val="none"/>
                <w:lang w:val="en-US" w:eastAsia="zh-CN"/>
              </w:rPr>
              <w:t>3000元</w:t>
            </w:r>
            <w:r>
              <w:rPr>
                <w:rFonts w:hint="eastAsia" w:ascii="仿宋" w:hAnsi="仿宋" w:eastAsia="仿宋" w:cs="仿宋"/>
                <w:snapToGrid w:val="0"/>
                <w:color w:val="auto"/>
                <w:kern w:val="28"/>
                <w:sz w:val="24"/>
                <w:szCs w:val="24"/>
                <w:highlight w:val="none"/>
              </w:rPr>
              <w:t>中标服务费，费用包含在总报价中，不单独列项报价。</w:t>
            </w:r>
          </w:p>
          <w:p w14:paraId="5A1A8ED7">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中标服务费的交纳方式：以转帐或支票的形式支付，</w:t>
            </w:r>
          </w:p>
          <w:p w14:paraId="2F4D9FBF">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开户名：</w:t>
            </w:r>
            <w:r>
              <w:rPr>
                <w:rFonts w:hint="eastAsia" w:ascii="仿宋" w:hAnsi="仿宋" w:eastAsia="仿宋" w:cs="仿宋"/>
                <w:snapToGrid w:val="0"/>
                <w:color w:val="auto"/>
                <w:kern w:val="28"/>
                <w:sz w:val="24"/>
                <w:szCs w:val="24"/>
                <w:highlight w:val="none"/>
                <w:lang w:eastAsia="zh-CN"/>
              </w:rPr>
              <w:t>杭州益嘉工程咨询代理有限公司</w:t>
            </w:r>
            <w:r>
              <w:rPr>
                <w:rFonts w:hint="eastAsia" w:ascii="仿宋" w:hAnsi="仿宋" w:eastAsia="仿宋" w:cs="仿宋"/>
                <w:snapToGrid w:val="0"/>
                <w:color w:val="auto"/>
                <w:kern w:val="28"/>
                <w:sz w:val="24"/>
                <w:szCs w:val="24"/>
                <w:highlight w:val="none"/>
              </w:rPr>
              <w:t>；</w:t>
            </w:r>
          </w:p>
          <w:p w14:paraId="63B6275C">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开户行名称：杭州银行临平支行 </w:t>
            </w:r>
          </w:p>
          <w:p w14:paraId="607960C6">
            <w:pPr>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帐号：3301040160016011853 </w:t>
            </w:r>
          </w:p>
          <w:p w14:paraId="00888F9A">
            <w:pPr>
              <w:pStyle w:val="26"/>
              <w:spacing w:before="0" w:beforeAutospacing="0" w:after="0" w:afterAutospacing="0"/>
              <w:ind w:left="0" w:leftChars="0" w:right="0" w:firstLine="0" w:firstLineChars="0"/>
              <w:rPr>
                <w:rFonts w:hint="eastAsia" w:ascii="仿宋" w:hAnsi="仿宋" w:eastAsia="仿宋" w:cs="仿宋"/>
              </w:rPr>
            </w:pPr>
            <w:r>
              <w:rPr>
                <w:rFonts w:hint="eastAsia" w:ascii="仿宋" w:hAnsi="仿宋" w:eastAsia="仿宋" w:cs="仿宋"/>
                <w:snapToGrid w:val="0"/>
                <w:color w:val="auto"/>
                <w:kern w:val="28"/>
                <w:sz w:val="24"/>
                <w:szCs w:val="24"/>
                <w:highlight w:val="none"/>
              </w:rPr>
              <w:t>中标单位需在领取中标通知书时缴纳中标服务费，缴纳时注明招标编号。</w:t>
            </w:r>
          </w:p>
        </w:tc>
      </w:tr>
      <w:tr w14:paraId="099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99F5CF1">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15</w:t>
            </w:r>
          </w:p>
        </w:tc>
        <w:tc>
          <w:tcPr>
            <w:tcW w:w="1843" w:type="dxa"/>
            <w:vAlign w:val="center"/>
          </w:tcPr>
          <w:p w14:paraId="3E3DEB27">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snapToGrid w:val="0"/>
                <w:color w:val="auto"/>
                <w:kern w:val="28"/>
                <w:sz w:val="24"/>
                <w:szCs w:val="20"/>
                <w:highlight w:val="none"/>
              </w:rPr>
              <w:t>纸质投标文件</w:t>
            </w:r>
          </w:p>
        </w:tc>
        <w:tc>
          <w:tcPr>
            <w:tcW w:w="6198" w:type="dxa"/>
            <w:vAlign w:val="center"/>
          </w:tcPr>
          <w:p w14:paraId="2725528D">
            <w:pPr>
              <w:shd w:val="clea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7D1B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346D9AA">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bookmarkStart w:id="11" w:name="_Toc164416483"/>
            <w:bookmarkStart w:id="12" w:name="第三部分"/>
            <w:r>
              <w:rPr>
                <w:rFonts w:hint="eastAsia" w:ascii="仿宋" w:hAnsi="仿宋" w:eastAsia="仿宋" w:cs="仿宋"/>
                <w:b/>
                <w:color w:val="auto"/>
                <w:sz w:val="24"/>
                <w:szCs w:val="20"/>
                <w:highlight w:val="none"/>
              </w:rPr>
              <w:t>16</w:t>
            </w:r>
          </w:p>
        </w:tc>
        <w:tc>
          <w:tcPr>
            <w:tcW w:w="1843" w:type="dxa"/>
            <w:vAlign w:val="center"/>
          </w:tcPr>
          <w:p w14:paraId="46836403">
            <w:pPr>
              <w:shd w:val="clear"/>
              <w:snapToGrid w:val="0"/>
              <w:spacing w:before="0" w:beforeAutospacing="0" w:after="0" w:afterAutospacing="0" w:line="360" w:lineRule="auto"/>
              <w:ind w:left="0" w:right="0"/>
              <w:jc w:val="center"/>
              <w:rPr>
                <w:rFonts w:hint="eastAsia" w:ascii="仿宋" w:hAnsi="仿宋" w:eastAsia="仿宋" w:cs="仿宋"/>
                <w:b/>
                <w:snapToGrid w:val="0"/>
                <w:color w:val="auto"/>
                <w:kern w:val="28"/>
                <w:sz w:val="24"/>
                <w:szCs w:val="20"/>
                <w:highlight w:val="none"/>
              </w:rPr>
            </w:pPr>
            <w:r>
              <w:rPr>
                <w:rFonts w:hint="eastAsia" w:ascii="仿宋" w:hAnsi="仿宋" w:eastAsia="仿宋" w:cs="仿宋"/>
                <w:color w:val="auto"/>
                <w:sz w:val="24"/>
                <w:szCs w:val="20"/>
                <w:highlight w:val="none"/>
              </w:rPr>
              <w:t>评标委员会推荐中标候选人的人数</w:t>
            </w:r>
          </w:p>
        </w:tc>
        <w:tc>
          <w:tcPr>
            <w:tcW w:w="6198" w:type="dxa"/>
            <w:vAlign w:val="center"/>
          </w:tcPr>
          <w:p w14:paraId="70DB37B9">
            <w:pPr>
              <w:shd w:val="clea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szCs w:val="20"/>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重新招标 </w:t>
            </w:r>
            <w:r>
              <w:rPr>
                <w:rFonts w:hint="eastAsia" w:ascii="仿宋" w:hAnsi="仿宋" w:eastAsia="仿宋" w:cs="仿宋"/>
                <w:b/>
                <w:color w:val="auto"/>
                <w:kern w:val="0"/>
                <w:sz w:val="24"/>
                <w:szCs w:val="20"/>
                <w:highlight w:val="none"/>
              </w:rPr>
              <w:sym w:font="Wingdings" w:char="00A8"/>
            </w:r>
            <w:r>
              <w:rPr>
                <w:rFonts w:hint="eastAsia" w:ascii="仿宋" w:hAnsi="仿宋" w:eastAsia="仿宋" w:cs="仿宋"/>
                <w:color w:val="auto"/>
                <w:sz w:val="24"/>
                <w:szCs w:val="20"/>
                <w:highlight w:val="none"/>
              </w:rPr>
              <w:t>按中标候选人名单排序依次确定其他中标候选人为中标人）</w:t>
            </w:r>
          </w:p>
        </w:tc>
      </w:tr>
    </w:tbl>
    <w:p w14:paraId="3FE7F7BC">
      <w:pPr>
        <w:shd w:val="clea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12801865">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AE73C36">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70D6964">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BD6431F">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21A99F8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15846B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350697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8D9471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9F9A3D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B0F0B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7C5F8D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0CDE3808">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2701B3B">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800D640">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E8D643A">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w:t>
      </w:r>
      <w:r>
        <w:rPr>
          <w:rFonts w:hint="eastAsia" w:ascii="仿宋" w:hAnsi="仿宋" w:eastAsia="仿宋" w:cs="仿宋"/>
          <w:color w:val="auto"/>
          <w:sz w:val="24"/>
          <w:highlight w:val="none"/>
        </w:rPr>
        <w:t>产品认证证书的，投标无效。</w:t>
      </w:r>
    </w:p>
    <w:p w14:paraId="149DAEFD">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5384330D">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ADA8520">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DAA935A">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634823">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F587F9B">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DD88DDF">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2051FFC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8FE561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5AFD01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07693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1627B0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07EB8B2">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DCEFAC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3E27831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6E462C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989B4A4">
      <w:pPr>
        <w:shd w:val="clea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5DE80991">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1D8094">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DDD9247">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AEF6D1">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4CCCCF79">
      <w:pPr>
        <w:pStyle w:val="35"/>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4DCE3C3">
      <w:pPr>
        <w:pStyle w:val="35"/>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A1C09D">
      <w:pPr>
        <w:pStyle w:val="5"/>
        <w:shd w:val="clear"/>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1CF81FE9">
      <w:pPr>
        <w:pStyle w:val="35"/>
        <w:shd w:val="clea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EF73D43">
      <w:pPr>
        <w:pStyle w:val="35"/>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16814F3">
      <w:pPr>
        <w:pStyle w:val="35"/>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12B099AD">
      <w:pPr>
        <w:pStyle w:val="35"/>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5706DD42">
      <w:pPr>
        <w:pStyle w:val="35"/>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691D008A">
      <w:pPr>
        <w:pStyle w:val="35"/>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C9C8953">
      <w:pPr>
        <w:pStyle w:val="35"/>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2CB024AE">
      <w:pPr>
        <w:pStyle w:val="35"/>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7DAB767">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F4FA30B">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1F9BFC5">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9F56079">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07B37C5">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790473B">
      <w:pPr>
        <w:pStyle w:val="577"/>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BA684F9">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2E78F97">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8882728">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C602C89">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81B2FAB">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A965DFC">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243FA0AF">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4EFD5B1F">
      <w:pPr>
        <w:pStyle w:val="577"/>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EC6BC7A">
      <w:pPr>
        <w:pStyle w:val="91"/>
        <w:shd w:val="clear"/>
        <w:snapToGrid w:val="0"/>
        <w:spacing w:before="0"/>
        <w:ind w:firstLine="360"/>
        <w:rPr>
          <w:rFonts w:hint="eastAsia" w:ascii="仿宋" w:hAnsi="仿宋" w:eastAsia="仿宋" w:cs="仿宋"/>
          <w:color w:val="auto"/>
          <w:sz w:val="18"/>
          <w:szCs w:val="18"/>
          <w:highlight w:val="none"/>
        </w:rPr>
      </w:pPr>
    </w:p>
    <w:p w14:paraId="31C52998">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2DF40F2">
      <w:pPr>
        <w:pStyle w:val="35"/>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6D4FEB7">
      <w:pPr>
        <w:pStyle w:val="35"/>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8403E94">
      <w:pPr>
        <w:pStyle w:val="35"/>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6C0CBB6">
      <w:pPr>
        <w:pStyle w:val="35"/>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1E58C2C">
      <w:pPr>
        <w:pStyle w:val="35"/>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4FDFA7A">
      <w:pPr>
        <w:pStyle w:val="35"/>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EE057F6">
      <w:pPr>
        <w:pStyle w:val="35"/>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28F1964">
      <w:pPr>
        <w:pStyle w:val="35"/>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EA55F8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5E9FE78">
      <w:pPr>
        <w:pStyle w:val="35"/>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5DA46C5">
      <w:pPr>
        <w:pStyle w:val="9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0B29E1E">
      <w:pPr>
        <w:pStyle w:val="9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D554E2">
      <w:pPr>
        <w:pStyle w:val="24"/>
        <w:shd w:val="clear"/>
        <w:rPr>
          <w:rFonts w:hint="eastAsia" w:ascii="仿宋" w:hAnsi="仿宋" w:eastAsia="仿宋" w:cs="仿宋"/>
          <w:color w:val="auto"/>
          <w:sz w:val="18"/>
          <w:szCs w:val="18"/>
          <w:highlight w:val="none"/>
          <w:lang w:val="en-US"/>
        </w:rPr>
      </w:pPr>
    </w:p>
    <w:p w14:paraId="2544EC8E">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F3EBB86">
      <w:pPr>
        <w:pStyle w:val="35"/>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885FE6A">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C923221">
      <w:pPr>
        <w:pStyle w:val="35"/>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866F62C">
      <w:pPr>
        <w:pStyle w:val="35"/>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E49FF41">
      <w:pPr>
        <w:pStyle w:val="35"/>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134B986">
      <w:pPr>
        <w:pStyle w:val="5"/>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180EB51">
      <w:pPr>
        <w:pStyle w:val="35"/>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B19E2FD">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EA9181F">
      <w:pPr>
        <w:pStyle w:val="35"/>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3687DA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1457742">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6AC0BB2">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6713B374">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DC5B9BA">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6C68F52">
      <w:pPr>
        <w:shd w:val="clea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7F3D9ABE">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2E2D95D5">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41D3835">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BD6113C">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81089B7">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72F8603">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DD4F312">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E383782">
      <w:pPr>
        <w:shd w:val="clea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8E75988">
      <w:pPr>
        <w:shd w:val="clea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FB47D14">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947805A">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11.3.2报价情况说明（如果有）；</w:t>
      </w:r>
    </w:p>
    <w:p w14:paraId="5207C52C">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74DA32E">
      <w:pPr>
        <w:shd w:val="clea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F62E836">
      <w:pPr>
        <w:shd w:val="clea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B8D914A">
      <w:pPr>
        <w:pStyle w:val="91"/>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D248792">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3B52E7">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E41C85">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B3EFDD">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E8AC74E">
      <w:pPr>
        <w:pStyle w:val="91"/>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879706B">
      <w:pPr>
        <w:pStyle w:val="9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B6D9AD">
      <w:pPr>
        <w:pStyle w:val="91"/>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C44B41D">
      <w:pPr>
        <w:pStyle w:val="91"/>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2E820AE">
      <w:pPr>
        <w:pStyle w:val="91"/>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E70BEC">
      <w:pPr>
        <w:pStyle w:val="91"/>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0ED2A6F">
      <w:pPr>
        <w:pStyle w:val="91"/>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521B016">
      <w:pPr>
        <w:pStyle w:val="35"/>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989C2E1">
      <w:pPr>
        <w:pStyle w:val="35"/>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677B138">
      <w:pPr>
        <w:pStyle w:val="35"/>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B1A26D9">
      <w:pPr>
        <w:pStyle w:val="35"/>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E7531AC">
      <w:pPr>
        <w:pStyle w:val="35"/>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EB1C0C9">
      <w:pPr>
        <w:pStyle w:val="35"/>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D3F65AF">
      <w:pPr>
        <w:pStyle w:val="91"/>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F861ABE">
      <w:pPr>
        <w:pStyle w:val="26"/>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488BD3DF">
      <w:pPr>
        <w:pStyle w:val="91"/>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1BCB476">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23DE1F0">
      <w:pPr>
        <w:pStyle w:val="91"/>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7A703E">
      <w:pPr>
        <w:pStyle w:val="91"/>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BB63B95">
      <w:pPr>
        <w:pStyle w:val="91"/>
        <w:shd w:val="clear"/>
        <w:spacing w:before="0"/>
        <w:ind w:firstLine="643"/>
        <w:rPr>
          <w:rFonts w:hint="eastAsia" w:ascii="仿宋" w:hAnsi="仿宋" w:eastAsia="仿宋" w:cs="仿宋"/>
          <w:b/>
          <w:color w:val="auto"/>
          <w:sz w:val="32"/>
          <w:highlight w:val="none"/>
        </w:rPr>
      </w:pPr>
    </w:p>
    <w:p w14:paraId="456A77E3">
      <w:pPr>
        <w:pStyle w:val="91"/>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5C5D5F8">
      <w:pPr>
        <w:pStyle w:val="246"/>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8F5477C">
      <w:pPr>
        <w:pStyle w:val="246"/>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50FF558F">
      <w:pPr>
        <w:pStyle w:val="246"/>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F8012E6">
      <w:pPr>
        <w:pStyle w:val="246"/>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334FCA8A">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1AD5663">
      <w:pPr>
        <w:pStyle w:val="9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676D0AB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0724A5BF">
      <w:pPr>
        <w:pStyle w:val="91"/>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547CE7F3">
      <w:pPr>
        <w:pStyle w:val="91"/>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839D0E9">
      <w:pPr>
        <w:pStyle w:val="91"/>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BAF78A6">
      <w:pPr>
        <w:pStyle w:val="91"/>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D5467A6">
      <w:pPr>
        <w:pStyle w:val="91"/>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6176472">
      <w:pPr>
        <w:pStyle w:val="91"/>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0489CF9">
      <w:pPr>
        <w:pStyle w:val="91"/>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40B9F76">
      <w:pPr>
        <w:pStyle w:val="91"/>
        <w:shd w:val="clear"/>
        <w:spacing w:before="0"/>
        <w:ind w:firstLine="0" w:firstLineChars="0"/>
        <w:rPr>
          <w:rFonts w:hint="eastAsia" w:ascii="仿宋" w:hAnsi="仿宋" w:eastAsia="仿宋" w:cs="仿宋"/>
          <w:color w:val="auto"/>
          <w:kern w:val="0"/>
          <w:szCs w:val="24"/>
          <w:highlight w:val="none"/>
        </w:rPr>
      </w:pPr>
    </w:p>
    <w:p w14:paraId="3AF1AC6C">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0CC029B">
      <w:pPr>
        <w:shd w:val="clea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6A0089D">
      <w:pPr>
        <w:shd w:val="clear"/>
        <w:spacing w:line="360" w:lineRule="auto"/>
        <w:rPr>
          <w:rFonts w:hint="eastAsia" w:ascii="仿宋" w:hAnsi="仿宋" w:eastAsia="仿宋" w:cs="仿宋"/>
          <w:b/>
          <w:color w:val="auto"/>
          <w:sz w:val="24"/>
          <w:highlight w:val="none"/>
        </w:rPr>
      </w:pPr>
    </w:p>
    <w:p w14:paraId="0EB73B61">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77FA7D2">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4E18F9C">
      <w:pPr>
        <w:pStyle w:val="91"/>
        <w:shd w:val="clear"/>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E1F6D07">
      <w:pPr>
        <w:pStyle w:val="91"/>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9C9F67C">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C47694F">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4CF3C98">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71E667E">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8CAA256">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990ADA2">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26A556D">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C0F0CA5">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2C9EFB">
      <w:pPr>
        <w:pStyle w:val="91"/>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64747A5">
      <w:pPr>
        <w:pStyle w:val="9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1FBE002">
      <w:pPr>
        <w:pStyle w:val="9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FE1D6B8">
      <w:pPr>
        <w:pStyle w:val="91"/>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5687288">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24DD022">
      <w:pPr>
        <w:shd w:val="clea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4AB4051">
      <w:pPr>
        <w:pStyle w:val="3"/>
        <w:shd w:val="clear"/>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8F8EA5">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208D1BDD">
      <w:pPr>
        <w:shd w:val="clea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6BF021B">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C4B6481">
      <w:pPr>
        <w:shd w:val="clea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0AA21ED0">
      <w:pPr>
        <w:shd w:val="clea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2748B351">
      <w:pPr>
        <w:shd w:val="clea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2E187FCB">
      <w:pPr>
        <w:shd w:val="clea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2F7531B8">
      <w:pPr>
        <w:shd w:val="clea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540A1312">
      <w:pPr>
        <w:shd w:val="clea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365B60F4">
      <w:pPr>
        <w:shd w:val="clea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17FA6A35">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D313F65">
      <w:pPr>
        <w:pStyle w:val="26"/>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AFEFBAD">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E4EDF4">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7086C1AC">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9BC30B">
      <w:pPr>
        <w:shd w:val="clea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7FCA7CB">
      <w:pPr>
        <w:shd w:val="clea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14665"/>
      <w:bookmarkEnd w:id="14"/>
      <w:bookmarkStart w:id="15" w:name="_Hlt68073093"/>
      <w:bookmarkEnd w:id="15"/>
      <w:bookmarkStart w:id="16" w:name="_Hlt68057669"/>
      <w:bookmarkEnd w:id="16"/>
      <w:bookmarkStart w:id="17" w:name="_Hlt74729768"/>
      <w:bookmarkEnd w:id="17"/>
      <w:bookmarkStart w:id="18" w:name="_Hlt75236011"/>
      <w:bookmarkEnd w:id="18"/>
      <w:bookmarkStart w:id="19" w:name="_Hlt68072998"/>
      <w:bookmarkEnd w:id="19"/>
      <w:bookmarkStart w:id="20" w:name="_Hlt74730295"/>
      <w:bookmarkEnd w:id="20"/>
      <w:bookmarkStart w:id="21" w:name="_Hlt74707468"/>
      <w:bookmarkEnd w:id="21"/>
      <w:bookmarkStart w:id="22" w:name="_Hlt75236290"/>
      <w:bookmarkEnd w:id="22"/>
      <w:bookmarkStart w:id="23" w:name="_Hlt68072990"/>
      <w:bookmarkEnd w:id="23"/>
      <w:bookmarkStart w:id="24" w:name="_Hlt68403820"/>
      <w:bookmarkEnd w:id="24"/>
      <w:bookmarkStart w:id="25" w:name="_Hlt75236101"/>
      <w:bookmarkEnd w:id="25"/>
    </w:p>
    <w:bookmarkEnd w:id="11"/>
    <w:bookmarkEnd w:id="12"/>
    <w:p w14:paraId="1FD473CD">
      <w:pPr>
        <w:numPr>
          <w:ilvl w:val="0"/>
          <w:numId w:val="1"/>
        </w:numPr>
        <w:shd w:val="clea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 xml:space="preserve">  采购需求</w:t>
      </w:r>
      <w:r>
        <w:rPr>
          <w:rFonts w:hint="eastAsia" w:ascii="仿宋" w:hAnsi="仿宋" w:eastAsia="仿宋" w:cs="仿宋"/>
          <w:b/>
          <w:color w:val="auto"/>
          <w:sz w:val="36"/>
          <w:szCs w:val="36"/>
          <w:highlight w:val="none"/>
          <w:lang w:val="en-US" w:eastAsia="zh-CN"/>
        </w:rPr>
        <w:t>（标项一、标项二、标项三）</w:t>
      </w:r>
    </w:p>
    <w:p w14:paraId="382A30A7">
      <w:pPr>
        <w:pStyle w:val="24"/>
        <w:shd w:val="clear"/>
        <w:rPr>
          <w:rFonts w:hint="eastAsia" w:ascii="仿宋" w:hAnsi="仿宋" w:eastAsia="仿宋" w:cs="仿宋"/>
          <w:color w:val="auto"/>
          <w:highlight w:val="none"/>
        </w:rPr>
      </w:pPr>
    </w:p>
    <w:p w14:paraId="71449F37">
      <w:pPr>
        <w:pStyle w:val="42"/>
        <w:keepNext w:val="0"/>
        <w:keepLines w:val="0"/>
        <w:pageBreakBefore w:val="0"/>
        <w:kinsoku/>
        <w:wordWrap/>
        <w:overflowPunct/>
        <w:topLinePunct w:val="0"/>
        <w:autoSpaceDE/>
        <w:autoSpaceDN/>
        <w:bidi w:val="0"/>
        <w:adjustRightInd w:val="0"/>
        <w:spacing w:line="400" w:lineRule="exact"/>
        <w:ind w:right="0" w:rightChars="0"/>
        <w:outlineLvl w:val="9"/>
        <w:rPr>
          <w:rFonts w:hint="eastAsia" w:ascii="仿宋" w:hAnsi="仿宋" w:eastAsia="仿宋" w:cs="仿宋"/>
          <w:b/>
          <w:color w:val="auto"/>
          <w:sz w:val="24"/>
          <w:szCs w:val="24"/>
        </w:rPr>
      </w:pPr>
      <w:r>
        <w:rPr>
          <w:rFonts w:hint="eastAsia" w:ascii="仿宋" w:hAnsi="仿宋" w:eastAsia="仿宋" w:cs="仿宋"/>
          <w:b/>
          <w:bCs/>
          <w:color w:val="auto"/>
          <w:sz w:val="24"/>
        </w:rPr>
        <w:t>一、</w:t>
      </w:r>
      <w:r>
        <w:rPr>
          <w:rFonts w:hint="eastAsia" w:ascii="仿宋" w:hAnsi="仿宋" w:eastAsia="仿宋" w:cs="仿宋"/>
          <w:b/>
          <w:color w:val="auto"/>
          <w:sz w:val="24"/>
          <w:szCs w:val="24"/>
        </w:rPr>
        <w:t>项目</w:t>
      </w:r>
      <w:r>
        <w:rPr>
          <w:rFonts w:hint="eastAsia" w:ascii="仿宋" w:hAnsi="仿宋" w:eastAsia="仿宋" w:cs="仿宋"/>
          <w:b/>
          <w:color w:val="auto"/>
          <w:sz w:val="24"/>
          <w:szCs w:val="24"/>
          <w:lang w:eastAsia="zh-CN"/>
        </w:rPr>
        <w:t>背景</w:t>
      </w:r>
    </w:p>
    <w:p w14:paraId="2A81D808">
      <w:pPr>
        <w:pStyle w:val="42"/>
        <w:keepNext w:val="0"/>
        <w:keepLines w:val="0"/>
        <w:pageBreakBefore w:val="0"/>
        <w:kinsoku/>
        <w:wordWrap/>
        <w:overflowPunct/>
        <w:topLinePunct w:val="0"/>
        <w:autoSpaceDE/>
        <w:autoSpaceDN/>
        <w:bidi w:val="0"/>
        <w:adjustRightInd w:val="0"/>
        <w:spacing w:line="400" w:lineRule="exact"/>
        <w:ind w:left="0" w:leftChars="0" w:right="0" w:rightChars="0" w:firstLine="480" w:firstLineChars="200"/>
        <w:outlineLvl w:val="9"/>
        <w:rPr>
          <w:rFonts w:hint="eastAsia" w:ascii="仿宋" w:hAnsi="仿宋" w:eastAsia="仿宋" w:cs="仿宋"/>
          <w:b/>
          <w:color w:val="auto"/>
          <w:szCs w:val="24"/>
          <w:lang w:val="en-US"/>
        </w:rPr>
      </w:pPr>
      <w:r>
        <w:rPr>
          <w:rFonts w:hint="eastAsia" w:ascii="仿宋" w:hAnsi="仿宋" w:eastAsia="仿宋" w:cs="仿宋"/>
          <w:color w:val="auto"/>
          <w:sz w:val="24"/>
          <w:szCs w:val="24"/>
        </w:rPr>
        <w:t>为进一步加强和规范我区老年人能力评估工作管理，提高评估的有效性和专业性，确定全区老年人能力评估管理机构，为</w:t>
      </w:r>
      <w:r>
        <w:rPr>
          <w:rFonts w:hint="eastAsia" w:ascii="仿宋" w:hAnsi="仿宋" w:eastAsia="仿宋" w:cs="仿宋"/>
          <w:color w:val="auto"/>
          <w:sz w:val="24"/>
          <w:szCs w:val="24"/>
          <w:lang w:eastAsia="zh-CN"/>
        </w:rPr>
        <w:t>我区</w:t>
      </w:r>
      <w:r>
        <w:rPr>
          <w:rFonts w:hint="eastAsia" w:ascii="仿宋" w:hAnsi="仿宋" w:eastAsia="仿宋" w:cs="仿宋"/>
          <w:color w:val="auto"/>
          <w:sz w:val="24"/>
          <w:szCs w:val="24"/>
        </w:rPr>
        <w:t>提供老年人能力评估</w:t>
      </w:r>
      <w:r>
        <w:rPr>
          <w:rFonts w:hint="eastAsia" w:ascii="仿宋" w:hAnsi="仿宋" w:eastAsia="仿宋" w:cs="仿宋"/>
          <w:color w:val="auto"/>
          <w:sz w:val="24"/>
          <w:szCs w:val="24"/>
          <w:lang w:eastAsia="zh-CN"/>
        </w:rPr>
        <w:t>服务，并对老年人的服务需求与服务项目进行有效的指导和规划。</w:t>
      </w:r>
    </w:p>
    <w:p w14:paraId="1B871258">
      <w:pPr>
        <w:numPr>
          <w:ilvl w:val="0"/>
          <w:numId w:val="2"/>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项目预算</w:t>
      </w:r>
    </w:p>
    <w:p w14:paraId="0002BB6B">
      <w:pPr>
        <w:pStyle w:val="25"/>
        <w:ind w:left="0" w:leftChars="0" w:firstLine="0" w:firstLineChars="0"/>
        <w:rPr>
          <w:rFonts w:hint="eastAsia" w:ascii="仿宋" w:hAnsi="仿宋" w:eastAsia="仿宋" w:cs="仿宋"/>
          <w:b/>
          <w:bCs/>
          <w:color w:val="auto"/>
          <w:lang w:val="en-US" w:eastAsia="zh-CN"/>
        </w:rPr>
      </w:pP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color w:val="auto"/>
          <w:kern w:val="2"/>
          <w:sz w:val="24"/>
          <w:szCs w:val="24"/>
          <w:lang w:val="en-US" w:eastAsia="zh-CN" w:bidi="ar-SA"/>
        </w:rPr>
        <w:t xml:space="preserve"> 本项目预算总价为50万元，因项目服务范围分布较大分为三个标项。</w:t>
      </w:r>
      <w:r>
        <w:rPr>
          <w:rFonts w:hint="eastAsia" w:ascii="仿宋" w:hAnsi="仿宋" w:eastAsia="仿宋" w:cs="仿宋"/>
          <w:b/>
          <w:bCs/>
          <w:color w:val="auto"/>
          <w:kern w:val="2"/>
          <w:sz w:val="24"/>
          <w:szCs w:val="24"/>
          <w:lang w:val="en-US" w:eastAsia="zh-CN" w:bidi="ar-SA"/>
        </w:rPr>
        <w:t>本项目采用单价招标，每个标项的单价最高限价均为100元/户，投标单位单价报价不得高于单价最高限价，否则视为投标无效。</w:t>
      </w:r>
    </w:p>
    <w:p w14:paraId="7BF5C3CB">
      <w:pPr>
        <w:numPr>
          <w:ilvl w:val="0"/>
          <w:numId w:val="2"/>
        </w:num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采购内容</w:t>
      </w:r>
    </w:p>
    <w:p w14:paraId="1B011623">
      <w:pPr>
        <w:pStyle w:val="25"/>
        <w:numPr>
          <w:ilvl w:val="0"/>
          <w:numId w:val="0"/>
        </w:numPr>
        <w:rPr>
          <w:rFonts w:hint="eastAsia" w:ascii="仿宋" w:hAnsi="仿宋" w:eastAsia="仿宋" w:cs="仿宋"/>
          <w:color w:val="auto"/>
          <w:lang w:val="en-US" w:eastAsia="zh-CN"/>
        </w:rPr>
      </w:pPr>
      <w:r>
        <w:rPr>
          <w:rFonts w:hint="eastAsia" w:ascii="仿宋" w:hAnsi="仿宋" w:eastAsia="仿宋" w:cs="仿宋"/>
          <w:color w:val="auto"/>
          <w:lang w:val="en-US" w:eastAsia="zh-CN"/>
        </w:rPr>
        <w:t>1、采购内容：对老年人进食、穿衣、个人卫生、如厕、行走移动等方面的生活活动能力和认知能力进行评估。根据评估标准区分能力完好、轻度受损、中度受损、重度受损四个等级，两者综合得出评估结论分为能力完好、轻度失能、中度失能、重度失能。出具完整、合法、有效的评估报告，并对老年人的服务需求与服务项目进行有效的指导和规划。</w:t>
      </w:r>
    </w:p>
    <w:p w14:paraId="360455BE">
      <w:pPr>
        <w:pStyle w:val="25"/>
        <w:numPr>
          <w:ilvl w:val="0"/>
          <w:numId w:val="0"/>
        </w:numPr>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评估对象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区享受居家</w:t>
      </w:r>
      <w:r>
        <w:rPr>
          <w:rFonts w:hint="eastAsia" w:ascii="仿宋" w:hAnsi="仿宋" w:eastAsia="仿宋" w:cs="仿宋"/>
          <w:color w:val="auto"/>
          <w:sz w:val="24"/>
          <w:szCs w:val="24"/>
        </w:rPr>
        <w:t>养老服务补贴</w:t>
      </w:r>
      <w:r>
        <w:rPr>
          <w:rFonts w:hint="eastAsia" w:ascii="仿宋" w:hAnsi="仿宋" w:eastAsia="仿宋" w:cs="仿宋"/>
          <w:color w:val="auto"/>
          <w:sz w:val="24"/>
          <w:szCs w:val="24"/>
          <w:lang w:eastAsia="zh-CN"/>
        </w:rPr>
        <w:t>在册的老年人和</w:t>
      </w:r>
      <w:r>
        <w:rPr>
          <w:rFonts w:hint="eastAsia" w:ascii="仿宋" w:hAnsi="仿宋" w:eastAsia="仿宋" w:cs="仿宋"/>
          <w:color w:val="auto"/>
          <w:sz w:val="24"/>
          <w:szCs w:val="24"/>
        </w:rPr>
        <w:t>其他需要进行评</w:t>
      </w:r>
    </w:p>
    <w:p w14:paraId="56C224EB">
      <w:pPr>
        <w:pStyle w:val="25"/>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估</w:t>
      </w:r>
      <w:r>
        <w:rPr>
          <w:rFonts w:hint="eastAsia" w:ascii="仿宋" w:hAnsi="仿宋" w:eastAsia="仿宋" w:cs="仿宋"/>
          <w:color w:val="auto"/>
          <w:sz w:val="24"/>
          <w:szCs w:val="24"/>
          <w:highlight w:val="none"/>
        </w:rPr>
        <w:t>的老年人</w:t>
      </w:r>
      <w:r>
        <w:rPr>
          <w:rFonts w:hint="eastAsia" w:ascii="仿宋" w:hAnsi="仿宋" w:eastAsia="仿宋" w:cs="仿宋"/>
          <w:color w:val="auto"/>
          <w:sz w:val="24"/>
          <w:szCs w:val="24"/>
          <w:highlight w:val="none"/>
          <w:lang w:eastAsia="zh-CN"/>
        </w:rPr>
        <w:t>，总户</w:t>
      </w:r>
      <w:r>
        <w:rPr>
          <w:rFonts w:hint="eastAsia" w:ascii="仿宋" w:hAnsi="仿宋" w:eastAsia="仿宋" w:cs="仿宋"/>
          <w:color w:val="auto"/>
          <w:sz w:val="24"/>
          <w:szCs w:val="24"/>
          <w:highlight w:val="none"/>
        </w:rPr>
        <w:t>数约</w:t>
      </w:r>
      <w:r>
        <w:rPr>
          <w:rFonts w:hint="eastAsia" w:ascii="仿宋" w:hAnsi="仿宋" w:eastAsia="仿宋" w:cs="仿宋"/>
          <w:color w:val="auto"/>
          <w:sz w:val="24"/>
          <w:szCs w:val="24"/>
          <w:highlight w:val="none"/>
          <w:lang w:val="en-US" w:eastAsia="zh-CN"/>
        </w:rPr>
        <w:t>5000户</w:t>
      </w:r>
      <w:r>
        <w:rPr>
          <w:rFonts w:hint="eastAsia" w:ascii="仿宋" w:hAnsi="仿宋" w:eastAsia="仿宋" w:cs="仿宋"/>
          <w:color w:val="auto"/>
          <w:sz w:val="24"/>
          <w:szCs w:val="24"/>
          <w:highlight w:val="none"/>
          <w:lang w:eastAsia="zh-CN"/>
        </w:rPr>
        <w:t>。</w:t>
      </w:r>
    </w:p>
    <w:p w14:paraId="48B4D1B1">
      <w:pPr>
        <w:pStyle w:val="25"/>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评估</w:t>
      </w:r>
      <w:r>
        <w:rPr>
          <w:rFonts w:hint="eastAsia" w:ascii="仿宋" w:hAnsi="仿宋" w:eastAsia="仿宋" w:cs="仿宋"/>
          <w:color w:val="auto"/>
          <w:sz w:val="24"/>
          <w:szCs w:val="24"/>
          <w:highlight w:val="none"/>
        </w:rPr>
        <w:t>任务分配表</w:t>
      </w:r>
    </w:p>
    <w:tbl>
      <w:tblPr>
        <w:tblStyle w:val="6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359"/>
        <w:gridCol w:w="2500"/>
        <w:gridCol w:w="3903"/>
      </w:tblGrid>
      <w:tr w14:paraId="6A35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14:paraId="14665070">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标项</w:t>
            </w:r>
          </w:p>
        </w:tc>
        <w:tc>
          <w:tcPr>
            <w:tcW w:w="2359" w:type="dxa"/>
            <w:noWrap w:val="0"/>
            <w:vAlign w:val="center"/>
          </w:tcPr>
          <w:p w14:paraId="2A2D3175">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区块</w:t>
            </w:r>
          </w:p>
        </w:tc>
        <w:tc>
          <w:tcPr>
            <w:tcW w:w="2500" w:type="dxa"/>
            <w:noWrap w:val="0"/>
            <w:vAlign w:val="center"/>
          </w:tcPr>
          <w:p w14:paraId="258C716B">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镇、街道</w:t>
            </w:r>
          </w:p>
        </w:tc>
        <w:tc>
          <w:tcPr>
            <w:tcW w:w="3903" w:type="dxa"/>
            <w:noWrap w:val="0"/>
            <w:vAlign w:val="center"/>
          </w:tcPr>
          <w:p w14:paraId="5411138A">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在册老年人需评估户数以及</w:t>
            </w:r>
            <w:r>
              <w:rPr>
                <w:rFonts w:hint="eastAsia" w:ascii="仿宋" w:hAnsi="仿宋" w:eastAsia="仿宋" w:cs="仿宋"/>
                <w:color w:val="auto"/>
                <w:sz w:val="24"/>
                <w:szCs w:val="24"/>
                <w:highlight w:val="none"/>
              </w:rPr>
              <w:t>其他需要进行评估的老年人</w:t>
            </w:r>
            <w:r>
              <w:rPr>
                <w:rFonts w:hint="eastAsia" w:ascii="仿宋" w:hAnsi="仿宋" w:eastAsia="仿宋" w:cs="仿宋"/>
                <w:color w:val="auto"/>
                <w:sz w:val="24"/>
                <w:szCs w:val="24"/>
                <w:highlight w:val="none"/>
                <w:lang w:eastAsia="zh-CN"/>
              </w:rPr>
              <w:t>户数</w:t>
            </w:r>
          </w:p>
        </w:tc>
      </w:tr>
      <w:tr w14:paraId="1C0B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61" w:type="dxa"/>
            <w:vMerge w:val="restart"/>
            <w:noWrap w:val="0"/>
            <w:vAlign w:val="center"/>
          </w:tcPr>
          <w:p w14:paraId="42C50207">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w:t>
            </w:r>
          </w:p>
        </w:tc>
        <w:tc>
          <w:tcPr>
            <w:tcW w:w="2359" w:type="dxa"/>
            <w:vMerge w:val="restart"/>
            <w:noWrap w:val="0"/>
            <w:vAlign w:val="center"/>
          </w:tcPr>
          <w:p w14:paraId="275C2835">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临平区老年人能力评估项目</w:t>
            </w:r>
            <w:r>
              <w:rPr>
                <w:rFonts w:hint="eastAsia" w:ascii="仿宋" w:hAnsi="仿宋" w:eastAsia="仿宋" w:cs="仿宋"/>
                <w:color w:val="auto"/>
                <w:sz w:val="24"/>
                <w:szCs w:val="24"/>
                <w:highlight w:val="none"/>
              </w:rPr>
              <w:t>（标项一）（</w:t>
            </w:r>
            <w:r>
              <w:rPr>
                <w:rFonts w:hint="eastAsia" w:ascii="仿宋" w:hAnsi="仿宋" w:eastAsia="仿宋" w:cs="仿宋"/>
                <w:color w:val="auto"/>
                <w:sz w:val="24"/>
                <w:szCs w:val="24"/>
                <w:highlight w:val="none"/>
                <w:lang w:eastAsia="zh-CN"/>
              </w:rPr>
              <w:t>预计</w:t>
            </w:r>
            <w:r>
              <w:rPr>
                <w:rFonts w:hint="eastAsia" w:ascii="仿宋" w:hAnsi="仿宋" w:eastAsia="仿宋" w:cs="仿宋"/>
                <w:color w:val="auto"/>
                <w:sz w:val="24"/>
                <w:szCs w:val="24"/>
                <w:highlight w:val="none"/>
                <w:lang w:val="en-US" w:eastAsia="zh-CN"/>
              </w:rPr>
              <w:t>2500</w:t>
            </w:r>
            <w:r>
              <w:rPr>
                <w:rFonts w:hint="eastAsia" w:ascii="仿宋" w:hAnsi="仿宋" w:eastAsia="仿宋" w:cs="仿宋"/>
                <w:color w:val="auto"/>
                <w:sz w:val="24"/>
                <w:szCs w:val="24"/>
                <w:highlight w:val="none"/>
                <w:lang w:eastAsia="zh-CN"/>
              </w:rPr>
              <w:t>户</w:t>
            </w:r>
            <w:r>
              <w:rPr>
                <w:rFonts w:hint="eastAsia" w:ascii="仿宋" w:hAnsi="仿宋" w:eastAsia="仿宋" w:cs="仿宋"/>
                <w:color w:val="auto"/>
                <w:sz w:val="24"/>
                <w:szCs w:val="24"/>
                <w:highlight w:val="none"/>
              </w:rPr>
              <w:t>）</w:t>
            </w:r>
          </w:p>
        </w:tc>
        <w:tc>
          <w:tcPr>
            <w:tcW w:w="2500" w:type="dxa"/>
            <w:noWrap w:val="0"/>
            <w:vAlign w:val="center"/>
          </w:tcPr>
          <w:p w14:paraId="3250194C">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崇贤街道</w:t>
            </w:r>
          </w:p>
        </w:tc>
        <w:tc>
          <w:tcPr>
            <w:tcW w:w="3903" w:type="dxa"/>
            <w:vMerge w:val="restart"/>
            <w:noWrap w:val="0"/>
            <w:vAlign w:val="center"/>
          </w:tcPr>
          <w:p w14:paraId="200E0132">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2400</w:t>
            </w:r>
          </w:p>
        </w:tc>
      </w:tr>
      <w:tr w14:paraId="60B7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61" w:type="dxa"/>
            <w:vMerge w:val="continue"/>
            <w:noWrap w:val="0"/>
            <w:vAlign w:val="center"/>
          </w:tcPr>
          <w:p w14:paraId="2F62DAA5">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none"/>
              </w:rPr>
            </w:pPr>
          </w:p>
        </w:tc>
        <w:tc>
          <w:tcPr>
            <w:tcW w:w="2359" w:type="dxa"/>
            <w:vMerge w:val="continue"/>
            <w:noWrap w:val="0"/>
            <w:vAlign w:val="center"/>
          </w:tcPr>
          <w:p w14:paraId="295C28EF">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none"/>
              </w:rPr>
            </w:pPr>
          </w:p>
        </w:tc>
        <w:tc>
          <w:tcPr>
            <w:tcW w:w="2500" w:type="dxa"/>
            <w:noWrap w:val="0"/>
            <w:vAlign w:val="center"/>
          </w:tcPr>
          <w:p w14:paraId="05AF14B2">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星桥街道</w:t>
            </w:r>
          </w:p>
        </w:tc>
        <w:tc>
          <w:tcPr>
            <w:tcW w:w="3903" w:type="dxa"/>
            <w:vMerge w:val="continue"/>
            <w:noWrap w:val="0"/>
            <w:vAlign w:val="center"/>
          </w:tcPr>
          <w:p w14:paraId="0B5ACABD">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none"/>
                <w:lang w:val="en-US" w:eastAsia="zh-CN"/>
              </w:rPr>
            </w:pPr>
          </w:p>
        </w:tc>
      </w:tr>
      <w:tr w14:paraId="2F5E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1" w:type="dxa"/>
            <w:vMerge w:val="continue"/>
            <w:noWrap w:val="0"/>
            <w:vAlign w:val="center"/>
          </w:tcPr>
          <w:p w14:paraId="4EC1AB5E">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none"/>
              </w:rPr>
            </w:pPr>
          </w:p>
        </w:tc>
        <w:tc>
          <w:tcPr>
            <w:tcW w:w="2359" w:type="dxa"/>
            <w:vMerge w:val="continue"/>
            <w:noWrap w:val="0"/>
            <w:vAlign w:val="center"/>
          </w:tcPr>
          <w:p w14:paraId="78CBAE29">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none"/>
              </w:rPr>
            </w:pPr>
          </w:p>
        </w:tc>
        <w:tc>
          <w:tcPr>
            <w:tcW w:w="2500" w:type="dxa"/>
            <w:noWrap w:val="0"/>
            <w:vAlign w:val="center"/>
          </w:tcPr>
          <w:p w14:paraId="4C57F613">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塘栖镇</w:t>
            </w:r>
          </w:p>
        </w:tc>
        <w:tc>
          <w:tcPr>
            <w:tcW w:w="3903" w:type="dxa"/>
            <w:vMerge w:val="continue"/>
            <w:noWrap w:val="0"/>
            <w:vAlign w:val="center"/>
          </w:tcPr>
          <w:p w14:paraId="0A276127">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none"/>
                <w:lang w:val="en-US" w:eastAsia="zh-CN"/>
              </w:rPr>
            </w:pPr>
          </w:p>
        </w:tc>
      </w:tr>
      <w:tr w14:paraId="1950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1" w:type="dxa"/>
            <w:vMerge w:val="continue"/>
            <w:noWrap w:val="0"/>
            <w:vAlign w:val="center"/>
          </w:tcPr>
          <w:p w14:paraId="317DC81A">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none"/>
              </w:rPr>
            </w:pPr>
          </w:p>
        </w:tc>
        <w:tc>
          <w:tcPr>
            <w:tcW w:w="2359" w:type="dxa"/>
            <w:vMerge w:val="continue"/>
            <w:noWrap w:val="0"/>
            <w:vAlign w:val="center"/>
          </w:tcPr>
          <w:p w14:paraId="7A1B73DD">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none"/>
              </w:rPr>
            </w:pPr>
          </w:p>
        </w:tc>
        <w:tc>
          <w:tcPr>
            <w:tcW w:w="2500" w:type="dxa"/>
            <w:noWrap w:val="0"/>
            <w:vAlign w:val="center"/>
          </w:tcPr>
          <w:p w14:paraId="287F9EF6">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运河街道</w:t>
            </w:r>
          </w:p>
        </w:tc>
        <w:tc>
          <w:tcPr>
            <w:tcW w:w="3903" w:type="dxa"/>
            <w:vMerge w:val="continue"/>
            <w:noWrap w:val="0"/>
            <w:vAlign w:val="center"/>
          </w:tcPr>
          <w:p w14:paraId="2B64C21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none"/>
                <w:lang w:val="en-US" w:eastAsia="zh-CN"/>
              </w:rPr>
            </w:pPr>
          </w:p>
        </w:tc>
      </w:tr>
      <w:tr w14:paraId="19CB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61" w:type="dxa"/>
            <w:vMerge w:val="restart"/>
            <w:noWrap w:val="0"/>
            <w:vAlign w:val="center"/>
          </w:tcPr>
          <w:p w14:paraId="64AEFE57">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w:t>
            </w:r>
          </w:p>
        </w:tc>
        <w:tc>
          <w:tcPr>
            <w:tcW w:w="2359" w:type="dxa"/>
            <w:vMerge w:val="restart"/>
            <w:noWrap w:val="0"/>
            <w:vAlign w:val="center"/>
          </w:tcPr>
          <w:p w14:paraId="1759950C">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临平区老年人能力评估项目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预计</w:t>
            </w:r>
            <w:r>
              <w:rPr>
                <w:rFonts w:hint="eastAsia" w:ascii="仿宋" w:hAnsi="仿宋" w:eastAsia="仿宋" w:cs="仿宋"/>
                <w:color w:val="auto"/>
                <w:sz w:val="24"/>
                <w:szCs w:val="24"/>
                <w:highlight w:val="none"/>
                <w:lang w:val="en-US" w:eastAsia="zh-CN"/>
              </w:rPr>
              <w:t>2500</w:t>
            </w:r>
            <w:r>
              <w:rPr>
                <w:rFonts w:hint="eastAsia" w:ascii="仿宋" w:hAnsi="仿宋" w:eastAsia="仿宋" w:cs="仿宋"/>
                <w:color w:val="auto"/>
                <w:sz w:val="24"/>
                <w:szCs w:val="24"/>
                <w:highlight w:val="none"/>
                <w:lang w:eastAsia="zh-CN"/>
              </w:rPr>
              <w:t>户</w:t>
            </w:r>
            <w:r>
              <w:rPr>
                <w:rFonts w:hint="eastAsia" w:ascii="仿宋" w:hAnsi="仿宋" w:eastAsia="仿宋" w:cs="仿宋"/>
                <w:color w:val="auto"/>
                <w:sz w:val="24"/>
                <w:szCs w:val="24"/>
                <w:highlight w:val="none"/>
              </w:rPr>
              <w:t>）</w:t>
            </w:r>
          </w:p>
        </w:tc>
        <w:tc>
          <w:tcPr>
            <w:tcW w:w="2500" w:type="dxa"/>
            <w:noWrap w:val="0"/>
            <w:vAlign w:val="center"/>
          </w:tcPr>
          <w:p w14:paraId="0CB675ED">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南苑街道</w:t>
            </w:r>
          </w:p>
        </w:tc>
        <w:tc>
          <w:tcPr>
            <w:tcW w:w="3903" w:type="dxa"/>
            <w:vMerge w:val="restart"/>
            <w:noWrap w:val="0"/>
            <w:vAlign w:val="center"/>
          </w:tcPr>
          <w:p w14:paraId="22B661C4">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2400</w:t>
            </w:r>
          </w:p>
        </w:tc>
      </w:tr>
      <w:tr w14:paraId="5157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61" w:type="dxa"/>
            <w:vMerge w:val="continue"/>
            <w:noWrap w:val="0"/>
            <w:vAlign w:val="center"/>
          </w:tcPr>
          <w:p w14:paraId="0329C58E">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yellow"/>
              </w:rPr>
            </w:pPr>
          </w:p>
        </w:tc>
        <w:tc>
          <w:tcPr>
            <w:tcW w:w="2359" w:type="dxa"/>
            <w:vMerge w:val="continue"/>
            <w:noWrap w:val="0"/>
            <w:vAlign w:val="center"/>
          </w:tcPr>
          <w:p w14:paraId="6CC31005">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yellow"/>
              </w:rPr>
            </w:pPr>
          </w:p>
        </w:tc>
        <w:tc>
          <w:tcPr>
            <w:tcW w:w="2500" w:type="dxa"/>
            <w:noWrap w:val="0"/>
            <w:vAlign w:val="center"/>
          </w:tcPr>
          <w:p w14:paraId="1F9FA06E">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乔司街道</w:t>
            </w:r>
          </w:p>
        </w:tc>
        <w:tc>
          <w:tcPr>
            <w:tcW w:w="3903" w:type="dxa"/>
            <w:vMerge w:val="continue"/>
            <w:noWrap w:val="0"/>
            <w:vAlign w:val="center"/>
          </w:tcPr>
          <w:p w14:paraId="205E836B">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yellow"/>
                <w:lang w:val="en-US" w:eastAsia="zh-CN"/>
              </w:rPr>
            </w:pPr>
          </w:p>
        </w:tc>
      </w:tr>
      <w:tr w14:paraId="38DF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61" w:type="dxa"/>
            <w:vMerge w:val="continue"/>
            <w:noWrap w:val="0"/>
            <w:vAlign w:val="center"/>
          </w:tcPr>
          <w:p w14:paraId="54980E50">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yellow"/>
              </w:rPr>
            </w:pPr>
          </w:p>
        </w:tc>
        <w:tc>
          <w:tcPr>
            <w:tcW w:w="2359" w:type="dxa"/>
            <w:vMerge w:val="continue"/>
            <w:noWrap w:val="0"/>
            <w:vAlign w:val="center"/>
          </w:tcPr>
          <w:p w14:paraId="02821729">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yellow"/>
              </w:rPr>
            </w:pPr>
          </w:p>
        </w:tc>
        <w:tc>
          <w:tcPr>
            <w:tcW w:w="2500" w:type="dxa"/>
            <w:noWrap w:val="0"/>
            <w:vAlign w:val="center"/>
          </w:tcPr>
          <w:p w14:paraId="135AEFAE">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东湖街道</w:t>
            </w:r>
          </w:p>
        </w:tc>
        <w:tc>
          <w:tcPr>
            <w:tcW w:w="3903" w:type="dxa"/>
            <w:vMerge w:val="continue"/>
            <w:noWrap w:val="0"/>
            <w:vAlign w:val="center"/>
          </w:tcPr>
          <w:p w14:paraId="7A5E3A65">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yellow"/>
                <w:lang w:val="en-US" w:eastAsia="zh-CN"/>
              </w:rPr>
            </w:pPr>
          </w:p>
        </w:tc>
      </w:tr>
      <w:tr w14:paraId="5266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1" w:type="dxa"/>
            <w:vMerge w:val="continue"/>
            <w:noWrap w:val="0"/>
            <w:vAlign w:val="center"/>
          </w:tcPr>
          <w:p w14:paraId="342C56BD">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yellow"/>
              </w:rPr>
            </w:pPr>
          </w:p>
        </w:tc>
        <w:tc>
          <w:tcPr>
            <w:tcW w:w="2359" w:type="dxa"/>
            <w:vMerge w:val="continue"/>
            <w:noWrap w:val="0"/>
            <w:vAlign w:val="center"/>
          </w:tcPr>
          <w:p w14:paraId="6E701F21">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firstLine="480" w:firstLineChars="200"/>
              <w:jc w:val="center"/>
              <w:outlineLvl w:val="9"/>
              <w:rPr>
                <w:rFonts w:hint="eastAsia" w:ascii="仿宋" w:hAnsi="仿宋" w:eastAsia="仿宋" w:cs="仿宋"/>
                <w:color w:val="auto"/>
                <w:sz w:val="24"/>
                <w:szCs w:val="24"/>
                <w:highlight w:val="yellow"/>
              </w:rPr>
            </w:pPr>
          </w:p>
        </w:tc>
        <w:tc>
          <w:tcPr>
            <w:tcW w:w="2500" w:type="dxa"/>
            <w:noWrap w:val="0"/>
            <w:vAlign w:val="center"/>
          </w:tcPr>
          <w:p w14:paraId="3369A847">
            <w:pPr>
              <w:pStyle w:val="42"/>
              <w:keepNext w:val="0"/>
              <w:keepLines w:val="0"/>
              <w:pageBreakBefore w:val="0"/>
              <w:kinsoku/>
              <w:wordWrap/>
              <w:overflowPunct/>
              <w:topLinePunct w:val="0"/>
              <w:autoSpaceDE/>
              <w:autoSpaceDN/>
              <w:bidi w:val="0"/>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临平街道</w:t>
            </w:r>
          </w:p>
        </w:tc>
        <w:tc>
          <w:tcPr>
            <w:tcW w:w="3903" w:type="dxa"/>
            <w:vMerge w:val="continue"/>
            <w:noWrap w:val="0"/>
            <w:vAlign w:val="center"/>
          </w:tcPr>
          <w:p w14:paraId="4CC12A72">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yellow"/>
                <w:lang w:val="en-US" w:eastAsia="zh-CN"/>
              </w:rPr>
            </w:pPr>
          </w:p>
        </w:tc>
      </w:tr>
      <w:tr w14:paraId="10C3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1" w:type="dxa"/>
            <w:shd w:val="clear" w:color="auto" w:fill="auto"/>
            <w:noWrap w:val="0"/>
            <w:vAlign w:val="center"/>
          </w:tcPr>
          <w:p w14:paraId="68ECC692">
            <w:pPr>
              <w:pStyle w:val="42"/>
              <w:wordWrap/>
              <w:adjustRightInd w:val="0"/>
              <w:spacing w:before="0" w:beforeAutospacing="0" w:after="0" w:afterAutospacing="0" w:line="400" w:lineRule="exact"/>
              <w:ind w:left="0" w:leftChars="0" w:right="0" w:rightChars="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三</w:t>
            </w:r>
          </w:p>
        </w:tc>
        <w:tc>
          <w:tcPr>
            <w:tcW w:w="2359" w:type="dxa"/>
            <w:shd w:val="clear" w:color="auto" w:fill="auto"/>
            <w:noWrap w:val="0"/>
            <w:vAlign w:val="center"/>
          </w:tcPr>
          <w:p w14:paraId="1CE1C890">
            <w:pPr>
              <w:pStyle w:val="42"/>
              <w:wordWrap/>
              <w:adjustRightInd w:val="0"/>
              <w:spacing w:before="0" w:beforeAutospacing="0" w:after="0" w:afterAutospacing="0" w:line="400" w:lineRule="exact"/>
              <w:ind w:left="0" w:leftChars="0" w:right="0" w:rightChars="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临平区老年人能力评估项目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预计</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lang w:eastAsia="zh-CN"/>
              </w:rPr>
              <w:t>户</w:t>
            </w:r>
            <w:r>
              <w:rPr>
                <w:rFonts w:hint="eastAsia" w:ascii="仿宋" w:hAnsi="仿宋" w:eastAsia="仿宋" w:cs="仿宋"/>
                <w:color w:val="auto"/>
                <w:sz w:val="24"/>
                <w:szCs w:val="24"/>
                <w:highlight w:val="none"/>
              </w:rPr>
              <w:t>）</w:t>
            </w:r>
          </w:p>
        </w:tc>
        <w:tc>
          <w:tcPr>
            <w:tcW w:w="2500" w:type="dxa"/>
            <w:shd w:val="clear" w:color="auto" w:fill="auto"/>
            <w:noWrap w:val="0"/>
            <w:vAlign w:val="center"/>
          </w:tcPr>
          <w:p w14:paraId="3835C0F9">
            <w:pPr>
              <w:pStyle w:val="42"/>
              <w:wordWrap/>
              <w:adjustRightInd w:val="0"/>
              <w:spacing w:before="0" w:beforeAutospacing="0" w:after="0" w:afterAutospacing="0" w:line="400" w:lineRule="exact"/>
              <w:ind w:left="0" w:leftChars="0" w:right="0" w:rightChars="0"/>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全区养老机构</w:t>
            </w:r>
          </w:p>
        </w:tc>
        <w:tc>
          <w:tcPr>
            <w:tcW w:w="3903" w:type="dxa"/>
            <w:shd w:val="clear" w:color="auto" w:fill="auto"/>
            <w:noWrap w:val="0"/>
            <w:vAlign w:val="center"/>
          </w:tcPr>
          <w:p w14:paraId="278C13AD">
            <w:pPr>
              <w:widowControl/>
              <w:wordWrap/>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200</w:t>
            </w:r>
          </w:p>
        </w:tc>
      </w:tr>
    </w:tbl>
    <w:p w14:paraId="652431D6">
      <w:pPr>
        <w:spacing w:line="360"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rPr>
        <w:t>注：以上需评估户数为预估数量，实际评估户数按实结算</w:t>
      </w:r>
      <w:r>
        <w:rPr>
          <w:rFonts w:hint="eastAsia" w:ascii="仿宋" w:hAnsi="仿宋" w:eastAsia="仿宋" w:cs="仿宋"/>
          <w:b/>
          <w:bCs/>
          <w:color w:val="auto"/>
          <w:sz w:val="24"/>
          <w:szCs w:val="24"/>
          <w:highlight w:val="none"/>
          <w:lang w:eastAsia="zh-CN"/>
        </w:rPr>
        <w:t>，投标单价保持不变</w:t>
      </w:r>
      <w:r>
        <w:rPr>
          <w:rFonts w:hint="eastAsia" w:ascii="仿宋" w:hAnsi="仿宋" w:eastAsia="仿宋" w:cs="仿宋"/>
          <w:b/>
          <w:bCs/>
          <w:color w:val="auto"/>
          <w:sz w:val="24"/>
          <w:szCs w:val="24"/>
          <w:highlight w:val="none"/>
        </w:rPr>
        <w:t>。</w:t>
      </w:r>
    </w:p>
    <w:p w14:paraId="7CBDDCE1">
      <w:pPr>
        <w:numPr>
          <w:ilvl w:val="0"/>
          <w:numId w:val="2"/>
        </w:numPr>
        <w:adjustRightInd/>
        <w:snapToGrid w:val="0"/>
        <w:spacing w:line="460" w:lineRule="exact"/>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要求</w:t>
      </w:r>
    </w:p>
    <w:p w14:paraId="0DA76648">
      <w:pPr>
        <w:numPr>
          <w:ilvl w:val="0"/>
          <w:numId w:val="0"/>
        </w:numPr>
        <w:adjustRightInd/>
        <w:snapToGrid w:val="0"/>
        <w:spacing w:line="460" w:lineRule="exact"/>
        <w:ind w:lef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评估要求。在册老年人需评估对象需在2024年9月30日前完成评估任务。其他需要进行评估的老年人，评估机构应在老年人提出评估申请的当日100%受理评估申请，并按照全省统一的评估标准和评估方式，评估机构受理评申请后，在5个工作日内完成评估工作。老年人能力评估应使用全省统一的“浙里养”信息平台，实行评估移动端实时录入，评估机构应及时将评估结果反馈至招标部门。评估时，原则上应有评估对象的代理人或监护人在场。评估人员上门评估前应预约，评估行为应客观公正，独立开展，任何组织和个人不得干预。评估机构对评估结论负责，及时告知申请人（或监护人、委托人），并妥善保管相关信息材料。若评估对象对评估结果有异议申请复核的，复核结果维持原级别的，评估费用由评估对象自理；复核结果改变原级别的，评估费用由原评估机构承担。</w:t>
      </w:r>
    </w:p>
    <w:p w14:paraId="4361A49C">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绩效评定。评估机构应建立评估质量的内部检查和监督机制，开展日常工作的监督检查，定期开展评估满意度调查，满意率应在90%以上，根据满意度调查结果研究分析、持续改进服务质量。投诉解决率达到100%。</w:t>
      </w:r>
    </w:p>
    <w:p w14:paraId="1525F14E">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3、其他要求。</w:t>
      </w:r>
    </w:p>
    <w:p w14:paraId="5A468D57">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（1）为保证评价结论的可追溯性，评估机构要保留完整的原始数据及其他相关资料，并定期移交至委托单位存档。</w:t>
      </w:r>
    </w:p>
    <w:p w14:paraId="677902BB">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（2）采购人可协助提供评估对象的联系方式与基本信息，评估机构对所提供的服务对象信息，必须做好保密工作，不得向无关单位或个人泄露。</w:t>
      </w:r>
    </w:p>
    <w:p w14:paraId="359CD6EA">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（3）投标人在开展调查服务过程中不得干扰服务对象的正常生活与工作。</w:t>
      </w:r>
    </w:p>
    <w:p w14:paraId="44A24F1A">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（4）出现下列情况，采购人有权取消中标方的评估管理资格，视情扣除相应评估费用：</w:t>
      </w:r>
    </w:p>
    <w:p w14:paraId="6789422E">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A、机构（含评估人员）当年5次以上投诉查证属实的；</w:t>
      </w:r>
    </w:p>
    <w:p w14:paraId="20F618E4">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B、动态管理中发现机构评估时出现严重失误；</w:t>
      </w:r>
    </w:p>
    <w:p w14:paraId="14EAA07E">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C、弄虚作假；</w:t>
      </w:r>
    </w:p>
    <w:p w14:paraId="2F6A3856">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D、出现违法、违规经营行为；</w:t>
      </w:r>
    </w:p>
    <w:p w14:paraId="5A913306">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E、评估机构主动退出的。</w:t>
      </w:r>
    </w:p>
    <w:p w14:paraId="44B8799C">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4、成果要求。</w:t>
      </w:r>
    </w:p>
    <w:p w14:paraId="4AC56050">
      <w:pPr>
        <w:adjustRightInd/>
        <w:snapToGrid w:val="0"/>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中标单位应及时向采购人提交半年度的评估报告，评估报告内容包括服务内容、评估对象、评估数量、评估质量、评估满意度等内容。待全年评估工作完成后，中标单位还需向采购人汇报年度工作总结。</w:t>
      </w:r>
    </w:p>
    <w:p w14:paraId="6154D887">
      <w:pPr>
        <w:snapToGrid w:val="0"/>
        <w:spacing w:line="460" w:lineRule="exact"/>
        <w:ind w:firstLine="64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1、依法在市场监督管理部门并具有涉老行业中的评估、统计、调查、护理员培训等服务能力；</w:t>
      </w:r>
    </w:p>
    <w:p w14:paraId="70E70B80">
      <w:pPr>
        <w:snapToGrid w:val="0"/>
        <w:spacing w:line="460" w:lineRule="exact"/>
        <w:ind w:firstLine="64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评估人员不少于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名，应具</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rPr>
        <w:t>养老服务、照护服务、康复照料、护理培训等工作经历或者具有医学、护理学学历背景。现场评估时，每组不少于2人，其中一名应为专职执业（助理）医师、执业护士（康复治疗师）</w:t>
      </w:r>
      <w:r>
        <w:rPr>
          <w:rFonts w:hint="eastAsia" w:ascii="仿宋" w:hAnsi="仿宋" w:eastAsia="仿宋" w:cs="仿宋"/>
          <w:color w:val="auto"/>
          <w:sz w:val="24"/>
          <w:szCs w:val="24"/>
          <w:highlight w:val="none"/>
          <w:lang w:eastAsia="zh-CN"/>
        </w:rPr>
        <w:t>、能力评估师</w:t>
      </w:r>
      <w:r>
        <w:rPr>
          <w:rFonts w:hint="eastAsia" w:ascii="仿宋" w:hAnsi="仿宋" w:eastAsia="仿宋" w:cs="仿宋"/>
          <w:color w:val="auto"/>
          <w:sz w:val="24"/>
          <w:szCs w:val="24"/>
          <w:highlight w:val="none"/>
        </w:rPr>
        <w:t>或助理级（及以上）社会工作师、</w:t>
      </w:r>
      <w:r>
        <w:rPr>
          <w:rFonts w:hint="eastAsia" w:ascii="仿宋" w:hAnsi="仿宋" w:eastAsia="仿宋" w:cs="仿宋"/>
          <w:b/>
          <w:bCs/>
          <w:color w:val="auto"/>
          <w:sz w:val="24"/>
          <w:szCs w:val="24"/>
          <w:highlight w:val="none"/>
        </w:rPr>
        <w:t>3级（及以上）养老护理员</w:t>
      </w:r>
      <w:r>
        <w:rPr>
          <w:rFonts w:hint="eastAsia" w:ascii="仿宋" w:hAnsi="仿宋" w:eastAsia="仿宋" w:cs="仿宋"/>
          <w:color w:val="auto"/>
          <w:sz w:val="24"/>
          <w:szCs w:val="24"/>
          <w:highlight w:val="none"/>
        </w:rPr>
        <w:t>。兼职人员应有服务合同，</w:t>
      </w:r>
      <w:r>
        <w:rPr>
          <w:rFonts w:hint="eastAsia" w:ascii="仿宋" w:hAnsi="仿宋" w:eastAsia="仿宋" w:cs="仿宋"/>
          <w:color w:val="auto"/>
          <w:kern w:val="0"/>
          <w:sz w:val="24"/>
          <w:szCs w:val="24"/>
          <w:highlight w:val="none"/>
        </w:rPr>
        <w:t>能提供快捷的服务响应。</w:t>
      </w:r>
    </w:p>
    <w:p w14:paraId="4211AED5">
      <w:pPr>
        <w:snapToGrid w:val="0"/>
        <w:spacing w:line="460" w:lineRule="exact"/>
        <w:ind w:firstLine="64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具备提供服务所必需的场所、设施设备和交通工具；</w:t>
      </w:r>
    </w:p>
    <w:p w14:paraId="2125D993">
      <w:pPr>
        <w:snapToGrid w:val="0"/>
        <w:spacing w:line="460" w:lineRule="exact"/>
        <w:ind w:left="634" w:leftChars="3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4、按要求履行信息公示义务方面无不良记录；</w:t>
      </w:r>
    </w:p>
    <w:p w14:paraId="4857D9AA">
      <w:pPr>
        <w:snapToGrid w:val="0"/>
        <w:spacing w:line="460" w:lineRule="exact"/>
        <w:ind w:left="634" w:leftChars="3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5、无重大违法记录，未被列入严重违法失信名单（“黑名单”）。</w:t>
      </w:r>
    </w:p>
    <w:p w14:paraId="6ED71260">
      <w:pPr>
        <w:adjustRightInd/>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、老年人自理能力专业评估项目情况介绍</w:t>
      </w:r>
    </w:p>
    <w:p w14:paraId="739626F6">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1、老年人能力评估是指按照《全省老年人自理能力筛查实施方案的通知》（浙民养〔2022〕82号）规定标准对老年人能力进行评估，判定老年人能力评估等级（基本正常、轻度失能、中度失能、重度失能）。</w:t>
      </w:r>
    </w:p>
    <w:p w14:paraId="583DE936">
      <w:pPr>
        <w:adjustRightInd/>
        <w:spacing w:after="12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lang w:val="en-US" w:eastAsia="zh-CN"/>
        </w:rPr>
        <w:t>评估</w:t>
      </w:r>
      <w:r>
        <w:rPr>
          <w:rFonts w:hint="eastAsia" w:ascii="仿宋" w:hAnsi="仿宋" w:eastAsia="仿宋" w:cs="仿宋"/>
          <w:color w:val="auto"/>
          <w:sz w:val="24"/>
          <w:szCs w:val="24"/>
          <w:highlight w:val="none"/>
        </w:rPr>
        <w:t>老人约</w:t>
      </w:r>
      <w:r>
        <w:rPr>
          <w:rFonts w:hint="eastAsia" w:ascii="仿宋" w:hAnsi="仿宋" w:eastAsia="仿宋" w:cs="仿宋"/>
          <w:color w:val="auto"/>
          <w:sz w:val="24"/>
          <w:szCs w:val="24"/>
          <w:highlight w:val="none"/>
          <w:u w:val="single"/>
          <w:lang w:val="en-US" w:eastAsia="zh-CN"/>
        </w:rPr>
        <w:t>5000</w:t>
      </w:r>
      <w:r>
        <w:rPr>
          <w:rFonts w:hint="eastAsia" w:ascii="仿宋" w:hAnsi="仿宋" w:eastAsia="仿宋" w:cs="仿宋"/>
          <w:color w:val="auto"/>
          <w:sz w:val="24"/>
          <w:szCs w:val="24"/>
          <w:highlight w:val="none"/>
        </w:rPr>
        <w:t>人。</w:t>
      </w:r>
    </w:p>
    <w:p w14:paraId="663E3DDF">
      <w:pPr>
        <w:adjustRightInd/>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、服务实体</w:t>
      </w:r>
    </w:p>
    <w:p w14:paraId="57D08A69">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基本要求：</w:t>
      </w:r>
    </w:p>
    <w:p w14:paraId="52F09431">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（1）具备合法的劳动从业资格；</w:t>
      </w:r>
    </w:p>
    <w:p w14:paraId="13842C5F">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（2）信守职业道德，遵纪守法，熟悉居家养老服务程序和规范要求；</w:t>
      </w:r>
    </w:p>
    <w:p w14:paraId="4DC001DD">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（3）具有符合工程岗位要求的文化程度、健康状况证明及语言表达能力。</w:t>
      </w:r>
    </w:p>
    <w:p w14:paraId="3331E0E7">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管理人员：</w:t>
      </w:r>
    </w:p>
    <w:p w14:paraId="53DF3287">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（1）了解国家和行业主管部门有关的法律、法规和规定；</w:t>
      </w:r>
    </w:p>
    <w:p w14:paraId="2BD1ACB9">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（2）掌握企业管理、经营项目的有关专业知识及专业技术；</w:t>
      </w:r>
    </w:p>
    <w:p w14:paraId="575A79B3">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（3）具有高中以上文化程度和一定年限的从业管理工作经历；</w:t>
      </w:r>
    </w:p>
    <w:p w14:paraId="7392D66A">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3.老年人能力评估员：</w:t>
      </w:r>
    </w:p>
    <w:p w14:paraId="199FEAD4">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（1）了解能力评估有关规范要求。</w:t>
      </w:r>
    </w:p>
    <w:p w14:paraId="5146CDA8">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（2）耐心细致，有责任心，具有保密意识。</w:t>
      </w:r>
    </w:p>
    <w:p w14:paraId="0A98BBDF">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（3）具有较强的文案书写能力及沟通协调能力，善于观察分析。</w:t>
      </w:r>
    </w:p>
    <w:p w14:paraId="711E759B">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（4）具有高中以上文化程度。</w:t>
      </w:r>
    </w:p>
    <w:p w14:paraId="6D8D0B72">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4.工作人员行为规范：</w:t>
      </w:r>
    </w:p>
    <w:p w14:paraId="395AC71E">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（1）仪表仪容端庄、大方、整洁；</w:t>
      </w:r>
    </w:p>
    <w:p w14:paraId="3C440E76">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（2）提倡使用普通话，语言文明、简洁、清晰；</w:t>
      </w:r>
    </w:p>
    <w:p w14:paraId="05F799F3">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（3）主动服务，符合相应岗位的服务礼仪规范；</w:t>
      </w:r>
    </w:p>
    <w:p w14:paraId="7762F165">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（4）尊老敬老，对老年人富有爱心。</w:t>
      </w:r>
    </w:p>
    <w:p w14:paraId="71B2EE4F">
      <w:pPr>
        <w:adjustRightInd/>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、评估服务内容与要求</w:t>
      </w:r>
    </w:p>
    <w:p w14:paraId="222ECB97">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（一）基本要求</w:t>
      </w:r>
    </w:p>
    <w:p w14:paraId="0F6FD927">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1.应有服务评估预案，明确服务评估内容和要求；</w:t>
      </w:r>
    </w:p>
    <w:p w14:paraId="5742B570">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2.定期、按时完成评估，及时向业务主管部门提交评估总结（包含内容、时间、地点、评估人员、评估总结等）；</w:t>
      </w:r>
    </w:p>
    <w:p w14:paraId="371A094B">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3.为老年人提供的服务评估完成率达90%以上。</w:t>
      </w:r>
    </w:p>
    <w:p w14:paraId="4C4CDD32">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4、评估机构根据浙里康养智慧养老服务平台推送专业评估人员名单，及时安排评估小组（每组不少于2人,其中1人应具有医学、护理学背景或3级养老护理员背景）上门入户评估调查。在</w:t>
      </w:r>
      <w:r>
        <w:rPr>
          <w:rFonts w:hint="eastAsia" w:ascii="仿宋" w:hAnsi="仿宋" w:eastAsia="仿宋" w:cs="仿宋"/>
          <w:color w:val="auto"/>
          <w:sz w:val="24"/>
          <w:szCs w:val="24"/>
          <w:highlight w:val="none"/>
          <w:lang w:val="en-US" w:eastAsia="zh-CN"/>
        </w:rPr>
        <w:t>评估</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rPr>
        <w:t>用手机端小程序采集被评对象的基本信息，开展相应评估。</w:t>
      </w:r>
    </w:p>
    <w:p w14:paraId="1EBF9C70">
      <w:pPr>
        <w:adjustRightInd/>
        <w:spacing w:line="4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(二)评估内容。</w:t>
      </w:r>
    </w:p>
    <w:p w14:paraId="04F35A8E">
      <w:pPr>
        <w:widowControl/>
        <w:adjustRightInd/>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按浙里康养自理能力评估模块要求执行。</w:t>
      </w:r>
    </w:p>
    <w:p w14:paraId="283415E0">
      <w:pPr>
        <w:adjustRightInd/>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、其他事项</w:t>
      </w:r>
    </w:p>
    <w:p w14:paraId="2683E045">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1、中标单位如不按中标规定履行职责、发现当月起终止服务资格，所有损失由中标单位自负。</w:t>
      </w:r>
    </w:p>
    <w:p w14:paraId="7062F836">
      <w:pPr>
        <w:adjustRightInd/>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2、政策解答和业务管理由</w:t>
      </w:r>
      <w:r>
        <w:rPr>
          <w:rFonts w:hint="eastAsia" w:ascii="仿宋" w:hAnsi="仿宋" w:eastAsia="仿宋" w:cs="仿宋"/>
          <w:color w:val="auto"/>
          <w:sz w:val="24"/>
          <w:szCs w:val="24"/>
          <w:highlight w:val="none"/>
          <w:lang w:val="en-US" w:eastAsia="zh-CN"/>
        </w:rPr>
        <w:t>临平</w:t>
      </w:r>
      <w:r>
        <w:rPr>
          <w:rFonts w:hint="eastAsia" w:ascii="仿宋" w:hAnsi="仿宋" w:eastAsia="仿宋" w:cs="仿宋"/>
          <w:color w:val="auto"/>
          <w:sz w:val="24"/>
          <w:szCs w:val="24"/>
          <w:highlight w:val="none"/>
        </w:rPr>
        <w:t>区民政局负责政策解答和业务管理。</w:t>
      </w:r>
    </w:p>
    <w:p w14:paraId="04925414">
      <w:pPr>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3、（1）对照评估标准，对申请对象逐一进行评估，确保公平公正，不偏袒、不徇私；  </w:t>
      </w:r>
    </w:p>
    <w:p w14:paraId="3AEA31D7">
      <w:pPr>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（2）评估资料完整，做到一人一档，按社区、街道分门别类装盒； </w:t>
      </w:r>
    </w:p>
    <w:p w14:paraId="4B86D16D">
      <w:pPr>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（3）评估对象隐私不外泄，只做内部流通，确保信息安全； </w:t>
      </w:r>
    </w:p>
    <w:p w14:paraId="502CF23B">
      <w:pPr>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（4）及时与采购人沟通联系，有关问题、特殊情况协商解决处置。 </w:t>
      </w:r>
    </w:p>
    <w:p w14:paraId="35760279">
      <w:pPr>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2、验收方案 </w:t>
      </w:r>
    </w:p>
    <w:p w14:paraId="7A630F15">
      <w:pPr>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服务期结束后，采购人依据招标文件的要求对中标人的服务内容、服务效果进行验收。</w:t>
      </w:r>
    </w:p>
    <w:p w14:paraId="3F44A919">
      <w:pPr>
        <w:adjustRightInd/>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同时，采购人将委托第三方对中标单位的服务质量进行年度满意度测评或抽查，按照评估对象名单，以街道为基本单元，抽取10%对象进行电话回访、集中座谈、个别访谈、问卷调查等形式追踪评估效果。 </w:t>
      </w:r>
    </w:p>
    <w:p w14:paraId="1B2815F9">
      <w:pPr>
        <w:adjustRightInd/>
        <w:spacing w:line="360" w:lineRule="auto"/>
        <w:rPr>
          <w:rFonts w:hint="eastAsia" w:ascii="仿宋" w:hAnsi="仿宋" w:eastAsia="仿宋" w:cs="仿宋"/>
          <w:b/>
          <w:color w:val="auto"/>
          <w:sz w:val="24"/>
          <w:szCs w:val="24"/>
          <w:highlight w:val="none"/>
          <w:lang w:val="en-US" w:eastAsia="zh-CN"/>
        </w:rPr>
      </w:pPr>
    </w:p>
    <w:p w14:paraId="56C40485">
      <w:pPr>
        <w:adjustRightInd/>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、商务需求</w:t>
      </w:r>
    </w:p>
    <w:p w14:paraId="519959D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1、合同期限</w:t>
      </w:r>
    </w:p>
    <w:p w14:paraId="04F76C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u w:val="single"/>
          <w:lang w:val="en-US" w:eastAsia="zh-CN"/>
        </w:rPr>
        <w:t>一年</w:t>
      </w:r>
      <w:r>
        <w:rPr>
          <w:rFonts w:hint="eastAsia" w:ascii="仿宋" w:hAnsi="仿宋" w:eastAsia="仿宋" w:cs="仿宋"/>
          <w:color w:val="auto"/>
          <w:sz w:val="24"/>
          <w:szCs w:val="24"/>
          <w:highlight w:val="none"/>
        </w:rPr>
        <w:t>。</w:t>
      </w:r>
    </w:p>
    <w:p w14:paraId="59C42C2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2、项目服务范围</w:t>
      </w:r>
    </w:p>
    <w:p w14:paraId="18D68C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具体以采购人指定的调查数量为准。</w:t>
      </w:r>
    </w:p>
    <w:p w14:paraId="5577FA7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3、付款方式</w:t>
      </w:r>
    </w:p>
    <w:p w14:paraId="251750E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本项目数量为暂定数量，最终费用结算为实际数量乘以中标单价，中标单价含核查所需的相关材料及人员培训等费用，供应商应自行承担报价风险。 </w:t>
      </w:r>
    </w:p>
    <w:p w14:paraId="22789ED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合同签定后根据实际任务完成情况</w:t>
      </w:r>
      <w:r>
        <w:rPr>
          <w:rFonts w:hint="eastAsia" w:ascii="仿宋" w:hAnsi="仿宋" w:eastAsia="仿宋" w:cs="仿宋"/>
          <w:b/>
          <w:bCs/>
          <w:color w:val="auto"/>
          <w:sz w:val="24"/>
          <w:szCs w:val="24"/>
          <w:highlight w:val="none"/>
          <w:lang w:eastAsia="zh-CN"/>
        </w:rPr>
        <w:t>据实支付</w:t>
      </w:r>
      <w:r>
        <w:rPr>
          <w:rFonts w:hint="eastAsia" w:ascii="仿宋" w:hAnsi="仿宋" w:eastAsia="仿宋" w:cs="仿宋"/>
          <w:b/>
          <w:bCs/>
          <w:color w:val="auto"/>
          <w:sz w:val="24"/>
          <w:szCs w:val="24"/>
          <w:highlight w:val="none"/>
        </w:rPr>
        <w:t>，具体以合同为准。</w:t>
      </w:r>
    </w:p>
    <w:p w14:paraId="2F404FD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4、承担风险</w:t>
      </w:r>
    </w:p>
    <w:p w14:paraId="39C0E0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（1）采购人将对本项目服务质量进行过程</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rPr>
        <w:t>监控，中标人人员日常工作不到位、不达标，将依据合同约定，作出相应的违约处理与处罚。</w:t>
      </w:r>
    </w:p>
    <w:p w14:paraId="3586E7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（2）中标人人员在岗履行工作职责期间，发生自身的人身伤害、伤亡，由中标人负责处理并承担经济和道义上的责任。</w:t>
      </w:r>
    </w:p>
    <w:p w14:paraId="3BAF738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（3）中标人违反国家相关法规，与聘用人员发生纠纷，均由中标方人责调解与处理，采购人不承担责任</w:t>
      </w:r>
      <w:r>
        <w:rPr>
          <w:rFonts w:hint="eastAsia" w:ascii="仿宋" w:hAnsi="仿宋" w:eastAsia="仿宋" w:cs="仿宋"/>
          <w:color w:val="auto"/>
          <w:sz w:val="24"/>
          <w:szCs w:val="24"/>
          <w:highlight w:val="none"/>
          <w:lang w:eastAsia="zh-CN"/>
        </w:rPr>
        <w:t>。</w:t>
      </w:r>
    </w:p>
    <w:p w14:paraId="491D95D0">
      <w:pPr>
        <w:pStyle w:val="2"/>
        <w:spacing w:before="120" w:after="12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、项目需执行的国家相关标准、行业标准、地方标准或其他标准、规范。</w:t>
      </w:r>
    </w:p>
    <w:p w14:paraId="73D79345">
      <w:pPr>
        <w:shd w:val="clear"/>
        <w:spacing w:line="360" w:lineRule="auto"/>
        <w:jc w:val="center"/>
        <w:outlineLvl w:val="0"/>
        <w:rPr>
          <w:rFonts w:hint="eastAsia" w:ascii="仿宋" w:hAnsi="仿宋" w:eastAsia="仿宋" w:cs="仿宋"/>
          <w:b/>
          <w:color w:val="auto"/>
          <w:sz w:val="36"/>
          <w:szCs w:val="36"/>
          <w:highlight w:val="none"/>
        </w:rPr>
      </w:pPr>
    </w:p>
    <w:p w14:paraId="5FA82567">
      <w:pPr>
        <w:shd w:val="clear"/>
        <w:spacing w:line="360" w:lineRule="auto"/>
        <w:jc w:val="center"/>
        <w:outlineLvl w:val="0"/>
        <w:rPr>
          <w:rFonts w:hint="eastAsia" w:ascii="仿宋" w:hAnsi="仿宋" w:eastAsia="仿宋" w:cs="仿宋"/>
          <w:b/>
          <w:color w:val="auto"/>
          <w:sz w:val="36"/>
          <w:szCs w:val="36"/>
          <w:highlight w:val="none"/>
        </w:rPr>
      </w:pPr>
    </w:p>
    <w:p w14:paraId="0D7A48FE">
      <w:pPr>
        <w:shd w:val="clear"/>
        <w:spacing w:line="360" w:lineRule="auto"/>
        <w:jc w:val="center"/>
        <w:outlineLvl w:val="0"/>
        <w:rPr>
          <w:rFonts w:hint="eastAsia" w:ascii="仿宋" w:hAnsi="仿宋" w:eastAsia="仿宋" w:cs="仿宋"/>
          <w:b/>
          <w:color w:val="auto"/>
          <w:sz w:val="36"/>
          <w:szCs w:val="36"/>
          <w:highlight w:val="none"/>
        </w:rPr>
      </w:pPr>
    </w:p>
    <w:p w14:paraId="6C6CBE5E">
      <w:pPr>
        <w:shd w:val="clear"/>
        <w:spacing w:line="360" w:lineRule="auto"/>
        <w:jc w:val="center"/>
        <w:outlineLvl w:val="0"/>
        <w:rPr>
          <w:rFonts w:hint="eastAsia" w:ascii="仿宋" w:hAnsi="仿宋" w:eastAsia="仿宋" w:cs="仿宋"/>
          <w:b/>
          <w:color w:val="auto"/>
          <w:sz w:val="36"/>
          <w:szCs w:val="36"/>
          <w:highlight w:val="none"/>
        </w:rPr>
      </w:pPr>
    </w:p>
    <w:p w14:paraId="6E6BB8EA">
      <w:pPr>
        <w:shd w:val="clear"/>
        <w:spacing w:line="360" w:lineRule="auto"/>
        <w:jc w:val="center"/>
        <w:outlineLvl w:val="0"/>
        <w:rPr>
          <w:rFonts w:hint="eastAsia" w:ascii="仿宋" w:hAnsi="仿宋" w:eastAsia="仿宋" w:cs="仿宋"/>
          <w:b/>
          <w:color w:val="auto"/>
          <w:sz w:val="36"/>
          <w:szCs w:val="36"/>
          <w:highlight w:val="none"/>
        </w:rPr>
      </w:pPr>
    </w:p>
    <w:p w14:paraId="52CCAEFC">
      <w:pPr>
        <w:shd w:val="clear"/>
        <w:spacing w:line="360" w:lineRule="auto"/>
        <w:jc w:val="center"/>
        <w:outlineLvl w:val="0"/>
        <w:rPr>
          <w:rFonts w:hint="eastAsia" w:ascii="仿宋" w:hAnsi="仿宋" w:eastAsia="仿宋" w:cs="仿宋"/>
          <w:b/>
          <w:color w:val="auto"/>
          <w:sz w:val="36"/>
          <w:szCs w:val="36"/>
          <w:highlight w:val="none"/>
        </w:rPr>
      </w:pPr>
    </w:p>
    <w:p w14:paraId="61ECE025">
      <w:pPr>
        <w:shd w:val="clear"/>
        <w:spacing w:line="360" w:lineRule="auto"/>
        <w:jc w:val="center"/>
        <w:outlineLvl w:val="0"/>
        <w:rPr>
          <w:rFonts w:hint="eastAsia" w:ascii="仿宋" w:hAnsi="仿宋" w:eastAsia="仿宋" w:cs="仿宋"/>
          <w:b/>
          <w:color w:val="auto"/>
          <w:sz w:val="36"/>
          <w:szCs w:val="36"/>
          <w:highlight w:val="none"/>
        </w:rPr>
      </w:pPr>
    </w:p>
    <w:p w14:paraId="6D1D9944">
      <w:pPr>
        <w:pStyle w:val="25"/>
        <w:rPr>
          <w:rFonts w:hint="eastAsia" w:ascii="仿宋" w:hAnsi="仿宋" w:eastAsia="仿宋" w:cs="仿宋"/>
          <w:b/>
          <w:color w:val="auto"/>
          <w:sz w:val="36"/>
          <w:szCs w:val="36"/>
          <w:highlight w:val="none"/>
        </w:rPr>
      </w:pPr>
    </w:p>
    <w:p w14:paraId="43D84FF8">
      <w:pPr>
        <w:shd w:val="clea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4470"/>
      <w:bookmarkEnd w:id="27"/>
      <w:bookmarkStart w:id="28" w:name="_Toc184308058"/>
      <w:bookmarkEnd w:id="28"/>
      <w:bookmarkStart w:id="29" w:name="_Toc184310298"/>
      <w:bookmarkEnd w:id="29"/>
      <w:bookmarkStart w:id="30" w:name="_Toc184312073"/>
      <w:bookmarkEnd w:id="30"/>
      <w:bookmarkStart w:id="31" w:name="_Toc184312124"/>
      <w:bookmarkEnd w:id="31"/>
      <w:bookmarkStart w:id="32" w:name="_Toc184313253"/>
      <w:bookmarkEnd w:id="32"/>
      <w:bookmarkStart w:id="33" w:name="_Toc184312113"/>
      <w:bookmarkEnd w:id="33"/>
      <w:bookmarkStart w:id="34" w:name="_Toc184308095"/>
      <w:bookmarkEnd w:id="34"/>
      <w:bookmarkStart w:id="35" w:name="_Toc184308086"/>
      <w:bookmarkEnd w:id="35"/>
      <w:bookmarkStart w:id="36" w:name="_Toc184313264"/>
      <w:bookmarkEnd w:id="36"/>
      <w:bookmarkStart w:id="37" w:name="_Toc184310281"/>
      <w:bookmarkEnd w:id="37"/>
      <w:bookmarkStart w:id="38" w:name="_Toc184313266"/>
      <w:bookmarkEnd w:id="38"/>
      <w:bookmarkStart w:id="39" w:name="_Toc184314473"/>
      <w:bookmarkEnd w:id="39"/>
      <w:bookmarkStart w:id="40" w:name="_Toc184310323"/>
      <w:bookmarkEnd w:id="40"/>
      <w:bookmarkStart w:id="41" w:name="_Toc184312102"/>
      <w:bookmarkEnd w:id="41"/>
      <w:bookmarkStart w:id="42" w:name="_Toc184314454"/>
      <w:bookmarkEnd w:id="42"/>
      <w:bookmarkStart w:id="43" w:name="_Toc184308053"/>
      <w:bookmarkEnd w:id="43"/>
      <w:bookmarkStart w:id="44" w:name="_Toc184312089"/>
      <w:bookmarkEnd w:id="44"/>
      <w:bookmarkStart w:id="45" w:name="_Toc184310324"/>
      <w:bookmarkEnd w:id="45"/>
      <w:bookmarkStart w:id="46" w:name="_Toc184313283"/>
      <w:bookmarkEnd w:id="46"/>
      <w:bookmarkStart w:id="47" w:name="_Toc184312104"/>
      <w:bookmarkEnd w:id="47"/>
      <w:bookmarkStart w:id="48" w:name="_Toc184308105"/>
      <w:bookmarkEnd w:id="48"/>
      <w:bookmarkStart w:id="49" w:name="_Toc184310317"/>
      <w:bookmarkEnd w:id="49"/>
      <w:bookmarkStart w:id="50" w:name="_Toc184313254"/>
      <w:bookmarkEnd w:id="50"/>
      <w:bookmarkStart w:id="51" w:name="_Toc184312098"/>
      <w:bookmarkEnd w:id="51"/>
      <w:bookmarkStart w:id="52" w:name="_Toc184310293"/>
      <w:bookmarkEnd w:id="52"/>
      <w:bookmarkStart w:id="53" w:name="_Toc184312105"/>
      <w:bookmarkEnd w:id="53"/>
      <w:bookmarkStart w:id="54" w:name="_Toc184308094"/>
      <w:bookmarkEnd w:id="54"/>
      <w:bookmarkStart w:id="55" w:name="_Toc184308096"/>
      <w:bookmarkEnd w:id="55"/>
      <w:bookmarkStart w:id="56" w:name="_Toc184313296"/>
      <w:bookmarkEnd w:id="56"/>
      <w:bookmarkStart w:id="57" w:name="_Toc184310297"/>
      <w:bookmarkEnd w:id="57"/>
      <w:bookmarkStart w:id="58" w:name="_Toc184314432"/>
      <w:bookmarkEnd w:id="58"/>
      <w:bookmarkStart w:id="59" w:name="_Toc184312074"/>
      <w:bookmarkEnd w:id="59"/>
      <w:bookmarkStart w:id="60" w:name="_Toc184314466"/>
      <w:bookmarkEnd w:id="60"/>
      <w:bookmarkStart w:id="61" w:name="_Toc184313282"/>
      <w:bookmarkEnd w:id="61"/>
      <w:bookmarkStart w:id="62" w:name="_Toc184308085"/>
      <w:bookmarkEnd w:id="62"/>
      <w:bookmarkStart w:id="63" w:name="_Toc184313258"/>
      <w:bookmarkEnd w:id="63"/>
      <w:bookmarkStart w:id="64" w:name="_Toc184314448"/>
      <w:bookmarkEnd w:id="64"/>
      <w:bookmarkStart w:id="65" w:name="_Toc184313302"/>
      <w:bookmarkEnd w:id="65"/>
      <w:bookmarkStart w:id="66" w:name="_Toc184312132"/>
      <w:bookmarkEnd w:id="66"/>
      <w:bookmarkStart w:id="67" w:name="_Toc184314469"/>
      <w:bookmarkEnd w:id="67"/>
      <w:bookmarkStart w:id="68" w:name="_Toc184312069"/>
      <w:bookmarkEnd w:id="68"/>
      <w:bookmarkStart w:id="69" w:name="_Toc184308089"/>
      <w:bookmarkEnd w:id="69"/>
      <w:bookmarkStart w:id="70" w:name="_Toc184313263"/>
      <w:bookmarkEnd w:id="70"/>
      <w:bookmarkStart w:id="71" w:name="_Toc184308070"/>
      <w:bookmarkEnd w:id="71"/>
      <w:bookmarkStart w:id="72" w:name="_Toc184308093"/>
      <w:bookmarkEnd w:id="72"/>
      <w:bookmarkStart w:id="73" w:name="_Toc184312110"/>
      <w:bookmarkEnd w:id="73"/>
      <w:bookmarkStart w:id="74" w:name="_Toc184312108"/>
      <w:bookmarkEnd w:id="74"/>
      <w:bookmarkStart w:id="75" w:name="_Toc184310342"/>
      <w:bookmarkEnd w:id="75"/>
      <w:bookmarkStart w:id="76" w:name="_Toc184313288"/>
      <w:bookmarkEnd w:id="76"/>
      <w:bookmarkStart w:id="77" w:name="_Toc184308092"/>
      <w:bookmarkEnd w:id="77"/>
      <w:bookmarkStart w:id="78" w:name="_Toc184313308"/>
      <w:bookmarkEnd w:id="78"/>
      <w:bookmarkStart w:id="79" w:name="_Toc184312136"/>
      <w:bookmarkEnd w:id="79"/>
      <w:bookmarkStart w:id="80" w:name="_Toc184314455"/>
      <w:bookmarkEnd w:id="80"/>
      <w:bookmarkStart w:id="81" w:name="_Toc184314461"/>
      <w:bookmarkEnd w:id="81"/>
      <w:bookmarkStart w:id="82" w:name="_Toc184314447"/>
      <w:bookmarkEnd w:id="82"/>
      <w:bookmarkStart w:id="83" w:name="_Toc184314481"/>
      <w:bookmarkEnd w:id="83"/>
      <w:bookmarkStart w:id="84" w:name="_Toc184313269"/>
      <w:bookmarkEnd w:id="84"/>
      <w:bookmarkStart w:id="85" w:name="_Toc184310279"/>
      <w:bookmarkEnd w:id="85"/>
      <w:bookmarkStart w:id="86" w:name="_Toc184314430"/>
      <w:bookmarkEnd w:id="86"/>
      <w:bookmarkStart w:id="87" w:name="_Toc184313239"/>
      <w:bookmarkEnd w:id="87"/>
      <w:bookmarkStart w:id="88" w:name="_Toc184313256"/>
      <w:bookmarkEnd w:id="88"/>
      <w:bookmarkStart w:id="89" w:name="_Toc184308076"/>
      <w:bookmarkEnd w:id="89"/>
      <w:bookmarkStart w:id="90" w:name="_Toc184313250"/>
      <w:bookmarkEnd w:id="90"/>
      <w:bookmarkStart w:id="91" w:name="_Toc184312103"/>
      <w:bookmarkEnd w:id="91"/>
      <w:bookmarkStart w:id="92" w:name="_Toc184308060"/>
      <w:bookmarkEnd w:id="92"/>
      <w:bookmarkStart w:id="93" w:name="_Toc184308102"/>
      <w:bookmarkEnd w:id="93"/>
      <w:bookmarkStart w:id="94" w:name="_Toc184313248"/>
      <w:bookmarkEnd w:id="94"/>
      <w:bookmarkStart w:id="95" w:name="_Toc184313295"/>
      <w:bookmarkEnd w:id="95"/>
      <w:bookmarkStart w:id="96" w:name="_Toc184312138"/>
      <w:bookmarkEnd w:id="96"/>
      <w:bookmarkStart w:id="97" w:name="_Toc184314429"/>
      <w:bookmarkEnd w:id="97"/>
      <w:bookmarkStart w:id="98" w:name="_Toc184312115"/>
      <w:bookmarkEnd w:id="98"/>
      <w:bookmarkStart w:id="99" w:name="_Toc184308071"/>
      <w:bookmarkEnd w:id="99"/>
      <w:bookmarkStart w:id="100" w:name="_Toc184312087"/>
      <w:bookmarkEnd w:id="100"/>
      <w:bookmarkStart w:id="101" w:name="_Toc184308041"/>
      <w:bookmarkEnd w:id="101"/>
      <w:bookmarkStart w:id="102" w:name="_Toc184308078"/>
      <w:bookmarkEnd w:id="102"/>
      <w:bookmarkStart w:id="103" w:name="_Toc184308042"/>
      <w:bookmarkEnd w:id="103"/>
      <w:bookmarkStart w:id="104" w:name="_Toc184310308"/>
      <w:bookmarkEnd w:id="104"/>
      <w:bookmarkStart w:id="105" w:name="_Toc184313301"/>
      <w:bookmarkEnd w:id="105"/>
      <w:bookmarkStart w:id="106" w:name="_Toc184314423"/>
      <w:bookmarkEnd w:id="106"/>
      <w:bookmarkStart w:id="107" w:name="_Toc184314445"/>
      <w:bookmarkEnd w:id="107"/>
      <w:bookmarkStart w:id="108" w:name="_Toc184314462"/>
      <w:bookmarkEnd w:id="108"/>
      <w:bookmarkStart w:id="109" w:name="_Toc184314465"/>
      <w:bookmarkEnd w:id="109"/>
      <w:bookmarkStart w:id="110" w:name="_Toc184312133"/>
      <w:bookmarkEnd w:id="110"/>
      <w:bookmarkStart w:id="111" w:name="_Toc184308074"/>
      <w:bookmarkEnd w:id="111"/>
      <w:bookmarkStart w:id="112" w:name="_Toc184308061"/>
      <w:bookmarkEnd w:id="112"/>
      <w:bookmarkStart w:id="113" w:name="_Toc184314417"/>
      <w:bookmarkEnd w:id="113"/>
      <w:bookmarkStart w:id="114" w:name="_Toc184308067"/>
      <w:bookmarkEnd w:id="114"/>
      <w:bookmarkStart w:id="115" w:name="_Toc184312118"/>
      <w:bookmarkEnd w:id="115"/>
      <w:bookmarkStart w:id="116" w:name="_Toc184310332"/>
      <w:bookmarkEnd w:id="116"/>
      <w:bookmarkStart w:id="117" w:name="_Toc184308057"/>
      <w:bookmarkEnd w:id="117"/>
      <w:bookmarkStart w:id="118" w:name="_Toc184308039"/>
      <w:bookmarkEnd w:id="118"/>
      <w:bookmarkStart w:id="119" w:name="_Toc184312091"/>
      <w:bookmarkEnd w:id="119"/>
      <w:bookmarkStart w:id="120" w:name="_Toc184312134"/>
      <w:bookmarkEnd w:id="120"/>
      <w:bookmarkStart w:id="121" w:name="_Toc184314478"/>
      <w:bookmarkEnd w:id="121"/>
      <w:bookmarkStart w:id="122" w:name="_Toc184312117"/>
      <w:bookmarkEnd w:id="122"/>
      <w:bookmarkStart w:id="123" w:name="_Toc184310280"/>
      <w:bookmarkEnd w:id="123"/>
      <w:bookmarkStart w:id="124" w:name="_Toc184314480"/>
      <w:bookmarkEnd w:id="124"/>
      <w:bookmarkStart w:id="125" w:name="_Toc184314411"/>
      <w:bookmarkEnd w:id="125"/>
      <w:bookmarkStart w:id="126" w:name="_Toc184308068"/>
      <w:bookmarkEnd w:id="126"/>
      <w:bookmarkStart w:id="127" w:name="_Toc184310320"/>
      <w:bookmarkEnd w:id="127"/>
      <w:bookmarkStart w:id="128" w:name="_Toc184313278"/>
      <w:bookmarkEnd w:id="128"/>
      <w:bookmarkStart w:id="129" w:name="_Toc184314437"/>
      <w:bookmarkEnd w:id="129"/>
      <w:bookmarkStart w:id="130" w:name="_Toc184313297"/>
      <w:bookmarkEnd w:id="130"/>
      <w:bookmarkStart w:id="131" w:name="_Toc184312071"/>
      <w:bookmarkEnd w:id="131"/>
      <w:bookmarkStart w:id="132" w:name="_Toc184310312"/>
      <w:bookmarkEnd w:id="132"/>
      <w:bookmarkStart w:id="133" w:name="_Toc184312111"/>
      <w:bookmarkEnd w:id="133"/>
      <w:bookmarkStart w:id="134" w:name="_Toc184314452"/>
      <w:bookmarkEnd w:id="134"/>
      <w:bookmarkStart w:id="135" w:name="_Toc184312075"/>
      <w:bookmarkEnd w:id="135"/>
      <w:bookmarkStart w:id="136" w:name="_Toc184312083"/>
      <w:bookmarkEnd w:id="136"/>
      <w:bookmarkStart w:id="137" w:name="_Toc184313267"/>
      <w:bookmarkEnd w:id="137"/>
      <w:bookmarkStart w:id="138" w:name="_Toc184308037"/>
      <w:bookmarkEnd w:id="138"/>
      <w:bookmarkStart w:id="139" w:name="_Toc184308075"/>
      <w:bookmarkEnd w:id="139"/>
      <w:bookmarkStart w:id="140" w:name="_Toc184310344"/>
      <w:bookmarkEnd w:id="140"/>
      <w:bookmarkStart w:id="141" w:name="_Toc184310274"/>
      <w:bookmarkEnd w:id="141"/>
      <w:bookmarkStart w:id="142" w:name="_Toc184308090"/>
      <w:bookmarkEnd w:id="142"/>
      <w:bookmarkStart w:id="143" w:name="_Toc184308054"/>
      <w:bookmarkEnd w:id="143"/>
      <w:bookmarkStart w:id="144" w:name="_Toc184313273"/>
      <w:bookmarkEnd w:id="144"/>
      <w:bookmarkStart w:id="145" w:name="_Toc184312082"/>
      <w:bookmarkEnd w:id="145"/>
      <w:bookmarkStart w:id="146" w:name="_Toc184310331"/>
      <w:bookmarkEnd w:id="146"/>
      <w:bookmarkStart w:id="147" w:name="_Toc184310334"/>
      <w:bookmarkEnd w:id="147"/>
      <w:bookmarkStart w:id="148" w:name="_Toc184314427"/>
      <w:bookmarkEnd w:id="148"/>
      <w:bookmarkStart w:id="149" w:name="_Toc184312130"/>
      <w:bookmarkEnd w:id="149"/>
      <w:bookmarkStart w:id="150" w:name="_Toc184312079"/>
      <w:bookmarkEnd w:id="150"/>
      <w:bookmarkStart w:id="151" w:name="_Toc184310337"/>
      <w:bookmarkEnd w:id="151"/>
      <w:bookmarkStart w:id="152" w:name="_Toc184312128"/>
      <w:bookmarkEnd w:id="152"/>
      <w:bookmarkStart w:id="153" w:name="_Toc184310283"/>
      <w:bookmarkEnd w:id="153"/>
      <w:bookmarkStart w:id="154" w:name="_Toc184310309"/>
      <w:bookmarkEnd w:id="154"/>
      <w:bookmarkStart w:id="155" w:name="_Toc184312122"/>
      <w:bookmarkEnd w:id="155"/>
      <w:bookmarkStart w:id="156" w:name="_Toc184308107"/>
      <w:bookmarkEnd w:id="156"/>
      <w:bookmarkStart w:id="157" w:name="_Toc184313245"/>
      <w:bookmarkEnd w:id="157"/>
      <w:bookmarkStart w:id="158" w:name="_Toc184313299"/>
      <w:bookmarkEnd w:id="158"/>
      <w:bookmarkStart w:id="159" w:name="_Toc184308045"/>
      <w:bookmarkEnd w:id="159"/>
      <w:bookmarkStart w:id="160" w:name="_Toc184312139"/>
      <w:bookmarkEnd w:id="160"/>
      <w:bookmarkStart w:id="161" w:name="_Toc184308046"/>
      <w:bookmarkEnd w:id="161"/>
      <w:bookmarkStart w:id="162" w:name="_Toc184308082"/>
      <w:bookmarkEnd w:id="162"/>
      <w:bookmarkStart w:id="163" w:name="_Toc184310313"/>
      <w:bookmarkEnd w:id="163"/>
      <w:bookmarkStart w:id="164" w:name="_Toc184312094"/>
      <w:bookmarkEnd w:id="164"/>
      <w:bookmarkStart w:id="165" w:name="_Toc184312081"/>
      <w:bookmarkEnd w:id="165"/>
      <w:bookmarkStart w:id="166" w:name="_Toc184314431"/>
      <w:bookmarkEnd w:id="166"/>
      <w:bookmarkStart w:id="167" w:name="_Toc184313293"/>
      <w:bookmarkEnd w:id="167"/>
      <w:bookmarkStart w:id="168" w:name="_Toc184312084"/>
      <w:bookmarkEnd w:id="168"/>
      <w:bookmarkStart w:id="169" w:name="_Toc184312116"/>
      <w:bookmarkEnd w:id="169"/>
      <w:bookmarkStart w:id="170" w:name="_Toc184313242"/>
      <w:bookmarkEnd w:id="170"/>
      <w:bookmarkStart w:id="171" w:name="_Toc184308044"/>
      <w:bookmarkEnd w:id="171"/>
      <w:bookmarkStart w:id="172" w:name="_Toc184308099"/>
      <w:bookmarkEnd w:id="172"/>
      <w:bookmarkStart w:id="173" w:name="_Toc184312099"/>
      <w:bookmarkEnd w:id="173"/>
      <w:bookmarkStart w:id="174" w:name="_Toc184310327"/>
      <w:bookmarkEnd w:id="174"/>
      <w:bookmarkStart w:id="175" w:name="_Toc184313272"/>
      <w:bookmarkEnd w:id="175"/>
      <w:bookmarkStart w:id="176" w:name="_Toc184310319"/>
      <w:bookmarkEnd w:id="176"/>
      <w:bookmarkStart w:id="177" w:name="_Toc184310307"/>
      <w:bookmarkEnd w:id="177"/>
      <w:bookmarkStart w:id="178" w:name="_Toc184308101"/>
      <w:bookmarkEnd w:id="178"/>
      <w:bookmarkStart w:id="179" w:name="_Toc184310318"/>
      <w:bookmarkEnd w:id="179"/>
      <w:bookmarkStart w:id="180" w:name="_Toc184308108"/>
      <w:bookmarkEnd w:id="180"/>
      <w:bookmarkStart w:id="181" w:name="_Toc184313300"/>
      <w:bookmarkEnd w:id="181"/>
      <w:bookmarkStart w:id="182" w:name="_Toc184314442"/>
      <w:bookmarkEnd w:id="182"/>
      <w:bookmarkStart w:id="183" w:name="_Toc184310343"/>
      <w:bookmarkEnd w:id="183"/>
      <w:bookmarkStart w:id="184" w:name="_Toc184312107"/>
      <w:bookmarkEnd w:id="184"/>
      <w:bookmarkStart w:id="185" w:name="_Toc184310296"/>
      <w:bookmarkEnd w:id="185"/>
      <w:bookmarkStart w:id="186" w:name="_Toc184313260"/>
      <w:bookmarkEnd w:id="186"/>
      <w:bookmarkStart w:id="187" w:name="_Toc184310282"/>
      <w:bookmarkEnd w:id="187"/>
      <w:bookmarkStart w:id="188" w:name="_Toc184310299"/>
      <w:bookmarkEnd w:id="188"/>
      <w:bookmarkStart w:id="189" w:name="_Toc184308077"/>
      <w:bookmarkEnd w:id="189"/>
      <w:bookmarkStart w:id="190" w:name="_Toc184310335"/>
      <w:bookmarkEnd w:id="190"/>
      <w:bookmarkStart w:id="191" w:name="_Toc184313277"/>
      <w:bookmarkEnd w:id="191"/>
      <w:bookmarkStart w:id="192" w:name="_Toc184313271"/>
      <w:bookmarkEnd w:id="192"/>
      <w:bookmarkStart w:id="193" w:name="_Toc184308043"/>
      <w:bookmarkEnd w:id="193"/>
      <w:bookmarkStart w:id="194" w:name="_Toc184314464"/>
      <w:bookmarkEnd w:id="194"/>
      <w:bookmarkStart w:id="195" w:name="_Toc184310275"/>
      <w:bookmarkEnd w:id="195"/>
      <w:bookmarkStart w:id="196" w:name="_Toc184312135"/>
      <w:bookmarkEnd w:id="196"/>
      <w:bookmarkStart w:id="197" w:name="_Toc184312088"/>
      <w:bookmarkEnd w:id="197"/>
      <w:bookmarkStart w:id="198" w:name="_Toc184312129"/>
      <w:bookmarkEnd w:id="198"/>
      <w:bookmarkStart w:id="199" w:name="_Toc184308097"/>
      <w:bookmarkEnd w:id="199"/>
      <w:bookmarkStart w:id="200" w:name="_Toc184314435"/>
      <w:bookmarkEnd w:id="200"/>
      <w:bookmarkStart w:id="201" w:name="_Toc184308087"/>
      <w:bookmarkEnd w:id="201"/>
      <w:bookmarkStart w:id="202" w:name="_Toc184310291"/>
      <w:bookmarkEnd w:id="202"/>
      <w:bookmarkStart w:id="203" w:name="_Toc184308072"/>
      <w:bookmarkEnd w:id="203"/>
      <w:bookmarkStart w:id="204" w:name="_Toc184314463"/>
      <w:bookmarkEnd w:id="204"/>
      <w:bookmarkStart w:id="205" w:name="_Toc184310287"/>
      <w:bookmarkEnd w:id="205"/>
      <w:bookmarkStart w:id="206" w:name="_Toc184312072"/>
      <w:bookmarkEnd w:id="206"/>
      <w:bookmarkStart w:id="207" w:name="_Toc184314418"/>
      <w:bookmarkEnd w:id="207"/>
      <w:bookmarkStart w:id="208" w:name="_Toc184310288"/>
      <w:bookmarkEnd w:id="208"/>
      <w:bookmarkStart w:id="209" w:name="_Toc184314428"/>
      <w:bookmarkEnd w:id="209"/>
      <w:bookmarkStart w:id="210" w:name="_Toc184314444"/>
      <w:bookmarkEnd w:id="210"/>
      <w:bookmarkStart w:id="211" w:name="_Toc184308073"/>
      <w:bookmarkEnd w:id="211"/>
      <w:bookmarkStart w:id="212" w:name="_Toc184310336"/>
      <w:bookmarkEnd w:id="212"/>
      <w:bookmarkStart w:id="213" w:name="_Toc184308040"/>
      <w:bookmarkEnd w:id="213"/>
      <w:bookmarkStart w:id="214" w:name="_Toc184313268"/>
      <w:bookmarkEnd w:id="214"/>
      <w:bookmarkStart w:id="215" w:name="_Toc184314474"/>
      <w:bookmarkEnd w:id="215"/>
      <w:bookmarkStart w:id="216" w:name="_Toc184314438"/>
      <w:bookmarkEnd w:id="216"/>
      <w:bookmarkStart w:id="217" w:name="_Toc184313265"/>
      <w:bookmarkEnd w:id="217"/>
      <w:bookmarkStart w:id="218" w:name="_Toc184310284"/>
      <w:bookmarkEnd w:id="218"/>
      <w:bookmarkStart w:id="219" w:name="_Toc184314450"/>
      <w:bookmarkEnd w:id="219"/>
      <w:bookmarkStart w:id="220" w:name="_Toc184314439"/>
      <w:bookmarkEnd w:id="220"/>
      <w:bookmarkStart w:id="221" w:name="_Toc184312085"/>
      <w:bookmarkEnd w:id="221"/>
      <w:bookmarkStart w:id="222" w:name="_Toc184312086"/>
      <w:bookmarkEnd w:id="222"/>
      <w:bookmarkStart w:id="223" w:name="_Toc184313310"/>
      <w:bookmarkEnd w:id="223"/>
      <w:bookmarkStart w:id="224" w:name="_Toc184313262"/>
      <w:bookmarkEnd w:id="224"/>
      <w:bookmarkStart w:id="225" w:name="_Toc184313303"/>
      <w:bookmarkEnd w:id="225"/>
      <w:bookmarkStart w:id="226" w:name="_Toc184308079"/>
      <w:bookmarkEnd w:id="226"/>
      <w:bookmarkStart w:id="227" w:name="_Toc184314441"/>
      <w:bookmarkEnd w:id="227"/>
      <w:bookmarkStart w:id="228" w:name="_Toc184312114"/>
      <w:bookmarkEnd w:id="228"/>
      <w:bookmarkStart w:id="229" w:name="_Toc184310278"/>
      <w:bookmarkEnd w:id="229"/>
      <w:bookmarkStart w:id="230" w:name="_Toc184308050"/>
      <w:bookmarkEnd w:id="230"/>
      <w:bookmarkStart w:id="231" w:name="_Toc184314424"/>
      <w:bookmarkEnd w:id="231"/>
      <w:bookmarkStart w:id="232" w:name="_Toc184310338"/>
      <w:bookmarkEnd w:id="232"/>
      <w:bookmarkStart w:id="233" w:name="_Toc184312106"/>
      <w:bookmarkEnd w:id="233"/>
      <w:bookmarkStart w:id="234" w:name="_Toc184313289"/>
      <w:bookmarkEnd w:id="234"/>
      <w:bookmarkStart w:id="235" w:name="_Toc184313306"/>
      <w:bookmarkEnd w:id="235"/>
      <w:bookmarkStart w:id="236" w:name="_Toc184314446"/>
      <w:bookmarkEnd w:id="236"/>
      <w:bookmarkStart w:id="237" w:name="_Toc184314421"/>
      <w:bookmarkEnd w:id="237"/>
      <w:bookmarkStart w:id="238" w:name="_Toc184312126"/>
      <w:bookmarkEnd w:id="238"/>
      <w:bookmarkStart w:id="239" w:name="_Toc184312119"/>
      <w:bookmarkEnd w:id="239"/>
      <w:bookmarkStart w:id="240" w:name="_Toc184312097"/>
      <w:bookmarkEnd w:id="240"/>
      <w:bookmarkStart w:id="241" w:name="_Toc184314457"/>
      <w:bookmarkEnd w:id="241"/>
      <w:bookmarkStart w:id="242" w:name="_Toc184314426"/>
      <w:bookmarkEnd w:id="242"/>
      <w:bookmarkStart w:id="243" w:name="_Toc184314436"/>
      <w:bookmarkEnd w:id="243"/>
      <w:bookmarkStart w:id="244" w:name="_Toc184314458"/>
      <w:bookmarkEnd w:id="244"/>
      <w:bookmarkStart w:id="245" w:name="_Toc184314414"/>
      <w:bookmarkEnd w:id="245"/>
      <w:bookmarkStart w:id="246" w:name="_Toc184308052"/>
      <w:bookmarkEnd w:id="246"/>
      <w:bookmarkStart w:id="247" w:name="_Toc184310315"/>
      <w:bookmarkEnd w:id="247"/>
      <w:bookmarkStart w:id="248" w:name="_Toc184308062"/>
      <w:bookmarkEnd w:id="248"/>
      <w:bookmarkStart w:id="249" w:name="_Toc184310276"/>
      <w:bookmarkEnd w:id="249"/>
      <w:bookmarkStart w:id="250" w:name="_Toc184310286"/>
      <w:bookmarkEnd w:id="250"/>
      <w:bookmarkStart w:id="251" w:name="_Toc184310330"/>
      <w:bookmarkEnd w:id="251"/>
      <w:bookmarkStart w:id="252" w:name="_Toc184313251"/>
      <w:bookmarkEnd w:id="252"/>
      <w:bookmarkStart w:id="253" w:name="_Toc184313307"/>
      <w:bookmarkEnd w:id="253"/>
      <w:bookmarkStart w:id="254" w:name="_Toc184314433"/>
      <w:bookmarkEnd w:id="254"/>
      <w:bookmarkStart w:id="255" w:name="_Toc184310329"/>
      <w:bookmarkEnd w:id="255"/>
      <w:bookmarkStart w:id="256" w:name="_Toc184314456"/>
      <w:bookmarkEnd w:id="256"/>
      <w:bookmarkStart w:id="257" w:name="_Toc184314453"/>
      <w:bookmarkEnd w:id="257"/>
      <w:bookmarkStart w:id="258" w:name="_Toc184310339"/>
      <w:bookmarkEnd w:id="258"/>
      <w:bookmarkStart w:id="259" w:name="_Toc184308059"/>
      <w:bookmarkEnd w:id="259"/>
      <w:bookmarkStart w:id="260" w:name="_Toc184310290"/>
      <w:bookmarkEnd w:id="260"/>
      <w:bookmarkStart w:id="261" w:name="_Toc184308081"/>
      <w:bookmarkEnd w:id="261"/>
      <w:bookmarkStart w:id="262" w:name="_Toc184314412"/>
      <w:bookmarkEnd w:id="262"/>
      <w:bookmarkStart w:id="263" w:name="_Toc184310295"/>
      <w:bookmarkEnd w:id="263"/>
      <w:bookmarkStart w:id="264" w:name="_Toc184310325"/>
      <w:bookmarkEnd w:id="264"/>
      <w:bookmarkStart w:id="265" w:name="_Toc184313274"/>
      <w:bookmarkEnd w:id="265"/>
      <w:bookmarkStart w:id="266" w:name="_Toc184308038"/>
      <w:bookmarkEnd w:id="266"/>
      <w:bookmarkStart w:id="267" w:name="_Toc184310289"/>
      <w:bookmarkEnd w:id="267"/>
      <w:bookmarkStart w:id="268" w:name="_Toc184308083"/>
      <w:bookmarkEnd w:id="268"/>
      <w:bookmarkStart w:id="269" w:name="_Toc184308051"/>
      <w:bookmarkEnd w:id="269"/>
      <w:bookmarkStart w:id="270" w:name="_Toc184314410"/>
      <w:bookmarkEnd w:id="270"/>
      <w:bookmarkStart w:id="271" w:name="_Toc184310321"/>
      <w:bookmarkEnd w:id="271"/>
      <w:bookmarkStart w:id="272" w:name="_Toc184312068"/>
      <w:bookmarkEnd w:id="272"/>
      <w:bookmarkStart w:id="273" w:name="_Toc184310292"/>
      <w:bookmarkEnd w:id="273"/>
      <w:bookmarkStart w:id="274" w:name="_Toc184310310"/>
      <w:bookmarkEnd w:id="274"/>
      <w:bookmarkStart w:id="275" w:name="_Toc184314460"/>
      <w:bookmarkEnd w:id="275"/>
      <w:bookmarkStart w:id="276" w:name="_Toc184314459"/>
      <w:bookmarkEnd w:id="276"/>
      <w:bookmarkStart w:id="277" w:name="_Toc184312131"/>
      <w:bookmarkEnd w:id="277"/>
      <w:bookmarkStart w:id="278" w:name="_Toc184313241"/>
      <w:bookmarkEnd w:id="278"/>
      <w:bookmarkStart w:id="279" w:name="_Toc184314475"/>
      <w:bookmarkEnd w:id="279"/>
      <w:bookmarkStart w:id="280" w:name="_Toc184308104"/>
      <w:bookmarkEnd w:id="280"/>
      <w:bookmarkStart w:id="281" w:name="_Toc184312125"/>
      <w:bookmarkEnd w:id="281"/>
      <w:bookmarkStart w:id="282" w:name="_Toc184308055"/>
      <w:bookmarkEnd w:id="282"/>
      <w:bookmarkStart w:id="283" w:name="_Toc184313281"/>
      <w:bookmarkEnd w:id="283"/>
      <w:bookmarkStart w:id="284" w:name="_Toc184313304"/>
      <w:bookmarkEnd w:id="284"/>
      <w:bookmarkStart w:id="285" w:name="_Toc184308047"/>
      <w:bookmarkEnd w:id="285"/>
      <w:bookmarkStart w:id="286" w:name="_Toc184312096"/>
      <w:bookmarkEnd w:id="286"/>
      <w:bookmarkStart w:id="287" w:name="_Toc184310303"/>
      <w:bookmarkEnd w:id="287"/>
      <w:bookmarkStart w:id="288" w:name="_Toc184312100"/>
      <w:bookmarkEnd w:id="288"/>
      <w:bookmarkStart w:id="289" w:name="_Toc184308091"/>
      <w:bookmarkEnd w:id="289"/>
      <w:bookmarkStart w:id="290" w:name="_Toc184312101"/>
      <w:bookmarkEnd w:id="290"/>
      <w:bookmarkStart w:id="291" w:name="_Toc184313238"/>
      <w:bookmarkEnd w:id="291"/>
      <w:bookmarkStart w:id="292" w:name="_Toc184313285"/>
      <w:bookmarkEnd w:id="292"/>
      <w:bookmarkStart w:id="293" w:name="_Toc184308069"/>
      <w:bookmarkEnd w:id="293"/>
      <w:bookmarkStart w:id="294" w:name="_Toc184314477"/>
      <w:bookmarkEnd w:id="294"/>
      <w:bookmarkStart w:id="295" w:name="_Toc184313292"/>
      <w:bookmarkEnd w:id="295"/>
      <w:bookmarkStart w:id="296" w:name="_Toc184314467"/>
      <w:bookmarkEnd w:id="296"/>
      <w:bookmarkStart w:id="297" w:name="_Toc184312070"/>
      <w:bookmarkEnd w:id="297"/>
      <w:bookmarkStart w:id="298" w:name="_Toc184313290"/>
      <w:bookmarkEnd w:id="298"/>
      <w:bookmarkStart w:id="299" w:name="_Toc184312121"/>
      <w:bookmarkEnd w:id="299"/>
      <w:bookmarkStart w:id="300" w:name="_Toc184313294"/>
      <w:bookmarkEnd w:id="300"/>
      <w:bookmarkStart w:id="301" w:name="_Toc184310333"/>
      <w:bookmarkEnd w:id="301"/>
      <w:bookmarkStart w:id="302" w:name="_Toc184314449"/>
      <w:bookmarkEnd w:id="302"/>
      <w:bookmarkStart w:id="303" w:name="_Toc184310304"/>
      <w:bookmarkEnd w:id="303"/>
      <w:bookmarkStart w:id="304" w:name="_Toc184310314"/>
      <w:bookmarkEnd w:id="304"/>
      <w:bookmarkStart w:id="305" w:name="_Toc184308064"/>
      <w:bookmarkEnd w:id="305"/>
      <w:bookmarkStart w:id="306" w:name="_Toc184312092"/>
      <w:bookmarkEnd w:id="306"/>
      <w:bookmarkStart w:id="307" w:name="_Toc184314443"/>
      <w:bookmarkEnd w:id="307"/>
      <w:bookmarkStart w:id="308" w:name="_Toc184310306"/>
      <w:bookmarkEnd w:id="308"/>
      <w:bookmarkStart w:id="309" w:name="_Toc184313255"/>
      <w:bookmarkEnd w:id="309"/>
      <w:bookmarkStart w:id="310" w:name="_Toc184313240"/>
      <w:bookmarkEnd w:id="310"/>
      <w:bookmarkStart w:id="311" w:name="_Toc184308056"/>
      <w:bookmarkEnd w:id="311"/>
      <w:bookmarkStart w:id="312" w:name="_Toc184313279"/>
      <w:bookmarkEnd w:id="312"/>
      <w:bookmarkStart w:id="313" w:name="_Toc184310285"/>
      <w:bookmarkEnd w:id="313"/>
      <w:bookmarkStart w:id="314" w:name="_Toc184312109"/>
      <w:bookmarkEnd w:id="314"/>
      <w:bookmarkStart w:id="315" w:name="_Toc184312095"/>
      <w:bookmarkEnd w:id="315"/>
      <w:bookmarkStart w:id="316" w:name="_Toc184313261"/>
      <w:bookmarkEnd w:id="316"/>
      <w:bookmarkStart w:id="317" w:name="_Toc184310273"/>
      <w:bookmarkEnd w:id="317"/>
      <w:bookmarkStart w:id="318" w:name="_Toc184312123"/>
      <w:bookmarkEnd w:id="318"/>
      <w:bookmarkStart w:id="319" w:name="_Toc184310277"/>
      <w:bookmarkEnd w:id="319"/>
      <w:bookmarkStart w:id="320" w:name="_Toc184312067"/>
      <w:bookmarkEnd w:id="320"/>
      <w:bookmarkStart w:id="321" w:name="_Toc184313252"/>
      <w:bookmarkEnd w:id="321"/>
      <w:bookmarkStart w:id="322" w:name="_Toc184313287"/>
      <w:bookmarkEnd w:id="322"/>
      <w:bookmarkStart w:id="323" w:name="_Toc184312137"/>
      <w:bookmarkEnd w:id="323"/>
      <w:bookmarkStart w:id="324" w:name="_Toc184312127"/>
      <w:bookmarkEnd w:id="324"/>
      <w:bookmarkStart w:id="325" w:name="_Toc184313270"/>
      <w:bookmarkEnd w:id="325"/>
      <w:bookmarkStart w:id="326" w:name="_Toc184308084"/>
      <w:bookmarkEnd w:id="326"/>
      <w:bookmarkStart w:id="327" w:name="_Toc184313259"/>
      <w:bookmarkEnd w:id="327"/>
      <w:bookmarkStart w:id="328" w:name="_Toc184310322"/>
      <w:bookmarkEnd w:id="328"/>
      <w:bookmarkStart w:id="329" w:name="_Toc184312076"/>
      <w:bookmarkEnd w:id="329"/>
      <w:bookmarkStart w:id="330" w:name="_Toc184310341"/>
      <w:bookmarkEnd w:id="330"/>
      <w:bookmarkStart w:id="331" w:name="_Toc184310300"/>
      <w:bookmarkEnd w:id="331"/>
      <w:bookmarkStart w:id="332" w:name="_Toc184312120"/>
      <w:bookmarkEnd w:id="332"/>
      <w:bookmarkStart w:id="333" w:name="_Toc184313249"/>
      <w:bookmarkEnd w:id="333"/>
      <w:bookmarkStart w:id="334" w:name="_Toc184314471"/>
      <w:bookmarkEnd w:id="334"/>
      <w:bookmarkStart w:id="335" w:name="_Toc184314434"/>
      <w:bookmarkEnd w:id="335"/>
      <w:bookmarkStart w:id="336" w:name="_Toc184313246"/>
      <w:bookmarkEnd w:id="336"/>
      <w:bookmarkStart w:id="337" w:name="_Toc184313244"/>
      <w:bookmarkEnd w:id="337"/>
      <w:bookmarkStart w:id="338" w:name="_Toc184308049"/>
      <w:bookmarkEnd w:id="338"/>
      <w:bookmarkStart w:id="339" w:name="_Toc184314482"/>
      <w:bookmarkEnd w:id="339"/>
      <w:bookmarkStart w:id="340" w:name="_Toc184313280"/>
      <w:bookmarkEnd w:id="340"/>
      <w:bookmarkStart w:id="341" w:name="_Toc184312090"/>
      <w:bookmarkEnd w:id="341"/>
      <w:bookmarkStart w:id="342" w:name="_Toc184308098"/>
      <w:bookmarkEnd w:id="342"/>
      <w:bookmarkStart w:id="343" w:name="_Toc184314440"/>
      <w:bookmarkEnd w:id="343"/>
      <w:bookmarkStart w:id="344" w:name="_Toc184312093"/>
      <w:bookmarkEnd w:id="344"/>
      <w:bookmarkStart w:id="345" w:name="_Toc184313284"/>
      <w:bookmarkEnd w:id="345"/>
      <w:bookmarkStart w:id="346" w:name="_Toc184312080"/>
      <w:bookmarkEnd w:id="346"/>
      <w:bookmarkStart w:id="347" w:name="_Toc184314415"/>
      <w:bookmarkEnd w:id="347"/>
      <w:bookmarkStart w:id="348" w:name="_Toc184308036"/>
      <w:bookmarkEnd w:id="348"/>
      <w:bookmarkStart w:id="349" w:name="_Toc184313286"/>
      <w:bookmarkEnd w:id="349"/>
      <w:bookmarkStart w:id="350" w:name="_Toc184313305"/>
      <w:bookmarkEnd w:id="350"/>
      <w:bookmarkStart w:id="351" w:name="_Toc184310316"/>
      <w:bookmarkEnd w:id="351"/>
      <w:bookmarkStart w:id="352" w:name="_Toc184308080"/>
      <w:bookmarkEnd w:id="352"/>
      <w:bookmarkStart w:id="353" w:name="_Toc184308088"/>
      <w:bookmarkEnd w:id="353"/>
      <w:bookmarkStart w:id="354" w:name="_Toc184310326"/>
      <w:bookmarkEnd w:id="354"/>
      <w:bookmarkStart w:id="355" w:name="_Toc184308066"/>
      <w:bookmarkEnd w:id="355"/>
      <w:bookmarkStart w:id="356" w:name="_Toc184308106"/>
      <w:bookmarkEnd w:id="356"/>
      <w:bookmarkStart w:id="357" w:name="_Toc184308103"/>
      <w:bookmarkEnd w:id="357"/>
      <w:bookmarkStart w:id="358" w:name="_Toc184314413"/>
      <w:bookmarkEnd w:id="358"/>
      <w:bookmarkStart w:id="359" w:name="_Toc184312077"/>
      <w:bookmarkEnd w:id="359"/>
      <w:bookmarkStart w:id="360" w:name="_Toc184314419"/>
      <w:bookmarkEnd w:id="360"/>
      <w:bookmarkStart w:id="361" w:name="_Toc184310294"/>
      <w:bookmarkEnd w:id="361"/>
      <w:bookmarkStart w:id="362" w:name="_Toc184314479"/>
      <w:bookmarkEnd w:id="362"/>
      <w:bookmarkStart w:id="363" w:name="_Toc184310340"/>
      <w:bookmarkEnd w:id="363"/>
      <w:bookmarkStart w:id="364" w:name="_Toc184314422"/>
      <w:bookmarkEnd w:id="364"/>
      <w:bookmarkStart w:id="365" w:name="_Toc184310305"/>
      <w:bookmarkEnd w:id="365"/>
      <w:bookmarkStart w:id="366" w:name="_Toc184313291"/>
      <w:bookmarkEnd w:id="366"/>
      <w:bookmarkStart w:id="367" w:name="_Toc184313276"/>
      <w:bookmarkEnd w:id="367"/>
      <w:bookmarkStart w:id="368" w:name="_Toc184313298"/>
      <w:bookmarkEnd w:id="368"/>
      <w:bookmarkStart w:id="369" w:name="_Toc184308065"/>
      <w:bookmarkEnd w:id="369"/>
      <w:bookmarkStart w:id="370" w:name="_Toc184313309"/>
      <w:bookmarkEnd w:id="370"/>
      <w:bookmarkStart w:id="371" w:name="_Toc184312078"/>
      <w:bookmarkEnd w:id="371"/>
      <w:bookmarkStart w:id="372" w:name="_Toc184313257"/>
      <w:bookmarkEnd w:id="372"/>
      <w:bookmarkStart w:id="373" w:name="_Toc184313243"/>
      <w:bookmarkEnd w:id="373"/>
      <w:bookmarkStart w:id="374" w:name="_Toc184310311"/>
      <w:bookmarkEnd w:id="374"/>
      <w:bookmarkStart w:id="375" w:name="_Toc184308048"/>
      <w:bookmarkEnd w:id="375"/>
      <w:bookmarkStart w:id="376" w:name="_Toc184314416"/>
      <w:bookmarkEnd w:id="376"/>
      <w:bookmarkStart w:id="377" w:name="_Toc184314468"/>
      <w:bookmarkEnd w:id="377"/>
      <w:bookmarkStart w:id="378" w:name="_Toc184310301"/>
      <w:bookmarkEnd w:id="378"/>
      <w:bookmarkStart w:id="379" w:name="_Toc184313247"/>
      <w:bookmarkEnd w:id="379"/>
      <w:bookmarkStart w:id="380" w:name="_Toc184310302"/>
      <w:bookmarkEnd w:id="380"/>
      <w:bookmarkStart w:id="381" w:name="_Toc184310272"/>
      <w:bookmarkEnd w:id="381"/>
      <w:bookmarkStart w:id="382" w:name="_Toc184314472"/>
      <w:bookmarkEnd w:id="382"/>
      <w:bookmarkStart w:id="383" w:name="_Toc184310328"/>
      <w:bookmarkEnd w:id="383"/>
      <w:bookmarkStart w:id="384" w:name="_Toc184308100"/>
      <w:bookmarkEnd w:id="384"/>
      <w:bookmarkStart w:id="385" w:name="_Toc184314420"/>
      <w:bookmarkEnd w:id="385"/>
      <w:bookmarkStart w:id="386" w:name="_Toc184314451"/>
      <w:bookmarkEnd w:id="386"/>
      <w:bookmarkStart w:id="387" w:name="_Toc184313275"/>
      <w:bookmarkEnd w:id="387"/>
      <w:bookmarkStart w:id="388" w:name="_Toc184312112"/>
      <w:bookmarkEnd w:id="388"/>
      <w:bookmarkStart w:id="389" w:name="_Toc184314476"/>
      <w:bookmarkEnd w:id="389"/>
      <w:bookmarkStart w:id="390" w:name="_Toc184308063"/>
      <w:bookmarkEnd w:id="390"/>
      <w:bookmarkStart w:id="391" w:name="_Toc184314425"/>
      <w:bookmarkEnd w:id="391"/>
      <w:r>
        <w:rPr>
          <w:rFonts w:hint="eastAsia" w:ascii="仿宋" w:hAnsi="仿宋" w:eastAsia="仿宋" w:cs="仿宋"/>
          <w:b/>
          <w:color w:val="auto"/>
          <w:sz w:val="36"/>
          <w:szCs w:val="36"/>
          <w:highlight w:val="none"/>
        </w:rPr>
        <w:t>评标办法</w:t>
      </w:r>
    </w:p>
    <w:p w14:paraId="095F9DB1">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评标办法前附表（标项一</w:t>
      </w:r>
      <w:r>
        <w:rPr>
          <w:rFonts w:hint="eastAsia" w:ascii="仿宋" w:hAnsi="仿宋" w:eastAsia="仿宋" w:cs="仿宋"/>
          <w:b/>
          <w:color w:val="auto"/>
          <w:sz w:val="32"/>
          <w:szCs w:val="20"/>
          <w:highlight w:val="none"/>
          <w:lang w:eastAsia="zh-CN"/>
        </w:rPr>
        <w:t>、</w:t>
      </w:r>
      <w:r>
        <w:rPr>
          <w:rFonts w:hint="eastAsia" w:ascii="仿宋" w:hAnsi="仿宋" w:eastAsia="仿宋" w:cs="仿宋"/>
          <w:b/>
          <w:color w:val="auto"/>
          <w:sz w:val="32"/>
          <w:szCs w:val="20"/>
          <w:highlight w:val="none"/>
          <w:lang w:val="en-US" w:eastAsia="zh-CN"/>
        </w:rPr>
        <w:t>标项二、标项三</w:t>
      </w:r>
      <w:r>
        <w:rPr>
          <w:rFonts w:hint="eastAsia" w:ascii="仿宋" w:hAnsi="仿宋" w:eastAsia="仿宋" w:cs="仿宋"/>
          <w:b/>
          <w:color w:val="auto"/>
          <w:sz w:val="32"/>
          <w:szCs w:val="20"/>
          <w:highlight w:val="none"/>
        </w:rPr>
        <w:t>）</w:t>
      </w:r>
    </w:p>
    <w:tbl>
      <w:tblPr>
        <w:tblStyle w:val="6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5E9C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18F83D">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464" w:type="dxa"/>
            <w:vAlign w:val="center"/>
          </w:tcPr>
          <w:p w14:paraId="206C3A3E">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51" w:type="dxa"/>
            <w:vAlign w:val="center"/>
          </w:tcPr>
          <w:p w14:paraId="6E0329EC">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34" w:type="dxa"/>
            <w:vAlign w:val="center"/>
          </w:tcPr>
          <w:p w14:paraId="11879F5A">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59" w:type="dxa"/>
            <w:vAlign w:val="center"/>
          </w:tcPr>
          <w:p w14:paraId="31AF23B9">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0DCB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9CD286">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464" w:type="dxa"/>
            <w:vAlign w:val="center"/>
          </w:tcPr>
          <w:p w14:paraId="2E3DF72B">
            <w:pPr>
              <w:snapToGrid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根据本项目特点投标人提出合理的管理服务理念</w:t>
            </w:r>
            <w:r>
              <w:rPr>
                <w:rFonts w:hint="eastAsia" w:ascii="仿宋" w:hAnsi="仿宋" w:eastAsia="仿宋" w:cs="仿宋"/>
                <w:color w:val="auto"/>
                <w:sz w:val="24"/>
                <w:highlight w:val="none"/>
                <w:lang w:val="en-US" w:eastAsia="zh-CN"/>
              </w:rPr>
              <w:t>及服务定位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管理理念是否先进，阐述是否全面，提出的服务定位是否符合项目实际，目标是否明确进行打分，管理理念先进合理，服务定位符合实际，目标明确，阐述全面的得5分，管理理念较为先进合理，服务定位较符合实际，目标较为明确，阐述完整的得3分，管理理念落后不合理，服务定位不符合实际，目标不明确，阐述欠缺的得1分，未提供管理理念及服务定位的不得分。</w:t>
            </w:r>
          </w:p>
        </w:tc>
        <w:tc>
          <w:tcPr>
            <w:tcW w:w="851" w:type="dxa"/>
            <w:vAlign w:val="center"/>
          </w:tcPr>
          <w:p w14:paraId="4F3AFF3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3080F3F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5756FD3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管理服务理念</w:t>
            </w:r>
            <w:r>
              <w:rPr>
                <w:rFonts w:hint="eastAsia" w:ascii="仿宋" w:hAnsi="仿宋" w:eastAsia="仿宋" w:cs="仿宋"/>
                <w:color w:val="auto"/>
                <w:sz w:val="24"/>
                <w:highlight w:val="none"/>
                <w:lang w:val="en-US" w:eastAsia="zh-CN"/>
              </w:rPr>
              <w:t>及服务定位</w:t>
            </w:r>
          </w:p>
        </w:tc>
      </w:tr>
      <w:tr w14:paraId="5737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247149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464" w:type="dxa"/>
            <w:vAlign w:val="center"/>
          </w:tcPr>
          <w:p w14:paraId="2D18A885">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的实施方案提出的管理模式的合理性，管理模式是否切合实际，是否安全科学，是否体现保密性、专业性、文明服务的特点进行打分，管理模式合理，符合实际，体现保密性、专业性、文明服务特点的得5分，管理模式较为合理，满足实际要求，能够体现一定保密性、专业性、文明服务特点的得3分，管理模式不合理，不符合实际，无法体现保密性、专业性、文明服务特点的得1分，未提供管理模式的不得分。</w:t>
            </w:r>
          </w:p>
        </w:tc>
        <w:tc>
          <w:tcPr>
            <w:tcW w:w="851" w:type="dxa"/>
            <w:vAlign w:val="center"/>
          </w:tcPr>
          <w:p w14:paraId="299A0EB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6B7BB5D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0C0A424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管理模式</w:t>
            </w:r>
          </w:p>
        </w:tc>
      </w:tr>
      <w:tr w14:paraId="0C38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C44DD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64" w:type="dxa"/>
            <w:vAlign w:val="center"/>
          </w:tcPr>
          <w:p w14:paraId="652DAC0E">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出完整的组织架构运作流程图安排合理，各项机制设置完整科学，管理流程阐述全面，指标承诺到位的得5分，运作流程图安排较为合理，各项机制设置较为完整科学，管理流程阐述完整，指标承诺到位的得3分，运作流程图安排不合理，各项机制设置缺失、不科学，管理流程阐述不完整，指标承诺不到位的得1分，无完整的组织架构及管理流程的不得分。</w:t>
            </w:r>
          </w:p>
        </w:tc>
        <w:tc>
          <w:tcPr>
            <w:tcW w:w="851" w:type="dxa"/>
            <w:vAlign w:val="center"/>
          </w:tcPr>
          <w:p w14:paraId="1E90FFD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5A88299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67CF632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组织架构</w:t>
            </w:r>
          </w:p>
        </w:tc>
      </w:tr>
      <w:tr w14:paraId="12B0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BD385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64" w:type="dxa"/>
            <w:vAlign w:val="center"/>
          </w:tcPr>
          <w:p w14:paraId="1EAA50F5">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具有完善的服务制度，作业流程、工作计划、档案管理制度、公众制度等体现标准化服务的相关制度计划，各项制度是否全面、科学，作业流程安排是否合理，工作计划安排是否妥当，是否能够满足本项目需求进行打分，各项制度全面、科学，作业流程安排合理，工作计划安排妥当，能够满足本项目需求的得5分，各项制度较全面、科学，作业流程安排较为合理，工作计划安排较为妥当，能够基本满足本项目需求的得3分，各项制度不全面、科学，作业流程安排不合理，工作计划安排不妥当，无法满足本项目需求的得1分，无服务制度、作业流程及工作计划的不得分。</w:t>
            </w:r>
          </w:p>
        </w:tc>
        <w:tc>
          <w:tcPr>
            <w:tcW w:w="851" w:type="dxa"/>
            <w:vAlign w:val="center"/>
          </w:tcPr>
          <w:p w14:paraId="30BE7AD6">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7E8847A7">
            <w:pPr>
              <w:snapToGrid w:val="0"/>
              <w:spacing w:before="0" w:beforeAutospacing="0" w:after="0" w:afterAutospacing="0" w:line="360" w:lineRule="auto"/>
              <w:ind w:left="0" w:right="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559" w:type="dxa"/>
            <w:vAlign w:val="center"/>
          </w:tcPr>
          <w:p w14:paraId="111D281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服务制度、作业流程及工作计划</w:t>
            </w:r>
          </w:p>
        </w:tc>
      </w:tr>
      <w:tr w14:paraId="7773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65D4B2">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464" w:type="dxa"/>
            <w:vAlign w:val="center"/>
          </w:tcPr>
          <w:p w14:paraId="191B9832">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实施前的岗前培训、继续教育的培训管理方案，岗前培训是否贴合本项目需求内容，培训方案是否阐述全面、科学，继续教育的培训管理是否可行进行打分，岗前培训内容贴合本项目需求，培训方案阐述全面，安排科学合理，继续教育培训管理设置可行的得5分，岗前培训内容能够满足本项目需求，培训方案阐述较为全面，安排较为科学合理，继续教育培训管理设置具有可行性的得3分，岗前培训内容无法满足本项目需求，培训方案阐述不全面，安排不科学合理，继续教育培训管理设置不可行的得1分，无培训方案的不得分。</w:t>
            </w:r>
          </w:p>
        </w:tc>
        <w:tc>
          <w:tcPr>
            <w:tcW w:w="851" w:type="dxa"/>
            <w:vAlign w:val="center"/>
          </w:tcPr>
          <w:p w14:paraId="6E5705F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077249F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7C6CF2D1">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w:t>
            </w:r>
          </w:p>
        </w:tc>
      </w:tr>
      <w:tr w14:paraId="42C7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E4A432">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4464" w:type="dxa"/>
            <w:vAlign w:val="center"/>
          </w:tcPr>
          <w:p w14:paraId="2B90588E">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的服务重点、难点进行分析，并提出解决方案，对本项目的整体情况了解是否全面，重难点剖析是独到，解决方案阐述是否完整，解决措施是否妥当，可行，解决措施是否具有保证项目稳定实施的可行性进行打分，对本项目了解全面，重难点剖析独到准确，解决方案完整、妥当，具有可行性的得5分，对本项目了解较为全面，重难点剖析较为准确，解决方案较为完整、妥当，具有一定可行性的得3分，对本项目了解不全面，重难点剖析不准确，解决方案不完整、妥当，不具有可行性的得1分，无重难点分析及解决措施的不得分。</w:t>
            </w:r>
          </w:p>
        </w:tc>
        <w:tc>
          <w:tcPr>
            <w:tcW w:w="851" w:type="dxa"/>
            <w:vAlign w:val="center"/>
          </w:tcPr>
          <w:p w14:paraId="7459386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34601BD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5909162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重难点分析及解决方案</w:t>
            </w:r>
          </w:p>
        </w:tc>
      </w:tr>
      <w:tr w14:paraId="06DE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A2F1A1">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4464" w:type="dxa"/>
            <w:vAlign w:val="center"/>
          </w:tcPr>
          <w:p w14:paraId="142440C1">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提供的服务方案，各项服务方案是否阐述全面，是否达到上门评估时的服务态度，能否避免与老年人沟通产生矛盾进行打分，能够满足需求的得5分，能够基本满足得3分，服务方案阐述不全面，不能够达到需求的得1分，无方案的不得分。</w:t>
            </w:r>
          </w:p>
        </w:tc>
        <w:tc>
          <w:tcPr>
            <w:tcW w:w="851" w:type="dxa"/>
            <w:vAlign w:val="center"/>
          </w:tcPr>
          <w:p w14:paraId="55BDD75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7D30FC0C">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053FEA2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服务方案</w:t>
            </w:r>
          </w:p>
        </w:tc>
      </w:tr>
      <w:tr w14:paraId="626D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3EEF2E">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464" w:type="dxa"/>
            <w:shd w:val="clear" w:color="auto" w:fill="auto"/>
            <w:vAlign w:val="center"/>
          </w:tcPr>
          <w:p w14:paraId="60731089">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根据投标人设置的相关安全管理制度或守则进行打分：</w:t>
            </w:r>
          </w:p>
          <w:p w14:paraId="23594F9F">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①内容全面合理、理解正确且具有针对性，与采购需求完全相适应的得5分；</w:t>
            </w:r>
          </w:p>
          <w:p w14:paraId="49BB2A27">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②内容基本与采购需求相适应，但存在欠缺的得3分；</w:t>
            </w:r>
          </w:p>
          <w:p w14:paraId="08EBDB1B">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③内容存在缺项的得1分；</w:t>
            </w:r>
          </w:p>
          <w:p w14:paraId="3226C115">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④内容与采购需求不适应或未提供的得0分。</w:t>
            </w:r>
          </w:p>
        </w:tc>
        <w:tc>
          <w:tcPr>
            <w:tcW w:w="851" w:type="dxa"/>
            <w:shd w:val="clear" w:color="auto" w:fill="auto"/>
            <w:vAlign w:val="center"/>
          </w:tcPr>
          <w:p w14:paraId="0586D54B">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shd w:val="clear" w:color="auto" w:fill="auto"/>
            <w:vAlign w:val="center"/>
          </w:tcPr>
          <w:p w14:paraId="14B2A449">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559" w:type="dxa"/>
            <w:vAlign w:val="center"/>
          </w:tcPr>
          <w:p w14:paraId="1F1574C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2CBE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B6B857">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464" w:type="dxa"/>
            <w:vAlign w:val="center"/>
          </w:tcPr>
          <w:p w14:paraId="7864F3AD">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根据投标人与采购人及相关部门的综合协调方案及落实措施，具有针对性及合理可靠的，根据相关内容进行打分：</w:t>
            </w:r>
          </w:p>
          <w:p w14:paraId="32705250">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①内容全面合理、理解正确且具有针对性，与采购需求完全相适应的得5分；</w:t>
            </w:r>
          </w:p>
          <w:p w14:paraId="080B48D2">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②内容详细且与采购需求相适应，但存在不足的得3分；</w:t>
            </w:r>
          </w:p>
          <w:p w14:paraId="4A803916">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③内容基本与采购需求相适应，但存在欠缺的得2分；</w:t>
            </w:r>
          </w:p>
          <w:p w14:paraId="78A85DD5">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④内容存在缺项的得1分；</w:t>
            </w:r>
          </w:p>
          <w:p w14:paraId="10071D9B">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⑤内容与采购需求不适应或未提供的得0分。</w:t>
            </w:r>
          </w:p>
        </w:tc>
        <w:tc>
          <w:tcPr>
            <w:tcW w:w="851" w:type="dxa"/>
            <w:vAlign w:val="center"/>
          </w:tcPr>
          <w:p w14:paraId="0A7D3C0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3FCA17D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559" w:type="dxa"/>
            <w:vAlign w:val="center"/>
          </w:tcPr>
          <w:p w14:paraId="59CE5D9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39B9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035EDF">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464" w:type="dxa"/>
            <w:vAlign w:val="center"/>
          </w:tcPr>
          <w:p w14:paraId="29E37C48">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服务人员调查评估方案，服务人员能否进行定期调查、评估服务对象，是否具备及时根据服务对象需求进行调整或更新服务项目能力，列明方案及计划，方案阐述是否全面，计划安排是否合理可行进行打分，调查评估方案完整合理，具有定期调查计划，计划安排合理可行，服务对象平复方案，具备及时调整或更新服务项目能力的得5分，调查评估方案较为完整合理，有调查计划，计划安排较为合理可行，有服务对象评估方案，具备一定能力调整或更新服务项目的得3分，调查评估方案不完整，定期调查计划安排简单，服务对象评估方案欠缺，不具备及时调整或更新服务项目能力的得1分，无调查评估方案的不得分。</w:t>
            </w:r>
          </w:p>
        </w:tc>
        <w:tc>
          <w:tcPr>
            <w:tcW w:w="851" w:type="dxa"/>
            <w:vAlign w:val="center"/>
          </w:tcPr>
          <w:p w14:paraId="085B606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3729E9D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2019A40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调查评估方案</w:t>
            </w:r>
          </w:p>
        </w:tc>
      </w:tr>
      <w:tr w14:paraId="4196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5F24E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464" w:type="dxa"/>
            <w:vAlign w:val="center"/>
          </w:tcPr>
          <w:p w14:paraId="7518B56F">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拟派的项目团队专业服务力量，是否具备较强的服务能力，能否满足辖区老年人服务需求，能否确保服务时间和质量到位，是否人员出现迟到、早退、拖拉、推诿扯皮的处理措施进行打分，拟派团队专业力量强，能满足服务需求，确保服务时间和质量到位，有人员处理措施的得5分，拟派团队专业力量一般，能基本满足服务需求，基本能确保服务时间和质量到位，有一定人员处理措施的得3分，拟派团队专业力量弱，无法满足服务需求，无法确保服务时间和质量到位，人员处理措施不当的得1分，无项目团队专业服务力量阐述的不得分。</w:t>
            </w:r>
          </w:p>
        </w:tc>
        <w:tc>
          <w:tcPr>
            <w:tcW w:w="851" w:type="dxa"/>
            <w:vAlign w:val="center"/>
          </w:tcPr>
          <w:p w14:paraId="705026B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6149B91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684DD83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拟派团队专业服务能力</w:t>
            </w:r>
          </w:p>
        </w:tc>
      </w:tr>
      <w:tr w14:paraId="0D55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694916">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464" w:type="dxa"/>
            <w:vAlign w:val="center"/>
          </w:tcPr>
          <w:p w14:paraId="16A29D52">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服务过程中实施的各项台账档案资料管理方案，包括需求调查表、服务反馈资料、老年人档案等台账资料的建立与管理方案，台账管理是否合理、科学，内容是否规范、详尽，是否有资料范本参考进行打分，台账档案资料管理方案规范、详尽，台账档案资料管理科学、合理，有详细规范的资料范本参考的得5分，台账档案资料管理方案较为规范、详尽，台账档案资料管理较为科学、合理，有资料范本参考的得3分，台账档案资料管理方案不规范，内容缺失，台账档案资料管理不科学、不合理，没有详细规范的资料范本参考的得1分，无台账档案资料管理方案的不得分。</w:t>
            </w:r>
          </w:p>
        </w:tc>
        <w:tc>
          <w:tcPr>
            <w:tcW w:w="851" w:type="dxa"/>
            <w:vAlign w:val="center"/>
          </w:tcPr>
          <w:p w14:paraId="778F961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016F841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52DA38F2">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台账档案资料管理方案</w:t>
            </w:r>
          </w:p>
        </w:tc>
      </w:tr>
      <w:tr w14:paraId="042D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92E9B1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464" w:type="dxa"/>
            <w:vAlign w:val="center"/>
          </w:tcPr>
          <w:p w14:paraId="65926A9F">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在服务过程中提出的服务回访和满意度调查机制，服务回访方案是否合理可行，回访内容是否全面，满意度调查机制阐述是否全面，满意度调查是否提供回访率信息进行打分，服务回访方案合理可行，回访内容全面，满意度调查阐述完整全面，回访率信息完善的得5分，服务回访方案较为合理可行，回访内容较全面，满意度调查阐述较完整，回访率信息较完善的得3分，服务回访方案不合理，回访内容欠缺，满意度调查阐述欠缺，回访率信息欠缺的得1分，无服务回访和满意度调查机制的不得分。</w:t>
            </w:r>
          </w:p>
        </w:tc>
        <w:tc>
          <w:tcPr>
            <w:tcW w:w="851" w:type="dxa"/>
            <w:vAlign w:val="center"/>
          </w:tcPr>
          <w:p w14:paraId="069FF6A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2936D8E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79646AFE">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服务回访和满意度调查机制</w:t>
            </w:r>
          </w:p>
        </w:tc>
      </w:tr>
      <w:tr w14:paraId="5629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753C50">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4464" w:type="dxa"/>
            <w:vAlign w:val="center"/>
          </w:tcPr>
          <w:p w14:paraId="3E207CBE">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拟派服务人员队伍的稳定保障措施，稳定保障措施是否阐述全面，设置是否合理可行，是否能够减小人员流动，是否能够持续保持团队的服务质量进行打分，稳定保障措施阐述全面，设置合理可行，能保持项目人员稳定，持续保持团队服务质量的得5分，稳定保障措施阐述较为全面，设置合理，能一定程度上保持项目人员稳定，能基本保持团队服务质量的得3分，稳定保障措施阐述欠缺，设置不合理，不能保持项目人员稳定，无法持续保持团队服务质量的得1分，无稳定保障措施的不得分。</w:t>
            </w:r>
          </w:p>
        </w:tc>
        <w:tc>
          <w:tcPr>
            <w:tcW w:w="851" w:type="dxa"/>
            <w:vAlign w:val="center"/>
          </w:tcPr>
          <w:p w14:paraId="6693F14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59B2637E">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3A22BCE9">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稳定保障措施</w:t>
            </w:r>
          </w:p>
        </w:tc>
      </w:tr>
      <w:tr w14:paraId="272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77DBA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4464" w:type="dxa"/>
            <w:vAlign w:val="center"/>
          </w:tcPr>
          <w:p w14:paraId="48E43ECE">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建立意外事件处置应急预案，应急预案是否全面可行，是否考虑周全，应急措施安排是否妥当等内容进行打分，应急预案编制全面可行，措施考虑周全，安排妥当的得5分，应急预案编制较为全面可行，措施考虑较为周全，安排较为妥当的得3分，应急预案编制欠缺，措施考虑不周全的得1分，无应急预案的不得分。</w:t>
            </w:r>
          </w:p>
        </w:tc>
        <w:tc>
          <w:tcPr>
            <w:tcW w:w="851" w:type="dxa"/>
            <w:vAlign w:val="center"/>
          </w:tcPr>
          <w:p w14:paraId="075FABF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4B2B343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5BF6FDE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意外事件处置应急预案</w:t>
            </w:r>
          </w:p>
        </w:tc>
      </w:tr>
      <w:tr w14:paraId="5113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4553B8B">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4464" w:type="dxa"/>
            <w:vAlign w:val="center"/>
          </w:tcPr>
          <w:p w14:paraId="3566BD3D">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的质量保障措施全面、科学、合理可行，得5分；投标人提供的质量保障措施比较全面、科学、合理可行，得3分；投标人提供的质量保障措施不够全面、科学、合理可行，得1分；不提供相关内容的不得分。</w:t>
            </w:r>
          </w:p>
        </w:tc>
        <w:tc>
          <w:tcPr>
            <w:tcW w:w="851" w:type="dxa"/>
            <w:vAlign w:val="center"/>
          </w:tcPr>
          <w:p w14:paraId="5D424BF4">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12AE2E43">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3489E32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质量</w:t>
            </w:r>
          </w:p>
        </w:tc>
      </w:tr>
      <w:tr w14:paraId="6F6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0A77B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4464" w:type="dxa"/>
            <w:vAlign w:val="center"/>
          </w:tcPr>
          <w:p w14:paraId="7851D850">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投标人根据本项目的特点提供的特色服务（服务很有特色的得5分，服务良好的得3分，服务很一般的得1分，未提供或完全不符的0分）</w:t>
            </w:r>
          </w:p>
        </w:tc>
        <w:tc>
          <w:tcPr>
            <w:tcW w:w="851" w:type="dxa"/>
            <w:vAlign w:val="center"/>
          </w:tcPr>
          <w:p w14:paraId="594BCAD2">
            <w:pPr>
              <w:snapToGrid w:val="0"/>
              <w:spacing w:before="0" w:beforeAutospacing="0" w:after="0" w:afterAutospacing="0" w:line="360" w:lineRule="auto"/>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1367E680">
            <w:pPr>
              <w:snapToGrid w:val="0"/>
              <w:spacing w:before="0" w:beforeAutospacing="0" w:after="0" w:afterAutospacing="0" w:line="360" w:lineRule="auto"/>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617DFCB8">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特色服务</w:t>
            </w:r>
          </w:p>
        </w:tc>
      </w:tr>
      <w:tr w14:paraId="43CB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45E0C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4464" w:type="dxa"/>
            <w:vAlign w:val="center"/>
          </w:tcPr>
          <w:p w14:paraId="0546C274">
            <w:pPr>
              <w:snapToGrid w:val="0"/>
              <w:spacing w:before="0" w:beforeAutospacing="0" w:after="0" w:afterAutospacing="0" w:line="360" w:lineRule="auto"/>
              <w:ind w:left="0" w:right="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投标人承诺中标后投入人员可以满足本项目的采购需求。（承诺书格式自拟）不提供不得分。</w:t>
            </w:r>
            <w:bookmarkStart w:id="518" w:name="_GoBack"/>
            <w:bookmarkEnd w:id="518"/>
          </w:p>
        </w:tc>
        <w:tc>
          <w:tcPr>
            <w:tcW w:w="851" w:type="dxa"/>
            <w:vAlign w:val="center"/>
          </w:tcPr>
          <w:p w14:paraId="36DCE8E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6406CE0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559" w:type="dxa"/>
            <w:vAlign w:val="center"/>
          </w:tcPr>
          <w:p w14:paraId="3B48574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w:t>
            </w:r>
          </w:p>
        </w:tc>
      </w:tr>
      <w:tr w14:paraId="6AD3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9D09673">
            <w:pPr>
              <w:widowControl w:val="0"/>
              <w:adjustRightInd w:val="0"/>
              <w:spacing w:before="0" w:beforeAutospacing="0" w:after="0" w:afterAutospacing="0"/>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rPr>
              <w:t>19</w:t>
            </w:r>
          </w:p>
        </w:tc>
        <w:tc>
          <w:tcPr>
            <w:tcW w:w="4464" w:type="dxa"/>
            <w:shd w:val="clear" w:color="auto" w:fill="auto"/>
            <w:vAlign w:val="top"/>
          </w:tcPr>
          <w:p w14:paraId="133F5139">
            <w:pPr>
              <w:wordWrap/>
              <w:snapToGrid/>
              <w:spacing w:before="0" w:beforeAutospacing="0" w:after="0" w:afterAutospacing="0" w:line="360" w:lineRule="auto"/>
              <w:ind w:left="0" w:right="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14:paraId="53DBF279">
            <w:pPr>
              <w:widowControl/>
              <w:shd w:val="clear" w:color="auto" w:fill="FFFFFF"/>
              <w:wordWrap/>
              <w:adjustRightInd/>
              <w:snapToGrid/>
              <w:spacing w:before="0" w:beforeAutospacing="0" w:after="225" w:afterAutospacing="0" w:line="360" w:lineRule="auto"/>
              <w:ind w:left="0"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12E91B6C">
            <w:pPr>
              <w:widowControl w:val="0"/>
              <w:adjustRightInd w:val="0"/>
              <w:spacing w:before="0" w:beforeAutospacing="0" w:after="0" w:afterAutospacing="0"/>
              <w:ind w:left="0" w:leftChars="0" w:right="0" w:right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3544" w:type="dxa"/>
            <w:gridSpan w:val="3"/>
            <w:shd w:val="clear" w:color="auto" w:fill="auto"/>
            <w:vAlign w:val="center"/>
          </w:tcPr>
          <w:p w14:paraId="59B18C8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kern w:val="2"/>
                <w:sz w:val="24"/>
                <w:szCs w:val="24"/>
                <w:highlight w:val="none"/>
                <w:lang w:val="en-US" w:eastAsia="zh-CN"/>
              </w:rPr>
              <w:t>10</w:t>
            </w:r>
          </w:p>
        </w:tc>
      </w:tr>
    </w:tbl>
    <w:p w14:paraId="6025F594">
      <w:pPr>
        <w:tabs>
          <w:tab w:val="center" w:pos="4620"/>
        </w:tabs>
        <w:bidi w:val="0"/>
        <w:jc w:val="left"/>
        <w:rPr>
          <w:rFonts w:hint="eastAsia" w:ascii="仿宋" w:hAnsi="仿宋" w:eastAsia="仿宋" w:cs="仿宋"/>
          <w:highlight w:val="yellow"/>
          <w:lang w:val="en-US" w:eastAsia="zh-CN"/>
        </w:rPr>
        <w:sectPr>
          <w:headerReference r:id="rId8" w:type="default"/>
          <w:footerReference r:id="rId9" w:type="default"/>
          <w:pgSz w:w="11906"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209C4D0A">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2B37431A">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757B4EB">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BE45947">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E02B9DE">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15D259E1">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56ADBA6">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9AB203">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A4410A9">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4167C623">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3.4报价评审（电子交易平台客户端里开标一览表录入的投标报价信息与扫描上传的报价文件不一致的，以扫描上传的报价文件中的报价为准）。</w:t>
      </w:r>
    </w:p>
    <w:p w14:paraId="1BAC3AE2">
      <w:pPr>
        <w:pStyle w:val="91"/>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2967C17">
      <w:pPr>
        <w:pStyle w:val="9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55E7A74">
      <w:pPr>
        <w:pStyle w:val="9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E6782F2">
      <w:pPr>
        <w:pStyle w:val="9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5D25F186">
      <w:pPr>
        <w:pStyle w:val="9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DC703D0">
      <w:pPr>
        <w:pStyle w:val="9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0259BB">
      <w:pPr>
        <w:shd w:val="clea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E2903EA">
      <w:pPr>
        <w:shd w:val="clea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735E49A">
      <w:pPr>
        <w:pStyle w:val="9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97EE85">
      <w:pPr>
        <w:pStyle w:val="9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85B45FE">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6FF1AF3">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E53BC8">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5B80B4">
      <w:pPr>
        <w:widowControl/>
        <w:shd w:val="clear" w:color="auto"/>
        <w:adjustRightInd/>
        <w:spacing w:after="225" w:line="36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0DB949A">
      <w:pPr>
        <w:pStyle w:val="91"/>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D96675">
      <w:pPr>
        <w:pStyle w:val="26"/>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6F0B9BF">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8D217EE">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7D4BAF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FD957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506455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DD13D53">
      <w:pPr>
        <w:shd w:val="clea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068E48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592068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EF85D1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84D32CB">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2B8F180">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7457B08">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8E46E42">
      <w:pPr>
        <w:pStyle w:val="3"/>
        <w:shd w:val="clear"/>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28FDF72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D455063">
      <w:pPr>
        <w:pStyle w:val="26"/>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7F5ABBA">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A761608">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819B0E6">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FC8013C">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6A9F732">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00995873">
      <w:pPr>
        <w:pStyle w:val="26"/>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7358282">
      <w:pPr>
        <w:pStyle w:val="26"/>
        <w:shd w:val="clear"/>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D32DD17">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D45B7BB">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EEA3C1A">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29BC158">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F8B0FBC">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8D7A595">
      <w:pPr>
        <w:pStyle w:val="26"/>
        <w:shd w:val="clear"/>
        <w:snapToGrid w:val="0"/>
        <w:spacing w:line="360" w:lineRule="auto"/>
        <w:ind w:firstLine="0" w:firstLineChars="0"/>
        <w:rPr>
          <w:rFonts w:hint="eastAsia" w:ascii="仿宋" w:hAnsi="仿宋" w:eastAsia="仿宋" w:cs="仿宋"/>
          <w:color w:val="auto"/>
          <w:highlight w:val="none"/>
        </w:rPr>
      </w:pPr>
    </w:p>
    <w:p w14:paraId="6E495F55">
      <w:pPr>
        <w:pStyle w:val="26"/>
        <w:shd w:val="clear"/>
        <w:snapToGrid w:val="0"/>
        <w:spacing w:line="360" w:lineRule="auto"/>
        <w:ind w:firstLine="0" w:firstLineChars="0"/>
        <w:rPr>
          <w:rFonts w:hint="eastAsia" w:ascii="仿宋" w:hAnsi="仿宋" w:eastAsia="仿宋" w:cs="仿宋"/>
          <w:color w:val="auto"/>
          <w:highlight w:val="none"/>
        </w:rPr>
      </w:pPr>
    </w:p>
    <w:bookmarkEnd w:id="26"/>
    <w:p w14:paraId="3152978A">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2" w:name="第五部分"/>
      <w:bookmarkStart w:id="393" w:name="_Toc86217003"/>
    </w:p>
    <w:p w14:paraId="2AD90F28">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2DBE016">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A66EE37">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F6CE230">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7914CA2">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2DCCB90">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9653A96">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C1B1C3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46D8C8AD">
      <w:pPr>
        <w:shd w:val="clear"/>
        <w:spacing w:line="360" w:lineRule="auto"/>
        <w:jc w:val="center"/>
        <w:rPr>
          <w:rFonts w:hint="eastAsia" w:ascii="仿宋" w:hAnsi="仿宋" w:eastAsia="仿宋" w:cs="仿宋"/>
          <w:b/>
          <w:color w:val="auto"/>
          <w:sz w:val="28"/>
          <w:szCs w:val="28"/>
          <w:highlight w:val="none"/>
        </w:rPr>
      </w:pPr>
    </w:p>
    <w:p w14:paraId="20F827EA">
      <w:pPr>
        <w:shd w:val="clear"/>
        <w:spacing w:line="360" w:lineRule="auto"/>
        <w:jc w:val="center"/>
        <w:rPr>
          <w:rFonts w:hint="eastAsia" w:ascii="仿宋" w:hAnsi="仿宋" w:eastAsia="仿宋" w:cs="仿宋"/>
          <w:b/>
          <w:color w:val="auto"/>
          <w:sz w:val="24"/>
          <w:highlight w:val="none"/>
        </w:rPr>
      </w:pPr>
    </w:p>
    <w:p w14:paraId="07E420BC">
      <w:pPr>
        <w:shd w:val="clear"/>
        <w:spacing w:line="360" w:lineRule="auto"/>
        <w:jc w:val="center"/>
        <w:rPr>
          <w:rFonts w:hint="eastAsia" w:ascii="仿宋" w:hAnsi="仿宋" w:eastAsia="仿宋" w:cs="仿宋"/>
          <w:b/>
          <w:color w:val="auto"/>
          <w:sz w:val="24"/>
          <w:highlight w:val="none"/>
        </w:rPr>
      </w:pPr>
    </w:p>
    <w:p w14:paraId="786A69D9">
      <w:pPr>
        <w:shd w:val="clea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5D80F67">
      <w:pPr>
        <w:shd w:val="clea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0826912">
      <w:pPr>
        <w:pStyle w:val="391"/>
        <w:shd w:val="clear"/>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721AC45">
      <w:pPr>
        <w:shd w:val="clear"/>
        <w:spacing w:before="120" w:line="360" w:lineRule="auto"/>
        <w:rPr>
          <w:rFonts w:hint="eastAsia" w:ascii="仿宋" w:hAnsi="仿宋" w:eastAsia="仿宋" w:cs="仿宋"/>
          <w:color w:val="auto"/>
          <w:sz w:val="24"/>
          <w:highlight w:val="none"/>
        </w:rPr>
      </w:pPr>
    </w:p>
    <w:p w14:paraId="1DCB0976">
      <w:pPr>
        <w:pStyle w:val="3"/>
        <w:shd w:val="clear"/>
        <w:rPr>
          <w:rFonts w:hint="eastAsia" w:ascii="仿宋" w:hAnsi="仿宋" w:eastAsia="仿宋" w:cs="仿宋"/>
          <w:color w:val="auto"/>
          <w:highlight w:val="none"/>
        </w:rPr>
      </w:pPr>
    </w:p>
    <w:p w14:paraId="02B2DA5E">
      <w:pPr>
        <w:shd w:val="clear"/>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5A9C514">
      <w:pPr>
        <w:pStyle w:val="288"/>
        <w:shd w:val="clear"/>
        <w:spacing w:before="120"/>
        <w:rPr>
          <w:rFonts w:hint="eastAsia" w:ascii="仿宋" w:hAnsi="仿宋" w:eastAsia="仿宋" w:cs="仿宋"/>
          <w:color w:val="auto"/>
          <w:szCs w:val="24"/>
          <w:highlight w:val="none"/>
        </w:rPr>
      </w:pPr>
    </w:p>
    <w:p w14:paraId="702F4519">
      <w:pPr>
        <w:pStyle w:val="288"/>
        <w:shd w:val="clear"/>
        <w:spacing w:before="120"/>
        <w:rPr>
          <w:rFonts w:hint="eastAsia" w:ascii="仿宋" w:hAnsi="仿宋" w:eastAsia="仿宋" w:cs="仿宋"/>
          <w:color w:val="auto"/>
          <w:szCs w:val="24"/>
          <w:highlight w:val="none"/>
        </w:rPr>
      </w:pPr>
    </w:p>
    <w:p w14:paraId="2C596A29">
      <w:pPr>
        <w:shd w:val="clear"/>
        <w:spacing w:line="360" w:lineRule="auto"/>
        <w:rPr>
          <w:rFonts w:hint="eastAsia" w:ascii="仿宋" w:hAnsi="仿宋" w:eastAsia="仿宋" w:cs="仿宋"/>
          <w:color w:val="auto"/>
          <w:sz w:val="24"/>
          <w:highlight w:val="none"/>
        </w:rPr>
      </w:pPr>
    </w:p>
    <w:p w14:paraId="732D0C11">
      <w:pPr>
        <w:shd w:val="clea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1719EB2D">
      <w:pPr>
        <w:shd w:val="clear"/>
        <w:spacing w:before="120" w:line="360" w:lineRule="auto"/>
        <w:rPr>
          <w:rFonts w:hint="eastAsia" w:ascii="仿宋" w:hAnsi="仿宋" w:eastAsia="仿宋" w:cs="仿宋"/>
          <w:color w:val="auto"/>
          <w:sz w:val="24"/>
          <w:highlight w:val="none"/>
        </w:rPr>
      </w:pPr>
    </w:p>
    <w:p w14:paraId="56CCF54D">
      <w:pPr>
        <w:shd w:val="clea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25F70295">
      <w:pPr>
        <w:shd w:val="clear"/>
        <w:spacing w:before="120" w:line="360" w:lineRule="auto"/>
        <w:rPr>
          <w:rFonts w:hint="eastAsia" w:ascii="仿宋" w:hAnsi="仿宋" w:eastAsia="仿宋" w:cs="仿宋"/>
          <w:color w:val="auto"/>
          <w:sz w:val="24"/>
          <w:highlight w:val="none"/>
        </w:rPr>
      </w:pPr>
    </w:p>
    <w:p w14:paraId="53125882">
      <w:pPr>
        <w:shd w:val="clea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57A07C2F">
      <w:pPr>
        <w:shd w:val="clear"/>
        <w:spacing w:before="120" w:line="360" w:lineRule="auto"/>
        <w:rPr>
          <w:rFonts w:hint="eastAsia" w:ascii="仿宋" w:hAnsi="仿宋" w:eastAsia="仿宋" w:cs="仿宋"/>
          <w:color w:val="auto"/>
          <w:sz w:val="24"/>
          <w:highlight w:val="none"/>
        </w:rPr>
      </w:pPr>
    </w:p>
    <w:p w14:paraId="122243B6">
      <w:pPr>
        <w:shd w:val="clea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5644F4BF">
      <w:pPr>
        <w:widowControl/>
        <w:shd w:val="clear"/>
        <w:spacing w:line="360" w:lineRule="auto"/>
        <w:jc w:val="left"/>
        <w:rPr>
          <w:rFonts w:hint="eastAsia" w:ascii="仿宋" w:hAnsi="仿宋" w:eastAsia="仿宋" w:cs="仿宋"/>
          <w:color w:val="auto"/>
          <w:kern w:val="0"/>
          <w:sz w:val="24"/>
          <w:highlight w:val="none"/>
        </w:rPr>
        <w:sectPr>
          <w:pgSz w:w="11906"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0FEA162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92B5B4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6A29D18">
      <w:pPr>
        <w:shd w:val="clear"/>
        <w:spacing w:line="560" w:lineRule="exact"/>
        <w:ind w:firstLine="482" w:firstLineChars="200"/>
        <w:outlineLvl w:val="0"/>
        <w:rPr>
          <w:rFonts w:hint="eastAsia" w:ascii="仿宋" w:hAnsi="仿宋" w:eastAsia="仿宋" w:cs="仿宋"/>
          <w:color w:val="auto"/>
          <w:sz w:val="24"/>
          <w:highlight w:val="none"/>
        </w:rPr>
      </w:pPr>
      <w:bookmarkStart w:id="394" w:name="_Toc28855"/>
      <w:bookmarkStart w:id="395" w:name="_Toc19273"/>
      <w:bookmarkStart w:id="396" w:name="_Toc22967"/>
      <w:bookmarkStart w:id="397" w:name="_Toc20421"/>
      <w:bookmarkStart w:id="398" w:name="_Toc15367"/>
      <w:r>
        <w:rPr>
          <w:rFonts w:hint="eastAsia" w:ascii="仿宋" w:hAnsi="仿宋" w:eastAsia="仿宋" w:cs="仿宋"/>
          <w:b/>
          <w:color w:val="auto"/>
          <w:sz w:val="24"/>
          <w:highlight w:val="none"/>
        </w:rPr>
        <w:t>1.1 合同组成部分</w:t>
      </w:r>
      <w:bookmarkEnd w:id="394"/>
      <w:bookmarkEnd w:id="395"/>
      <w:bookmarkEnd w:id="396"/>
      <w:bookmarkEnd w:id="397"/>
      <w:bookmarkEnd w:id="398"/>
    </w:p>
    <w:p w14:paraId="6A427C4E">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73F49E">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6DFEE00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3CCF406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4255569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1E3E81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74908D2">
      <w:pPr>
        <w:shd w:val="clear"/>
        <w:spacing w:line="560" w:lineRule="exact"/>
        <w:ind w:firstLine="482" w:firstLineChars="200"/>
        <w:outlineLvl w:val="0"/>
        <w:rPr>
          <w:rFonts w:hint="eastAsia" w:ascii="仿宋" w:hAnsi="仿宋" w:eastAsia="仿宋" w:cs="仿宋"/>
          <w:b/>
          <w:color w:val="auto"/>
          <w:sz w:val="24"/>
          <w:highlight w:val="none"/>
        </w:rPr>
      </w:pPr>
      <w:bookmarkStart w:id="399" w:name="_Toc2918"/>
      <w:bookmarkStart w:id="400" w:name="_Toc6311"/>
      <w:bookmarkStart w:id="401" w:name="_Toc6773"/>
      <w:bookmarkStart w:id="402" w:name="_Toc22185"/>
      <w:bookmarkStart w:id="403" w:name="_Toc18585"/>
      <w:r>
        <w:rPr>
          <w:rFonts w:hint="eastAsia" w:ascii="仿宋" w:hAnsi="仿宋" w:eastAsia="仿宋" w:cs="仿宋"/>
          <w:b/>
          <w:color w:val="auto"/>
          <w:sz w:val="24"/>
          <w:highlight w:val="none"/>
        </w:rPr>
        <w:t>1.2 标的</w:t>
      </w:r>
      <w:bookmarkEnd w:id="399"/>
      <w:bookmarkEnd w:id="400"/>
      <w:bookmarkEnd w:id="401"/>
      <w:bookmarkEnd w:id="402"/>
      <w:bookmarkEnd w:id="403"/>
    </w:p>
    <w:p w14:paraId="000C7D05">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p>
    <w:p w14:paraId="0F2869D5">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p>
    <w:p w14:paraId="1DEAD567">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67E7175A">
      <w:pPr>
        <w:shd w:val="clea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FB9391">
      <w:pPr>
        <w:pStyle w:val="622"/>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1.2.5合同（是/否）涉及货物。若涉及货物的，则：</w:t>
      </w:r>
    </w:p>
    <w:p w14:paraId="7CDA9FFC">
      <w:pPr>
        <w:shd w:val="clear"/>
        <w:spacing w:line="560" w:lineRule="exact"/>
        <w:ind w:firstLine="480" w:firstLineChars="200"/>
        <w:rPr>
          <w:rFonts w:hint="eastAsia" w:ascii="仿宋" w:hAnsi="仿宋" w:eastAsia="仿宋" w:cs="仿宋"/>
          <w:color w:val="auto"/>
          <w:sz w:val="24"/>
          <w:highlight w:val="none"/>
          <w:u w:val="single"/>
        </w:rPr>
      </w:pPr>
      <w:bookmarkStart w:id="404" w:name="_Toc21124"/>
      <w:bookmarkStart w:id="405" w:name="_Toc4929"/>
      <w:bookmarkStart w:id="406" w:name="_Toc13918"/>
      <w:bookmarkStart w:id="407" w:name="_Toc5635"/>
      <w:bookmarkStart w:id="408" w:name="_Toc1386"/>
      <w:r>
        <w:rPr>
          <w:rFonts w:hint="eastAsia" w:ascii="仿宋" w:hAnsi="仿宋" w:eastAsia="仿宋" w:cs="仿宋"/>
          <w:color w:val="auto"/>
          <w:sz w:val="24"/>
          <w:highlight w:val="none"/>
        </w:rPr>
        <w:t>1.2.5.1 货物名称、品牌、规格型号、花色：；</w:t>
      </w:r>
    </w:p>
    <w:p w14:paraId="16A83568">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p>
    <w:p w14:paraId="6044EE93">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2A398B">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4"/>
      <w:bookmarkEnd w:id="405"/>
      <w:bookmarkEnd w:id="406"/>
      <w:bookmarkEnd w:id="407"/>
      <w:bookmarkEnd w:id="408"/>
    </w:p>
    <w:p w14:paraId="0AFAA7E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本项目采用以下第条款规定的计价方式计价。</w:t>
      </w:r>
    </w:p>
    <w:p w14:paraId="2BED730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1.3.1总价合同，本合同总价（含税）为：￥元（大写：元人民币）。</w:t>
      </w:r>
    </w:p>
    <w:p w14:paraId="604E856E">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FBC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BD788E">
            <w:pPr>
              <w:pStyle w:val="111"/>
              <w:shd w:val="clear"/>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AED8FFC">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F95105A">
            <w:pPr>
              <w:pStyle w:val="111"/>
              <w:shd w:val="clear"/>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B97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594AC0">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vAlign w:val="center"/>
          </w:tcPr>
          <w:p w14:paraId="32A642B4">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vAlign w:val="center"/>
          </w:tcPr>
          <w:p w14:paraId="5B47F690">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3D96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B86BC7">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vAlign w:val="center"/>
          </w:tcPr>
          <w:p w14:paraId="34BBAFD0">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vAlign w:val="center"/>
          </w:tcPr>
          <w:p w14:paraId="6FBA6668">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3D62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BC7095">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vAlign w:val="center"/>
          </w:tcPr>
          <w:p w14:paraId="367601CF">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vAlign w:val="center"/>
          </w:tcPr>
          <w:p w14:paraId="688DA9FE">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2138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FB243E">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vAlign w:val="center"/>
          </w:tcPr>
          <w:p w14:paraId="1861BA9A">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vAlign w:val="center"/>
          </w:tcPr>
          <w:p w14:paraId="2EA691DE">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263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B31C74D">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0846210">
            <w:pPr>
              <w:pStyle w:val="111"/>
              <w:shd w:val="clear"/>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bl>
    <w:p w14:paraId="17270CD9">
      <w:pPr>
        <w:shd w:val="clear"/>
        <w:spacing w:line="560" w:lineRule="exact"/>
        <w:ind w:firstLine="480" w:firstLineChars="200"/>
        <w:rPr>
          <w:rFonts w:hint="eastAsia" w:ascii="仿宋" w:hAnsi="仿宋" w:eastAsia="仿宋" w:cs="仿宋"/>
          <w:color w:val="auto"/>
          <w:sz w:val="24"/>
          <w:highlight w:val="none"/>
        </w:rPr>
      </w:pPr>
      <w:bookmarkStart w:id="409" w:name="_Toc14993"/>
      <w:bookmarkStart w:id="410" w:name="_Toc26916"/>
      <w:bookmarkStart w:id="411" w:name="_Toc3654"/>
      <w:bookmarkStart w:id="412" w:name="_Toc30506"/>
      <w:bookmarkStart w:id="413"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。单价合同，在合同履行期间内，根据实际完成的工作量据实结算，但结算总价上限不得超过预算金额或者双方确定的金额￥元（大写：元人民币）。</w:t>
      </w:r>
    </w:p>
    <w:p w14:paraId="4799A7AC">
      <w:pPr>
        <w:pStyle w:val="3"/>
        <w:shd w:val="clear"/>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rPr>
        <w:t>。</w:t>
      </w:r>
    </w:p>
    <w:bookmarkEnd w:id="409"/>
    <w:bookmarkEnd w:id="410"/>
    <w:bookmarkEnd w:id="411"/>
    <w:bookmarkEnd w:id="412"/>
    <w:bookmarkEnd w:id="413"/>
    <w:p w14:paraId="038FAAA7">
      <w:pPr>
        <w:pStyle w:val="622"/>
        <w:shd w:val="clear"/>
        <w:spacing w:before="0" w:beforeAutospacing="0" w:after="0" w:afterAutospacing="0" w:line="360" w:lineRule="auto"/>
        <w:ind w:firstLine="480"/>
        <w:rPr>
          <w:rFonts w:hint="eastAsia" w:ascii="仿宋" w:hAnsi="仿宋" w:eastAsia="仿宋" w:cs="仿宋"/>
          <w:b/>
          <w:color w:val="auto"/>
          <w:highlight w:val="none"/>
        </w:rPr>
      </w:pPr>
      <w:bookmarkStart w:id="414" w:name="_Toc1814"/>
      <w:bookmarkStart w:id="415" w:name="_Toc22618"/>
      <w:bookmarkStart w:id="416" w:name="_Toc10340"/>
      <w:bookmarkStart w:id="417" w:name="_Toc4760"/>
      <w:bookmarkStart w:id="418" w:name="_Toc31421"/>
      <w:bookmarkStart w:id="419" w:name="_Toc11108"/>
      <w:bookmarkStart w:id="420" w:name="_Toc3625"/>
      <w:bookmarkStart w:id="421" w:name="_Toc8772"/>
      <w:r>
        <w:rPr>
          <w:rFonts w:hint="eastAsia" w:ascii="仿宋" w:hAnsi="仿宋" w:eastAsia="仿宋" w:cs="仿宋"/>
          <w:b/>
          <w:color w:val="auto"/>
          <w:highlight w:val="none"/>
        </w:rPr>
        <w:t>1.4履约保证金</w:t>
      </w:r>
    </w:p>
    <w:p w14:paraId="09443317">
      <w:pPr>
        <w:pStyle w:val="622"/>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乙方（是/否）需要支付履约保证金。若需要支付履约保证金的，则：</w:t>
      </w:r>
    </w:p>
    <w:p w14:paraId="1B923673">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p>
    <w:p w14:paraId="5EE57F86">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37F7246E">
      <w:pPr>
        <w:pStyle w:val="3"/>
        <w:shd w:val="clear"/>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5B889A">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EC43A19">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4"/>
      <w:bookmarkEnd w:id="415"/>
      <w:bookmarkEnd w:id="416"/>
      <w:r>
        <w:rPr>
          <w:rFonts w:hint="eastAsia" w:ascii="仿宋" w:hAnsi="仿宋" w:eastAsia="仿宋" w:cs="仿宋"/>
          <w:b/>
          <w:color w:val="auto"/>
          <w:sz w:val="24"/>
          <w:highlight w:val="none"/>
        </w:rPr>
        <w:t>预付款</w:t>
      </w:r>
    </w:p>
    <w:p w14:paraId="071E1371">
      <w:pPr>
        <w:pStyle w:val="622"/>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甲方（是/否）需要支付预付款。若需要支付预付款的，则：</w:t>
      </w:r>
    </w:p>
    <w:p w14:paraId="4C1E75B7">
      <w:pPr>
        <w:shd w:val="clea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343E2B84">
      <w:pPr>
        <w:pStyle w:val="622"/>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3BB4B0A2">
      <w:pPr>
        <w:pStyle w:val="622"/>
        <w:shd w:val="clear"/>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2BAEB7A2">
      <w:pPr>
        <w:pStyle w:val="622"/>
        <w:shd w:val="clear"/>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D08B1C3">
      <w:pPr>
        <w:pStyle w:val="622"/>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1EDC56A">
      <w:pPr>
        <w:shd w:val="clea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8A9C64F">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7"/>
      <w:bookmarkEnd w:id="418"/>
      <w:bookmarkEnd w:id="419"/>
      <w:bookmarkEnd w:id="420"/>
      <w:bookmarkEnd w:id="421"/>
    </w:p>
    <w:p w14:paraId="3831448D">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E6A81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2E513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4E9645">
      <w:pPr>
        <w:shd w:val="clear"/>
        <w:spacing w:line="560" w:lineRule="exact"/>
        <w:ind w:firstLine="480" w:firstLineChars="200"/>
        <w:outlineLvl w:val="0"/>
        <w:rPr>
          <w:rFonts w:hint="eastAsia" w:ascii="仿宋" w:hAnsi="仿宋" w:eastAsia="仿宋" w:cs="仿宋"/>
          <w:bCs/>
          <w:color w:val="auto"/>
          <w:sz w:val="24"/>
          <w:highlight w:val="none"/>
        </w:rPr>
      </w:pPr>
      <w:bookmarkStart w:id="422" w:name="_Toc8586"/>
      <w:bookmarkStart w:id="423" w:name="_Toc5698"/>
      <w:bookmarkStart w:id="424" w:name="_Toc24662"/>
      <w:bookmarkStart w:id="425" w:name="_Toc3079"/>
      <w:bookmarkStart w:id="426" w:name="_Toc2375"/>
      <w:r>
        <w:rPr>
          <w:rFonts w:hint="eastAsia" w:ascii="仿宋" w:hAnsi="仿宋" w:eastAsia="仿宋" w:cs="仿宋"/>
          <w:bCs/>
          <w:color w:val="auto"/>
          <w:sz w:val="24"/>
          <w:highlight w:val="none"/>
        </w:rPr>
        <w:t>1.7.4若服务涉及货物的，则货物的：</w:t>
      </w:r>
    </w:p>
    <w:p w14:paraId="3C846355">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400AA22">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4C79F7">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C0390EF">
      <w:pPr>
        <w:shd w:val="clea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2"/>
      <w:bookmarkEnd w:id="423"/>
      <w:bookmarkEnd w:id="424"/>
      <w:bookmarkEnd w:id="425"/>
      <w:bookmarkEnd w:id="426"/>
    </w:p>
    <w:p w14:paraId="5414593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573FF517">
      <w:pPr>
        <w:pStyle w:val="3"/>
        <w:shd w:val="clear"/>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5（可根据情况修改） %计算，最高限额为本合同总价的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9F7C27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E9C6AB8">
      <w:pPr>
        <w:shd w:val="clear"/>
        <w:spacing w:line="560" w:lineRule="exact"/>
        <w:ind w:firstLine="480" w:firstLineChars="200"/>
        <w:rPr>
          <w:rFonts w:hint="eastAsia" w:ascii="仿宋" w:hAnsi="仿宋" w:eastAsia="仿宋" w:cs="仿宋"/>
          <w:color w:val="auto"/>
          <w:sz w:val="24"/>
          <w:highlight w:val="none"/>
        </w:rPr>
      </w:pPr>
      <w:bookmarkStart w:id="427" w:name="_Toc30329"/>
      <w:bookmarkStart w:id="428" w:name="_Toc26807"/>
      <w:bookmarkStart w:id="429" w:name="_Toc18683"/>
      <w:bookmarkStart w:id="430" w:name="_Toc9497"/>
      <w:bookmarkStart w:id="431"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B6C443">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EC7C2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A179299">
      <w:pPr>
        <w:shd w:val="clea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7"/>
    <w:bookmarkEnd w:id="428"/>
    <w:bookmarkEnd w:id="429"/>
    <w:bookmarkEnd w:id="430"/>
    <w:bookmarkEnd w:id="431"/>
    <w:p w14:paraId="300506A3">
      <w:pPr>
        <w:shd w:val="clear"/>
        <w:spacing w:line="560" w:lineRule="exact"/>
        <w:ind w:firstLine="482" w:firstLineChars="200"/>
        <w:outlineLvl w:val="0"/>
        <w:rPr>
          <w:rFonts w:hint="eastAsia" w:ascii="仿宋" w:hAnsi="仿宋" w:eastAsia="仿宋" w:cs="仿宋"/>
          <w:b/>
          <w:color w:val="auto"/>
          <w:sz w:val="24"/>
          <w:highlight w:val="none"/>
        </w:rPr>
      </w:pPr>
      <w:bookmarkStart w:id="432" w:name="_Toc16021"/>
      <w:bookmarkStart w:id="433" w:name="_Toc15583"/>
      <w:bookmarkStart w:id="434" w:name="_Toc28375"/>
      <w:r>
        <w:rPr>
          <w:rFonts w:hint="eastAsia" w:ascii="仿宋" w:hAnsi="仿宋" w:eastAsia="仿宋" w:cs="仿宋"/>
          <w:b/>
          <w:color w:val="auto"/>
          <w:sz w:val="24"/>
          <w:highlight w:val="none"/>
        </w:rPr>
        <w:t>1.9合同争议的解决</w:t>
      </w:r>
      <w:bookmarkEnd w:id="432"/>
      <w:bookmarkEnd w:id="433"/>
      <w:bookmarkEnd w:id="434"/>
    </w:p>
    <w:p w14:paraId="42734237">
      <w:pPr>
        <w:shd w:val="clea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681DBF6D">
      <w:pPr>
        <w:shd w:val="clea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C5D92E8">
      <w:pPr>
        <w:shd w:val="clea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319DDCA">
      <w:pPr>
        <w:shd w:val="clear"/>
        <w:spacing w:line="560" w:lineRule="exact"/>
        <w:ind w:firstLine="482" w:firstLineChars="200"/>
        <w:outlineLvl w:val="0"/>
        <w:rPr>
          <w:rFonts w:hint="eastAsia" w:ascii="仿宋" w:hAnsi="仿宋" w:eastAsia="仿宋" w:cs="仿宋"/>
          <w:b/>
          <w:color w:val="auto"/>
          <w:sz w:val="24"/>
          <w:highlight w:val="none"/>
        </w:rPr>
      </w:pPr>
      <w:bookmarkStart w:id="435" w:name="_Toc7245"/>
      <w:bookmarkStart w:id="436" w:name="_Toc15322"/>
      <w:bookmarkStart w:id="437" w:name="_Toc11173"/>
      <w:r>
        <w:rPr>
          <w:rFonts w:hint="eastAsia" w:ascii="仿宋" w:hAnsi="仿宋" w:eastAsia="仿宋" w:cs="仿宋"/>
          <w:b/>
          <w:color w:val="auto"/>
          <w:sz w:val="24"/>
          <w:highlight w:val="none"/>
        </w:rPr>
        <w:t>2.0 合同生效</w:t>
      </w:r>
      <w:bookmarkEnd w:id="435"/>
      <w:bookmarkEnd w:id="436"/>
      <w:bookmarkEnd w:id="437"/>
    </w:p>
    <w:p w14:paraId="73FB6DE4">
      <w:pPr>
        <w:shd w:val="clea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1865B38">
      <w:pPr>
        <w:shd w:val="clear"/>
        <w:autoSpaceDE w:val="0"/>
        <w:autoSpaceDN w:val="0"/>
        <w:spacing w:line="560" w:lineRule="exact"/>
        <w:rPr>
          <w:rFonts w:hint="eastAsia" w:ascii="仿宋" w:hAnsi="仿宋" w:eastAsia="仿宋" w:cs="仿宋"/>
          <w:color w:val="auto"/>
          <w:sz w:val="24"/>
          <w:highlight w:val="none"/>
          <w:lang w:val="zh-CN"/>
        </w:rPr>
      </w:pPr>
    </w:p>
    <w:p w14:paraId="67B6F397">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8B9C1C8">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277584F">
      <w:pPr>
        <w:shd w:val="clear"/>
        <w:autoSpaceDE w:val="0"/>
        <w:autoSpaceDN w:val="0"/>
        <w:spacing w:line="560" w:lineRule="exact"/>
        <w:rPr>
          <w:rFonts w:hint="eastAsia" w:ascii="仿宋" w:hAnsi="仿宋" w:eastAsia="仿宋" w:cs="仿宋"/>
          <w:color w:val="auto"/>
          <w:sz w:val="24"/>
          <w:highlight w:val="none"/>
          <w:lang w:val="zh-CN"/>
        </w:rPr>
      </w:pPr>
    </w:p>
    <w:p w14:paraId="7F29B623">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8229292">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0800115">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4A453AFA">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2A4903E">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B22F9E3">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FC78E47">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789E07F">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05375A4">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A6F0A43">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F3CD2D6">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1C323CE">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14:paraId="1A23C6C7">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890D47">
      <w:pPr>
        <w:pStyle w:val="391"/>
        <w:shd w:val="clear"/>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6E5A85B">
      <w:pPr>
        <w:shd w:val="clear"/>
        <w:spacing w:line="560" w:lineRule="exact"/>
        <w:ind w:firstLine="482" w:firstLineChars="200"/>
        <w:outlineLvl w:val="0"/>
        <w:rPr>
          <w:rFonts w:hint="eastAsia" w:ascii="仿宋" w:hAnsi="仿宋" w:eastAsia="仿宋" w:cs="仿宋"/>
          <w:b/>
          <w:color w:val="auto"/>
          <w:sz w:val="24"/>
          <w:highlight w:val="none"/>
        </w:rPr>
      </w:pPr>
      <w:bookmarkStart w:id="438" w:name="_Toc14021"/>
      <w:bookmarkStart w:id="439" w:name="_Toc25079"/>
      <w:bookmarkStart w:id="440" w:name="_Toc5228"/>
      <w:bookmarkStart w:id="441" w:name="_Toc31297"/>
      <w:bookmarkStart w:id="442" w:name="_Toc19680"/>
      <w:r>
        <w:rPr>
          <w:rFonts w:hint="eastAsia" w:ascii="仿宋" w:hAnsi="仿宋" w:eastAsia="仿宋" w:cs="仿宋"/>
          <w:b/>
          <w:color w:val="auto"/>
          <w:sz w:val="24"/>
          <w:highlight w:val="none"/>
        </w:rPr>
        <w:t>2.1 定义</w:t>
      </w:r>
      <w:bookmarkEnd w:id="438"/>
      <w:bookmarkEnd w:id="439"/>
      <w:bookmarkEnd w:id="440"/>
      <w:bookmarkEnd w:id="441"/>
      <w:bookmarkEnd w:id="442"/>
    </w:p>
    <w:p w14:paraId="7796CBA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6B478CE">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0D7EEA2">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25E43C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9DD55A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B6C6A3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5D98F7F">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4B97DEE">
      <w:pPr>
        <w:shd w:val="clear"/>
        <w:spacing w:line="560" w:lineRule="exact"/>
        <w:ind w:firstLine="482" w:firstLineChars="200"/>
        <w:outlineLvl w:val="0"/>
        <w:rPr>
          <w:rFonts w:hint="eastAsia" w:ascii="仿宋" w:hAnsi="仿宋" w:eastAsia="仿宋" w:cs="仿宋"/>
          <w:b/>
          <w:color w:val="auto"/>
          <w:sz w:val="24"/>
          <w:highlight w:val="none"/>
        </w:rPr>
      </w:pPr>
      <w:bookmarkStart w:id="443" w:name="_Toc16752"/>
      <w:bookmarkStart w:id="444" w:name="_Toc23289"/>
      <w:bookmarkStart w:id="445" w:name="_Toc19539"/>
      <w:bookmarkStart w:id="446" w:name="_Toc31402"/>
      <w:bookmarkStart w:id="447" w:name="_Toc3769"/>
      <w:r>
        <w:rPr>
          <w:rFonts w:hint="eastAsia" w:ascii="仿宋" w:hAnsi="仿宋" w:eastAsia="仿宋" w:cs="仿宋"/>
          <w:b/>
          <w:color w:val="auto"/>
          <w:sz w:val="24"/>
          <w:highlight w:val="none"/>
        </w:rPr>
        <w:t>2.2 技术规范</w:t>
      </w:r>
      <w:bookmarkEnd w:id="443"/>
      <w:bookmarkEnd w:id="444"/>
      <w:bookmarkEnd w:id="445"/>
      <w:bookmarkEnd w:id="446"/>
      <w:bookmarkEnd w:id="447"/>
    </w:p>
    <w:p w14:paraId="3C073A7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F332C00">
      <w:pPr>
        <w:shd w:val="clear"/>
        <w:spacing w:line="560" w:lineRule="exact"/>
        <w:ind w:firstLine="482" w:firstLineChars="200"/>
        <w:outlineLvl w:val="0"/>
        <w:rPr>
          <w:rFonts w:hint="eastAsia" w:ascii="仿宋" w:hAnsi="仿宋" w:eastAsia="仿宋" w:cs="仿宋"/>
          <w:b/>
          <w:color w:val="auto"/>
          <w:sz w:val="24"/>
          <w:highlight w:val="none"/>
        </w:rPr>
      </w:pPr>
      <w:bookmarkStart w:id="448" w:name="_Toc27945"/>
      <w:bookmarkStart w:id="449" w:name="_Toc12412"/>
      <w:bookmarkStart w:id="450" w:name="_Toc13673"/>
      <w:bookmarkStart w:id="451" w:name="_Toc9161"/>
      <w:bookmarkStart w:id="452" w:name="_Toc4133"/>
      <w:r>
        <w:rPr>
          <w:rFonts w:hint="eastAsia" w:ascii="仿宋" w:hAnsi="仿宋" w:eastAsia="仿宋" w:cs="仿宋"/>
          <w:b/>
          <w:color w:val="auto"/>
          <w:sz w:val="24"/>
          <w:highlight w:val="none"/>
        </w:rPr>
        <w:t>2.3 知识产权</w:t>
      </w:r>
      <w:bookmarkEnd w:id="448"/>
      <w:bookmarkEnd w:id="449"/>
      <w:bookmarkEnd w:id="450"/>
      <w:bookmarkEnd w:id="451"/>
      <w:bookmarkEnd w:id="452"/>
    </w:p>
    <w:p w14:paraId="3E6CD3EE">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80CDD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5B7830">
      <w:pPr>
        <w:shd w:val="clea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CF52FB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371254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3EBD2170">
      <w:pPr>
        <w:shd w:val="clear"/>
        <w:spacing w:line="560" w:lineRule="exact"/>
        <w:ind w:firstLine="482" w:firstLineChars="200"/>
        <w:outlineLvl w:val="0"/>
        <w:rPr>
          <w:rFonts w:hint="eastAsia" w:ascii="仿宋" w:hAnsi="仿宋" w:eastAsia="仿宋" w:cs="仿宋"/>
          <w:b/>
          <w:color w:val="auto"/>
          <w:sz w:val="24"/>
          <w:highlight w:val="none"/>
        </w:rPr>
      </w:pPr>
      <w:bookmarkStart w:id="453" w:name="_Toc32670"/>
      <w:bookmarkStart w:id="454" w:name="_Toc26555"/>
      <w:bookmarkStart w:id="455" w:name="_Toc15447"/>
      <w:bookmarkStart w:id="456" w:name="_Toc22011"/>
      <w:bookmarkStart w:id="457" w:name="_Toc31233"/>
      <w:r>
        <w:rPr>
          <w:rFonts w:hint="eastAsia" w:ascii="仿宋" w:hAnsi="仿宋" w:eastAsia="仿宋" w:cs="仿宋"/>
          <w:b/>
          <w:color w:val="auto"/>
          <w:sz w:val="24"/>
          <w:highlight w:val="none"/>
        </w:rPr>
        <w:t>2.5 结算方式和付款条件</w:t>
      </w:r>
      <w:bookmarkEnd w:id="453"/>
      <w:bookmarkEnd w:id="454"/>
      <w:bookmarkEnd w:id="455"/>
      <w:bookmarkEnd w:id="456"/>
      <w:bookmarkEnd w:id="457"/>
    </w:p>
    <w:p w14:paraId="528216E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80763A">
      <w:pPr>
        <w:shd w:val="clear"/>
        <w:spacing w:line="560" w:lineRule="exact"/>
        <w:ind w:firstLine="482" w:firstLineChars="200"/>
        <w:outlineLvl w:val="0"/>
        <w:rPr>
          <w:rFonts w:hint="eastAsia" w:ascii="仿宋" w:hAnsi="仿宋" w:eastAsia="仿宋" w:cs="仿宋"/>
          <w:b/>
          <w:color w:val="auto"/>
          <w:sz w:val="24"/>
          <w:highlight w:val="none"/>
        </w:rPr>
      </w:pPr>
      <w:bookmarkStart w:id="458" w:name="_Toc16163"/>
      <w:bookmarkStart w:id="459" w:name="_Toc18990"/>
      <w:bookmarkStart w:id="460" w:name="_Toc13154"/>
      <w:bookmarkStart w:id="461" w:name="_Toc13467"/>
      <w:bookmarkStart w:id="462" w:name="_Toc30507"/>
      <w:r>
        <w:rPr>
          <w:rFonts w:hint="eastAsia" w:ascii="仿宋" w:hAnsi="仿宋" w:eastAsia="仿宋" w:cs="仿宋"/>
          <w:b/>
          <w:color w:val="auto"/>
          <w:sz w:val="24"/>
          <w:highlight w:val="none"/>
        </w:rPr>
        <w:t>2.6 技术资料和保密义务</w:t>
      </w:r>
      <w:bookmarkEnd w:id="458"/>
      <w:bookmarkEnd w:id="459"/>
      <w:bookmarkEnd w:id="460"/>
      <w:bookmarkEnd w:id="461"/>
      <w:bookmarkEnd w:id="462"/>
    </w:p>
    <w:p w14:paraId="3609745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064D39E7">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1A1D99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8D8E69">
      <w:pPr>
        <w:shd w:val="clear"/>
        <w:spacing w:line="560" w:lineRule="exact"/>
        <w:ind w:firstLine="482" w:firstLineChars="200"/>
        <w:outlineLvl w:val="0"/>
        <w:rPr>
          <w:rFonts w:hint="eastAsia" w:ascii="仿宋" w:hAnsi="仿宋" w:eastAsia="仿宋" w:cs="仿宋"/>
          <w:b/>
          <w:color w:val="auto"/>
          <w:sz w:val="24"/>
          <w:highlight w:val="none"/>
        </w:rPr>
      </w:pPr>
      <w:bookmarkStart w:id="463" w:name="_Toc19069"/>
      <w:r>
        <w:rPr>
          <w:rFonts w:hint="eastAsia" w:ascii="仿宋" w:hAnsi="仿宋" w:eastAsia="仿宋" w:cs="仿宋"/>
          <w:b/>
          <w:color w:val="auto"/>
          <w:sz w:val="24"/>
          <w:highlight w:val="none"/>
        </w:rPr>
        <w:t>2.7 质量保证</w:t>
      </w:r>
      <w:bookmarkEnd w:id="463"/>
    </w:p>
    <w:p w14:paraId="3BB947E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E7EB63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2B508D5">
      <w:pPr>
        <w:shd w:val="clear"/>
        <w:spacing w:line="560" w:lineRule="exact"/>
        <w:ind w:firstLine="482" w:firstLineChars="200"/>
        <w:outlineLvl w:val="0"/>
        <w:rPr>
          <w:rFonts w:hint="eastAsia" w:ascii="仿宋" w:hAnsi="仿宋" w:eastAsia="仿宋" w:cs="仿宋"/>
          <w:b/>
          <w:color w:val="auto"/>
          <w:sz w:val="24"/>
          <w:highlight w:val="none"/>
        </w:rPr>
      </w:pPr>
      <w:bookmarkStart w:id="464" w:name="_Toc22267"/>
      <w:r>
        <w:rPr>
          <w:rFonts w:hint="eastAsia" w:ascii="仿宋" w:hAnsi="仿宋" w:eastAsia="仿宋" w:cs="仿宋"/>
          <w:b/>
          <w:color w:val="auto"/>
          <w:sz w:val="24"/>
          <w:highlight w:val="none"/>
        </w:rPr>
        <w:t>2.8 延迟履行</w:t>
      </w:r>
      <w:bookmarkEnd w:id="464"/>
    </w:p>
    <w:p w14:paraId="03EFD353">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497E2CD">
      <w:pPr>
        <w:shd w:val="clear"/>
        <w:spacing w:line="560" w:lineRule="exact"/>
        <w:ind w:firstLine="482" w:firstLineChars="200"/>
        <w:outlineLvl w:val="0"/>
        <w:rPr>
          <w:rFonts w:hint="eastAsia" w:ascii="仿宋" w:hAnsi="仿宋" w:eastAsia="仿宋" w:cs="仿宋"/>
          <w:b/>
          <w:color w:val="auto"/>
          <w:sz w:val="24"/>
          <w:highlight w:val="none"/>
        </w:rPr>
      </w:pPr>
      <w:bookmarkStart w:id="465" w:name="_Toc10611"/>
      <w:r>
        <w:rPr>
          <w:rFonts w:hint="eastAsia" w:ascii="仿宋" w:hAnsi="仿宋" w:eastAsia="仿宋" w:cs="仿宋"/>
          <w:b/>
          <w:color w:val="auto"/>
          <w:sz w:val="24"/>
          <w:highlight w:val="none"/>
        </w:rPr>
        <w:t>2.9 合同变更</w:t>
      </w:r>
      <w:bookmarkEnd w:id="465"/>
    </w:p>
    <w:p w14:paraId="288C8D04">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5546123">
      <w:pPr>
        <w:shd w:val="clear"/>
        <w:spacing w:line="560" w:lineRule="exact"/>
        <w:ind w:firstLine="482" w:firstLineChars="200"/>
        <w:outlineLvl w:val="0"/>
        <w:rPr>
          <w:rFonts w:hint="eastAsia" w:ascii="仿宋" w:hAnsi="仿宋" w:eastAsia="仿宋" w:cs="仿宋"/>
          <w:b/>
          <w:color w:val="auto"/>
          <w:sz w:val="24"/>
          <w:highlight w:val="none"/>
        </w:rPr>
      </w:pPr>
      <w:bookmarkStart w:id="466" w:name="_Toc23368"/>
      <w:bookmarkStart w:id="467" w:name="_Toc26689"/>
      <w:bookmarkStart w:id="468" w:name="_Toc10663"/>
      <w:bookmarkStart w:id="469" w:name="_Toc21830"/>
      <w:bookmarkStart w:id="470" w:name="_Toc42"/>
      <w:r>
        <w:rPr>
          <w:rFonts w:hint="eastAsia" w:ascii="仿宋" w:hAnsi="仿宋" w:eastAsia="仿宋" w:cs="仿宋"/>
          <w:b/>
          <w:color w:val="auto"/>
          <w:sz w:val="24"/>
          <w:highlight w:val="none"/>
        </w:rPr>
        <w:t>2.10 合同转让和分包</w:t>
      </w:r>
      <w:bookmarkEnd w:id="466"/>
      <w:bookmarkEnd w:id="467"/>
      <w:bookmarkEnd w:id="468"/>
      <w:bookmarkEnd w:id="469"/>
      <w:bookmarkEnd w:id="470"/>
    </w:p>
    <w:p w14:paraId="47C0B2BE">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9240E7">
      <w:pPr>
        <w:shd w:val="clear"/>
        <w:spacing w:line="560" w:lineRule="exact"/>
        <w:ind w:firstLine="482" w:firstLineChars="200"/>
        <w:outlineLvl w:val="0"/>
        <w:rPr>
          <w:rFonts w:hint="eastAsia" w:ascii="仿宋" w:hAnsi="仿宋" w:eastAsia="仿宋" w:cs="仿宋"/>
          <w:b/>
          <w:color w:val="auto"/>
          <w:sz w:val="24"/>
          <w:highlight w:val="none"/>
        </w:rPr>
      </w:pPr>
      <w:bookmarkStart w:id="471" w:name="_Toc14371"/>
      <w:bookmarkStart w:id="472" w:name="_Toc26633"/>
      <w:bookmarkStart w:id="473" w:name="_Toc25571"/>
      <w:bookmarkStart w:id="474" w:name="_Toc32494"/>
      <w:bookmarkStart w:id="475" w:name="_Toc4720"/>
      <w:r>
        <w:rPr>
          <w:rFonts w:hint="eastAsia" w:ascii="仿宋" w:hAnsi="仿宋" w:eastAsia="仿宋" w:cs="仿宋"/>
          <w:b/>
          <w:color w:val="auto"/>
          <w:sz w:val="24"/>
          <w:highlight w:val="none"/>
        </w:rPr>
        <w:t>2.11 不可抗力</w:t>
      </w:r>
      <w:bookmarkEnd w:id="471"/>
      <w:bookmarkEnd w:id="472"/>
      <w:bookmarkEnd w:id="473"/>
      <w:bookmarkEnd w:id="474"/>
      <w:bookmarkEnd w:id="475"/>
    </w:p>
    <w:p w14:paraId="55EB9032">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A708FB0">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741AF58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8EF64F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F6E938A">
      <w:pPr>
        <w:shd w:val="clear"/>
        <w:spacing w:line="560" w:lineRule="exact"/>
        <w:ind w:firstLine="482" w:firstLineChars="200"/>
        <w:outlineLvl w:val="0"/>
        <w:rPr>
          <w:rFonts w:hint="eastAsia" w:ascii="仿宋" w:hAnsi="仿宋" w:eastAsia="仿宋" w:cs="仿宋"/>
          <w:b/>
          <w:color w:val="auto"/>
          <w:sz w:val="24"/>
          <w:highlight w:val="none"/>
        </w:rPr>
      </w:pPr>
      <w:bookmarkStart w:id="476" w:name="_Toc23854"/>
      <w:bookmarkStart w:id="477" w:name="_Toc3638"/>
      <w:bookmarkStart w:id="478" w:name="_Toc25783"/>
      <w:bookmarkStart w:id="479" w:name="_Toc24465"/>
      <w:bookmarkStart w:id="480" w:name="_Toc14115"/>
      <w:r>
        <w:rPr>
          <w:rFonts w:hint="eastAsia" w:ascii="仿宋" w:hAnsi="仿宋" w:eastAsia="仿宋" w:cs="仿宋"/>
          <w:b/>
          <w:color w:val="auto"/>
          <w:sz w:val="24"/>
          <w:highlight w:val="none"/>
        </w:rPr>
        <w:t>2.12 税费</w:t>
      </w:r>
      <w:bookmarkEnd w:id="476"/>
      <w:bookmarkEnd w:id="477"/>
      <w:bookmarkEnd w:id="478"/>
      <w:bookmarkEnd w:id="479"/>
      <w:bookmarkEnd w:id="480"/>
    </w:p>
    <w:p w14:paraId="33DF176F">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D21B07A">
      <w:pPr>
        <w:shd w:val="clear"/>
        <w:spacing w:line="560" w:lineRule="exact"/>
        <w:ind w:firstLine="482" w:firstLineChars="200"/>
        <w:outlineLvl w:val="0"/>
        <w:rPr>
          <w:rFonts w:hint="eastAsia" w:ascii="仿宋" w:hAnsi="仿宋" w:eastAsia="仿宋" w:cs="仿宋"/>
          <w:b/>
          <w:color w:val="auto"/>
          <w:sz w:val="24"/>
          <w:highlight w:val="none"/>
        </w:rPr>
      </w:pPr>
      <w:bookmarkStart w:id="481" w:name="_Toc25525"/>
      <w:bookmarkStart w:id="482" w:name="_Toc26883"/>
      <w:bookmarkStart w:id="483" w:name="_Toc14814"/>
      <w:bookmarkStart w:id="484" w:name="_Toc7315"/>
      <w:bookmarkStart w:id="485" w:name="_Toc30105"/>
      <w:r>
        <w:rPr>
          <w:rFonts w:hint="eastAsia" w:ascii="仿宋" w:hAnsi="仿宋" w:eastAsia="仿宋" w:cs="仿宋"/>
          <w:b/>
          <w:color w:val="auto"/>
          <w:sz w:val="24"/>
          <w:highlight w:val="none"/>
        </w:rPr>
        <w:t>2.13 乙方破产</w:t>
      </w:r>
      <w:bookmarkEnd w:id="481"/>
      <w:bookmarkEnd w:id="482"/>
      <w:bookmarkEnd w:id="483"/>
      <w:bookmarkEnd w:id="484"/>
      <w:bookmarkEnd w:id="485"/>
    </w:p>
    <w:p w14:paraId="0A66023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8FF813">
      <w:pPr>
        <w:shd w:val="clear"/>
        <w:spacing w:line="560" w:lineRule="exact"/>
        <w:ind w:firstLine="482" w:firstLineChars="200"/>
        <w:outlineLvl w:val="0"/>
        <w:rPr>
          <w:rFonts w:hint="eastAsia" w:ascii="仿宋" w:hAnsi="仿宋" w:eastAsia="仿宋" w:cs="仿宋"/>
          <w:b/>
          <w:color w:val="auto"/>
          <w:sz w:val="24"/>
          <w:highlight w:val="none"/>
        </w:rPr>
      </w:pPr>
      <w:bookmarkStart w:id="486" w:name="_Toc2016"/>
      <w:bookmarkStart w:id="487" w:name="_Toc1123"/>
      <w:bookmarkStart w:id="488" w:name="_Toc23323"/>
      <w:r>
        <w:rPr>
          <w:rFonts w:hint="eastAsia" w:ascii="仿宋" w:hAnsi="仿宋" w:eastAsia="仿宋" w:cs="仿宋"/>
          <w:b/>
          <w:color w:val="auto"/>
          <w:sz w:val="24"/>
          <w:highlight w:val="none"/>
        </w:rPr>
        <w:t>2.14 合同中止、终止</w:t>
      </w:r>
      <w:bookmarkEnd w:id="486"/>
      <w:bookmarkEnd w:id="487"/>
      <w:bookmarkEnd w:id="488"/>
    </w:p>
    <w:p w14:paraId="3D113D8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7133E32">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894AD72">
      <w:pPr>
        <w:shd w:val="clear"/>
        <w:spacing w:line="560" w:lineRule="exact"/>
        <w:ind w:firstLine="482" w:firstLineChars="200"/>
        <w:outlineLvl w:val="0"/>
        <w:rPr>
          <w:rFonts w:hint="eastAsia" w:ascii="仿宋" w:hAnsi="仿宋" w:eastAsia="仿宋" w:cs="仿宋"/>
          <w:b/>
          <w:color w:val="auto"/>
          <w:sz w:val="24"/>
          <w:highlight w:val="none"/>
        </w:rPr>
      </w:pPr>
      <w:bookmarkStart w:id="489" w:name="_Toc1969"/>
      <w:bookmarkStart w:id="490" w:name="_Toc17363"/>
      <w:bookmarkStart w:id="491" w:name="_Toc14525"/>
      <w:r>
        <w:rPr>
          <w:rFonts w:hint="eastAsia" w:ascii="仿宋" w:hAnsi="仿宋" w:eastAsia="仿宋" w:cs="仿宋"/>
          <w:b/>
          <w:color w:val="auto"/>
          <w:sz w:val="24"/>
          <w:highlight w:val="none"/>
        </w:rPr>
        <w:t>2.15 检验和验收</w:t>
      </w:r>
      <w:bookmarkEnd w:id="489"/>
      <w:bookmarkEnd w:id="490"/>
      <w:bookmarkEnd w:id="491"/>
    </w:p>
    <w:p w14:paraId="6A168F88">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C971F18">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50B5C53">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39E37D7">
      <w:pPr>
        <w:shd w:val="clear"/>
        <w:spacing w:line="560" w:lineRule="exact"/>
        <w:ind w:firstLine="482" w:firstLineChars="200"/>
        <w:outlineLvl w:val="0"/>
        <w:rPr>
          <w:rFonts w:hint="eastAsia" w:ascii="仿宋" w:hAnsi="仿宋" w:eastAsia="仿宋" w:cs="仿宋"/>
          <w:b/>
          <w:color w:val="auto"/>
          <w:sz w:val="24"/>
          <w:highlight w:val="none"/>
        </w:rPr>
      </w:pPr>
      <w:bookmarkStart w:id="492" w:name="_Toc9808"/>
      <w:bookmarkStart w:id="493" w:name="_Toc25198"/>
      <w:bookmarkStart w:id="494" w:name="_Toc12666"/>
      <w:bookmarkStart w:id="495" w:name="_Toc31892"/>
      <w:bookmarkStart w:id="496" w:name="_Toc2308"/>
      <w:r>
        <w:rPr>
          <w:rFonts w:hint="eastAsia" w:ascii="仿宋" w:hAnsi="仿宋" w:eastAsia="仿宋" w:cs="仿宋"/>
          <w:b/>
          <w:color w:val="auto"/>
          <w:sz w:val="24"/>
          <w:highlight w:val="none"/>
        </w:rPr>
        <w:t>2.16 通知和送达</w:t>
      </w:r>
      <w:bookmarkEnd w:id="492"/>
      <w:bookmarkEnd w:id="493"/>
      <w:bookmarkEnd w:id="494"/>
      <w:bookmarkEnd w:id="495"/>
      <w:bookmarkEnd w:id="496"/>
    </w:p>
    <w:p w14:paraId="5C3EF6C5">
      <w:pPr>
        <w:shd w:val="clear"/>
        <w:spacing w:line="560" w:lineRule="exact"/>
        <w:ind w:firstLine="480" w:firstLineChars="200"/>
        <w:rPr>
          <w:rFonts w:hint="eastAsia" w:ascii="仿宋" w:hAnsi="仿宋" w:eastAsia="仿宋" w:cs="仿宋"/>
          <w:color w:val="auto"/>
          <w:sz w:val="24"/>
          <w:highlight w:val="none"/>
        </w:rPr>
      </w:pPr>
      <w:bookmarkStart w:id="497" w:name="_Toc27674"/>
      <w:bookmarkStart w:id="498" w:name="_Toc18401"/>
      <w:r>
        <w:rPr>
          <w:rFonts w:hint="eastAsia" w:ascii="仿宋" w:hAnsi="仿宋" w:eastAsia="仿宋" w:cs="仿宋"/>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A5D249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526B841A">
      <w:pPr>
        <w:shd w:val="clear"/>
        <w:spacing w:line="560" w:lineRule="exact"/>
        <w:ind w:firstLine="482" w:firstLineChars="200"/>
        <w:outlineLvl w:val="0"/>
        <w:rPr>
          <w:rFonts w:hint="eastAsia" w:ascii="仿宋" w:hAnsi="仿宋" w:eastAsia="仿宋" w:cs="仿宋"/>
          <w:b/>
          <w:color w:val="auto"/>
          <w:sz w:val="24"/>
          <w:highlight w:val="none"/>
        </w:rPr>
      </w:pPr>
      <w:bookmarkStart w:id="499" w:name="_Toc27644"/>
      <w:bookmarkStart w:id="500" w:name="_Toc12254"/>
      <w:bookmarkStart w:id="501" w:name="_Toc28906"/>
      <w:bookmarkStart w:id="502" w:name="_Toc5063"/>
      <w:bookmarkStart w:id="503" w:name="_Toc20808"/>
      <w:r>
        <w:rPr>
          <w:rFonts w:hint="eastAsia" w:ascii="仿宋" w:hAnsi="仿宋" w:eastAsia="仿宋" w:cs="仿宋"/>
          <w:b/>
          <w:color w:val="auto"/>
          <w:sz w:val="24"/>
          <w:highlight w:val="none"/>
        </w:rPr>
        <w:t>2.17 合同使用的文字和适用的法律</w:t>
      </w:r>
      <w:bookmarkEnd w:id="499"/>
      <w:bookmarkEnd w:id="500"/>
      <w:bookmarkEnd w:id="501"/>
      <w:bookmarkEnd w:id="502"/>
      <w:bookmarkEnd w:id="503"/>
    </w:p>
    <w:p w14:paraId="7E60FCA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w:t>
      </w:r>
      <w:r>
        <w:rPr>
          <w:rFonts w:hint="eastAsia" w:ascii="仿宋" w:hAnsi="仿宋" w:eastAsia="仿宋" w:cs="仿宋"/>
          <w:color w:val="auto"/>
          <w:sz w:val="24"/>
          <w:highlight w:val="none"/>
          <w:lang w:eastAsia="zh-CN"/>
        </w:rPr>
        <w:t>书写</w:t>
      </w:r>
      <w:r>
        <w:rPr>
          <w:rFonts w:hint="eastAsia" w:ascii="仿宋" w:hAnsi="仿宋" w:eastAsia="仿宋" w:cs="仿宋"/>
          <w:color w:val="auto"/>
          <w:sz w:val="24"/>
          <w:highlight w:val="none"/>
        </w:rPr>
        <w:t>、变更和解释；</w:t>
      </w:r>
    </w:p>
    <w:p w14:paraId="32E13AC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6DA2A67">
      <w:pPr>
        <w:shd w:val="clear"/>
        <w:spacing w:line="560" w:lineRule="exact"/>
        <w:ind w:firstLine="482" w:firstLineChars="200"/>
        <w:outlineLvl w:val="0"/>
        <w:rPr>
          <w:rFonts w:hint="eastAsia" w:ascii="仿宋" w:hAnsi="仿宋" w:eastAsia="仿宋" w:cs="仿宋"/>
          <w:b/>
          <w:color w:val="auto"/>
          <w:sz w:val="24"/>
          <w:highlight w:val="none"/>
        </w:rPr>
      </w:pPr>
      <w:bookmarkStart w:id="504" w:name="_Toc4355"/>
      <w:bookmarkStart w:id="505" w:name="_Toc18540"/>
      <w:bookmarkStart w:id="506" w:name="_Toc30599"/>
      <w:r>
        <w:rPr>
          <w:rFonts w:hint="eastAsia" w:ascii="仿宋" w:hAnsi="仿宋" w:eastAsia="仿宋" w:cs="仿宋"/>
          <w:b/>
          <w:color w:val="auto"/>
          <w:sz w:val="24"/>
          <w:highlight w:val="none"/>
        </w:rPr>
        <w:t>2.18 计量单位</w:t>
      </w:r>
      <w:bookmarkEnd w:id="504"/>
      <w:bookmarkEnd w:id="505"/>
      <w:bookmarkEnd w:id="506"/>
    </w:p>
    <w:p w14:paraId="78653423">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93D2C6A">
      <w:pPr>
        <w:shd w:val="clea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9C587C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AD67C94">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35E925A">
      <w:pPr>
        <w:shd w:val="clear"/>
        <w:spacing w:line="360" w:lineRule="auto"/>
        <w:jc w:val="center"/>
        <w:outlineLvl w:val="0"/>
        <w:rPr>
          <w:rFonts w:hint="eastAsia" w:ascii="仿宋" w:hAnsi="仿宋" w:eastAsia="仿宋" w:cs="仿宋"/>
          <w:b/>
          <w:color w:val="auto"/>
          <w:sz w:val="24"/>
          <w:highlight w:val="none"/>
        </w:rPr>
      </w:pPr>
      <w:bookmarkStart w:id="507" w:name="_Toc331685784"/>
      <w:bookmarkEnd w:id="507"/>
      <w:r>
        <w:rPr>
          <w:rFonts w:hint="eastAsia" w:ascii="仿宋" w:hAnsi="仿宋" w:eastAsia="仿宋" w:cs="仿宋"/>
          <w:b/>
          <w:color w:val="auto"/>
          <w:sz w:val="24"/>
          <w:highlight w:val="none"/>
        </w:rPr>
        <w:t>第三部分  合同专用条款</w:t>
      </w:r>
    </w:p>
    <w:p w14:paraId="38A76A66">
      <w:pPr>
        <w:shd w:val="clea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A83D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323983E">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条款号</w:t>
            </w:r>
          </w:p>
        </w:tc>
        <w:tc>
          <w:tcPr>
            <w:tcW w:w="8149" w:type="dxa"/>
            <w:vAlign w:val="center"/>
          </w:tcPr>
          <w:p w14:paraId="11514971">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约定内容</w:t>
            </w:r>
          </w:p>
        </w:tc>
      </w:tr>
      <w:tr w14:paraId="617D2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D70523">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1.3.2</w:t>
            </w:r>
          </w:p>
        </w:tc>
        <w:tc>
          <w:tcPr>
            <w:tcW w:w="8149" w:type="dxa"/>
            <w:vAlign w:val="center"/>
          </w:tcPr>
          <w:p w14:paraId="4D8B6156">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08641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43081C">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1.4.2</w:t>
            </w:r>
          </w:p>
        </w:tc>
        <w:tc>
          <w:tcPr>
            <w:tcW w:w="8149" w:type="dxa"/>
            <w:vAlign w:val="center"/>
          </w:tcPr>
          <w:p w14:paraId="0B32D75A">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3EBEA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87C63A">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1.5.1 </w:t>
            </w:r>
          </w:p>
        </w:tc>
        <w:tc>
          <w:tcPr>
            <w:tcW w:w="8149" w:type="dxa"/>
            <w:vAlign w:val="center"/>
          </w:tcPr>
          <w:p w14:paraId="22A8DED4">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0A677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137BA8">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1.5.2</w:t>
            </w:r>
          </w:p>
        </w:tc>
        <w:tc>
          <w:tcPr>
            <w:tcW w:w="8149" w:type="dxa"/>
            <w:vAlign w:val="center"/>
          </w:tcPr>
          <w:p w14:paraId="6ED8F3E2">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3F2C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250E21">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1.5.3 </w:t>
            </w:r>
          </w:p>
        </w:tc>
        <w:tc>
          <w:tcPr>
            <w:tcW w:w="8149" w:type="dxa"/>
            <w:vAlign w:val="center"/>
          </w:tcPr>
          <w:p w14:paraId="19762FA6">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702C0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5F136D">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1.6.2</w:t>
            </w:r>
          </w:p>
        </w:tc>
        <w:tc>
          <w:tcPr>
            <w:tcW w:w="8149" w:type="dxa"/>
            <w:vAlign w:val="center"/>
          </w:tcPr>
          <w:p w14:paraId="76B2A6A3">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207C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CF2A3C">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w:t>
            </w:r>
          </w:p>
        </w:tc>
        <w:tc>
          <w:tcPr>
            <w:tcW w:w="8149" w:type="dxa"/>
            <w:vAlign w:val="center"/>
          </w:tcPr>
          <w:p w14:paraId="62D81BBE">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587C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70948C">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1.7.2</w:t>
            </w:r>
          </w:p>
        </w:tc>
        <w:tc>
          <w:tcPr>
            <w:tcW w:w="8149" w:type="dxa"/>
            <w:vAlign w:val="center"/>
          </w:tcPr>
          <w:p w14:paraId="5F580DA9">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0E042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7D3D1C">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1.7.3</w:t>
            </w:r>
          </w:p>
        </w:tc>
        <w:tc>
          <w:tcPr>
            <w:tcW w:w="8149" w:type="dxa"/>
            <w:vAlign w:val="center"/>
          </w:tcPr>
          <w:p w14:paraId="3C77C66D">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0BAFF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B8A1F2">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1.7.4.1</w:t>
            </w:r>
          </w:p>
        </w:tc>
        <w:tc>
          <w:tcPr>
            <w:tcW w:w="8149" w:type="dxa"/>
            <w:vAlign w:val="center"/>
          </w:tcPr>
          <w:p w14:paraId="7E17F30A">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4D59A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7EEC80">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1.7.4.2</w:t>
            </w:r>
          </w:p>
        </w:tc>
        <w:tc>
          <w:tcPr>
            <w:tcW w:w="8149" w:type="dxa"/>
            <w:vAlign w:val="center"/>
          </w:tcPr>
          <w:p w14:paraId="720F34AE">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2357D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25CF5D">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1.7.4.3</w:t>
            </w:r>
          </w:p>
        </w:tc>
        <w:tc>
          <w:tcPr>
            <w:tcW w:w="8149" w:type="dxa"/>
            <w:vAlign w:val="center"/>
          </w:tcPr>
          <w:p w14:paraId="25482727">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24A51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01C963">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1.8.7</w:t>
            </w:r>
          </w:p>
        </w:tc>
        <w:tc>
          <w:tcPr>
            <w:tcW w:w="8149" w:type="dxa"/>
            <w:vAlign w:val="center"/>
          </w:tcPr>
          <w:p w14:paraId="5F479935">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5FE4D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CE77EB">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1.9.1</w:t>
            </w:r>
          </w:p>
        </w:tc>
        <w:tc>
          <w:tcPr>
            <w:tcW w:w="8149" w:type="dxa"/>
            <w:vAlign w:val="center"/>
          </w:tcPr>
          <w:p w14:paraId="6FB4ADC9">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7286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217527">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1.9.2</w:t>
            </w:r>
          </w:p>
        </w:tc>
        <w:tc>
          <w:tcPr>
            <w:tcW w:w="8149" w:type="dxa"/>
            <w:vAlign w:val="center"/>
          </w:tcPr>
          <w:p w14:paraId="08124767">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045F4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58050B">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2.3.2</w:t>
            </w:r>
          </w:p>
        </w:tc>
        <w:tc>
          <w:tcPr>
            <w:tcW w:w="8149" w:type="dxa"/>
            <w:vAlign w:val="center"/>
          </w:tcPr>
          <w:p w14:paraId="703BF1F1">
            <w:pPr>
              <w:shd w:val="clea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szCs w:val="20"/>
                <w:highlight w:val="none"/>
              </w:rPr>
            </w:pPr>
          </w:p>
        </w:tc>
      </w:tr>
      <w:tr w14:paraId="35D41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334A2E">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2.5</w:t>
            </w:r>
          </w:p>
        </w:tc>
        <w:tc>
          <w:tcPr>
            <w:tcW w:w="8149" w:type="dxa"/>
            <w:vAlign w:val="center"/>
          </w:tcPr>
          <w:p w14:paraId="70EC9FFA">
            <w:pPr>
              <w:shd w:val="clea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szCs w:val="20"/>
                <w:highlight w:val="none"/>
              </w:rPr>
            </w:pPr>
          </w:p>
        </w:tc>
      </w:tr>
      <w:tr w14:paraId="5C160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C80C6C">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2.11.3</w:t>
            </w:r>
          </w:p>
        </w:tc>
        <w:tc>
          <w:tcPr>
            <w:tcW w:w="8149" w:type="dxa"/>
            <w:vAlign w:val="center"/>
          </w:tcPr>
          <w:p w14:paraId="736A5F32">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3AAB3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33B9BCF">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2.11.4 </w:t>
            </w:r>
          </w:p>
        </w:tc>
        <w:tc>
          <w:tcPr>
            <w:tcW w:w="8149" w:type="dxa"/>
            <w:vAlign w:val="top"/>
          </w:tcPr>
          <w:p w14:paraId="6E8C47C3">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696D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377123">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2.15.1</w:t>
            </w:r>
          </w:p>
        </w:tc>
        <w:tc>
          <w:tcPr>
            <w:tcW w:w="8149" w:type="dxa"/>
            <w:vAlign w:val="center"/>
          </w:tcPr>
          <w:p w14:paraId="1E4E5DE0">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21362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BD069C">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2.15.3</w:t>
            </w:r>
          </w:p>
        </w:tc>
        <w:tc>
          <w:tcPr>
            <w:tcW w:w="8149" w:type="dxa"/>
            <w:vAlign w:val="center"/>
          </w:tcPr>
          <w:p w14:paraId="2EB96988">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565B9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05259E9B">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2.19</w:t>
            </w:r>
          </w:p>
        </w:tc>
        <w:tc>
          <w:tcPr>
            <w:tcW w:w="8149" w:type="dxa"/>
            <w:vAlign w:val="top"/>
          </w:tcPr>
          <w:p w14:paraId="66BCE057">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tc>
      </w:tr>
    </w:tbl>
    <w:p w14:paraId="36C16F32">
      <w:pPr>
        <w:shd w:val="clear"/>
        <w:spacing w:line="360" w:lineRule="auto"/>
        <w:ind w:left="-420" w:leftChars="-200" w:right="-420" w:rightChars="-200" w:firstLine="480" w:firstLineChars="200"/>
        <w:rPr>
          <w:rFonts w:hint="eastAsia" w:ascii="仿宋" w:hAnsi="仿宋" w:eastAsia="仿宋" w:cs="仿宋"/>
          <w:color w:val="auto"/>
          <w:sz w:val="24"/>
          <w:highlight w:val="none"/>
        </w:rPr>
      </w:pPr>
    </w:p>
    <w:p w14:paraId="66A66689">
      <w:pPr>
        <w:shd w:val="clear"/>
        <w:spacing w:line="360" w:lineRule="auto"/>
        <w:ind w:left="-420" w:leftChars="-200" w:right="-420" w:rightChars="-200"/>
        <w:rPr>
          <w:rFonts w:hint="eastAsia" w:ascii="仿宋" w:hAnsi="仿宋" w:eastAsia="仿宋" w:cs="仿宋"/>
          <w:color w:val="auto"/>
          <w:sz w:val="24"/>
          <w:highlight w:val="none"/>
        </w:rPr>
      </w:pPr>
    </w:p>
    <w:p w14:paraId="37475BE1">
      <w:pPr>
        <w:shd w:val="clea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应提交的有关格式范例</w:t>
      </w:r>
    </w:p>
    <w:p w14:paraId="0397289F">
      <w:pPr>
        <w:shd w:val="clear"/>
        <w:spacing w:line="360" w:lineRule="auto"/>
        <w:jc w:val="center"/>
        <w:outlineLvl w:val="0"/>
        <w:rPr>
          <w:rFonts w:hint="eastAsia" w:ascii="仿宋" w:hAnsi="仿宋" w:eastAsia="仿宋" w:cs="仿宋"/>
          <w:b/>
          <w:color w:val="auto"/>
          <w:kern w:val="0"/>
          <w:sz w:val="36"/>
          <w:szCs w:val="36"/>
          <w:highlight w:val="none"/>
        </w:rPr>
      </w:pPr>
    </w:p>
    <w:p w14:paraId="079C5B67">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FCD1424">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AF67150">
      <w:pPr>
        <w:shd w:val="clear"/>
        <w:spacing w:line="360" w:lineRule="auto"/>
        <w:jc w:val="center"/>
        <w:outlineLvl w:val="0"/>
        <w:rPr>
          <w:rFonts w:hint="eastAsia" w:ascii="仿宋" w:hAnsi="仿宋" w:eastAsia="仿宋" w:cs="仿宋"/>
          <w:b/>
          <w:color w:val="auto"/>
          <w:kern w:val="0"/>
          <w:sz w:val="36"/>
          <w:szCs w:val="36"/>
          <w:highlight w:val="none"/>
        </w:rPr>
      </w:pPr>
    </w:p>
    <w:p w14:paraId="4A89759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5A2BCA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226A82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41D5DE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8906093">
      <w:pPr>
        <w:shd w:val="clear"/>
        <w:snapToGrid w:val="0"/>
        <w:spacing w:line="360" w:lineRule="auto"/>
        <w:ind w:firstLine="480" w:firstLineChars="200"/>
        <w:rPr>
          <w:rFonts w:hint="eastAsia" w:ascii="仿宋" w:hAnsi="仿宋" w:eastAsia="仿宋" w:cs="仿宋"/>
          <w:color w:val="auto"/>
          <w:sz w:val="24"/>
          <w:highlight w:val="none"/>
        </w:rPr>
      </w:pPr>
    </w:p>
    <w:p w14:paraId="393BF061">
      <w:pPr>
        <w:shd w:val="clear"/>
        <w:spacing w:line="360" w:lineRule="auto"/>
        <w:ind w:firstLine="480" w:firstLineChars="200"/>
        <w:rPr>
          <w:rFonts w:hint="eastAsia" w:ascii="仿宋" w:hAnsi="仿宋" w:eastAsia="仿宋" w:cs="仿宋"/>
          <w:color w:val="auto"/>
          <w:sz w:val="24"/>
          <w:highlight w:val="none"/>
        </w:rPr>
      </w:pPr>
    </w:p>
    <w:p w14:paraId="02C10BFA">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903AAB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08BD57E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0D90191A">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FEF84D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A87CA6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6EA64F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28A5A6E">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27F787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095BB3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BF6ABD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D13369E">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C24F29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77A2F4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626493E">
      <w:pPr>
        <w:shd w:val="clear"/>
        <w:snapToGrid w:val="0"/>
        <w:spacing w:line="360" w:lineRule="auto"/>
        <w:ind w:firstLine="5520" w:firstLineChars="2300"/>
        <w:rPr>
          <w:rFonts w:hint="eastAsia" w:ascii="仿宋" w:hAnsi="仿宋" w:eastAsia="仿宋" w:cs="仿宋"/>
          <w:color w:val="auto"/>
          <w:kern w:val="0"/>
          <w:sz w:val="24"/>
          <w:highlight w:val="none"/>
          <w:lang w:val="zh-CN"/>
        </w:rPr>
      </w:pPr>
    </w:p>
    <w:p w14:paraId="7D88A096">
      <w:pPr>
        <w:shd w:val="clea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50052740">
      <w:pPr>
        <w:shd w:val="clea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57351DA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C49125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793EB5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85267D4">
      <w:pPr>
        <w:shd w:val="clear"/>
        <w:spacing w:line="360" w:lineRule="auto"/>
        <w:rPr>
          <w:rFonts w:hint="eastAsia" w:ascii="仿宋" w:hAnsi="仿宋" w:eastAsia="仿宋" w:cs="仿宋"/>
          <w:color w:val="auto"/>
          <w:highlight w:val="none"/>
        </w:rPr>
      </w:pPr>
    </w:p>
    <w:p w14:paraId="697CFDC8">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9B2DF3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C801FD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930A3E5">
      <w:pPr>
        <w:widowControl/>
        <w:shd w:val="clear"/>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F531688">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A203DC7">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B0E0C3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1914E7A">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C12128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5352211">
      <w:pPr>
        <w:widowControl/>
        <w:shd w:val="clea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5A52AD1">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98DF753">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FD0A1BC">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082B70A">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C3E3478">
      <w:pPr>
        <w:shd w:val="clear"/>
        <w:spacing w:line="360" w:lineRule="auto"/>
        <w:rPr>
          <w:rFonts w:hint="eastAsia" w:ascii="仿宋" w:hAnsi="仿宋" w:eastAsia="仿宋" w:cs="仿宋"/>
          <w:color w:val="auto"/>
          <w:highlight w:val="none"/>
        </w:rPr>
      </w:pPr>
    </w:p>
    <w:p w14:paraId="2F3BA08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1CDADC4">
      <w:pPr>
        <w:widowControl/>
        <w:shd w:val="clear"/>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511375A">
      <w:pPr>
        <w:shd w:val="clea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01C654E">
      <w:pPr>
        <w:shd w:val="clear"/>
        <w:spacing w:line="360" w:lineRule="auto"/>
        <w:jc w:val="center"/>
        <w:outlineLvl w:val="0"/>
        <w:rPr>
          <w:rFonts w:hint="eastAsia" w:ascii="仿宋" w:hAnsi="仿宋" w:eastAsia="仿宋" w:cs="仿宋"/>
          <w:b/>
          <w:color w:val="auto"/>
          <w:kern w:val="0"/>
          <w:sz w:val="24"/>
          <w:highlight w:val="none"/>
        </w:rPr>
      </w:pPr>
    </w:p>
    <w:p w14:paraId="4CACEBE6">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0666C96">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418B740">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DC47CE7">
      <w:pPr>
        <w:shd w:val="clea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53DA772">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FDE0022">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76C4D90">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4AEB378">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E25922D">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82A39DE">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3FF6B75C">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4287255">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4B6A3E9">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533BEE5">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733934D0">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78C2B839">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02832A8">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4F2601E4">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1C0CD5D">
      <w:pPr>
        <w:shd w:val="clear"/>
        <w:spacing w:line="360" w:lineRule="auto"/>
        <w:rPr>
          <w:rFonts w:hint="eastAsia" w:ascii="仿宋" w:hAnsi="仿宋" w:eastAsia="仿宋" w:cs="仿宋"/>
          <w:b/>
          <w:color w:val="auto"/>
          <w:kern w:val="0"/>
          <w:sz w:val="32"/>
          <w:szCs w:val="32"/>
          <w:highlight w:val="none"/>
          <w:lang w:val="zh-CN"/>
        </w:rPr>
      </w:pPr>
    </w:p>
    <w:p w14:paraId="2B614318">
      <w:pPr>
        <w:widowControl/>
        <w:shd w:val="clear"/>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E65EE69">
      <w:pPr>
        <w:shd w:val="clea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86CD7D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3E8CC0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F0077A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9DF4DB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163260B">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D603CFF">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5315004">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8" w:name="_Hlk101257010"/>
      <w:r>
        <w:rPr>
          <w:rFonts w:hint="eastAsia" w:ascii="仿宋" w:hAnsi="仿宋" w:eastAsia="仿宋" w:cs="仿宋"/>
          <w:color w:val="auto"/>
          <w:sz w:val="24"/>
          <w:highlight w:val="none"/>
        </w:rPr>
        <w:t>（如果有)</w:t>
      </w:r>
      <w:bookmarkEnd w:id="508"/>
      <w:r>
        <w:rPr>
          <w:rFonts w:hint="eastAsia" w:ascii="仿宋" w:hAnsi="仿宋" w:eastAsia="仿宋" w:cs="仿宋"/>
          <w:snapToGrid w:val="0"/>
          <w:color w:val="auto"/>
          <w:kern w:val="28"/>
          <w:sz w:val="24"/>
          <w:szCs w:val="20"/>
          <w:highlight w:val="none"/>
        </w:rPr>
        <w:t>；</w:t>
      </w:r>
    </w:p>
    <w:p w14:paraId="71A4F208">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F4931D9">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5102AF2">
      <w:pPr>
        <w:shd w:val="clea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18823C99">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1C4B095D">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4AD3B65">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41F1FB3">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C255E58">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FDD554D">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6B0523C">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3D36AD2">
      <w:pPr>
        <w:shd w:val="clea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7A75FB8">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BE2B8B3">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7FD80BC">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F686FA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ABD457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62AB3EF">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1F4301D">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82B53E0">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7C9833C">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BC405E8">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65706FE1">
      <w:pPr>
        <w:shd w:val="clea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01CEA10D">
      <w:pPr>
        <w:shd w:val="clea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EB0330">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2BD33453">
      <w:pPr>
        <w:shd w:val="clea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4BA7E570">
      <w:pPr>
        <w:shd w:val="clear"/>
        <w:snapToGrid w:val="0"/>
        <w:spacing w:line="360" w:lineRule="auto"/>
        <w:jc w:val="center"/>
        <w:rPr>
          <w:rFonts w:hint="eastAsia" w:ascii="仿宋" w:hAnsi="仿宋" w:eastAsia="仿宋" w:cs="仿宋"/>
          <w:b/>
          <w:color w:val="auto"/>
          <w:kern w:val="0"/>
          <w:sz w:val="32"/>
          <w:szCs w:val="32"/>
          <w:highlight w:val="none"/>
        </w:rPr>
      </w:pPr>
    </w:p>
    <w:p w14:paraId="6C271C64">
      <w:pPr>
        <w:shd w:val="clear"/>
        <w:snapToGrid w:val="0"/>
        <w:spacing w:line="360" w:lineRule="auto"/>
        <w:rPr>
          <w:rFonts w:hint="eastAsia" w:ascii="仿宋" w:hAnsi="仿宋" w:eastAsia="仿宋" w:cs="仿宋"/>
          <w:color w:val="auto"/>
          <w:sz w:val="24"/>
          <w:highlight w:val="none"/>
        </w:rPr>
      </w:pPr>
    </w:p>
    <w:p w14:paraId="75949A2C">
      <w:pPr>
        <w:shd w:val="clear"/>
        <w:spacing w:line="360" w:lineRule="auto"/>
        <w:jc w:val="center"/>
        <w:rPr>
          <w:rFonts w:hint="eastAsia" w:ascii="仿宋" w:hAnsi="仿宋" w:eastAsia="仿宋" w:cs="仿宋"/>
          <w:b/>
          <w:color w:val="auto"/>
          <w:kern w:val="0"/>
          <w:sz w:val="32"/>
          <w:szCs w:val="32"/>
          <w:highlight w:val="none"/>
        </w:rPr>
      </w:pPr>
    </w:p>
    <w:p w14:paraId="6778D3A3">
      <w:pPr>
        <w:shd w:val="clear"/>
        <w:spacing w:line="360" w:lineRule="auto"/>
        <w:jc w:val="center"/>
        <w:rPr>
          <w:rFonts w:hint="eastAsia" w:ascii="仿宋" w:hAnsi="仿宋" w:eastAsia="仿宋" w:cs="仿宋"/>
          <w:b/>
          <w:color w:val="auto"/>
          <w:kern w:val="0"/>
          <w:sz w:val="32"/>
          <w:szCs w:val="32"/>
          <w:highlight w:val="none"/>
        </w:rPr>
      </w:pPr>
    </w:p>
    <w:p w14:paraId="219331F4">
      <w:pPr>
        <w:shd w:val="clear"/>
        <w:spacing w:line="360" w:lineRule="auto"/>
        <w:jc w:val="center"/>
        <w:rPr>
          <w:rFonts w:hint="eastAsia" w:ascii="仿宋" w:hAnsi="仿宋" w:eastAsia="仿宋" w:cs="仿宋"/>
          <w:b/>
          <w:color w:val="auto"/>
          <w:kern w:val="0"/>
          <w:sz w:val="32"/>
          <w:szCs w:val="32"/>
          <w:highlight w:val="none"/>
        </w:rPr>
      </w:pPr>
    </w:p>
    <w:p w14:paraId="37C8FEEC">
      <w:pPr>
        <w:shd w:val="clear"/>
        <w:spacing w:line="360" w:lineRule="auto"/>
        <w:jc w:val="center"/>
        <w:rPr>
          <w:rFonts w:hint="eastAsia" w:ascii="仿宋" w:hAnsi="仿宋" w:eastAsia="仿宋" w:cs="仿宋"/>
          <w:b/>
          <w:color w:val="auto"/>
          <w:kern w:val="0"/>
          <w:sz w:val="32"/>
          <w:szCs w:val="32"/>
          <w:highlight w:val="none"/>
        </w:rPr>
      </w:pPr>
    </w:p>
    <w:p w14:paraId="3EEEAB15">
      <w:pPr>
        <w:shd w:val="clear"/>
        <w:spacing w:line="360" w:lineRule="auto"/>
        <w:jc w:val="center"/>
        <w:rPr>
          <w:rFonts w:hint="eastAsia" w:ascii="仿宋" w:hAnsi="仿宋" w:eastAsia="仿宋" w:cs="仿宋"/>
          <w:b/>
          <w:color w:val="auto"/>
          <w:kern w:val="0"/>
          <w:sz w:val="32"/>
          <w:szCs w:val="32"/>
          <w:highlight w:val="none"/>
        </w:rPr>
      </w:pPr>
    </w:p>
    <w:p w14:paraId="286BFE72">
      <w:pPr>
        <w:shd w:val="clear"/>
        <w:spacing w:line="360" w:lineRule="auto"/>
        <w:jc w:val="center"/>
        <w:rPr>
          <w:rFonts w:hint="eastAsia" w:ascii="仿宋" w:hAnsi="仿宋" w:eastAsia="仿宋" w:cs="仿宋"/>
          <w:b/>
          <w:color w:val="auto"/>
          <w:kern w:val="0"/>
          <w:sz w:val="32"/>
          <w:szCs w:val="32"/>
          <w:highlight w:val="none"/>
        </w:rPr>
      </w:pPr>
    </w:p>
    <w:p w14:paraId="1A24933A">
      <w:pPr>
        <w:shd w:val="clear"/>
        <w:spacing w:line="360" w:lineRule="auto"/>
        <w:jc w:val="center"/>
        <w:rPr>
          <w:rFonts w:hint="eastAsia" w:ascii="仿宋" w:hAnsi="仿宋" w:eastAsia="仿宋" w:cs="仿宋"/>
          <w:b/>
          <w:color w:val="auto"/>
          <w:kern w:val="0"/>
          <w:sz w:val="32"/>
          <w:szCs w:val="32"/>
          <w:highlight w:val="none"/>
        </w:rPr>
      </w:pPr>
    </w:p>
    <w:p w14:paraId="33053D09">
      <w:pPr>
        <w:shd w:val="clear"/>
        <w:spacing w:line="360" w:lineRule="auto"/>
        <w:jc w:val="center"/>
        <w:rPr>
          <w:rFonts w:hint="eastAsia" w:ascii="仿宋" w:hAnsi="仿宋" w:eastAsia="仿宋" w:cs="仿宋"/>
          <w:b/>
          <w:color w:val="auto"/>
          <w:kern w:val="0"/>
          <w:sz w:val="32"/>
          <w:szCs w:val="32"/>
          <w:highlight w:val="none"/>
        </w:rPr>
      </w:pPr>
    </w:p>
    <w:p w14:paraId="3EE03349">
      <w:pPr>
        <w:shd w:val="clear"/>
        <w:spacing w:line="360" w:lineRule="auto"/>
        <w:jc w:val="center"/>
        <w:rPr>
          <w:rFonts w:hint="eastAsia" w:ascii="仿宋" w:hAnsi="仿宋" w:eastAsia="仿宋" w:cs="仿宋"/>
          <w:b/>
          <w:color w:val="auto"/>
          <w:kern w:val="0"/>
          <w:sz w:val="32"/>
          <w:szCs w:val="32"/>
          <w:highlight w:val="none"/>
        </w:rPr>
      </w:pPr>
    </w:p>
    <w:p w14:paraId="6EC5B09B">
      <w:pPr>
        <w:shd w:val="clear"/>
        <w:spacing w:line="360" w:lineRule="auto"/>
        <w:jc w:val="center"/>
        <w:rPr>
          <w:rFonts w:hint="eastAsia" w:ascii="仿宋" w:hAnsi="仿宋" w:eastAsia="仿宋" w:cs="仿宋"/>
          <w:b/>
          <w:color w:val="auto"/>
          <w:kern w:val="0"/>
          <w:sz w:val="32"/>
          <w:szCs w:val="32"/>
          <w:highlight w:val="none"/>
        </w:rPr>
      </w:pPr>
    </w:p>
    <w:p w14:paraId="72C90A45">
      <w:pPr>
        <w:shd w:val="clear"/>
        <w:spacing w:line="360" w:lineRule="auto"/>
        <w:jc w:val="center"/>
        <w:rPr>
          <w:rFonts w:hint="eastAsia" w:ascii="仿宋" w:hAnsi="仿宋" w:eastAsia="仿宋" w:cs="仿宋"/>
          <w:b/>
          <w:color w:val="auto"/>
          <w:kern w:val="0"/>
          <w:sz w:val="32"/>
          <w:szCs w:val="32"/>
          <w:highlight w:val="none"/>
        </w:rPr>
      </w:pPr>
    </w:p>
    <w:p w14:paraId="5D30F854">
      <w:pPr>
        <w:shd w:val="clear"/>
        <w:spacing w:line="360" w:lineRule="auto"/>
        <w:jc w:val="center"/>
        <w:rPr>
          <w:rFonts w:hint="eastAsia" w:ascii="仿宋" w:hAnsi="仿宋" w:eastAsia="仿宋" w:cs="仿宋"/>
          <w:b/>
          <w:color w:val="auto"/>
          <w:kern w:val="0"/>
          <w:sz w:val="32"/>
          <w:szCs w:val="32"/>
          <w:highlight w:val="none"/>
        </w:rPr>
      </w:pPr>
    </w:p>
    <w:p w14:paraId="569572DF">
      <w:pPr>
        <w:shd w:val="clear"/>
        <w:spacing w:line="360" w:lineRule="auto"/>
        <w:jc w:val="center"/>
        <w:rPr>
          <w:rFonts w:hint="eastAsia" w:ascii="仿宋" w:hAnsi="仿宋" w:eastAsia="仿宋" w:cs="仿宋"/>
          <w:b/>
          <w:color w:val="auto"/>
          <w:kern w:val="0"/>
          <w:sz w:val="32"/>
          <w:szCs w:val="32"/>
          <w:highlight w:val="none"/>
        </w:rPr>
      </w:pPr>
    </w:p>
    <w:p w14:paraId="70921031">
      <w:pPr>
        <w:shd w:val="clear"/>
        <w:spacing w:line="360" w:lineRule="auto"/>
        <w:jc w:val="center"/>
        <w:rPr>
          <w:rFonts w:hint="eastAsia" w:ascii="仿宋" w:hAnsi="仿宋" w:eastAsia="仿宋" w:cs="仿宋"/>
          <w:b/>
          <w:color w:val="auto"/>
          <w:kern w:val="0"/>
          <w:sz w:val="32"/>
          <w:szCs w:val="32"/>
          <w:highlight w:val="none"/>
        </w:rPr>
      </w:pPr>
    </w:p>
    <w:p w14:paraId="02797D39">
      <w:pPr>
        <w:shd w:val="clear"/>
        <w:spacing w:line="360" w:lineRule="auto"/>
        <w:jc w:val="center"/>
        <w:rPr>
          <w:rFonts w:hint="eastAsia" w:ascii="仿宋" w:hAnsi="仿宋" w:eastAsia="仿宋" w:cs="仿宋"/>
          <w:b/>
          <w:color w:val="auto"/>
          <w:kern w:val="0"/>
          <w:sz w:val="32"/>
          <w:szCs w:val="32"/>
          <w:highlight w:val="none"/>
        </w:rPr>
      </w:pPr>
    </w:p>
    <w:p w14:paraId="7146014F">
      <w:pPr>
        <w:shd w:val="clear"/>
        <w:spacing w:line="360" w:lineRule="auto"/>
        <w:jc w:val="center"/>
        <w:rPr>
          <w:rFonts w:hint="eastAsia" w:ascii="仿宋" w:hAnsi="仿宋" w:eastAsia="仿宋" w:cs="仿宋"/>
          <w:b/>
          <w:color w:val="auto"/>
          <w:kern w:val="0"/>
          <w:sz w:val="32"/>
          <w:szCs w:val="32"/>
          <w:highlight w:val="none"/>
        </w:rPr>
      </w:pPr>
    </w:p>
    <w:p w14:paraId="4CC4FE0B">
      <w:pPr>
        <w:shd w:val="clear"/>
        <w:spacing w:line="360" w:lineRule="auto"/>
        <w:jc w:val="center"/>
        <w:rPr>
          <w:rFonts w:hint="eastAsia" w:ascii="仿宋" w:hAnsi="仿宋" w:eastAsia="仿宋" w:cs="仿宋"/>
          <w:b/>
          <w:color w:val="auto"/>
          <w:kern w:val="0"/>
          <w:sz w:val="32"/>
          <w:szCs w:val="32"/>
          <w:highlight w:val="none"/>
        </w:rPr>
      </w:pPr>
    </w:p>
    <w:p w14:paraId="528EC5A2">
      <w:pPr>
        <w:shd w:val="clea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50A99A0">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0AB6173">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D48E4C6">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为我方代理人（身份证号码：，手机：），以我方名义处理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FBBD07F">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4D8EFE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5B593B5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14:paraId="688A1731">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C5CF9AD">
      <w:pPr>
        <w:shd w:val="clear"/>
        <w:snapToGrid w:val="0"/>
        <w:spacing w:line="360" w:lineRule="auto"/>
        <w:rPr>
          <w:rFonts w:hint="eastAsia" w:ascii="仿宋" w:hAnsi="仿宋" w:eastAsia="仿宋" w:cs="仿宋"/>
          <w:color w:val="auto"/>
          <w:sz w:val="24"/>
          <w:highlight w:val="none"/>
        </w:rPr>
      </w:pPr>
    </w:p>
    <w:p w14:paraId="57B9EB4E">
      <w:pPr>
        <w:shd w:val="clea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706E293">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BF39B31">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为我方代理人（身份证号码：，手机：），以我方名义处理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BE0D36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575F1C2F">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99B7A00">
      <w:pPr>
        <w:shd w:val="clear"/>
        <w:spacing w:line="360" w:lineRule="auto"/>
        <w:jc w:val="center"/>
        <w:rPr>
          <w:rFonts w:hint="eastAsia" w:ascii="仿宋" w:hAnsi="仿宋" w:eastAsia="仿宋" w:cs="仿宋"/>
          <w:b/>
          <w:color w:val="auto"/>
          <w:kern w:val="0"/>
          <w:sz w:val="32"/>
          <w:szCs w:val="32"/>
          <w:highlight w:val="none"/>
        </w:rPr>
      </w:pPr>
    </w:p>
    <w:p w14:paraId="0D6F4EA3">
      <w:pPr>
        <w:shd w:val="clear"/>
        <w:spacing w:line="360" w:lineRule="auto"/>
        <w:rPr>
          <w:rFonts w:hint="eastAsia" w:ascii="仿宋" w:hAnsi="仿宋" w:eastAsia="仿宋" w:cs="仿宋"/>
          <w:color w:val="auto"/>
          <w:highlight w:val="none"/>
        </w:rPr>
      </w:pPr>
    </w:p>
    <w:p w14:paraId="754515D5">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548FDB3">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62E737">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34AF049">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3E51458">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E9256C8">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5EBC51E">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95F05E8">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C410ECD">
      <w:pPr>
        <w:pStyle w:val="93"/>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B2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853ABB9">
            <w:pPr>
              <w:pStyle w:val="93"/>
              <w:shd w:val="clear"/>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14:paraId="59828D54">
            <w:pPr>
              <w:pStyle w:val="93"/>
              <w:shd w:val="clear"/>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14:paraId="124E4110">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4EA8E46A">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794859F4">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43CB553">
      <w:pPr>
        <w:shd w:val="clear"/>
        <w:spacing w:line="360" w:lineRule="auto"/>
        <w:jc w:val="center"/>
        <w:rPr>
          <w:rFonts w:hint="eastAsia" w:ascii="仿宋" w:hAnsi="仿宋" w:eastAsia="仿宋" w:cs="仿宋"/>
          <w:b/>
          <w:color w:val="auto"/>
          <w:kern w:val="0"/>
          <w:sz w:val="32"/>
          <w:szCs w:val="32"/>
          <w:highlight w:val="none"/>
        </w:rPr>
      </w:pPr>
    </w:p>
    <w:p w14:paraId="5AF9A299">
      <w:pPr>
        <w:shd w:val="clear"/>
        <w:spacing w:line="360" w:lineRule="auto"/>
        <w:jc w:val="center"/>
        <w:rPr>
          <w:rFonts w:hint="eastAsia" w:ascii="仿宋" w:hAnsi="仿宋" w:eastAsia="仿宋" w:cs="仿宋"/>
          <w:b/>
          <w:color w:val="auto"/>
          <w:kern w:val="0"/>
          <w:sz w:val="32"/>
          <w:szCs w:val="32"/>
          <w:highlight w:val="none"/>
        </w:rPr>
      </w:pPr>
    </w:p>
    <w:p w14:paraId="4AC10663">
      <w:pPr>
        <w:shd w:val="clear"/>
        <w:spacing w:line="360" w:lineRule="auto"/>
        <w:jc w:val="center"/>
        <w:rPr>
          <w:rFonts w:hint="eastAsia" w:ascii="仿宋" w:hAnsi="仿宋" w:eastAsia="仿宋" w:cs="仿宋"/>
          <w:b/>
          <w:color w:val="auto"/>
          <w:kern w:val="0"/>
          <w:sz w:val="32"/>
          <w:szCs w:val="32"/>
          <w:highlight w:val="none"/>
        </w:rPr>
      </w:pPr>
    </w:p>
    <w:p w14:paraId="24BEB119">
      <w:pPr>
        <w:shd w:val="clear"/>
        <w:spacing w:line="360" w:lineRule="auto"/>
        <w:jc w:val="center"/>
        <w:rPr>
          <w:rFonts w:hint="eastAsia" w:ascii="仿宋" w:hAnsi="仿宋" w:eastAsia="仿宋" w:cs="仿宋"/>
          <w:b/>
          <w:color w:val="auto"/>
          <w:kern w:val="0"/>
          <w:sz w:val="32"/>
          <w:szCs w:val="32"/>
          <w:highlight w:val="none"/>
        </w:rPr>
      </w:pPr>
    </w:p>
    <w:p w14:paraId="3AE82D82">
      <w:pPr>
        <w:shd w:val="clear"/>
        <w:spacing w:line="360" w:lineRule="auto"/>
        <w:jc w:val="center"/>
        <w:rPr>
          <w:rFonts w:hint="eastAsia" w:ascii="仿宋" w:hAnsi="仿宋" w:eastAsia="仿宋" w:cs="仿宋"/>
          <w:b/>
          <w:color w:val="auto"/>
          <w:kern w:val="0"/>
          <w:sz w:val="32"/>
          <w:szCs w:val="32"/>
          <w:highlight w:val="none"/>
        </w:rPr>
      </w:pPr>
    </w:p>
    <w:p w14:paraId="4DB0C770">
      <w:pPr>
        <w:shd w:val="clear"/>
        <w:spacing w:line="360" w:lineRule="auto"/>
        <w:jc w:val="center"/>
        <w:rPr>
          <w:rFonts w:hint="eastAsia" w:ascii="仿宋" w:hAnsi="仿宋" w:eastAsia="仿宋" w:cs="仿宋"/>
          <w:b/>
          <w:color w:val="auto"/>
          <w:kern w:val="0"/>
          <w:sz w:val="32"/>
          <w:szCs w:val="32"/>
          <w:highlight w:val="none"/>
        </w:rPr>
      </w:pPr>
    </w:p>
    <w:p w14:paraId="5745295D">
      <w:pPr>
        <w:shd w:val="clear"/>
        <w:spacing w:line="360" w:lineRule="auto"/>
        <w:jc w:val="center"/>
        <w:rPr>
          <w:rFonts w:hint="eastAsia" w:ascii="仿宋" w:hAnsi="仿宋" w:eastAsia="仿宋" w:cs="仿宋"/>
          <w:b/>
          <w:color w:val="auto"/>
          <w:kern w:val="0"/>
          <w:sz w:val="32"/>
          <w:szCs w:val="32"/>
          <w:highlight w:val="none"/>
        </w:rPr>
      </w:pPr>
    </w:p>
    <w:p w14:paraId="4262C6EB">
      <w:pPr>
        <w:shd w:val="clear"/>
        <w:spacing w:line="360" w:lineRule="auto"/>
        <w:jc w:val="center"/>
        <w:rPr>
          <w:rFonts w:hint="eastAsia" w:ascii="仿宋" w:hAnsi="仿宋" w:eastAsia="仿宋" w:cs="仿宋"/>
          <w:b/>
          <w:color w:val="auto"/>
          <w:kern w:val="0"/>
          <w:sz w:val="32"/>
          <w:szCs w:val="32"/>
          <w:highlight w:val="none"/>
        </w:rPr>
      </w:pPr>
    </w:p>
    <w:p w14:paraId="68390442">
      <w:pPr>
        <w:shd w:val="clear"/>
        <w:spacing w:line="360" w:lineRule="auto"/>
        <w:jc w:val="center"/>
        <w:rPr>
          <w:rFonts w:hint="eastAsia" w:ascii="仿宋" w:hAnsi="仿宋" w:eastAsia="仿宋" w:cs="仿宋"/>
          <w:b/>
          <w:color w:val="auto"/>
          <w:kern w:val="0"/>
          <w:sz w:val="32"/>
          <w:szCs w:val="32"/>
          <w:highlight w:val="none"/>
        </w:rPr>
      </w:pPr>
    </w:p>
    <w:p w14:paraId="03DEFC07">
      <w:pPr>
        <w:shd w:val="clea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2246F28">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D5A5309">
      <w:pPr>
        <w:shd w:val="clear"/>
        <w:snapToGrid w:val="0"/>
        <w:spacing w:line="360" w:lineRule="auto"/>
        <w:rPr>
          <w:rFonts w:hint="eastAsia" w:ascii="仿宋" w:hAnsi="仿宋" w:eastAsia="仿宋" w:cs="仿宋"/>
          <w:color w:val="auto"/>
          <w:kern w:val="0"/>
          <w:sz w:val="24"/>
          <w:highlight w:val="none"/>
        </w:rPr>
      </w:pPr>
    </w:p>
    <w:p w14:paraId="17E8EA2F">
      <w:pPr>
        <w:shd w:val="clea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85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6833B8">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14:paraId="0AE558AD">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14:paraId="3741A8EF">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14:paraId="409D413D">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03BA8B06">
            <w:pPr>
              <w:shd w:val="clea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4452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1EBEB5">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14:paraId="64D904C6">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14:paraId="0C182572">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14:paraId="51471DD5">
            <w:pPr>
              <w:shd w:val="clear"/>
              <w:spacing w:before="0" w:beforeAutospacing="0" w:after="0" w:afterAutospacing="0" w:line="360" w:lineRule="auto"/>
              <w:ind w:left="0" w:right="0"/>
              <w:rPr>
                <w:rFonts w:hint="eastAsia" w:ascii="仿宋" w:hAnsi="仿宋" w:eastAsia="仿宋" w:cs="仿宋"/>
                <w:color w:val="auto"/>
                <w:sz w:val="24"/>
                <w:szCs w:val="20"/>
                <w:highlight w:val="none"/>
              </w:rPr>
            </w:pPr>
          </w:p>
          <w:p w14:paraId="7B90AE3B">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5DCBD1DE">
            <w:pPr>
              <w:shd w:val="clea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11A2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86381B">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14:paraId="4D81D1E1">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14:paraId="182F93C2">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14:paraId="0A528B28">
            <w:pPr>
              <w:shd w:val="clea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652B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355553B6">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14:paraId="3FE53EDC">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14:paraId="6D397C4C">
            <w:pPr>
              <w:shd w:val="clea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4EF1AAB0">
            <w:pPr>
              <w:shd w:val="clea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7DA6C53D">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516079">
      <w:pPr>
        <w:shd w:val="clear"/>
        <w:spacing w:line="360" w:lineRule="auto"/>
        <w:jc w:val="center"/>
        <w:rPr>
          <w:rFonts w:hint="eastAsia" w:ascii="仿宋" w:hAnsi="仿宋" w:eastAsia="仿宋" w:cs="仿宋"/>
          <w:b/>
          <w:color w:val="auto"/>
          <w:kern w:val="0"/>
          <w:sz w:val="32"/>
          <w:szCs w:val="32"/>
          <w:highlight w:val="none"/>
        </w:rPr>
      </w:pPr>
    </w:p>
    <w:p w14:paraId="43517E9D">
      <w:pPr>
        <w:shd w:val="clea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86FEAEA">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94416A">
      <w:pPr>
        <w:shd w:val="clear"/>
        <w:spacing w:line="360" w:lineRule="auto"/>
        <w:jc w:val="center"/>
        <w:rPr>
          <w:rFonts w:hint="eastAsia" w:ascii="仿宋" w:hAnsi="仿宋" w:eastAsia="仿宋" w:cs="仿宋"/>
          <w:b/>
          <w:color w:val="auto"/>
          <w:kern w:val="0"/>
          <w:sz w:val="32"/>
          <w:szCs w:val="32"/>
          <w:highlight w:val="none"/>
        </w:rPr>
      </w:pPr>
    </w:p>
    <w:p w14:paraId="043E10DA">
      <w:pPr>
        <w:shd w:val="clear"/>
        <w:spacing w:line="360" w:lineRule="auto"/>
        <w:jc w:val="center"/>
        <w:rPr>
          <w:rFonts w:hint="eastAsia" w:ascii="仿宋" w:hAnsi="仿宋" w:eastAsia="仿宋" w:cs="仿宋"/>
          <w:b/>
          <w:color w:val="auto"/>
          <w:kern w:val="0"/>
          <w:sz w:val="32"/>
          <w:szCs w:val="32"/>
          <w:highlight w:val="none"/>
        </w:rPr>
      </w:pPr>
    </w:p>
    <w:p w14:paraId="4305EE9B">
      <w:pPr>
        <w:shd w:val="clear"/>
        <w:spacing w:line="360" w:lineRule="auto"/>
        <w:jc w:val="center"/>
        <w:rPr>
          <w:rFonts w:hint="eastAsia" w:ascii="仿宋" w:hAnsi="仿宋" w:eastAsia="仿宋" w:cs="仿宋"/>
          <w:b/>
          <w:color w:val="auto"/>
          <w:kern w:val="0"/>
          <w:sz w:val="32"/>
          <w:szCs w:val="32"/>
          <w:highlight w:val="none"/>
        </w:rPr>
      </w:pPr>
    </w:p>
    <w:p w14:paraId="044FE9B2">
      <w:pPr>
        <w:shd w:val="clear"/>
        <w:spacing w:line="360" w:lineRule="auto"/>
        <w:jc w:val="center"/>
        <w:rPr>
          <w:rFonts w:hint="eastAsia" w:ascii="仿宋" w:hAnsi="仿宋" w:eastAsia="仿宋" w:cs="仿宋"/>
          <w:b/>
          <w:color w:val="auto"/>
          <w:kern w:val="0"/>
          <w:sz w:val="32"/>
          <w:szCs w:val="32"/>
          <w:highlight w:val="none"/>
        </w:rPr>
      </w:pPr>
    </w:p>
    <w:p w14:paraId="5005FA7F">
      <w:pPr>
        <w:shd w:val="clear"/>
        <w:spacing w:line="360" w:lineRule="auto"/>
        <w:jc w:val="center"/>
        <w:rPr>
          <w:rFonts w:hint="eastAsia" w:ascii="仿宋" w:hAnsi="仿宋" w:eastAsia="仿宋" w:cs="仿宋"/>
          <w:b/>
          <w:color w:val="auto"/>
          <w:kern w:val="0"/>
          <w:sz w:val="32"/>
          <w:szCs w:val="32"/>
          <w:highlight w:val="none"/>
        </w:rPr>
      </w:pPr>
    </w:p>
    <w:p w14:paraId="4C836930">
      <w:pPr>
        <w:shd w:val="clea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C41E15A">
      <w:pPr>
        <w:shd w:val="clea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972667C">
      <w:pPr>
        <w:shd w:val="clear"/>
        <w:spacing w:line="360" w:lineRule="auto"/>
        <w:jc w:val="center"/>
        <w:rPr>
          <w:rFonts w:hint="eastAsia" w:ascii="仿宋" w:hAnsi="仿宋" w:eastAsia="仿宋" w:cs="仿宋"/>
          <w:b/>
          <w:color w:val="auto"/>
          <w:kern w:val="0"/>
          <w:sz w:val="32"/>
          <w:szCs w:val="32"/>
          <w:highlight w:val="none"/>
        </w:rPr>
      </w:pPr>
    </w:p>
    <w:p w14:paraId="2561BDB0">
      <w:pPr>
        <w:shd w:val="clear"/>
        <w:spacing w:line="360" w:lineRule="auto"/>
        <w:jc w:val="center"/>
        <w:rPr>
          <w:rFonts w:hint="eastAsia" w:ascii="仿宋" w:hAnsi="仿宋" w:eastAsia="仿宋" w:cs="仿宋"/>
          <w:b/>
          <w:color w:val="auto"/>
          <w:kern w:val="0"/>
          <w:sz w:val="32"/>
          <w:szCs w:val="32"/>
          <w:highlight w:val="none"/>
        </w:rPr>
      </w:pPr>
    </w:p>
    <w:p w14:paraId="3BF459CB">
      <w:pPr>
        <w:shd w:val="clear"/>
        <w:spacing w:line="360" w:lineRule="auto"/>
        <w:jc w:val="center"/>
        <w:rPr>
          <w:rFonts w:hint="eastAsia" w:ascii="仿宋" w:hAnsi="仿宋" w:eastAsia="仿宋" w:cs="仿宋"/>
          <w:b/>
          <w:color w:val="auto"/>
          <w:kern w:val="0"/>
          <w:sz w:val="32"/>
          <w:szCs w:val="32"/>
          <w:highlight w:val="none"/>
        </w:rPr>
      </w:pPr>
    </w:p>
    <w:p w14:paraId="06690F12">
      <w:pPr>
        <w:shd w:val="clear"/>
        <w:spacing w:line="360" w:lineRule="auto"/>
        <w:ind w:firstLine="2891" w:firstLineChars="900"/>
        <w:rPr>
          <w:rFonts w:hint="eastAsia" w:ascii="仿宋" w:hAnsi="仿宋" w:eastAsia="仿宋" w:cs="仿宋"/>
          <w:b/>
          <w:color w:val="auto"/>
          <w:kern w:val="0"/>
          <w:sz w:val="32"/>
          <w:szCs w:val="32"/>
          <w:highlight w:val="none"/>
        </w:rPr>
      </w:pPr>
    </w:p>
    <w:p w14:paraId="72C46D79">
      <w:pPr>
        <w:shd w:val="clear"/>
        <w:spacing w:line="360" w:lineRule="auto"/>
        <w:ind w:firstLine="2891" w:firstLineChars="900"/>
        <w:rPr>
          <w:rFonts w:hint="eastAsia" w:ascii="仿宋" w:hAnsi="仿宋" w:eastAsia="仿宋" w:cs="仿宋"/>
          <w:b/>
          <w:color w:val="auto"/>
          <w:kern w:val="0"/>
          <w:sz w:val="32"/>
          <w:szCs w:val="32"/>
          <w:highlight w:val="none"/>
        </w:rPr>
      </w:pPr>
    </w:p>
    <w:p w14:paraId="2FFCF9B0">
      <w:pPr>
        <w:shd w:val="clear"/>
        <w:spacing w:line="360" w:lineRule="auto"/>
        <w:ind w:firstLine="2891" w:firstLineChars="900"/>
        <w:rPr>
          <w:rFonts w:hint="eastAsia" w:ascii="仿宋" w:hAnsi="仿宋" w:eastAsia="仿宋" w:cs="仿宋"/>
          <w:b/>
          <w:color w:val="auto"/>
          <w:kern w:val="0"/>
          <w:sz w:val="32"/>
          <w:szCs w:val="32"/>
          <w:highlight w:val="none"/>
        </w:rPr>
      </w:pPr>
    </w:p>
    <w:p w14:paraId="50BE289D">
      <w:pPr>
        <w:shd w:val="clear"/>
        <w:spacing w:line="360" w:lineRule="auto"/>
        <w:ind w:firstLine="2891" w:firstLineChars="900"/>
        <w:rPr>
          <w:rFonts w:hint="eastAsia" w:ascii="仿宋" w:hAnsi="仿宋" w:eastAsia="仿宋" w:cs="仿宋"/>
          <w:b/>
          <w:color w:val="auto"/>
          <w:kern w:val="0"/>
          <w:sz w:val="32"/>
          <w:szCs w:val="32"/>
          <w:highlight w:val="none"/>
        </w:rPr>
      </w:pPr>
    </w:p>
    <w:p w14:paraId="4B352A5C">
      <w:pPr>
        <w:shd w:val="clear"/>
        <w:spacing w:line="360" w:lineRule="auto"/>
        <w:ind w:firstLine="2891" w:firstLineChars="900"/>
        <w:rPr>
          <w:rFonts w:hint="eastAsia" w:ascii="仿宋" w:hAnsi="仿宋" w:eastAsia="仿宋" w:cs="仿宋"/>
          <w:b/>
          <w:color w:val="auto"/>
          <w:kern w:val="0"/>
          <w:sz w:val="32"/>
          <w:szCs w:val="32"/>
          <w:highlight w:val="none"/>
        </w:rPr>
      </w:pPr>
    </w:p>
    <w:p w14:paraId="448C11D0">
      <w:pPr>
        <w:shd w:val="clear"/>
        <w:spacing w:line="360" w:lineRule="auto"/>
        <w:ind w:firstLine="2891" w:firstLineChars="900"/>
        <w:rPr>
          <w:rFonts w:hint="eastAsia" w:ascii="仿宋" w:hAnsi="仿宋" w:eastAsia="仿宋" w:cs="仿宋"/>
          <w:b/>
          <w:color w:val="auto"/>
          <w:kern w:val="0"/>
          <w:sz w:val="32"/>
          <w:szCs w:val="32"/>
          <w:highlight w:val="none"/>
        </w:rPr>
      </w:pPr>
    </w:p>
    <w:p w14:paraId="23413331">
      <w:pPr>
        <w:shd w:val="clear"/>
        <w:spacing w:line="360" w:lineRule="auto"/>
        <w:ind w:firstLine="2891" w:firstLineChars="900"/>
        <w:rPr>
          <w:rFonts w:hint="eastAsia" w:ascii="仿宋" w:hAnsi="仿宋" w:eastAsia="仿宋" w:cs="仿宋"/>
          <w:b/>
          <w:color w:val="auto"/>
          <w:kern w:val="0"/>
          <w:sz w:val="32"/>
          <w:szCs w:val="32"/>
          <w:highlight w:val="none"/>
        </w:rPr>
      </w:pPr>
    </w:p>
    <w:p w14:paraId="32812C85">
      <w:pPr>
        <w:shd w:val="clear"/>
        <w:spacing w:line="360" w:lineRule="auto"/>
        <w:ind w:firstLine="2891" w:firstLineChars="900"/>
        <w:rPr>
          <w:rFonts w:hint="eastAsia" w:ascii="仿宋" w:hAnsi="仿宋" w:eastAsia="仿宋" w:cs="仿宋"/>
          <w:b/>
          <w:color w:val="auto"/>
          <w:kern w:val="0"/>
          <w:sz w:val="32"/>
          <w:szCs w:val="32"/>
          <w:highlight w:val="none"/>
        </w:rPr>
      </w:pPr>
    </w:p>
    <w:p w14:paraId="1FF415AD">
      <w:pPr>
        <w:shd w:val="clear"/>
        <w:spacing w:line="360" w:lineRule="auto"/>
        <w:ind w:firstLine="2891" w:firstLineChars="900"/>
        <w:rPr>
          <w:rFonts w:hint="eastAsia" w:ascii="仿宋" w:hAnsi="仿宋" w:eastAsia="仿宋" w:cs="仿宋"/>
          <w:b/>
          <w:color w:val="auto"/>
          <w:kern w:val="0"/>
          <w:sz w:val="32"/>
          <w:szCs w:val="32"/>
          <w:highlight w:val="none"/>
        </w:rPr>
      </w:pPr>
    </w:p>
    <w:p w14:paraId="3F0775A7">
      <w:pPr>
        <w:shd w:val="clear"/>
        <w:spacing w:line="360" w:lineRule="auto"/>
        <w:ind w:firstLine="2891" w:firstLineChars="900"/>
        <w:rPr>
          <w:rFonts w:hint="eastAsia" w:ascii="仿宋" w:hAnsi="仿宋" w:eastAsia="仿宋" w:cs="仿宋"/>
          <w:b/>
          <w:color w:val="auto"/>
          <w:kern w:val="0"/>
          <w:sz w:val="32"/>
          <w:szCs w:val="32"/>
          <w:highlight w:val="none"/>
        </w:rPr>
      </w:pPr>
    </w:p>
    <w:p w14:paraId="6E3F9310">
      <w:pPr>
        <w:shd w:val="clear"/>
        <w:spacing w:line="360" w:lineRule="auto"/>
        <w:ind w:firstLine="2891" w:firstLineChars="900"/>
        <w:rPr>
          <w:rFonts w:hint="eastAsia" w:ascii="仿宋" w:hAnsi="仿宋" w:eastAsia="仿宋" w:cs="仿宋"/>
          <w:b/>
          <w:color w:val="auto"/>
          <w:kern w:val="0"/>
          <w:sz w:val="32"/>
          <w:szCs w:val="32"/>
          <w:highlight w:val="none"/>
        </w:rPr>
      </w:pPr>
    </w:p>
    <w:p w14:paraId="12C603CF">
      <w:pPr>
        <w:shd w:val="clear"/>
        <w:spacing w:line="360" w:lineRule="auto"/>
        <w:ind w:firstLine="2891" w:firstLineChars="900"/>
        <w:rPr>
          <w:rFonts w:hint="eastAsia" w:ascii="仿宋" w:hAnsi="仿宋" w:eastAsia="仿宋" w:cs="仿宋"/>
          <w:b/>
          <w:color w:val="auto"/>
          <w:kern w:val="0"/>
          <w:sz w:val="32"/>
          <w:szCs w:val="32"/>
          <w:highlight w:val="none"/>
        </w:rPr>
      </w:pPr>
    </w:p>
    <w:p w14:paraId="3B58A5D1">
      <w:pPr>
        <w:shd w:val="clear"/>
        <w:spacing w:line="360" w:lineRule="auto"/>
        <w:ind w:firstLine="2891" w:firstLineChars="900"/>
        <w:rPr>
          <w:rFonts w:hint="eastAsia" w:ascii="仿宋" w:hAnsi="仿宋" w:eastAsia="仿宋" w:cs="仿宋"/>
          <w:b/>
          <w:color w:val="auto"/>
          <w:kern w:val="0"/>
          <w:sz w:val="32"/>
          <w:szCs w:val="32"/>
          <w:highlight w:val="none"/>
        </w:rPr>
      </w:pPr>
    </w:p>
    <w:p w14:paraId="525A2063">
      <w:pPr>
        <w:shd w:val="clear"/>
        <w:spacing w:line="360" w:lineRule="auto"/>
        <w:ind w:firstLine="2891" w:firstLineChars="900"/>
        <w:rPr>
          <w:rFonts w:hint="eastAsia" w:ascii="仿宋" w:hAnsi="仿宋" w:eastAsia="仿宋" w:cs="仿宋"/>
          <w:b/>
          <w:color w:val="auto"/>
          <w:kern w:val="0"/>
          <w:sz w:val="32"/>
          <w:szCs w:val="32"/>
          <w:highlight w:val="none"/>
        </w:rPr>
      </w:pPr>
    </w:p>
    <w:p w14:paraId="23657F28">
      <w:pPr>
        <w:shd w:val="clear"/>
        <w:spacing w:line="360" w:lineRule="auto"/>
        <w:ind w:firstLine="2891" w:firstLineChars="900"/>
        <w:rPr>
          <w:rFonts w:hint="eastAsia" w:ascii="仿宋" w:hAnsi="仿宋" w:eastAsia="仿宋" w:cs="仿宋"/>
          <w:b/>
          <w:color w:val="auto"/>
          <w:kern w:val="0"/>
          <w:sz w:val="32"/>
          <w:szCs w:val="32"/>
          <w:highlight w:val="none"/>
        </w:rPr>
      </w:pPr>
    </w:p>
    <w:p w14:paraId="6A448D29">
      <w:pPr>
        <w:shd w:val="clear"/>
        <w:spacing w:line="360" w:lineRule="auto"/>
        <w:ind w:firstLine="2891" w:firstLineChars="900"/>
        <w:rPr>
          <w:rFonts w:hint="eastAsia" w:ascii="仿宋" w:hAnsi="仿宋" w:eastAsia="仿宋" w:cs="仿宋"/>
          <w:b/>
          <w:color w:val="auto"/>
          <w:kern w:val="0"/>
          <w:sz w:val="32"/>
          <w:szCs w:val="32"/>
          <w:highlight w:val="none"/>
        </w:rPr>
      </w:pPr>
    </w:p>
    <w:p w14:paraId="4799CDCF">
      <w:pPr>
        <w:shd w:val="clea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6B8D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767D4EE">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23E3700">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11FE8087">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D4466BD">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03D460D4">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40FFA0D7">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1F0691DA">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956056C">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700199BF">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5BA9F044">
            <w:pPr>
              <w:shd w:val="clea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65E5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26C5405">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69008EBF">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4BF33901">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F25D8F5">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9437BB5">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07B2F7F">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6FEF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9F785CF">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525C640A">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298C746">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AF837D6">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43BC7E73">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58D3750">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7D8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E2E7782">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37EA4137">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490DA60E">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4344C6E">
            <w:pPr>
              <w:shd w:val="clea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5C56634C">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79FBE55">
            <w:pPr>
              <w:shd w:val="clea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1C974F20">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B6BD337">
      <w:pPr>
        <w:shd w:val="clea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3180DE97">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455DB09">
      <w:pPr>
        <w:shd w:val="clear"/>
        <w:spacing w:line="360" w:lineRule="auto"/>
        <w:jc w:val="center"/>
        <w:rPr>
          <w:rFonts w:hint="eastAsia" w:ascii="仿宋" w:hAnsi="仿宋" w:eastAsia="仿宋" w:cs="仿宋"/>
          <w:b/>
          <w:color w:val="auto"/>
          <w:kern w:val="0"/>
          <w:sz w:val="32"/>
          <w:szCs w:val="32"/>
          <w:highlight w:val="none"/>
        </w:rPr>
      </w:pPr>
    </w:p>
    <w:p w14:paraId="67059D19">
      <w:pPr>
        <w:shd w:val="clear"/>
        <w:spacing w:line="360" w:lineRule="auto"/>
        <w:jc w:val="center"/>
        <w:rPr>
          <w:rFonts w:hint="eastAsia" w:ascii="仿宋" w:hAnsi="仿宋" w:eastAsia="仿宋" w:cs="仿宋"/>
          <w:b/>
          <w:color w:val="auto"/>
          <w:kern w:val="0"/>
          <w:sz w:val="32"/>
          <w:szCs w:val="32"/>
          <w:highlight w:val="none"/>
        </w:rPr>
      </w:pPr>
    </w:p>
    <w:p w14:paraId="428A40DE">
      <w:pPr>
        <w:shd w:val="clea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25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735A52BF">
            <w:pPr>
              <w:shd w:val="clea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序号</w:t>
            </w:r>
          </w:p>
        </w:tc>
        <w:tc>
          <w:tcPr>
            <w:tcW w:w="3683" w:type="dxa"/>
            <w:tcBorders>
              <w:top w:val="single" w:color="auto" w:sz="4" w:space="0"/>
              <w:left w:val="single" w:color="auto" w:sz="4" w:space="0"/>
              <w:bottom w:val="single" w:color="auto" w:sz="4" w:space="0"/>
              <w:right w:val="single" w:color="auto" w:sz="4" w:space="0"/>
            </w:tcBorders>
            <w:vAlign w:val="top"/>
          </w:tcPr>
          <w:p w14:paraId="02720838">
            <w:pPr>
              <w:shd w:val="clea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vAlign w:val="top"/>
          </w:tcPr>
          <w:p w14:paraId="5A94F39A">
            <w:pPr>
              <w:shd w:val="clea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vAlign w:val="top"/>
          </w:tcPr>
          <w:p w14:paraId="32A8A01B">
            <w:pPr>
              <w:shd w:val="clear"/>
              <w:spacing w:before="0" w:beforeAutospacing="0" w:after="0" w:afterAutospacing="0" w:line="360" w:lineRule="auto"/>
              <w:ind w:left="0" w:right="0"/>
              <w:jc w:val="center"/>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偏离说明</w:t>
            </w:r>
          </w:p>
        </w:tc>
      </w:tr>
      <w:tr w14:paraId="6DF8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654FEEEC">
            <w:pPr>
              <w:shd w:val="clear"/>
              <w:spacing w:before="0" w:beforeAutospacing="0" w:after="0" w:afterAutospacing="0" w:line="360" w:lineRule="auto"/>
              <w:ind w:left="0" w:right="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w:t>
            </w:r>
          </w:p>
        </w:tc>
        <w:tc>
          <w:tcPr>
            <w:tcW w:w="3683" w:type="dxa"/>
            <w:tcBorders>
              <w:top w:val="single" w:color="auto" w:sz="4" w:space="0"/>
              <w:left w:val="single" w:color="auto" w:sz="4" w:space="0"/>
              <w:bottom w:val="single" w:color="auto" w:sz="4" w:space="0"/>
              <w:right w:val="single" w:color="auto" w:sz="4" w:space="0"/>
            </w:tcBorders>
            <w:vAlign w:val="top"/>
          </w:tcPr>
          <w:p w14:paraId="6744A045">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vAlign w:val="top"/>
          </w:tcPr>
          <w:p w14:paraId="0DCBCFCD">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2E60A14E">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7BBD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3033E0A0">
            <w:pPr>
              <w:shd w:val="clear"/>
              <w:spacing w:before="0" w:beforeAutospacing="0" w:after="0" w:afterAutospacing="0" w:line="360" w:lineRule="auto"/>
              <w:ind w:left="0" w:right="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w:t>
            </w:r>
          </w:p>
        </w:tc>
        <w:tc>
          <w:tcPr>
            <w:tcW w:w="3683" w:type="dxa"/>
            <w:tcBorders>
              <w:top w:val="single" w:color="auto" w:sz="4" w:space="0"/>
              <w:left w:val="single" w:color="auto" w:sz="4" w:space="0"/>
              <w:bottom w:val="single" w:color="auto" w:sz="4" w:space="0"/>
              <w:right w:val="single" w:color="auto" w:sz="4" w:space="0"/>
            </w:tcBorders>
            <w:vAlign w:val="top"/>
          </w:tcPr>
          <w:p w14:paraId="2453F217">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vAlign w:val="top"/>
          </w:tcPr>
          <w:p w14:paraId="7ACD42DC">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342F8CA4">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7CB3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49215D58">
            <w:pPr>
              <w:shd w:val="clear"/>
              <w:spacing w:before="0" w:beforeAutospacing="0" w:after="0" w:afterAutospacing="0" w:line="360" w:lineRule="auto"/>
              <w:ind w:left="0" w:right="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w:t>
            </w:r>
          </w:p>
        </w:tc>
        <w:tc>
          <w:tcPr>
            <w:tcW w:w="3683" w:type="dxa"/>
            <w:tcBorders>
              <w:top w:val="single" w:color="auto" w:sz="4" w:space="0"/>
              <w:left w:val="single" w:color="auto" w:sz="4" w:space="0"/>
              <w:bottom w:val="single" w:color="auto" w:sz="4" w:space="0"/>
              <w:right w:val="single" w:color="auto" w:sz="4" w:space="0"/>
            </w:tcBorders>
            <w:vAlign w:val="top"/>
          </w:tcPr>
          <w:p w14:paraId="0C127AD1">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vAlign w:val="top"/>
          </w:tcPr>
          <w:p w14:paraId="18048950">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482DE818">
            <w:pPr>
              <w:shd w:val="clea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14:paraId="0EB2C60B">
      <w:pPr>
        <w:shd w:val="clea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129A9F3">
      <w:pPr>
        <w:shd w:val="clear"/>
        <w:spacing w:line="360" w:lineRule="auto"/>
        <w:jc w:val="center"/>
        <w:rPr>
          <w:rFonts w:hint="eastAsia" w:ascii="仿宋" w:hAnsi="仿宋" w:eastAsia="仿宋" w:cs="仿宋"/>
          <w:b/>
          <w:color w:val="auto"/>
          <w:kern w:val="0"/>
          <w:sz w:val="32"/>
          <w:szCs w:val="32"/>
          <w:highlight w:val="none"/>
        </w:rPr>
      </w:pPr>
    </w:p>
    <w:p w14:paraId="2657AEC7">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A62B51">
      <w:pPr>
        <w:shd w:val="clea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0E77A5D4">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A738B92">
      <w:pPr>
        <w:shd w:val="clear"/>
        <w:spacing w:line="360" w:lineRule="auto"/>
        <w:ind w:firstLine="1911" w:firstLineChars="595"/>
        <w:rPr>
          <w:rFonts w:hint="eastAsia" w:ascii="仿宋" w:hAnsi="仿宋" w:eastAsia="仿宋" w:cs="仿宋"/>
          <w:b/>
          <w:bCs/>
          <w:color w:val="auto"/>
          <w:sz w:val="32"/>
          <w:szCs w:val="32"/>
          <w:highlight w:val="none"/>
        </w:rPr>
      </w:pPr>
    </w:p>
    <w:p w14:paraId="6E67FE88">
      <w:pPr>
        <w:shd w:val="clear"/>
        <w:spacing w:line="360" w:lineRule="auto"/>
        <w:ind w:firstLine="1911" w:firstLineChars="595"/>
        <w:rPr>
          <w:rFonts w:hint="eastAsia" w:ascii="仿宋" w:hAnsi="仿宋" w:eastAsia="仿宋" w:cs="仿宋"/>
          <w:b/>
          <w:bCs/>
          <w:color w:val="auto"/>
          <w:sz w:val="32"/>
          <w:szCs w:val="32"/>
          <w:highlight w:val="none"/>
        </w:rPr>
      </w:pPr>
    </w:p>
    <w:p w14:paraId="075A16E4">
      <w:pPr>
        <w:shd w:val="clear"/>
        <w:spacing w:line="360" w:lineRule="auto"/>
        <w:ind w:firstLine="1911" w:firstLineChars="595"/>
        <w:rPr>
          <w:rFonts w:hint="eastAsia" w:ascii="仿宋" w:hAnsi="仿宋" w:eastAsia="仿宋" w:cs="仿宋"/>
          <w:b/>
          <w:bCs/>
          <w:color w:val="auto"/>
          <w:sz w:val="32"/>
          <w:szCs w:val="32"/>
          <w:highlight w:val="none"/>
        </w:rPr>
      </w:pPr>
    </w:p>
    <w:p w14:paraId="0EEC4764">
      <w:pPr>
        <w:shd w:val="clea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C8A58E3">
      <w:pPr>
        <w:shd w:val="clear"/>
        <w:snapToGrid w:val="0"/>
        <w:spacing w:line="360" w:lineRule="auto"/>
        <w:rPr>
          <w:rFonts w:hint="eastAsia" w:ascii="仿宋" w:hAnsi="仿宋" w:eastAsia="仿宋" w:cs="仿宋"/>
          <w:color w:val="auto"/>
          <w:sz w:val="24"/>
          <w:highlight w:val="none"/>
        </w:rPr>
      </w:pPr>
    </w:p>
    <w:p w14:paraId="211C4FEA">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A3ACD0D">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30AD731">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E09B567">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20C03F5">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5C3673C">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45521AF">
      <w:pPr>
        <w:shd w:val="clea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6FC329">
      <w:pPr>
        <w:shd w:val="clea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AA96395">
      <w:pPr>
        <w:shd w:val="clea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F5EDE3C">
      <w:pPr>
        <w:shd w:val="clea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13E45A5">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7D8CA05">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004694E9">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568A5B90">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74878B4F">
      <w:pPr>
        <w:shd w:val="clea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0816B440">
      <w:pPr>
        <w:shd w:val="clea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52C10DD">
      <w:pPr>
        <w:shd w:val="clear"/>
        <w:spacing w:line="360" w:lineRule="auto"/>
        <w:jc w:val="center"/>
        <w:rPr>
          <w:rFonts w:hint="eastAsia" w:ascii="仿宋" w:hAnsi="仿宋" w:eastAsia="仿宋" w:cs="仿宋"/>
          <w:b/>
          <w:bCs/>
          <w:color w:val="auto"/>
          <w:sz w:val="24"/>
          <w:highlight w:val="none"/>
        </w:rPr>
      </w:pPr>
    </w:p>
    <w:p w14:paraId="577E1964">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9C19E7F">
      <w:pPr>
        <w:shd w:val="clear"/>
        <w:spacing w:line="360" w:lineRule="auto"/>
        <w:jc w:val="center"/>
        <w:rPr>
          <w:rFonts w:hint="eastAsia" w:ascii="仿宋" w:hAnsi="仿宋" w:eastAsia="仿宋" w:cs="仿宋"/>
          <w:b/>
          <w:bCs/>
          <w:color w:val="auto"/>
          <w:sz w:val="24"/>
          <w:highlight w:val="none"/>
        </w:rPr>
        <w:sectPr>
          <w:headerReference r:id="rId11" w:type="first"/>
          <w:footerReference r:id="rId13" w:type="first"/>
          <w:headerReference r:id="rId10" w:type="default"/>
          <w:footerReference r:id="rId12" w:type="default"/>
          <w:pgSz w:w="11906"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0DD9FFF9">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7785BDD">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12D247B">
      <w:pPr>
        <w:shd w:val="clear"/>
        <w:spacing w:line="360" w:lineRule="auto"/>
        <w:jc w:val="center"/>
        <w:outlineLvl w:val="0"/>
        <w:rPr>
          <w:rFonts w:hint="eastAsia" w:ascii="仿宋" w:hAnsi="仿宋" w:eastAsia="仿宋" w:cs="仿宋"/>
          <w:b/>
          <w:color w:val="auto"/>
          <w:kern w:val="0"/>
          <w:sz w:val="36"/>
          <w:szCs w:val="36"/>
          <w:highlight w:val="none"/>
        </w:rPr>
      </w:pPr>
    </w:p>
    <w:p w14:paraId="56259AA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2354AB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（2）报价情况说明…………………………………………………………………（页码）</w:t>
      </w:r>
    </w:p>
    <w:p w14:paraId="417B32E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12B9C74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2F1C62E">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2C78B3A">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5708F7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10AE14E">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F64057C">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CAB8FB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FE5288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F92AE6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3BB86C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AEFE44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CC317D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2F9D67A">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01FF1F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C1CD5C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DC3B622">
      <w:pPr>
        <w:pStyle w:val="382"/>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5" w:type="first"/>
          <w:footerReference r:id="rId17" w:type="first"/>
          <w:headerReference r:id="rId14" w:type="default"/>
          <w:footerReference r:id="rId16" w:type="default"/>
          <w:pgSz w:w="11906"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2C01E44F">
      <w:pPr>
        <w:pStyle w:val="382"/>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开标一览表（报价表）（标项</w:t>
      </w:r>
      <w:r>
        <w:rPr>
          <w:rFonts w:hint="eastAsia" w:ascii="仿宋" w:hAnsi="仿宋" w:eastAsia="仿宋" w:cs="仿宋"/>
          <w:color w:val="auto"/>
          <w:kern w:val="2"/>
          <w:sz w:val="32"/>
          <w:szCs w:val="32"/>
          <w:highlight w:val="none"/>
          <w:lang w:val="en-US" w:eastAsia="zh-CN"/>
        </w:rPr>
        <w:t>一、</w:t>
      </w:r>
      <w:r>
        <w:rPr>
          <w:rFonts w:hint="eastAsia" w:ascii="仿宋" w:hAnsi="仿宋" w:eastAsia="仿宋" w:cs="仿宋"/>
          <w:color w:val="auto"/>
          <w:kern w:val="2"/>
          <w:sz w:val="32"/>
          <w:szCs w:val="32"/>
          <w:highlight w:val="none"/>
        </w:rPr>
        <w:t>标项</w:t>
      </w: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标项</w:t>
      </w: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p>
    <w:p w14:paraId="21525FCA">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84CB6FD">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FDC3F3E">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W w:w="92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483"/>
        <w:gridCol w:w="2125"/>
        <w:gridCol w:w="1294"/>
        <w:gridCol w:w="2067"/>
        <w:gridCol w:w="1037"/>
        <w:gridCol w:w="2240"/>
        <w:gridCol w:w="5"/>
      </w:tblGrid>
      <w:tr w14:paraId="7DC7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390" w:hRule="atLeast"/>
        </w:trPr>
        <w:tc>
          <w:tcPr>
            <w:tcW w:w="483" w:type="dxa"/>
            <w:tcBorders>
              <w:top w:val="single" w:color="000000" w:sz="4" w:space="0"/>
              <w:left w:val="single" w:color="000000" w:sz="4" w:space="0"/>
              <w:bottom w:val="single" w:color="000000" w:sz="4" w:space="0"/>
              <w:right w:val="single" w:color="000000" w:sz="4" w:space="0"/>
            </w:tcBorders>
            <w:vAlign w:val="center"/>
          </w:tcPr>
          <w:p w14:paraId="776BBD05">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序号</w:t>
            </w:r>
          </w:p>
        </w:tc>
        <w:tc>
          <w:tcPr>
            <w:tcW w:w="2125" w:type="dxa"/>
            <w:tcBorders>
              <w:top w:val="single" w:color="000000" w:sz="4" w:space="0"/>
              <w:left w:val="single" w:color="000000" w:sz="4" w:space="0"/>
              <w:bottom w:val="single" w:color="000000" w:sz="4" w:space="0"/>
              <w:right w:val="single" w:color="auto" w:sz="4" w:space="0"/>
            </w:tcBorders>
            <w:vAlign w:val="center"/>
          </w:tcPr>
          <w:p w14:paraId="3273D301">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项目</w:t>
            </w:r>
          </w:p>
        </w:tc>
        <w:tc>
          <w:tcPr>
            <w:tcW w:w="1294" w:type="dxa"/>
            <w:tcBorders>
              <w:top w:val="single" w:color="000000" w:sz="4" w:space="0"/>
              <w:left w:val="single" w:color="auto" w:sz="4" w:space="0"/>
              <w:bottom w:val="single" w:color="000000" w:sz="4" w:space="0"/>
              <w:right w:val="single" w:color="auto" w:sz="4" w:space="0"/>
            </w:tcBorders>
            <w:vAlign w:val="center"/>
          </w:tcPr>
          <w:p w14:paraId="0A1AE696">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数量</w:t>
            </w:r>
          </w:p>
        </w:tc>
        <w:tc>
          <w:tcPr>
            <w:tcW w:w="2067" w:type="dxa"/>
            <w:tcBorders>
              <w:top w:val="single" w:color="000000" w:sz="4" w:space="0"/>
              <w:left w:val="single" w:color="auto" w:sz="4" w:space="0"/>
              <w:bottom w:val="single" w:color="000000" w:sz="4" w:space="0"/>
              <w:right w:val="single" w:color="auto" w:sz="4" w:space="0"/>
            </w:tcBorders>
            <w:vAlign w:val="center"/>
          </w:tcPr>
          <w:p w14:paraId="1B63BE72">
            <w:pPr>
              <w:shd w:val="clear"/>
              <w:spacing w:before="0" w:beforeAutospacing="0" w:after="0" w:afterAutospacing="0"/>
              <w:ind w:left="0" w:right="0"/>
              <w:jc w:val="center"/>
              <w:rPr>
                <w:rFonts w:hint="eastAsia" w:ascii="仿宋" w:hAnsi="仿宋" w:eastAsia="仿宋" w:cs="仿宋"/>
                <w:sz w:val="20"/>
                <w:szCs w:val="20"/>
                <w:highlight w:val="none"/>
                <w:lang w:val="en-US"/>
              </w:rPr>
            </w:pPr>
            <w:r>
              <w:rPr>
                <w:rFonts w:hint="eastAsia" w:ascii="仿宋" w:hAnsi="仿宋" w:eastAsia="仿宋" w:cs="仿宋"/>
                <w:color w:val="auto"/>
                <w:sz w:val="20"/>
                <w:szCs w:val="20"/>
                <w:highlight w:val="none"/>
                <w:lang w:val="en-US" w:eastAsia="zh-CN"/>
              </w:rPr>
              <w:t>单价/每户</w:t>
            </w:r>
          </w:p>
        </w:tc>
        <w:tc>
          <w:tcPr>
            <w:tcW w:w="3282" w:type="dxa"/>
            <w:gridSpan w:val="3"/>
            <w:tcBorders>
              <w:top w:val="single" w:color="000000" w:sz="4" w:space="0"/>
              <w:left w:val="single" w:color="auto" w:sz="4" w:space="0"/>
              <w:bottom w:val="single" w:color="000000" w:sz="4" w:space="0"/>
              <w:right w:val="single" w:color="000000" w:sz="4" w:space="0"/>
            </w:tcBorders>
            <w:vAlign w:val="center"/>
          </w:tcPr>
          <w:p w14:paraId="27A237FE">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备注</w:t>
            </w:r>
          </w:p>
        </w:tc>
      </w:tr>
      <w:tr w14:paraId="41CE2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cantSplit/>
          <w:trHeight w:val="644" w:hRule="atLeast"/>
        </w:trPr>
        <w:tc>
          <w:tcPr>
            <w:tcW w:w="483" w:type="dxa"/>
            <w:tcBorders>
              <w:top w:val="single" w:color="000000" w:sz="4" w:space="0"/>
              <w:left w:val="single" w:color="000000" w:sz="4" w:space="0"/>
              <w:right w:val="single" w:color="000000" w:sz="4" w:space="0"/>
            </w:tcBorders>
            <w:vAlign w:val="center"/>
          </w:tcPr>
          <w:p w14:paraId="14CF0288">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1</w:t>
            </w:r>
          </w:p>
        </w:tc>
        <w:tc>
          <w:tcPr>
            <w:tcW w:w="2125" w:type="dxa"/>
            <w:tcBorders>
              <w:top w:val="single" w:color="000000" w:sz="4" w:space="0"/>
              <w:left w:val="single" w:color="000000" w:sz="4" w:space="0"/>
              <w:right w:val="single" w:color="auto" w:sz="4" w:space="0"/>
            </w:tcBorders>
            <w:vAlign w:val="center"/>
          </w:tcPr>
          <w:p w14:paraId="25A2AE8D">
            <w:pPr>
              <w:shd w:val="clear"/>
              <w:spacing w:before="0" w:beforeAutospacing="0" w:after="0" w:afterAutospacing="0"/>
              <w:ind w:left="0" w:right="0"/>
              <w:jc w:val="center"/>
              <w:rPr>
                <w:rFonts w:hint="eastAsia" w:ascii="仿宋" w:hAnsi="仿宋" w:eastAsia="仿宋" w:cs="仿宋"/>
                <w:color w:val="auto"/>
                <w:sz w:val="20"/>
                <w:szCs w:val="20"/>
                <w:highlight w:val="none"/>
              </w:rPr>
            </w:pPr>
          </w:p>
        </w:tc>
        <w:tc>
          <w:tcPr>
            <w:tcW w:w="1294" w:type="dxa"/>
            <w:tcBorders>
              <w:top w:val="single" w:color="000000" w:sz="4" w:space="0"/>
              <w:left w:val="single" w:color="auto" w:sz="4" w:space="0"/>
              <w:right w:val="single" w:color="auto" w:sz="4" w:space="0"/>
            </w:tcBorders>
            <w:vAlign w:val="center"/>
          </w:tcPr>
          <w:p w14:paraId="70A8B13C">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c>
          <w:tcPr>
            <w:tcW w:w="2067" w:type="dxa"/>
            <w:tcBorders>
              <w:top w:val="single" w:color="000000" w:sz="4" w:space="0"/>
              <w:left w:val="single" w:color="auto" w:sz="4" w:space="0"/>
              <w:right w:val="single" w:color="auto" w:sz="4" w:space="0"/>
            </w:tcBorders>
            <w:vAlign w:val="center"/>
          </w:tcPr>
          <w:p w14:paraId="6D550D4D">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p w14:paraId="2A547977">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c>
          <w:tcPr>
            <w:tcW w:w="3282" w:type="dxa"/>
            <w:gridSpan w:val="3"/>
            <w:vMerge w:val="restart"/>
            <w:tcBorders>
              <w:top w:val="single" w:color="000000" w:sz="4" w:space="0"/>
              <w:left w:val="single" w:color="auto" w:sz="4" w:space="0"/>
              <w:right w:val="single" w:color="000000" w:sz="4" w:space="0"/>
            </w:tcBorders>
            <w:vAlign w:val="center"/>
          </w:tcPr>
          <w:p w14:paraId="28BF4D0E">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本项目最高限价</w:t>
            </w:r>
            <w:r>
              <w:rPr>
                <w:rFonts w:hint="eastAsia" w:ascii="仿宋" w:hAnsi="仿宋" w:eastAsia="仿宋" w:cs="仿宋"/>
                <w:color w:val="auto"/>
                <w:sz w:val="20"/>
                <w:szCs w:val="20"/>
                <w:highlight w:val="none"/>
                <w:lang w:val="en-US" w:eastAsia="zh-CN"/>
              </w:rPr>
              <w:t>100</w:t>
            </w:r>
            <w:r>
              <w:rPr>
                <w:rFonts w:hint="eastAsia" w:ascii="仿宋" w:hAnsi="仿宋" w:eastAsia="仿宋" w:cs="仿宋"/>
                <w:color w:val="auto"/>
                <w:sz w:val="20"/>
                <w:szCs w:val="20"/>
                <w:highlight w:val="none"/>
                <w:lang w:val="zh-CN"/>
              </w:rPr>
              <w:t>元/</w:t>
            </w:r>
            <w:r>
              <w:rPr>
                <w:rFonts w:hint="eastAsia" w:ascii="仿宋" w:hAnsi="仿宋" w:eastAsia="仿宋" w:cs="仿宋"/>
                <w:color w:val="auto"/>
                <w:sz w:val="20"/>
                <w:szCs w:val="20"/>
                <w:highlight w:val="none"/>
                <w:lang w:val="en-US" w:eastAsia="zh-CN"/>
              </w:rPr>
              <w:t>户</w:t>
            </w:r>
            <w:r>
              <w:rPr>
                <w:rFonts w:hint="eastAsia" w:ascii="仿宋" w:hAnsi="仿宋" w:eastAsia="仿宋" w:cs="仿宋"/>
                <w:color w:val="auto"/>
                <w:sz w:val="20"/>
                <w:szCs w:val="20"/>
                <w:highlight w:val="none"/>
                <w:lang w:val="zh-CN"/>
              </w:rPr>
              <w:t>，投标单价超过限价的作无效标处理。</w:t>
            </w:r>
          </w:p>
        </w:tc>
      </w:tr>
      <w:tr w14:paraId="5977B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cantSplit/>
          <w:trHeight w:val="562" w:hRule="atLeast"/>
        </w:trPr>
        <w:tc>
          <w:tcPr>
            <w:tcW w:w="483" w:type="dxa"/>
            <w:tcBorders>
              <w:left w:val="single" w:color="000000" w:sz="4" w:space="0"/>
              <w:right w:val="single" w:color="000000" w:sz="4" w:space="0"/>
            </w:tcBorders>
            <w:vAlign w:val="center"/>
          </w:tcPr>
          <w:p w14:paraId="32F88B4F">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2</w:t>
            </w:r>
          </w:p>
        </w:tc>
        <w:tc>
          <w:tcPr>
            <w:tcW w:w="2125" w:type="dxa"/>
            <w:tcBorders>
              <w:left w:val="single" w:color="000000" w:sz="4" w:space="0"/>
              <w:right w:val="single" w:color="auto" w:sz="4" w:space="0"/>
            </w:tcBorders>
            <w:vAlign w:val="center"/>
          </w:tcPr>
          <w:p w14:paraId="7551294E">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c>
          <w:tcPr>
            <w:tcW w:w="1294" w:type="dxa"/>
            <w:tcBorders>
              <w:left w:val="single" w:color="auto" w:sz="4" w:space="0"/>
              <w:right w:val="single" w:color="auto" w:sz="4" w:space="0"/>
            </w:tcBorders>
            <w:vAlign w:val="center"/>
          </w:tcPr>
          <w:p w14:paraId="3F870051">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c>
          <w:tcPr>
            <w:tcW w:w="2067" w:type="dxa"/>
            <w:tcBorders>
              <w:left w:val="single" w:color="auto" w:sz="4" w:space="0"/>
              <w:right w:val="single" w:color="auto" w:sz="4" w:space="0"/>
            </w:tcBorders>
            <w:vAlign w:val="center"/>
          </w:tcPr>
          <w:p w14:paraId="0758A1A4">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c>
          <w:tcPr>
            <w:tcW w:w="3282" w:type="dxa"/>
            <w:gridSpan w:val="3"/>
            <w:vMerge w:val="continue"/>
            <w:tcBorders>
              <w:left w:val="single" w:color="auto" w:sz="4" w:space="0"/>
              <w:right w:val="single" w:color="000000" w:sz="4" w:space="0"/>
            </w:tcBorders>
            <w:vAlign w:val="center"/>
          </w:tcPr>
          <w:p w14:paraId="628E489A">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r>
      <w:tr w14:paraId="07735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cantSplit/>
          <w:trHeight w:val="378" w:hRule="atLeast"/>
        </w:trPr>
        <w:tc>
          <w:tcPr>
            <w:tcW w:w="5974" w:type="dxa"/>
            <w:gridSpan w:val="5"/>
            <w:vMerge w:val="restart"/>
            <w:tcBorders>
              <w:top w:val="single" w:color="000000" w:sz="4" w:space="0"/>
              <w:left w:val="single" w:color="000000" w:sz="4" w:space="0"/>
              <w:bottom w:val="single" w:color="000000" w:sz="4" w:space="0"/>
              <w:right w:val="single" w:color="000000" w:sz="4" w:space="0"/>
            </w:tcBorders>
            <w:vAlign w:val="center"/>
          </w:tcPr>
          <w:p w14:paraId="749AF702">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合计总价</w:t>
            </w:r>
          </w:p>
        </w:tc>
        <w:tc>
          <w:tcPr>
            <w:tcW w:w="1037" w:type="dxa"/>
            <w:tcBorders>
              <w:top w:val="single" w:color="000000" w:sz="4" w:space="0"/>
              <w:left w:val="single" w:color="000000" w:sz="4" w:space="0"/>
              <w:bottom w:val="single" w:color="000000" w:sz="4" w:space="0"/>
              <w:right w:val="single" w:color="000000" w:sz="4" w:space="0"/>
            </w:tcBorders>
            <w:vAlign w:val="center"/>
          </w:tcPr>
          <w:p w14:paraId="28A911C8">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小写（元）</w:t>
            </w:r>
          </w:p>
        </w:tc>
        <w:tc>
          <w:tcPr>
            <w:tcW w:w="2240" w:type="dxa"/>
            <w:tcBorders>
              <w:top w:val="single" w:color="000000" w:sz="4" w:space="0"/>
              <w:left w:val="single" w:color="000000" w:sz="4" w:space="0"/>
              <w:bottom w:val="single" w:color="auto" w:sz="4" w:space="0"/>
              <w:right w:val="single" w:color="000000" w:sz="4" w:space="0"/>
            </w:tcBorders>
            <w:vAlign w:val="center"/>
          </w:tcPr>
          <w:p w14:paraId="0B466722">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r>
      <w:tr w14:paraId="71769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cantSplit/>
          <w:trHeight w:val="299" w:hRule="atLeast"/>
        </w:trPr>
        <w:tc>
          <w:tcPr>
            <w:tcW w:w="5974"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B9C56E6">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c>
          <w:tcPr>
            <w:tcW w:w="1037" w:type="dxa"/>
            <w:tcBorders>
              <w:top w:val="single" w:color="000000" w:sz="4" w:space="0"/>
              <w:left w:val="single" w:color="000000" w:sz="4" w:space="0"/>
              <w:bottom w:val="single" w:color="000000" w:sz="4" w:space="0"/>
              <w:right w:val="single" w:color="000000" w:sz="4" w:space="0"/>
            </w:tcBorders>
            <w:vAlign w:val="center"/>
          </w:tcPr>
          <w:p w14:paraId="5DD1499C">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大写（元）</w:t>
            </w:r>
          </w:p>
        </w:tc>
        <w:tc>
          <w:tcPr>
            <w:tcW w:w="2240" w:type="dxa"/>
            <w:tcBorders>
              <w:top w:val="single" w:color="auto" w:sz="4" w:space="0"/>
              <w:left w:val="single" w:color="000000" w:sz="4" w:space="0"/>
              <w:right w:val="single" w:color="000000" w:sz="4" w:space="0"/>
            </w:tcBorders>
            <w:vAlign w:val="center"/>
          </w:tcPr>
          <w:p w14:paraId="2B548790">
            <w:pPr>
              <w:shd w:val="clear"/>
              <w:spacing w:before="0" w:beforeAutospacing="0" w:after="0" w:afterAutospacing="0"/>
              <w:ind w:left="0" w:right="0"/>
              <w:jc w:val="center"/>
              <w:rPr>
                <w:rFonts w:hint="eastAsia" w:ascii="仿宋" w:hAnsi="仿宋" w:eastAsia="仿宋" w:cs="仿宋"/>
                <w:color w:val="auto"/>
                <w:sz w:val="20"/>
                <w:szCs w:val="20"/>
                <w:highlight w:val="none"/>
                <w:lang w:val="zh-CN"/>
              </w:rPr>
            </w:pPr>
          </w:p>
        </w:tc>
      </w:tr>
      <w:tr w14:paraId="501CC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38" w:hRule="atLeast"/>
        </w:trPr>
        <w:tc>
          <w:tcPr>
            <w:tcW w:w="9251" w:type="dxa"/>
            <w:gridSpan w:val="7"/>
            <w:tcBorders>
              <w:top w:val="single" w:color="000000" w:sz="4" w:space="0"/>
              <w:left w:val="single" w:color="000000" w:sz="4" w:space="0"/>
              <w:bottom w:val="single" w:color="000000" w:sz="4" w:space="0"/>
              <w:right w:val="single" w:color="000000" w:sz="4" w:space="0"/>
            </w:tcBorders>
            <w:vAlign w:val="center"/>
          </w:tcPr>
          <w:p w14:paraId="23A3D909">
            <w:pPr>
              <w:shd w:val="clear"/>
              <w:spacing w:before="0" w:beforeAutospacing="0" w:after="0" w:afterAutospacing="0"/>
              <w:ind w:left="0" w:right="0"/>
              <w:jc w:val="left"/>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说明：（1）投标报价四舍五入到元。</w:t>
            </w:r>
          </w:p>
        </w:tc>
      </w:tr>
    </w:tbl>
    <w:p w14:paraId="446CA5D8">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58BC1BF">
      <w:pPr>
        <w:shd w:val="clea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56A0F279">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030604E">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3B6964F">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0DF4CE">
      <w:pPr>
        <w:shd w:val="clea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346D4FEA">
      <w:pPr>
        <w:shd w:val="clear"/>
        <w:spacing w:line="360" w:lineRule="auto"/>
        <w:ind w:left="4620" w:leftChars="2200" w:firstLine="236" w:firstLineChars="98"/>
        <w:jc w:val="righ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日期：   年   月   日</w:t>
      </w:r>
    </w:p>
    <w:p w14:paraId="13238D8A">
      <w:pPr>
        <w:pStyle w:val="382"/>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07DDA498">
      <w:pPr>
        <w:pStyle w:val="382"/>
        <w:numPr>
          <w:ilvl w:val="0"/>
          <w:numId w:val="3"/>
        </w:numPr>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14:paraId="0005F755">
      <w:pPr>
        <w:pStyle w:val="3"/>
        <w:shd w:val="clear"/>
        <w:tabs>
          <w:tab w:val="clear" w:pos="432"/>
        </w:tabs>
        <w:snapToGrid w:val="0"/>
        <w:spacing w:before="120" w:after="120"/>
        <w:ind w:left="0" w:firstLine="0"/>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7E615C1E">
      <w:pPr>
        <w:pStyle w:val="382"/>
        <w:shd w:val="clear"/>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中小企业声明函（如果有）</w:t>
      </w:r>
    </w:p>
    <w:p w14:paraId="7DA1AE5D">
      <w:pPr>
        <w:widowControl/>
        <w:shd w:val="clea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696DD41">
      <w:pPr>
        <w:pStyle w:val="2"/>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62B4EEF">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A008A53">
      <w:pPr>
        <w:shd w:val="clear"/>
        <w:spacing w:line="360" w:lineRule="auto"/>
        <w:jc w:val="center"/>
        <w:rPr>
          <w:rFonts w:hint="eastAsia" w:ascii="仿宋" w:hAnsi="仿宋" w:eastAsia="仿宋" w:cs="仿宋"/>
          <w:b/>
          <w:color w:val="auto"/>
          <w:spacing w:val="6"/>
          <w:sz w:val="32"/>
          <w:szCs w:val="32"/>
          <w:highlight w:val="none"/>
        </w:rPr>
      </w:pPr>
      <w:bookmarkStart w:id="509" w:name="OLE_LINK13"/>
      <w:bookmarkStart w:id="510" w:name="OLE_LINK14"/>
      <w:r>
        <w:rPr>
          <w:rFonts w:hint="eastAsia" w:ascii="仿宋" w:hAnsi="仿宋" w:eastAsia="仿宋" w:cs="仿宋"/>
          <w:b/>
          <w:color w:val="auto"/>
          <w:spacing w:val="6"/>
          <w:sz w:val="32"/>
          <w:szCs w:val="32"/>
          <w:highlight w:val="none"/>
        </w:rPr>
        <w:t>残疾人福利性单位声明函</w:t>
      </w:r>
    </w:p>
    <w:bookmarkEnd w:id="509"/>
    <w:bookmarkEnd w:id="510"/>
    <w:p w14:paraId="1FD65B0F">
      <w:pPr>
        <w:shd w:val="clear"/>
        <w:spacing w:line="360" w:lineRule="auto"/>
        <w:rPr>
          <w:rFonts w:hint="eastAsia" w:ascii="仿宋" w:hAnsi="仿宋" w:eastAsia="仿宋" w:cs="仿宋"/>
          <w:b/>
          <w:color w:val="auto"/>
          <w:spacing w:val="6"/>
          <w:sz w:val="30"/>
          <w:szCs w:val="30"/>
          <w:highlight w:val="none"/>
        </w:rPr>
      </w:pPr>
    </w:p>
    <w:p w14:paraId="7AAEA12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419B41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C6E8C34">
      <w:pPr>
        <w:shd w:val="clear"/>
        <w:spacing w:line="360" w:lineRule="auto"/>
        <w:ind w:firstLine="480" w:firstLineChars="200"/>
        <w:rPr>
          <w:rFonts w:hint="eastAsia" w:ascii="仿宋" w:hAnsi="仿宋" w:eastAsia="仿宋" w:cs="仿宋"/>
          <w:color w:val="auto"/>
          <w:sz w:val="24"/>
          <w:highlight w:val="none"/>
        </w:rPr>
      </w:pPr>
    </w:p>
    <w:p w14:paraId="505444B2">
      <w:pPr>
        <w:shd w:val="clear"/>
        <w:spacing w:line="360" w:lineRule="auto"/>
        <w:ind w:firstLine="480" w:firstLineChars="200"/>
        <w:rPr>
          <w:rFonts w:hint="eastAsia" w:ascii="仿宋" w:hAnsi="仿宋" w:eastAsia="仿宋" w:cs="仿宋"/>
          <w:color w:val="auto"/>
          <w:sz w:val="24"/>
          <w:highlight w:val="none"/>
        </w:rPr>
      </w:pPr>
    </w:p>
    <w:p w14:paraId="5990B811">
      <w:pPr>
        <w:shd w:val="clea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14:paraId="340DC84C">
      <w:pPr>
        <w:shd w:val="clea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63F5269">
      <w:pPr>
        <w:shd w:val="clear"/>
        <w:spacing w:line="360" w:lineRule="auto"/>
        <w:ind w:firstLine="480" w:firstLineChars="200"/>
        <w:rPr>
          <w:rFonts w:hint="eastAsia" w:ascii="仿宋" w:hAnsi="仿宋" w:eastAsia="仿宋" w:cs="仿宋"/>
          <w:color w:val="auto"/>
          <w:sz w:val="24"/>
          <w:highlight w:val="none"/>
        </w:rPr>
      </w:pPr>
    </w:p>
    <w:p w14:paraId="72C46B6E">
      <w:pPr>
        <w:shd w:val="clear"/>
        <w:spacing w:line="360" w:lineRule="auto"/>
        <w:ind w:firstLine="420" w:firstLineChars="200"/>
        <w:rPr>
          <w:rFonts w:hint="eastAsia" w:ascii="仿宋" w:hAnsi="仿宋" w:eastAsia="仿宋" w:cs="仿宋"/>
          <w:color w:val="auto"/>
          <w:highlight w:val="none"/>
        </w:rPr>
      </w:pPr>
    </w:p>
    <w:p w14:paraId="3785A7EE">
      <w:pPr>
        <w:shd w:val="clear"/>
        <w:spacing w:line="360" w:lineRule="auto"/>
        <w:ind w:firstLine="420" w:firstLineChars="200"/>
        <w:rPr>
          <w:rFonts w:hint="eastAsia" w:ascii="仿宋" w:hAnsi="仿宋" w:eastAsia="仿宋" w:cs="仿宋"/>
          <w:color w:val="auto"/>
          <w:highlight w:val="none"/>
        </w:rPr>
      </w:pPr>
    </w:p>
    <w:p w14:paraId="0725D787">
      <w:pPr>
        <w:shd w:val="clear"/>
        <w:spacing w:line="360" w:lineRule="auto"/>
        <w:ind w:firstLine="420" w:firstLineChars="200"/>
        <w:rPr>
          <w:rFonts w:hint="eastAsia" w:ascii="仿宋" w:hAnsi="仿宋" w:eastAsia="仿宋" w:cs="仿宋"/>
          <w:color w:val="auto"/>
          <w:highlight w:val="none"/>
        </w:rPr>
      </w:pPr>
    </w:p>
    <w:p w14:paraId="0DA59ABF">
      <w:pPr>
        <w:shd w:val="clear"/>
        <w:spacing w:line="360" w:lineRule="auto"/>
        <w:ind w:firstLine="420" w:firstLineChars="200"/>
        <w:rPr>
          <w:rFonts w:hint="eastAsia" w:ascii="仿宋" w:hAnsi="仿宋" w:eastAsia="仿宋" w:cs="仿宋"/>
          <w:color w:val="auto"/>
          <w:highlight w:val="none"/>
        </w:rPr>
      </w:pPr>
    </w:p>
    <w:p w14:paraId="45E05D55">
      <w:pPr>
        <w:shd w:val="clear"/>
        <w:spacing w:line="360" w:lineRule="auto"/>
        <w:rPr>
          <w:rFonts w:hint="eastAsia" w:ascii="仿宋" w:hAnsi="仿宋" w:eastAsia="仿宋" w:cs="仿宋"/>
          <w:b/>
          <w:color w:val="auto"/>
          <w:sz w:val="24"/>
          <w:highlight w:val="none"/>
        </w:rPr>
      </w:pPr>
    </w:p>
    <w:p w14:paraId="3772734E">
      <w:pPr>
        <w:shd w:val="clear"/>
        <w:spacing w:line="360" w:lineRule="auto"/>
        <w:rPr>
          <w:rFonts w:hint="eastAsia" w:ascii="仿宋" w:hAnsi="仿宋" w:eastAsia="仿宋" w:cs="仿宋"/>
          <w:b/>
          <w:color w:val="auto"/>
          <w:sz w:val="24"/>
          <w:highlight w:val="none"/>
        </w:rPr>
      </w:pPr>
    </w:p>
    <w:p w14:paraId="6E6D9834">
      <w:pPr>
        <w:shd w:val="clear"/>
        <w:spacing w:line="360" w:lineRule="auto"/>
        <w:rPr>
          <w:rFonts w:hint="eastAsia" w:ascii="仿宋" w:hAnsi="仿宋" w:eastAsia="仿宋" w:cs="仿宋"/>
          <w:b/>
          <w:color w:val="auto"/>
          <w:sz w:val="24"/>
          <w:highlight w:val="none"/>
        </w:rPr>
      </w:pPr>
    </w:p>
    <w:p w14:paraId="73474AB5">
      <w:pPr>
        <w:shd w:val="clear"/>
        <w:spacing w:line="360" w:lineRule="auto"/>
        <w:rPr>
          <w:rFonts w:hint="eastAsia" w:ascii="仿宋" w:hAnsi="仿宋" w:eastAsia="仿宋" w:cs="仿宋"/>
          <w:b/>
          <w:color w:val="auto"/>
          <w:sz w:val="24"/>
          <w:highlight w:val="none"/>
        </w:rPr>
      </w:pPr>
    </w:p>
    <w:p w14:paraId="6F3D2CCA">
      <w:pPr>
        <w:shd w:val="clear"/>
        <w:spacing w:line="360" w:lineRule="auto"/>
        <w:rPr>
          <w:rFonts w:hint="eastAsia" w:ascii="仿宋" w:hAnsi="仿宋" w:eastAsia="仿宋" w:cs="仿宋"/>
          <w:b/>
          <w:color w:val="auto"/>
          <w:sz w:val="24"/>
          <w:highlight w:val="none"/>
        </w:rPr>
      </w:pPr>
    </w:p>
    <w:p w14:paraId="0D978CA7">
      <w:pPr>
        <w:shd w:val="clear"/>
        <w:spacing w:line="360" w:lineRule="auto"/>
        <w:rPr>
          <w:rFonts w:hint="eastAsia" w:ascii="仿宋" w:hAnsi="仿宋" w:eastAsia="仿宋" w:cs="仿宋"/>
          <w:b/>
          <w:color w:val="auto"/>
          <w:sz w:val="24"/>
          <w:highlight w:val="none"/>
        </w:rPr>
      </w:pPr>
    </w:p>
    <w:p w14:paraId="61940376">
      <w:pPr>
        <w:shd w:val="clear"/>
        <w:spacing w:line="360" w:lineRule="auto"/>
        <w:rPr>
          <w:rFonts w:hint="eastAsia" w:ascii="仿宋" w:hAnsi="仿宋" w:eastAsia="仿宋" w:cs="仿宋"/>
          <w:b/>
          <w:color w:val="auto"/>
          <w:sz w:val="24"/>
          <w:highlight w:val="none"/>
        </w:rPr>
      </w:pPr>
    </w:p>
    <w:p w14:paraId="18352CC2">
      <w:pPr>
        <w:shd w:val="clear"/>
        <w:spacing w:line="360" w:lineRule="auto"/>
        <w:rPr>
          <w:rFonts w:hint="eastAsia" w:ascii="仿宋" w:hAnsi="仿宋" w:eastAsia="仿宋" w:cs="仿宋"/>
          <w:b/>
          <w:color w:val="auto"/>
          <w:sz w:val="24"/>
          <w:highlight w:val="none"/>
        </w:rPr>
      </w:pPr>
    </w:p>
    <w:p w14:paraId="76F5B54B">
      <w:pPr>
        <w:shd w:val="clear"/>
        <w:spacing w:line="360" w:lineRule="auto"/>
        <w:rPr>
          <w:rFonts w:hint="eastAsia" w:ascii="仿宋" w:hAnsi="仿宋" w:eastAsia="仿宋" w:cs="仿宋"/>
          <w:b/>
          <w:color w:val="auto"/>
          <w:sz w:val="24"/>
          <w:highlight w:val="none"/>
        </w:rPr>
      </w:pPr>
    </w:p>
    <w:p w14:paraId="2F3A2E4C">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48AD8955">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33EF8532">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90B8840">
      <w:pPr>
        <w:shd w:val="clea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D47BC45">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58766EC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4529EF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AE6392A">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4BE3C36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836140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6C7ED8CB">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1C4EB2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0738593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49F16128">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32EADDD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5AEB822">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1217DF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3A49C44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732DC62">
      <w:pPr>
        <w:shd w:val="clear"/>
        <w:snapToGrid w:val="0"/>
        <w:spacing w:line="360" w:lineRule="auto"/>
        <w:rPr>
          <w:rFonts w:hint="eastAsia" w:ascii="仿宋" w:hAnsi="仿宋" w:eastAsia="仿宋" w:cs="仿宋"/>
          <w:color w:val="auto"/>
          <w:sz w:val="24"/>
          <w:highlight w:val="none"/>
        </w:rPr>
      </w:pPr>
    </w:p>
    <w:p w14:paraId="0AB78615">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61CFB01A">
      <w:pPr>
        <w:shd w:val="clear"/>
        <w:snapToGrid w:val="0"/>
        <w:spacing w:line="360" w:lineRule="auto"/>
        <w:rPr>
          <w:rFonts w:hint="eastAsia" w:ascii="仿宋" w:hAnsi="仿宋" w:eastAsia="仿宋" w:cs="仿宋"/>
          <w:color w:val="auto"/>
          <w:sz w:val="24"/>
          <w:highlight w:val="none"/>
          <w:u w:val="dotted"/>
        </w:rPr>
      </w:pPr>
    </w:p>
    <w:p w14:paraId="39495300">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0D5075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2490612">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D65BE22">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27CD504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9B3530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177A0C4">
      <w:pPr>
        <w:shd w:val="clear"/>
        <w:spacing w:line="360" w:lineRule="auto"/>
        <w:jc w:val="center"/>
        <w:rPr>
          <w:rFonts w:hint="eastAsia" w:ascii="仿宋" w:hAnsi="仿宋" w:eastAsia="仿宋" w:cs="仿宋"/>
          <w:b/>
          <w:bCs/>
          <w:color w:val="auto"/>
          <w:sz w:val="24"/>
          <w:highlight w:val="none"/>
        </w:rPr>
      </w:pPr>
    </w:p>
    <w:p w14:paraId="27FC2EA9">
      <w:pPr>
        <w:shd w:val="clear"/>
        <w:spacing w:line="360" w:lineRule="auto"/>
        <w:rPr>
          <w:rFonts w:hint="eastAsia" w:ascii="仿宋" w:hAnsi="仿宋" w:eastAsia="仿宋" w:cs="仿宋"/>
          <w:b/>
          <w:color w:val="auto"/>
          <w:sz w:val="24"/>
          <w:highlight w:val="none"/>
        </w:rPr>
      </w:pPr>
    </w:p>
    <w:p w14:paraId="1E7BCE86">
      <w:pPr>
        <w:shd w:val="clear"/>
        <w:spacing w:line="360" w:lineRule="auto"/>
        <w:rPr>
          <w:rFonts w:hint="eastAsia" w:ascii="仿宋" w:hAnsi="仿宋" w:eastAsia="仿宋" w:cs="仿宋"/>
          <w:b/>
          <w:color w:val="auto"/>
          <w:sz w:val="24"/>
          <w:highlight w:val="none"/>
        </w:rPr>
      </w:pPr>
    </w:p>
    <w:p w14:paraId="245F6B4F">
      <w:pPr>
        <w:shd w:val="clear"/>
        <w:spacing w:line="360" w:lineRule="auto"/>
        <w:rPr>
          <w:rFonts w:hint="eastAsia" w:ascii="仿宋" w:hAnsi="仿宋" w:eastAsia="仿宋" w:cs="仿宋"/>
          <w:b/>
          <w:color w:val="auto"/>
          <w:sz w:val="24"/>
          <w:highlight w:val="none"/>
        </w:rPr>
      </w:pPr>
    </w:p>
    <w:p w14:paraId="1B9F6457">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72AD3C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4E8CFEB">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17A2ECE">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582595E">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96A85A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56B6BFB">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BCE1C9D">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4DCDBDF6">
      <w:pPr>
        <w:shd w:val="clear"/>
        <w:spacing w:line="360" w:lineRule="auto"/>
        <w:jc w:val="center"/>
        <w:rPr>
          <w:rFonts w:hint="eastAsia" w:ascii="仿宋" w:hAnsi="仿宋" w:eastAsia="仿宋" w:cs="仿宋"/>
          <w:b/>
          <w:color w:val="auto"/>
          <w:spacing w:val="6"/>
          <w:sz w:val="32"/>
          <w:szCs w:val="32"/>
          <w:highlight w:val="none"/>
        </w:rPr>
      </w:pPr>
    </w:p>
    <w:p w14:paraId="2A365667">
      <w:pPr>
        <w:shd w:val="clear"/>
        <w:spacing w:line="360" w:lineRule="auto"/>
        <w:jc w:val="center"/>
        <w:rPr>
          <w:rFonts w:hint="eastAsia" w:ascii="仿宋" w:hAnsi="仿宋" w:eastAsia="仿宋" w:cs="仿宋"/>
          <w:b/>
          <w:color w:val="auto"/>
          <w:spacing w:val="6"/>
          <w:sz w:val="32"/>
          <w:szCs w:val="32"/>
          <w:highlight w:val="none"/>
        </w:rPr>
      </w:pPr>
    </w:p>
    <w:p w14:paraId="23A89D22">
      <w:pPr>
        <w:shd w:val="clear"/>
        <w:spacing w:line="360" w:lineRule="auto"/>
        <w:jc w:val="center"/>
        <w:rPr>
          <w:rFonts w:hint="eastAsia" w:ascii="仿宋" w:hAnsi="仿宋" w:eastAsia="仿宋" w:cs="仿宋"/>
          <w:b/>
          <w:color w:val="auto"/>
          <w:spacing w:val="6"/>
          <w:sz w:val="32"/>
          <w:szCs w:val="32"/>
          <w:highlight w:val="none"/>
        </w:rPr>
      </w:pPr>
    </w:p>
    <w:p w14:paraId="659B9029">
      <w:pPr>
        <w:shd w:val="clear"/>
        <w:spacing w:line="360" w:lineRule="auto"/>
        <w:jc w:val="center"/>
        <w:rPr>
          <w:rFonts w:hint="eastAsia" w:ascii="仿宋" w:hAnsi="仿宋" w:eastAsia="仿宋" w:cs="仿宋"/>
          <w:b/>
          <w:color w:val="auto"/>
          <w:spacing w:val="6"/>
          <w:sz w:val="32"/>
          <w:szCs w:val="32"/>
          <w:highlight w:val="none"/>
        </w:rPr>
      </w:pPr>
    </w:p>
    <w:p w14:paraId="31CC6815">
      <w:pPr>
        <w:shd w:val="clear"/>
        <w:spacing w:line="360" w:lineRule="auto"/>
        <w:jc w:val="center"/>
        <w:rPr>
          <w:rFonts w:hint="eastAsia" w:ascii="仿宋" w:hAnsi="仿宋" w:eastAsia="仿宋" w:cs="仿宋"/>
          <w:b/>
          <w:color w:val="auto"/>
          <w:spacing w:val="6"/>
          <w:sz w:val="32"/>
          <w:szCs w:val="32"/>
          <w:highlight w:val="none"/>
        </w:rPr>
      </w:pPr>
    </w:p>
    <w:p w14:paraId="70678CC6">
      <w:pPr>
        <w:shd w:val="clear"/>
        <w:spacing w:line="360" w:lineRule="auto"/>
        <w:jc w:val="center"/>
        <w:rPr>
          <w:rFonts w:hint="eastAsia" w:ascii="仿宋" w:hAnsi="仿宋" w:eastAsia="仿宋" w:cs="仿宋"/>
          <w:b/>
          <w:color w:val="auto"/>
          <w:spacing w:val="6"/>
          <w:sz w:val="32"/>
          <w:szCs w:val="32"/>
          <w:highlight w:val="none"/>
        </w:rPr>
      </w:pPr>
    </w:p>
    <w:p w14:paraId="21A322A9">
      <w:pPr>
        <w:shd w:val="clear"/>
        <w:spacing w:line="360" w:lineRule="auto"/>
        <w:jc w:val="center"/>
        <w:rPr>
          <w:rFonts w:hint="eastAsia" w:ascii="仿宋" w:hAnsi="仿宋" w:eastAsia="仿宋" w:cs="仿宋"/>
          <w:b/>
          <w:color w:val="auto"/>
          <w:spacing w:val="6"/>
          <w:sz w:val="32"/>
          <w:szCs w:val="32"/>
          <w:highlight w:val="none"/>
        </w:rPr>
      </w:pPr>
    </w:p>
    <w:p w14:paraId="11AF97DA">
      <w:pPr>
        <w:shd w:val="clear"/>
        <w:spacing w:line="360" w:lineRule="auto"/>
        <w:jc w:val="center"/>
        <w:rPr>
          <w:rFonts w:hint="eastAsia" w:ascii="仿宋" w:hAnsi="仿宋" w:eastAsia="仿宋" w:cs="仿宋"/>
          <w:b/>
          <w:color w:val="auto"/>
          <w:spacing w:val="6"/>
          <w:sz w:val="32"/>
          <w:szCs w:val="32"/>
          <w:highlight w:val="none"/>
        </w:rPr>
      </w:pPr>
    </w:p>
    <w:p w14:paraId="1095810F">
      <w:pPr>
        <w:shd w:val="clear"/>
        <w:spacing w:line="360" w:lineRule="auto"/>
        <w:jc w:val="center"/>
        <w:rPr>
          <w:rFonts w:hint="eastAsia" w:ascii="仿宋" w:hAnsi="仿宋" w:eastAsia="仿宋" w:cs="仿宋"/>
          <w:b/>
          <w:color w:val="auto"/>
          <w:spacing w:val="6"/>
          <w:sz w:val="32"/>
          <w:szCs w:val="32"/>
          <w:highlight w:val="none"/>
        </w:rPr>
      </w:pPr>
    </w:p>
    <w:p w14:paraId="6DBEBCE9">
      <w:pPr>
        <w:shd w:val="clear"/>
        <w:spacing w:line="360" w:lineRule="auto"/>
        <w:jc w:val="center"/>
        <w:rPr>
          <w:rFonts w:hint="eastAsia" w:ascii="仿宋" w:hAnsi="仿宋" w:eastAsia="仿宋" w:cs="仿宋"/>
          <w:b/>
          <w:color w:val="auto"/>
          <w:spacing w:val="6"/>
          <w:sz w:val="32"/>
          <w:szCs w:val="32"/>
          <w:highlight w:val="none"/>
        </w:rPr>
      </w:pPr>
    </w:p>
    <w:p w14:paraId="7A39149D">
      <w:pPr>
        <w:shd w:val="clear"/>
        <w:spacing w:line="360" w:lineRule="auto"/>
        <w:jc w:val="center"/>
        <w:rPr>
          <w:rFonts w:hint="eastAsia" w:ascii="仿宋" w:hAnsi="仿宋" w:eastAsia="仿宋" w:cs="仿宋"/>
          <w:b/>
          <w:color w:val="auto"/>
          <w:spacing w:val="6"/>
          <w:sz w:val="32"/>
          <w:szCs w:val="32"/>
          <w:highlight w:val="none"/>
        </w:rPr>
      </w:pPr>
    </w:p>
    <w:p w14:paraId="7C837313">
      <w:pPr>
        <w:shd w:val="clear"/>
        <w:spacing w:line="360" w:lineRule="auto"/>
        <w:jc w:val="left"/>
        <w:rPr>
          <w:rFonts w:hint="eastAsia" w:ascii="仿宋" w:hAnsi="仿宋" w:eastAsia="仿宋" w:cs="仿宋"/>
          <w:b/>
          <w:color w:val="auto"/>
          <w:spacing w:val="6"/>
          <w:sz w:val="32"/>
          <w:szCs w:val="32"/>
          <w:highlight w:val="none"/>
        </w:rPr>
      </w:pPr>
    </w:p>
    <w:p w14:paraId="46D03585">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254C5F00">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616BC79A">
      <w:pPr>
        <w:shd w:val="clear"/>
        <w:spacing w:line="360" w:lineRule="auto"/>
        <w:jc w:val="center"/>
        <w:rPr>
          <w:rFonts w:hint="eastAsia" w:ascii="仿宋" w:hAnsi="仿宋" w:eastAsia="仿宋" w:cs="仿宋"/>
          <w:b/>
          <w:color w:val="auto"/>
          <w:sz w:val="24"/>
          <w:highlight w:val="none"/>
        </w:rPr>
      </w:pPr>
    </w:p>
    <w:p w14:paraId="7E2F5673">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6525C5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0B8E2B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776FA22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6998B34">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7C47517E">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043EA3C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6EEF8F9B">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718BB7D5">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688CB27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ACBB32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17F5A4B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A8D335C">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E1A445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3A262F9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0ABA595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48C823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50C5E57">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05366E2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0ED5049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21F53FDF">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56B11E9A">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34D374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206869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F0DB547">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提出质疑，质疑事项为：</w:t>
      </w:r>
    </w:p>
    <w:p w14:paraId="37572E41">
      <w:pPr>
        <w:shd w:val="clear"/>
        <w:spacing w:line="360" w:lineRule="auto"/>
        <w:rPr>
          <w:rFonts w:hint="eastAsia" w:ascii="仿宋" w:hAnsi="仿宋" w:eastAsia="仿宋" w:cs="仿宋"/>
          <w:color w:val="auto"/>
          <w:sz w:val="24"/>
          <w:highlight w:val="none"/>
          <w:u w:val="dotted"/>
        </w:rPr>
      </w:pPr>
    </w:p>
    <w:p w14:paraId="5705C723">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4FDDE0B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F4B389D">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291E85C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795A9AA">
      <w:pPr>
        <w:shd w:val="clear"/>
        <w:spacing w:line="360" w:lineRule="auto"/>
        <w:rPr>
          <w:rFonts w:hint="eastAsia" w:ascii="仿宋" w:hAnsi="仿宋" w:eastAsia="仿宋" w:cs="仿宋"/>
          <w:color w:val="auto"/>
          <w:sz w:val="24"/>
          <w:highlight w:val="none"/>
          <w:u w:val="dotted"/>
        </w:rPr>
      </w:pPr>
    </w:p>
    <w:p w14:paraId="3E9FC28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0EB9820F">
      <w:pPr>
        <w:shd w:val="clear"/>
        <w:spacing w:line="360" w:lineRule="auto"/>
        <w:rPr>
          <w:rFonts w:hint="eastAsia" w:ascii="仿宋" w:hAnsi="仿宋" w:eastAsia="仿宋" w:cs="仿宋"/>
          <w:color w:val="auto"/>
          <w:sz w:val="24"/>
          <w:highlight w:val="none"/>
          <w:u w:val="dotted"/>
        </w:rPr>
      </w:pPr>
    </w:p>
    <w:p w14:paraId="732DFE0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C3229D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266C3A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90EBF9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57A8AAA0">
      <w:pPr>
        <w:shd w:val="clear"/>
        <w:spacing w:line="360" w:lineRule="auto"/>
        <w:rPr>
          <w:rFonts w:hint="eastAsia" w:ascii="仿宋" w:hAnsi="仿宋" w:eastAsia="仿宋" w:cs="仿宋"/>
          <w:color w:val="auto"/>
          <w:sz w:val="24"/>
          <w:highlight w:val="none"/>
          <w:u w:val="single"/>
        </w:rPr>
      </w:pPr>
    </w:p>
    <w:p w14:paraId="3B8ED71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06CC595">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F9AA99D">
      <w:pPr>
        <w:shd w:val="clear"/>
        <w:spacing w:line="360" w:lineRule="auto"/>
        <w:rPr>
          <w:rFonts w:hint="eastAsia" w:ascii="仿宋" w:hAnsi="仿宋" w:eastAsia="仿宋" w:cs="仿宋"/>
          <w:b/>
          <w:color w:val="auto"/>
          <w:sz w:val="24"/>
          <w:highlight w:val="none"/>
        </w:rPr>
      </w:pPr>
    </w:p>
    <w:p w14:paraId="748E44BE">
      <w:pPr>
        <w:shd w:val="clear"/>
        <w:spacing w:line="360" w:lineRule="auto"/>
        <w:rPr>
          <w:rFonts w:hint="eastAsia" w:ascii="仿宋" w:hAnsi="仿宋" w:eastAsia="仿宋" w:cs="仿宋"/>
          <w:b/>
          <w:color w:val="auto"/>
          <w:sz w:val="24"/>
          <w:highlight w:val="none"/>
        </w:rPr>
      </w:pPr>
    </w:p>
    <w:p w14:paraId="15AFC286">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53FE637">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FF50A9B">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4C51F6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82A84CC">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71ABE7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F6CE7D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BF19653">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600109C">
      <w:pPr>
        <w:shd w:val="clear"/>
        <w:spacing w:line="360" w:lineRule="auto"/>
        <w:rPr>
          <w:rFonts w:hint="eastAsia" w:ascii="仿宋" w:hAnsi="仿宋" w:eastAsia="仿宋" w:cs="仿宋"/>
          <w:b/>
          <w:color w:val="auto"/>
          <w:sz w:val="24"/>
          <w:highlight w:val="none"/>
        </w:rPr>
      </w:pPr>
    </w:p>
    <w:p w14:paraId="0ADA0494">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5F2D9783">
      <w:pPr>
        <w:shd w:val="clea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0108908C">
      <w:pPr>
        <w:shd w:val="clea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5CC0DCDA">
      <w:pPr>
        <w:shd w:val="clear"/>
        <w:spacing w:line="360" w:lineRule="auto"/>
        <w:rPr>
          <w:rFonts w:hint="eastAsia" w:ascii="仿宋" w:hAnsi="仿宋" w:eastAsia="仿宋" w:cs="仿宋"/>
          <w:color w:val="auto"/>
          <w:sz w:val="24"/>
          <w:highlight w:val="none"/>
          <w:u w:val="single"/>
        </w:rPr>
      </w:pPr>
    </w:p>
    <w:p w14:paraId="05F9016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AEC34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9B0B57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73409F0">
      <w:pPr>
        <w:shd w:val="clear"/>
        <w:spacing w:line="360" w:lineRule="auto"/>
        <w:ind w:firstLine="494"/>
        <w:rPr>
          <w:rFonts w:hint="eastAsia" w:ascii="仿宋" w:hAnsi="仿宋" w:eastAsia="仿宋" w:cs="仿宋"/>
          <w:color w:val="auto"/>
          <w:sz w:val="24"/>
          <w:highlight w:val="none"/>
        </w:rPr>
      </w:pPr>
    </w:p>
    <w:p w14:paraId="0E551BDE">
      <w:pPr>
        <w:shd w:val="clear"/>
        <w:spacing w:line="360" w:lineRule="auto"/>
        <w:ind w:firstLine="494"/>
        <w:rPr>
          <w:rFonts w:hint="eastAsia" w:ascii="仿宋" w:hAnsi="仿宋" w:eastAsia="仿宋" w:cs="仿宋"/>
          <w:color w:val="auto"/>
          <w:sz w:val="24"/>
          <w:highlight w:val="none"/>
        </w:rPr>
      </w:pPr>
    </w:p>
    <w:p w14:paraId="707735DF">
      <w:pPr>
        <w:shd w:val="clear"/>
        <w:spacing w:line="360" w:lineRule="auto"/>
        <w:ind w:firstLine="494"/>
        <w:rPr>
          <w:rFonts w:hint="eastAsia" w:ascii="仿宋" w:hAnsi="仿宋" w:eastAsia="仿宋" w:cs="仿宋"/>
          <w:color w:val="auto"/>
          <w:sz w:val="24"/>
          <w:highlight w:val="none"/>
        </w:rPr>
      </w:pPr>
    </w:p>
    <w:p w14:paraId="60CE603C">
      <w:pPr>
        <w:shd w:val="clear"/>
        <w:spacing w:line="360" w:lineRule="auto"/>
        <w:ind w:firstLine="494"/>
        <w:rPr>
          <w:rFonts w:hint="eastAsia" w:ascii="仿宋" w:hAnsi="仿宋" w:eastAsia="仿宋" w:cs="仿宋"/>
          <w:color w:val="auto"/>
          <w:sz w:val="24"/>
          <w:highlight w:val="none"/>
        </w:rPr>
      </w:pPr>
    </w:p>
    <w:p w14:paraId="6FF1A9D0">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20B9ABE">
      <w:pPr>
        <w:shd w:val="clea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FD04812">
      <w:pPr>
        <w:shd w:val="clea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1BB5B7B">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DDEECF6">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6FC99F93">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5814107E">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15D93837">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0FD027D4">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2E676E24">
      <w:pPr>
        <w:shd w:val="clear"/>
        <w:autoSpaceDE w:val="0"/>
        <w:autoSpaceDN w:val="0"/>
        <w:spacing w:line="360" w:lineRule="auto"/>
        <w:jc w:val="both"/>
        <w:rPr>
          <w:rFonts w:hint="eastAsia" w:ascii="仿宋" w:hAnsi="仿宋" w:eastAsia="仿宋" w:cs="仿宋"/>
          <w:b/>
          <w:color w:val="auto"/>
          <w:spacing w:val="6"/>
          <w:sz w:val="32"/>
          <w:szCs w:val="32"/>
          <w:highlight w:val="none"/>
        </w:rPr>
      </w:pPr>
    </w:p>
    <w:p w14:paraId="4E7DC994">
      <w:pPr>
        <w:shd w:val="clea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551608ED">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25E8152D">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9FCDB1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5BAB92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537A70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授权代表根据招标文件规定及投标内容而对采购人、采购机构所作的任何合法承诺，包括书面澄清及响应等均对联合投标各方产生约束力。</w:t>
      </w:r>
    </w:p>
    <w:p w14:paraId="2E80E64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AC5906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454A174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71E905C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2ABF89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2EF3868">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1" w:name="_Hlk101131882"/>
      <w:r>
        <w:rPr>
          <w:rFonts w:hint="eastAsia" w:ascii="仿宋" w:hAnsi="仿宋" w:eastAsia="仿宋" w:cs="仿宋"/>
          <w:color w:val="auto"/>
          <w:kern w:val="0"/>
          <w:sz w:val="24"/>
          <w:highlight w:val="none"/>
          <w:u w:val="single"/>
        </w:rPr>
        <w:t>联合体成员X,……</w:t>
      </w:r>
      <w:bookmarkEnd w:id="51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2"/>
      <w:r>
        <w:rPr>
          <w:rFonts w:hint="eastAsia" w:ascii="仿宋" w:hAnsi="仿宋" w:eastAsia="仿宋" w:cs="仿宋"/>
          <w:b/>
          <w:color w:val="auto"/>
          <w:kern w:val="0"/>
          <w:sz w:val="24"/>
          <w:highlight w:val="none"/>
          <w:lang w:val="zh-CN"/>
        </w:rPr>
        <w:t>）</w:t>
      </w:r>
    </w:p>
    <w:p w14:paraId="588B67CD">
      <w:pPr>
        <w:shd w:val="clea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3"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3"/>
    </w:p>
    <w:p w14:paraId="488C972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3B3305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9D1C75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3BDD71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173AC2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5C68C688">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C56EEBE">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ADCAB8B">
      <w:pPr>
        <w:shd w:val="clea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0369E64">
      <w:pPr>
        <w:shd w:val="clea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39D6662">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33FDA9E">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23FAC265">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79837B26">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2AD77341">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4E3180C7">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2FB06C3E">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2A0B118A">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3831512D">
      <w:pPr>
        <w:shd w:val="clear"/>
        <w:autoSpaceDE w:val="0"/>
        <w:autoSpaceDN w:val="0"/>
        <w:spacing w:line="360" w:lineRule="auto"/>
        <w:jc w:val="center"/>
        <w:rPr>
          <w:rFonts w:hint="eastAsia" w:ascii="仿宋" w:hAnsi="仿宋" w:eastAsia="仿宋" w:cs="仿宋"/>
          <w:b/>
          <w:color w:val="auto"/>
          <w:spacing w:val="6"/>
          <w:sz w:val="32"/>
          <w:szCs w:val="32"/>
          <w:highlight w:val="none"/>
        </w:rPr>
      </w:pPr>
    </w:p>
    <w:p w14:paraId="35095DD1">
      <w:pPr>
        <w:widowControl/>
        <w:shd w:val="clear"/>
        <w:adjustRightInd/>
        <w:spacing w:line="360" w:lineRule="auto"/>
        <w:rPr>
          <w:rFonts w:hint="eastAsia" w:ascii="仿宋" w:hAnsi="仿宋" w:eastAsia="仿宋" w:cs="仿宋"/>
          <w:b/>
          <w:color w:val="auto"/>
          <w:spacing w:val="6"/>
          <w:sz w:val="32"/>
          <w:szCs w:val="32"/>
          <w:highlight w:val="none"/>
        </w:rPr>
      </w:pPr>
    </w:p>
    <w:p w14:paraId="422B5DCB">
      <w:pPr>
        <w:widowControl/>
        <w:shd w:val="clear"/>
        <w:adjustRightInd/>
        <w:spacing w:line="360" w:lineRule="auto"/>
        <w:rPr>
          <w:rFonts w:hint="eastAsia" w:ascii="仿宋" w:hAnsi="仿宋" w:eastAsia="仿宋" w:cs="仿宋"/>
          <w:b/>
          <w:color w:val="auto"/>
          <w:spacing w:val="6"/>
          <w:sz w:val="32"/>
          <w:szCs w:val="32"/>
          <w:highlight w:val="none"/>
        </w:rPr>
      </w:pPr>
    </w:p>
    <w:p w14:paraId="4AFF13D1">
      <w:pPr>
        <w:widowControl/>
        <w:shd w:val="clear"/>
        <w:adjustRightInd/>
        <w:spacing w:line="360" w:lineRule="auto"/>
        <w:rPr>
          <w:rFonts w:hint="eastAsia" w:ascii="仿宋" w:hAnsi="仿宋" w:eastAsia="仿宋" w:cs="仿宋"/>
          <w:b/>
          <w:color w:val="auto"/>
          <w:spacing w:val="6"/>
          <w:sz w:val="32"/>
          <w:szCs w:val="32"/>
          <w:highlight w:val="none"/>
        </w:rPr>
      </w:pPr>
    </w:p>
    <w:p w14:paraId="779F70FB">
      <w:pPr>
        <w:widowControl/>
        <w:shd w:val="clear"/>
        <w:adjustRightInd/>
        <w:spacing w:line="360" w:lineRule="auto"/>
        <w:rPr>
          <w:rFonts w:hint="eastAsia" w:ascii="仿宋" w:hAnsi="仿宋" w:eastAsia="仿宋" w:cs="仿宋"/>
          <w:b/>
          <w:color w:val="auto"/>
          <w:spacing w:val="6"/>
          <w:sz w:val="32"/>
          <w:szCs w:val="32"/>
          <w:highlight w:val="none"/>
        </w:rPr>
      </w:pPr>
    </w:p>
    <w:p w14:paraId="50F9E2BA">
      <w:pPr>
        <w:widowControl/>
        <w:shd w:val="clear"/>
        <w:adjustRightInd/>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14:paraId="743AF531">
      <w:pPr>
        <w:widowControl/>
        <w:shd w:val="clear"/>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077CE6D4">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87000B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7E8BF8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413411D">
      <w:pPr>
        <w:shd w:val="clea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b/>
          <w:color w:val="auto"/>
          <w:sz w:val="32"/>
          <w:szCs w:val="32"/>
          <w:highlight w:val="none"/>
        </w:rPr>
        <w:t>…</w:t>
      </w:r>
    </w:p>
    <w:p w14:paraId="38C2055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248A45F">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413366C">
      <w:pPr>
        <w:shd w:val="clea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121C92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85F248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58FD57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BF6F619">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8F1BC2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4075D5B">
      <w:pPr>
        <w:shd w:val="clea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5B364362">
      <w:pPr>
        <w:shd w:val="clea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65D6803">
      <w:pPr>
        <w:shd w:val="clea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p>
    <w:p w14:paraId="3E710E01">
      <w:pPr>
        <w:shd w:val="clea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2DB1D8E">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DF5338">
      <w:pPr>
        <w:shd w:val="clea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6F3B371D">
      <w:pPr>
        <w:shd w:val="clea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0E5AC0CA">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A2AFB5C">
      <w:pPr>
        <w:shd w:val="clea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8ED922">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038C03A">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CC03009">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C38BD03">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914FC03">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7736EB7">
      <w:pPr>
        <w:shd w:val="clear"/>
        <w:spacing w:line="360" w:lineRule="auto"/>
        <w:ind w:right="1760"/>
        <w:jc w:val="right"/>
        <w:rPr>
          <w:rFonts w:hint="eastAsia" w:ascii="仿宋" w:hAnsi="仿宋" w:eastAsia="仿宋" w:cs="仿宋"/>
          <w:color w:val="auto"/>
          <w:sz w:val="24"/>
          <w:highlight w:val="none"/>
        </w:rPr>
      </w:pPr>
    </w:p>
    <w:p w14:paraId="6CE2A731">
      <w:pPr>
        <w:shd w:val="clea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0F970494">
      <w:pPr>
        <w:shd w:val="clea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D53CCDA">
      <w:pPr>
        <w:shd w:val="clea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43333978">
      <w:pPr>
        <w:shd w:val="clea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注：</w:t>
      </w:r>
    </w:p>
    <w:p w14:paraId="3F37B96D">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A05D3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56A67A">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75B334BE">
      <w:pPr>
        <w:shd w:val="clear"/>
        <w:spacing w:line="360" w:lineRule="auto"/>
        <w:ind w:right="420"/>
        <w:rPr>
          <w:rFonts w:hint="eastAsia" w:ascii="仿宋" w:hAnsi="仿宋" w:eastAsia="仿宋" w:cs="仿宋"/>
          <w:color w:val="auto"/>
          <w:highlight w:val="none"/>
        </w:rPr>
      </w:pPr>
    </w:p>
    <w:p w14:paraId="715DD864">
      <w:pPr>
        <w:pStyle w:val="25"/>
        <w:shd w:val="clear"/>
        <w:ind w:firstLine="0"/>
        <w:rPr>
          <w:rFonts w:hint="eastAsia" w:ascii="仿宋" w:hAnsi="仿宋" w:eastAsia="仿宋" w:cs="仿宋"/>
          <w:b/>
          <w:color w:val="auto"/>
          <w:szCs w:val="21"/>
          <w:highlight w:val="none"/>
          <w:lang w:val="en-US"/>
        </w:rPr>
      </w:pPr>
    </w:p>
    <w:p w14:paraId="56BE4EF3">
      <w:pPr>
        <w:pStyle w:val="25"/>
        <w:shd w:val="clear"/>
        <w:ind w:firstLine="0"/>
        <w:rPr>
          <w:rFonts w:hint="eastAsia" w:ascii="仿宋" w:hAnsi="仿宋" w:eastAsia="仿宋" w:cs="仿宋"/>
          <w:b/>
          <w:color w:val="auto"/>
          <w:szCs w:val="21"/>
          <w:highlight w:val="none"/>
        </w:rPr>
      </w:pPr>
    </w:p>
    <w:p w14:paraId="73682ADB">
      <w:pPr>
        <w:pStyle w:val="25"/>
        <w:shd w:val="clear"/>
        <w:ind w:firstLine="0"/>
        <w:rPr>
          <w:rFonts w:hint="eastAsia" w:ascii="仿宋" w:hAnsi="仿宋" w:eastAsia="仿宋" w:cs="仿宋"/>
          <w:b/>
          <w:color w:val="auto"/>
          <w:szCs w:val="21"/>
          <w:highlight w:val="none"/>
        </w:rPr>
      </w:pPr>
    </w:p>
    <w:p w14:paraId="6C81A762">
      <w:pPr>
        <w:pStyle w:val="25"/>
        <w:shd w:val="clear"/>
        <w:ind w:firstLine="0"/>
        <w:rPr>
          <w:rFonts w:hint="eastAsia" w:ascii="仿宋" w:hAnsi="仿宋" w:eastAsia="仿宋" w:cs="仿宋"/>
          <w:b/>
          <w:color w:val="auto"/>
          <w:szCs w:val="21"/>
          <w:highlight w:val="none"/>
        </w:rPr>
      </w:pPr>
    </w:p>
    <w:p w14:paraId="000E17AE">
      <w:pPr>
        <w:pStyle w:val="25"/>
        <w:shd w:val="clear"/>
        <w:ind w:firstLine="0"/>
        <w:rPr>
          <w:rFonts w:hint="eastAsia" w:ascii="仿宋" w:hAnsi="仿宋" w:eastAsia="仿宋" w:cs="仿宋"/>
          <w:b/>
          <w:color w:val="auto"/>
          <w:szCs w:val="21"/>
          <w:highlight w:val="none"/>
        </w:rPr>
      </w:pPr>
    </w:p>
    <w:p w14:paraId="17CB88B6">
      <w:pPr>
        <w:pStyle w:val="25"/>
        <w:shd w:val="clear"/>
        <w:ind w:firstLine="0"/>
        <w:rPr>
          <w:rFonts w:hint="eastAsia" w:ascii="仿宋" w:hAnsi="仿宋" w:eastAsia="仿宋" w:cs="仿宋"/>
          <w:b/>
          <w:color w:val="auto"/>
          <w:szCs w:val="21"/>
          <w:highlight w:val="none"/>
        </w:rPr>
      </w:pPr>
    </w:p>
    <w:p w14:paraId="21577BBB">
      <w:pPr>
        <w:pStyle w:val="25"/>
        <w:shd w:val="clear"/>
        <w:ind w:firstLine="0"/>
        <w:rPr>
          <w:rFonts w:hint="eastAsia" w:ascii="仿宋" w:hAnsi="仿宋" w:eastAsia="仿宋" w:cs="仿宋"/>
          <w:b/>
          <w:color w:val="auto"/>
          <w:szCs w:val="21"/>
          <w:highlight w:val="none"/>
        </w:rPr>
      </w:pPr>
    </w:p>
    <w:p w14:paraId="4CCABF6D">
      <w:pPr>
        <w:pStyle w:val="25"/>
        <w:shd w:val="clear"/>
        <w:ind w:firstLine="0"/>
        <w:rPr>
          <w:rFonts w:hint="eastAsia" w:ascii="仿宋" w:hAnsi="仿宋" w:eastAsia="仿宋" w:cs="仿宋"/>
          <w:b/>
          <w:color w:val="auto"/>
          <w:szCs w:val="21"/>
          <w:highlight w:val="none"/>
        </w:rPr>
      </w:pPr>
    </w:p>
    <w:p w14:paraId="08742DF8">
      <w:pPr>
        <w:pStyle w:val="25"/>
        <w:shd w:val="clear"/>
        <w:ind w:firstLine="0"/>
        <w:rPr>
          <w:rFonts w:hint="eastAsia" w:ascii="仿宋" w:hAnsi="仿宋" w:eastAsia="仿宋" w:cs="仿宋"/>
          <w:b/>
          <w:color w:val="auto"/>
          <w:szCs w:val="21"/>
          <w:highlight w:val="none"/>
        </w:rPr>
      </w:pPr>
    </w:p>
    <w:p w14:paraId="67A50597">
      <w:pPr>
        <w:pStyle w:val="25"/>
        <w:shd w:val="clear"/>
        <w:ind w:firstLine="0"/>
        <w:rPr>
          <w:rFonts w:hint="eastAsia" w:ascii="仿宋" w:hAnsi="仿宋" w:eastAsia="仿宋" w:cs="仿宋"/>
          <w:b/>
          <w:color w:val="auto"/>
          <w:szCs w:val="21"/>
          <w:highlight w:val="none"/>
        </w:rPr>
      </w:pPr>
    </w:p>
    <w:p w14:paraId="7F736ECD">
      <w:pPr>
        <w:pStyle w:val="25"/>
        <w:shd w:val="clear"/>
        <w:ind w:firstLine="0"/>
        <w:rPr>
          <w:rFonts w:hint="eastAsia" w:ascii="仿宋" w:hAnsi="仿宋" w:eastAsia="仿宋" w:cs="仿宋"/>
          <w:b/>
          <w:color w:val="auto"/>
          <w:szCs w:val="21"/>
          <w:highlight w:val="none"/>
        </w:rPr>
      </w:pPr>
    </w:p>
    <w:p w14:paraId="7234E992">
      <w:pPr>
        <w:pStyle w:val="25"/>
        <w:shd w:val="clear"/>
        <w:ind w:firstLine="0"/>
        <w:rPr>
          <w:rFonts w:hint="eastAsia" w:ascii="仿宋" w:hAnsi="仿宋" w:eastAsia="仿宋" w:cs="仿宋"/>
          <w:b/>
          <w:color w:val="auto"/>
          <w:szCs w:val="21"/>
          <w:highlight w:val="none"/>
        </w:rPr>
      </w:pPr>
    </w:p>
    <w:p w14:paraId="05D95659">
      <w:pPr>
        <w:pStyle w:val="25"/>
        <w:shd w:val="clear"/>
        <w:ind w:firstLine="0"/>
        <w:rPr>
          <w:rFonts w:hint="eastAsia" w:ascii="仿宋" w:hAnsi="仿宋" w:eastAsia="仿宋" w:cs="仿宋"/>
          <w:b/>
          <w:color w:val="auto"/>
          <w:szCs w:val="21"/>
          <w:highlight w:val="none"/>
        </w:rPr>
      </w:pPr>
    </w:p>
    <w:p w14:paraId="0356F8C7">
      <w:pPr>
        <w:pStyle w:val="25"/>
        <w:shd w:val="clear"/>
        <w:ind w:firstLine="0"/>
        <w:rPr>
          <w:rFonts w:hint="eastAsia" w:ascii="仿宋" w:hAnsi="仿宋" w:eastAsia="仿宋" w:cs="仿宋"/>
          <w:b/>
          <w:color w:val="auto"/>
          <w:szCs w:val="21"/>
          <w:highlight w:val="none"/>
        </w:rPr>
      </w:pPr>
    </w:p>
    <w:p w14:paraId="55FD7700">
      <w:pPr>
        <w:shd w:val="clear"/>
        <w:spacing w:line="360" w:lineRule="auto"/>
        <w:outlineLvl w:val="0"/>
        <w:rPr>
          <w:rFonts w:hint="eastAsia" w:ascii="仿宋" w:hAnsi="仿宋" w:eastAsia="仿宋" w:cs="仿宋"/>
          <w:b/>
          <w:color w:val="auto"/>
          <w:sz w:val="36"/>
          <w:szCs w:val="20"/>
          <w:highlight w:val="none"/>
        </w:rPr>
      </w:pPr>
    </w:p>
    <w:p w14:paraId="2D10F67D">
      <w:pPr>
        <w:shd w:val="clear"/>
        <w:spacing w:line="360" w:lineRule="auto"/>
        <w:outlineLvl w:val="0"/>
        <w:rPr>
          <w:rFonts w:hint="eastAsia" w:ascii="仿宋" w:hAnsi="仿宋" w:eastAsia="仿宋" w:cs="仿宋"/>
          <w:b/>
          <w:color w:val="auto"/>
          <w:sz w:val="36"/>
          <w:szCs w:val="20"/>
          <w:highlight w:val="none"/>
        </w:rPr>
      </w:pPr>
    </w:p>
    <w:p w14:paraId="60902665">
      <w:pPr>
        <w:shd w:val="clea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1331FCA7">
      <w:pPr>
        <w:pStyle w:val="25"/>
        <w:shd w:val="clear"/>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0D4493E6">
      <w:pPr>
        <w:pStyle w:val="624"/>
        <w:shd w:val="clear"/>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03F2AA0">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4B4CFF43">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1EF88AB7">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0E69EB">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64683EEA">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p>
    <w:p w14:paraId="27706E42">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p>
    <w:p w14:paraId="4CF8A8FD">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6369682">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3724AA">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B83D14">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B58F9E">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0BEB16">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A8A744">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382533">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2D9F5EF">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4C65FE">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A39F3">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48216F">
      <w:pPr>
        <w:pStyle w:val="25"/>
        <w:shd w:val="clear"/>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5FBFFA">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E91523D">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A2A00A">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D92601">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2F0788B">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1A59DEC7">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60D88E2F">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273726C">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1427B10">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B5A4C47">
      <w:pPr>
        <w:pStyle w:val="624"/>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0E5D89F2">
      <w:pPr>
        <w:pStyle w:val="402"/>
        <w:shd w:val="clear"/>
        <w:ind w:firstLine="480"/>
        <w:rPr>
          <w:rFonts w:hint="eastAsia" w:ascii="仿宋" w:hAnsi="仿宋" w:eastAsia="仿宋" w:cs="仿宋"/>
          <w:color w:val="auto"/>
          <w:highlight w:val="none"/>
        </w:rPr>
      </w:pPr>
    </w:p>
    <w:p w14:paraId="79408B0F">
      <w:pPr>
        <w:pStyle w:val="402"/>
        <w:shd w:val="clear"/>
        <w:ind w:firstLine="480"/>
        <w:rPr>
          <w:rFonts w:hint="eastAsia" w:ascii="仿宋" w:hAnsi="仿宋" w:eastAsia="仿宋" w:cs="仿宋"/>
          <w:color w:val="auto"/>
          <w:highlight w:val="none"/>
        </w:rPr>
      </w:pPr>
    </w:p>
    <w:p w14:paraId="4AA6A9B2">
      <w:pPr>
        <w:shd w:val="clear"/>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434E8516">
      <w:pPr>
        <w:pStyle w:val="25"/>
        <w:shd w:val="clear"/>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附件9：</w:t>
      </w:r>
    </w:p>
    <w:p w14:paraId="546F4D95">
      <w:pPr>
        <w:pStyle w:val="3"/>
        <w:shd w:val="clear"/>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34E8437D">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杭州益嘉工程咨询代理有限公司：</w:t>
      </w:r>
    </w:p>
    <w:p w14:paraId="47072472">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xml:space="preserve">    一、本单位与采购人之间</w:t>
      </w:r>
      <w:r>
        <w:rPr>
          <w:rFonts w:hint="eastAsia" w:ascii="仿宋" w:hAnsi="仿宋" w:eastAsia="仿宋" w:cs="仿宋"/>
          <w:color w:val="auto"/>
          <w:szCs w:val="21"/>
          <w:highlight w:val="none"/>
          <w:u w:val="none"/>
        </w:rPr>
        <w:t>口不存在利害关系口存在下</w:t>
      </w:r>
      <w:r>
        <w:rPr>
          <w:rFonts w:hint="eastAsia" w:ascii="仿宋" w:hAnsi="仿宋" w:eastAsia="仿宋" w:cs="仿宋"/>
          <w:color w:val="auto"/>
          <w:szCs w:val="21"/>
          <w:highlight w:val="none"/>
        </w:rPr>
        <w:t xml:space="preserve">列利害关系: </w:t>
      </w:r>
    </w:p>
    <w:p w14:paraId="4D1F73DA">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453B5B17">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lang w:eastAsia="zh-CN"/>
        </w:rPr>
        <w:t>现已</w:t>
      </w:r>
      <w:r>
        <w:rPr>
          <w:rFonts w:hint="eastAsia" w:ascii="仿宋" w:hAnsi="仿宋" w:eastAsia="仿宋" w:cs="仿宋"/>
          <w:color w:val="auto"/>
          <w:szCs w:val="21"/>
          <w:highlight w:val="none"/>
        </w:rPr>
        <w:t xml:space="preserve">清楚知道参加本项目采购活动的其他所有供应商名称，本单位  口与其他所有供应商之间均不存在利害关系   口与______________（供应商名称）之间存在下列利害关系: </w:t>
      </w:r>
    </w:p>
    <w:p w14:paraId="77C44E28">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4347286D">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409C4B78">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272E954C">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436B53AB">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7F4D6905">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282720D5">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22CB181A">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739493B6">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350D9239">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三、现</w:t>
      </w:r>
      <w:r>
        <w:rPr>
          <w:rFonts w:hint="eastAsia" w:ascii="仿宋" w:hAnsi="仿宋" w:eastAsia="仿宋" w:cs="仿宋"/>
          <w:color w:val="auto"/>
          <w:szCs w:val="21"/>
          <w:highlight w:val="none"/>
          <w:lang w:eastAsia="zh-CN"/>
        </w:rPr>
        <w:t>已清楚</w:t>
      </w:r>
      <w:r>
        <w:rPr>
          <w:rFonts w:hint="eastAsia" w:ascii="仿宋" w:hAnsi="仿宋" w:eastAsia="仿宋" w:cs="仿宋"/>
          <w:color w:val="auto"/>
          <w:szCs w:val="21"/>
          <w:highlight w:val="none"/>
        </w:rPr>
        <w:t xml:space="preserve">知道并严格遵守政府采购法律法规和现场纪律。 </w:t>
      </w:r>
    </w:p>
    <w:p w14:paraId="593198BD">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67F16EB5">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231B5466">
      <w:pPr>
        <w:shd w:val="clear"/>
        <w:spacing w:line="360" w:lineRule="auto"/>
        <w:ind w:firstLine="420" w:firstLineChars="200"/>
        <w:rPr>
          <w:rFonts w:hint="eastAsia" w:ascii="仿宋" w:hAnsi="仿宋" w:eastAsia="仿宋" w:cs="仿宋"/>
          <w:color w:val="auto"/>
          <w:szCs w:val="21"/>
          <w:highlight w:val="none"/>
        </w:rPr>
      </w:pPr>
    </w:p>
    <w:p w14:paraId="662BE056">
      <w:pPr>
        <w:shd w:val="clea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14823F45">
      <w:pPr>
        <w:shd w:val="clea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59AF0C15">
      <w:pPr>
        <w:shd w:val="clea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注：在供应商完成本项目在线解密，并知道参加本项目采购活动的其他所有供应商名称后进行签署，签署完毕后将扫描件发送至采购代理机构邮箱：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"mailto:289427596@qq.com"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8"/>
          <w:szCs w:val="28"/>
          <w:highlight w:val="none"/>
          <w:lang w:val="en-US" w:eastAsia="zh-CN"/>
        </w:rPr>
        <w:t>469514651</w:t>
      </w:r>
      <w:r>
        <w:rPr>
          <w:rFonts w:hint="eastAsia" w:ascii="仿宋" w:hAnsi="仿宋" w:eastAsia="仿宋" w:cs="仿宋"/>
          <w:b/>
          <w:color w:val="auto"/>
          <w:sz w:val="28"/>
          <w:szCs w:val="28"/>
          <w:highlight w:val="none"/>
        </w:rPr>
        <w:t>@qq.com</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。投标文件中无需提供此声明书。</w:t>
      </w:r>
    </w:p>
    <w:p w14:paraId="5A911B62">
      <w:pPr>
        <w:pStyle w:val="402"/>
        <w:shd w:val="clear"/>
        <w:ind w:firstLine="480"/>
        <w:rPr>
          <w:rFonts w:hint="eastAsia" w:ascii="仿宋" w:hAnsi="仿宋" w:eastAsia="仿宋" w:cs="仿宋"/>
          <w:color w:val="auto"/>
          <w:highlight w:val="none"/>
        </w:rPr>
      </w:pPr>
    </w:p>
    <w:sectPr>
      <w:headerReference r:id="rId19" w:type="first"/>
      <w:footerReference r:id="rId22" w:type="first"/>
      <w:headerReference r:id="rId18" w:type="default"/>
      <w:footerReference r:id="rId20" w:type="default"/>
      <w:footerReference r:id="rId21" w:type="even"/>
      <w:pgSz w:w="11906"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1FEA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6BF3">
    <w:pPr>
      <w:pStyle w:val="42"/>
      <w:framePr w:wrap="around" w:vAnchor="text" w:hAnchor="margin" w:xAlign="right" w:y="1"/>
      <w:rPr>
        <w:rStyle w:val="75"/>
      </w:rPr>
    </w:pPr>
    <w:r>
      <w:fldChar w:fldCharType="begin"/>
    </w:r>
    <w:r>
      <w:rPr>
        <w:rStyle w:val="75"/>
      </w:rPr>
      <w:instrText xml:space="preserve">PAGE  </w:instrText>
    </w:r>
    <w:r>
      <w:fldChar w:fldCharType="end"/>
    </w:r>
  </w:p>
  <w:p w14:paraId="3409F063">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DFB5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156</w:t>
    </w:r>
    <w:r>
      <w:rPr>
        <w:rFonts w:hint="eastAsia" w:ascii="仿宋_GB2312" w:eastAsia="仿宋_GB2312"/>
        <w:kern w:val="0"/>
        <w:szCs w:val="21"/>
      </w:rPr>
      <w:fldChar w:fldCharType="end"/>
    </w:r>
    <w:bookmarkStart w:id="514" w:name="_Toc36110187"/>
    <w:bookmarkStart w:id="515" w:name="_Toc164085800"/>
    <w:bookmarkStart w:id="516" w:name="_Toc13184514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A90D">
    <w:pPr>
      <w:pStyle w:val="42"/>
      <w:framePr w:wrap="around" w:vAnchor="text" w:hAnchor="margin" w:xAlign="right" w:y="1"/>
      <w:rPr>
        <w:rStyle w:val="75"/>
      </w:rPr>
    </w:pPr>
    <w:r>
      <w:fldChar w:fldCharType="begin"/>
    </w:r>
    <w:r>
      <w:rPr>
        <w:rStyle w:val="75"/>
      </w:rPr>
      <w:instrText xml:space="preserve">PAGE  </w:instrText>
    </w:r>
    <w:r>
      <w:fldChar w:fldCharType="end"/>
    </w:r>
  </w:p>
  <w:p w14:paraId="3A44660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2810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A834">
    <w:pPr>
      <w:pStyle w:val="4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2D173A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5Mae/GAQAAkgMAAA4AAABkcnMvZTJvRG9jLnhtbK1TzY7TMBC+I/EO&#10;lu80aaVF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bFmubpJDfcCKGh/CPUwZUpjkDi3Y9CYhbMiunq+uqiEyScXlerVel2S4pLM5IZzi8fMAGN8rb1kK&#10;ag50bdlNcfqIcWydW9I05++0MVQXlXF/FQgzVYrEeOSYojjsh4n43jdnEtzTjdfc0YJzZj44MjQt&#10;xxzAHOzn4BhAHzqitsy8MLw7RiKRuaUJI+w0mK4qq5vWKu3C0zx3Pf5K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Pkxp78YBAACSAwAADgAAAAAAAAABACAAAAAfAQAAZHJzL2Uyb0RvYy54&#10;bWxQSwUGAAAAAAYABgBZAQAAVwUAAAAA&#10;">
              <v:fill on="f" focussize="0,0"/>
              <v:stroke on="f"/>
              <v:imagedata o:title=""/>
              <o:lock v:ext="edit" aspectratio="f"/>
              <v:textbox inset="0mm,0mm,0mm,0mm" style="mso-fit-shape-to-text:t;">
                <w:txbxContent>
                  <w:p w14:paraId="42D173A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C5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156</w:t>
    </w:r>
    <w:r>
      <w:rPr>
        <w:rFonts w:hint="eastAsia" w:ascii="仿宋_GB2312" w:eastAsia="仿宋_GB2312"/>
        <w:kern w:val="0"/>
      </w:rPr>
      <w:fldChar w:fldCharType="end"/>
    </w:r>
    <w:r>
      <w:rPr>
        <w:rFonts w:hint="eastAsia" w:ascii="仿宋_GB2312" w:eastAsia="仿宋_GB2312"/>
        <w:kern w:val="0"/>
      </w:rPr>
      <w:t xml:space="preserve"> 页</w:t>
    </w:r>
  </w:p>
  <w:p w14:paraId="2CBC8BA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C0B6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156</w:t>
    </w:r>
    <w:r>
      <w:rPr>
        <w:rFonts w:hint="eastAsia" w:ascii="仿宋_GB2312" w:eastAsia="仿宋_GB2312"/>
        <w:kern w:val="0"/>
      </w:rPr>
      <w:fldChar w:fldCharType="end"/>
    </w:r>
    <w:r>
      <w:rPr>
        <w:rFonts w:hint="eastAsia" w:ascii="仿宋_GB2312" w:eastAsia="仿宋_GB2312"/>
        <w:kern w:val="0"/>
      </w:rPr>
      <w:t xml:space="preserve"> 页</w:t>
    </w:r>
  </w:p>
  <w:p w14:paraId="41A693B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CC6E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156</w:t>
    </w:r>
    <w:r>
      <w:rPr>
        <w:rFonts w:hint="eastAsia" w:ascii="仿宋_GB2312" w:eastAsia="仿宋_GB2312"/>
        <w:kern w:val="0"/>
      </w:rPr>
      <w:fldChar w:fldCharType="end"/>
    </w:r>
    <w:r>
      <w:rPr>
        <w:rFonts w:hint="eastAsia" w:ascii="仿宋_GB2312" w:eastAsia="仿宋_GB2312"/>
        <w:kern w:val="0"/>
      </w:rPr>
      <w:t xml:space="preserve"> 页</w:t>
    </w:r>
  </w:p>
  <w:p w14:paraId="5171E68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89D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156</w:t>
    </w:r>
    <w:r>
      <w:rPr>
        <w:rFonts w:hint="eastAsia" w:ascii="仿宋_GB2312" w:eastAsia="仿宋_GB2312"/>
        <w:kern w:val="0"/>
      </w:rPr>
      <w:fldChar w:fldCharType="end"/>
    </w:r>
    <w:r>
      <w:rPr>
        <w:rFonts w:hint="eastAsia" w:ascii="仿宋_GB2312" w:eastAsia="仿宋_GB2312"/>
        <w:kern w:val="0"/>
      </w:rPr>
      <w:t xml:space="preserve"> 页</w:t>
    </w:r>
  </w:p>
  <w:p w14:paraId="3C61B6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2ABA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52BA8">
    <w:pPr>
      <w:pStyle w:val="44"/>
      <w:pBdr>
        <w:bottom w:val="single" w:color="auto" w:sz="6" w:space="4"/>
      </w:pBdr>
      <w:jc w:val="right"/>
    </w:pPr>
    <w:r>
      <w:t>杭州市政府采购公开招标文件</w:t>
    </w:r>
  </w:p>
  <w:p w14:paraId="740DB749">
    <w:pPr>
      <w:pStyle w:val="6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6292">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1ACC">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0E31">
    <w:pPr>
      <w:pStyle w:val="44"/>
      <w:rPr>
        <w:rFonts w:ascii="仿宋_GB2312" w:eastAsia="仿宋_GB2312"/>
        <w:b/>
        <w:i/>
        <w:u w:val="single"/>
      </w:rPr>
    </w:pPr>
    <w:r>
      <w:t>杭州市政府采购公开招标文件</w:t>
    </w:r>
  </w:p>
  <w:p w14:paraId="110DBBD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EBB0">
    <w:pPr>
      <w:pStyle w:val="44"/>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CB6E">
    <w:pPr>
      <w:pStyle w:val="44"/>
      <w:jc w:val="right"/>
      <w:rPr>
        <w:rFonts w:ascii="仿宋_GB2312" w:eastAsia="仿宋_GB2312"/>
        <w:b/>
        <w:i/>
        <w:u w:val="single"/>
      </w:rPr>
    </w:pPr>
    <w:r>
      <w:t>杭州市政府采购公开招标文件</w:t>
    </w:r>
  </w:p>
  <w:p w14:paraId="276CBE5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7725">
    <w:pPr>
      <w:pStyle w:val="44"/>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23AA">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52007">
    <w:pPr>
      <w:pStyle w:val="44"/>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78F0F"/>
    <w:multiLevelType w:val="singleLevel"/>
    <w:tmpl w:val="91E78F0F"/>
    <w:lvl w:ilvl="0" w:tentative="0">
      <w:start w:val="3"/>
      <w:numFmt w:val="chineseCounting"/>
      <w:suff w:val="space"/>
      <w:lvlText w:val="第%1部分"/>
      <w:lvlJc w:val="left"/>
      <w:rPr>
        <w:rFonts w:hint="eastAsia"/>
      </w:rPr>
    </w:lvl>
  </w:abstractNum>
  <w:abstractNum w:abstractNumId="1">
    <w:nsid w:val="AEBC77D5"/>
    <w:multiLevelType w:val="singleLevel"/>
    <w:tmpl w:val="AEBC77D5"/>
    <w:lvl w:ilvl="0" w:tentative="0">
      <w:start w:val="2"/>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NmM2ZjI0ZWExZGZjNDNmYTI2MGQzMmNmMWM2MTAifQ=="/>
    <w:docVar w:name="KSO_WPS_MARK_KEY" w:val="3258bcff-7e31-457d-bca8-74b53f848a9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07B"/>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A8"/>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B7B"/>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DE4"/>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538"/>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6AD"/>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05"/>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FC0"/>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52C"/>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D48"/>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3C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61D70"/>
    <w:rsid w:val="01727997"/>
    <w:rsid w:val="019F7441"/>
    <w:rsid w:val="01B37585"/>
    <w:rsid w:val="01D55165"/>
    <w:rsid w:val="01DF6BF8"/>
    <w:rsid w:val="01EC2C57"/>
    <w:rsid w:val="02024B42"/>
    <w:rsid w:val="025F0711"/>
    <w:rsid w:val="026B2E25"/>
    <w:rsid w:val="027C7DBD"/>
    <w:rsid w:val="02824D4D"/>
    <w:rsid w:val="02DC4B10"/>
    <w:rsid w:val="02DD76CE"/>
    <w:rsid w:val="02F36323"/>
    <w:rsid w:val="02F5619C"/>
    <w:rsid w:val="0326446A"/>
    <w:rsid w:val="032C26CB"/>
    <w:rsid w:val="032D5555"/>
    <w:rsid w:val="036634D2"/>
    <w:rsid w:val="03DD35E4"/>
    <w:rsid w:val="04076900"/>
    <w:rsid w:val="040C0819"/>
    <w:rsid w:val="041A5A3B"/>
    <w:rsid w:val="042311BA"/>
    <w:rsid w:val="042B157A"/>
    <w:rsid w:val="04484531"/>
    <w:rsid w:val="048E7480"/>
    <w:rsid w:val="048F763B"/>
    <w:rsid w:val="049F330E"/>
    <w:rsid w:val="04AA775C"/>
    <w:rsid w:val="04AF1889"/>
    <w:rsid w:val="04F66F48"/>
    <w:rsid w:val="05251E14"/>
    <w:rsid w:val="05A03E5C"/>
    <w:rsid w:val="05A16594"/>
    <w:rsid w:val="05A7762D"/>
    <w:rsid w:val="05BF4C35"/>
    <w:rsid w:val="060E5941"/>
    <w:rsid w:val="06110FAF"/>
    <w:rsid w:val="06493CA7"/>
    <w:rsid w:val="065A6178"/>
    <w:rsid w:val="066F1CF3"/>
    <w:rsid w:val="06930BB8"/>
    <w:rsid w:val="06D67DBC"/>
    <w:rsid w:val="06F52BB4"/>
    <w:rsid w:val="07245D42"/>
    <w:rsid w:val="07264C62"/>
    <w:rsid w:val="0779354C"/>
    <w:rsid w:val="08061376"/>
    <w:rsid w:val="08452D77"/>
    <w:rsid w:val="086401F8"/>
    <w:rsid w:val="08751CAA"/>
    <w:rsid w:val="087E4C40"/>
    <w:rsid w:val="08A871D0"/>
    <w:rsid w:val="08D66AD6"/>
    <w:rsid w:val="08DA33A3"/>
    <w:rsid w:val="08E80F13"/>
    <w:rsid w:val="09212AEA"/>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31779"/>
    <w:rsid w:val="0C170175"/>
    <w:rsid w:val="0C263763"/>
    <w:rsid w:val="0C5026BB"/>
    <w:rsid w:val="0C571A41"/>
    <w:rsid w:val="0C5C1171"/>
    <w:rsid w:val="0C5E1CBC"/>
    <w:rsid w:val="0C615B50"/>
    <w:rsid w:val="0C6F1945"/>
    <w:rsid w:val="0C8445DA"/>
    <w:rsid w:val="0C87121B"/>
    <w:rsid w:val="0CC007F7"/>
    <w:rsid w:val="0CC617AC"/>
    <w:rsid w:val="0CCA1272"/>
    <w:rsid w:val="0CE618DF"/>
    <w:rsid w:val="0CFE707A"/>
    <w:rsid w:val="0D063BDA"/>
    <w:rsid w:val="0D08375F"/>
    <w:rsid w:val="0D184CFB"/>
    <w:rsid w:val="0D1C7510"/>
    <w:rsid w:val="0D2B70E7"/>
    <w:rsid w:val="0D4A7419"/>
    <w:rsid w:val="0D827401"/>
    <w:rsid w:val="0D84094E"/>
    <w:rsid w:val="0D8A00E9"/>
    <w:rsid w:val="0D8D589E"/>
    <w:rsid w:val="0DA01C73"/>
    <w:rsid w:val="0DD63300"/>
    <w:rsid w:val="0DF50604"/>
    <w:rsid w:val="0DF702FE"/>
    <w:rsid w:val="0DF863F2"/>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B514A"/>
    <w:rsid w:val="10646583"/>
    <w:rsid w:val="107D4B15"/>
    <w:rsid w:val="108A3C80"/>
    <w:rsid w:val="10AD196B"/>
    <w:rsid w:val="10C26171"/>
    <w:rsid w:val="10F33360"/>
    <w:rsid w:val="10FC16EA"/>
    <w:rsid w:val="110F1D40"/>
    <w:rsid w:val="11266F33"/>
    <w:rsid w:val="118963A1"/>
    <w:rsid w:val="1193240B"/>
    <w:rsid w:val="11AE6F8F"/>
    <w:rsid w:val="11C6522A"/>
    <w:rsid w:val="11E104CC"/>
    <w:rsid w:val="11E20309"/>
    <w:rsid w:val="1208381B"/>
    <w:rsid w:val="12255233"/>
    <w:rsid w:val="12530213"/>
    <w:rsid w:val="12572440"/>
    <w:rsid w:val="125A7F38"/>
    <w:rsid w:val="127723A9"/>
    <w:rsid w:val="12862074"/>
    <w:rsid w:val="12883966"/>
    <w:rsid w:val="129E45B4"/>
    <w:rsid w:val="12D81596"/>
    <w:rsid w:val="12E5342C"/>
    <w:rsid w:val="13072A44"/>
    <w:rsid w:val="135F4BE2"/>
    <w:rsid w:val="139B1A0A"/>
    <w:rsid w:val="139D25C7"/>
    <w:rsid w:val="13BF3CE4"/>
    <w:rsid w:val="141008D8"/>
    <w:rsid w:val="14125FE6"/>
    <w:rsid w:val="14696945"/>
    <w:rsid w:val="146D271E"/>
    <w:rsid w:val="14982588"/>
    <w:rsid w:val="149A5AD9"/>
    <w:rsid w:val="14A42832"/>
    <w:rsid w:val="14A7619D"/>
    <w:rsid w:val="14ED1FA1"/>
    <w:rsid w:val="150536C3"/>
    <w:rsid w:val="150C1963"/>
    <w:rsid w:val="151447A0"/>
    <w:rsid w:val="154A6454"/>
    <w:rsid w:val="15570ABF"/>
    <w:rsid w:val="15762120"/>
    <w:rsid w:val="16A8729C"/>
    <w:rsid w:val="16B33777"/>
    <w:rsid w:val="16BC70A7"/>
    <w:rsid w:val="16C6339E"/>
    <w:rsid w:val="17213AFE"/>
    <w:rsid w:val="172F2D79"/>
    <w:rsid w:val="17557BEF"/>
    <w:rsid w:val="17D349C1"/>
    <w:rsid w:val="1830729E"/>
    <w:rsid w:val="185D040F"/>
    <w:rsid w:val="1870062C"/>
    <w:rsid w:val="18817102"/>
    <w:rsid w:val="18830A15"/>
    <w:rsid w:val="18852B28"/>
    <w:rsid w:val="188B5321"/>
    <w:rsid w:val="193F7B8C"/>
    <w:rsid w:val="19932372"/>
    <w:rsid w:val="19A20DD5"/>
    <w:rsid w:val="19AE03F1"/>
    <w:rsid w:val="19BA205F"/>
    <w:rsid w:val="1A071A03"/>
    <w:rsid w:val="1A1F16AE"/>
    <w:rsid w:val="1A3B5C77"/>
    <w:rsid w:val="1A7E658F"/>
    <w:rsid w:val="1A984BAD"/>
    <w:rsid w:val="1AB8220E"/>
    <w:rsid w:val="1AE4166C"/>
    <w:rsid w:val="1AF06CFB"/>
    <w:rsid w:val="1AF11B8D"/>
    <w:rsid w:val="1AF4083E"/>
    <w:rsid w:val="1B11359C"/>
    <w:rsid w:val="1B2A271F"/>
    <w:rsid w:val="1B530544"/>
    <w:rsid w:val="1B713184"/>
    <w:rsid w:val="1BA209CF"/>
    <w:rsid w:val="1BB4777D"/>
    <w:rsid w:val="1BD75AB8"/>
    <w:rsid w:val="1C0459C2"/>
    <w:rsid w:val="1C1B3B4A"/>
    <w:rsid w:val="1C88086E"/>
    <w:rsid w:val="1D266CE1"/>
    <w:rsid w:val="1D320178"/>
    <w:rsid w:val="1D3963AF"/>
    <w:rsid w:val="1D6A673C"/>
    <w:rsid w:val="1D9247AE"/>
    <w:rsid w:val="1DB567EC"/>
    <w:rsid w:val="1DE947B6"/>
    <w:rsid w:val="1DF51A98"/>
    <w:rsid w:val="1E392021"/>
    <w:rsid w:val="1E3D060F"/>
    <w:rsid w:val="1E3F7D2E"/>
    <w:rsid w:val="1E4134E4"/>
    <w:rsid w:val="1E5062B3"/>
    <w:rsid w:val="1E523514"/>
    <w:rsid w:val="1E714A66"/>
    <w:rsid w:val="1E802593"/>
    <w:rsid w:val="1E8B6156"/>
    <w:rsid w:val="1EA703CC"/>
    <w:rsid w:val="1EAF0D67"/>
    <w:rsid w:val="1EB7330C"/>
    <w:rsid w:val="1F0A0FF3"/>
    <w:rsid w:val="1F5771FF"/>
    <w:rsid w:val="1FE868A9"/>
    <w:rsid w:val="20034907"/>
    <w:rsid w:val="20173E4B"/>
    <w:rsid w:val="204E48BC"/>
    <w:rsid w:val="20547B40"/>
    <w:rsid w:val="20672FFE"/>
    <w:rsid w:val="208921B3"/>
    <w:rsid w:val="20973DEB"/>
    <w:rsid w:val="20AA6F98"/>
    <w:rsid w:val="20B26522"/>
    <w:rsid w:val="20B44310"/>
    <w:rsid w:val="211116EB"/>
    <w:rsid w:val="216133FC"/>
    <w:rsid w:val="21D56769"/>
    <w:rsid w:val="21E52EF3"/>
    <w:rsid w:val="21FB5D7B"/>
    <w:rsid w:val="22015E94"/>
    <w:rsid w:val="22024D15"/>
    <w:rsid w:val="220B1C3D"/>
    <w:rsid w:val="221D1D20"/>
    <w:rsid w:val="22334A87"/>
    <w:rsid w:val="22BE6801"/>
    <w:rsid w:val="22F1462A"/>
    <w:rsid w:val="233500BF"/>
    <w:rsid w:val="23377FF7"/>
    <w:rsid w:val="236B425F"/>
    <w:rsid w:val="23836192"/>
    <w:rsid w:val="23901F29"/>
    <w:rsid w:val="239C0061"/>
    <w:rsid w:val="23B908A4"/>
    <w:rsid w:val="23E95BEF"/>
    <w:rsid w:val="23FD0064"/>
    <w:rsid w:val="245375B0"/>
    <w:rsid w:val="24642C0A"/>
    <w:rsid w:val="24687DF7"/>
    <w:rsid w:val="24B22173"/>
    <w:rsid w:val="24B95AD9"/>
    <w:rsid w:val="24BE24DA"/>
    <w:rsid w:val="24CF5825"/>
    <w:rsid w:val="24D663E6"/>
    <w:rsid w:val="24D77F2B"/>
    <w:rsid w:val="25527B23"/>
    <w:rsid w:val="258B00E2"/>
    <w:rsid w:val="25A917A6"/>
    <w:rsid w:val="25B21E25"/>
    <w:rsid w:val="25BE27CC"/>
    <w:rsid w:val="25F74A5C"/>
    <w:rsid w:val="2628662C"/>
    <w:rsid w:val="262D45DE"/>
    <w:rsid w:val="26871DC8"/>
    <w:rsid w:val="26A53EF9"/>
    <w:rsid w:val="26A94201"/>
    <w:rsid w:val="26AC274F"/>
    <w:rsid w:val="26EB6F1B"/>
    <w:rsid w:val="27044A29"/>
    <w:rsid w:val="27051632"/>
    <w:rsid w:val="271D34C8"/>
    <w:rsid w:val="276142BF"/>
    <w:rsid w:val="27732458"/>
    <w:rsid w:val="27783712"/>
    <w:rsid w:val="27907362"/>
    <w:rsid w:val="28333E1D"/>
    <w:rsid w:val="28454BD6"/>
    <w:rsid w:val="28455253"/>
    <w:rsid w:val="28551971"/>
    <w:rsid w:val="285B1C53"/>
    <w:rsid w:val="289F7086"/>
    <w:rsid w:val="28C32028"/>
    <w:rsid w:val="28CC490F"/>
    <w:rsid w:val="28DE40AA"/>
    <w:rsid w:val="28E07467"/>
    <w:rsid w:val="29345E77"/>
    <w:rsid w:val="294C65AD"/>
    <w:rsid w:val="29806583"/>
    <w:rsid w:val="298B3C4C"/>
    <w:rsid w:val="29F26D24"/>
    <w:rsid w:val="2A15033F"/>
    <w:rsid w:val="2A1662C1"/>
    <w:rsid w:val="2A1C7367"/>
    <w:rsid w:val="2A2815FA"/>
    <w:rsid w:val="2A666B65"/>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9319C"/>
    <w:rsid w:val="308C3862"/>
    <w:rsid w:val="309379D8"/>
    <w:rsid w:val="30A270F7"/>
    <w:rsid w:val="30DF1478"/>
    <w:rsid w:val="30EC586F"/>
    <w:rsid w:val="3183093B"/>
    <w:rsid w:val="319C6071"/>
    <w:rsid w:val="31AC537E"/>
    <w:rsid w:val="31E3679B"/>
    <w:rsid w:val="31E732FD"/>
    <w:rsid w:val="32517576"/>
    <w:rsid w:val="32BE5C2C"/>
    <w:rsid w:val="32FB6478"/>
    <w:rsid w:val="33263B3F"/>
    <w:rsid w:val="336963EB"/>
    <w:rsid w:val="33816EEB"/>
    <w:rsid w:val="33AD12D4"/>
    <w:rsid w:val="33EB55CD"/>
    <w:rsid w:val="33EC4C02"/>
    <w:rsid w:val="340D2360"/>
    <w:rsid w:val="3410665D"/>
    <w:rsid w:val="34211214"/>
    <w:rsid w:val="342E63AB"/>
    <w:rsid w:val="34950E68"/>
    <w:rsid w:val="34986E94"/>
    <w:rsid w:val="34AF62C9"/>
    <w:rsid w:val="34CB4388"/>
    <w:rsid w:val="34FA6E12"/>
    <w:rsid w:val="3507608E"/>
    <w:rsid w:val="354D7158"/>
    <w:rsid w:val="358D5588"/>
    <w:rsid w:val="3603185A"/>
    <w:rsid w:val="362C2464"/>
    <w:rsid w:val="363A3B40"/>
    <w:rsid w:val="365302AE"/>
    <w:rsid w:val="36607A0A"/>
    <w:rsid w:val="366B28CE"/>
    <w:rsid w:val="366E227C"/>
    <w:rsid w:val="366F2E0D"/>
    <w:rsid w:val="367B6A5C"/>
    <w:rsid w:val="36A74ADA"/>
    <w:rsid w:val="36AD60D5"/>
    <w:rsid w:val="36B224F9"/>
    <w:rsid w:val="36C41867"/>
    <w:rsid w:val="36EC0CC9"/>
    <w:rsid w:val="373F410B"/>
    <w:rsid w:val="37EE7094"/>
    <w:rsid w:val="38296C89"/>
    <w:rsid w:val="383002EB"/>
    <w:rsid w:val="38586797"/>
    <w:rsid w:val="38B36EDA"/>
    <w:rsid w:val="38BC0149"/>
    <w:rsid w:val="38D87D1C"/>
    <w:rsid w:val="38FD3E94"/>
    <w:rsid w:val="39636459"/>
    <w:rsid w:val="396B7F6C"/>
    <w:rsid w:val="39B417A9"/>
    <w:rsid w:val="39BB1446"/>
    <w:rsid w:val="39FC5695"/>
    <w:rsid w:val="3A006D8E"/>
    <w:rsid w:val="3A3651E5"/>
    <w:rsid w:val="3A744481"/>
    <w:rsid w:val="3A8C7BEF"/>
    <w:rsid w:val="3A906246"/>
    <w:rsid w:val="3A926778"/>
    <w:rsid w:val="3AA30B7E"/>
    <w:rsid w:val="3AF5704B"/>
    <w:rsid w:val="3B2349B7"/>
    <w:rsid w:val="3B616CFF"/>
    <w:rsid w:val="3B6259F6"/>
    <w:rsid w:val="3B976654"/>
    <w:rsid w:val="3BB60406"/>
    <w:rsid w:val="3BBB7E54"/>
    <w:rsid w:val="3BC01EFC"/>
    <w:rsid w:val="3BCA786A"/>
    <w:rsid w:val="3BD31E2F"/>
    <w:rsid w:val="3BF15831"/>
    <w:rsid w:val="3C105946"/>
    <w:rsid w:val="3C471448"/>
    <w:rsid w:val="3C5F759A"/>
    <w:rsid w:val="3C6C525A"/>
    <w:rsid w:val="3CAD139B"/>
    <w:rsid w:val="3CCE23CB"/>
    <w:rsid w:val="3CD17D17"/>
    <w:rsid w:val="3D3C7F39"/>
    <w:rsid w:val="3D440F09"/>
    <w:rsid w:val="3D4504A0"/>
    <w:rsid w:val="3D8734BB"/>
    <w:rsid w:val="3D9A11D4"/>
    <w:rsid w:val="3DA16D89"/>
    <w:rsid w:val="3DA364BE"/>
    <w:rsid w:val="3DE041CB"/>
    <w:rsid w:val="3DF83E33"/>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3122"/>
    <w:rsid w:val="40925EBA"/>
    <w:rsid w:val="40A0133A"/>
    <w:rsid w:val="40B9143D"/>
    <w:rsid w:val="40C31A53"/>
    <w:rsid w:val="40E20083"/>
    <w:rsid w:val="40FF545D"/>
    <w:rsid w:val="410067C8"/>
    <w:rsid w:val="4123159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94DF0"/>
    <w:rsid w:val="44002FAD"/>
    <w:rsid w:val="4437305E"/>
    <w:rsid w:val="449101DD"/>
    <w:rsid w:val="44DE1391"/>
    <w:rsid w:val="451B225C"/>
    <w:rsid w:val="452410C9"/>
    <w:rsid w:val="45317DFB"/>
    <w:rsid w:val="456D3CE4"/>
    <w:rsid w:val="4579042C"/>
    <w:rsid w:val="457F0571"/>
    <w:rsid w:val="45851176"/>
    <w:rsid w:val="45C63B94"/>
    <w:rsid w:val="460E7DA5"/>
    <w:rsid w:val="46422483"/>
    <w:rsid w:val="46583C0C"/>
    <w:rsid w:val="4659254A"/>
    <w:rsid w:val="465B0637"/>
    <w:rsid w:val="465E3F0D"/>
    <w:rsid w:val="465E7EA2"/>
    <w:rsid w:val="465F5501"/>
    <w:rsid w:val="466A16E6"/>
    <w:rsid w:val="46893F2B"/>
    <w:rsid w:val="46C4686E"/>
    <w:rsid w:val="477B778F"/>
    <w:rsid w:val="478203EC"/>
    <w:rsid w:val="47B025FA"/>
    <w:rsid w:val="4809698F"/>
    <w:rsid w:val="4811697D"/>
    <w:rsid w:val="48222D1E"/>
    <w:rsid w:val="487A3E25"/>
    <w:rsid w:val="488B5503"/>
    <w:rsid w:val="48937E21"/>
    <w:rsid w:val="489454F5"/>
    <w:rsid w:val="489A0361"/>
    <w:rsid w:val="48B94FF3"/>
    <w:rsid w:val="48E37AAB"/>
    <w:rsid w:val="48FD4B4C"/>
    <w:rsid w:val="490A68E0"/>
    <w:rsid w:val="491055FE"/>
    <w:rsid w:val="495F5B3E"/>
    <w:rsid w:val="496F77D7"/>
    <w:rsid w:val="497654FD"/>
    <w:rsid w:val="49B64211"/>
    <w:rsid w:val="49F6167F"/>
    <w:rsid w:val="4A064FA0"/>
    <w:rsid w:val="4A16615C"/>
    <w:rsid w:val="4A2920F9"/>
    <w:rsid w:val="4A4424D7"/>
    <w:rsid w:val="4AB82D0F"/>
    <w:rsid w:val="4AEB7664"/>
    <w:rsid w:val="4AFD7C19"/>
    <w:rsid w:val="4B0567D1"/>
    <w:rsid w:val="4B236AAE"/>
    <w:rsid w:val="4B707271"/>
    <w:rsid w:val="4B9739F7"/>
    <w:rsid w:val="4BEE2503"/>
    <w:rsid w:val="4C245A30"/>
    <w:rsid w:val="4CB6685F"/>
    <w:rsid w:val="4CBD1525"/>
    <w:rsid w:val="4CC367FE"/>
    <w:rsid w:val="4D077F3C"/>
    <w:rsid w:val="4D123355"/>
    <w:rsid w:val="4D2A3B31"/>
    <w:rsid w:val="4D312C52"/>
    <w:rsid w:val="4D905305"/>
    <w:rsid w:val="4D964A72"/>
    <w:rsid w:val="4D9C1254"/>
    <w:rsid w:val="4DDE2C8B"/>
    <w:rsid w:val="4DE962E2"/>
    <w:rsid w:val="4E793892"/>
    <w:rsid w:val="4E800872"/>
    <w:rsid w:val="4EC569ED"/>
    <w:rsid w:val="4ED50EA1"/>
    <w:rsid w:val="4EDC3998"/>
    <w:rsid w:val="4EEC050C"/>
    <w:rsid w:val="4F104EC3"/>
    <w:rsid w:val="4F47354A"/>
    <w:rsid w:val="4F874A89"/>
    <w:rsid w:val="4F911C54"/>
    <w:rsid w:val="4FE625E0"/>
    <w:rsid w:val="5021480F"/>
    <w:rsid w:val="50962ECB"/>
    <w:rsid w:val="50A42E38"/>
    <w:rsid w:val="50A4577F"/>
    <w:rsid w:val="50B73D1F"/>
    <w:rsid w:val="50BD5BC9"/>
    <w:rsid w:val="50C11EEE"/>
    <w:rsid w:val="50E97CFC"/>
    <w:rsid w:val="50EF1272"/>
    <w:rsid w:val="50FA4028"/>
    <w:rsid w:val="50FD7A34"/>
    <w:rsid w:val="510D65B7"/>
    <w:rsid w:val="511157AB"/>
    <w:rsid w:val="5142540C"/>
    <w:rsid w:val="518832C8"/>
    <w:rsid w:val="519D3C50"/>
    <w:rsid w:val="51A0432A"/>
    <w:rsid w:val="51A86090"/>
    <w:rsid w:val="51B7396D"/>
    <w:rsid w:val="522E4CC3"/>
    <w:rsid w:val="5244713B"/>
    <w:rsid w:val="524703A7"/>
    <w:rsid w:val="52615633"/>
    <w:rsid w:val="526F4DE4"/>
    <w:rsid w:val="52977FD4"/>
    <w:rsid w:val="52A25790"/>
    <w:rsid w:val="52A96B6F"/>
    <w:rsid w:val="52B45975"/>
    <w:rsid w:val="52D94AA4"/>
    <w:rsid w:val="52EA3A62"/>
    <w:rsid w:val="52F50BB8"/>
    <w:rsid w:val="53097272"/>
    <w:rsid w:val="53544462"/>
    <w:rsid w:val="53826708"/>
    <w:rsid w:val="5397158E"/>
    <w:rsid w:val="54013861"/>
    <w:rsid w:val="54487265"/>
    <w:rsid w:val="544D6070"/>
    <w:rsid w:val="54605E1E"/>
    <w:rsid w:val="54B3506A"/>
    <w:rsid w:val="54B64E0D"/>
    <w:rsid w:val="54CA0D16"/>
    <w:rsid w:val="54DD4057"/>
    <w:rsid w:val="54E7490F"/>
    <w:rsid w:val="550764A4"/>
    <w:rsid w:val="550B2BF6"/>
    <w:rsid w:val="55214EB5"/>
    <w:rsid w:val="55364EFD"/>
    <w:rsid w:val="555D4828"/>
    <w:rsid w:val="557A4C8B"/>
    <w:rsid w:val="558931E1"/>
    <w:rsid w:val="55910999"/>
    <w:rsid w:val="55923347"/>
    <w:rsid w:val="55925180"/>
    <w:rsid w:val="559352BF"/>
    <w:rsid w:val="55983B1B"/>
    <w:rsid w:val="55A8376B"/>
    <w:rsid w:val="55DC29B6"/>
    <w:rsid w:val="55DD4241"/>
    <w:rsid w:val="56175947"/>
    <w:rsid w:val="56307F1D"/>
    <w:rsid w:val="566B6D1E"/>
    <w:rsid w:val="57032A2C"/>
    <w:rsid w:val="570F5219"/>
    <w:rsid w:val="571A676D"/>
    <w:rsid w:val="57261C8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16612"/>
    <w:rsid w:val="58614E0C"/>
    <w:rsid w:val="58917D2F"/>
    <w:rsid w:val="5894085C"/>
    <w:rsid w:val="58AE4F0C"/>
    <w:rsid w:val="58B85899"/>
    <w:rsid w:val="58E363A9"/>
    <w:rsid w:val="595E1678"/>
    <w:rsid w:val="596D5BD4"/>
    <w:rsid w:val="597E3DD8"/>
    <w:rsid w:val="59902B98"/>
    <w:rsid w:val="59F80043"/>
    <w:rsid w:val="5A09252F"/>
    <w:rsid w:val="5A0B2778"/>
    <w:rsid w:val="5A2A7C7B"/>
    <w:rsid w:val="5A3E2560"/>
    <w:rsid w:val="5A5B4884"/>
    <w:rsid w:val="5A5D3B6E"/>
    <w:rsid w:val="5A637A76"/>
    <w:rsid w:val="5A6D33BA"/>
    <w:rsid w:val="5A792B1F"/>
    <w:rsid w:val="5A874767"/>
    <w:rsid w:val="5AA85BE2"/>
    <w:rsid w:val="5AAD6F28"/>
    <w:rsid w:val="5AAE180E"/>
    <w:rsid w:val="5AD63A24"/>
    <w:rsid w:val="5B2E1A1D"/>
    <w:rsid w:val="5B792E20"/>
    <w:rsid w:val="5B7E37A1"/>
    <w:rsid w:val="5B843A1C"/>
    <w:rsid w:val="5B873E3F"/>
    <w:rsid w:val="5BD9413E"/>
    <w:rsid w:val="5C02690E"/>
    <w:rsid w:val="5C196DA7"/>
    <w:rsid w:val="5C2A048C"/>
    <w:rsid w:val="5C80234E"/>
    <w:rsid w:val="5C8A680C"/>
    <w:rsid w:val="5D0C4701"/>
    <w:rsid w:val="5D0F0395"/>
    <w:rsid w:val="5D1D108A"/>
    <w:rsid w:val="5D221076"/>
    <w:rsid w:val="5D397964"/>
    <w:rsid w:val="5D5A391C"/>
    <w:rsid w:val="5D5F10C0"/>
    <w:rsid w:val="5D891B7B"/>
    <w:rsid w:val="5DAD38EE"/>
    <w:rsid w:val="5E006862"/>
    <w:rsid w:val="5E0207B9"/>
    <w:rsid w:val="5E1834A1"/>
    <w:rsid w:val="5E261785"/>
    <w:rsid w:val="5E4A7017"/>
    <w:rsid w:val="5E4B3F43"/>
    <w:rsid w:val="5E552BBA"/>
    <w:rsid w:val="5E5A1D70"/>
    <w:rsid w:val="5E611C10"/>
    <w:rsid w:val="5E7A0F3F"/>
    <w:rsid w:val="5EFC7377"/>
    <w:rsid w:val="5F06174D"/>
    <w:rsid w:val="5F3A3602"/>
    <w:rsid w:val="5F45733B"/>
    <w:rsid w:val="5F6277C6"/>
    <w:rsid w:val="5F6D0B1D"/>
    <w:rsid w:val="5F8D0B82"/>
    <w:rsid w:val="5FCC5339"/>
    <w:rsid w:val="5FE34A5B"/>
    <w:rsid w:val="5FFE1E36"/>
    <w:rsid w:val="60232584"/>
    <w:rsid w:val="603122D9"/>
    <w:rsid w:val="60323345"/>
    <w:rsid w:val="60515592"/>
    <w:rsid w:val="607330CE"/>
    <w:rsid w:val="60825176"/>
    <w:rsid w:val="609B4063"/>
    <w:rsid w:val="609F2AC4"/>
    <w:rsid w:val="60F25597"/>
    <w:rsid w:val="60FA2EE8"/>
    <w:rsid w:val="61054A27"/>
    <w:rsid w:val="610A52BC"/>
    <w:rsid w:val="611D2366"/>
    <w:rsid w:val="61421856"/>
    <w:rsid w:val="615227C4"/>
    <w:rsid w:val="61654E3F"/>
    <w:rsid w:val="6182292A"/>
    <w:rsid w:val="618C5FFE"/>
    <w:rsid w:val="619F7F92"/>
    <w:rsid w:val="61A94127"/>
    <w:rsid w:val="61D55147"/>
    <w:rsid w:val="61F94C26"/>
    <w:rsid w:val="62000E56"/>
    <w:rsid w:val="622F1785"/>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A330A"/>
    <w:rsid w:val="662E75B1"/>
    <w:rsid w:val="66342C2E"/>
    <w:rsid w:val="663E784C"/>
    <w:rsid w:val="668B6A45"/>
    <w:rsid w:val="67184FB0"/>
    <w:rsid w:val="672F3F24"/>
    <w:rsid w:val="673E055F"/>
    <w:rsid w:val="67551CE3"/>
    <w:rsid w:val="67561EC4"/>
    <w:rsid w:val="67A22552"/>
    <w:rsid w:val="67B22DCC"/>
    <w:rsid w:val="67BE71AA"/>
    <w:rsid w:val="67D90273"/>
    <w:rsid w:val="67DE5875"/>
    <w:rsid w:val="67E55852"/>
    <w:rsid w:val="67EB1AB4"/>
    <w:rsid w:val="67FA1285"/>
    <w:rsid w:val="68551F4F"/>
    <w:rsid w:val="68700D4D"/>
    <w:rsid w:val="687C10C9"/>
    <w:rsid w:val="68840C16"/>
    <w:rsid w:val="68876EFB"/>
    <w:rsid w:val="68884654"/>
    <w:rsid w:val="689F444F"/>
    <w:rsid w:val="68B96DBB"/>
    <w:rsid w:val="68CA2805"/>
    <w:rsid w:val="68E937A3"/>
    <w:rsid w:val="6907490B"/>
    <w:rsid w:val="693E15D3"/>
    <w:rsid w:val="69627681"/>
    <w:rsid w:val="696F3EA8"/>
    <w:rsid w:val="6977531D"/>
    <w:rsid w:val="69CC2BFF"/>
    <w:rsid w:val="69FD55B8"/>
    <w:rsid w:val="6A0B1C62"/>
    <w:rsid w:val="6A2406C8"/>
    <w:rsid w:val="6ADE0BD1"/>
    <w:rsid w:val="6AE96859"/>
    <w:rsid w:val="6AF37A21"/>
    <w:rsid w:val="6B147746"/>
    <w:rsid w:val="6B24787C"/>
    <w:rsid w:val="6B327560"/>
    <w:rsid w:val="6B573233"/>
    <w:rsid w:val="6B5B6274"/>
    <w:rsid w:val="6B765A81"/>
    <w:rsid w:val="6B935D53"/>
    <w:rsid w:val="6C196F71"/>
    <w:rsid w:val="6C226FCB"/>
    <w:rsid w:val="6C31226F"/>
    <w:rsid w:val="6C426BF2"/>
    <w:rsid w:val="6C552F0B"/>
    <w:rsid w:val="6C8C67B7"/>
    <w:rsid w:val="6C9D744C"/>
    <w:rsid w:val="6D167928"/>
    <w:rsid w:val="6D26299B"/>
    <w:rsid w:val="6D4772EC"/>
    <w:rsid w:val="6D9078AF"/>
    <w:rsid w:val="6DAA3FEF"/>
    <w:rsid w:val="6DC0172B"/>
    <w:rsid w:val="6DCB690C"/>
    <w:rsid w:val="6DD41A5B"/>
    <w:rsid w:val="6DE37464"/>
    <w:rsid w:val="6DF43C2E"/>
    <w:rsid w:val="6DF51CA3"/>
    <w:rsid w:val="6E160255"/>
    <w:rsid w:val="6E160D82"/>
    <w:rsid w:val="6E5C56BB"/>
    <w:rsid w:val="6E6B0C4E"/>
    <w:rsid w:val="6E8335BD"/>
    <w:rsid w:val="6E8E12EF"/>
    <w:rsid w:val="6E972936"/>
    <w:rsid w:val="6EA9571C"/>
    <w:rsid w:val="6ED446C5"/>
    <w:rsid w:val="6F2A7D94"/>
    <w:rsid w:val="6F5C075F"/>
    <w:rsid w:val="6F7A39B4"/>
    <w:rsid w:val="6F8331F1"/>
    <w:rsid w:val="6FAE1A09"/>
    <w:rsid w:val="6FD75BF8"/>
    <w:rsid w:val="70713D92"/>
    <w:rsid w:val="707723D0"/>
    <w:rsid w:val="70BE1584"/>
    <w:rsid w:val="70F5661B"/>
    <w:rsid w:val="710D4B86"/>
    <w:rsid w:val="71360107"/>
    <w:rsid w:val="713B688E"/>
    <w:rsid w:val="71D43752"/>
    <w:rsid w:val="71F1796A"/>
    <w:rsid w:val="72154626"/>
    <w:rsid w:val="72262B5D"/>
    <w:rsid w:val="72283FF7"/>
    <w:rsid w:val="722E7212"/>
    <w:rsid w:val="723A0474"/>
    <w:rsid w:val="725923E4"/>
    <w:rsid w:val="72864BF7"/>
    <w:rsid w:val="729023FC"/>
    <w:rsid w:val="734A229B"/>
    <w:rsid w:val="73C0646E"/>
    <w:rsid w:val="73E67E6D"/>
    <w:rsid w:val="73F0226B"/>
    <w:rsid w:val="742222F5"/>
    <w:rsid w:val="74476126"/>
    <w:rsid w:val="745E5245"/>
    <w:rsid w:val="746F5E70"/>
    <w:rsid w:val="74706664"/>
    <w:rsid w:val="747F3682"/>
    <w:rsid w:val="749C4185"/>
    <w:rsid w:val="75067759"/>
    <w:rsid w:val="752E6DCD"/>
    <w:rsid w:val="754A7662"/>
    <w:rsid w:val="7551380D"/>
    <w:rsid w:val="75600BE5"/>
    <w:rsid w:val="7564475C"/>
    <w:rsid w:val="7583797F"/>
    <w:rsid w:val="75D20F1D"/>
    <w:rsid w:val="75DA2C18"/>
    <w:rsid w:val="75F54412"/>
    <w:rsid w:val="761D08E0"/>
    <w:rsid w:val="76410FD1"/>
    <w:rsid w:val="765D347C"/>
    <w:rsid w:val="76742AFE"/>
    <w:rsid w:val="76826699"/>
    <w:rsid w:val="76C87133"/>
    <w:rsid w:val="76CD08D5"/>
    <w:rsid w:val="76DB4B92"/>
    <w:rsid w:val="77052AA4"/>
    <w:rsid w:val="77136511"/>
    <w:rsid w:val="77340A39"/>
    <w:rsid w:val="77351FD0"/>
    <w:rsid w:val="77472422"/>
    <w:rsid w:val="777F31F2"/>
    <w:rsid w:val="77D1700D"/>
    <w:rsid w:val="77DD2691"/>
    <w:rsid w:val="77EC04CC"/>
    <w:rsid w:val="78775729"/>
    <w:rsid w:val="78A42DB0"/>
    <w:rsid w:val="78A656AB"/>
    <w:rsid w:val="78B2245C"/>
    <w:rsid w:val="78E172CC"/>
    <w:rsid w:val="78EA1D1F"/>
    <w:rsid w:val="7904172F"/>
    <w:rsid w:val="790F7E27"/>
    <w:rsid w:val="792A231A"/>
    <w:rsid w:val="79316829"/>
    <w:rsid w:val="79380A2E"/>
    <w:rsid w:val="797E66A9"/>
    <w:rsid w:val="798518A4"/>
    <w:rsid w:val="79A97383"/>
    <w:rsid w:val="79E27E8B"/>
    <w:rsid w:val="79F850CE"/>
    <w:rsid w:val="79FD443C"/>
    <w:rsid w:val="7A1D1975"/>
    <w:rsid w:val="7A3E5150"/>
    <w:rsid w:val="7A44777A"/>
    <w:rsid w:val="7A4670D6"/>
    <w:rsid w:val="7A534B63"/>
    <w:rsid w:val="7A615382"/>
    <w:rsid w:val="7A67303B"/>
    <w:rsid w:val="7AAB1D04"/>
    <w:rsid w:val="7ABA4368"/>
    <w:rsid w:val="7AD05746"/>
    <w:rsid w:val="7AF45447"/>
    <w:rsid w:val="7B004705"/>
    <w:rsid w:val="7B252587"/>
    <w:rsid w:val="7B257FFD"/>
    <w:rsid w:val="7B343476"/>
    <w:rsid w:val="7B5A2978"/>
    <w:rsid w:val="7B5A7E4C"/>
    <w:rsid w:val="7B667AF9"/>
    <w:rsid w:val="7B6A6EE1"/>
    <w:rsid w:val="7B7468F8"/>
    <w:rsid w:val="7BEE0103"/>
    <w:rsid w:val="7C0A0FE4"/>
    <w:rsid w:val="7C254906"/>
    <w:rsid w:val="7C590818"/>
    <w:rsid w:val="7C7C10F6"/>
    <w:rsid w:val="7C853BEA"/>
    <w:rsid w:val="7C881368"/>
    <w:rsid w:val="7CB9570E"/>
    <w:rsid w:val="7CD5595C"/>
    <w:rsid w:val="7CE27788"/>
    <w:rsid w:val="7CEE676A"/>
    <w:rsid w:val="7D0C32F1"/>
    <w:rsid w:val="7D0F408D"/>
    <w:rsid w:val="7D491C6C"/>
    <w:rsid w:val="7D5429C0"/>
    <w:rsid w:val="7D6E6D43"/>
    <w:rsid w:val="7DB57A34"/>
    <w:rsid w:val="7DE60973"/>
    <w:rsid w:val="7DEF0916"/>
    <w:rsid w:val="7E1E5218"/>
    <w:rsid w:val="7E6B59F3"/>
    <w:rsid w:val="7E9A4E1F"/>
    <w:rsid w:val="7EA7723A"/>
    <w:rsid w:val="7EF56FBB"/>
    <w:rsid w:val="7F0768EB"/>
    <w:rsid w:val="7F143BEC"/>
    <w:rsid w:val="7F410C6C"/>
    <w:rsid w:val="7F715AF2"/>
    <w:rsid w:val="7F886E69"/>
    <w:rsid w:val="BB7FA927"/>
    <w:rsid w:val="F5FFD31F"/>
    <w:rsid w:val="FF3EE977"/>
    <w:rsid w:val="FFFEE46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unhideWhenUsed/>
    <w:qFormat/>
    <w:uiPriority w:val="1"/>
  </w:style>
  <w:style w:type="table" w:default="1" w:styleId="65">
    <w:name w:val="Normal Table"/>
    <w:autoRedefine/>
    <w:unhideWhenUsed/>
    <w:qFormat/>
    <w:uiPriority w:val="99"/>
    <w:pPr>
      <w:widowControl/>
      <w:spacing w:before="0" w:beforeAutospacing="0" w:after="0" w:afterAutospacing="0"/>
      <w:ind w:left="0" w:right="0"/>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3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6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7"/>
    <w:autoRedefine/>
    <w:qFormat/>
    <w:uiPriority w:val="0"/>
    <w:pPr>
      <w:shd w:val="clear" w:color="auto" w:fill="000080"/>
    </w:pPr>
  </w:style>
  <w:style w:type="paragraph" w:styleId="19">
    <w:name w:val="annotation text"/>
    <w:basedOn w:val="1"/>
    <w:link w:val="865"/>
    <w:autoRedefine/>
    <w:qFormat/>
    <w:uiPriority w:val="99"/>
    <w:pPr>
      <w:jc w:val="left"/>
    </w:pPr>
  </w:style>
  <w:style w:type="paragraph" w:styleId="20">
    <w:name w:val="Salutation"/>
    <w:basedOn w:val="1"/>
    <w:next w:val="1"/>
    <w:link w:val="825"/>
    <w:autoRedefine/>
    <w:qFormat/>
    <w:uiPriority w:val="0"/>
    <w:rPr>
      <w:rFonts w:ascii="仿宋_GB2312" w:eastAsia="仿宋_GB2312"/>
      <w:sz w:val="28"/>
      <w:szCs w:val="20"/>
    </w:rPr>
  </w:style>
  <w:style w:type="paragraph" w:styleId="21">
    <w:name w:val="Body Text 3"/>
    <w:basedOn w:val="1"/>
    <w:link w:val="853"/>
    <w:autoRedefine/>
    <w:qFormat/>
    <w:uiPriority w:val="0"/>
    <w:pPr>
      <w:jc w:val="center"/>
    </w:pPr>
    <w:rPr>
      <w:szCs w:val="20"/>
    </w:rPr>
  </w:style>
  <w:style w:type="paragraph" w:styleId="22">
    <w:name w:val="Closing"/>
    <w:basedOn w:val="1"/>
    <w:autoRedefine/>
    <w:unhideWhenUsed/>
    <w:qFormat/>
    <w:uiPriority w:val="0"/>
    <w:pPr>
      <w:ind w:left="100" w:leftChars="2100"/>
    </w:p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844"/>
    <w:autoRedefine/>
    <w:qFormat/>
    <w:uiPriority w:val="0"/>
    <w:pPr>
      <w:ind w:firstLine="420"/>
    </w:pPr>
    <w:rPr>
      <w:rFonts w:hAnsi="Calibri" w:cs="Times New Roman"/>
      <w:szCs w:val="20"/>
    </w:rPr>
  </w:style>
  <w:style w:type="paragraph" w:styleId="26">
    <w:name w:val="Body Text Indent"/>
    <w:basedOn w:val="1"/>
    <w:next w:val="27"/>
    <w:link w:val="793"/>
    <w:autoRedefine/>
    <w:qFormat/>
    <w:uiPriority w:val="0"/>
    <w:pPr>
      <w:spacing w:line="480" w:lineRule="exact"/>
      <w:ind w:firstLine="480" w:firstLineChars="200"/>
    </w:pPr>
    <w:rPr>
      <w:rFonts w:ascii="宋体" w:hAnsi="宋体"/>
      <w:sz w:val="24"/>
    </w:rPr>
  </w:style>
  <w:style w:type="paragraph" w:customStyle="1" w:styleId="27">
    <w:name w:val="正文文本首行缩进 2"/>
    <w:basedOn w:val="26"/>
    <w:autoRedefine/>
    <w:qFormat/>
    <w:uiPriority w:val="99"/>
    <w:pPr>
      <w:spacing w:line="200" w:lineRule="atLeast"/>
      <w:ind w:firstLine="420"/>
    </w:pPr>
    <w:rPr>
      <w:rFonts w:hAnsi="Courier New"/>
      <w:spacing w:val="-4"/>
      <w:sz w:val="18"/>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4"/>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9"/>
    <w:autoRedefine/>
    <w:qFormat/>
    <w:uiPriority w:val="0"/>
    <w:pPr>
      <w:ind w:left="100" w:leftChars="2500"/>
    </w:pPr>
    <w:rPr>
      <w:rFonts w:ascii="宋体"/>
      <w:sz w:val="24"/>
      <w:szCs w:val="21"/>
      <w:lang w:val="zh-CN"/>
    </w:rPr>
  </w:style>
  <w:style w:type="paragraph" w:styleId="39">
    <w:name w:val="Body Text Indent 2"/>
    <w:basedOn w:val="1"/>
    <w:link w:val="833"/>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50"/>
    <w:autoRedefine/>
    <w:qFormat/>
    <w:uiPriority w:val="0"/>
    <w:rPr>
      <w:lang w:val="zh-CN"/>
    </w:rPr>
  </w:style>
  <w:style w:type="paragraph" w:styleId="41">
    <w:name w:val="Balloon Text"/>
    <w:basedOn w:val="1"/>
    <w:link w:val="726"/>
    <w:autoRedefine/>
    <w:qFormat/>
    <w:uiPriority w:val="0"/>
    <w:rPr>
      <w:sz w:val="18"/>
      <w:szCs w:val="18"/>
    </w:rPr>
  </w:style>
  <w:style w:type="paragraph" w:styleId="42">
    <w:name w:val="footer"/>
    <w:basedOn w:val="1"/>
    <w:link w:val="901"/>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99"/>
    <w:pPr>
      <w:snapToGrid w:val="0"/>
    </w:pPr>
    <w:rPr>
      <w:rFonts w:ascii="Arial" w:hAnsi="Arial" w:cs="Arial"/>
    </w:rPr>
  </w:style>
  <w:style w:type="paragraph" w:styleId="44">
    <w:name w:val="header"/>
    <w:basedOn w:val="1"/>
    <w:link w:val="909"/>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7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835"/>
    <w:autoRedefine/>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894"/>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829"/>
    <w:autoRedefine/>
    <w:qFormat/>
    <w:uiPriority w:val="0"/>
    <w:pPr>
      <w:spacing w:after="120" w:line="480" w:lineRule="auto"/>
    </w:pPr>
  </w:style>
  <w:style w:type="paragraph" w:styleId="60">
    <w:name w:val="HTML Preformatted"/>
    <w:basedOn w:val="1"/>
    <w:link w:val="8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13"/>
    <w:autoRedefine/>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19"/>
    <w:next w:val="19"/>
    <w:link w:val="642"/>
    <w:autoRedefine/>
    <w:qFormat/>
    <w:uiPriority w:val="0"/>
    <w:rPr>
      <w:b/>
      <w:bCs/>
    </w:rPr>
  </w:style>
  <w:style w:type="paragraph" w:styleId="64">
    <w:name w:val="Body Text First Indent 2"/>
    <w:basedOn w:val="26"/>
    <w:next w:val="1"/>
    <w:link w:val="665"/>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spacing w:before="0" w:beforeAutospacing="0" w:after="0" w:afterAutospacing="0"/>
      <w:ind w:left="0" w:right="0"/>
      <w:jc w:val="both"/>
    </w:pPr>
    <w:rPr>
      <w:rFonts w:hint="eastAsia"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正文空2字"/>
    <w:basedOn w:val="8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autoRedefine/>
    <w:qFormat/>
    <w:uiPriority w:val="99"/>
    <w:rPr>
      <w:rFonts w:ascii="Calibri" w:hAnsi="Calibri" w:eastAsia="仿宋_GB2312" w:cs="Calibri"/>
      <w:kern w:val="2"/>
      <w:sz w:val="32"/>
      <w:szCs w:val="32"/>
      <w:lang w:val="en-US" w:eastAsia="zh-CN" w:bidi="ar-SA"/>
    </w:rPr>
  </w:style>
  <w:style w:type="paragraph" w:customStyle="1" w:styleId="85">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86">
    <w:name w:val="表格非标题文字"/>
    <w:link w:val="631"/>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2"/>
    <w:autoRedefine/>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40"/>
    <w:autoRedefine/>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7"/>
    <w:autoRedefine/>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6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4"/>
    <w:autoRedefine/>
    <w:qFormat/>
    <w:uiPriority w:val="0"/>
    <w:pPr>
      <w:spacing w:before="156" w:line="360" w:lineRule="auto"/>
      <w:ind w:firstLine="510" w:firstLineChars="200"/>
    </w:pPr>
    <w:rPr>
      <w:sz w:val="24"/>
      <w:szCs w:val="20"/>
    </w:rPr>
  </w:style>
  <w:style w:type="paragraph" w:customStyle="1" w:styleId="92">
    <w:name w:val="无间隔1"/>
    <w:link w:val="682"/>
    <w:autoRedefine/>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90"/>
    <w:autoRedefine/>
    <w:qFormat/>
    <w:uiPriority w:val="0"/>
    <w:rPr>
      <w:rFonts w:ascii="宋体" w:hAnsi="Courier New"/>
      <w:szCs w:val="21"/>
    </w:rPr>
  </w:style>
  <w:style w:type="paragraph" w:customStyle="1" w:styleId="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700"/>
    <w:autoRedefine/>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3"/>
    <w:link w:val="70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9"/>
    <w:autoRedefine/>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5"/>
    <w:autoRedefine/>
    <w:qFormat/>
    <w:uiPriority w:val="0"/>
    <w:pPr>
      <w:ind w:left="0" w:right="466" w:firstLine="288"/>
    </w:pPr>
    <w:rPr>
      <w:rFonts w:hAnsi="宋体"/>
    </w:rPr>
  </w:style>
  <w:style w:type="paragraph" w:customStyle="1" w:styleId="99">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5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7"/>
    <w:autoRedefine/>
    <w:qFormat/>
    <w:uiPriority w:val="0"/>
    <w:pPr>
      <w:adjustRightInd/>
      <w:spacing w:line="360" w:lineRule="auto"/>
      <w:ind w:firstLine="480" w:firstLineChars="200"/>
    </w:pPr>
    <w:rPr>
      <w:kern w:val="0"/>
      <w:sz w:val="24"/>
    </w:rPr>
  </w:style>
  <w:style w:type="paragraph" w:customStyle="1" w:styleId="104">
    <w:name w:val="gf正文1"/>
    <w:basedOn w:val="1"/>
    <w:link w:val="78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7">
    <w:name w:val="此正文"/>
    <w:basedOn w:val="1"/>
    <w:link w:val="808"/>
    <w:autoRedefine/>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30"/>
    <w:autoRedefine/>
    <w:qFormat/>
    <w:uiPriority w:val="0"/>
    <w:pPr>
      <w:tabs>
        <w:tab w:val="left" w:pos="2356"/>
      </w:tabs>
    </w:pPr>
  </w:style>
  <w:style w:type="paragraph" w:customStyle="1" w:styleId="109">
    <w:name w:val="样式 标题 4h4H4Fab-4T5Ref Heading 1rh1Heading sqlsect 1.2.3...."/>
    <w:basedOn w:val="6"/>
    <w:link w:val="92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4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3"/>
    <w:autoRedefine/>
    <w:qFormat/>
    <w:uiPriority w:val="0"/>
    <w:pPr>
      <w:adjustRightInd/>
    </w:pPr>
    <w:rPr>
      <w:rFonts w:ascii="宋体" w:hAnsi="Courier New"/>
      <w:kern w:val="0"/>
      <w:sz w:val="20"/>
      <w:szCs w:val="20"/>
    </w:rPr>
  </w:style>
  <w:style w:type="paragraph" w:customStyle="1" w:styleId="112">
    <w:name w:val="正文说明"/>
    <w:basedOn w:val="1"/>
    <w:link w:val="855"/>
    <w:autoRedefine/>
    <w:qFormat/>
    <w:uiPriority w:val="0"/>
    <w:pPr>
      <w:adjustRightInd/>
      <w:spacing w:line="360" w:lineRule="auto"/>
    </w:pPr>
    <w:rPr>
      <w:kern w:val="0"/>
      <w:sz w:val="24"/>
    </w:rPr>
  </w:style>
  <w:style w:type="paragraph" w:customStyle="1" w:styleId="113">
    <w:name w:val="Table Text"/>
    <w:basedOn w:val="1"/>
    <w:link w:val="861"/>
    <w:autoRedefine/>
    <w:qFormat/>
    <w:uiPriority w:val="0"/>
    <w:pPr>
      <w:widowControl/>
      <w:spacing w:before="60" w:after="60"/>
      <w:jc w:val="left"/>
    </w:pPr>
    <w:rPr>
      <w:kern w:val="0"/>
      <w:sz w:val="24"/>
    </w:rPr>
  </w:style>
  <w:style w:type="paragraph" w:customStyle="1" w:styleId="114">
    <w:name w:val="公文正文"/>
    <w:basedOn w:val="1"/>
    <w:link w:val="873"/>
    <w:autoRedefine/>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6"/>
    <w:autoRedefine/>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3"/>
    <w:autoRedefine/>
    <w:qFormat/>
    <w:uiPriority w:val="0"/>
    <w:pPr>
      <w:widowControl/>
      <w:snapToGrid w:val="0"/>
      <w:spacing w:afterLines="50"/>
      <w:ind w:firstLine="200" w:firstLineChars="200"/>
    </w:pPr>
    <w:rPr>
      <w:kern w:val="0"/>
      <w:sz w:val="24"/>
      <w:szCs w:val="20"/>
    </w:rPr>
  </w:style>
  <w:style w:type="paragraph" w:customStyle="1" w:styleId="119">
    <w:name w:val="冯广丽"/>
    <w:basedOn w:val="1"/>
    <w:link w:val="916"/>
    <w:autoRedefine/>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9"/>
    <w:autoRedefine/>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5"/>
    <w:link w:val="94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autoRedefine/>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autoRedefine/>
    <w:qFormat/>
    <w:uiPriority w:val="0"/>
    <w:pPr>
      <w:spacing w:before="120" w:line="360" w:lineRule="auto"/>
      <w:ind w:firstLine="567"/>
    </w:pPr>
    <w:rPr>
      <w:rFonts w:ascii="Arial" w:hAnsi="Arial"/>
      <w:sz w:val="20"/>
      <w:szCs w:val="20"/>
    </w:rPr>
  </w:style>
  <w:style w:type="paragraph" w:customStyle="1" w:styleId="13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autoRedefine/>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autoRedefine/>
    <w:qFormat/>
    <w:uiPriority w:val="0"/>
    <w:pPr>
      <w:adjustRightInd/>
      <w:ind w:firstLine="200" w:firstLineChars="200"/>
    </w:pPr>
    <w:rPr>
      <w:rFonts w:ascii="Tahoma" w:hAnsi="Tahoma"/>
      <w:sz w:val="24"/>
      <w:szCs w:val="20"/>
    </w:rPr>
  </w:style>
  <w:style w:type="paragraph" w:customStyle="1" w:styleId="14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autoRedefine/>
    <w:qFormat/>
    <w:uiPriority w:val="0"/>
    <w:pPr>
      <w:tabs>
        <w:tab w:val="left" w:pos="360"/>
      </w:tabs>
    </w:pPr>
    <w:rPr>
      <w:sz w:val="24"/>
      <w:szCs w:val="20"/>
    </w:rPr>
  </w:style>
  <w:style w:type="paragraph" w:customStyle="1" w:styleId="145">
    <w:name w:val="Char Char11 Char Char Char"/>
    <w:basedOn w:val="1"/>
    <w:autoRedefine/>
    <w:qFormat/>
    <w:uiPriority w:val="0"/>
    <w:pPr>
      <w:spacing w:line="360" w:lineRule="auto"/>
    </w:pPr>
    <w:rPr>
      <w:szCs w:val="20"/>
    </w:rPr>
  </w:style>
  <w:style w:type="paragraph" w:customStyle="1" w:styleId="14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autoRedefine/>
    <w:qFormat/>
    <w:uiPriority w:val="0"/>
    <w:pPr>
      <w:tabs>
        <w:tab w:val="left" w:pos="2790"/>
        <w:tab w:val="left" w:pos="4230"/>
      </w:tabs>
      <w:spacing w:beforeLines="100"/>
      <w:jc w:val="left"/>
    </w:pPr>
  </w:style>
  <w:style w:type="paragraph" w:customStyle="1" w:styleId="14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autoRedefine/>
    <w:qFormat/>
    <w:uiPriority w:val="0"/>
    <w:pPr>
      <w:tabs>
        <w:tab w:val="left" w:pos="840"/>
      </w:tabs>
      <w:ind w:left="840" w:hanging="420"/>
    </w:pPr>
    <w:rPr>
      <w:rFonts w:ascii="Tahoma" w:hAnsi="Tahoma"/>
      <w:sz w:val="24"/>
    </w:rPr>
  </w:style>
  <w:style w:type="paragraph" w:customStyle="1" w:styleId="15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autoRedefine/>
    <w:qFormat/>
    <w:uiPriority w:val="0"/>
    <w:pPr>
      <w:adjustRightInd/>
      <w:spacing w:before="156" w:line="360" w:lineRule="auto"/>
      <w:ind w:firstLine="510" w:firstLineChars="200"/>
    </w:pPr>
    <w:rPr>
      <w:sz w:val="24"/>
      <w:szCs w:val="20"/>
    </w:rPr>
  </w:style>
  <w:style w:type="paragraph" w:customStyle="1" w:styleId="15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autoRedefine/>
    <w:qFormat/>
    <w:uiPriority w:val="0"/>
    <w:rPr>
      <w:rFonts w:ascii="仿宋_GB2312" w:eastAsia="仿宋_GB2312"/>
      <w:b/>
      <w:sz w:val="32"/>
      <w:szCs w:val="32"/>
    </w:rPr>
  </w:style>
  <w:style w:type="paragraph" w:customStyle="1" w:styleId="15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autoRedefine/>
    <w:qFormat/>
    <w:uiPriority w:val="0"/>
    <w:pPr>
      <w:keepNext/>
      <w:tabs>
        <w:tab w:val="left" w:pos="360"/>
      </w:tabs>
      <w:outlineLvl w:val="5"/>
    </w:pPr>
  </w:style>
  <w:style w:type="paragraph" w:customStyle="1" w:styleId="163">
    <w:name w:val="5级标题"/>
    <w:basedOn w:val="164"/>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4">
    <w:name w:val="4级标题"/>
    <w:basedOn w:val="10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6">
    <w:name w:val="Char2 Char Char"/>
    <w:basedOn w:val="1"/>
    <w:autoRedefine/>
    <w:qFormat/>
    <w:uiPriority w:val="0"/>
    <w:pPr>
      <w:adjustRightInd/>
    </w:pPr>
    <w:rPr>
      <w:rFonts w:ascii="Tahoma" w:hAnsi="Tahoma"/>
      <w:sz w:val="24"/>
      <w:szCs w:val="20"/>
    </w:rPr>
  </w:style>
  <w:style w:type="paragraph" w:customStyle="1" w:styleId="167">
    <w:name w:val="_Style 11"/>
    <w:basedOn w:val="1"/>
    <w:autoRedefine/>
    <w:qFormat/>
    <w:uiPriority w:val="34"/>
    <w:pPr>
      <w:adjustRightInd/>
      <w:ind w:firstLine="420" w:firstLineChars="200"/>
    </w:pPr>
    <w:rPr>
      <w:rFonts w:eastAsia="仿宋_GB2312"/>
      <w:sz w:val="28"/>
    </w:rPr>
  </w:style>
  <w:style w:type="paragraph" w:customStyle="1" w:styleId="16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51"/>
    <w:autoRedefine/>
    <w:qFormat/>
    <w:uiPriority w:val="99"/>
    <w:rPr>
      <w:szCs w:val="22"/>
    </w:rPr>
  </w:style>
  <w:style w:type="paragraph" w:customStyle="1" w:styleId="17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autoRedefine/>
    <w:qFormat/>
    <w:uiPriority w:val="6"/>
    <w:rPr>
      <w:rFonts w:ascii="Tahoma" w:hAnsi="Tahoma" w:cs="仿宋_GB2312"/>
      <w:sz w:val="24"/>
      <w:szCs w:val="20"/>
    </w:rPr>
  </w:style>
  <w:style w:type="paragraph" w:customStyle="1" w:styleId="17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autoRedefine/>
    <w:qFormat/>
    <w:uiPriority w:val="0"/>
    <w:pPr>
      <w:adjustRightInd/>
    </w:pPr>
  </w:style>
  <w:style w:type="paragraph" w:customStyle="1" w:styleId="180">
    <w:name w:val="Char5"/>
    <w:basedOn w:val="1"/>
    <w:autoRedefine/>
    <w:qFormat/>
    <w:uiPriority w:val="0"/>
    <w:rPr>
      <w:rFonts w:ascii="仿宋_GB2312" w:eastAsia="仿宋_GB2312"/>
      <w:b/>
      <w:sz w:val="32"/>
      <w:szCs w:val="32"/>
    </w:rPr>
  </w:style>
  <w:style w:type="paragraph" w:customStyle="1" w:styleId="18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autoRedefine/>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autoRedefine/>
    <w:qFormat/>
    <w:uiPriority w:val="0"/>
    <w:rPr>
      <w:rFonts w:ascii="仿宋_GB2312" w:eastAsia="仿宋_GB2312"/>
      <w:b/>
      <w:sz w:val="32"/>
      <w:szCs w:val="32"/>
    </w:rPr>
  </w:style>
  <w:style w:type="paragraph" w:customStyle="1" w:styleId="185">
    <w:name w:val="数字标题3"/>
    <w:basedOn w:val="4"/>
    <w:next w:val="1"/>
    <w:autoRedefine/>
    <w:qFormat/>
    <w:uiPriority w:val="0"/>
    <w:pPr>
      <w:spacing w:line="240" w:lineRule="auto"/>
    </w:pPr>
    <w:rPr>
      <w:sz w:val="28"/>
      <w:szCs w:val="28"/>
    </w:rPr>
  </w:style>
  <w:style w:type="paragraph" w:customStyle="1" w:styleId="186">
    <w:name w:val="FA正文"/>
    <w:basedOn w:val="1"/>
    <w:autoRedefine/>
    <w:qFormat/>
    <w:uiPriority w:val="0"/>
    <w:pPr>
      <w:spacing w:line="360" w:lineRule="auto"/>
      <w:ind w:firstLine="480" w:firstLineChars="200"/>
    </w:pPr>
    <w:rPr>
      <w:rFonts w:hAnsi="宋体"/>
      <w:sz w:val="24"/>
      <w:szCs w:val="20"/>
    </w:rPr>
  </w:style>
  <w:style w:type="paragraph" w:customStyle="1" w:styleId="187">
    <w:name w:val="MM Topic 5"/>
    <w:basedOn w:val="7"/>
    <w:autoRedefine/>
    <w:qFormat/>
    <w:uiPriority w:val="0"/>
    <w:pPr>
      <w:tabs>
        <w:tab w:val="left" w:pos="2520"/>
        <w:tab w:val="clear" w:pos="1008"/>
      </w:tabs>
      <w:adjustRightInd/>
      <w:ind w:left="2520" w:hanging="420"/>
    </w:pPr>
  </w:style>
  <w:style w:type="paragraph" w:customStyle="1" w:styleId="188">
    <w:name w:val="Char Char Char Char Char Char Char Char Char Char1"/>
    <w:basedOn w:val="1"/>
    <w:autoRedefine/>
    <w:qFormat/>
    <w:uiPriority w:val="0"/>
    <w:rPr>
      <w:rFonts w:ascii="仿宋_GB2312" w:eastAsia="仿宋_GB2312"/>
      <w:b/>
      <w:sz w:val="32"/>
      <w:szCs w:val="32"/>
    </w:rPr>
  </w:style>
  <w:style w:type="paragraph" w:customStyle="1" w:styleId="18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autoRedefine/>
    <w:qFormat/>
    <w:uiPriority w:val="0"/>
    <w:rPr>
      <w:rFonts w:ascii="仿宋_GB2312" w:eastAsia="仿宋_GB2312"/>
      <w:b/>
      <w:sz w:val="32"/>
      <w:szCs w:val="32"/>
    </w:rPr>
  </w:style>
  <w:style w:type="paragraph" w:customStyle="1" w:styleId="192">
    <w:name w:val="Char2 Char Char Char1"/>
    <w:basedOn w:val="1"/>
    <w:autoRedefine/>
    <w:qFormat/>
    <w:uiPriority w:val="6"/>
    <w:rPr>
      <w:rFonts w:ascii="仿宋_GB2312" w:eastAsia="仿宋_GB2312"/>
      <w:b/>
      <w:sz w:val="32"/>
      <w:szCs w:val="32"/>
    </w:rPr>
  </w:style>
  <w:style w:type="paragraph" w:customStyle="1" w:styleId="193">
    <w:name w:val="默认段落样式"/>
    <w:basedOn w:val="91"/>
    <w:autoRedefine/>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autoRedefine/>
    <w:qFormat/>
    <w:uiPriority w:val="0"/>
    <w:pPr>
      <w:tabs>
        <w:tab w:val="left" w:pos="1680"/>
        <w:tab w:val="clear" w:pos="900"/>
      </w:tabs>
      <w:adjustRightInd/>
      <w:ind w:left="1680" w:hanging="420"/>
    </w:pPr>
  </w:style>
  <w:style w:type="paragraph" w:customStyle="1" w:styleId="1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autoRedefine/>
    <w:qFormat/>
    <w:uiPriority w:val="0"/>
    <w:pPr>
      <w:adjustRightInd/>
      <w:snapToGrid w:val="0"/>
      <w:spacing w:line="300" w:lineRule="auto"/>
    </w:pPr>
    <w:rPr>
      <w:rFonts w:eastAsia="仿宋"/>
      <w:szCs w:val="21"/>
    </w:rPr>
  </w:style>
  <w:style w:type="paragraph" w:customStyle="1" w:styleId="20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autoRedefine/>
    <w:qFormat/>
    <w:uiPriority w:val="6"/>
    <w:pPr>
      <w:adjustRightInd/>
    </w:pPr>
    <w:rPr>
      <w:rFonts w:ascii="Tahoma" w:hAnsi="Tahoma"/>
      <w:sz w:val="24"/>
      <w:szCs w:val="20"/>
    </w:rPr>
  </w:style>
  <w:style w:type="paragraph" w:customStyle="1" w:styleId="20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autoRedefine/>
    <w:qFormat/>
    <w:uiPriority w:val="0"/>
    <w:pPr>
      <w:adjustRightInd/>
      <w:ind w:firstLine="420" w:firstLineChars="200"/>
    </w:pPr>
    <w:rPr>
      <w:rFonts w:eastAsia="仿宋_GB2312"/>
      <w:sz w:val="28"/>
    </w:rPr>
  </w:style>
  <w:style w:type="paragraph" w:customStyle="1" w:styleId="21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autoRedefine/>
    <w:qFormat/>
    <w:uiPriority w:val="0"/>
    <w:pPr>
      <w:adjustRightInd/>
      <w:ind w:firstLine="200" w:firstLineChars="200"/>
      <w:jc w:val="right"/>
    </w:pPr>
  </w:style>
  <w:style w:type="paragraph" w:customStyle="1" w:styleId="214">
    <w:name w:val="Char Char11 Char Char Char Char Char Char Char Char Char"/>
    <w:basedOn w:val="1"/>
    <w:autoRedefine/>
    <w:qFormat/>
    <w:uiPriority w:val="0"/>
    <w:pPr>
      <w:spacing w:line="360" w:lineRule="auto"/>
    </w:pPr>
    <w:rPr>
      <w:szCs w:val="20"/>
    </w:rPr>
  </w:style>
  <w:style w:type="paragraph" w:customStyle="1" w:styleId="215">
    <w:name w:val="正文1.25"/>
    <w:basedOn w:val="1"/>
    <w:autoRedefine/>
    <w:qFormat/>
    <w:uiPriority w:val="0"/>
    <w:pPr>
      <w:adjustRightInd/>
      <w:spacing w:line="300" w:lineRule="auto"/>
      <w:ind w:firstLine="480" w:firstLineChars="200"/>
    </w:pPr>
    <w:rPr>
      <w:sz w:val="24"/>
      <w:szCs w:val="20"/>
    </w:rPr>
  </w:style>
  <w:style w:type="paragraph" w:customStyle="1" w:styleId="21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autoRedefine/>
    <w:qFormat/>
    <w:uiPriority w:val="6"/>
    <w:rPr>
      <w:rFonts w:ascii="仿宋_GB2312" w:eastAsia="仿宋_GB2312"/>
      <w:b/>
      <w:sz w:val="32"/>
      <w:szCs w:val="20"/>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autoRedefine/>
    <w:qFormat/>
    <w:uiPriority w:val="0"/>
    <w:rPr>
      <w:rFonts w:eastAsia="仿宋_GB2312"/>
      <w:sz w:val="28"/>
      <w:szCs w:val="20"/>
    </w:rPr>
  </w:style>
  <w:style w:type="paragraph" w:customStyle="1" w:styleId="22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autoRedefine/>
    <w:qFormat/>
    <w:uiPriority w:val="0"/>
    <w:pPr>
      <w:widowControl/>
      <w:jc w:val="left"/>
    </w:pPr>
    <w:rPr>
      <w:rFonts w:cs="宋体"/>
      <w:sz w:val="24"/>
      <w:szCs w:val="20"/>
    </w:rPr>
  </w:style>
  <w:style w:type="paragraph" w:customStyle="1" w:styleId="224">
    <w:name w:val="彩色列表 - 强调文字颜色 11"/>
    <w:basedOn w:val="1"/>
    <w:autoRedefine/>
    <w:qFormat/>
    <w:uiPriority w:val="0"/>
    <w:pPr>
      <w:adjustRightInd/>
      <w:ind w:firstLine="420" w:firstLineChars="200"/>
    </w:pPr>
    <w:rPr>
      <w:rFonts w:ascii="Calibri" w:hAnsi="Calibri"/>
      <w:szCs w:val="22"/>
    </w:rPr>
  </w:style>
  <w:style w:type="paragraph" w:customStyle="1" w:styleId="22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autoRedefine/>
    <w:qFormat/>
    <w:uiPriority w:val="6"/>
    <w:rPr>
      <w:szCs w:val="20"/>
    </w:rPr>
  </w:style>
  <w:style w:type="paragraph" w:customStyle="1" w:styleId="22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autoRedefine/>
    <w:qFormat/>
    <w:uiPriority w:val="0"/>
    <w:pPr>
      <w:spacing w:after="68"/>
    </w:pPr>
    <w:rPr>
      <w:rFonts w:ascii="FHLHE E+ Futura Bk" w:eastAsia="FHLHE E+ Futura Bk" w:cs="Times New Roman"/>
      <w:color w:val="auto"/>
    </w:rPr>
  </w:style>
  <w:style w:type="paragraph" w:customStyle="1" w:styleId="23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autoRedefine/>
    <w:qFormat/>
    <w:uiPriority w:val="0"/>
    <w:rPr>
      <w:rFonts w:ascii="宋体" w:eastAsia="宋体" w:cs="Times New Roman"/>
      <w:color w:val="auto"/>
    </w:rPr>
  </w:style>
  <w:style w:type="paragraph" w:customStyle="1" w:styleId="23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autoRedefine/>
    <w:qFormat/>
    <w:uiPriority w:val="0"/>
    <w:rPr>
      <w:rFonts w:ascii="仿宋_GB2312" w:eastAsia="仿宋_GB2312"/>
      <w:b/>
      <w:sz w:val="32"/>
      <w:szCs w:val="32"/>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autoRedefine/>
    <w:qFormat/>
    <w:uiPriority w:val="0"/>
    <w:pPr>
      <w:spacing w:line="360" w:lineRule="auto"/>
    </w:pPr>
    <w:rPr>
      <w:szCs w:val="20"/>
    </w:rPr>
  </w:style>
  <w:style w:type="paragraph" w:customStyle="1" w:styleId="244">
    <w:name w:val="Char"/>
    <w:basedOn w:val="1"/>
    <w:autoRedefine/>
    <w:qFormat/>
    <w:uiPriority w:val="0"/>
    <w:rPr>
      <w:rFonts w:ascii="仿宋_GB2312" w:eastAsia="仿宋_GB2312"/>
      <w:b/>
      <w:sz w:val="32"/>
      <w:szCs w:val="32"/>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autoRedefine/>
    <w:qFormat/>
    <w:uiPriority w:val="0"/>
    <w:rPr>
      <w:rFonts w:ascii="Tahoma" w:hAnsi="Tahoma"/>
      <w:sz w:val="24"/>
      <w:szCs w:val="20"/>
    </w:rPr>
  </w:style>
  <w:style w:type="paragraph" w:customStyle="1" w:styleId="273">
    <w:name w:val="标题五"/>
    <w:basedOn w:val="1"/>
    <w:autoRedefine/>
    <w:qFormat/>
    <w:uiPriority w:val="0"/>
    <w:pPr>
      <w:adjustRightInd/>
      <w:spacing w:beforeLines="50" w:line="360" w:lineRule="auto"/>
    </w:pPr>
    <w:rPr>
      <w:b/>
      <w:sz w:val="24"/>
    </w:rPr>
  </w:style>
  <w:style w:type="paragraph" w:customStyle="1" w:styleId="274">
    <w:name w:val="Char Char1101"/>
    <w:basedOn w:val="1"/>
    <w:autoRedefine/>
    <w:qFormat/>
    <w:uiPriority w:val="0"/>
    <w:pPr>
      <w:spacing w:line="360" w:lineRule="auto"/>
    </w:pPr>
    <w:rPr>
      <w:rFonts w:ascii="Tahoma" w:hAnsi="Tahoma"/>
      <w:sz w:val="24"/>
      <w:szCs w:val="20"/>
    </w:rPr>
  </w:style>
  <w:style w:type="paragraph" w:customStyle="1" w:styleId="275">
    <w:name w:val="Char Char Char Char Char Char Char Char1"/>
    <w:basedOn w:val="1"/>
    <w:autoRedefine/>
    <w:qFormat/>
    <w:uiPriority w:val="0"/>
    <w:pPr>
      <w:tabs>
        <w:tab w:val="left" w:pos="360"/>
      </w:tabs>
    </w:pPr>
    <w:rPr>
      <w:sz w:val="24"/>
      <w:szCs w:val="20"/>
    </w:rPr>
  </w:style>
  <w:style w:type="paragraph" w:customStyle="1" w:styleId="276">
    <w:name w:val="Char Char Char 字元 字元"/>
    <w:basedOn w:val="1"/>
    <w:autoRedefine/>
    <w:qFormat/>
    <w:uiPriority w:val="0"/>
    <w:pPr>
      <w:adjustRightInd/>
      <w:spacing w:line="360" w:lineRule="auto"/>
      <w:ind w:firstLine="200" w:firstLineChars="200"/>
    </w:pPr>
    <w:rPr>
      <w:szCs w:val="20"/>
    </w:rPr>
  </w:style>
  <w:style w:type="paragraph" w:customStyle="1" w:styleId="27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autoRedefine/>
    <w:qFormat/>
    <w:uiPriority w:val="0"/>
    <w:rPr>
      <w:rFonts w:ascii="仿宋_GB2312" w:eastAsia="仿宋_GB2312"/>
      <w:b/>
      <w:sz w:val="32"/>
      <w:szCs w:val="32"/>
    </w:rPr>
  </w:style>
  <w:style w:type="paragraph" w:customStyle="1" w:styleId="27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autoRedefine/>
    <w:qFormat/>
    <w:uiPriority w:val="0"/>
    <w:pPr>
      <w:adjustRightInd/>
    </w:pPr>
    <w:rPr>
      <w:sz w:val="18"/>
      <w:szCs w:val="20"/>
    </w:rPr>
  </w:style>
  <w:style w:type="paragraph" w:customStyle="1" w:styleId="28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9"/>
    <w:autoRedefine/>
    <w:qFormat/>
    <w:uiPriority w:val="0"/>
    <w:pPr>
      <w:snapToGrid w:val="0"/>
      <w:spacing w:line="360" w:lineRule="auto"/>
    </w:pPr>
    <w:rPr>
      <w:rFonts w:ascii="宋体"/>
      <w:b/>
      <w:sz w:val="24"/>
      <w:szCs w:val="20"/>
    </w:rPr>
  </w:style>
  <w:style w:type="paragraph" w:customStyle="1" w:styleId="29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autoRedefine/>
    <w:qFormat/>
    <w:uiPriority w:val="7"/>
    <w:pPr>
      <w:adjustRightInd/>
    </w:pPr>
    <w:rPr>
      <w:rFonts w:ascii="宋体" w:hAnsi="Courier New"/>
    </w:rPr>
  </w:style>
  <w:style w:type="paragraph" w:customStyle="1" w:styleId="297">
    <w:name w:val="Char3"/>
    <w:basedOn w:val="1"/>
    <w:autoRedefine/>
    <w:qFormat/>
    <w:uiPriority w:val="0"/>
    <w:pPr>
      <w:adjustRightInd/>
    </w:pPr>
    <w:rPr>
      <w:rFonts w:ascii="仿宋_GB2312" w:eastAsia="仿宋_GB2312"/>
      <w:b/>
      <w:sz w:val="32"/>
      <w:szCs w:val="32"/>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autoRedefine/>
    <w:qFormat/>
    <w:uiPriority w:val="0"/>
    <w:pPr>
      <w:widowControl/>
      <w:adjustRightInd/>
      <w:spacing w:after="160" w:line="240" w:lineRule="exact"/>
      <w:jc w:val="left"/>
    </w:pPr>
    <w:rPr>
      <w:szCs w:val="20"/>
    </w:rPr>
  </w:style>
  <w:style w:type="paragraph" w:customStyle="1" w:styleId="306">
    <w:name w:val="表格标题2"/>
    <w:basedOn w:val="307"/>
    <w:autoRedefine/>
    <w:qFormat/>
    <w:uiPriority w:val="0"/>
    <w:rPr>
      <w:b/>
    </w:rPr>
  </w:style>
  <w:style w:type="paragraph" w:customStyle="1" w:styleId="307">
    <w:name w:val="表格内文"/>
    <w:basedOn w:val="1"/>
    <w:autoRedefine/>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autoRedefine/>
    <w:qFormat/>
    <w:uiPriority w:val="0"/>
    <w:rPr>
      <w:rFonts w:ascii="仿宋_GB2312" w:eastAsia="仿宋_GB2312"/>
      <w:b/>
      <w:sz w:val="32"/>
      <w:szCs w:val="32"/>
    </w:rPr>
  </w:style>
  <w:style w:type="paragraph" w:customStyle="1" w:styleId="30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autoRedefine/>
    <w:qFormat/>
    <w:uiPriority w:val="0"/>
    <w:pPr>
      <w:spacing w:line="360" w:lineRule="auto"/>
    </w:pPr>
    <w:rPr>
      <w:szCs w:val="20"/>
    </w:rPr>
  </w:style>
  <w:style w:type="paragraph" w:customStyle="1" w:styleId="31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4">
    <w:name w:val="MM Topic 1"/>
    <w:basedOn w:val="2"/>
    <w:autoRedefine/>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autoRedefine/>
    <w:qFormat/>
    <w:uiPriority w:val="0"/>
    <w:pPr>
      <w:spacing w:line="360" w:lineRule="auto"/>
      <w:ind w:firstLine="200" w:firstLineChars="200"/>
    </w:pPr>
    <w:rPr>
      <w:kern w:val="0"/>
      <w:sz w:val="24"/>
      <w:szCs w:val="20"/>
    </w:rPr>
  </w:style>
  <w:style w:type="paragraph" w:customStyle="1" w:styleId="317">
    <w:name w:val="表格"/>
    <w:basedOn w:val="1"/>
    <w:autoRedefine/>
    <w:qFormat/>
    <w:uiPriority w:val="0"/>
    <w:pPr>
      <w:snapToGrid w:val="0"/>
      <w:ind w:firstLine="42" w:firstLineChars="21"/>
    </w:pPr>
    <w:rPr>
      <w:rFonts w:ascii="宋体" w:hAnsi="宋体"/>
      <w:kern w:val="0"/>
      <w:sz w:val="20"/>
      <w:szCs w:val="20"/>
    </w:rPr>
  </w:style>
  <w:style w:type="paragraph" w:customStyle="1" w:styleId="318">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autoRedefine/>
    <w:qFormat/>
    <w:uiPriority w:val="0"/>
    <w:pPr>
      <w:adjustRightInd/>
      <w:spacing w:line="300" w:lineRule="auto"/>
      <w:jc w:val="center"/>
    </w:pPr>
  </w:style>
  <w:style w:type="paragraph" w:customStyle="1" w:styleId="323">
    <w:name w:val="_Style 6"/>
    <w:basedOn w:val="1"/>
    <w:autoRedefine/>
    <w:qFormat/>
    <w:uiPriority w:val="34"/>
    <w:pPr>
      <w:adjustRightInd/>
      <w:ind w:firstLine="420" w:firstLineChars="200"/>
    </w:pPr>
    <w:rPr>
      <w:rFonts w:eastAsia="仿宋_GB2312"/>
      <w:sz w:val="28"/>
    </w:rPr>
  </w:style>
  <w:style w:type="paragraph" w:customStyle="1" w:styleId="32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1">
    <w:name w:val="trademark"/>
    <w:autoRedefine/>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autoRedefine/>
    <w:qFormat/>
    <w:uiPriority w:val="0"/>
    <w:rPr>
      <w:rFonts w:ascii="仿宋_GB2312" w:eastAsia="仿宋_GB2312"/>
      <w:b/>
      <w:sz w:val="32"/>
      <w:szCs w:val="20"/>
    </w:rPr>
  </w:style>
  <w:style w:type="paragraph" w:customStyle="1" w:styleId="33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autoRedefine/>
    <w:qFormat/>
    <w:uiPriority w:val="0"/>
    <w:pPr>
      <w:adjustRightInd/>
      <w:ind w:firstLine="200" w:firstLineChars="200"/>
    </w:pPr>
    <w:rPr>
      <w:rFonts w:ascii="Tahoma" w:hAnsi="Tahoma"/>
      <w:sz w:val="24"/>
      <w:szCs w:val="20"/>
    </w:rPr>
  </w:style>
  <w:style w:type="paragraph" w:customStyle="1" w:styleId="336">
    <w:name w:val="a1"/>
    <w:basedOn w:val="1"/>
    <w:autoRedefine/>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autoRedefine/>
    <w:qFormat/>
    <w:uiPriority w:val="0"/>
    <w:pPr>
      <w:spacing w:afterLines="50"/>
      <w:jc w:val="left"/>
      <w:outlineLvl w:val="3"/>
    </w:pPr>
    <w:rPr>
      <w:sz w:val="24"/>
      <w:szCs w:val="24"/>
    </w:rPr>
  </w:style>
  <w:style w:type="paragraph" w:customStyle="1" w:styleId="33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autoRedefine/>
    <w:qFormat/>
    <w:uiPriority w:val="0"/>
    <w:pPr>
      <w:adjustRightInd/>
    </w:pPr>
    <w:rPr>
      <w:rFonts w:ascii="Tahoma" w:hAnsi="Tahoma"/>
      <w:sz w:val="24"/>
      <w:szCs w:val="20"/>
    </w:rPr>
  </w:style>
  <w:style w:type="paragraph" w:customStyle="1" w:styleId="34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autoRedefine/>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autoRedefine/>
    <w:qFormat/>
    <w:uiPriority w:val="0"/>
    <w:pPr>
      <w:tabs>
        <w:tab w:val="left" w:pos="1260"/>
        <w:tab w:val="left" w:pos="1680"/>
        <w:tab w:val="left" w:pos="2100"/>
      </w:tabs>
      <w:ind w:left="0"/>
      <w:outlineLvl w:val="3"/>
    </w:pPr>
  </w:style>
  <w:style w:type="paragraph" w:customStyle="1" w:styleId="346">
    <w:name w:val="一级条标题"/>
    <w:basedOn w:val="347"/>
    <w:next w:val="329"/>
    <w:autoRedefine/>
    <w:qFormat/>
    <w:uiPriority w:val="0"/>
    <w:pPr>
      <w:tabs>
        <w:tab w:val="left" w:pos="1260"/>
        <w:tab w:val="left" w:pos="1680"/>
      </w:tabs>
      <w:spacing w:beforeLines="0" w:afterLines="0"/>
      <w:ind w:left="1680"/>
      <w:outlineLvl w:val="2"/>
    </w:pPr>
  </w:style>
  <w:style w:type="paragraph" w:customStyle="1" w:styleId="347">
    <w:name w:val="章标题"/>
    <w:next w:val="32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autoRedefine/>
    <w:qFormat/>
    <w:uiPriority w:val="0"/>
    <w:pPr>
      <w:tabs>
        <w:tab w:val="left" w:pos="840"/>
      </w:tabs>
      <w:spacing w:after="0"/>
      <w:ind w:left="900"/>
    </w:pPr>
  </w:style>
  <w:style w:type="paragraph" w:customStyle="1" w:styleId="35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autoRedefine/>
    <w:qFormat/>
    <w:uiPriority w:val="6"/>
    <w:pPr>
      <w:widowControl/>
      <w:adjustRightInd/>
      <w:ind w:left="720" w:hanging="720"/>
    </w:pPr>
    <w:rPr>
      <w:color w:val="000000"/>
      <w:kern w:val="0"/>
      <w:sz w:val="24"/>
      <w:szCs w:val="20"/>
    </w:rPr>
  </w:style>
  <w:style w:type="paragraph" w:customStyle="1" w:styleId="357">
    <w:name w:val="表1"/>
    <w:basedOn w:val="1"/>
    <w:autoRedefine/>
    <w:qFormat/>
    <w:uiPriority w:val="0"/>
    <w:pPr>
      <w:tabs>
        <w:tab w:val="left" w:pos="703"/>
      </w:tabs>
      <w:adjustRightInd/>
      <w:spacing w:line="360" w:lineRule="auto"/>
      <w:ind w:left="703"/>
      <w:jc w:val="center"/>
    </w:pPr>
  </w:style>
  <w:style w:type="paragraph" w:customStyle="1" w:styleId="35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1">
    <w:name w:val="2级标题"/>
    <w:basedOn w:val="362"/>
    <w:autoRedefine/>
    <w:qFormat/>
    <w:uiPriority w:val="0"/>
    <w:pPr>
      <w:jc w:val="left"/>
      <w:outlineLvl w:val="1"/>
    </w:pPr>
    <w:rPr>
      <w:rFonts w:ascii="Times New Roman" w:hAnsi="Times New Roman" w:eastAsia="仿宋"/>
      <w:sz w:val="30"/>
    </w:rPr>
  </w:style>
  <w:style w:type="paragraph" w:customStyle="1" w:styleId="36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autoRedefine/>
    <w:qFormat/>
    <w:uiPriority w:val="0"/>
    <w:pPr>
      <w:tabs>
        <w:tab w:val="left" w:pos="840"/>
      </w:tabs>
      <w:adjustRightInd/>
      <w:ind w:left="840" w:hanging="420"/>
    </w:pPr>
  </w:style>
  <w:style w:type="paragraph" w:customStyle="1" w:styleId="36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autoRedefine/>
    <w:qFormat/>
    <w:uiPriority w:val="0"/>
    <w:pPr>
      <w:tabs>
        <w:tab w:val="left" w:pos="2100"/>
        <w:tab w:val="clear" w:pos="864"/>
      </w:tabs>
      <w:adjustRightInd/>
      <w:ind w:left="2100" w:hanging="420"/>
    </w:pPr>
    <w:rPr>
      <w:lang w:val="en-US"/>
    </w:rPr>
  </w:style>
  <w:style w:type="paragraph" w:customStyle="1" w:styleId="37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autoRedefine/>
    <w:qFormat/>
    <w:uiPriority w:val="6"/>
    <w:pPr>
      <w:spacing w:line="360" w:lineRule="auto"/>
    </w:pPr>
    <w:rPr>
      <w:szCs w:val="20"/>
    </w:rPr>
  </w:style>
  <w:style w:type="paragraph" w:customStyle="1" w:styleId="37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autoRedefine/>
    <w:qFormat/>
    <w:uiPriority w:val="0"/>
    <w:pPr>
      <w:adjustRightInd/>
      <w:spacing w:line="360" w:lineRule="auto"/>
      <w:jc w:val="center"/>
    </w:pPr>
    <w:rPr>
      <w:sz w:val="24"/>
    </w:rPr>
  </w:style>
  <w:style w:type="paragraph" w:customStyle="1" w:styleId="38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autoRedefine/>
    <w:qFormat/>
    <w:uiPriority w:val="6"/>
    <w:rPr>
      <w:rFonts w:ascii="仿宋_GB2312" w:eastAsia="仿宋_GB2312"/>
      <w:b/>
      <w:sz w:val="32"/>
      <w:szCs w:val="32"/>
    </w:rPr>
  </w:style>
  <w:style w:type="paragraph" w:customStyle="1" w:styleId="39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6"/>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autoRedefine/>
    <w:qFormat/>
    <w:uiPriority w:val="0"/>
    <w:pPr>
      <w:spacing w:line="240" w:lineRule="atLeast"/>
      <w:ind w:left="420" w:firstLine="420"/>
    </w:pPr>
    <w:rPr>
      <w:sz w:val="24"/>
    </w:rPr>
  </w:style>
  <w:style w:type="paragraph" w:customStyle="1" w:styleId="405">
    <w:name w:val="WW-正文文字缩进 2"/>
    <w:basedOn w:val="1"/>
    <w:autoRedefine/>
    <w:qFormat/>
    <w:uiPriority w:val="0"/>
    <w:pPr>
      <w:suppressAutoHyphens/>
      <w:adjustRightInd/>
      <w:ind w:firstLine="420"/>
    </w:pPr>
    <w:rPr>
      <w:kern w:val="1"/>
      <w:szCs w:val="20"/>
    </w:rPr>
  </w:style>
  <w:style w:type="paragraph" w:customStyle="1" w:styleId="4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autoRedefine/>
    <w:qFormat/>
    <w:uiPriority w:val="0"/>
    <w:pPr>
      <w:adjustRightInd/>
      <w:spacing w:line="400" w:lineRule="exact"/>
      <w:ind w:firstLine="200" w:firstLineChars="200"/>
    </w:pPr>
    <w:rPr>
      <w:rFonts w:ascii="Arial" w:hAnsi="Arial"/>
    </w:rPr>
  </w:style>
  <w:style w:type="paragraph" w:customStyle="1" w:styleId="40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9"/>
    <w:autoRedefine/>
    <w:qFormat/>
    <w:uiPriority w:val="0"/>
    <w:pPr>
      <w:spacing w:after="120" w:line="480" w:lineRule="auto"/>
      <w:ind w:left="420" w:leftChars="200"/>
    </w:pPr>
    <w:rPr>
      <w:sz w:val="24"/>
      <w:szCs w:val="20"/>
    </w:rPr>
  </w:style>
  <w:style w:type="paragraph" w:customStyle="1" w:styleId="4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autoRedefine/>
    <w:qFormat/>
    <w:uiPriority w:val="0"/>
    <w:pPr>
      <w:spacing w:before="0" w:after="0" w:line="240" w:lineRule="auto"/>
      <w:jc w:val="left"/>
    </w:pPr>
    <w:rPr>
      <w:rFonts w:cs="宋体"/>
      <w:sz w:val="21"/>
      <w:szCs w:val="20"/>
    </w:rPr>
  </w:style>
  <w:style w:type="paragraph" w:customStyle="1" w:styleId="41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autoRedefine/>
    <w:qFormat/>
    <w:uiPriority w:val="0"/>
    <w:rPr>
      <w:rFonts w:ascii="仿宋_GB2312" w:eastAsia="仿宋_GB2312"/>
      <w:b/>
      <w:sz w:val="32"/>
      <w:szCs w:val="20"/>
    </w:rPr>
  </w:style>
  <w:style w:type="paragraph" w:customStyle="1" w:styleId="42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autoRedefine/>
    <w:qFormat/>
    <w:uiPriority w:val="0"/>
    <w:rPr>
      <w:rFonts w:ascii="仿宋_GB2312" w:eastAsia="仿宋_GB2312"/>
      <w:b/>
      <w:sz w:val="32"/>
      <w:szCs w:val="32"/>
    </w:rPr>
  </w:style>
  <w:style w:type="paragraph" w:customStyle="1" w:styleId="425">
    <w:name w:val="Char3 Char Char Char1"/>
    <w:basedOn w:val="1"/>
    <w:autoRedefine/>
    <w:qFormat/>
    <w:uiPriority w:val="6"/>
    <w:pPr>
      <w:widowControl/>
      <w:adjustRightInd/>
      <w:spacing w:after="160" w:line="240" w:lineRule="exact"/>
      <w:jc w:val="left"/>
    </w:pPr>
    <w:rPr>
      <w:szCs w:val="20"/>
    </w:rPr>
  </w:style>
  <w:style w:type="paragraph" w:customStyle="1" w:styleId="426">
    <w:name w:val="Char1 Char Char Char21"/>
    <w:basedOn w:val="1"/>
    <w:autoRedefine/>
    <w:qFormat/>
    <w:uiPriority w:val="0"/>
    <w:rPr>
      <w:rFonts w:ascii="Tahoma" w:hAnsi="Tahoma"/>
      <w:sz w:val="24"/>
      <w:szCs w:val="20"/>
    </w:rPr>
  </w:style>
  <w:style w:type="paragraph" w:customStyle="1" w:styleId="42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autoRedefine/>
    <w:qFormat/>
    <w:uiPriority w:val="0"/>
    <w:pPr>
      <w:spacing w:line="360" w:lineRule="auto"/>
      <w:ind w:firstLine="200" w:firstLineChars="200"/>
    </w:pPr>
    <w:rPr>
      <w:sz w:val="24"/>
    </w:rPr>
  </w:style>
  <w:style w:type="paragraph" w:customStyle="1" w:styleId="4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autoRedefine/>
    <w:qFormat/>
    <w:uiPriority w:val="0"/>
    <w:pPr>
      <w:adjustRightInd/>
      <w:ind w:firstLine="200" w:firstLineChars="200"/>
    </w:pPr>
    <w:rPr>
      <w:rFonts w:ascii="Tahoma" w:hAnsi="Tahoma"/>
      <w:sz w:val="24"/>
      <w:szCs w:val="20"/>
    </w:rPr>
  </w:style>
  <w:style w:type="paragraph" w:customStyle="1" w:styleId="435">
    <w:name w:val="_标题2"/>
    <w:basedOn w:val="402"/>
    <w:next w:val="40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6">
    <w:name w:val="样式1 + (中宋体"/>
    <w:basedOn w:val="4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autoRedefine/>
    <w:qFormat/>
    <w:uiPriority w:val="0"/>
    <w:pPr>
      <w:adjustRightInd/>
      <w:spacing w:line="360" w:lineRule="auto"/>
    </w:pPr>
    <w:rPr>
      <w:rFonts w:ascii="宋体" w:hAnsi="宋体"/>
      <w:szCs w:val="20"/>
    </w:rPr>
  </w:style>
  <w:style w:type="paragraph" w:customStyle="1" w:styleId="44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autoRedefine/>
    <w:qFormat/>
    <w:uiPriority w:val="0"/>
    <w:pPr>
      <w:adjustRightInd/>
    </w:pPr>
    <w:rPr>
      <w:rFonts w:ascii="Tahoma" w:hAnsi="Tahoma"/>
      <w:sz w:val="24"/>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autoRedefine/>
    <w:qFormat/>
    <w:uiPriority w:val="0"/>
    <w:rPr>
      <w:rFonts w:ascii="Tahoma" w:hAnsi="Tahoma"/>
      <w:sz w:val="24"/>
      <w:szCs w:val="20"/>
    </w:rPr>
  </w:style>
  <w:style w:type="paragraph" w:customStyle="1" w:styleId="44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autoRedefine/>
    <w:qFormat/>
    <w:uiPriority w:val="0"/>
    <w:pPr>
      <w:adjustRightInd/>
    </w:pPr>
    <w:rPr>
      <w:szCs w:val="20"/>
    </w:rPr>
  </w:style>
  <w:style w:type="paragraph" w:customStyle="1" w:styleId="44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0">
    <w:name w:val="_Style 5"/>
    <w:basedOn w:val="1"/>
    <w:autoRedefine/>
    <w:qFormat/>
    <w:uiPriority w:val="34"/>
    <w:pPr>
      <w:adjustRightInd/>
      <w:ind w:firstLine="420" w:firstLineChars="200"/>
    </w:pPr>
    <w:rPr>
      <w:rFonts w:eastAsia="仿宋_GB2312"/>
      <w:sz w:val="28"/>
    </w:rPr>
  </w:style>
  <w:style w:type="paragraph" w:customStyle="1" w:styleId="45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autoRedefine/>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autoRedefine/>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4"/>
    <w:autoRedefine/>
    <w:qFormat/>
    <w:uiPriority w:val="0"/>
    <w:pPr>
      <w:snapToGrid w:val="0"/>
      <w:ind w:firstLine="480" w:firstLineChars="200"/>
    </w:pPr>
    <w:rPr>
      <w:rFonts w:ascii="Times New Roman"/>
      <w:szCs w:val="24"/>
      <w:lang w:val="en-US"/>
    </w:rPr>
  </w:style>
  <w:style w:type="paragraph" w:customStyle="1" w:styleId="45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autoRedefine/>
    <w:qFormat/>
    <w:uiPriority w:val="0"/>
    <w:rPr>
      <w:rFonts w:ascii="宋体" w:hAnsi="Times New Roman" w:eastAsia="宋体" w:cs="Times New Roman"/>
      <w:kern w:val="2"/>
      <w:lang w:val="en-US" w:eastAsia="zh-CN" w:bidi="ar-SA"/>
    </w:rPr>
  </w:style>
  <w:style w:type="paragraph" w:customStyle="1" w:styleId="461">
    <w:name w:val="MM Title"/>
    <w:basedOn w:val="62"/>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autoRedefine/>
    <w:qFormat/>
    <w:uiPriority w:val="0"/>
    <w:pPr>
      <w:tabs>
        <w:tab w:val="left" w:pos="360"/>
      </w:tabs>
    </w:pPr>
    <w:rPr>
      <w:sz w:val="24"/>
      <w:szCs w:val="20"/>
    </w:rPr>
  </w:style>
  <w:style w:type="paragraph" w:customStyle="1" w:styleId="46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3">
    <w:name w:val="p0"/>
    <w:basedOn w:val="1"/>
    <w:autoRedefine/>
    <w:qFormat/>
    <w:uiPriority w:val="0"/>
    <w:pPr>
      <w:widowControl/>
      <w:adjustRightInd/>
    </w:pPr>
    <w:rPr>
      <w:kern w:val="0"/>
      <w:szCs w:val="21"/>
    </w:rPr>
  </w:style>
  <w:style w:type="paragraph" w:customStyle="1" w:styleId="474">
    <w:name w:val="Char6"/>
    <w:basedOn w:val="1"/>
    <w:autoRedefine/>
    <w:qFormat/>
    <w:uiPriority w:val="0"/>
    <w:rPr>
      <w:rFonts w:ascii="仿宋_GB2312" w:eastAsia="仿宋_GB2312"/>
      <w:b/>
      <w:sz w:val="32"/>
      <w:szCs w:val="32"/>
    </w:rPr>
  </w:style>
  <w:style w:type="paragraph" w:customStyle="1" w:styleId="475">
    <w:name w:val="Char111"/>
    <w:basedOn w:val="1"/>
    <w:autoRedefine/>
    <w:qFormat/>
    <w:uiPriority w:val="0"/>
    <w:rPr>
      <w:rFonts w:ascii="仿宋_GB2312" w:eastAsia="仿宋_GB2312"/>
      <w:b/>
      <w:sz w:val="32"/>
      <w:szCs w:val="32"/>
    </w:rPr>
  </w:style>
  <w:style w:type="paragraph" w:customStyle="1" w:styleId="476">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autoRedefine/>
    <w:qFormat/>
    <w:uiPriority w:val="0"/>
    <w:pPr>
      <w:adjustRightInd/>
      <w:ind w:firstLine="200" w:firstLineChars="200"/>
    </w:pPr>
    <w:rPr>
      <w:rFonts w:ascii="Tahoma" w:hAnsi="Tahoma"/>
      <w:sz w:val="24"/>
      <w:szCs w:val="20"/>
    </w:rPr>
  </w:style>
  <w:style w:type="paragraph" w:customStyle="1" w:styleId="48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29"/>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3"/>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8"/>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6"/>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1"/>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7"/>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8"/>
    <w:autoRedefine/>
    <w:qFormat/>
    <w:uiPriority w:val="0"/>
    <w:rPr>
      <w:b w:val="0"/>
      <w:sz w:val="20"/>
    </w:rPr>
  </w:style>
  <w:style w:type="paragraph" w:customStyle="1" w:styleId="582">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autoRedefine/>
    <w:qFormat/>
    <w:uiPriority w:val="0"/>
    <w:pPr>
      <w:tabs>
        <w:tab w:val="left" w:pos="1080"/>
        <w:tab w:val="clear" w:pos="1008"/>
      </w:tabs>
      <w:ind w:left="1080" w:hanging="1080"/>
    </w:pPr>
  </w:style>
  <w:style w:type="paragraph" w:customStyle="1" w:styleId="585">
    <w:name w:val="数字标题1"/>
    <w:basedOn w:val="2"/>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2"/>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1"/>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52"/>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6"/>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625">
    <w:name w:val="BodyTextIndent"/>
    <w:basedOn w:val="1"/>
    <w:next w:val="626"/>
    <w:autoRedefine/>
    <w:qFormat/>
    <w:uiPriority w:val="0"/>
    <w:pPr>
      <w:spacing w:line="480" w:lineRule="atLeast"/>
      <w:ind w:firstLine="570"/>
      <w:textAlignment w:val="baseline"/>
    </w:pPr>
    <w:rPr>
      <w:rFonts w:ascii="??" w:hAnsi="??" w:eastAsia="??"/>
      <w:sz w:val="28"/>
      <w:szCs w:val="28"/>
    </w:rPr>
  </w:style>
  <w:style w:type="paragraph" w:customStyle="1" w:styleId="626">
    <w:name w:val="UserStyle_460"/>
    <w:basedOn w:val="625"/>
    <w:autoRedefine/>
    <w:qFormat/>
    <w:uiPriority w:val="0"/>
    <w:pPr>
      <w:spacing w:line="240" w:lineRule="atLeast"/>
      <w:ind w:firstLine="420"/>
    </w:pPr>
    <w:rPr>
      <w:rFonts w:ascii="宋体" w:hAnsi="Courier New"/>
      <w:spacing w:val="-4"/>
      <w:sz w:val="18"/>
    </w:rPr>
  </w:style>
  <w:style w:type="paragraph" w:customStyle="1" w:styleId="627">
    <w:name w:val="UserStyle_722"/>
    <w:autoRedefine/>
    <w:qFormat/>
    <w:uiPriority w:val="0"/>
    <w:pPr>
      <w:textAlignment w:val="baseline"/>
    </w:pPr>
    <w:rPr>
      <w:rFonts w:ascii="宋体" w:hAnsi="宋体" w:eastAsia="宋体" w:cs="黑体"/>
      <w:sz w:val="24"/>
      <w:szCs w:val="22"/>
      <w:lang w:val="zh-CN" w:eastAsia="zh-CN" w:bidi="ar-SA"/>
    </w:rPr>
  </w:style>
  <w:style w:type="paragraph" w:customStyle="1" w:styleId="628">
    <w:name w:val="BodyText"/>
    <w:basedOn w:val="1"/>
    <w:next w:val="629"/>
    <w:autoRedefine/>
    <w:qFormat/>
    <w:uiPriority w:val="0"/>
    <w:pPr>
      <w:textAlignment w:val="baseline"/>
    </w:pPr>
    <w:rPr>
      <w:rFonts w:ascii="等线" w:hAnsi="等线" w:eastAsia="??"/>
      <w:sz w:val="24"/>
      <w:szCs w:val="28"/>
    </w:rPr>
  </w:style>
  <w:style w:type="paragraph" w:customStyle="1" w:styleId="629">
    <w:name w:val="BodyText1I"/>
    <w:basedOn w:val="628"/>
    <w:autoRedefine/>
    <w:qFormat/>
    <w:uiPriority w:val="0"/>
    <w:pPr>
      <w:spacing w:line="360" w:lineRule="auto"/>
      <w:ind w:firstLine="420"/>
    </w:pPr>
    <w:rPr>
      <w:rFonts w:ascii="宋体" w:hAnsi="Times New Roman" w:eastAsia="宋体"/>
      <w:szCs w:val="20"/>
      <w:lang w:val="zh-CN"/>
    </w:rPr>
  </w:style>
  <w:style w:type="paragraph" w:customStyle="1" w:styleId="630">
    <w:name w:val="List Paragraph_6cd9c132-ed8f-4e29-bfd7-4ef2089a6bf1"/>
    <w:autoRedefine/>
    <w:qFormat/>
    <w:uiPriority w:val="26"/>
    <w:pPr>
      <w:ind w:left="850"/>
      <w:jc w:val="both"/>
    </w:pPr>
    <w:rPr>
      <w:rFonts w:ascii="Calibri" w:hAnsi="Calibri" w:eastAsia="宋体" w:cs="Times New Roman"/>
      <w:sz w:val="21"/>
      <w:szCs w:val="21"/>
      <w:lang w:val="en-US" w:eastAsia="zh-CN" w:bidi="ar-SA"/>
    </w:rPr>
  </w:style>
  <w:style w:type="character" w:customStyle="1" w:styleId="631">
    <w:name w:val="表格非标题文字 Char"/>
    <w:link w:val="86"/>
    <w:autoRedefine/>
    <w:qFormat/>
    <w:uiPriority w:val="0"/>
    <w:rPr>
      <w:rFonts w:ascii="Futura Bk" w:hAnsi="Futura Bk"/>
      <w:kern w:val="2"/>
      <w:sz w:val="18"/>
      <w:szCs w:val="21"/>
      <w:lang w:val="en-US" w:eastAsia="zh-CN" w:bidi="ar-SA"/>
    </w:rPr>
  </w:style>
  <w:style w:type="character" w:customStyle="1" w:styleId="632">
    <w:name w:val="*正文 Char"/>
    <w:link w:val="87"/>
    <w:autoRedefine/>
    <w:qFormat/>
    <w:locked/>
    <w:uiPriority w:val="0"/>
    <w:rPr>
      <w:rFonts w:ascii="宋体" w:hAnsi="宋体"/>
      <w:sz w:val="24"/>
    </w:rPr>
  </w:style>
  <w:style w:type="character" w:customStyle="1" w:styleId="633">
    <w:name w:val="Char Char71"/>
    <w:autoRedefine/>
    <w:semiHidden/>
    <w:qFormat/>
    <w:uiPriority w:val="0"/>
    <w:rPr>
      <w:rFonts w:eastAsia="宋体"/>
      <w:kern w:val="2"/>
      <w:sz w:val="21"/>
      <w:szCs w:val="24"/>
      <w:lang w:val="en-US" w:eastAsia="zh-CN" w:bidi="ar-SA"/>
    </w:rPr>
  </w:style>
  <w:style w:type="character" w:customStyle="1" w:styleId="634">
    <w:name w:val="Char Char6"/>
    <w:autoRedefine/>
    <w:qFormat/>
    <w:uiPriority w:val="0"/>
    <w:rPr>
      <w:rFonts w:eastAsia="宋体"/>
      <w:kern w:val="2"/>
      <w:sz w:val="21"/>
      <w:szCs w:val="24"/>
      <w:lang w:val="en-US" w:eastAsia="zh-CN" w:bidi="ar-SA"/>
    </w:rPr>
  </w:style>
  <w:style w:type="character" w:customStyle="1" w:styleId="635">
    <w:name w:val="正文缩进 Char"/>
    <w:autoRedefine/>
    <w:qFormat/>
    <w:uiPriority w:val="0"/>
    <w:rPr>
      <w:rFonts w:eastAsia="宋体"/>
      <w:kern w:val="2"/>
      <w:sz w:val="21"/>
      <w:lang w:val="en-US" w:eastAsia="zh-CN"/>
    </w:rPr>
  </w:style>
  <w:style w:type="character" w:customStyle="1" w:styleId="63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7">
    <w:name w:val="Char Char28"/>
    <w:autoRedefine/>
    <w:qFormat/>
    <w:uiPriority w:val="6"/>
    <w:rPr>
      <w:rFonts w:ascii="仿宋_GB2312" w:hAnsi="仿宋_GB2312" w:eastAsia="仿宋_GB2312"/>
      <w:kern w:val="1"/>
      <w:sz w:val="28"/>
    </w:rPr>
  </w:style>
  <w:style w:type="character" w:customStyle="1" w:styleId="63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autoRedefine/>
    <w:qFormat/>
    <w:uiPriority w:val="6"/>
    <w:rPr>
      <w:rFonts w:ascii="Times New Roman" w:hAnsi="Times New Roman" w:eastAsia="黑体" w:cs="Times New Roman"/>
      <w:b/>
      <w:kern w:val="0"/>
      <w:sz w:val="24"/>
      <w:szCs w:val="24"/>
    </w:rPr>
  </w:style>
  <w:style w:type="character" w:customStyle="1" w:styleId="640">
    <w:name w:val="U_正文 Char"/>
    <w:link w:val="88"/>
    <w:autoRedefine/>
    <w:qFormat/>
    <w:uiPriority w:val="0"/>
    <w:rPr>
      <w:sz w:val="24"/>
      <w:szCs w:val="24"/>
    </w:rPr>
  </w:style>
  <w:style w:type="character" w:customStyle="1" w:styleId="641">
    <w:name w:val="HTML 地址 Char1"/>
    <w:autoRedefine/>
    <w:qFormat/>
    <w:uiPriority w:val="0"/>
    <w:rPr>
      <w:rFonts w:ascii="Times New Roman" w:hAnsi="Times New Roman" w:eastAsia="宋体" w:cs="Times New Roman"/>
      <w:i/>
      <w:iCs/>
      <w:szCs w:val="24"/>
    </w:rPr>
  </w:style>
  <w:style w:type="character" w:customStyle="1" w:styleId="642">
    <w:name w:val="批注主题 Char1"/>
    <w:link w:val="63"/>
    <w:autoRedefine/>
    <w:qFormat/>
    <w:uiPriority w:val="0"/>
    <w:rPr>
      <w:b/>
      <w:bCs/>
      <w:kern w:val="2"/>
      <w:sz w:val="21"/>
      <w:szCs w:val="24"/>
    </w:rPr>
  </w:style>
  <w:style w:type="character" w:customStyle="1" w:styleId="643">
    <w:name w:val="Char Char51"/>
    <w:autoRedefine/>
    <w:qFormat/>
    <w:uiPriority w:val="0"/>
    <w:rPr>
      <w:rFonts w:ascii="宋体" w:hAnsi="Courier New" w:eastAsia="宋体"/>
      <w:kern w:val="2"/>
      <w:sz w:val="21"/>
      <w:lang w:val="en-US" w:eastAsia="zh-CN"/>
    </w:rPr>
  </w:style>
  <w:style w:type="character" w:customStyle="1" w:styleId="644">
    <w:name w:val="表正文 Char"/>
    <w:autoRedefine/>
    <w:qFormat/>
    <w:uiPriority w:val="0"/>
    <w:rPr>
      <w:rFonts w:ascii="宋体" w:eastAsia="宋体"/>
      <w:snapToGrid w:val="0"/>
      <w:color w:val="000000"/>
      <w:kern w:val="28"/>
      <w:sz w:val="28"/>
      <w:lang w:val="en-US" w:eastAsia="zh-CN" w:bidi="ar-SA"/>
    </w:rPr>
  </w:style>
  <w:style w:type="character" w:customStyle="1" w:styleId="645">
    <w:name w:val="Char Char34"/>
    <w:autoRedefine/>
    <w:qFormat/>
    <w:uiPriority w:val="6"/>
    <w:rPr>
      <w:b/>
      <w:kern w:val="1"/>
      <w:sz w:val="28"/>
      <w:szCs w:val="28"/>
    </w:rPr>
  </w:style>
  <w:style w:type="character" w:customStyle="1" w:styleId="64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89"/>
    <w:autoRedefine/>
    <w:qFormat/>
    <w:uiPriority w:val="0"/>
    <w:rPr>
      <w:rFonts w:ascii="宋体" w:hAnsi="宋体" w:eastAsia="宋体"/>
      <w:kern w:val="2"/>
      <w:sz w:val="24"/>
      <w:lang w:bidi="ar-SA"/>
    </w:rPr>
  </w:style>
  <w:style w:type="character" w:customStyle="1" w:styleId="648">
    <w:name w:val="未处理的提及1"/>
    <w:autoRedefine/>
    <w:qFormat/>
    <w:uiPriority w:val="0"/>
    <w:rPr>
      <w:color w:val="808080"/>
      <w:shd w:val="clear" w:color="auto" w:fill="E6E6E6"/>
    </w:rPr>
  </w:style>
  <w:style w:type="character" w:customStyle="1" w:styleId="649">
    <w:name w:val="txt"/>
    <w:autoRedefine/>
    <w:qFormat/>
    <w:uiPriority w:val="0"/>
    <w:rPr>
      <w:rFonts w:ascii="仿宋_GB2312" w:eastAsia="微软雅黑"/>
      <w:b/>
      <w:kern w:val="2"/>
      <w:sz w:val="32"/>
      <w:szCs w:val="32"/>
      <w:lang w:val="en-US" w:eastAsia="zh-CN" w:bidi="ar-SA"/>
    </w:rPr>
  </w:style>
  <w:style w:type="character" w:customStyle="1" w:styleId="65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1">
    <w:name w:val="Char Char32"/>
    <w:autoRedefine/>
    <w:qFormat/>
    <w:uiPriority w:val="6"/>
    <w:rPr>
      <w:b/>
      <w:kern w:val="1"/>
      <w:sz w:val="24"/>
      <w:szCs w:val="24"/>
    </w:rPr>
  </w:style>
  <w:style w:type="character" w:customStyle="1" w:styleId="652">
    <w:name w:val="PI Char1"/>
    <w:autoRedefine/>
    <w:qFormat/>
    <w:uiPriority w:val="0"/>
    <w:rPr>
      <w:rFonts w:ascii="宋体" w:hAnsi="宋体"/>
      <w:kern w:val="2"/>
      <w:sz w:val="24"/>
      <w:szCs w:val="24"/>
    </w:rPr>
  </w:style>
  <w:style w:type="character" w:customStyle="1" w:styleId="653">
    <w:name w:val="tw4winTerm"/>
    <w:autoRedefine/>
    <w:qFormat/>
    <w:uiPriority w:val="0"/>
    <w:rPr>
      <w:color w:val="0000FF"/>
    </w:rPr>
  </w:style>
  <w:style w:type="character" w:customStyle="1" w:styleId="654">
    <w:name w:val="Footer Char"/>
    <w:autoRedefine/>
    <w:qFormat/>
    <w:locked/>
    <w:uiPriority w:val="0"/>
    <w:rPr>
      <w:rFonts w:eastAsia="宋体"/>
      <w:kern w:val="2"/>
      <w:sz w:val="18"/>
      <w:lang w:val="en-US" w:eastAsia="zh-CN" w:bidi="ar-SA"/>
    </w:rPr>
  </w:style>
  <w:style w:type="character" w:customStyle="1" w:styleId="655">
    <w:name w:val="普通文字 Char Char1"/>
    <w:autoRedefine/>
    <w:qFormat/>
    <w:uiPriority w:val="0"/>
    <w:rPr>
      <w:rFonts w:ascii="宋体" w:hAnsi="Courier New"/>
      <w:kern w:val="2"/>
      <w:sz w:val="21"/>
    </w:rPr>
  </w:style>
  <w:style w:type="character" w:customStyle="1" w:styleId="656">
    <w:name w:val="Char Char101"/>
    <w:autoRedefine/>
    <w:qFormat/>
    <w:uiPriority w:val="6"/>
    <w:rPr>
      <w:rFonts w:ascii="宋体" w:hAnsi="宋体"/>
      <w:kern w:val="2"/>
      <w:sz w:val="21"/>
      <w:szCs w:val="24"/>
      <w:lang w:val="en-US" w:eastAsia="zh-CN"/>
    </w:rPr>
  </w:style>
  <w:style w:type="character" w:customStyle="1" w:styleId="657">
    <w:name w:val="标题 4 Char"/>
    <w:autoRedefine/>
    <w:qFormat/>
    <w:uiPriority w:val="0"/>
    <w:rPr>
      <w:rFonts w:ascii="Arial" w:hAnsi="Arial" w:eastAsia="黑体"/>
      <w:b/>
      <w:kern w:val="2"/>
      <w:sz w:val="28"/>
    </w:rPr>
  </w:style>
  <w:style w:type="character" w:customStyle="1" w:styleId="658">
    <w:name w:val="链接"/>
    <w:autoRedefine/>
    <w:qFormat/>
    <w:uiPriority w:val="0"/>
    <w:rPr>
      <w:color w:val="0000FF"/>
      <w:sz w:val="21"/>
      <w:szCs w:val="21"/>
      <w:u w:val="single"/>
    </w:rPr>
  </w:style>
  <w:style w:type="character" w:customStyle="1" w:styleId="659">
    <w:name w:val="h4 Char"/>
    <w:autoRedefine/>
    <w:qFormat/>
    <w:uiPriority w:val="0"/>
    <w:rPr>
      <w:rFonts w:ascii="Arial" w:hAnsi="Arial" w:eastAsia="黑体"/>
      <w:b/>
      <w:bCs/>
      <w:kern w:val="2"/>
      <w:sz w:val="28"/>
      <w:szCs w:val="28"/>
      <w:lang w:val="zh-CN" w:eastAsia="zh-CN" w:bidi="ar-SA"/>
    </w:rPr>
  </w:style>
  <w:style w:type="character" w:customStyle="1" w:styleId="660">
    <w:name w:val="5正文 Char"/>
    <w:link w:val="90"/>
    <w:autoRedefine/>
    <w:qFormat/>
    <w:uiPriority w:val="0"/>
    <w:rPr>
      <w:rFonts w:ascii="仿宋_GB2312" w:hAnsi="微软雅黑" w:eastAsia="仿宋_GB2312"/>
      <w:sz w:val="28"/>
      <w:szCs w:val="21"/>
    </w:rPr>
  </w:style>
  <w:style w:type="character" w:customStyle="1" w:styleId="661">
    <w:name w:val="标题 3 字符"/>
    <w:autoRedefine/>
    <w:qFormat/>
    <w:uiPriority w:val="9"/>
    <w:rPr>
      <w:b/>
      <w:bCs/>
      <w:kern w:val="2"/>
      <w:sz w:val="32"/>
      <w:szCs w:val="32"/>
    </w:rPr>
  </w:style>
  <w:style w:type="character" w:customStyle="1" w:styleId="662">
    <w:name w:val="样式6 Char"/>
    <w:autoRedefine/>
    <w:qFormat/>
    <w:uiPriority w:val="0"/>
    <w:rPr>
      <w:rFonts w:ascii="仿宋_GB2312" w:hAnsi="宋体" w:eastAsia="仿宋_GB2312"/>
      <w:b/>
      <w:bCs/>
      <w:kern w:val="2"/>
      <w:sz w:val="24"/>
      <w:szCs w:val="24"/>
      <w:lang w:val="en-US" w:eastAsia="zh-CN" w:bidi="ar-SA"/>
    </w:rPr>
  </w:style>
  <w:style w:type="character" w:customStyle="1" w:styleId="663">
    <w:name w:val="Char Char14"/>
    <w:autoRedefine/>
    <w:qFormat/>
    <w:uiPriority w:val="6"/>
    <w:rPr>
      <w:rFonts w:ascii="黑体" w:hAnsi="黑体" w:eastAsia="黑体"/>
    </w:rPr>
  </w:style>
  <w:style w:type="character" w:customStyle="1" w:styleId="664">
    <w:name w:val="Heading 2 Hidden Char"/>
    <w:autoRedefine/>
    <w:qFormat/>
    <w:uiPriority w:val="0"/>
    <w:rPr>
      <w:rFonts w:ascii="仿宋_GB2312" w:eastAsia="仿宋_GB2312"/>
      <w:b/>
      <w:bCs/>
      <w:kern w:val="2"/>
      <w:sz w:val="24"/>
      <w:szCs w:val="24"/>
      <w:lang w:val="zh-CN" w:eastAsia="zh-CN" w:bidi="ar-SA"/>
    </w:rPr>
  </w:style>
  <w:style w:type="character" w:customStyle="1" w:styleId="665">
    <w:name w:val="正文首行缩进 2 Char"/>
    <w:link w:val="64"/>
    <w:autoRedefine/>
    <w:qFormat/>
    <w:uiPriority w:val="0"/>
    <w:rPr>
      <w:rFonts w:ascii="宋体" w:hAnsi="宋体"/>
      <w:kern w:val="2"/>
      <w:sz w:val="21"/>
      <w:szCs w:val="24"/>
    </w:rPr>
  </w:style>
  <w:style w:type="character" w:customStyle="1" w:styleId="666">
    <w:name w:val="font11"/>
    <w:autoRedefine/>
    <w:qFormat/>
    <w:uiPriority w:val="0"/>
    <w:rPr>
      <w:rFonts w:hint="default" w:ascii="Times New Roman" w:hAnsi="Times New Roman" w:cs="Times New Roman"/>
      <w:color w:val="000000"/>
      <w:sz w:val="22"/>
      <w:szCs w:val="22"/>
      <w:u w:val="none"/>
    </w:rPr>
  </w:style>
  <w:style w:type="character" w:customStyle="1" w:styleId="667">
    <w:name w:val="表正文 Char1"/>
    <w:autoRedefine/>
    <w:qFormat/>
    <w:uiPriority w:val="0"/>
    <w:rPr>
      <w:rFonts w:ascii="宋体" w:eastAsia="宋体"/>
      <w:snapToGrid w:val="0"/>
      <w:color w:val="000000"/>
      <w:kern w:val="28"/>
      <w:sz w:val="28"/>
    </w:rPr>
  </w:style>
  <w:style w:type="character" w:customStyle="1" w:styleId="668">
    <w:name w:val="blue1"/>
    <w:basedOn w:val="72"/>
    <w:autoRedefine/>
    <w:qFormat/>
    <w:uiPriority w:val="0"/>
    <w:rPr>
      <w:rFonts w:ascii="Arial" w:hAnsi="Arial" w:eastAsia="黑体" w:cs="Arial"/>
      <w:snapToGrid w:val="0"/>
      <w:kern w:val="0"/>
      <w:szCs w:val="21"/>
    </w:rPr>
  </w:style>
  <w:style w:type="character" w:customStyle="1" w:styleId="669">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70">
    <w:name w:val="标书1 Char"/>
    <w:autoRedefine/>
    <w:qFormat/>
    <w:uiPriority w:val="0"/>
    <w:rPr>
      <w:rFonts w:eastAsia="宋体"/>
      <w:b/>
      <w:bCs/>
      <w:kern w:val="44"/>
      <w:sz w:val="44"/>
      <w:szCs w:val="44"/>
      <w:lang w:val="en-US" w:eastAsia="zh-CN" w:bidi="ar-SA"/>
    </w:rPr>
  </w:style>
  <w:style w:type="character" w:customStyle="1" w:styleId="671">
    <w:name w:val="样式5 Char"/>
    <w:autoRedefine/>
    <w:qFormat/>
    <w:uiPriority w:val="0"/>
    <w:rPr>
      <w:rFonts w:ascii="仿宋_GB2312" w:hAnsi="仿宋" w:eastAsia="仿宋_GB2312"/>
      <w:kern w:val="2"/>
      <w:sz w:val="24"/>
      <w:szCs w:val="24"/>
    </w:rPr>
  </w:style>
  <w:style w:type="character" w:customStyle="1" w:styleId="672">
    <w:name w:val="样式4 Char"/>
    <w:autoRedefine/>
    <w:qFormat/>
    <w:uiPriority w:val="0"/>
    <w:rPr>
      <w:rFonts w:ascii="仿宋_GB2312" w:hAnsi="仿宋" w:eastAsia="仿宋_GB2312"/>
      <w:b/>
      <w:kern w:val="2"/>
      <w:sz w:val="32"/>
      <w:szCs w:val="32"/>
      <w:lang w:bidi="ar-SA"/>
    </w:rPr>
  </w:style>
  <w:style w:type="character" w:customStyle="1" w:styleId="673">
    <w:name w:val="插图说明 Char"/>
    <w:autoRedefine/>
    <w:qFormat/>
    <w:uiPriority w:val="0"/>
    <w:rPr>
      <w:rFonts w:eastAsia="黑体"/>
      <w:sz w:val="24"/>
      <w:lang w:val="en-US" w:eastAsia="zh-CN"/>
    </w:rPr>
  </w:style>
  <w:style w:type="character" w:customStyle="1" w:styleId="674">
    <w:name w:val="正文2 Char Char"/>
    <w:link w:val="91"/>
    <w:autoRedefine/>
    <w:qFormat/>
    <w:uiPriority w:val="0"/>
    <w:rPr>
      <w:rFonts w:eastAsia="宋体"/>
      <w:kern w:val="2"/>
      <w:sz w:val="24"/>
      <w:lang w:val="en-US" w:eastAsia="zh-CN" w:bidi="ar-SA"/>
    </w:rPr>
  </w:style>
  <w:style w:type="character" w:customStyle="1" w:styleId="675">
    <w:name w:val="Char Char24"/>
    <w:autoRedefine/>
    <w:qFormat/>
    <w:uiPriority w:val="6"/>
    <w:rPr>
      <w:kern w:val="1"/>
      <w:sz w:val="21"/>
    </w:rPr>
  </w:style>
  <w:style w:type="character" w:customStyle="1" w:styleId="676">
    <w:name w:val="副标题 Char"/>
    <w:link w:val="50"/>
    <w:autoRedefine/>
    <w:qFormat/>
    <w:uiPriority w:val="0"/>
    <w:rPr>
      <w:rFonts w:ascii="Arial" w:hAnsi="Arial" w:eastAsia="隶书"/>
      <w:b/>
      <w:bCs/>
      <w:kern w:val="28"/>
      <w:sz w:val="44"/>
      <w:szCs w:val="32"/>
      <w:lang w:val="en-US" w:eastAsia="zh-CN" w:bidi="ar-SA"/>
    </w:rPr>
  </w:style>
  <w:style w:type="character" w:customStyle="1" w:styleId="677">
    <w:name w:val="普通文字 Char1 Char"/>
    <w:autoRedefine/>
    <w:qFormat/>
    <w:uiPriority w:val="0"/>
    <w:rPr>
      <w:rFonts w:ascii="宋体" w:hAnsi="Courier New" w:eastAsia="宋体"/>
      <w:kern w:val="2"/>
      <w:sz w:val="21"/>
      <w:szCs w:val="24"/>
      <w:lang w:val="en-US" w:eastAsia="zh-CN" w:bidi="ar-SA"/>
    </w:rPr>
  </w:style>
  <w:style w:type="character" w:customStyle="1" w:styleId="678">
    <w:name w:val="h3 Char1"/>
    <w:autoRedefine/>
    <w:qFormat/>
    <w:uiPriority w:val="0"/>
    <w:rPr>
      <w:rFonts w:eastAsia="宋体"/>
      <w:b/>
      <w:bCs/>
      <w:kern w:val="2"/>
      <w:sz w:val="32"/>
      <w:szCs w:val="32"/>
      <w:lang w:bidi="ar-SA"/>
    </w:rPr>
  </w:style>
  <w:style w:type="character" w:customStyle="1" w:styleId="679">
    <w:name w:val="标题 Char1"/>
    <w:autoRedefine/>
    <w:qFormat/>
    <w:uiPriority w:val="0"/>
    <w:rPr>
      <w:rFonts w:ascii="Cambria" w:hAnsi="Cambria" w:eastAsia="宋体" w:cs="Times New Roman"/>
      <w:b/>
      <w:bCs/>
      <w:sz w:val="32"/>
      <w:szCs w:val="32"/>
      <w:lang w:bidi="ar-SA"/>
    </w:rPr>
  </w:style>
  <w:style w:type="character" w:customStyle="1" w:styleId="680">
    <w:name w:val="gf正文1 Char"/>
    <w:autoRedefine/>
    <w:qFormat/>
    <w:uiPriority w:val="0"/>
    <w:rPr>
      <w:rFonts w:ascii="宋体" w:hAnsi="宋体" w:eastAsia="宋体" w:cs="宋体"/>
      <w:kern w:val="2"/>
      <w:sz w:val="24"/>
      <w:szCs w:val="24"/>
      <w:lang w:val="en-US" w:eastAsia="zh-CN" w:bidi="ar-SA"/>
    </w:rPr>
  </w:style>
  <w:style w:type="character" w:customStyle="1" w:styleId="681">
    <w:name w:val="正文文本缩进 Char1"/>
    <w:autoRedefine/>
    <w:qFormat/>
    <w:uiPriority w:val="0"/>
    <w:rPr>
      <w:rFonts w:ascii="Calibri" w:hAnsi="Calibri"/>
      <w:sz w:val="28"/>
    </w:rPr>
  </w:style>
  <w:style w:type="character" w:customStyle="1" w:styleId="682">
    <w:name w:val="No Spacing Char"/>
    <w:link w:val="92"/>
    <w:autoRedefine/>
    <w:qFormat/>
    <w:uiPriority w:val="1"/>
    <w:rPr>
      <w:sz w:val="22"/>
      <w:szCs w:val="22"/>
      <w:lang w:val="en-US" w:eastAsia="zh-CN" w:bidi="ar-SA"/>
    </w:rPr>
  </w:style>
  <w:style w:type="character" w:customStyle="1" w:styleId="683">
    <w:name w:val="样式7 Char"/>
    <w:autoRedefine/>
    <w:qFormat/>
    <w:uiPriority w:val="0"/>
    <w:rPr>
      <w:rFonts w:ascii="仿宋_GB2312" w:hAnsi="仿宋" w:eastAsia="仿宋_GB2312"/>
      <w:b/>
      <w:kern w:val="2"/>
      <w:sz w:val="24"/>
      <w:szCs w:val="24"/>
    </w:rPr>
  </w:style>
  <w:style w:type="character" w:customStyle="1" w:styleId="684">
    <w:name w:val="font12gray1"/>
    <w:autoRedefine/>
    <w:qFormat/>
    <w:uiPriority w:val="0"/>
    <w:rPr>
      <w:rFonts w:ascii="仿宋_GB2312" w:eastAsia="微软雅黑"/>
      <w:b/>
      <w:spacing w:val="300"/>
      <w:kern w:val="2"/>
      <w:sz w:val="18"/>
      <w:szCs w:val="18"/>
      <w:lang w:val="en-US" w:eastAsia="zh-CN" w:bidi="ar-SA"/>
    </w:rPr>
  </w:style>
  <w:style w:type="character" w:customStyle="1" w:styleId="685">
    <w:name w:val="Char Char7"/>
    <w:autoRedefine/>
    <w:semiHidden/>
    <w:qFormat/>
    <w:uiPriority w:val="0"/>
    <w:rPr>
      <w:rFonts w:eastAsia="宋体"/>
      <w:kern w:val="2"/>
      <w:sz w:val="21"/>
      <w:szCs w:val="24"/>
      <w:lang w:val="en-US" w:eastAsia="zh-CN" w:bidi="ar-SA"/>
    </w:rPr>
  </w:style>
  <w:style w:type="character" w:customStyle="1" w:styleId="686">
    <w:name w:val="表名 Char"/>
    <w:autoRedefine/>
    <w:qFormat/>
    <w:uiPriority w:val="0"/>
    <w:rPr>
      <w:rFonts w:eastAsia="宋体"/>
      <w:b/>
      <w:bCs/>
      <w:kern w:val="2"/>
      <w:sz w:val="24"/>
      <w:szCs w:val="24"/>
      <w:lang w:val="en-US" w:eastAsia="zh-CN" w:bidi="ar-SA"/>
    </w:rPr>
  </w:style>
  <w:style w:type="character" w:customStyle="1" w:styleId="687">
    <w:name w:val="Document Map Char"/>
    <w:autoRedefine/>
    <w:qFormat/>
    <w:locked/>
    <w:uiPriority w:val="0"/>
    <w:rPr>
      <w:rFonts w:eastAsia="宋体"/>
      <w:kern w:val="2"/>
      <w:sz w:val="21"/>
      <w:szCs w:val="24"/>
      <w:lang w:val="en-US" w:eastAsia="zh-CN" w:bidi="ar-SA"/>
    </w:rPr>
  </w:style>
  <w:style w:type="character" w:customStyle="1" w:styleId="688">
    <w:name w:val="font41"/>
    <w:autoRedefine/>
    <w:qFormat/>
    <w:uiPriority w:val="0"/>
    <w:rPr>
      <w:rFonts w:hint="eastAsia" w:ascii="仿宋_GB2312" w:eastAsia="仿宋_GB2312" w:cs="仿宋_GB2312"/>
      <w:color w:val="000000"/>
      <w:sz w:val="22"/>
      <w:szCs w:val="22"/>
      <w:u w:val="none"/>
    </w:rPr>
  </w:style>
  <w:style w:type="character" w:customStyle="1" w:styleId="689">
    <w:name w:val="标题 6 Char"/>
    <w:link w:val="8"/>
    <w:autoRedefine/>
    <w:qFormat/>
    <w:uiPriority w:val="0"/>
    <w:rPr>
      <w:rFonts w:ascii="Arial" w:hAnsi="Arial" w:eastAsia="黑体"/>
      <w:b/>
      <w:bCs/>
      <w:kern w:val="2"/>
      <w:sz w:val="24"/>
      <w:szCs w:val="24"/>
    </w:rPr>
  </w:style>
  <w:style w:type="character" w:customStyle="1" w:styleId="690">
    <w:name w:val="纯文本 Char_0"/>
    <w:link w:val="93"/>
    <w:autoRedefine/>
    <w:qFormat/>
    <w:uiPriority w:val="0"/>
    <w:rPr>
      <w:rFonts w:ascii="宋体" w:hAnsi="Courier New"/>
      <w:kern w:val="2"/>
      <w:sz w:val="21"/>
      <w:szCs w:val="21"/>
      <w:lang w:val="en-US" w:eastAsia="zh-CN"/>
    </w:rPr>
  </w:style>
  <w:style w:type="character" w:customStyle="1" w:styleId="691">
    <w:name w:val="Balloon Text Char"/>
    <w:autoRedefine/>
    <w:qFormat/>
    <w:locked/>
    <w:uiPriority w:val="0"/>
    <w:rPr>
      <w:rFonts w:eastAsia="宋体"/>
      <w:kern w:val="2"/>
      <w:sz w:val="18"/>
      <w:szCs w:val="18"/>
      <w:lang w:val="en-US" w:eastAsia="zh-CN" w:bidi="ar-SA"/>
    </w:rPr>
  </w:style>
  <w:style w:type="character" w:customStyle="1" w:styleId="692">
    <w:name w:val="正文 项目2 Char"/>
    <w:basedOn w:val="693"/>
    <w:autoRedefine/>
    <w:qFormat/>
    <w:uiPriority w:val="0"/>
    <w:rPr>
      <w:rFonts w:ascii="仿宋_GB2312" w:hAnsi="仿宋_GB2312" w:eastAsia="仿宋_GB2312"/>
      <w:kern w:val="2"/>
      <w:sz w:val="24"/>
      <w:lang w:bidi="ar-SA"/>
    </w:rPr>
  </w:style>
  <w:style w:type="character" w:customStyle="1" w:styleId="693">
    <w:name w:val="正文 项目 Char"/>
    <w:autoRedefine/>
    <w:qFormat/>
    <w:uiPriority w:val="0"/>
    <w:rPr>
      <w:rFonts w:ascii="仿宋_GB2312" w:hAnsi="仿宋_GB2312" w:eastAsia="仿宋_GB2312"/>
      <w:kern w:val="2"/>
      <w:sz w:val="24"/>
      <w:lang w:bidi="ar-SA"/>
    </w:rPr>
  </w:style>
  <w:style w:type="character" w:customStyle="1" w:styleId="694">
    <w:name w:val="h Char Char1"/>
    <w:autoRedefine/>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95"/>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6"/>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Char"/>
    <w:link w:val="38"/>
    <w:qFormat/>
    <w:uiPriority w:val="0"/>
    <w:rPr>
      <w:rFonts w:ascii="宋体"/>
      <w:kern w:val="2"/>
      <w:sz w:val="24"/>
      <w:szCs w:val="21"/>
      <w:lang w:val="zh-CN"/>
    </w:rPr>
  </w:style>
  <w:style w:type="character" w:customStyle="1" w:styleId="720">
    <w:name w:val="标题 9 Char"/>
    <w:link w:val="11"/>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Char"/>
    <w:link w:val="41"/>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97"/>
    <w:qFormat/>
    <w:locked/>
    <w:uiPriority w:val="0"/>
    <w:rPr>
      <w:rFonts w:ascii="Tahoma" w:hAnsi="Tahoma"/>
      <w:sz w:val="24"/>
      <w:szCs w:val="24"/>
    </w:rPr>
  </w:style>
  <w:style w:type="character" w:customStyle="1" w:styleId="730">
    <w:name w:val="正文缩进 Char2"/>
    <w:link w:val="5"/>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98"/>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Char1"/>
    <w:link w:val="18"/>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标题 2 Char"/>
    <w:qFormat/>
    <w:uiPriority w:val="0"/>
    <w:rPr>
      <w:rFonts w:ascii="Arial" w:hAnsi="Arial" w:eastAsia="黑体"/>
      <w:b/>
      <w:kern w:val="2"/>
      <w:sz w:val="32"/>
      <w:lang w:val="en-US" w:eastAsia="zh-CN"/>
    </w:rPr>
  </w:style>
  <w:style w:type="character" w:customStyle="1" w:styleId="745">
    <w:name w:val="maywed421"/>
    <w:qFormat/>
    <w:uiPriority w:val="0"/>
    <w:rPr>
      <w:color w:val="366FB6"/>
      <w:u w:val="none"/>
    </w:rPr>
  </w:style>
  <w:style w:type="character" w:customStyle="1" w:styleId="746">
    <w:name w:val="正文文本缩进 Char"/>
    <w:qFormat/>
    <w:uiPriority w:val="0"/>
    <w:rPr>
      <w:rFonts w:ascii="宋体" w:hAnsi="宋体"/>
      <w:kern w:val="2"/>
      <w:sz w:val="24"/>
      <w:szCs w:val="24"/>
    </w:rPr>
  </w:style>
  <w:style w:type="character" w:customStyle="1" w:styleId="747">
    <w:name w:val="Char Char102"/>
    <w:semiHidden/>
    <w:qFormat/>
    <w:uiPriority w:val="0"/>
    <w:rPr>
      <w:rFonts w:ascii="宋体" w:hAnsi="宋体"/>
      <w:kern w:val="2"/>
      <w:sz w:val="21"/>
      <w:szCs w:val="24"/>
      <w:lang w:val="en-US" w:eastAsia="zh-CN"/>
    </w:rPr>
  </w:style>
  <w:style w:type="character" w:customStyle="1" w:styleId="748">
    <w:name w:val="页眉 Char1"/>
    <w:qFormat/>
    <w:uiPriority w:val="0"/>
    <w:rPr>
      <w:rFonts w:eastAsia="宋体"/>
      <w:kern w:val="2"/>
      <w:sz w:val="18"/>
      <w:szCs w:val="18"/>
      <w:lang w:val="en-US" w:eastAsia="zh-CN" w:bidi="ar-SA"/>
    </w:rPr>
  </w:style>
  <w:style w:type="character" w:customStyle="1" w:styleId="749">
    <w:name w:val="md"/>
    <w:basedOn w:val="72"/>
    <w:qFormat/>
    <w:uiPriority w:val="0"/>
    <w:rPr>
      <w:rFonts w:ascii="Arial" w:hAnsi="Arial" w:eastAsia="黑体" w:cs="Arial"/>
      <w:snapToGrid w:val="0"/>
      <w:kern w:val="0"/>
      <w:szCs w:val="21"/>
    </w:rPr>
  </w:style>
  <w:style w:type="character" w:customStyle="1" w:styleId="750">
    <w:name w:val="big1"/>
    <w:qFormat/>
    <w:uiPriority w:val="0"/>
    <w:rPr>
      <w:rFonts w:hint="eastAsia" w:ascii="宋体" w:hAnsi="宋体" w:eastAsia="宋体"/>
      <w:color w:val="333333"/>
      <w:sz w:val="22"/>
      <w:szCs w:val="22"/>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Char Char81"/>
    <w:qFormat/>
    <w:uiPriority w:val="6"/>
    <w:rPr>
      <w:rFonts w:eastAsia="宋体"/>
      <w:b/>
      <w:sz w:val="24"/>
      <w:lang w:eastAsia="zh-CN"/>
    </w:rPr>
  </w:style>
  <w:style w:type="character" w:customStyle="1" w:styleId="753">
    <w:name w:val="样式3 Char"/>
    <w:basedOn w:val="708"/>
    <w:qFormat/>
    <w:uiPriority w:val="0"/>
    <w:rPr>
      <w:rFonts w:ascii="仿宋_GB2312" w:hAnsi="仿宋" w:eastAsia="仿宋_GB2312" w:cs="仿宋_GB2312"/>
      <w:sz w:val="32"/>
      <w:szCs w:val="30"/>
      <w:lang w:val="zh-CN"/>
    </w:rPr>
  </w:style>
  <w:style w:type="character" w:customStyle="1" w:styleId="754">
    <w:name w:val="HTML 地址 Char"/>
    <w:link w:val="32"/>
    <w:qFormat/>
    <w:uiPriority w:val="0"/>
    <w:rPr>
      <w:rFonts w:ascii="宋体" w:hAnsi="宋体"/>
      <w:i/>
      <w:iCs/>
      <w:sz w:val="24"/>
      <w:szCs w:val="24"/>
    </w:rPr>
  </w:style>
  <w:style w:type="character" w:customStyle="1" w:styleId="755">
    <w:name w:val="正文首行缩进 2 Char1"/>
    <w:qFormat/>
    <w:uiPriority w:val="0"/>
    <w:rPr>
      <w:rFonts w:ascii="Times New Roman" w:hAnsi="Times New Roman" w:eastAsia="宋体" w:cs="Times New Roman"/>
      <w:kern w:val="2"/>
      <w:sz w:val="24"/>
      <w:szCs w:val="24"/>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标题4-dyf Char"/>
    <w:link w:val="100"/>
    <w:qFormat/>
    <w:uiPriority w:val="0"/>
    <w:rPr>
      <w:rFonts w:ascii="Cambria" w:hAnsi="Cambria"/>
      <w:b/>
      <w:bCs/>
      <w:color w:val="000000"/>
      <w:kern w:val="2"/>
      <w:sz w:val="21"/>
      <w:szCs w:val="21"/>
    </w:rPr>
  </w:style>
  <w:style w:type="character" w:customStyle="1" w:styleId="758">
    <w:name w:val="dectext1"/>
    <w:qFormat/>
    <w:uiPriority w:val="0"/>
    <w:rPr>
      <w:rFonts w:ascii="宋体" w:hAnsi="宋体" w:eastAsia="宋体"/>
      <w:color w:val="333333"/>
      <w:sz w:val="21"/>
      <w:szCs w:val="21"/>
      <w:u w:val="none"/>
    </w:rPr>
  </w:style>
  <w:style w:type="character" w:customStyle="1" w:styleId="759">
    <w:name w:val="冯 Char"/>
    <w:link w:val="101"/>
    <w:qFormat/>
    <w:uiPriority w:val="0"/>
    <w:rPr>
      <w:rFonts w:ascii="宋体" w:hAnsi="宋体"/>
      <w:color w:val="000000"/>
      <w:sz w:val="24"/>
      <w:szCs w:val="24"/>
    </w:rPr>
  </w:style>
  <w:style w:type="character" w:customStyle="1" w:styleId="760">
    <w:name w:val="Header Char"/>
    <w:qFormat/>
    <w:locked/>
    <w:uiPriority w:val="0"/>
    <w:rPr>
      <w:rFonts w:eastAsia="宋体"/>
      <w:kern w:val="2"/>
      <w:sz w:val="18"/>
      <w:szCs w:val="18"/>
      <w:lang w:val="en-US" w:eastAsia="zh-CN" w:bidi="ar-SA"/>
    </w:rPr>
  </w:style>
  <w:style w:type="character" w:customStyle="1" w:styleId="761">
    <w:name w:val="Char Char12"/>
    <w:qFormat/>
    <w:uiPriority w:val="0"/>
    <w:rPr>
      <w:rFonts w:ascii="仿宋_GB2312" w:eastAsia="仿宋_GB2312"/>
      <w:b/>
      <w:bCs/>
      <w:kern w:val="2"/>
      <w:sz w:val="24"/>
      <w:szCs w:val="24"/>
      <w:lang w:val="zh-CN" w:eastAsia="zh-CN" w:bidi="ar-SA"/>
    </w:rPr>
  </w:style>
  <w:style w:type="character" w:customStyle="1" w:styleId="762">
    <w:name w:val="题注 Char"/>
    <w:link w:val="16"/>
    <w:qFormat/>
    <w:uiPriority w:val="0"/>
    <w:rPr>
      <w:b/>
      <w:kern w:val="2"/>
      <w:sz w:val="28"/>
    </w:rPr>
  </w:style>
  <w:style w:type="character" w:customStyle="1" w:styleId="763">
    <w:name w:val="普通文字 Char3"/>
    <w:qFormat/>
    <w:uiPriority w:val="0"/>
    <w:rPr>
      <w:rFonts w:ascii="宋体" w:hAnsi="Courier New" w:eastAsia="宋体"/>
      <w:kern w:val="2"/>
      <w:sz w:val="21"/>
      <w:lang w:val="en-US" w:eastAsia="zh-CN" w:bidi="ar-SA"/>
    </w:rPr>
  </w:style>
  <w:style w:type="character" w:customStyle="1" w:styleId="764">
    <w:name w:val="公文正文 Char"/>
    <w:qFormat/>
    <w:uiPriority w:val="0"/>
    <w:rPr>
      <w:rFonts w:ascii="仿宋_GB2312" w:eastAsia="仿宋_GB2312"/>
      <w:kern w:val="2"/>
      <w:sz w:val="24"/>
      <w:szCs w:val="24"/>
      <w:lang w:val="en-US" w:eastAsia="zh-CN" w:bidi="ar-SA"/>
    </w:rPr>
  </w:style>
  <w:style w:type="character" w:customStyle="1" w:styleId="765">
    <w:name w:val="正文首行缩进 Char Char Char Char Char"/>
    <w:qFormat/>
    <w:uiPriority w:val="0"/>
    <w:rPr>
      <w:rFonts w:ascii="宋体"/>
      <w:kern w:val="2"/>
      <w:sz w:val="24"/>
      <w:lang w:val="zh-CN"/>
    </w:rPr>
  </w:style>
  <w:style w:type="character" w:customStyle="1" w:styleId="766">
    <w:name w:val="PI Char"/>
    <w:qFormat/>
    <w:uiPriority w:val="0"/>
    <w:rPr>
      <w:rFonts w:ascii="宋体" w:hAnsi="宋体" w:eastAsia="宋体"/>
      <w:kern w:val="2"/>
      <w:sz w:val="24"/>
      <w:szCs w:val="24"/>
      <w:lang w:val="en-US" w:eastAsia="zh-CN" w:bidi="ar-SA"/>
    </w:rPr>
  </w:style>
  <w:style w:type="character" w:customStyle="1" w:styleId="767">
    <w:name w:val="Default Char"/>
    <w:link w:val="102"/>
    <w:qFormat/>
    <w:uiPriority w:val="0"/>
    <w:rPr>
      <w:rFonts w:ascii="仿宋_GB2312" w:eastAsia="仿宋_GB2312" w:cs="仿宋_GB2312"/>
      <w:color w:val="000000"/>
      <w:sz w:val="24"/>
      <w:szCs w:val="24"/>
      <w:lang w:val="en-US" w:eastAsia="zh-CN" w:bidi="ar-SA"/>
    </w:rPr>
  </w:style>
  <w:style w:type="character" w:customStyle="1" w:styleId="768">
    <w:name w:val="style91"/>
    <w:qFormat/>
    <w:uiPriority w:val="0"/>
    <w:rPr>
      <w:color w:val="333333"/>
    </w:rPr>
  </w:style>
  <w:style w:type="character" w:customStyle="1" w:styleId="769">
    <w:name w:val="列出段落 Char2"/>
    <w:qFormat/>
    <w:uiPriority w:val="34"/>
    <w:rPr>
      <w:rFonts w:ascii="Calibri" w:hAnsi="Calibri"/>
      <w:kern w:val="2"/>
      <w:sz w:val="28"/>
    </w:rPr>
  </w:style>
  <w:style w:type="character" w:customStyle="1" w:styleId="770">
    <w:name w:val="mdeck"/>
    <w:qFormat/>
    <w:uiPriority w:val="0"/>
    <w:rPr>
      <w:rFonts w:ascii="仿宋_GB2312" w:eastAsia="微软雅黑"/>
      <w:b/>
      <w:kern w:val="2"/>
      <w:sz w:val="32"/>
      <w:szCs w:val="32"/>
      <w:lang w:val="en-US" w:eastAsia="zh-CN" w:bidi="ar-SA"/>
    </w:rPr>
  </w:style>
  <w:style w:type="character" w:customStyle="1" w:styleId="771">
    <w:name w:val="unnamed11"/>
    <w:qFormat/>
    <w:uiPriority w:val="0"/>
    <w:rPr>
      <w:sz w:val="20"/>
      <w:szCs w:val="20"/>
    </w:rPr>
  </w:style>
  <w:style w:type="character" w:customStyle="1" w:styleId="772">
    <w:name w:val="正文文本 Char2"/>
    <w:semiHidden/>
    <w:qFormat/>
    <w:uiPriority w:val="99"/>
    <w:rPr>
      <w:rFonts w:ascii="Times New Roman" w:hAnsi="Times New Roman" w:eastAsia="宋体" w:cs="Times New Roman"/>
      <w:snapToGrid w:val="0"/>
      <w:kern w:val="0"/>
      <w:szCs w:val="24"/>
    </w:rPr>
  </w:style>
  <w:style w:type="character" w:customStyle="1" w:styleId="773">
    <w:name w:val="标书正文格式 Char"/>
    <w:qFormat/>
    <w:uiPriority w:val="0"/>
    <w:rPr>
      <w:rFonts w:eastAsia="楷体_GB2312"/>
      <w:kern w:val="2"/>
      <w:sz w:val="24"/>
      <w:szCs w:val="24"/>
      <w:lang w:bidi="ar-SA"/>
    </w:rPr>
  </w:style>
  <w:style w:type="character" w:customStyle="1" w:styleId="774">
    <w:name w:val="Char Char11"/>
    <w:qFormat/>
    <w:locked/>
    <w:uiPriority w:val="0"/>
    <w:rPr>
      <w:rFonts w:ascii="宋体" w:hAnsi="宋体" w:eastAsia="宋体"/>
      <w:b/>
      <w:kern w:val="2"/>
      <w:sz w:val="24"/>
      <w:szCs w:val="24"/>
      <w:lang w:val="en-US" w:eastAsia="zh-CN" w:bidi="ar-SA"/>
    </w:rPr>
  </w:style>
  <w:style w:type="character" w:customStyle="1" w:styleId="775">
    <w:name w:val="ca-131"/>
    <w:qFormat/>
    <w:uiPriority w:val="0"/>
    <w:rPr>
      <w:rFonts w:hint="eastAsia" w:ascii="仿宋_GB2312" w:eastAsia="仿宋_GB2312"/>
      <w:b/>
      <w:bCs/>
      <w:color w:val="000000"/>
      <w:spacing w:val="-20"/>
      <w:sz w:val="24"/>
      <w:szCs w:val="24"/>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正文样式 Char"/>
    <w:link w:val="103"/>
    <w:qFormat/>
    <w:uiPriority w:val="0"/>
    <w:rPr>
      <w:rFonts w:ascii="Calibri" w:hAnsi="Calibri"/>
      <w:sz w:val="24"/>
      <w:szCs w:val="24"/>
    </w:rPr>
  </w:style>
  <w:style w:type="character" w:customStyle="1" w:styleId="778">
    <w:name w:val="表正文 Char3"/>
    <w:qFormat/>
    <w:uiPriority w:val="0"/>
    <w:rPr>
      <w:rFonts w:eastAsia="宋体"/>
    </w:rPr>
  </w:style>
  <w:style w:type="character" w:customStyle="1" w:styleId="779">
    <w:name w:val="H5 Char"/>
    <w:qFormat/>
    <w:uiPriority w:val="0"/>
    <w:rPr>
      <w:b/>
      <w:bCs/>
      <w:kern w:val="2"/>
      <w:sz w:val="28"/>
      <w:szCs w:val="28"/>
    </w:rPr>
  </w:style>
  <w:style w:type="character" w:customStyle="1" w:styleId="780">
    <w:name w:val="Char Char3"/>
    <w:qFormat/>
    <w:uiPriority w:val="0"/>
    <w:rPr>
      <w:rFonts w:eastAsia="宋体"/>
      <w:kern w:val="2"/>
      <w:sz w:val="21"/>
      <w:szCs w:val="24"/>
      <w:lang w:val="en-US" w:eastAsia="zh-CN" w:bidi="ar-SA"/>
    </w:rPr>
  </w:style>
  <w:style w:type="character" w:customStyle="1" w:styleId="781">
    <w:name w:val="正文 编号 Char"/>
    <w:qFormat/>
    <w:uiPriority w:val="0"/>
    <w:rPr>
      <w:rFonts w:ascii="仿宋_GB2312" w:hAnsi="仿宋_GB2312" w:eastAsia="仿宋_GB2312"/>
      <w:kern w:val="2"/>
      <w:sz w:val="24"/>
      <w:lang w:bidi="ar-SA"/>
    </w:rPr>
  </w:style>
  <w:style w:type="character" w:customStyle="1" w:styleId="782">
    <w:name w:val="question-title2"/>
    <w:qFormat/>
    <w:uiPriority w:val="6"/>
    <w:rPr>
      <w:rFonts w:ascii="Arial" w:hAnsi="Arial" w:eastAsia="黑体" w:cs="Arial"/>
      <w:snapToGrid w:val="0"/>
      <w:kern w:val="0"/>
      <w:szCs w:val="21"/>
    </w:rPr>
  </w:style>
  <w:style w:type="character" w:customStyle="1" w:styleId="783">
    <w:name w:val="gf正文1 Char Char"/>
    <w:link w:val="104"/>
    <w:qFormat/>
    <w:uiPriority w:val="0"/>
    <w:rPr>
      <w:rFonts w:ascii="宋体" w:hAnsi="宋体" w:cs="宋体"/>
      <w:kern w:val="2"/>
      <w:sz w:val="24"/>
      <w:szCs w:val="24"/>
    </w:rPr>
  </w:style>
  <w:style w:type="character" w:customStyle="1" w:styleId="784">
    <w:name w:val="Char Char15"/>
    <w:qFormat/>
    <w:uiPriority w:val="6"/>
    <w:rPr>
      <w:rFonts w:ascii="宋体" w:hAnsi="宋体"/>
      <w:kern w:val="1"/>
      <w:sz w:val="21"/>
    </w:rPr>
  </w:style>
  <w:style w:type="character" w:customStyle="1" w:styleId="785">
    <w:name w:val="正文缩进 Char3"/>
    <w:qFormat/>
    <w:uiPriority w:val="0"/>
    <w:rPr>
      <w:rFonts w:ascii="宋体" w:eastAsia="宋体"/>
      <w:snapToGrid w:val="0"/>
      <w:color w:val="000000"/>
      <w:kern w:val="28"/>
      <w:sz w:val="28"/>
      <w:lang w:val="en-US" w:eastAsia="zh-CN" w:bidi="ar-SA"/>
    </w:rPr>
  </w:style>
  <w:style w:type="character" w:customStyle="1" w:styleId="786">
    <w:name w:val="列出段落 Char1"/>
    <w:link w:val="105"/>
    <w:qFormat/>
    <w:uiPriority w:val="0"/>
    <w:rPr>
      <w:rFonts w:ascii="Calibri" w:hAnsi="Calibri"/>
      <w:sz w:val="24"/>
      <w:lang w:eastAsia="en-US"/>
    </w:rPr>
  </w:style>
  <w:style w:type="character" w:customStyle="1" w:styleId="787">
    <w:name w:val="Char Char8"/>
    <w:qFormat/>
    <w:uiPriority w:val="0"/>
    <w:rPr>
      <w:rFonts w:eastAsia="宋体"/>
      <w:b/>
      <w:sz w:val="24"/>
      <w:lang w:eastAsia="zh-CN"/>
    </w:rPr>
  </w:style>
  <w:style w:type="character" w:customStyle="1" w:styleId="788">
    <w:name w:val="Normal Indent Char Char"/>
    <w:qFormat/>
    <w:uiPriority w:val="0"/>
    <w:rPr>
      <w:rFonts w:eastAsia="宋体"/>
      <w:kern w:val="2"/>
      <w:sz w:val="21"/>
      <w:lang w:val="en-US" w:eastAsia="zh-CN" w:bidi="ar-SA"/>
    </w:rPr>
  </w:style>
  <w:style w:type="character" w:customStyle="1" w:styleId="789">
    <w:name w:val="列表段落 字符"/>
    <w:qFormat/>
    <w:uiPriority w:val="99"/>
  </w:style>
  <w:style w:type="character" w:customStyle="1" w:styleId="790">
    <w:name w:val="Ò³Ã¼ Char Char1"/>
    <w:qFormat/>
    <w:uiPriority w:val="0"/>
    <w:rPr>
      <w:rFonts w:eastAsia="宋体"/>
      <w:kern w:val="2"/>
      <w:sz w:val="18"/>
      <w:szCs w:val="18"/>
      <w:lang w:val="en-US" w:eastAsia="zh-CN" w:bidi="ar-SA"/>
    </w:rPr>
  </w:style>
  <w:style w:type="character" w:customStyle="1" w:styleId="791">
    <w:name w:val="方案正文 Char"/>
    <w:qFormat/>
    <w:uiPriority w:val="0"/>
    <w:rPr>
      <w:rFonts w:ascii="仿宋_GB2312" w:eastAsia="仿宋_GB2312"/>
      <w:b/>
      <w:color w:val="000000"/>
      <w:kern w:val="2"/>
      <w:sz w:val="24"/>
      <w:lang w:val="en-US" w:eastAsia="zh-CN" w:bidi="ar-SA"/>
    </w:rPr>
  </w:style>
  <w:style w:type="character" w:customStyle="1" w:styleId="792">
    <w:name w:val="Char Char30"/>
    <w:qFormat/>
    <w:uiPriority w:val="6"/>
    <w:rPr>
      <w:rFonts w:ascii="Arial" w:hAnsi="Arial" w:eastAsia="黑体"/>
      <w:kern w:val="1"/>
      <w:sz w:val="21"/>
      <w:szCs w:val="21"/>
    </w:rPr>
  </w:style>
  <w:style w:type="character" w:customStyle="1" w:styleId="793">
    <w:name w:val="正文文本缩进 Char3"/>
    <w:link w:val="26"/>
    <w:qFormat/>
    <w:uiPriority w:val="0"/>
    <w:rPr>
      <w:rFonts w:ascii="宋体" w:hAnsi="宋体"/>
      <w:kern w:val="2"/>
      <w:sz w:val="24"/>
      <w:szCs w:val="24"/>
    </w:rPr>
  </w:style>
  <w:style w:type="character" w:customStyle="1" w:styleId="794">
    <w:name w:val="font01"/>
    <w:qFormat/>
    <w:uiPriority w:val="0"/>
    <w:rPr>
      <w:rFonts w:hint="eastAsia" w:ascii="微软雅黑" w:hAnsi="微软雅黑" w:eastAsia="微软雅黑" w:cs="微软雅黑"/>
      <w:color w:val="000000"/>
      <w:sz w:val="20"/>
      <w:szCs w:val="20"/>
      <w:u w:val="none"/>
    </w:rPr>
  </w:style>
  <w:style w:type="character" w:customStyle="1" w:styleId="795">
    <w:name w:val="Char Char20"/>
    <w:qFormat/>
    <w:uiPriority w:val="6"/>
    <w:rPr>
      <w:kern w:val="1"/>
      <w:sz w:val="24"/>
    </w:rPr>
  </w:style>
  <w:style w:type="character" w:customStyle="1" w:styleId="796">
    <w:name w:val="tw4winExternal"/>
    <w:qFormat/>
    <w:uiPriority w:val="0"/>
    <w:rPr>
      <w:rFonts w:ascii="Courier New" w:hAnsi="Courier New" w:cs="Courier New"/>
      <w:color w:val="808080"/>
      <w:lang w:val="en-US" w:eastAsia="zh-CN"/>
    </w:rPr>
  </w:style>
  <w:style w:type="character" w:customStyle="1" w:styleId="797">
    <w:name w:val="标题 4 Char1"/>
    <w:qFormat/>
    <w:uiPriority w:val="9"/>
    <w:rPr>
      <w:rFonts w:ascii="Cambria" w:hAnsi="Cambria" w:eastAsia="宋体" w:cs="Times New Roman"/>
      <w:b/>
      <w:bCs/>
      <w:kern w:val="2"/>
      <w:sz w:val="28"/>
      <w:szCs w:val="28"/>
    </w:rPr>
  </w:style>
  <w:style w:type="character" w:customStyle="1" w:styleId="798">
    <w:name w:val="批注文字 Char2"/>
    <w:qFormat/>
    <w:uiPriority w:val="99"/>
    <w:rPr>
      <w:rFonts w:ascii="Times New Roman" w:hAnsi="Times New Roman" w:eastAsia="宋体" w:cs="Times New Roman"/>
      <w:snapToGrid w:val="0"/>
      <w:kern w:val="0"/>
      <w:szCs w:val="24"/>
    </w:rPr>
  </w:style>
  <w:style w:type="character" w:customStyle="1" w:styleId="799">
    <w:name w:val="正文文本 2 Char"/>
    <w:qFormat/>
    <w:uiPriority w:val="0"/>
    <w:rPr>
      <w:rFonts w:eastAsia="宋体"/>
      <w:kern w:val="2"/>
      <w:sz w:val="21"/>
      <w:szCs w:val="24"/>
      <w:lang w:val="en-US" w:eastAsia="zh-CN" w:bidi="ar-SA"/>
    </w:rPr>
  </w:style>
  <w:style w:type="character" w:customStyle="1" w:styleId="800">
    <w:name w:val="Ò³Ã¼ Char Char"/>
    <w:qFormat/>
    <w:uiPriority w:val="0"/>
    <w:rPr>
      <w:rFonts w:eastAsia="宋体"/>
      <w:kern w:val="2"/>
      <w:sz w:val="18"/>
      <w:lang w:val="en-US" w:eastAsia="zh-CN" w:bidi="ar-SA"/>
    </w:rPr>
  </w:style>
  <w:style w:type="character" w:customStyle="1" w:styleId="801">
    <w:name w:val="message1"/>
    <w:qFormat/>
    <w:uiPriority w:val="0"/>
    <w:rPr>
      <w:rFonts w:hint="default" w:ascii="Tahoma" w:hAnsi="Tahoma" w:cs="Tahoma"/>
      <w:sz w:val="18"/>
      <w:szCs w:val="18"/>
    </w:rPr>
  </w:style>
  <w:style w:type="character" w:customStyle="1" w:styleId="802">
    <w:name w:val="Char Char23"/>
    <w:qFormat/>
    <w:uiPriority w:val="6"/>
    <w:rPr>
      <w:color w:val="0000FF"/>
      <w:sz w:val="21"/>
    </w:rPr>
  </w:style>
  <w:style w:type="character" w:customStyle="1" w:styleId="803">
    <w:name w:val="批注框文本 字符"/>
    <w:qFormat/>
    <w:uiPriority w:val="0"/>
    <w:rPr>
      <w:rFonts w:ascii="Arial" w:hAnsi="Arial" w:eastAsia="黑体" w:cs="Arial"/>
      <w:snapToGrid w:val="0"/>
      <w:kern w:val="0"/>
      <w:sz w:val="18"/>
      <w:szCs w:val="18"/>
    </w:rPr>
  </w:style>
  <w:style w:type="character" w:customStyle="1" w:styleId="804">
    <w:name w:val="纯文本 Char2"/>
    <w:semiHidden/>
    <w:qFormat/>
    <w:uiPriority w:val="99"/>
    <w:rPr>
      <w:rFonts w:ascii="宋体" w:hAnsi="Courier New" w:eastAsia="宋体" w:cs="Courier New"/>
    </w:rPr>
  </w:style>
  <w:style w:type="character" w:customStyle="1" w:styleId="805">
    <w:name w:val="Char Char25"/>
    <w:qFormat/>
    <w:uiPriority w:val="6"/>
    <w:rPr>
      <w:rFonts w:ascii="宋体" w:hAnsi="宋体"/>
      <w:kern w:val="1"/>
      <w:sz w:val="24"/>
      <w:lang w:val="zh-CN"/>
    </w:rPr>
  </w:style>
  <w:style w:type="character" w:customStyle="1" w:styleId="806">
    <w:name w:val="Char Char411"/>
    <w:qFormat/>
    <w:uiPriority w:val="0"/>
    <w:rPr>
      <w:rFonts w:eastAsia="宋体"/>
      <w:b/>
      <w:sz w:val="24"/>
      <w:lang w:eastAsia="zh-CN" w:bidi="ar-SA"/>
    </w:rPr>
  </w:style>
  <w:style w:type="character" w:customStyle="1" w:styleId="807">
    <w:name w:val="Heading 7 Char"/>
    <w:qFormat/>
    <w:locked/>
    <w:uiPriority w:val="0"/>
    <w:rPr>
      <w:rFonts w:ascii="宋体" w:hAnsi="宋体" w:eastAsia="宋体"/>
      <w:b/>
      <w:bCs/>
      <w:kern w:val="2"/>
      <w:sz w:val="24"/>
      <w:szCs w:val="24"/>
      <w:lang w:val="en-US" w:eastAsia="zh-CN" w:bidi="ar-SA"/>
    </w:rPr>
  </w:style>
  <w:style w:type="character" w:customStyle="1" w:styleId="808">
    <w:name w:val="此正文 Char"/>
    <w:link w:val="107"/>
    <w:qFormat/>
    <w:uiPriority w:val="0"/>
    <w:rPr>
      <w:kern w:val="2"/>
      <w:sz w:val="24"/>
      <w:szCs w:val="24"/>
    </w:rPr>
  </w:style>
  <w:style w:type="character" w:customStyle="1" w:styleId="809">
    <w:name w:val="Char Char2"/>
    <w:qFormat/>
    <w:uiPriority w:val="0"/>
    <w:rPr>
      <w:rFonts w:eastAsia="宋体"/>
      <w:b/>
      <w:bCs/>
      <w:kern w:val="2"/>
      <w:sz w:val="21"/>
      <w:szCs w:val="24"/>
      <w:lang w:val="en-US" w:eastAsia="zh-CN" w:bidi="ar-SA"/>
    </w:rPr>
  </w:style>
  <w:style w:type="character" w:customStyle="1" w:styleId="810">
    <w:name w:val="标题 1 Char"/>
    <w:link w:val="2"/>
    <w:qFormat/>
    <w:uiPriority w:val="9"/>
    <w:rPr>
      <w:b/>
      <w:bCs/>
      <w:kern w:val="44"/>
      <w:sz w:val="44"/>
      <w:szCs w:val="44"/>
    </w:rPr>
  </w:style>
  <w:style w:type="character" w:customStyle="1" w:styleId="811">
    <w:name w:val="Footer-Even Char1"/>
    <w:qFormat/>
    <w:uiPriority w:val="0"/>
    <w:rPr>
      <w:rFonts w:eastAsia="宋体"/>
      <w:kern w:val="2"/>
      <w:sz w:val="18"/>
      <w:szCs w:val="18"/>
      <w:lang w:val="en-US" w:eastAsia="zh-CN" w:bidi="ar-SA"/>
    </w:rPr>
  </w:style>
  <w:style w:type="character" w:customStyle="1" w:styleId="812">
    <w:name w:val="Char Char29"/>
    <w:qFormat/>
    <w:uiPriority w:val="6"/>
    <w:rPr>
      <w:rFonts w:ascii="Arial" w:hAnsi="Arial" w:eastAsia="微软雅黑"/>
      <w:b/>
      <w:kern w:val="1"/>
      <w:sz w:val="44"/>
      <w:szCs w:val="32"/>
      <w:lang w:val="en-US" w:eastAsia="zh-CN" w:bidi="ar-SA"/>
    </w:rPr>
  </w:style>
  <w:style w:type="character" w:customStyle="1" w:styleId="813">
    <w:name w:val="标题 Char2"/>
    <w:link w:val="62"/>
    <w:qFormat/>
    <w:uiPriority w:val="10"/>
    <w:rPr>
      <w:b/>
      <w:sz w:val="24"/>
    </w:rPr>
  </w:style>
  <w:style w:type="character" w:customStyle="1" w:styleId="814">
    <w:name w:val="font81"/>
    <w:qFormat/>
    <w:uiPriority w:val="0"/>
    <w:rPr>
      <w:rFonts w:ascii="微软雅黑" w:hAnsi="微软雅黑" w:eastAsia="微软雅黑" w:cs="微软雅黑"/>
      <w:color w:val="000000"/>
      <w:sz w:val="20"/>
      <w:szCs w:val="20"/>
      <w:u w:val="none"/>
    </w:rPr>
  </w:style>
  <w:style w:type="character" w:customStyle="1" w:styleId="815">
    <w:name w:val="Char Char312"/>
    <w:qFormat/>
    <w:uiPriority w:val="0"/>
    <w:rPr>
      <w:rFonts w:ascii="Times New Roman" w:hAnsi="Times New Roman" w:eastAsia="宋体" w:cs="Times New Roman"/>
      <w:b/>
      <w:kern w:val="2"/>
      <w:sz w:val="32"/>
      <w:szCs w:val="24"/>
      <w:lang w:val="en-US" w:eastAsia="zh-CN" w:bidi="ar-SA"/>
    </w:rPr>
  </w:style>
  <w:style w:type="character" w:customStyle="1" w:styleId="816">
    <w:name w:val="t21"/>
    <w:qFormat/>
    <w:uiPriority w:val="0"/>
    <w:rPr>
      <w:rFonts w:ascii="仿宋_GB2312" w:eastAsia="微软雅黑"/>
      <w:b/>
      <w:kern w:val="2"/>
      <w:sz w:val="23"/>
      <w:szCs w:val="23"/>
      <w:lang w:val="en-US" w:eastAsia="zh-CN" w:bidi="ar-SA"/>
    </w:rPr>
  </w:style>
  <w:style w:type="character" w:customStyle="1" w:styleId="817">
    <w:name w:val="样式8 Char"/>
    <w:qFormat/>
    <w:uiPriority w:val="0"/>
    <w:rPr>
      <w:rFonts w:ascii="仿宋_GB2312" w:hAnsi="宋体" w:eastAsia="仿宋_GB2312"/>
      <w:b/>
      <w:bCs/>
      <w:kern w:val="2"/>
      <w:sz w:val="24"/>
      <w:szCs w:val="24"/>
    </w:rPr>
  </w:style>
  <w:style w:type="character" w:customStyle="1" w:styleId="818">
    <w:name w:val="表格 Char Char"/>
    <w:qFormat/>
    <w:uiPriority w:val="0"/>
    <w:rPr>
      <w:rFonts w:ascii="宋体" w:hAnsi="宋体" w:eastAsia="宋体"/>
      <w:lang w:bidi="ar-SA"/>
    </w:rPr>
  </w:style>
  <w:style w:type="character" w:customStyle="1" w:styleId="819">
    <w:name w:val="正文文本 字符1"/>
    <w:autoRedefine/>
    <w:qFormat/>
    <w:uiPriority w:val="0"/>
    <w:rPr>
      <w:rFonts w:ascii="Calibri" w:hAnsi="Calibri" w:eastAsia="黑体" w:cs="Arial"/>
      <w:snapToGrid w:val="0"/>
      <w:kern w:val="2"/>
      <w:sz w:val="28"/>
      <w:szCs w:val="21"/>
    </w:rPr>
  </w:style>
  <w:style w:type="character" w:customStyle="1" w:styleId="820">
    <w:name w:val="标题 5 Char"/>
    <w:link w:val="7"/>
    <w:qFormat/>
    <w:uiPriority w:val="9"/>
    <w:rPr>
      <w:b/>
      <w:bCs/>
      <w:kern w:val="2"/>
      <w:sz w:val="28"/>
      <w:szCs w:val="28"/>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60"/>
    <w:qFormat/>
    <w:uiPriority w:val="0"/>
    <w:rPr>
      <w:rFonts w:ascii="黑体" w:hAnsi="Courier New" w:eastAsia="黑体"/>
    </w:rPr>
  </w:style>
  <w:style w:type="character" w:customStyle="1" w:styleId="829">
    <w:name w:val="正文文本 2 Char1"/>
    <w:link w:val="59"/>
    <w:qFormat/>
    <w:uiPriority w:val="0"/>
    <w:rPr>
      <w:kern w:val="2"/>
      <w:sz w:val="21"/>
      <w:szCs w:val="24"/>
    </w:rPr>
  </w:style>
  <w:style w:type="character" w:customStyle="1" w:styleId="830">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9"/>
    <w:qFormat/>
    <w:uiPriority w:val="0"/>
    <w:rPr>
      <w:b/>
      <w:bCs/>
      <w:kern w:val="2"/>
      <w:sz w:val="24"/>
      <w:szCs w:val="24"/>
    </w:rPr>
  </w:style>
  <w:style w:type="character" w:customStyle="1" w:styleId="833">
    <w:name w:val="正文文本缩进 2 Char"/>
    <w:link w:val="39"/>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3"/>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10"/>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11"/>
    <w:qFormat/>
    <w:uiPriority w:val="0"/>
    <w:rPr>
      <w:rFonts w:ascii="宋体" w:hAnsi="Courier New"/>
    </w:rPr>
  </w:style>
  <w:style w:type="character" w:customStyle="1" w:styleId="844">
    <w:name w:val="正文首行缩进 Char"/>
    <w:link w:val="25"/>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6"/>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1"/>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12"/>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autoRedefine/>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13"/>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19"/>
    <w:qFormat/>
    <w:uiPriority w:val="99"/>
    <w:rPr>
      <w:kern w:val="2"/>
      <w:sz w:val="21"/>
      <w:szCs w:val="24"/>
    </w:rPr>
  </w:style>
  <w:style w:type="character" w:customStyle="1" w:styleId="866">
    <w:name w:val="签名 Char"/>
    <w:link w:val="45"/>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14"/>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15"/>
    <w:qFormat/>
    <w:uiPriority w:val="0"/>
    <w:rPr>
      <w:rFonts w:ascii="宋体"/>
    </w:rPr>
  </w:style>
  <w:style w:type="character" w:customStyle="1" w:styleId="877">
    <w:name w:val="标题 8 Char"/>
    <w:link w:val="10"/>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autoRedefine/>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6"/>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16"/>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2"/>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17"/>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4"/>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18"/>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19"/>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20"/>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21"/>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2"/>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22"/>
    <w:qFormat/>
    <w:uiPriority w:val="0"/>
    <w:rPr>
      <w:rFonts w:cs="宋体"/>
      <w:kern w:val="2"/>
      <w:sz w:val="24"/>
    </w:rPr>
  </w:style>
  <w:style w:type="character" w:customStyle="1" w:styleId="94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3">
    <w:name w:val="gray6"/>
    <w:basedOn w:val="72"/>
    <w:qFormat/>
    <w:uiPriority w:val="0"/>
    <w:rPr>
      <w:rFonts w:ascii="Arial" w:hAnsi="Arial" w:eastAsia="黑体" w:cs="Arial"/>
      <w:snapToGrid w:val="0"/>
      <w:kern w:val="0"/>
      <w:szCs w:val="21"/>
    </w:rPr>
  </w:style>
  <w:style w:type="character" w:customStyle="1" w:styleId="944">
    <w:name w:val="hui"/>
    <w:basedOn w:val="72"/>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autoRedefine/>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40"/>
    <w:qFormat/>
    <w:uiPriority w:val="0"/>
    <w:rPr>
      <w:kern w:val="2"/>
      <w:sz w:val="21"/>
      <w:szCs w:val="24"/>
      <w:lang w:val="zh-CN"/>
    </w:rPr>
  </w:style>
  <w:style w:type="character" w:customStyle="1" w:styleId="951">
    <w:name w:val="无间隔 Char"/>
    <w:link w:val="172"/>
    <w:qFormat/>
    <w:uiPriority w:val="99"/>
    <w:rPr>
      <w:kern w:val="2"/>
      <w:sz w:val="21"/>
      <w:szCs w:val="22"/>
    </w:rPr>
  </w:style>
  <w:style w:type="character" w:customStyle="1" w:styleId="952">
    <w:name w:val="标准文本 Char Char"/>
    <w:link w:val="610"/>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2"/>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70">
    <w:name w:val="font112"/>
    <w:basedOn w:val="72"/>
    <w:qFormat/>
    <w:uiPriority w:val="0"/>
    <w:rPr>
      <w:rFonts w:hint="eastAsia" w:ascii="宋体" w:hAnsi="宋体" w:eastAsia="宋体" w:cs="宋体"/>
      <w:color w:val="000000"/>
      <w:sz w:val="20"/>
      <w:szCs w:val="20"/>
      <w:u w:val="none"/>
    </w:rPr>
  </w:style>
  <w:style w:type="table" w:customStyle="1" w:styleId="97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42389</Words>
  <Characters>44972</Characters>
  <Lines>674</Lines>
  <Paragraphs>190</Paragraphs>
  <TotalTime>46</TotalTime>
  <ScaleCrop>false</ScaleCrop>
  <LinksUpToDate>false</LinksUpToDate>
  <CharactersWithSpaces>47016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杭州益嘉</cp:lastModifiedBy>
  <cp:lastPrinted>2024-04-17T06:00:00Z</cp:lastPrinted>
  <dcterms:modified xsi:type="dcterms:W3CDTF">2024-08-06T03:19:58Z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2ECD3A796735400F950B0B3CBF9A4F1B_13</vt:lpwstr>
  </property>
</Properties>
</file>