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8F7045">
      <w:pPr>
        <w:spacing w:line="360" w:lineRule="auto"/>
        <w:jc w:val="center"/>
        <w:rPr>
          <w:rFonts w:ascii="宋体" w:hAnsi="宋体" w:cs="宋体"/>
          <w:b/>
          <w:sz w:val="24"/>
        </w:rPr>
      </w:pPr>
    </w:p>
    <w:p w14:paraId="3F4427FD">
      <w:pPr>
        <w:spacing w:line="360" w:lineRule="auto"/>
        <w:jc w:val="center"/>
        <w:rPr>
          <w:rFonts w:ascii="宋体" w:hAnsi="宋体" w:cs="宋体"/>
          <w:b/>
          <w:sz w:val="24"/>
          <w:highlight w:val="none"/>
        </w:rPr>
      </w:pPr>
    </w:p>
    <w:p w14:paraId="0C8A4BB3">
      <w:pPr>
        <w:spacing w:line="360" w:lineRule="auto"/>
        <w:jc w:val="center"/>
        <w:rPr>
          <w:rFonts w:ascii="宋体" w:hAnsi="宋体" w:cs="宋体"/>
          <w:b/>
          <w:color w:val="auto"/>
          <w:sz w:val="44"/>
          <w:szCs w:val="44"/>
          <w:highlight w:val="none"/>
        </w:rPr>
      </w:pPr>
    </w:p>
    <w:p w14:paraId="5DD53B28">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杭州市余杭第一中学等三所学校2025-2027年物业和安保服务采购项目</w:t>
      </w:r>
    </w:p>
    <w:p w14:paraId="5601DEB5">
      <w:pPr>
        <w:adjustRightInd/>
        <w:spacing w:line="360" w:lineRule="auto"/>
        <w:jc w:val="center"/>
        <w:rPr>
          <w:rFonts w:hint="eastAsia" w:ascii="宋体" w:hAnsi="宋体" w:eastAsia="宋体" w:cs="宋体"/>
          <w:color w:val="auto"/>
          <w:sz w:val="48"/>
          <w:szCs w:val="48"/>
          <w:highlight w:val="none"/>
          <w:lang w:val="en-US" w:eastAsia="zh-CN"/>
        </w:rPr>
      </w:pPr>
      <w:r>
        <w:rPr>
          <w:rFonts w:hint="eastAsia" w:ascii="宋体" w:hAnsi="宋体" w:cs="宋体"/>
          <w:color w:val="auto"/>
          <w:sz w:val="48"/>
          <w:szCs w:val="48"/>
          <w:highlight w:val="none"/>
        </w:rPr>
        <w:t xml:space="preserve">招标文件 </w:t>
      </w:r>
    </w:p>
    <w:p w14:paraId="62438D80">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71670473">
      <w:pP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：HZYHZFCG-2025-022</w:t>
      </w:r>
    </w:p>
    <w:p w14:paraId="7E155FFB">
      <w:pPr>
        <w:adjustRightInd/>
        <w:spacing w:line="360" w:lineRule="auto"/>
        <w:rPr>
          <w:rFonts w:ascii="宋体" w:hAnsi="宋体" w:cs="宋体"/>
          <w:color w:val="auto"/>
          <w:sz w:val="28"/>
          <w:szCs w:val="20"/>
          <w:highlight w:val="none"/>
        </w:rPr>
      </w:pPr>
    </w:p>
    <w:p w14:paraId="00FBB64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00FA6B4A">
      <w:pPr>
        <w:spacing w:line="360" w:lineRule="auto"/>
        <w:jc w:val="center"/>
        <w:rPr>
          <w:rFonts w:ascii="宋体" w:hAnsi="宋体" w:cs="宋体"/>
          <w:b/>
          <w:color w:val="auto"/>
          <w:sz w:val="44"/>
          <w:szCs w:val="44"/>
          <w:highlight w:val="none"/>
        </w:rPr>
      </w:pPr>
    </w:p>
    <w:p w14:paraId="4FED1CBD">
      <w:pPr>
        <w:spacing w:line="360" w:lineRule="auto"/>
        <w:jc w:val="center"/>
        <w:rPr>
          <w:rFonts w:ascii="宋体" w:hAnsi="宋体" w:cs="宋体"/>
          <w:color w:val="auto"/>
          <w:sz w:val="24"/>
          <w:highlight w:val="none"/>
        </w:rPr>
      </w:pPr>
    </w:p>
    <w:p w14:paraId="1FB1F6ED">
      <w:pPr>
        <w:spacing w:line="360" w:lineRule="auto"/>
        <w:jc w:val="center"/>
        <w:rPr>
          <w:rFonts w:ascii="宋体" w:hAnsi="宋体" w:cs="宋体"/>
          <w:color w:val="auto"/>
          <w:sz w:val="24"/>
          <w:highlight w:val="none"/>
        </w:rPr>
      </w:pPr>
    </w:p>
    <w:p w14:paraId="28177570">
      <w:pPr>
        <w:spacing w:line="360" w:lineRule="auto"/>
        <w:rPr>
          <w:rFonts w:ascii="宋体" w:hAnsi="宋体" w:cs="宋体"/>
          <w:color w:val="auto"/>
          <w:sz w:val="32"/>
          <w:szCs w:val="32"/>
          <w:highlight w:val="none"/>
        </w:rPr>
      </w:pPr>
    </w:p>
    <w:p w14:paraId="01E2A4F6">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杭州市余杭第一中学、杭州市余杭区理想实验学校、杭州市余杭区良渚实验学校</w:t>
      </w:r>
    </w:p>
    <w:p w14:paraId="0929C3E2">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lang w:eastAsia="zh-CN"/>
        </w:rPr>
        <w:t>杭州市公共资源交易中心余杭分中心</w:t>
      </w:r>
    </w:p>
    <w:p w14:paraId="2299DC28">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eastAsia="zh-CN"/>
        </w:rPr>
        <w:t>三</w:t>
      </w:r>
      <w:r>
        <w:rPr>
          <w:rFonts w:hint="eastAsia" w:ascii="宋体" w:hAnsi="宋体" w:cs="宋体"/>
          <w:bCs/>
          <w:color w:val="auto"/>
          <w:sz w:val="32"/>
          <w:szCs w:val="32"/>
          <w:highlight w:val="none"/>
        </w:rPr>
        <w:t xml:space="preserve">月 </w:t>
      </w:r>
    </w:p>
    <w:p w14:paraId="1C18D2ED">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14:paraId="333129FA">
      <w:pPr>
        <w:pStyle w:val="319"/>
      </w:pPr>
    </w:p>
    <w:p w14:paraId="6E21EC35">
      <w:pPr>
        <w:spacing w:line="360" w:lineRule="auto"/>
        <w:jc w:val="center"/>
        <w:rPr>
          <w:rFonts w:ascii="宋体" w:hAnsi="宋体" w:cs="宋体"/>
          <w:b/>
          <w:sz w:val="48"/>
          <w:szCs w:val="48"/>
        </w:rPr>
      </w:pPr>
      <w:r>
        <w:rPr>
          <w:rFonts w:hint="eastAsia" w:ascii="宋体" w:hAnsi="宋体" w:cs="宋体"/>
          <w:b/>
          <w:sz w:val="48"/>
          <w:szCs w:val="48"/>
        </w:rPr>
        <w:t>目  录</w:t>
      </w:r>
    </w:p>
    <w:p w14:paraId="338E11E2">
      <w:pPr>
        <w:spacing w:line="360" w:lineRule="auto"/>
        <w:rPr>
          <w:rFonts w:ascii="宋体" w:hAnsi="宋体" w:cs="宋体"/>
          <w:sz w:val="32"/>
          <w:szCs w:val="32"/>
        </w:rPr>
      </w:pPr>
    </w:p>
    <w:p w14:paraId="6CFE27BD">
      <w:pPr>
        <w:spacing w:line="360" w:lineRule="auto"/>
        <w:rPr>
          <w:rFonts w:ascii="宋体" w:hAnsi="宋体" w:cs="宋体"/>
          <w:sz w:val="32"/>
          <w:szCs w:val="32"/>
        </w:rPr>
      </w:pPr>
    </w:p>
    <w:p w14:paraId="08A8CC28">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59C102B7">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7D2C9472">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1610F5C1">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722C8070">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3D12520E">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59602396">
      <w:pPr>
        <w:spacing w:line="360" w:lineRule="auto"/>
        <w:ind w:firstLine="549" w:firstLineChars="229"/>
        <w:rPr>
          <w:rFonts w:ascii="宋体" w:hAnsi="宋体" w:cs="宋体"/>
          <w:sz w:val="24"/>
        </w:rPr>
      </w:pPr>
      <w:bookmarkStart w:id="1" w:name="_Hlt91233176"/>
      <w:bookmarkEnd w:id="1"/>
      <w:bookmarkStart w:id="2" w:name="_Toc91899869"/>
    </w:p>
    <w:p w14:paraId="7D524EBD">
      <w:pPr>
        <w:spacing w:line="360" w:lineRule="auto"/>
        <w:ind w:firstLine="549" w:firstLineChars="229"/>
        <w:rPr>
          <w:rFonts w:ascii="宋体" w:hAnsi="宋体" w:cs="宋体"/>
          <w:sz w:val="24"/>
        </w:rPr>
      </w:pPr>
    </w:p>
    <w:p w14:paraId="2B9ACA5F">
      <w:pPr>
        <w:spacing w:line="360" w:lineRule="auto"/>
        <w:ind w:firstLine="549" w:firstLineChars="229"/>
        <w:rPr>
          <w:rFonts w:ascii="宋体" w:hAnsi="宋体" w:cs="宋体"/>
          <w:sz w:val="24"/>
        </w:rPr>
      </w:pPr>
    </w:p>
    <w:p w14:paraId="425F0293">
      <w:pPr>
        <w:spacing w:line="360" w:lineRule="auto"/>
        <w:ind w:firstLine="549" w:firstLineChars="229"/>
        <w:rPr>
          <w:rFonts w:ascii="宋体" w:hAnsi="宋体" w:cs="宋体"/>
          <w:sz w:val="24"/>
        </w:rPr>
      </w:pPr>
    </w:p>
    <w:p w14:paraId="08C64D74">
      <w:pPr>
        <w:spacing w:line="360" w:lineRule="auto"/>
        <w:ind w:firstLine="549" w:firstLineChars="229"/>
        <w:rPr>
          <w:rFonts w:ascii="宋体" w:hAnsi="宋体" w:cs="宋体"/>
          <w:sz w:val="24"/>
        </w:rPr>
      </w:pPr>
    </w:p>
    <w:p w14:paraId="21B5C407">
      <w:pPr>
        <w:spacing w:line="360" w:lineRule="auto"/>
        <w:ind w:firstLine="549" w:firstLineChars="229"/>
        <w:rPr>
          <w:rFonts w:ascii="宋体" w:hAnsi="宋体" w:cs="宋体"/>
          <w:sz w:val="24"/>
        </w:rPr>
      </w:pPr>
    </w:p>
    <w:p w14:paraId="69F99AAA">
      <w:pPr>
        <w:spacing w:line="360" w:lineRule="auto"/>
        <w:ind w:firstLine="549" w:firstLineChars="229"/>
        <w:rPr>
          <w:rFonts w:ascii="宋体" w:hAnsi="宋体" w:cs="宋体"/>
          <w:sz w:val="24"/>
        </w:rPr>
      </w:pPr>
    </w:p>
    <w:p w14:paraId="02828EDB">
      <w:pPr>
        <w:spacing w:line="360" w:lineRule="auto"/>
        <w:ind w:firstLine="549" w:firstLineChars="229"/>
        <w:rPr>
          <w:rFonts w:ascii="宋体" w:hAnsi="宋体" w:cs="宋体"/>
          <w:sz w:val="24"/>
        </w:rPr>
      </w:pPr>
    </w:p>
    <w:p w14:paraId="4ABB0A13">
      <w:pPr>
        <w:spacing w:line="360" w:lineRule="auto"/>
        <w:ind w:firstLine="549" w:firstLineChars="229"/>
        <w:rPr>
          <w:rFonts w:ascii="宋体" w:hAnsi="宋体" w:cs="宋体"/>
          <w:sz w:val="24"/>
        </w:rPr>
      </w:pPr>
    </w:p>
    <w:p w14:paraId="0F78C96E">
      <w:pPr>
        <w:spacing w:line="360" w:lineRule="auto"/>
        <w:ind w:firstLine="549" w:firstLineChars="229"/>
        <w:rPr>
          <w:rFonts w:ascii="宋体" w:hAnsi="宋体" w:cs="宋体"/>
          <w:sz w:val="24"/>
        </w:rPr>
      </w:pPr>
    </w:p>
    <w:p w14:paraId="0D99A40D">
      <w:pPr>
        <w:spacing w:line="360" w:lineRule="auto"/>
        <w:ind w:firstLine="549" w:firstLineChars="229"/>
        <w:rPr>
          <w:rFonts w:ascii="宋体" w:hAnsi="宋体" w:cs="宋体"/>
          <w:sz w:val="24"/>
        </w:rPr>
      </w:pPr>
    </w:p>
    <w:p w14:paraId="50EB0111">
      <w:pPr>
        <w:spacing w:line="360" w:lineRule="auto"/>
        <w:ind w:firstLine="549" w:firstLineChars="229"/>
        <w:rPr>
          <w:rFonts w:ascii="宋体" w:hAnsi="宋体" w:cs="宋体"/>
          <w:sz w:val="24"/>
        </w:rPr>
      </w:pPr>
    </w:p>
    <w:p w14:paraId="7C75B940">
      <w:pPr>
        <w:spacing w:line="360" w:lineRule="auto"/>
        <w:ind w:firstLine="549" w:firstLineChars="229"/>
        <w:rPr>
          <w:rFonts w:ascii="宋体" w:hAnsi="宋体" w:cs="宋体"/>
          <w:sz w:val="24"/>
        </w:rPr>
      </w:pPr>
    </w:p>
    <w:p w14:paraId="1B900A39">
      <w:pPr>
        <w:spacing w:line="360" w:lineRule="auto"/>
        <w:rPr>
          <w:rFonts w:ascii="宋体" w:hAnsi="宋体" w:cs="宋体"/>
          <w:sz w:val="24"/>
        </w:rPr>
      </w:pPr>
    </w:p>
    <w:p w14:paraId="0F6FD432">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9822"/>
      <w:bookmarkEnd w:id="4"/>
      <w:bookmarkStart w:id="5" w:name="_Hlt74649545"/>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743734B5">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sz w:val="24"/>
        </w:rPr>
        <w:t>项目概况</w:t>
      </w:r>
    </w:p>
    <w:p w14:paraId="50445C6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color w:val="auto"/>
          <w:sz w:val="24"/>
          <w:highlight w:val="none"/>
          <w:u w:val="single"/>
          <w:lang w:eastAsia="zh-CN"/>
        </w:rPr>
        <w:t>杭州市余杭第一中学等三所学校2025-2027年物业和安保服务采购项目</w:t>
      </w:r>
      <w:r>
        <w:rPr>
          <w:rFonts w:hint="eastAsia" w:ascii="宋体" w:hAnsi="宋体" w:cs="宋体"/>
          <w:color w:val="auto"/>
          <w:sz w:val="24"/>
          <w:highlight w:val="none"/>
        </w:rPr>
        <w:t>的</w:t>
      </w:r>
      <w:r>
        <w:rPr>
          <w:rFonts w:hint="eastAsia" w:ascii="宋体" w:hAnsi="宋体" w:cs="宋体"/>
          <w:sz w:val="24"/>
        </w:rPr>
        <w:t>潜在投标人应在政采云平台（</w:t>
      </w:r>
      <w:r>
        <w:rPr>
          <w:highlight w:val="none"/>
        </w:rPr>
        <w:fldChar w:fldCharType="begin"/>
      </w:r>
      <w:r>
        <w:rPr>
          <w:highlight w:val="none"/>
        </w:rPr>
        <w:instrText xml:space="preserve"> HYPERLINK "https://www.zcygov.cn/）获取（下载）招标文件，并于202%20年%20月%20日%20点%20分00秒" </w:instrText>
      </w:r>
      <w:r>
        <w:rPr>
          <w:highlight w:val="none"/>
        </w:rPr>
        <w:fldChar w:fldCharType="separate"/>
      </w:r>
      <w:r>
        <w:rPr>
          <w:rStyle w:val="77"/>
          <w:rFonts w:hint="eastAsia" w:ascii="宋体" w:hAnsi="宋体" w:eastAsia="宋体" w:cs="宋体"/>
          <w:kern w:val="2"/>
          <w:sz w:val="24"/>
          <w:szCs w:val="24"/>
          <w:highlight w:val="none"/>
        </w:rPr>
        <w:t>https://www.zcygov.cn/）获取（下载）招标文件，并于</w:t>
      </w:r>
      <w:r>
        <w:rPr>
          <w:rStyle w:val="77"/>
          <w:rFonts w:hint="eastAsia" w:ascii="宋体" w:hAnsi="宋体" w:eastAsia="宋体" w:cs="宋体"/>
          <w:b/>
          <w:bCs/>
          <w:kern w:val="2"/>
          <w:sz w:val="24"/>
          <w:szCs w:val="24"/>
          <w:highlight w:val="none"/>
          <w:u w:val="single" w:color="auto"/>
        </w:rPr>
        <w:t>202</w:t>
      </w:r>
      <w:r>
        <w:rPr>
          <w:rStyle w:val="77"/>
          <w:rFonts w:hint="eastAsia" w:ascii="宋体" w:hAnsi="宋体" w:cs="宋体"/>
          <w:b/>
          <w:bCs/>
          <w:kern w:val="2"/>
          <w:sz w:val="24"/>
          <w:szCs w:val="24"/>
          <w:highlight w:val="none"/>
          <w:u w:val="single" w:color="auto"/>
          <w:lang w:val="en-US" w:eastAsia="zh-CN"/>
        </w:rPr>
        <w:t>5</w:t>
      </w:r>
      <w:r>
        <w:rPr>
          <w:rStyle w:val="77"/>
          <w:rFonts w:hint="eastAsia" w:ascii="宋体" w:hAnsi="宋体" w:eastAsia="宋体" w:cs="宋体"/>
          <w:b/>
          <w:bCs/>
          <w:kern w:val="2"/>
          <w:sz w:val="24"/>
          <w:szCs w:val="24"/>
          <w:highlight w:val="none"/>
          <w:u w:val="single" w:color="auto"/>
        </w:rPr>
        <w:t>年</w:t>
      </w:r>
      <w:r>
        <w:rPr>
          <w:rStyle w:val="77"/>
          <w:rFonts w:hint="eastAsia" w:ascii="宋体" w:hAnsi="宋体" w:cs="宋体"/>
          <w:b/>
          <w:bCs/>
          <w:kern w:val="2"/>
          <w:sz w:val="24"/>
          <w:szCs w:val="24"/>
          <w:highlight w:val="none"/>
          <w:u w:val="single" w:color="auto"/>
          <w:lang w:val="en-US" w:eastAsia="zh-CN"/>
        </w:rPr>
        <w:t>3</w:t>
      </w:r>
      <w:r>
        <w:rPr>
          <w:rStyle w:val="77"/>
          <w:rFonts w:hint="eastAsia" w:ascii="宋体" w:hAnsi="宋体" w:eastAsia="宋体" w:cs="宋体"/>
          <w:b/>
          <w:bCs/>
          <w:kern w:val="2"/>
          <w:sz w:val="24"/>
          <w:szCs w:val="24"/>
          <w:highlight w:val="none"/>
          <w:u w:val="single" w:color="auto"/>
        </w:rPr>
        <w:t>月</w:t>
      </w:r>
      <w:r>
        <w:rPr>
          <w:rStyle w:val="77"/>
          <w:rFonts w:hint="eastAsia" w:ascii="宋体" w:hAnsi="宋体" w:cs="宋体"/>
          <w:b/>
          <w:bCs/>
          <w:kern w:val="2"/>
          <w:sz w:val="24"/>
          <w:szCs w:val="24"/>
          <w:highlight w:val="none"/>
          <w:u w:val="single" w:color="auto"/>
          <w:lang w:val="en-US" w:eastAsia="zh-CN"/>
        </w:rPr>
        <w:t>28</w:t>
      </w:r>
      <w:r>
        <w:rPr>
          <w:rStyle w:val="77"/>
          <w:rFonts w:hint="eastAsia" w:ascii="宋体" w:hAnsi="宋体" w:eastAsia="宋体" w:cs="宋体"/>
          <w:b/>
          <w:bCs/>
          <w:kern w:val="2"/>
          <w:sz w:val="24"/>
          <w:szCs w:val="24"/>
          <w:highlight w:val="none"/>
          <w:u w:val="single" w:color="auto"/>
        </w:rPr>
        <w:t xml:space="preserve">日 </w:t>
      </w:r>
      <w:r>
        <w:rPr>
          <w:rStyle w:val="77"/>
          <w:rFonts w:hint="eastAsia" w:ascii="宋体" w:hAnsi="宋体" w:cs="宋体"/>
          <w:b/>
          <w:bCs/>
          <w:kern w:val="2"/>
          <w:sz w:val="24"/>
          <w:szCs w:val="24"/>
          <w:highlight w:val="none"/>
          <w:u w:val="single" w:color="auto"/>
          <w:lang w:val="en-US" w:eastAsia="zh-CN"/>
        </w:rPr>
        <w:t>9</w:t>
      </w:r>
      <w:r>
        <w:rPr>
          <w:rStyle w:val="77"/>
          <w:rFonts w:hint="eastAsia" w:ascii="宋体" w:hAnsi="宋体" w:eastAsia="宋体" w:cs="宋体"/>
          <w:b/>
          <w:bCs/>
          <w:kern w:val="2"/>
          <w:sz w:val="24"/>
          <w:szCs w:val="24"/>
          <w:highlight w:val="none"/>
          <w:u w:val="single" w:color="auto"/>
        </w:rPr>
        <w:t>点</w:t>
      </w:r>
      <w:r>
        <w:rPr>
          <w:rStyle w:val="77"/>
          <w:rFonts w:hint="eastAsia" w:ascii="宋体" w:hAnsi="宋体" w:cs="宋体"/>
          <w:b/>
          <w:bCs/>
          <w:kern w:val="2"/>
          <w:sz w:val="24"/>
          <w:szCs w:val="24"/>
          <w:highlight w:val="none"/>
          <w:u w:val="single" w:color="auto"/>
          <w:lang w:val="en-US" w:eastAsia="zh-CN"/>
        </w:rPr>
        <w:t>30</w:t>
      </w:r>
      <w:r>
        <w:rPr>
          <w:rStyle w:val="77"/>
          <w:rFonts w:hint="eastAsia" w:ascii="宋体" w:hAnsi="宋体" w:eastAsia="宋体" w:cs="宋体"/>
          <w:b/>
          <w:bCs/>
          <w:kern w:val="2"/>
          <w:sz w:val="24"/>
          <w:szCs w:val="24"/>
          <w:highlight w:val="none"/>
          <w:u w:val="single" w:color="auto"/>
        </w:rPr>
        <w:t>分00秒</w:t>
      </w:r>
      <w:r>
        <w:rPr>
          <w:rStyle w:val="77"/>
          <w:rFonts w:hint="eastAsia" w:ascii="宋体" w:hAnsi="宋体" w:eastAsia="宋体" w:cs="宋体"/>
          <w:bCs/>
          <w:kern w:val="2"/>
          <w:sz w:val="24"/>
          <w:szCs w:val="24"/>
          <w:highlight w:val="none"/>
        </w:rPr>
        <w:fldChar w:fldCharType="end"/>
      </w:r>
      <w:r>
        <w:rPr>
          <w:rFonts w:hint="eastAsia" w:ascii="宋体" w:hAnsi="宋体" w:cs="宋体"/>
          <w:bCs/>
          <w:sz w:val="24"/>
          <w:highlight w:val="none"/>
        </w:rPr>
        <w:t>（北京时间）前</w:t>
      </w:r>
      <w:r>
        <w:rPr>
          <w:rFonts w:hint="eastAsia" w:ascii="宋体" w:hAnsi="宋体" w:cs="宋体"/>
          <w:sz w:val="24"/>
          <w:highlight w:val="none"/>
        </w:rPr>
        <w:t>递交（上传）投标文件。</w:t>
      </w:r>
    </w:p>
    <w:p w14:paraId="3EC0AFB2">
      <w:pPr>
        <w:spacing w:line="360" w:lineRule="auto"/>
        <w:rPr>
          <w:rFonts w:ascii="宋体" w:hAnsi="宋体" w:cs="宋体"/>
          <w:b/>
          <w:color w:val="auto"/>
          <w:sz w:val="24"/>
          <w:highlight w:val="none"/>
        </w:rPr>
      </w:pPr>
      <w:r>
        <w:rPr>
          <w:rFonts w:hint="eastAsia" w:ascii="宋体" w:hAnsi="宋体" w:cs="宋体"/>
          <w:b/>
          <w:sz w:val="24"/>
        </w:rPr>
        <w:t xml:space="preserve">一、项目基本情况 </w:t>
      </w:r>
      <w:r>
        <w:rPr>
          <w:rFonts w:hint="eastAsia" w:ascii="宋体" w:hAnsi="宋体" w:cs="宋体"/>
          <w:b/>
          <w:color w:val="auto"/>
          <w:sz w:val="24"/>
          <w:highlight w:val="none"/>
        </w:rPr>
        <w:t xml:space="preserve">                                           </w:t>
      </w:r>
    </w:p>
    <w:p w14:paraId="393FD62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HZYHZFCG-2025-022</w:t>
      </w:r>
    </w:p>
    <w:p w14:paraId="6ABBB9BA">
      <w:pPr>
        <w:spacing w:line="360" w:lineRule="auto"/>
        <w:ind w:firstLine="482" w:firstLineChars="200"/>
        <w:rPr>
          <w:rFonts w:hint="eastAsia" w:ascii="宋体" w:hAnsi="宋体" w:eastAsia="宋体" w:cs="宋体"/>
          <w:color w:val="auto"/>
          <w:sz w:val="24"/>
          <w:highlight w:val="none"/>
          <w:lang w:eastAsia="zh-CN"/>
        </w:rPr>
      </w:pPr>
      <w:r>
        <w:rPr>
          <w:rFonts w:hint="eastAsia" w:ascii="宋体" w:hAnsi="宋体" w:eastAsia="宋体" w:cs="宋体"/>
          <w:b/>
          <w:color w:val="auto"/>
          <w:sz w:val="24"/>
          <w:highlight w:val="none"/>
        </w:rPr>
        <w:t>项目</w:t>
      </w:r>
      <w:r>
        <w:rPr>
          <w:rFonts w:hint="eastAsia" w:ascii="宋体" w:hAnsi="宋体" w:cs="宋体"/>
          <w:b/>
          <w:color w:val="auto"/>
          <w:sz w:val="24"/>
          <w:highlight w:val="none"/>
        </w:rPr>
        <w:t>名称：</w:t>
      </w:r>
      <w:r>
        <w:rPr>
          <w:rFonts w:hint="eastAsia" w:ascii="宋体" w:hAnsi="宋体" w:cs="宋体"/>
          <w:color w:val="auto"/>
          <w:sz w:val="24"/>
          <w:highlight w:val="none"/>
          <w:lang w:eastAsia="zh-CN"/>
        </w:rPr>
        <w:t>杭州市余杭第一中学等三所学校2025-2027年物业和安保服务采购项目</w:t>
      </w:r>
    </w:p>
    <w:p w14:paraId="7E5E28B7">
      <w:pPr>
        <w:spacing w:line="360" w:lineRule="auto"/>
        <w:ind w:firstLine="482" w:firstLineChars="200"/>
        <w:rPr>
          <w:rFonts w:ascii="宋体" w:hAnsi="宋体" w:cs="宋体"/>
          <w:sz w:val="24"/>
          <w:highlight w:val="none"/>
        </w:rPr>
      </w:pPr>
      <w:r>
        <w:rPr>
          <w:rFonts w:hint="eastAsia" w:ascii="宋体" w:hAnsi="宋体" w:cs="宋体"/>
          <w:b/>
          <w:sz w:val="24"/>
          <w:highlight w:val="none"/>
        </w:rPr>
        <w:t>预算金额（元）：</w:t>
      </w:r>
      <w:r>
        <w:rPr>
          <w:rFonts w:hint="eastAsia" w:ascii="宋体" w:hAnsi="宋体" w:cs="宋体"/>
          <w:b/>
          <w:sz w:val="24"/>
          <w:highlight w:val="none"/>
          <w:lang w:val="en-US" w:eastAsia="zh-CN"/>
        </w:rPr>
        <w:t>19194330</w:t>
      </w:r>
      <w:r>
        <w:rPr>
          <w:rFonts w:ascii="宋体" w:hAnsi="宋体" w:cs="宋体"/>
          <w:sz w:val="24"/>
          <w:highlight w:val="none"/>
        </w:rPr>
        <w:t xml:space="preserve"> </w:t>
      </w:r>
    </w:p>
    <w:p w14:paraId="03272528">
      <w:pPr>
        <w:spacing w:line="360" w:lineRule="auto"/>
        <w:ind w:firstLine="482" w:firstLineChars="200"/>
        <w:rPr>
          <w:rFonts w:ascii="宋体" w:hAnsi="宋体" w:cs="宋体"/>
          <w:sz w:val="24"/>
        </w:rPr>
      </w:pPr>
      <w:r>
        <w:rPr>
          <w:rFonts w:hint="eastAsia" w:ascii="宋体" w:hAnsi="宋体" w:cs="宋体"/>
          <w:b/>
          <w:sz w:val="24"/>
          <w:highlight w:val="none"/>
        </w:rPr>
        <w:t>最高限价（元）：</w:t>
      </w:r>
      <w:r>
        <w:rPr>
          <w:rFonts w:hint="eastAsia" w:ascii="宋体" w:hAnsi="宋体" w:cs="宋体"/>
          <w:b/>
          <w:sz w:val="24"/>
          <w:highlight w:val="none"/>
          <w:lang w:val="en-US" w:eastAsia="zh-CN"/>
        </w:rPr>
        <w:t>18780009</w:t>
      </w:r>
      <w:r>
        <w:rPr>
          <w:rFonts w:ascii="宋体" w:hAnsi="宋体" w:cs="宋体"/>
          <w:sz w:val="24"/>
        </w:rPr>
        <w:t xml:space="preserve"> </w:t>
      </w:r>
    </w:p>
    <w:p w14:paraId="50917AAE">
      <w:pPr>
        <w:pStyle w:val="5"/>
        <w:spacing w:line="360" w:lineRule="auto"/>
        <w:ind w:firstLine="482" w:firstLineChars="200"/>
        <w:rPr>
          <w:rFonts w:hAnsi="宋体" w:cs="宋体"/>
          <w:bCs/>
          <w:color w:val="auto"/>
          <w:kern w:val="2"/>
          <w:sz w:val="24"/>
          <w:szCs w:val="24"/>
          <w:highlight w:val="none"/>
        </w:rPr>
      </w:pPr>
      <w:r>
        <w:rPr>
          <w:rFonts w:hint="eastAsia" w:hAnsi="宋体" w:cs="宋体"/>
          <w:b/>
          <w:color w:val="auto"/>
          <w:sz w:val="24"/>
        </w:rPr>
        <w:t>采购需求：</w:t>
      </w:r>
      <w:r>
        <w:rPr>
          <w:rFonts w:hint="eastAsia" w:hAnsi="宋体" w:cs="宋体"/>
          <w:bCs/>
          <w:color w:val="000000"/>
          <w:kern w:val="2"/>
          <w:sz w:val="24"/>
          <w:szCs w:val="24"/>
          <w:lang w:val="en-US" w:eastAsia="zh-CN"/>
        </w:rPr>
        <w:t>本项目</w:t>
      </w:r>
      <w:r>
        <w:rPr>
          <w:rFonts w:hint="eastAsia" w:hAnsi="宋体" w:cs="宋体"/>
          <w:bCs/>
          <w:color w:val="auto"/>
          <w:kern w:val="2"/>
          <w:sz w:val="24"/>
          <w:szCs w:val="24"/>
        </w:rPr>
        <w:t>主要内容</w:t>
      </w:r>
      <w:r>
        <w:rPr>
          <w:rFonts w:hint="eastAsia" w:hAnsi="宋体" w:cs="宋体"/>
          <w:bCs/>
          <w:color w:val="auto"/>
          <w:kern w:val="2"/>
          <w:sz w:val="24"/>
          <w:szCs w:val="24"/>
          <w:lang w:eastAsia="zh-CN"/>
        </w:rPr>
        <w:t>包</w:t>
      </w:r>
      <w:r>
        <w:rPr>
          <w:rFonts w:hint="eastAsia" w:hAnsi="宋体" w:cs="宋体"/>
          <w:bCs/>
          <w:color w:val="auto"/>
          <w:kern w:val="2"/>
          <w:sz w:val="24"/>
          <w:szCs w:val="24"/>
          <w:highlight w:val="none"/>
          <w:lang w:eastAsia="zh-CN"/>
        </w:rPr>
        <w:t>含</w:t>
      </w:r>
      <w:r>
        <w:rPr>
          <w:rFonts w:hint="eastAsia" w:hAnsi="宋体" w:cs="宋体"/>
          <w:bCs/>
          <w:color w:val="auto"/>
          <w:kern w:val="2"/>
          <w:sz w:val="24"/>
          <w:szCs w:val="24"/>
          <w:highlight w:val="none"/>
        </w:rPr>
        <w:t>保洁服务、安全消控服务、绿化服务、设施设备维护、会务服务、应急管理以及采购人交办的其他工作。</w:t>
      </w:r>
      <w:r>
        <w:rPr>
          <w:rFonts w:hint="eastAsia" w:ascii="宋体" w:hAnsi="宋体" w:eastAsia="宋体"/>
          <w:color w:val="auto"/>
          <w:kern w:val="2"/>
          <w:sz w:val="24"/>
          <w:szCs w:val="24"/>
          <w:highlight w:val="none"/>
        </w:rPr>
        <w:t>具</w:t>
      </w:r>
      <w:r>
        <w:rPr>
          <w:rFonts w:hint="eastAsia" w:ascii="宋体" w:hAnsi="宋体" w:eastAsia="宋体"/>
          <w:color w:val="auto"/>
          <w:kern w:val="2"/>
          <w:sz w:val="24"/>
          <w:szCs w:val="24"/>
        </w:rPr>
        <w:t>体以招标文件第三部分采购需求为准，供应商可点击本公告下方</w:t>
      </w:r>
      <w:r>
        <w:rPr>
          <w:rFonts w:hint="eastAsia" w:ascii="宋体" w:hAnsi="宋体" w:eastAsia="宋体"/>
          <w:color w:val="auto"/>
          <w:kern w:val="2"/>
          <w:sz w:val="24"/>
          <w:szCs w:val="24"/>
          <w:highlight w:val="none"/>
        </w:rPr>
        <w:t>“浏览采购文件”查看采购需求。</w:t>
      </w:r>
    </w:p>
    <w:p w14:paraId="727FC359">
      <w:pPr>
        <w:pStyle w:val="85"/>
        <w:spacing w:before="0"/>
        <w:ind w:firstLine="482"/>
        <w:outlineLvl w:val="2"/>
        <w:rPr>
          <w:rFonts w:ascii="宋体" w:hAnsi="宋体" w:cs="宋体"/>
          <w:highlight w:val="none"/>
        </w:rPr>
      </w:pPr>
      <w:r>
        <w:rPr>
          <w:rFonts w:hint="eastAsia" w:ascii="宋体" w:hAnsi="宋体" w:cs="宋体"/>
          <w:b/>
          <w:highlight w:val="none"/>
        </w:rPr>
        <w:t>合同履约期限：详见采购需求</w:t>
      </w:r>
      <w:r>
        <w:rPr>
          <w:rFonts w:ascii="宋体" w:hAnsi="宋体" w:cs="宋体"/>
          <w:highlight w:val="none"/>
        </w:rPr>
        <w:t xml:space="preserve"> </w:t>
      </w:r>
    </w:p>
    <w:p w14:paraId="3270B5A1">
      <w:pPr>
        <w:pStyle w:val="5"/>
        <w:spacing w:line="360" w:lineRule="auto"/>
        <w:ind w:firstLine="480"/>
        <w:rPr>
          <w:rFonts w:hAnsi="宋体" w:cs="宋体"/>
          <w:b/>
          <w:color w:val="auto"/>
        </w:rPr>
      </w:pPr>
      <w:r>
        <w:rPr>
          <w:rFonts w:hint="eastAsia" w:hAnsi="宋体" w:cs="宋体"/>
          <w:b/>
          <w:color w:val="auto"/>
          <w:sz w:val="24"/>
        </w:rPr>
        <w:t>本项目接受联合体投标：</w:t>
      </w:r>
      <w:r>
        <w:rPr>
          <w:rFonts w:hAnsi="宋体" w:cs="宋体"/>
          <w:color w:val="auto"/>
          <w:kern w:val="0"/>
          <w:sz w:val="24"/>
        </w:rPr>
        <w:t xml:space="preserve"> </w:t>
      </w:r>
      <w:r>
        <w:rPr>
          <w:rFonts w:hAnsi="宋体" w:cs="宋体"/>
          <w:color w:val="auto"/>
          <w:kern w:val="0"/>
          <w:sz w:val="24"/>
        </w:rPr>
        <w:sym w:font="Wingdings" w:char="F0FE"/>
      </w:r>
      <w:r>
        <w:rPr>
          <w:rFonts w:hint="eastAsia" w:hAnsi="宋体" w:cs="宋体"/>
          <w:b/>
          <w:color w:val="auto"/>
          <w:sz w:val="24"/>
        </w:rPr>
        <w:t>是；</w:t>
      </w:r>
      <w:r>
        <w:rPr>
          <w:rFonts w:ascii="Segoe UI Symbol" w:hAnsi="Segoe UI Symbol" w:cs="Segoe UI Symbol"/>
          <w:color w:val="auto"/>
          <w:kern w:val="0"/>
          <w:sz w:val="24"/>
        </w:rPr>
        <w:t>☐</w:t>
      </w:r>
      <w:r>
        <w:rPr>
          <w:rFonts w:hint="eastAsia" w:hAnsi="宋体" w:cs="宋体"/>
          <w:b/>
          <w:color w:val="auto"/>
          <w:sz w:val="24"/>
        </w:rPr>
        <w:t>否</w:t>
      </w:r>
      <w:r>
        <w:rPr>
          <w:rFonts w:hint="eastAsia" w:hAnsi="宋体" w:cs="宋体"/>
          <w:color w:val="auto"/>
          <w:kern w:val="0"/>
          <w:sz w:val="24"/>
        </w:rPr>
        <w:t>。</w:t>
      </w:r>
    </w:p>
    <w:p w14:paraId="03288280">
      <w:pPr>
        <w:spacing w:line="360" w:lineRule="auto"/>
        <w:rPr>
          <w:rFonts w:ascii="宋体" w:hAnsi="宋体" w:cs="宋体"/>
          <w:b/>
          <w:sz w:val="24"/>
        </w:rPr>
      </w:pPr>
      <w:r>
        <w:rPr>
          <w:rFonts w:hint="eastAsia" w:ascii="宋体" w:hAnsi="宋体" w:cs="宋体"/>
          <w:b/>
          <w:sz w:val="24"/>
        </w:rPr>
        <w:t>二、申请人的资格要求：</w:t>
      </w:r>
    </w:p>
    <w:p w14:paraId="12BDF412">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w:t>
      </w:r>
      <w:r>
        <w:rPr>
          <w:rFonts w:hint="eastAsia" w:ascii="宋体" w:hAnsi="宋体" w:cs="宋体"/>
          <w:snapToGrid w:val="0"/>
          <w:kern w:val="28"/>
          <w:sz w:val="24"/>
          <w:szCs w:val="20"/>
          <w:lang w:eastAsia="zh-CN"/>
        </w:rPr>
        <w:t>）</w:t>
      </w:r>
      <w:r>
        <w:rPr>
          <w:rFonts w:hint="eastAsia" w:ascii="宋体" w:hAnsi="宋体" w:cs="宋体"/>
          <w:snapToGrid w:val="0"/>
          <w:kern w:val="28"/>
          <w:sz w:val="24"/>
          <w:szCs w:val="20"/>
        </w:rPr>
        <w:t>、中国政府采购网（www.ccgp.gov.cn）列入失信被执行人、重大税收违法案件当事人名单、政府采购严重违法失信行为记录名单；</w:t>
      </w:r>
    </w:p>
    <w:p w14:paraId="113E4EBC">
      <w:pPr>
        <w:spacing w:line="360" w:lineRule="auto"/>
        <w:ind w:firstLine="480"/>
        <w:rPr>
          <w:rFonts w:ascii="宋体" w:hAnsi="宋体" w:cs="宋体"/>
          <w:snapToGrid w:val="0"/>
          <w:color w:val="auto"/>
          <w:kern w:val="28"/>
          <w:sz w:val="24"/>
          <w:szCs w:val="20"/>
          <w:highlight w:val="none"/>
        </w:rPr>
      </w:pP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w:t>
      </w:r>
      <w:r>
        <w:rPr>
          <w:rFonts w:hint="eastAsia" w:ascii="宋体" w:hAnsi="宋体" w:eastAsia="宋体" w:cs="宋体"/>
          <w:snapToGrid w:val="0"/>
          <w:kern w:val="28"/>
          <w:sz w:val="24"/>
          <w:szCs w:val="20"/>
        </w:rPr>
        <w:t>联合体</w:t>
      </w:r>
      <w:r>
        <w:rPr>
          <w:rFonts w:hint="eastAsia" w:ascii="宋体" w:hAnsi="宋体" w:cs="宋体"/>
          <w:snapToGrid w:val="0"/>
          <w:kern w:val="28"/>
          <w:sz w:val="24"/>
          <w:szCs w:val="20"/>
        </w:rPr>
        <w:t>形式投标的，提供联</w:t>
      </w:r>
      <w:r>
        <w:rPr>
          <w:rFonts w:hint="eastAsia" w:ascii="宋体" w:hAnsi="宋体" w:cs="宋体"/>
          <w:snapToGrid w:val="0"/>
          <w:color w:val="auto"/>
          <w:kern w:val="28"/>
          <w:sz w:val="24"/>
          <w:szCs w:val="20"/>
          <w:highlight w:val="none"/>
        </w:rPr>
        <w:t>合协议</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本项目不接受联合体投标或者投标人不以联合体形式投标的，则不需要提供</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 xml:space="preserve"> ；</w:t>
      </w:r>
    </w:p>
    <w:p w14:paraId="13609D76">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4A2FD67D">
      <w:pPr>
        <w:spacing w:line="360" w:lineRule="auto"/>
        <w:ind w:firstLine="480" w:firstLineChars="200"/>
        <w:rPr>
          <w:rFonts w:ascii="宋体" w:hAnsi="宋体" w:cs="宋体"/>
          <w:color w:val="auto"/>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098FEE70">
      <w:pPr>
        <w:spacing w:line="360" w:lineRule="auto"/>
        <w:ind w:firstLine="480" w:firstLineChars="200"/>
        <w:rPr>
          <w:rFonts w:ascii="宋体" w:hAnsi="宋体" w:cs="宋体"/>
          <w:color w:val="auto"/>
          <w:sz w:val="24"/>
          <w:highlight w:val="none"/>
        </w:rPr>
      </w:pPr>
      <w:r>
        <w:rPr>
          <w:rFonts w:hint="eastAsia" w:ascii="MS Gothic" w:hAnsi="MS Gothic" w:eastAsia="MS Gothic" w:cs="宋体"/>
          <w:color w:val="auto"/>
          <w:kern w:val="0"/>
          <w:sz w:val="24"/>
          <w:highlight w:val="none"/>
        </w:rPr>
        <w:sym w:font="Wingdings 2" w:char="0052"/>
      </w:r>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3F29B73F">
      <w:pPr>
        <w:spacing w:line="360" w:lineRule="auto"/>
        <w:ind w:firstLine="897" w:firstLineChars="374"/>
        <w:rPr>
          <w:rFonts w:ascii="宋体" w:hAnsi="宋体" w:cs="宋体"/>
          <w:color w:val="auto"/>
          <w:sz w:val="24"/>
          <w:highlight w:val="none"/>
        </w:rPr>
      </w:pPr>
      <w:r>
        <w:rPr>
          <w:rFonts w:hint="eastAsia" w:ascii="MS Gothic" w:hAnsi="MS Gothic" w:eastAsia="MS Gothic" w:cs="宋体"/>
          <w:color w:val="auto"/>
          <w:kern w:val="0"/>
          <w:sz w:val="24"/>
          <w:highlight w:val="none"/>
        </w:rPr>
        <w:sym w:font="Wingdings 2" w:char="0052"/>
      </w:r>
      <w:r>
        <w:rPr>
          <w:rFonts w:hint="eastAsia" w:ascii="宋体" w:hAnsi="宋体" w:cs="宋体"/>
          <w:color w:val="auto"/>
          <w:sz w:val="24"/>
          <w:highlight w:val="none"/>
        </w:rPr>
        <w:t>服务全部由符合政策要求的中小</w:t>
      </w:r>
      <w:r>
        <w:rPr>
          <w:rFonts w:hint="eastAsia" w:ascii="宋体" w:hAnsi="宋体" w:cs="宋体"/>
          <w:color w:val="auto"/>
          <w:sz w:val="24"/>
          <w:highlight w:val="none"/>
          <w:lang w:eastAsia="zh-CN"/>
        </w:rPr>
        <w:t>微</w:t>
      </w:r>
      <w:r>
        <w:rPr>
          <w:rFonts w:hint="eastAsia" w:ascii="宋体" w:hAnsi="宋体" w:cs="宋体"/>
          <w:color w:val="auto"/>
          <w:sz w:val="24"/>
          <w:highlight w:val="none"/>
        </w:rPr>
        <w:t>企业承接，提供中小企业声明函；</w:t>
      </w:r>
    </w:p>
    <w:p w14:paraId="13F1F654">
      <w:pPr>
        <w:spacing w:line="360" w:lineRule="auto"/>
        <w:ind w:firstLine="897" w:firstLineChars="374"/>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服务全部由符合政策要求的小微企业承接，提供中小企业声明函；</w:t>
      </w:r>
    </w:p>
    <w:p w14:paraId="1E36DE98">
      <w:pPr>
        <w:spacing w:line="360" w:lineRule="auto"/>
        <w:rPr>
          <w:rFonts w:ascii="宋体" w:hAnsi="宋体" w:cs="宋体"/>
          <w:color w:val="auto"/>
          <w:highlight w:val="none"/>
        </w:rPr>
      </w:pPr>
    </w:p>
    <w:p w14:paraId="0134408C">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62562F">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要求合同分包，提供分包意向协议和中小企业声明函，分包意向协议中中小企业合同金额应当达到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5ABC3C72">
      <w:pPr>
        <w:numPr>
          <w:ilvl w:val="0"/>
          <w:numId w:val="1"/>
        </w:num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本项目的特定资格要求：</w:t>
      </w:r>
    </w:p>
    <w:p w14:paraId="7D6FF6E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sym w:font="Wingdings" w:char="F0FE"/>
      </w:r>
      <w:r>
        <w:rPr>
          <w:rFonts w:hint="eastAsia" w:ascii="宋体" w:hAnsi="宋体" w:cs="宋体"/>
          <w:color w:val="auto"/>
          <w:sz w:val="24"/>
          <w:highlight w:val="none"/>
        </w:rPr>
        <w:t>无</w:t>
      </w:r>
    </w:p>
    <w:p w14:paraId="3BC505F3">
      <w:pPr>
        <w:snapToGrid w:val="0"/>
        <w:spacing w:line="360" w:lineRule="auto"/>
        <w:ind w:firstLine="480" w:firstLineChars="200"/>
        <w:rPr>
          <w:rFonts w:ascii="宋体" w:hAnsi="宋体" w:cs="宋体"/>
          <w:color w:val="auto"/>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FA45DC7">
      <w:pPr>
        <w:numPr>
          <w:ilvl w:val="0"/>
          <w:numId w:val="1"/>
        </w:numPr>
        <w:snapToGrid/>
        <w:spacing w:line="360" w:lineRule="auto"/>
        <w:ind w:firstLine="480" w:firstLineChars="200"/>
        <w:rPr>
          <w:rFonts w:ascii="宋体" w:hAnsi="宋体" w:cs="宋体"/>
          <w:sz w:val="24"/>
        </w:rPr>
      </w:pP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w:t>
      </w:r>
      <w:r>
        <w:rPr>
          <w:rFonts w:hint="eastAsia" w:ascii="宋体" w:hAnsi="宋体" w:cs="宋体"/>
          <w:sz w:val="24"/>
        </w:rPr>
        <w:t>采购活动。</w:t>
      </w:r>
    </w:p>
    <w:p w14:paraId="07D623FF">
      <w:pPr>
        <w:spacing w:line="360" w:lineRule="auto"/>
        <w:rPr>
          <w:rFonts w:ascii="宋体" w:hAnsi="宋体" w:cs="宋体"/>
          <w:b/>
          <w:sz w:val="24"/>
          <w:highlight w:val="none"/>
        </w:rPr>
      </w:pPr>
      <w:r>
        <w:rPr>
          <w:rFonts w:hint="eastAsia" w:ascii="宋体" w:hAnsi="宋体" w:cs="宋体"/>
          <w:b/>
          <w:sz w:val="24"/>
        </w:rPr>
        <w:t>三、获取招标文</w:t>
      </w:r>
      <w:r>
        <w:rPr>
          <w:rFonts w:hint="eastAsia" w:ascii="宋体" w:hAnsi="宋体" w:cs="宋体"/>
          <w:b/>
          <w:sz w:val="24"/>
          <w:highlight w:val="none"/>
        </w:rPr>
        <w:t xml:space="preserve">件 </w:t>
      </w:r>
    </w:p>
    <w:p w14:paraId="5741CD0E">
      <w:pPr>
        <w:spacing w:line="360" w:lineRule="auto"/>
        <w:ind w:firstLine="482" w:firstLineChars="200"/>
        <w:rPr>
          <w:rFonts w:ascii="宋体" w:hAnsi="宋体" w:cs="宋体"/>
          <w:sz w:val="24"/>
          <w:highlight w:val="none"/>
        </w:rPr>
      </w:pPr>
      <w:r>
        <w:rPr>
          <w:rFonts w:hint="eastAsia" w:ascii="宋体" w:hAnsi="宋体" w:cs="宋体"/>
          <w:b/>
          <w:sz w:val="24"/>
          <w:highlight w:val="none"/>
        </w:rPr>
        <w:t>时间：</w:t>
      </w:r>
      <w:r>
        <w:rPr>
          <w:rFonts w:hint="eastAsia" w:ascii="宋体" w:hAnsi="宋体" w:cs="宋体"/>
          <w:sz w:val="24"/>
          <w:highlight w:val="none"/>
        </w:rPr>
        <w:t>/至</w:t>
      </w:r>
      <w:r>
        <w:rPr>
          <w:rFonts w:hint="eastAsia" w:ascii="宋体" w:hAnsi="宋体" w:cs="宋体"/>
          <w:b/>
          <w:bCs/>
          <w:color w:val="000000"/>
          <w:sz w:val="24"/>
          <w:highlight w:val="none"/>
          <w:u w:val="single"/>
        </w:rPr>
        <w:t>202</w:t>
      </w:r>
      <w:r>
        <w:rPr>
          <w:rFonts w:hint="eastAsia" w:ascii="宋体" w:hAnsi="宋体" w:cs="宋体"/>
          <w:b/>
          <w:bCs/>
          <w:color w:val="000000"/>
          <w:sz w:val="24"/>
          <w:highlight w:val="none"/>
          <w:u w:val="single"/>
          <w:lang w:val="en-US" w:eastAsia="zh-CN"/>
        </w:rPr>
        <w:t>5</w:t>
      </w:r>
      <w:r>
        <w:rPr>
          <w:rFonts w:hint="eastAsia" w:ascii="宋体" w:hAnsi="宋体" w:cs="宋体"/>
          <w:b/>
          <w:bCs/>
          <w:color w:val="000000"/>
          <w:sz w:val="24"/>
          <w:highlight w:val="none"/>
          <w:u w:val="single"/>
        </w:rPr>
        <w:t>年</w:t>
      </w:r>
      <w:r>
        <w:rPr>
          <w:rFonts w:hint="eastAsia" w:ascii="宋体" w:hAnsi="宋体" w:cs="宋体"/>
          <w:b/>
          <w:bCs/>
          <w:color w:val="000000"/>
          <w:sz w:val="24"/>
          <w:highlight w:val="none"/>
          <w:u w:val="single"/>
          <w:lang w:val="en-US" w:eastAsia="zh-CN"/>
        </w:rPr>
        <w:t>3</w:t>
      </w:r>
      <w:r>
        <w:rPr>
          <w:rFonts w:hint="eastAsia" w:ascii="宋体" w:hAnsi="宋体" w:cs="宋体"/>
          <w:b/>
          <w:bCs/>
          <w:color w:val="000000"/>
          <w:sz w:val="24"/>
          <w:highlight w:val="none"/>
          <w:u w:val="single"/>
        </w:rPr>
        <w:t>月</w:t>
      </w:r>
      <w:r>
        <w:rPr>
          <w:rFonts w:hint="eastAsia" w:ascii="宋体" w:hAnsi="宋体" w:cs="宋体"/>
          <w:b/>
          <w:bCs/>
          <w:color w:val="000000"/>
          <w:sz w:val="24"/>
          <w:highlight w:val="none"/>
          <w:u w:val="single"/>
          <w:lang w:val="en-US" w:eastAsia="zh-CN"/>
        </w:rPr>
        <w:t>28</w:t>
      </w:r>
      <w:r>
        <w:rPr>
          <w:rFonts w:hint="eastAsia" w:ascii="宋体" w:hAnsi="宋体" w:cs="宋体"/>
          <w:b/>
          <w:bCs/>
          <w:color w:val="000000"/>
          <w:sz w:val="24"/>
          <w:highlight w:val="none"/>
          <w:u w:val="single"/>
        </w:rPr>
        <w:t>日</w:t>
      </w:r>
      <w:r>
        <w:rPr>
          <w:rFonts w:hint="eastAsia" w:ascii="宋体" w:hAnsi="宋体" w:cs="宋体"/>
          <w:sz w:val="24"/>
          <w:highlight w:val="none"/>
        </w:rPr>
        <w:t>，每天上午00:00至12:00 ，下午12:00至23:59（北京时间，线上获取法定节假日均可，线下获取文件法定节假日除外）</w:t>
      </w:r>
    </w:p>
    <w:p w14:paraId="24252C29">
      <w:pPr>
        <w:spacing w:line="360" w:lineRule="auto"/>
        <w:ind w:firstLine="482" w:firstLineChars="200"/>
        <w:rPr>
          <w:rFonts w:ascii="宋体" w:hAnsi="宋体" w:cs="宋体"/>
          <w:sz w:val="24"/>
          <w:highlight w:val="none"/>
        </w:rPr>
      </w:pPr>
      <w:r>
        <w:rPr>
          <w:rFonts w:hint="eastAsia" w:ascii="宋体" w:hAnsi="宋体" w:cs="宋体"/>
          <w:b/>
          <w:sz w:val="24"/>
          <w:highlight w:val="none"/>
        </w:rPr>
        <w:t>地点（网址）：</w:t>
      </w:r>
      <w:r>
        <w:rPr>
          <w:rFonts w:hint="eastAsia" w:ascii="宋体" w:hAnsi="宋体" w:cs="宋体"/>
          <w:sz w:val="24"/>
          <w:highlight w:val="none"/>
        </w:rPr>
        <w:t xml:space="preserve">政采云平台（https://www.zcygov.cn/） </w:t>
      </w:r>
    </w:p>
    <w:p w14:paraId="7051512D">
      <w:pPr>
        <w:spacing w:line="360" w:lineRule="auto"/>
        <w:ind w:firstLine="482" w:firstLineChars="200"/>
        <w:rPr>
          <w:rFonts w:ascii="宋体" w:hAnsi="宋体" w:cs="宋体"/>
          <w:sz w:val="24"/>
          <w:highlight w:val="none"/>
        </w:rPr>
      </w:pPr>
      <w:r>
        <w:rPr>
          <w:rFonts w:hint="eastAsia" w:ascii="宋体" w:hAnsi="宋体" w:cs="宋体"/>
          <w:b/>
          <w:sz w:val="24"/>
          <w:highlight w:val="none"/>
        </w:rPr>
        <w:t>方式：</w:t>
      </w:r>
      <w:r>
        <w:rPr>
          <w:rFonts w:hint="eastAsia" w:ascii="宋体" w:hAnsi="宋体" w:cs="宋体"/>
          <w:sz w:val="24"/>
          <w:highlight w:val="none"/>
        </w:rPr>
        <w:t xml:space="preserve">供应商登录政采云平台https://www.zcygov.cn/在线申请获取采购文件（进入“项目采购”应用，在获取采购文件菜单中选择项目，申请获取采购文件）。 </w:t>
      </w:r>
    </w:p>
    <w:p w14:paraId="6E36F6D3">
      <w:pPr>
        <w:spacing w:line="360" w:lineRule="auto"/>
        <w:ind w:firstLine="482" w:firstLineChars="200"/>
        <w:rPr>
          <w:rFonts w:ascii="宋体" w:hAnsi="宋体" w:cs="宋体"/>
          <w:sz w:val="24"/>
          <w:highlight w:val="none"/>
        </w:rPr>
      </w:pPr>
      <w:r>
        <w:rPr>
          <w:rFonts w:hint="eastAsia" w:ascii="宋体" w:hAnsi="宋体" w:cs="宋体"/>
          <w:b/>
          <w:sz w:val="24"/>
          <w:highlight w:val="none"/>
        </w:rPr>
        <w:t>售价（元）：</w:t>
      </w:r>
      <w:r>
        <w:rPr>
          <w:rFonts w:hint="eastAsia" w:ascii="宋体" w:hAnsi="宋体" w:cs="宋体"/>
          <w:sz w:val="24"/>
          <w:highlight w:val="none"/>
        </w:rPr>
        <w:t xml:space="preserve">0 </w:t>
      </w:r>
      <w:r>
        <w:rPr>
          <w:rFonts w:hint="eastAsia" w:ascii="宋体" w:hAnsi="宋体" w:cs="宋体"/>
          <w:sz w:val="24"/>
          <w:highlight w:val="none"/>
        </w:rPr>
        <w:tab/>
      </w:r>
    </w:p>
    <w:p w14:paraId="1479558A">
      <w:pPr>
        <w:spacing w:line="360" w:lineRule="auto"/>
        <w:rPr>
          <w:rFonts w:ascii="宋体" w:hAnsi="宋体" w:cs="宋体"/>
          <w:b/>
          <w:sz w:val="24"/>
          <w:highlight w:val="none"/>
        </w:rPr>
      </w:pPr>
      <w:r>
        <w:rPr>
          <w:rFonts w:hint="eastAsia" w:ascii="宋体" w:hAnsi="宋体" w:cs="宋体"/>
          <w:b/>
          <w:sz w:val="24"/>
          <w:highlight w:val="none"/>
        </w:rPr>
        <w:t>四、提交投标文件截止时间、开标时间和地点</w:t>
      </w:r>
    </w:p>
    <w:p w14:paraId="68B05872">
      <w:pPr>
        <w:spacing w:line="360" w:lineRule="auto"/>
        <w:ind w:firstLine="482" w:firstLineChars="200"/>
        <w:rPr>
          <w:rFonts w:ascii="宋体" w:hAnsi="宋体" w:cs="宋体"/>
          <w:sz w:val="24"/>
          <w:highlight w:val="none"/>
        </w:rPr>
      </w:pPr>
      <w:r>
        <w:rPr>
          <w:rFonts w:hint="eastAsia" w:ascii="宋体" w:hAnsi="宋体" w:cs="宋体"/>
          <w:b/>
          <w:sz w:val="24"/>
          <w:highlight w:val="none"/>
        </w:rPr>
        <w:t>提交投标文件截止时间：</w:t>
      </w:r>
      <w:r>
        <w:rPr>
          <w:rFonts w:hint="eastAsia" w:ascii="宋体" w:hAnsi="宋体" w:cs="宋体"/>
          <w:b/>
          <w:bCs/>
          <w:color w:val="000000"/>
          <w:sz w:val="24"/>
          <w:highlight w:val="none"/>
          <w:u w:val="single"/>
        </w:rPr>
        <w:t>202</w:t>
      </w:r>
      <w:r>
        <w:rPr>
          <w:rFonts w:hint="eastAsia" w:ascii="宋体" w:hAnsi="宋体" w:cs="宋体"/>
          <w:b/>
          <w:bCs/>
          <w:color w:val="000000"/>
          <w:sz w:val="24"/>
          <w:highlight w:val="none"/>
          <w:u w:val="single"/>
          <w:lang w:val="en-US" w:eastAsia="zh-CN"/>
        </w:rPr>
        <w:t>5</w:t>
      </w:r>
      <w:r>
        <w:rPr>
          <w:rFonts w:hint="eastAsia" w:ascii="宋体" w:hAnsi="宋体" w:cs="宋体"/>
          <w:b/>
          <w:bCs/>
          <w:color w:val="000000"/>
          <w:sz w:val="24"/>
          <w:highlight w:val="none"/>
          <w:u w:val="single"/>
        </w:rPr>
        <w:t>年</w:t>
      </w:r>
      <w:r>
        <w:rPr>
          <w:rFonts w:hint="eastAsia" w:ascii="宋体" w:hAnsi="宋体" w:cs="宋体"/>
          <w:b/>
          <w:bCs/>
          <w:color w:val="000000"/>
          <w:sz w:val="24"/>
          <w:highlight w:val="none"/>
          <w:u w:val="single"/>
          <w:lang w:val="en-US" w:eastAsia="zh-CN"/>
        </w:rPr>
        <w:t>3</w:t>
      </w:r>
      <w:r>
        <w:rPr>
          <w:rFonts w:hint="eastAsia" w:ascii="宋体" w:hAnsi="宋体" w:cs="宋体"/>
          <w:b/>
          <w:bCs/>
          <w:color w:val="000000"/>
          <w:sz w:val="24"/>
          <w:highlight w:val="none"/>
          <w:u w:val="single"/>
        </w:rPr>
        <w:t>月</w:t>
      </w:r>
      <w:r>
        <w:rPr>
          <w:rFonts w:hint="eastAsia" w:ascii="宋体" w:hAnsi="宋体" w:cs="宋体"/>
          <w:b/>
          <w:bCs/>
          <w:color w:val="000000"/>
          <w:sz w:val="24"/>
          <w:highlight w:val="none"/>
          <w:u w:val="single"/>
          <w:lang w:val="en-US" w:eastAsia="zh-CN"/>
        </w:rPr>
        <w:t>28</w:t>
      </w:r>
      <w:r>
        <w:rPr>
          <w:rFonts w:hint="eastAsia" w:ascii="宋体" w:hAnsi="宋体" w:cs="宋体"/>
          <w:b/>
          <w:bCs/>
          <w:color w:val="000000"/>
          <w:sz w:val="24"/>
          <w:highlight w:val="none"/>
          <w:u w:val="single"/>
        </w:rPr>
        <w:t xml:space="preserve">日 </w:t>
      </w:r>
      <w:r>
        <w:rPr>
          <w:rFonts w:hint="eastAsia" w:ascii="宋体" w:hAnsi="宋体" w:cs="宋体"/>
          <w:b/>
          <w:bCs/>
          <w:color w:val="000000"/>
          <w:sz w:val="24"/>
          <w:highlight w:val="none"/>
          <w:u w:val="single"/>
          <w:lang w:val="en-US" w:eastAsia="zh-CN"/>
        </w:rPr>
        <w:t>9</w:t>
      </w:r>
      <w:r>
        <w:rPr>
          <w:rFonts w:hint="eastAsia" w:ascii="宋体" w:hAnsi="宋体" w:cs="宋体"/>
          <w:b/>
          <w:bCs/>
          <w:color w:val="000000"/>
          <w:sz w:val="24"/>
          <w:highlight w:val="none"/>
          <w:u w:val="single"/>
        </w:rPr>
        <w:t>点</w:t>
      </w:r>
      <w:r>
        <w:rPr>
          <w:rFonts w:hint="eastAsia" w:ascii="宋体" w:hAnsi="宋体" w:cs="宋体"/>
          <w:b/>
          <w:bCs/>
          <w:color w:val="000000"/>
          <w:sz w:val="24"/>
          <w:highlight w:val="none"/>
          <w:u w:val="single"/>
          <w:lang w:val="en-US" w:eastAsia="zh-CN"/>
        </w:rPr>
        <w:t>30</w:t>
      </w:r>
      <w:r>
        <w:rPr>
          <w:rFonts w:hint="eastAsia" w:ascii="宋体" w:hAnsi="宋体" w:cs="宋体"/>
          <w:b/>
          <w:bCs/>
          <w:color w:val="000000"/>
          <w:sz w:val="24"/>
          <w:highlight w:val="none"/>
          <w:u w:val="single"/>
        </w:rPr>
        <w:t>分00秒</w:t>
      </w:r>
      <w:r>
        <w:rPr>
          <w:rFonts w:hint="eastAsia" w:ascii="宋体" w:hAnsi="宋体" w:cs="宋体"/>
          <w:sz w:val="24"/>
          <w:highlight w:val="none"/>
        </w:rPr>
        <w:t>（北京时间）</w:t>
      </w:r>
    </w:p>
    <w:p w14:paraId="332849FF">
      <w:pPr>
        <w:spacing w:line="360" w:lineRule="auto"/>
        <w:ind w:firstLine="482" w:firstLineChars="200"/>
        <w:rPr>
          <w:rFonts w:ascii="宋体" w:hAnsi="宋体" w:cs="宋体"/>
          <w:b/>
          <w:sz w:val="24"/>
          <w:highlight w:val="none"/>
        </w:rPr>
      </w:pPr>
      <w:r>
        <w:rPr>
          <w:rFonts w:hint="eastAsia" w:ascii="宋体" w:hAnsi="宋体" w:cs="宋体"/>
          <w:b/>
          <w:sz w:val="24"/>
          <w:highlight w:val="none"/>
        </w:rPr>
        <w:t>投标地点（网址）：</w:t>
      </w:r>
      <w:r>
        <w:rPr>
          <w:rFonts w:hint="eastAsia" w:ascii="宋体" w:hAnsi="宋体" w:cs="宋体"/>
          <w:sz w:val="24"/>
          <w:highlight w:val="none"/>
        </w:rPr>
        <w:t xml:space="preserve">政采云平台（https://www.zcygov.cn/） </w:t>
      </w:r>
    </w:p>
    <w:p w14:paraId="3D70D724">
      <w:pPr>
        <w:spacing w:line="360" w:lineRule="auto"/>
        <w:ind w:firstLine="482" w:firstLineChars="200"/>
        <w:rPr>
          <w:rFonts w:ascii="宋体" w:hAnsi="宋体" w:cs="宋体"/>
          <w:bCs/>
          <w:sz w:val="24"/>
          <w:u w:val="single"/>
        </w:rPr>
      </w:pPr>
      <w:r>
        <w:rPr>
          <w:rFonts w:hint="eastAsia" w:ascii="宋体" w:hAnsi="宋体" w:cs="宋体"/>
          <w:b/>
          <w:sz w:val="24"/>
          <w:highlight w:val="none"/>
        </w:rPr>
        <w:t>开标时间：</w:t>
      </w:r>
      <w:r>
        <w:rPr>
          <w:rFonts w:hint="eastAsia" w:ascii="宋体" w:hAnsi="宋体" w:cs="宋体"/>
          <w:b/>
          <w:bCs/>
          <w:color w:val="000000"/>
          <w:sz w:val="24"/>
          <w:highlight w:val="none"/>
          <w:u w:val="single"/>
        </w:rPr>
        <w:t>202</w:t>
      </w:r>
      <w:r>
        <w:rPr>
          <w:rFonts w:hint="eastAsia" w:ascii="宋体" w:hAnsi="宋体" w:cs="宋体"/>
          <w:b/>
          <w:bCs/>
          <w:color w:val="000000"/>
          <w:sz w:val="24"/>
          <w:highlight w:val="none"/>
          <w:u w:val="single"/>
          <w:lang w:val="en-US" w:eastAsia="zh-CN"/>
        </w:rPr>
        <w:t>5</w:t>
      </w:r>
      <w:r>
        <w:rPr>
          <w:rFonts w:hint="eastAsia" w:ascii="宋体" w:hAnsi="宋体" w:cs="宋体"/>
          <w:b/>
          <w:bCs/>
          <w:color w:val="000000"/>
          <w:sz w:val="24"/>
          <w:highlight w:val="none"/>
          <w:u w:val="single"/>
        </w:rPr>
        <w:t>年</w:t>
      </w:r>
      <w:r>
        <w:rPr>
          <w:rFonts w:hint="eastAsia" w:ascii="宋体" w:hAnsi="宋体" w:cs="宋体"/>
          <w:b/>
          <w:bCs/>
          <w:color w:val="000000"/>
          <w:sz w:val="24"/>
          <w:highlight w:val="none"/>
          <w:u w:val="single"/>
          <w:lang w:val="en-US" w:eastAsia="zh-CN"/>
        </w:rPr>
        <w:t>3</w:t>
      </w:r>
      <w:r>
        <w:rPr>
          <w:rFonts w:hint="eastAsia" w:ascii="宋体" w:hAnsi="宋体" w:cs="宋体"/>
          <w:b/>
          <w:bCs/>
          <w:color w:val="000000"/>
          <w:sz w:val="24"/>
          <w:highlight w:val="none"/>
          <w:u w:val="single"/>
        </w:rPr>
        <w:t>月</w:t>
      </w:r>
      <w:r>
        <w:rPr>
          <w:rFonts w:hint="eastAsia" w:ascii="宋体" w:hAnsi="宋体" w:cs="宋体"/>
          <w:b/>
          <w:bCs/>
          <w:color w:val="000000"/>
          <w:sz w:val="24"/>
          <w:highlight w:val="none"/>
          <w:u w:val="single"/>
          <w:lang w:val="en-US" w:eastAsia="zh-CN"/>
        </w:rPr>
        <w:t>28</w:t>
      </w:r>
      <w:r>
        <w:rPr>
          <w:rFonts w:hint="eastAsia" w:ascii="宋体" w:hAnsi="宋体" w:cs="宋体"/>
          <w:b/>
          <w:bCs/>
          <w:color w:val="000000"/>
          <w:sz w:val="24"/>
          <w:highlight w:val="none"/>
          <w:u w:val="single"/>
        </w:rPr>
        <w:t xml:space="preserve">日 </w:t>
      </w:r>
      <w:r>
        <w:rPr>
          <w:rFonts w:hint="eastAsia" w:ascii="宋体" w:hAnsi="宋体" w:cs="宋体"/>
          <w:b/>
          <w:bCs/>
          <w:color w:val="000000"/>
          <w:sz w:val="24"/>
          <w:highlight w:val="none"/>
          <w:u w:val="single"/>
          <w:lang w:val="en-US" w:eastAsia="zh-CN"/>
        </w:rPr>
        <w:t>9</w:t>
      </w:r>
      <w:r>
        <w:rPr>
          <w:rFonts w:hint="eastAsia" w:ascii="宋体" w:hAnsi="宋体" w:cs="宋体"/>
          <w:b/>
          <w:bCs/>
          <w:color w:val="000000"/>
          <w:sz w:val="24"/>
          <w:highlight w:val="none"/>
          <w:u w:val="single"/>
        </w:rPr>
        <w:t>点</w:t>
      </w:r>
      <w:r>
        <w:rPr>
          <w:rFonts w:hint="eastAsia" w:ascii="宋体" w:hAnsi="宋体" w:cs="宋体"/>
          <w:b/>
          <w:bCs/>
          <w:color w:val="000000"/>
          <w:sz w:val="24"/>
          <w:highlight w:val="none"/>
          <w:u w:val="single"/>
          <w:lang w:val="en-US" w:eastAsia="zh-CN"/>
        </w:rPr>
        <w:t>30</w:t>
      </w:r>
      <w:r>
        <w:rPr>
          <w:rFonts w:hint="eastAsia" w:ascii="宋体" w:hAnsi="宋体" w:cs="宋体"/>
          <w:b/>
          <w:bCs/>
          <w:color w:val="000000"/>
          <w:sz w:val="24"/>
          <w:highlight w:val="none"/>
          <w:u w:val="single"/>
        </w:rPr>
        <w:t>分00秒</w:t>
      </w:r>
      <w:r>
        <w:rPr>
          <w:rFonts w:hint="eastAsia" w:ascii="宋体" w:hAnsi="宋体" w:cs="宋体"/>
          <w:sz w:val="24"/>
          <w:highlight w:val="none"/>
        </w:rPr>
        <w:t>（北京时</w:t>
      </w:r>
      <w:r>
        <w:rPr>
          <w:rFonts w:hint="eastAsia" w:ascii="宋体" w:hAnsi="宋体" w:cs="宋体"/>
          <w:sz w:val="24"/>
        </w:rPr>
        <w:t>间）</w:t>
      </w:r>
    </w:p>
    <w:p w14:paraId="1C52D109">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0D8103F7">
      <w:pPr>
        <w:spacing w:line="360" w:lineRule="auto"/>
        <w:rPr>
          <w:rFonts w:ascii="宋体" w:hAnsi="宋体" w:cs="宋体"/>
          <w:sz w:val="24"/>
        </w:rPr>
      </w:pPr>
      <w:r>
        <w:rPr>
          <w:rFonts w:hint="eastAsia" w:ascii="宋体" w:hAnsi="宋体" w:cs="宋体"/>
          <w:b/>
          <w:sz w:val="24"/>
        </w:rPr>
        <w:t xml:space="preserve">五、公告期限 </w:t>
      </w:r>
    </w:p>
    <w:p w14:paraId="5D01288F">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7390C7DC">
      <w:pPr>
        <w:spacing w:line="360" w:lineRule="auto"/>
        <w:rPr>
          <w:rFonts w:ascii="宋体" w:hAnsi="宋体" w:cs="宋体"/>
          <w:b/>
          <w:sz w:val="24"/>
        </w:rPr>
      </w:pPr>
      <w:r>
        <w:rPr>
          <w:rFonts w:hint="eastAsia" w:ascii="宋体" w:hAnsi="宋体" w:cs="宋体"/>
          <w:b/>
          <w:sz w:val="24"/>
        </w:rPr>
        <w:t>六、其他补充事宜</w:t>
      </w:r>
    </w:p>
    <w:p w14:paraId="70EE98CC">
      <w:pPr>
        <w:spacing w:line="360" w:lineRule="auto"/>
        <w:ind w:firstLine="480" w:firstLineChars="200"/>
        <w:rPr>
          <w:rFonts w:ascii="宋体" w:hAnsi="宋体" w:cs="宋体"/>
          <w:sz w:val="24"/>
        </w:rPr>
      </w:pPr>
      <w:r>
        <w:rPr>
          <w:rFonts w:hint="eastAsia" w:ascii="宋体" w:hAnsi="宋体" w:cs="宋体"/>
          <w:sz w:val="24"/>
        </w:rPr>
        <w:t>1.</w:t>
      </w:r>
      <w:r>
        <w:rPr>
          <w:rFonts w:ascii="宋体" w:hAnsi="宋体" w:cs="宋体"/>
          <w:sz w:val="24"/>
        </w:rPr>
        <w:t>《浙江省财政厅关于进一步发挥政府采购政策功能全力推动经济稳进提质的通知》 （浙财采监</w:t>
      </w:r>
      <w:r>
        <w:rPr>
          <w:rFonts w:hint="eastAsia" w:ascii="宋体" w:hAnsi="宋体" w:cs="宋体"/>
          <w:sz w:val="24"/>
          <w:lang w:eastAsia="zh-CN"/>
        </w:rPr>
        <w:t>〔2022〕3号</w:t>
      </w:r>
      <w:r>
        <w:rPr>
          <w:rFonts w:ascii="宋体" w:hAnsi="宋体" w:cs="宋体"/>
          <w:sz w:val="24"/>
        </w:rPr>
        <w:t>）、《浙江省财政厅关于进一步促进政府采购公平竞争打造最优营商环境的通知》（浙财采监</w:t>
      </w:r>
      <w:r>
        <w:rPr>
          <w:rFonts w:hint="eastAsia" w:ascii="宋体" w:hAnsi="宋体" w:cs="宋体"/>
          <w:sz w:val="24"/>
          <w:lang w:eastAsia="zh-CN"/>
        </w:rPr>
        <w:t>〔2021〕22号</w:t>
      </w:r>
      <w:r>
        <w:rPr>
          <w:rFonts w:ascii="宋体" w:hAnsi="宋体" w:cs="宋体"/>
          <w:sz w:val="24"/>
        </w:rPr>
        <w:t>）、《浙江省财政厅关于进一步加大政府采购支持中小企业力度助力扎实稳住经济的通知》 （浙财采监</w:t>
      </w:r>
      <w:r>
        <w:rPr>
          <w:rFonts w:hint="eastAsia" w:ascii="宋体" w:hAnsi="宋体" w:cs="宋体"/>
          <w:sz w:val="24"/>
          <w:lang w:eastAsia="zh-CN"/>
        </w:rPr>
        <w:t>〔2022〕8号</w:t>
      </w:r>
      <w:r>
        <w:rPr>
          <w:rFonts w:ascii="宋体" w:hAnsi="宋体" w:cs="宋体"/>
          <w:sz w:val="24"/>
        </w:rPr>
        <w:t>）已分别于2022年1月29日、2022年2月1日和2022年7月1日开始实施，此前有关规定与上述文件内容不一致的，按上述文件要求执行</w:t>
      </w:r>
      <w:r>
        <w:rPr>
          <w:rFonts w:hint="eastAsia" w:ascii="宋体" w:hAnsi="宋体" w:cs="宋体"/>
          <w:sz w:val="24"/>
        </w:rPr>
        <w:t>。</w:t>
      </w:r>
    </w:p>
    <w:p w14:paraId="167CA8E9">
      <w:pPr>
        <w:spacing w:line="360" w:lineRule="auto"/>
        <w:ind w:firstLine="480" w:firstLineChars="200"/>
        <w:rPr>
          <w:rFonts w:ascii="宋体" w:hAnsi="宋体" w:cs="宋体"/>
          <w:sz w:val="24"/>
        </w:rPr>
      </w:pPr>
      <w:r>
        <w:rPr>
          <w:rFonts w:hint="eastAsia" w:ascii="宋体" w:hAnsi="宋体" w:cs="宋体"/>
          <w:sz w:val="24"/>
        </w:rPr>
        <w:t>2.根据《浙江省财政厅关于进一步促进政府采购公平竞争打造最优营商环境的通知》（浙财采监</w:t>
      </w:r>
      <w:r>
        <w:rPr>
          <w:rFonts w:hint="eastAsia" w:ascii="宋体" w:hAnsi="宋体" w:cs="宋体"/>
          <w:sz w:val="24"/>
          <w:lang w:eastAsia="zh-CN"/>
        </w:rPr>
        <w:t>〔2021〕22号</w:t>
      </w:r>
      <w:r>
        <w:rPr>
          <w:rFonts w:hint="eastAsia" w:ascii="宋体" w:hAnsi="宋体" w:cs="宋体"/>
          <w:sz w:val="24"/>
        </w:rPr>
        <w:t>）文件关于“健全行政裁决机制”要求，鼓励供应商在线提起询问，路径为：政采云</w:t>
      </w:r>
      <w:r>
        <w:rPr>
          <w:rFonts w:hint="eastAsia" w:ascii="宋体" w:hAnsi="宋体" w:cs="宋体"/>
          <w:sz w:val="24"/>
          <w:lang w:eastAsia="zh-CN"/>
        </w:rPr>
        <w:t>－</w:t>
      </w:r>
      <w:r>
        <w:rPr>
          <w:rFonts w:hint="eastAsia" w:ascii="宋体" w:hAnsi="宋体" w:cs="宋体"/>
          <w:sz w:val="24"/>
        </w:rPr>
        <w:t>项目采购</w:t>
      </w:r>
      <w:r>
        <w:rPr>
          <w:rFonts w:hint="eastAsia" w:ascii="宋体" w:hAnsi="宋体" w:cs="宋体"/>
          <w:sz w:val="24"/>
          <w:lang w:eastAsia="zh-CN"/>
        </w:rPr>
        <w:t>－</w:t>
      </w:r>
      <w:r>
        <w:rPr>
          <w:rFonts w:hint="eastAsia" w:ascii="宋体" w:hAnsi="宋体" w:cs="宋体"/>
          <w:sz w:val="24"/>
        </w:rPr>
        <w:t>询问质疑投诉</w:t>
      </w:r>
      <w:r>
        <w:rPr>
          <w:rFonts w:hint="eastAsia" w:ascii="宋体" w:hAnsi="宋体" w:cs="宋体"/>
          <w:sz w:val="24"/>
          <w:lang w:eastAsia="zh-CN"/>
        </w:rPr>
        <w:t>－</w:t>
      </w:r>
      <w:r>
        <w:rPr>
          <w:rFonts w:hint="eastAsia" w:ascii="宋体" w:hAnsi="宋体" w:cs="宋体"/>
          <w:sz w:val="24"/>
        </w:rPr>
        <w:t>询问列表</w:t>
      </w:r>
      <w:r>
        <w:rPr>
          <w:rFonts w:hint="eastAsia" w:ascii="宋体" w:hAnsi="宋体" w:cs="宋体"/>
          <w:sz w:val="24"/>
          <w:lang w:eastAsia="zh-CN"/>
        </w:rPr>
        <w:t>：</w:t>
      </w:r>
      <w:r>
        <w:rPr>
          <w:rFonts w:hint="eastAsia" w:ascii="宋体" w:hAnsi="宋体" w:cs="宋体"/>
          <w:sz w:val="24"/>
        </w:rPr>
        <w:t>鼓励供应商在线提起质疑，路径为：政采云</w:t>
      </w:r>
      <w:r>
        <w:rPr>
          <w:rFonts w:hint="eastAsia" w:ascii="宋体" w:hAnsi="宋体" w:cs="宋体"/>
          <w:sz w:val="24"/>
          <w:lang w:eastAsia="zh-CN"/>
        </w:rPr>
        <w:t>－</w:t>
      </w:r>
      <w:r>
        <w:rPr>
          <w:rFonts w:hint="eastAsia" w:ascii="宋体" w:hAnsi="宋体" w:cs="宋体"/>
          <w:sz w:val="24"/>
        </w:rPr>
        <w:t>项目采购</w:t>
      </w:r>
      <w:r>
        <w:rPr>
          <w:rFonts w:hint="eastAsia" w:ascii="宋体" w:hAnsi="宋体" w:cs="宋体"/>
          <w:sz w:val="24"/>
          <w:lang w:eastAsia="zh-CN"/>
        </w:rPr>
        <w:t>－</w:t>
      </w:r>
      <w:r>
        <w:rPr>
          <w:rFonts w:hint="eastAsia" w:ascii="宋体" w:hAnsi="宋体" w:cs="宋体"/>
          <w:sz w:val="24"/>
        </w:rPr>
        <w:t>询问质疑投诉</w:t>
      </w:r>
      <w:r>
        <w:rPr>
          <w:rFonts w:hint="eastAsia" w:ascii="宋体" w:hAnsi="宋体" w:cs="宋体"/>
          <w:sz w:val="24"/>
          <w:lang w:eastAsia="zh-CN"/>
        </w:rPr>
        <w:t>－</w:t>
      </w:r>
      <w:r>
        <w:rPr>
          <w:rFonts w:hint="eastAsia" w:ascii="宋体" w:hAnsi="宋体" w:cs="宋体"/>
          <w:sz w:val="24"/>
        </w:rPr>
        <w:t>质疑列表。质疑供应商对在线质疑答复不满意的，可在线提起投诉，路径为：浙江政</w:t>
      </w:r>
      <w:r>
        <w:rPr>
          <w:rFonts w:hint="eastAsia" w:ascii="宋体" w:hAnsi="宋体" w:cs="宋体"/>
          <w:sz w:val="24"/>
          <w:lang w:val="en-US" w:eastAsia="zh-CN"/>
        </w:rPr>
        <w:t>务</w:t>
      </w:r>
      <w:r>
        <w:rPr>
          <w:rFonts w:hint="eastAsia" w:ascii="宋体" w:hAnsi="宋体" w:cs="宋体"/>
          <w:sz w:val="24"/>
        </w:rPr>
        <w:t>服务网</w:t>
      </w:r>
      <w:r>
        <w:rPr>
          <w:rFonts w:hint="eastAsia" w:ascii="宋体" w:hAnsi="宋体" w:cs="宋体"/>
          <w:sz w:val="24"/>
          <w:lang w:eastAsia="zh-CN"/>
        </w:rPr>
        <w:t>－</w:t>
      </w:r>
      <w:r>
        <w:rPr>
          <w:rFonts w:hint="eastAsia" w:ascii="宋体" w:hAnsi="宋体" w:cs="宋体"/>
          <w:sz w:val="24"/>
        </w:rPr>
        <w:t>政府采购投诉处理</w:t>
      </w:r>
      <w:r>
        <w:rPr>
          <w:rFonts w:hint="eastAsia" w:ascii="宋体" w:hAnsi="宋体" w:cs="宋体"/>
          <w:sz w:val="24"/>
          <w:lang w:eastAsia="zh-CN"/>
        </w:rPr>
        <w:t>－</w:t>
      </w:r>
      <w:r>
        <w:rPr>
          <w:rFonts w:hint="eastAsia" w:ascii="宋体" w:hAnsi="宋体" w:cs="宋体"/>
          <w:sz w:val="24"/>
        </w:rPr>
        <w:t>在线办理。</w:t>
      </w:r>
    </w:p>
    <w:p w14:paraId="07CE8BCF">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63F1C22">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w:t>
      </w:r>
      <w:r>
        <w:rPr>
          <w:rFonts w:hint="eastAsia" w:ascii="宋体" w:hAnsi="宋体" w:cs="宋体"/>
          <w:sz w:val="24"/>
          <w:lang w:eastAsia="zh-CN"/>
        </w:rPr>
        <w:t>－－</w:t>
      </w:r>
      <w:r>
        <w:rPr>
          <w:rFonts w:hint="eastAsia" w:ascii="宋体" w:hAnsi="宋体" w:cs="宋体"/>
          <w:sz w:val="24"/>
        </w:rPr>
        <w:t>点击“商家入驻”，进行政府采购供应商资料填写；申领CA数字证书---申领流程详见“浙江政府采购网-下载专区</w:t>
      </w:r>
      <w:r>
        <w:rPr>
          <w:rFonts w:hint="eastAsia" w:ascii="宋体" w:hAnsi="宋体" w:cs="宋体"/>
          <w:sz w:val="24"/>
          <w:lang w:eastAsia="zh-CN"/>
        </w:rPr>
        <w:t>－</w:t>
      </w:r>
      <w:r>
        <w:rPr>
          <w:rFonts w:hint="eastAsia" w:ascii="宋体" w:hAnsi="宋体" w:cs="宋体"/>
          <w:sz w:val="24"/>
        </w:rPr>
        <w:t>电子交易客户端-CA驱动和申领流程”；安装“政采云电子交易客户端”----前往“浙江政府采购网-下载专区</w:t>
      </w:r>
      <w:r>
        <w:rPr>
          <w:rFonts w:hint="eastAsia" w:ascii="宋体" w:hAnsi="宋体" w:cs="宋体"/>
          <w:sz w:val="24"/>
          <w:lang w:eastAsia="zh-CN"/>
        </w:rPr>
        <w:t>－</w:t>
      </w:r>
      <w:r>
        <w:rPr>
          <w:rFonts w:hint="eastAsia" w:ascii="宋体" w:hAnsi="宋体" w:cs="宋体"/>
          <w:sz w:val="24"/>
        </w:rPr>
        <w:t>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w:t>
      </w:r>
      <w:r>
        <w:rPr>
          <w:rFonts w:hint="eastAsia" w:ascii="宋体" w:hAnsi="宋体" w:cs="宋体"/>
          <w:sz w:val="24"/>
          <w:lang w:eastAsia="zh-CN"/>
        </w:rPr>
        <w:t>”“</w:t>
      </w:r>
      <w:r>
        <w:rPr>
          <w:rFonts w:hint="eastAsia" w:ascii="宋体" w:hAnsi="宋体" w:cs="宋体"/>
          <w:sz w:val="24"/>
        </w:rPr>
        <w:t>导入投标文件</w:t>
      </w:r>
      <w:r>
        <w:rPr>
          <w:rFonts w:hint="eastAsia" w:ascii="宋体" w:hAnsi="宋体" w:cs="宋体"/>
          <w:sz w:val="24"/>
          <w:lang w:eastAsia="zh-CN"/>
        </w:rPr>
        <w:t>”“</w:t>
      </w:r>
      <w:r>
        <w:rPr>
          <w:rFonts w:hint="eastAsia" w:ascii="宋体" w:hAnsi="宋体" w:cs="宋体"/>
          <w:sz w:val="24"/>
        </w:rPr>
        <w:t>标书关联</w:t>
      </w:r>
      <w:r>
        <w:rPr>
          <w:rFonts w:hint="eastAsia" w:ascii="宋体" w:hAnsi="宋体" w:cs="宋体"/>
          <w:sz w:val="24"/>
          <w:lang w:eastAsia="zh-CN"/>
        </w:rPr>
        <w:t>”“</w:t>
      </w:r>
      <w:r>
        <w:rPr>
          <w:rFonts w:hint="eastAsia" w:ascii="宋体" w:hAnsi="宋体" w:cs="宋体"/>
          <w:sz w:val="24"/>
        </w:rPr>
        <w:t>标书检查</w:t>
      </w:r>
      <w:r>
        <w:rPr>
          <w:rFonts w:hint="eastAsia" w:ascii="宋体" w:hAnsi="宋体" w:cs="宋体"/>
          <w:sz w:val="24"/>
          <w:lang w:eastAsia="zh-CN"/>
        </w:rPr>
        <w:t>”“</w:t>
      </w:r>
      <w:r>
        <w:rPr>
          <w:rFonts w:hint="eastAsia" w:ascii="宋体" w:hAnsi="宋体" w:cs="宋体"/>
          <w:sz w:val="24"/>
        </w:rPr>
        <w:t>电子签名</w:t>
      </w:r>
      <w:r>
        <w:rPr>
          <w:rFonts w:hint="eastAsia" w:ascii="宋体" w:hAnsi="宋体" w:cs="宋体"/>
          <w:sz w:val="24"/>
          <w:lang w:eastAsia="zh-CN"/>
        </w:rPr>
        <w:t>”“</w:t>
      </w:r>
      <w:r>
        <w:rPr>
          <w:rFonts w:hint="eastAsia" w:ascii="宋体" w:hAnsi="宋体" w:cs="宋体"/>
          <w:sz w:val="24"/>
        </w:rPr>
        <w:t>生成电子标书”等操作；⑤采购人、</w:t>
      </w:r>
      <w:r>
        <w:rPr>
          <w:rFonts w:hint="eastAsia" w:ascii="宋体" w:hAnsi="宋体" w:cs="宋体"/>
          <w:sz w:val="24"/>
          <w:lang w:eastAsia="zh-CN"/>
        </w:rPr>
        <w:t>采购代理机构</w:t>
      </w:r>
      <w:r>
        <w:rPr>
          <w:rFonts w:hint="eastAsia" w:ascii="宋体" w:hAnsi="宋体" w:cs="宋体"/>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w:t>
      </w:r>
      <w:r>
        <w:rPr>
          <w:rFonts w:hint="eastAsia" w:ascii="宋体" w:hAnsi="宋体" w:cs="宋体"/>
          <w:sz w:val="24"/>
          <w:lang w:eastAsia="zh-CN"/>
        </w:rPr>
        <w:t>－</w:t>
      </w:r>
      <w:r>
        <w:rPr>
          <w:rFonts w:hint="eastAsia" w:ascii="宋体" w:hAnsi="宋体" w:cs="宋体"/>
          <w:sz w:val="24"/>
        </w:rPr>
        <w:t>帮助文档</w:t>
      </w:r>
      <w:r>
        <w:rPr>
          <w:rFonts w:hint="eastAsia" w:ascii="宋体" w:hAnsi="宋体" w:cs="宋体"/>
          <w:sz w:val="24"/>
          <w:lang w:eastAsia="zh-CN"/>
        </w:rPr>
        <w:t>－</w:t>
      </w:r>
      <w:r>
        <w:rPr>
          <w:rFonts w:hint="eastAsia" w:ascii="宋体" w:hAnsi="宋体" w:cs="宋体"/>
          <w:sz w:val="24"/>
        </w:rPr>
        <w:t>项目采购</w:t>
      </w:r>
      <w:r>
        <w:rPr>
          <w:rFonts w:hint="eastAsia" w:ascii="宋体" w:hAnsi="宋体" w:cs="宋体"/>
          <w:sz w:val="24"/>
          <w:lang w:eastAsia="zh-CN"/>
        </w:rPr>
        <w:t>－</w:t>
      </w:r>
      <w:r>
        <w:rPr>
          <w:rFonts w:hint="eastAsia" w:ascii="宋体" w:hAnsi="宋体" w:cs="宋体"/>
          <w:sz w:val="24"/>
        </w:rPr>
        <w:t>操作流程</w:t>
      </w:r>
      <w:r>
        <w:rPr>
          <w:rFonts w:hint="eastAsia" w:ascii="宋体" w:hAnsi="宋体" w:cs="宋体"/>
          <w:sz w:val="24"/>
          <w:lang w:eastAsia="zh-CN"/>
        </w:rPr>
        <w:t>－</w:t>
      </w:r>
      <w:r>
        <w:rPr>
          <w:rFonts w:hint="eastAsia" w:ascii="宋体" w:hAnsi="宋体" w:cs="宋体"/>
          <w:sz w:val="24"/>
        </w:rPr>
        <w:t>电子招投标</w:t>
      </w:r>
      <w:r>
        <w:rPr>
          <w:rFonts w:hint="eastAsia" w:ascii="宋体" w:hAnsi="宋体" w:cs="宋体"/>
          <w:sz w:val="24"/>
          <w:lang w:eastAsia="zh-CN"/>
        </w:rPr>
        <w:t>－</w:t>
      </w:r>
      <w:r>
        <w:rPr>
          <w:rFonts w:hint="eastAsia" w:ascii="宋体" w:hAnsi="宋体" w:cs="宋体"/>
          <w:sz w:val="24"/>
        </w:rPr>
        <w:t>政府采购项目电子交易管理操作指南</w:t>
      </w:r>
      <w:r>
        <w:rPr>
          <w:rFonts w:hint="eastAsia" w:ascii="宋体" w:hAnsi="宋体" w:cs="宋体"/>
          <w:sz w:val="24"/>
          <w:lang w:eastAsia="zh-CN"/>
        </w:rPr>
        <w:t>－</w:t>
      </w:r>
      <w:r>
        <w:rPr>
          <w:rFonts w:hint="eastAsia" w:ascii="宋体" w:hAnsi="宋体" w:cs="宋体"/>
          <w:sz w:val="24"/>
        </w:rPr>
        <w:t>供应商”。（3）招标文件公告期限与招标公告的公告期限一致。</w:t>
      </w:r>
    </w:p>
    <w:p w14:paraId="2FEF6E45">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2618DC3F">
      <w:pPr>
        <w:spacing w:line="360" w:lineRule="auto"/>
        <w:ind w:firstLine="480" w:firstLineChars="200"/>
        <w:rPr>
          <w:rFonts w:ascii="宋体" w:hAnsi="宋体" w:cs="宋体"/>
          <w:color w:val="auto"/>
          <w:sz w:val="24"/>
          <w:highlight w:val="none"/>
        </w:rPr>
      </w:pPr>
      <w:r>
        <w:rPr>
          <w:rFonts w:hint="eastAsia" w:ascii="宋体" w:hAnsi="宋体" w:cs="宋体"/>
          <w:sz w:val="24"/>
        </w:rPr>
        <w:t>1.采购人信息</w:t>
      </w:r>
    </w:p>
    <w:p w14:paraId="4666F24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名称：</w:t>
      </w:r>
      <w:r>
        <w:rPr>
          <w:rFonts w:hint="eastAsia" w:ascii="宋体" w:hAnsi="宋体" w:cs="宋体"/>
          <w:color w:val="auto"/>
          <w:sz w:val="24"/>
          <w:highlight w:val="none"/>
          <w:lang w:eastAsia="zh-CN"/>
        </w:rPr>
        <w:t>杭州市余杭第一中学、杭州市余杭区理想实验学校、杭州市余杭区良渚实验学校</w:t>
      </w:r>
      <w:r>
        <w:rPr>
          <w:rFonts w:hint="eastAsia" w:ascii="宋体" w:hAnsi="宋体" w:cs="宋体"/>
          <w:color w:val="auto"/>
          <w:sz w:val="24"/>
          <w:highlight w:val="none"/>
        </w:rPr>
        <w:t xml:space="preserve"> </w:t>
      </w:r>
    </w:p>
    <w:p w14:paraId="178C71F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lang w:eastAsia="zh-CN"/>
        </w:rPr>
        <w:t>杭州市余杭区良渚街道庄墩路与白杨港路交叉口东南方100米、杭州市余杭区良渚街道玉鸟路958号、杭州市余杭区良渚街道莫干山路1795号</w:t>
      </w:r>
      <w:r>
        <w:rPr>
          <w:rFonts w:hint="eastAsia" w:ascii="宋体" w:hAnsi="宋体" w:cs="宋体"/>
          <w:color w:val="auto"/>
          <w:sz w:val="24"/>
          <w:highlight w:val="none"/>
        </w:rPr>
        <w:t xml:space="preserve">       </w:t>
      </w:r>
    </w:p>
    <w:p w14:paraId="1C447A4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传真：</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  </w:t>
      </w:r>
    </w:p>
    <w:p w14:paraId="7F8BCAA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Times New Roman" w:hAnsi="Times New Roman" w:eastAsia="宋体" w:cs="Times New Roman"/>
          <w:color w:val="auto"/>
          <w:sz w:val="24"/>
          <w:highlight w:val="none"/>
          <w:lang w:eastAsia="zh-CN"/>
        </w:rPr>
        <w:t>王道磊</w:t>
      </w:r>
      <w:r>
        <w:rPr>
          <w:rFonts w:hint="eastAsia" w:ascii="宋体" w:hAnsi="宋体" w:cs="宋体"/>
          <w:color w:val="auto"/>
          <w:sz w:val="24"/>
          <w:highlight w:val="none"/>
        </w:rPr>
        <w:t xml:space="preserve">  </w:t>
      </w:r>
    </w:p>
    <w:p w14:paraId="1229F96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0571-88751927</w:t>
      </w:r>
      <w:r>
        <w:rPr>
          <w:rFonts w:hint="eastAsia" w:ascii="宋体" w:hAnsi="宋体" w:cs="宋体"/>
          <w:color w:val="auto"/>
          <w:sz w:val="24"/>
          <w:highlight w:val="none"/>
        </w:rPr>
        <w:t xml:space="preserve">  </w:t>
      </w:r>
    </w:p>
    <w:p w14:paraId="2DB4ADB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质疑联系人：陈中言 </w:t>
      </w:r>
    </w:p>
    <w:p w14:paraId="199FA382">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质疑联系方式：</w:t>
      </w:r>
      <w:r>
        <w:rPr>
          <w:rFonts w:hint="eastAsia" w:ascii="宋体" w:hAnsi="宋体" w:cs="宋体"/>
          <w:color w:val="auto"/>
          <w:sz w:val="24"/>
          <w:highlight w:val="none"/>
          <w:lang w:val="en-US" w:eastAsia="zh-CN"/>
        </w:rPr>
        <w:t>0571-88751927</w:t>
      </w:r>
      <w:r>
        <w:rPr>
          <w:rFonts w:hint="eastAsia" w:ascii="宋体" w:hAnsi="宋体" w:cs="宋体"/>
          <w:color w:val="auto"/>
          <w:sz w:val="24"/>
          <w:highlight w:val="none"/>
        </w:rPr>
        <w:t xml:space="preserve">  </w:t>
      </w:r>
      <w:r>
        <w:rPr>
          <w:rFonts w:hint="eastAsia" w:ascii="宋体" w:hAnsi="宋体" w:eastAsia="宋体" w:cs="宋体"/>
          <w:i w:val="0"/>
          <w:iCs w:val="0"/>
          <w:caps w:val="0"/>
          <w:color w:val="auto"/>
          <w:spacing w:val="0"/>
          <w:sz w:val="24"/>
          <w:szCs w:val="24"/>
          <w:highlight w:val="none"/>
          <w:shd w:val="clear"/>
        </w:rPr>
        <w:t>（请通过以下路径在线提起质疑：政采云-项目采购-询问质疑投诉-质疑列表）</w:t>
      </w:r>
    </w:p>
    <w:p w14:paraId="1C553E4D">
      <w:pPr>
        <w:spacing w:line="360" w:lineRule="auto"/>
        <w:ind w:firstLine="480" w:firstLineChars="200"/>
        <w:rPr>
          <w:rFonts w:ascii="宋体" w:hAnsi="宋体" w:cs="宋体"/>
          <w:sz w:val="24"/>
        </w:rPr>
      </w:pPr>
      <w:r>
        <w:rPr>
          <w:rFonts w:hint="eastAsia" w:ascii="宋体" w:hAnsi="宋体" w:cs="宋体"/>
          <w:sz w:val="24"/>
        </w:rPr>
        <w:t xml:space="preserve">2.采购代理机构信息            </w:t>
      </w:r>
    </w:p>
    <w:p w14:paraId="6FC528C9">
      <w:pPr>
        <w:spacing w:line="360" w:lineRule="auto"/>
        <w:ind w:firstLine="480" w:firstLineChars="200"/>
        <w:rPr>
          <w:rFonts w:ascii="宋体" w:hAnsi="宋体" w:cs="宋体"/>
          <w:sz w:val="24"/>
        </w:rPr>
      </w:pPr>
      <w:r>
        <w:rPr>
          <w:rFonts w:hint="eastAsia" w:ascii="宋体" w:hAnsi="宋体" w:cs="宋体"/>
          <w:sz w:val="24"/>
        </w:rPr>
        <w:t>名称：</w:t>
      </w:r>
      <w:r>
        <w:rPr>
          <w:rFonts w:hint="eastAsia" w:ascii="宋体" w:hAnsi="宋体" w:cs="宋体"/>
          <w:sz w:val="24"/>
          <w:lang w:eastAsia="zh-CN"/>
        </w:rPr>
        <w:t>杭州市公共资源交易中心余杭分中心</w:t>
      </w:r>
    </w:p>
    <w:p w14:paraId="0C1CEC43">
      <w:pPr>
        <w:spacing w:line="360" w:lineRule="auto"/>
        <w:ind w:firstLine="480" w:firstLineChars="200"/>
        <w:rPr>
          <w:rFonts w:hint="eastAsia" w:ascii="宋体" w:hAnsi="宋体" w:cs="宋体"/>
          <w:sz w:val="24"/>
        </w:rPr>
      </w:pPr>
      <w:r>
        <w:rPr>
          <w:rFonts w:hint="eastAsia" w:ascii="宋体" w:hAnsi="宋体" w:cs="宋体"/>
          <w:sz w:val="24"/>
        </w:rPr>
        <w:t>地址：</w:t>
      </w:r>
      <w:r>
        <w:rPr>
          <w:rFonts w:hint="eastAsia" w:ascii="宋体" w:hAnsi="宋体" w:cs="宋体"/>
          <w:sz w:val="24"/>
          <w:lang w:eastAsia="zh-CN"/>
        </w:rPr>
        <w:t>浙江省</w:t>
      </w:r>
      <w:r>
        <w:rPr>
          <w:rFonts w:hint="eastAsia" w:ascii="宋体" w:hAnsi="宋体" w:eastAsia="宋体" w:cs="宋体"/>
          <w:color w:val="000000"/>
          <w:sz w:val="24"/>
        </w:rPr>
        <w:t>杭州市余杭区</w:t>
      </w:r>
      <w:r>
        <w:rPr>
          <w:rFonts w:hint="eastAsia" w:ascii="宋体" w:hAnsi="宋体" w:cs="宋体"/>
          <w:color w:val="000000"/>
          <w:sz w:val="24"/>
          <w:lang w:eastAsia="zh-CN"/>
        </w:rPr>
        <w:t>余杭街道凤新路</w:t>
      </w:r>
      <w:r>
        <w:rPr>
          <w:rFonts w:hint="eastAsia" w:ascii="宋体" w:hAnsi="宋体" w:cs="宋体"/>
          <w:color w:val="000000"/>
          <w:sz w:val="24"/>
          <w:lang w:val="en-US" w:eastAsia="zh-CN"/>
        </w:rPr>
        <w:t>366号瑞鸿大厦</w:t>
      </w:r>
      <w:r>
        <w:rPr>
          <w:rFonts w:hint="eastAsia" w:ascii="宋体" w:hAnsi="宋体" w:eastAsia="宋体" w:cs="宋体"/>
          <w:color w:val="000000"/>
          <w:sz w:val="24"/>
        </w:rPr>
        <w:t>六楼</w:t>
      </w:r>
    </w:p>
    <w:p w14:paraId="00C3E16A">
      <w:pPr>
        <w:spacing w:line="360" w:lineRule="auto"/>
        <w:ind w:firstLine="480" w:firstLineChars="200"/>
        <w:rPr>
          <w:rFonts w:ascii="宋体" w:hAnsi="宋体" w:cs="宋体"/>
          <w:color w:val="auto"/>
          <w:sz w:val="24"/>
          <w:highlight w:val="none"/>
        </w:rPr>
      </w:pPr>
      <w:r>
        <w:rPr>
          <w:rFonts w:hint="eastAsia" w:ascii="宋体" w:hAnsi="宋体" w:cs="宋体"/>
          <w:sz w:val="24"/>
          <w:highlight w:val="none"/>
        </w:rPr>
        <w:t>传真：</w:t>
      </w:r>
      <w:r>
        <w:rPr>
          <w:rFonts w:hint="eastAsia" w:ascii="宋体" w:hAnsi="宋体" w:eastAsia="宋体" w:cs="宋体"/>
          <w:color w:val="000000"/>
          <w:sz w:val="24"/>
          <w:highlight w:val="none"/>
          <w:lang w:val="en-US" w:eastAsia="zh-CN"/>
        </w:rPr>
        <w:t>0571-893954</w:t>
      </w:r>
      <w:r>
        <w:rPr>
          <w:rFonts w:hint="eastAsia" w:ascii="宋体" w:hAnsi="宋体" w:cs="宋体"/>
          <w:color w:val="000000"/>
          <w:sz w:val="24"/>
          <w:highlight w:val="none"/>
          <w:lang w:val="en-US" w:eastAsia="zh-CN"/>
        </w:rPr>
        <w:t>38</w:t>
      </w:r>
      <w:r>
        <w:rPr>
          <w:rFonts w:hint="eastAsia" w:ascii="宋体" w:hAnsi="宋体" w:cs="宋体"/>
          <w:sz w:val="24"/>
          <w:highlight w:val="none"/>
        </w:rPr>
        <w:t xml:space="preserve"> </w:t>
      </w:r>
    </w:p>
    <w:p w14:paraId="63DDA9A3">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陈苏琦</w:t>
      </w:r>
    </w:p>
    <w:p w14:paraId="68EEB5D5">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项目联系方式（询问）：0571-89395438</w:t>
      </w:r>
    </w:p>
    <w:p w14:paraId="3BC0384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质疑联系人：高</w:t>
      </w:r>
      <w:r>
        <w:rPr>
          <w:rFonts w:hint="eastAsia" w:ascii="宋体" w:hAnsi="宋体" w:cs="宋体"/>
          <w:color w:val="auto"/>
          <w:sz w:val="24"/>
          <w:highlight w:val="none"/>
          <w:lang w:val="en-US" w:eastAsia="zh-CN"/>
        </w:rPr>
        <w:t>乐怡</w:t>
      </w:r>
    </w:p>
    <w:p w14:paraId="039CBD7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质疑联系方式：</w:t>
      </w:r>
      <w:r>
        <w:rPr>
          <w:rFonts w:hint="eastAsia" w:ascii="宋体" w:hAnsi="宋体" w:eastAsia="宋体" w:cs="宋体"/>
          <w:color w:val="auto"/>
          <w:sz w:val="24"/>
          <w:highlight w:val="none"/>
        </w:rPr>
        <w:t>0571-8939</w:t>
      </w:r>
      <w:r>
        <w:rPr>
          <w:rFonts w:hint="eastAsia" w:ascii="宋体" w:hAnsi="宋体" w:eastAsia="宋体" w:cs="宋体"/>
          <w:color w:val="auto"/>
          <w:sz w:val="24"/>
          <w:highlight w:val="none"/>
          <w:lang w:val="en-US" w:eastAsia="zh-CN"/>
        </w:rPr>
        <w:t>5184</w:t>
      </w:r>
      <w:r>
        <w:rPr>
          <w:rFonts w:hint="eastAsia" w:ascii="宋体" w:hAnsi="宋体" w:eastAsia="宋体" w:cs="宋体"/>
          <w:i w:val="0"/>
          <w:iCs w:val="0"/>
          <w:caps w:val="0"/>
          <w:color w:val="auto"/>
          <w:spacing w:val="0"/>
          <w:sz w:val="24"/>
          <w:szCs w:val="24"/>
          <w:highlight w:val="none"/>
          <w:shd w:val="clear"/>
        </w:rPr>
        <w:t>（请通过以下路径在线提起质疑：政采云-项目采购-询问质疑投诉-质疑列表）</w:t>
      </w:r>
    </w:p>
    <w:p w14:paraId="41401E60">
      <w:pPr>
        <w:spacing w:line="360" w:lineRule="auto"/>
        <w:ind w:firstLine="480" w:firstLineChars="200"/>
        <w:rPr>
          <w:rFonts w:hint="eastAsia" w:ascii="宋体" w:hAnsi="宋体" w:eastAsia="宋体" w:cs="宋体"/>
          <w:sz w:val="24"/>
          <w:lang w:eastAsia="zh-CN"/>
        </w:rPr>
      </w:pPr>
      <w:r>
        <w:rPr>
          <w:rFonts w:hint="eastAsia" w:ascii="宋体" w:hAnsi="宋体" w:cs="宋体"/>
          <w:sz w:val="24"/>
        </w:rPr>
        <w:t>3.同级政府采购监督管理部门</w:t>
      </w:r>
    </w:p>
    <w:p w14:paraId="404B639F">
      <w:pPr>
        <w:spacing w:line="360" w:lineRule="auto"/>
        <w:ind w:firstLine="480" w:firstLineChars="200"/>
        <w:rPr>
          <w:rFonts w:hint="eastAsia" w:ascii="宋体" w:hAnsi="宋体" w:eastAsia="宋体" w:cs="宋体"/>
          <w:color w:val="auto"/>
          <w:sz w:val="24"/>
        </w:rPr>
      </w:pPr>
      <w:r>
        <w:rPr>
          <w:rFonts w:hint="eastAsia" w:ascii="宋体" w:hAnsi="宋体" w:cs="宋体"/>
          <w:sz w:val="24"/>
        </w:rPr>
        <w:t>名称：</w:t>
      </w:r>
      <w:r>
        <w:rPr>
          <w:rFonts w:hint="eastAsia" w:ascii="宋体" w:hAnsi="宋体" w:eastAsia="宋体" w:cs="宋体"/>
          <w:i w:val="0"/>
          <w:iCs w:val="0"/>
          <w:caps w:val="0"/>
          <w:color w:val="auto"/>
          <w:spacing w:val="0"/>
          <w:sz w:val="24"/>
          <w:szCs w:val="24"/>
          <w:shd w:val="clear"/>
        </w:rPr>
        <w:t>杭州市余杭区财政局、浙江省政府采购行政裁决服务中心（杭州）</w:t>
      </w:r>
    </w:p>
    <w:p w14:paraId="63E2CC1B">
      <w:pPr>
        <w:spacing w:line="360" w:lineRule="auto"/>
        <w:ind w:firstLine="480" w:firstLineChars="200"/>
        <w:rPr>
          <w:rFonts w:hint="eastAsia" w:ascii="宋体" w:hAnsi="宋体" w:eastAsia="宋体" w:cs="宋体"/>
          <w:color w:val="auto"/>
          <w:sz w:val="24"/>
        </w:rPr>
      </w:pPr>
      <w:r>
        <w:rPr>
          <w:rFonts w:hint="eastAsia" w:ascii="宋体" w:hAnsi="宋体" w:cs="宋体"/>
          <w:sz w:val="24"/>
        </w:rPr>
        <w:t>地址：</w:t>
      </w:r>
      <w:r>
        <w:rPr>
          <w:rFonts w:hint="eastAsia" w:ascii="宋体" w:hAnsi="宋体" w:eastAsia="宋体" w:cs="宋体"/>
          <w:i w:val="0"/>
          <w:iCs w:val="0"/>
          <w:caps w:val="0"/>
          <w:color w:val="auto"/>
          <w:spacing w:val="0"/>
          <w:sz w:val="24"/>
          <w:szCs w:val="24"/>
          <w:shd w:val="clear"/>
        </w:rPr>
        <w:t>杭州市上城区四季青街道新业路市民之家G03办公室（快递仅限ems或顺丰）</w:t>
      </w:r>
    </w:p>
    <w:p w14:paraId="1B044BD0">
      <w:pPr>
        <w:spacing w:line="360" w:lineRule="auto"/>
        <w:ind w:firstLine="480" w:firstLineChars="200"/>
        <w:rPr>
          <w:rFonts w:hint="eastAsia" w:ascii="宋体" w:hAnsi="宋体" w:eastAsia="宋体" w:cs="宋体"/>
          <w:sz w:val="24"/>
          <w:lang w:eastAsia="zh-CN"/>
        </w:rPr>
      </w:pPr>
      <w:r>
        <w:rPr>
          <w:rFonts w:hint="eastAsia" w:ascii="宋体" w:hAnsi="宋体" w:cs="宋体"/>
          <w:sz w:val="24"/>
        </w:rPr>
        <w:t xml:space="preserve">传真： </w:t>
      </w:r>
      <w:r>
        <w:rPr>
          <w:rFonts w:hint="eastAsia" w:ascii="宋体" w:hAnsi="宋体" w:cs="宋体"/>
          <w:color w:val="auto"/>
          <w:sz w:val="24"/>
          <w:lang w:val="en-US" w:eastAsia="zh-CN"/>
        </w:rPr>
        <w:t>/</w:t>
      </w:r>
    </w:p>
    <w:p w14:paraId="4CB8505F">
      <w:pPr>
        <w:spacing w:line="360" w:lineRule="auto"/>
        <w:ind w:firstLine="480" w:firstLineChars="200"/>
        <w:rPr>
          <w:rFonts w:ascii="宋体" w:hAnsi="宋体" w:cs="宋体"/>
          <w:sz w:val="24"/>
        </w:rPr>
      </w:pPr>
      <w:r>
        <w:rPr>
          <w:rFonts w:hint="eastAsia" w:ascii="宋体" w:hAnsi="宋体" w:cs="宋体"/>
          <w:sz w:val="24"/>
        </w:rPr>
        <w:t>联系人 ：</w:t>
      </w:r>
      <w:r>
        <w:rPr>
          <w:rFonts w:hint="eastAsia" w:ascii="宋体" w:hAnsi="宋体" w:eastAsia="宋体" w:cs="宋体"/>
          <w:i w:val="0"/>
          <w:iCs w:val="0"/>
          <w:caps w:val="0"/>
          <w:spacing w:val="0"/>
          <w:sz w:val="24"/>
          <w:szCs w:val="24"/>
          <w:shd w:val="clear"/>
        </w:rPr>
        <w:t>朱女士、王女士</w:t>
      </w:r>
      <w:r>
        <w:rPr>
          <w:rFonts w:hint="eastAsia" w:ascii="宋体" w:hAnsi="宋体" w:cs="宋体"/>
          <w:sz w:val="24"/>
        </w:rPr>
        <w:t xml:space="preserve">   </w:t>
      </w:r>
    </w:p>
    <w:p w14:paraId="18C0FE49">
      <w:pPr>
        <w:spacing w:line="360" w:lineRule="auto"/>
        <w:ind w:firstLine="480" w:firstLineChars="200"/>
        <w:rPr>
          <w:rFonts w:hint="eastAsia" w:ascii="宋体" w:hAnsi="宋体" w:eastAsia="宋体" w:cs="宋体"/>
          <w:sz w:val="24"/>
          <w:lang w:val="en-US" w:eastAsia="zh-CN"/>
        </w:rPr>
      </w:pPr>
      <w:r>
        <w:rPr>
          <w:rFonts w:hint="eastAsia" w:ascii="宋体" w:hAnsi="宋体" w:cs="宋体"/>
          <w:sz w:val="24"/>
        </w:rPr>
        <w:t>监督投诉电话：</w:t>
      </w:r>
      <w:r>
        <w:rPr>
          <w:rFonts w:hint="eastAsia" w:ascii="宋体" w:hAnsi="宋体" w:eastAsia="宋体" w:cs="宋体"/>
          <w:color w:val="auto"/>
          <w:sz w:val="24"/>
        </w:rPr>
        <w:t>0571-87227671,0571-87800218</w:t>
      </w:r>
    </w:p>
    <w:p w14:paraId="524AE514">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2ACC4CD3">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2CA94E8B">
      <w:pPr>
        <w:widowControl/>
        <w:adjustRightInd/>
        <w:jc w:val="left"/>
        <w:rPr>
          <w:rFonts w:ascii="宋体" w:hAnsi="宋体" w:cs="宋体"/>
          <w:b/>
          <w:sz w:val="36"/>
          <w:szCs w:val="20"/>
        </w:rPr>
      </w:pPr>
      <w:r>
        <w:rPr>
          <w:rFonts w:ascii="宋体" w:hAnsi="宋体" w:cs="宋体"/>
          <w:b/>
          <w:sz w:val="36"/>
          <w:szCs w:val="20"/>
        </w:rPr>
        <w:br w:type="page"/>
      </w:r>
    </w:p>
    <w:p w14:paraId="6A11534A">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2562554C">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CE645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0D5B676">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1909356">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FF4F3F6">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0F934D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B68619B">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3BCC454">
            <w:pPr>
              <w:snapToGrid w:val="0"/>
              <w:spacing w:line="360" w:lineRule="auto"/>
              <w:rPr>
                <w:rFonts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3C510EC6">
            <w:pPr>
              <w:spacing w:line="360" w:lineRule="auto"/>
              <w:rPr>
                <w:rFonts w:ascii="宋体" w:hAnsi="宋体" w:cs="宋体"/>
                <w:sz w:val="24"/>
              </w:rPr>
            </w:pPr>
            <w:r>
              <w:rPr>
                <w:rFonts w:hint="eastAsia" w:ascii="宋体" w:hAnsi="宋体" w:cs="宋体"/>
                <w:sz w:val="24"/>
              </w:rPr>
              <w:t>服务类。</w:t>
            </w:r>
          </w:p>
        </w:tc>
      </w:tr>
      <w:tr w14:paraId="4D3158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4B10EDC">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77E349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445163D3">
            <w:pPr>
              <w:snapToGrid w:val="0"/>
              <w:spacing w:line="360" w:lineRule="auto"/>
              <w:rPr>
                <w:rFonts w:hint="eastAsia" w:ascii="宋体" w:hAnsi="宋体" w:eastAsia="宋体" w:cs="宋体"/>
                <w:color w:val="auto"/>
                <w:highlight w:val="none"/>
                <w:lang w:val="en-US" w:eastAsia="zh-CN"/>
              </w:rPr>
            </w:pPr>
            <w:r>
              <w:rPr>
                <w:rFonts w:hint="eastAsia" w:ascii="宋体" w:hAnsi="宋体" w:cs="宋体"/>
                <w:color w:val="auto"/>
                <w:kern w:val="0"/>
                <w:sz w:val="24"/>
                <w:highlight w:val="none"/>
              </w:rPr>
              <w:t>标的：</w:t>
            </w:r>
            <w:r>
              <w:rPr>
                <w:rFonts w:hint="eastAsia" w:ascii="宋体" w:hAnsi="宋体" w:cs="宋体"/>
                <w:color w:val="auto"/>
                <w:kern w:val="0"/>
                <w:sz w:val="24"/>
                <w:highlight w:val="none"/>
                <w:u w:val="single"/>
                <w:lang w:eastAsia="zh-CN"/>
              </w:rPr>
              <w:t>物业管理服务</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lang w:eastAsia="zh-CN"/>
              </w:rPr>
              <w:t>物业管理</w:t>
            </w:r>
            <w:r>
              <w:rPr>
                <w:rFonts w:hint="eastAsia" w:ascii="宋体" w:hAnsi="宋体" w:cs="宋体"/>
                <w:color w:val="auto"/>
                <w:kern w:val="0"/>
                <w:sz w:val="24"/>
                <w:highlight w:val="none"/>
              </w:rPr>
              <w:t>行业</w:t>
            </w:r>
            <w:r>
              <w:rPr>
                <w:rFonts w:hint="eastAsia" w:ascii="宋体" w:hAnsi="宋体" w:cs="宋体"/>
                <w:color w:val="auto"/>
                <w:kern w:val="0"/>
                <w:sz w:val="24"/>
                <w:highlight w:val="none"/>
                <w:lang w:eastAsia="zh-CN"/>
              </w:rPr>
              <w:t>。</w:t>
            </w:r>
          </w:p>
        </w:tc>
      </w:tr>
      <w:tr w14:paraId="1552D4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F1B3657">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74E9E760">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0CBC5F4">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sym w:font="Wingdings" w:char="F0FE"/>
            </w:r>
            <w:r>
              <w:rPr>
                <w:rFonts w:hint="eastAsia" w:ascii="宋体" w:hAnsi="宋体" w:cs="宋体"/>
                <w:color w:val="auto"/>
                <w:kern w:val="0"/>
                <w:sz w:val="24"/>
                <w:highlight w:val="none"/>
              </w:rPr>
              <w:t>本项目不允许采购进口产品。</w:t>
            </w:r>
          </w:p>
          <w:p w14:paraId="568C6672">
            <w:pPr>
              <w:spacing w:line="360" w:lineRule="auto"/>
              <w:rPr>
                <w:rFonts w:ascii="宋体" w:hAnsi="宋体" w:cs="宋体"/>
                <w:color w:val="auto"/>
                <w:highlight w:val="none"/>
              </w:rPr>
            </w:pPr>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采购进口产品。优先采购向我国企业转让技术、与我国企业签订消化吸收再创新方案的供应商的进口产品，详见</w:t>
            </w:r>
            <w:r>
              <w:rPr>
                <w:rFonts w:hint="eastAsia" w:ascii="宋体" w:hAnsi="宋体" w:cs="宋体"/>
                <w:color w:val="auto"/>
                <w:kern w:val="0"/>
                <w:sz w:val="24"/>
                <w:highlight w:val="none"/>
                <w:u w:val="single"/>
              </w:rPr>
              <w:t>评分标准</w:t>
            </w:r>
            <w:r>
              <w:rPr>
                <w:rFonts w:hint="eastAsia" w:ascii="宋体" w:hAnsi="宋体" w:cs="宋体"/>
                <w:color w:val="auto"/>
                <w:kern w:val="0"/>
                <w:sz w:val="24"/>
                <w:highlight w:val="none"/>
              </w:rPr>
              <w:t>。</w:t>
            </w:r>
          </w:p>
        </w:tc>
      </w:tr>
      <w:tr w14:paraId="5D619F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FA2F255">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514A7C6">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7EC044EA">
            <w:pPr>
              <w:spacing w:line="360" w:lineRule="auto"/>
              <w:rPr>
                <w:rFonts w:ascii="宋体" w:hAnsi="宋体" w:cs="宋体"/>
                <w:color w:val="auto"/>
                <w:sz w:val="24"/>
                <w:highlight w:val="none"/>
              </w:rPr>
            </w:pPr>
            <w:r>
              <w:rPr>
                <w:rFonts w:ascii="Wingdings" w:hAnsi="Wingdings" w:cs="宋体"/>
                <w:color w:val="auto"/>
                <w:kern w:val="0"/>
                <w:sz w:val="24"/>
                <w:highlight w:val="none"/>
              </w:rPr>
              <w:t></w:t>
            </w:r>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外墙清洗、绿化租摆、电梯维护、消防设施设备维护、空调通风系统维护</w:t>
            </w:r>
            <w:r>
              <w:rPr>
                <w:rFonts w:hint="eastAsia" w:ascii="宋体" w:hAnsi="宋体" w:cs="宋体"/>
                <w:color w:val="auto"/>
                <w:sz w:val="24"/>
                <w:highlight w:val="none"/>
              </w:rPr>
              <w:t>工作分包。</w:t>
            </w:r>
            <w:r>
              <w:rPr>
                <w:rFonts w:hint="eastAsia" w:ascii="MS Gothic" w:hAnsi="MS Gothic" w:cs="宋体"/>
                <w:color w:val="auto"/>
                <w:kern w:val="0"/>
                <w:sz w:val="24"/>
                <w:highlight w:val="none"/>
              </w:rPr>
              <w:t>☐</w:t>
            </w:r>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08C34F1D">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76D61E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49D61DA">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CB42B4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70311762">
            <w:pPr>
              <w:spacing w:line="360" w:lineRule="auto"/>
              <w:rPr>
                <w:rFonts w:ascii="宋体" w:hAnsi="宋体" w:cs="宋体"/>
                <w:color w:val="auto"/>
                <w:sz w:val="24"/>
                <w:highlight w:val="none"/>
              </w:rPr>
            </w:pPr>
            <w:r>
              <w:rPr>
                <w:rFonts w:ascii="Wingdings" w:hAnsi="Wingdings" w:cs="宋体"/>
                <w:color w:val="auto"/>
                <w:kern w:val="0"/>
                <w:sz w:val="24"/>
                <w:highlight w:val="none"/>
              </w:rPr>
              <w:t></w:t>
            </w:r>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03002D76">
            <w:pPr>
              <w:spacing w:line="360" w:lineRule="auto"/>
              <w:rPr>
                <w:rFonts w:ascii="宋体" w:hAnsi="宋体" w:cs="宋体"/>
                <w:color w:val="auto"/>
                <w:sz w:val="24"/>
                <w:szCs w:val="20"/>
                <w:highlight w:val="none"/>
              </w:rPr>
            </w:pPr>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62C46B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A52B013">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105663E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1A59B553">
            <w:pPr>
              <w:spacing w:line="360" w:lineRule="auto"/>
              <w:rPr>
                <w:rFonts w:ascii="宋体" w:hAnsi="宋体" w:cs="宋体"/>
                <w:color w:val="auto"/>
                <w:sz w:val="24"/>
                <w:highlight w:val="none"/>
              </w:rPr>
            </w:pPr>
            <w:r>
              <w:rPr>
                <w:rFonts w:hint="eastAsia" w:ascii="MS Gothic" w:hAnsi="MS Gothic" w:eastAsia="MS Gothic" w:cs="宋体"/>
                <w:color w:val="auto"/>
                <w:kern w:val="0"/>
                <w:sz w:val="24"/>
                <w:highlight w:val="none"/>
              </w:rPr>
              <w:sym w:font="Wingdings 2" w:char="0052"/>
            </w:r>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76CDB311">
            <w:pPr>
              <w:spacing w:line="360" w:lineRule="auto"/>
              <w:rPr>
                <w:rFonts w:ascii="宋体" w:hAnsi="宋体" w:cs="宋体"/>
                <w:color w:val="auto"/>
                <w:kern w:val="0"/>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kern w:val="0"/>
                <w:sz w:val="24"/>
                <w:highlight w:val="none"/>
              </w:rPr>
              <w:t>B要求提供</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未提供样品或提供样品不满足采购需求实质性条件的供应商，投标无效</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w:t>
            </w:r>
          </w:p>
          <w:p w14:paraId="45654C8A">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12DC731">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35C88AD7">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w:t>
            </w:r>
          </w:p>
          <w:p w14:paraId="02226F72">
            <w:pPr>
              <w:spacing w:line="360" w:lineRule="auto"/>
              <w:ind w:firstLine="240" w:firstLineChars="1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样品分未超过价格分的50%；</w:t>
            </w:r>
          </w:p>
          <w:p w14:paraId="359F1B02">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样品分超过价格分的50%，理由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350C5E6A">
            <w:pPr>
              <w:spacing w:line="360" w:lineRule="auto"/>
              <w:ind w:firstLine="240" w:firstLineChars="100"/>
              <w:rPr>
                <w:rFonts w:ascii="宋体" w:hAnsi="宋体" w:cs="宋体"/>
                <w:color w:val="auto"/>
                <w:kern w:val="0"/>
                <w:sz w:val="24"/>
                <w:highlight w:val="none"/>
              </w:rPr>
            </w:pPr>
            <w:r>
              <w:rPr>
                <w:rFonts w:hint="eastAsia" w:ascii="宋体" w:hAnsi="宋体" w:cs="宋体"/>
                <w:snapToGrid w:val="0"/>
                <w:color w:val="auto"/>
                <w:kern w:val="28"/>
                <w:sz w:val="24"/>
                <w:highlight w:val="none"/>
              </w:rPr>
              <w:t>详见招标文件第四部分</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 xml:space="preserve">。 </w:t>
            </w:r>
          </w:p>
          <w:p w14:paraId="4246C3D1">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r>
              <w:rPr>
                <w:rFonts w:hint="eastAsia" w:ascii="MS Gothic" w:hAnsi="MS Gothic" w:eastAsia="MS Gothic" w:cs="宋体"/>
                <w:color w:val="auto"/>
                <w:kern w:val="0"/>
                <w:sz w:val="24"/>
                <w:highlight w:val="none"/>
              </w:rPr>
              <w:t>☐</w:t>
            </w:r>
            <w:r>
              <w:rPr>
                <w:rFonts w:hint="eastAsia" w:ascii="宋体" w:hAnsi="宋体" w:cs="宋体"/>
                <w:color w:val="auto"/>
                <w:kern w:val="0"/>
                <w:sz w:val="24"/>
                <w:highlight w:val="none"/>
              </w:rPr>
              <w:t>否；☐是，检测机构的要求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EAA5797">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。请投标人在上述时间内提供样品并按规定位置安装完毕。超过截止时间的，采购人将不予接收，并将清场并封闭样品现场。</w:t>
            </w:r>
          </w:p>
          <w:p w14:paraId="5B8C960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6</w:t>
            </w:r>
            <w:r>
              <w:rPr>
                <w:rFonts w:hint="eastAsia" w:ascii="宋体" w:hAnsi="宋体" w:cs="宋体"/>
                <w:color w:val="auto"/>
                <w:sz w:val="24"/>
                <w:highlight w:val="none"/>
                <w:lang w:eastAsia="zh-CN"/>
              </w:rPr>
              <w:t>）</w:t>
            </w:r>
            <w:r>
              <w:rPr>
                <w:rFonts w:hint="eastAsia" w:ascii="宋体" w:hAnsi="宋体" w:cs="宋体"/>
                <w:color w:val="auto"/>
                <w:sz w:val="24"/>
                <w:highlight w:val="none"/>
              </w:rPr>
              <w:t>采购活动结束后，对于未中标人提供的样品，采购人将通知未中标人在规定的时间内取回，逾期未取回的，采购人、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61706D7B">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F606C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1546427">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632E9A36">
            <w:pPr>
              <w:snapToGrid w:val="0"/>
              <w:spacing w:line="360" w:lineRule="auto"/>
              <w:jc w:val="center"/>
              <w:rPr>
                <w:rFonts w:ascii="宋体" w:hAnsi="宋体" w:cs="宋体"/>
                <w:bCs/>
                <w:sz w:val="24"/>
                <w:highlight w:val="none"/>
              </w:rPr>
            </w:pPr>
            <w:r>
              <w:rPr>
                <w:rFonts w:hint="eastAsia" w:ascii="宋体" w:hAnsi="宋体" w:cs="宋体"/>
                <w:b/>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06844B4E">
            <w:pPr>
              <w:spacing w:line="360" w:lineRule="auto"/>
              <w:rPr>
                <w:rFonts w:ascii="宋体" w:hAnsi="宋体" w:cs="宋体"/>
                <w:sz w:val="24"/>
                <w:highlight w:val="none"/>
              </w:rPr>
            </w:pPr>
            <w:r>
              <w:rPr>
                <w:rFonts w:ascii="Wingdings" w:hAnsi="Wingdings" w:cs="宋体"/>
                <w:kern w:val="0"/>
                <w:sz w:val="24"/>
                <w:highlight w:val="none"/>
              </w:rPr>
              <w:t></w:t>
            </w:r>
            <w:r>
              <w:rPr>
                <w:rFonts w:hint="eastAsia" w:ascii="宋体" w:hAnsi="宋体" w:cs="宋体"/>
                <w:kern w:val="0"/>
                <w:sz w:val="24"/>
                <w:highlight w:val="none"/>
              </w:rPr>
              <w:t>A</w:t>
            </w:r>
            <w:r>
              <w:rPr>
                <w:rFonts w:hint="eastAsia" w:ascii="宋体" w:hAnsi="宋体" w:cs="宋体"/>
                <w:sz w:val="24"/>
                <w:highlight w:val="none"/>
              </w:rPr>
              <w:t>不组织。</w:t>
            </w:r>
          </w:p>
          <w:p w14:paraId="68934A27">
            <w:pPr>
              <w:spacing w:line="360" w:lineRule="auto"/>
              <w:rPr>
                <w:rFonts w:ascii="宋体" w:hAnsi="宋体" w:cs="宋体"/>
                <w:kern w:val="0"/>
                <w:sz w:val="24"/>
                <w:highlight w:val="none"/>
              </w:rPr>
            </w:pPr>
            <w:r>
              <w:rPr>
                <w:rFonts w:hint="eastAsia" w:ascii="宋体" w:hAnsi="宋体" w:cs="宋体"/>
                <w:kern w:val="0"/>
                <w:sz w:val="24"/>
                <w:highlight w:val="none"/>
              </w:rPr>
              <w:t>☐B组织。</w:t>
            </w:r>
          </w:p>
          <w:p w14:paraId="2C96B9CD">
            <w:pPr>
              <w:snapToGrid w:val="0"/>
              <w:spacing w:line="360" w:lineRule="auto"/>
              <w:rPr>
                <w:rFonts w:ascii="宋体" w:hAnsi="宋体" w:cs="宋体"/>
                <w:kern w:val="0"/>
                <w:sz w:val="24"/>
                <w:highlight w:val="none"/>
              </w:rPr>
            </w:pPr>
            <w:r>
              <w:rPr>
                <w:rFonts w:hint="eastAsia" w:ascii="宋体" w:hAnsi="宋体" w:cs="宋体"/>
                <w:kern w:val="0"/>
                <w:sz w:val="24"/>
                <w:highlight w:val="none"/>
              </w:rPr>
              <w:t>（1）在评标时安排每个投标人进行方案讲解演示。每个投标人时间不超过</w:t>
            </w:r>
            <w:r>
              <w:rPr>
                <w:rFonts w:hint="eastAsia" w:ascii="宋体" w:hAnsi="宋体" w:cs="宋体"/>
                <w:kern w:val="0"/>
                <w:sz w:val="24"/>
                <w:highlight w:val="none"/>
                <w:u w:val="single"/>
              </w:rPr>
              <w:t>20</w:t>
            </w:r>
            <w:r>
              <w:rPr>
                <w:rFonts w:hint="eastAsia" w:ascii="宋体" w:hAnsi="宋体" w:cs="宋体"/>
                <w:kern w:val="0"/>
                <w:sz w:val="24"/>
                <w:highlight w:val="none"/>
              </w:rPr>
              <w:t>分钟，讲解次序以投标文件解密时间先后次序为准，讲解演示人员不超过</w:t>
            </w:r>
            <w:r>
              <w:rPr>
                <w:rFonts w:hint="eastAsia" w:ascii="宋体" w:hAnsi="宋体" w:cs="宋体"/>
                <w:kern w:val="0"/>
                <w:sz w:val="24"/>
                <w:highlight w:val="none"/>
                <w:u w:val="single"/>
              </w:rPr>
              <w:t>3</w:t>
            </w:r>
            <w:r>
              <w:rPr>
                <w:rFonts w:hint="eastAsia" w:ascii="宋体" w:hAnsi="宋体" w:cs="宋体"/>
                <w:kern w:val="0"/>
                <w:sz w:val="24"/>
                <w:highlight w:val="none"/>
              </w:rPr>
              <w:t>人。讲解演示结束后按要求解答评标委员会提问。</w:t>
            </w:r>
          </w:p>
          <w:p w14:paraId="61C415A5">
            <w:pPr>
              <w:snapToGrid w:val="0"/>
              <w:spacing w:line="360" w:lineRule="auto"/>
              <w:rPr>
                <w:rFonts w:ascii="宋体" w:hAnsi="宋体" w:cs="宋体"/>
                <w:kern w:val="0"/>
                <w:sz w:val="24"/>
                <w:highlight w:val="none"/>
              </w:rPr>
            </w:pPr>
            <w:r>
              <w:rPr>
                <w:rFonts w:hint="eastAsia" w:ascii="宋体" w:hAnsi="宋体" w:cs="宋体"/>
                <w:kern w:val="0"/>
                <w:sz w:val="24"/>
                <w:highlight w:val="none"/>
              </w:rPr>
              <w:t>（2）方案讲解演示可选择以下其中一种方式：</w:t>
            </w:r>
          </w:p>
          <w:p w14:paraId="793BA16A">
            <w:pPr>
              <w:snapToGrid w:val="0"/>
              <w:spacing w:line="360" w:lineRule="auto"/>
              <w:rPr>
                <w:rFonts w:ascii="宋体" w:hAnsi="宋体" w:cs="宋体"/>
                <w:kern w:val="0"/>
                <w:sz w:val="24"/>
                <w:highlight w:val="none"/>
              </w:rPr>
            </w:pPr>
            <w:r>
              <w:rPr>
                <w:rFonts w:hint="eastAsia" w:ascii="宋体" w:hAnsi="宋体" w:cs="宋体"/>
                <w:kern w:val="0"/>
                <w:sz w:val="24"/>
                <w:highlight w:val="none"/>
              </w:rPr>
              <w:t>方式一：政采云平台在线讲解演示。政采云平台在线讲解需投标人根据政采云平台操作要求做好准备工作，提前完善软硬件配置环境。</w:t>
            </w:r>
          </w:p>
          <w:p w14:paraId="7139ABB0">
            <w:pPr>
              <w:snapToGrid w:val="0"/>
              <w:spacing w:line="360" w:lineRule="auto"/>
              <w:rPr>
                <w:rFonts w:ascii="宋体" w:hAnsi="宋体" w:cs="宋体"/>
                <w:kern w:val="0"/>
                <w:sz w:val="24"/>
                <w:highlight w:val="none"/>
              </w:rPr>
            </w:pPr>
            <w:r>
              <w:rPr>
                <w:rFonts w:hint="eastAsia" w:ascii="宋体" w:hAnsi="宋体" w:cs="宋体"/>
                <w:kern w:val="0"/>
                <w:sz w:val="24"/>
                <w:highlight w:val="none"/>
              </w:rPr>
              <w:t>方式二：交易中心现场讲解演示。现场讲解地点为</w:t>
            </w:r>
            <w:r>
              <w:rPr>
                <w:rFonts w:hint="eastAsia" w:ascii="宋体" w:hAnsi="宋体" w:cs="宋体"/>
                <w:color w:val="FF0000"/>
                <w:kern w:val="0"/>
                <w:sz w:val="24"/>
                <w:highlight w:val="none"/>
                <w:u w:val="single"/>
              </w:rPr>
              <w:t xml:space="preserve">     </w:t>
            </w:r>
            <w:r>
              <w:rPr>
                <w:rFonts w:hint="eastAsia" w:ascii="宋体" w:hAnsi="宋体" w:cs="宋体"/>
                <w:kern w:val="0"/>
                <w:sz w:val="24"/>
                <w:highlight w:val="none"/>
              </w:rPr>
              <w:t>，讲解演示所用电脑等设备由投标人自备。现场讲解演示人员进场时提供讲解人员名单（加盖公章或授权代表签名）及身份证明，否则不得讲解演示。</w:t>
            </w:r>
          </w:p>
          <w:p w14:paraId="57DC8C12">
            <w:pPr>
              <w:snapToGrid w:val="0"/>
              <w:spacing w:line="360" w:lineRule="auto"/>
              <w:rPr>
                <w:rFonts w:ascii="宋体" w:hAnsi="宋体" w:cs="宋体"/>
                <w:b/>
                <w:kern w:val="0"/>
                <w:sz w:val="24"/>
                <w:highlight w:val="none"/>
                <w:lang w:val="zh-CN"/>
              </w:rPr>
            </w:pPr>
            <w:r>
              <w:rPr>
                <w:rFonts w:hint="eastAsia" w:ascii="宋体" w:hAnsi="宋体" w:cs="宋体"/>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B765C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7A438E5C">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144DC4A5">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D1FEF66">
            <w:pPr>
              <w:spacing w:line="360" w:lineRule="auto"/>
              <w:rPr>
                <w:rFonts w:ascii="宋体" w:hAnsi="宋体" w:cs="宋体"/>
                <w:sz w:val="24"/>
              </w:rPr>
            </w:pPr>
            <w:r>
              <w:rPr>
                <w:rFonts w:hint="eastAsia" w:ascii="宋体" w:hAnsi="宋体" w:cs="宋体"/>
                <w:sz w:val="24"/>
              </w:rPr>
              <w:t>（1）资格证明文件：见招标文件第二部分11.1。</w:t>
            </w:r>
          </w:p>
          <w:p w14:paraId="34357072">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72D29D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048DD5D8">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0E1D3F8A">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1E44915E">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14:paraId="17F900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24652B4">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FC39342">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ACC4E83">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3EA73A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AD8CA54">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392B105">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D5B66EC">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18DD0B11">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382FFE82">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3A699A18">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4910F3C0">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kern w:val="0"/>
                <w:sz w:val="24"/>
                <w:lang w:val="zh-CN"/>
              </w:rPr>
              <w:t>；</w:t>
            </w:r>
          </w:p>
          <w:p w14:paraId="06C47FE8">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526CB8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436250BF">
            <w:pPr>
              <w:snapToGrid w:val="0"/>
              <w:spacing w:line="360" w:lineRule="auto"/>
              <w:jc w:val="center"/>
              <w:rPr>
                <w:rFonts w:ascii="宋体" w:hAnsi="宋体" w:cs="宋体"/>
                <w:sz w:val="24"/>
              </w:rPr>
            </w:pPr>
            <w:r>
              <w:rPr>
                <w:rFonts w:hint="eastAsia" w:ascii="宋体" w:hAnsi="宋体" w:cs="宋体"/>
                <w:sz w:val="24"/>
              </w:rPr>
              <w:t>11</w:t>
            </w:r>
          </w:p>
        </w:tc>
        <w:tc>
          <w:tcPr>
            <w:tcW w:w="1843" w:type="dxa"/>
            <w:vMerge w:val="restart"/>
            <w:tcBorders>
              <w:top w:val="single" w:color="000000" w:sz="8" w:space="0"/>
              <w:left w:val="single" w:color="000000" w:sz="2" w:space="0"/>
              <w:right w:val="single" w:color="000000" w:sz="8" w:space="0"/>
            </w:tcBorders>
            <w:vAlign w:val="center"/>
          </w:tcPr>
          <w:p w14:paraId="07277334">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14:paraId="2E27F902">
            <w:pPr>
              <w:spacing w:line="360" w:lineRule="auto"/>
              <w:ind w:firstLine="240" w:firstLineChars="100"/>
              <w:rPr>
                <w:rFonts w:hint="eastAsia" w:ascii="宋体" w:hAnsi="宋体" w:cs="宋体"/>
                <w:b/>
                <w:kern w:val="0"/>
                <w:sz w:val="24"/>
              </w:rPr>
            </w:pPr>
            <w:r>
              <w:rPr>
                <w:rFonts w:hint="eastAsia" w:ascii="宋体" w:hAnsi="宋体" w:eastAsia="宋体" w:cs="宋体"/>
                <w:color w:val="000000"/>
                <w:sz w:val="24"/>
                <w:highlight w:val="none"/>
                <w:lang w:val="en-US" w:eastAsia="zh-CN"/>
              </w:rPr>
              <w:t>根据《余杭区政府采购支持中小企业信用融资暂行办法》（余财采〔2015〕1号）的规定，凡已在浙江政府采购网上注册入库，并取得余杭区政府采购合同的区内中小企业供应商，均可申请政府采购信用融资。相关融资银行可咨询余杭区财政局政府采购监管科。</w:t>
            </w:r>
          </w:p>
        </w:tc>
      </w:tr>
      <w:tr w14:paraId="1348C6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vMerge w:val="continue"/>
            <w:tcBorders>
              <w:left w:val="single" w:color="000000" w:sz="8" w:space="0"/>
              <w:right w:val="single" w:color="000000" w:sz="2" w:space="0"/>
            </w:tcBorders>
            <w:vAlign w:val="center"/>
          </w:tcPr>
          <w:p w14:paraId="05E411BC">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14:paraId="77DC9791">
            <w:pPr>
              <w:snapToGrid w:val="0"/>
              <w:spacing w:line="360" w:lineRule="auto"/>
              <w:jc w:val="center"/>
              <w:rPr>
                <w:rFonts w:ascii="宋体" w:hAnsi="宋体" w:cs="宋体"/>
                <w:b/>
                <w:sz w:val="24"/>
              </w:rPr>
            </w:pPr>
          </w:p>
        </w:tc>
        <w:tc>
          <w:tcPr>
            <w:tcW w:w="6095" w:type="dxa"/>
            <w:tcBorders>
              <w:top w:val="single" w:color="000000" w:sz="8" w:space="0"/>
              <w:left w:val="single" w:color="000000" w:sz="2" w:space="0"/>
              <w:right w:val="single" w:color="000000" w:sz="8" w:space="0"/>
            </w:tcBorders>
            <w:vAlign w:val="center"/>
          </w:tcPr>
          <w:p w14:paraId="5D3CB6E4">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12DD1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301FDB8">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6CDFD5B3">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5FF17718">
            <w:pPr>
              <w:widowControl w:val="0"/>
              <w:wordWrap/>
              <w:adjustRightInd w:val="0"/>
              <w:snapToGrid w:val="0"/>
              <w:spacing w:line="360" w:lineRule="auto"/>
              <w:ind w:left="0" w:leftChars="0" w:right="0" w:firstLine="480" w:firstLineChars="200"/>
              <w:jc w:val="both"/>
              <w:textAlignment w:val="auto"/>
              <w:outlineLvl w:val="9"/>
              <w:rPr>
                <w:rFonts w:hAnsi="宋体" w:cs="宋体"/>
                <w:kern w:val="28"/>
                <w:sz w:val="24"/>
              </w:rPr>
            </w:pPr>
            <w:r>
              <w:rPr>
                <w:rFonts w:hint="eastAsia" w:ascii="宋体" w:hAnsi="宋体" w:eastAsia="宋体" w:cs="宋体"/>
                <w:color w:val="000000"/>
                <w:kern w:val="0"/>
                <w:sz w:val="24"/>
                <w:highlight w:val="none"/>
              </w:rPr>
              <w:t>投标人应当在投标截止时间前半小时内将以介质存储的数据电文形式的备份投标文件密封送交到</w:t>
            </w:r>
            <w:r>
              <w:rPr>
                <w:rFonts w:hint="eastAsia" w:ascii="宋体" w:hAnsi="宋体" w:eastAsia="宋体" w:cs="宋体"/>
                <w:b/>
                <w:bCs/>
                <w:color w:val="000000"/>
                <w:sz w:val="24"/>
                <w:highlight w:val="none"/>
              </w:rPr>
              <w:t>杭州市公共资源交易中心余杭分中心</w:t>
            </w:r>
            <w:r>
              <w:rPr>
                <w:rFonts w:hint="eastAsia" w:ascii="宋体" w:hAnsi="宋体" w:eastAsia="宋体" w:cs="宋体"/>
                <w:b/>
                <w:color w:val="000000"/>
                <w:kern w:val="0"/>
                <w:sz w:val="24"/>
                <w:highlight w:val="none"/>
                <w:u w:val="single"/>
              </w:rPr>
              <w:t xml:space="preserve">  </w:t>
            </w:r>
            <w:r>
              <w:rPr>
                <w:rFonts w:hint="eastAsia" w:ascii="宋体" w:hAnsi="宋体" w:cs="宋体"/>
                <w:b/>
                <w:color w:val="000000"/>
                <w:kern w:val="0"/>
                <w:sz w:val="24"/>
                <w:highlight w:val="none"/>
                <w:u w:val="single"/>
                <w:lang w:val="en-US" w:eastAsia="zh-CN"/>
              </w:rPr>
              <w:t>5</w:t>
            </w:r>
            <w:r>
              <w:rPr>
                <w:rFonts w:hint="eastAsia" w:ascii="宋体" w:hAnsi="宋体" w:eastAsia="宋体" w:cs="宋体"/>
                <w:b/>
                <w:color w:val="000000"/>
                <w:kern w:val="0"/>
                <w:sz w:val="24"/>
                <w:highlight w:val="none"/>
                <w:u w:val="single"/>
              </w:rPr>
              <w:t xml:space="preserve"> </w:t>
            </w:r>
            <w:r>
              <w:rPr>
                <w:rFonts w:hint="eastAsia" w:ascii="宋体" w:hAnsi="宋体" w:eastAsia="宋体" w:cs="宋体"/>
                <w:b/>
                <w:color w:val="000000"/>
                <w:kern w:val="0"/>
                <w:sz w:val="24"/>
                <w:highlight w:val="none"/>
              </w:rPr>
              <w:t xml:space="preserve"> 号开标室</w:t>
            </w:r>
            <w:r>
              <w:rPr>
                <w:rFonts w:hint="eastAsia" w:ascii="宋体" w:hAnsi="宋体" w:cs="宋体"/>
                <w:b/>
                <w:color w:val="000000"/>
                <w:kern w:val="0"/>
                <w:sz w:val="24"/>
                <w:highlight w:val="none"/>
                <w:lang w:eastAsia="zh-CN"/>
              </w:rPr>
              <w:t>（</w:t>
            </w:r>
            <w:r>
              <w:rPr>
                <w:rFonts w:hint="eastAsia" w:ascii="宋体" w:hAnsi="宋体" w:cs="宋体"/>
                <w:sz w:val="24"/>
                <w:highlight w:val="none"/>
                <w:lang w:eastAsia="zh-CN"/>
              </w:rPr>
              <w:t>浙</w:t>
            </w:r>
            <w:r>
              <w:rPr>
                <w:rFonts w:hint="eastAsia" w:ascii="宋体" w:hAnsi="宋体" w:cs="宋体"/>
                <w:sz w:val="24"/>
                <w:lang w:eastAsia="zh-CN"/>
              </w:rPr>
              <w:t>江省</w:t>
            </w:r>
            <w:r>
              <w:rPr>
                <w:rFonts w:hint="eastAsia" w:ascii="宋体" w:hAnsi="宋体" w:eastAsia="宋体" w:cs="宋体"/>
                <w:color w:val="000000"/>
                <w:sz w:val="24"/>
              </w:rPr>
              <w:t>杭州市余杭区</w:t>
            </w:r>
            <w:r>
              <w:rPr>
                <w:rFonts w:hint="eastAsia" w:ascii="宋体" w:hAnsi="宋体" w:cs="宋体"/>
                <w:color w:val="000000"/>
                <w:sz w:val="24"/>
                <w:lang w:eastAsia="zh-CN"/>
              </w:rPr>
              <w:t>余杭街道凤新路</w:t>
            </w:r>
            <w:r>
              <w:rPr>
                <w:rFonts w:hint="eastAsia" w:ascii="宋体" w:hAnsi="宋体" w:cs="宋体"/>
                <w:color w:val="000000"/>
                <w:sz w:val="24"/>
                <w:lang w:val="en-US" w:eastAsia="zh-CN"/>
              </w:rPr>
              <w:t>366号瑞鸿大厦</w:t>
            </w:r>
            <w:r>
              <w:rPr>
                <w:rFonts w:hint="eastAsia" w:ascii="宋体" w:hAnsi="宋体" w:eastAsia="宋体" w:cs="宋体"/>
                <w:color w:val="000000"/>
                <w:sz w:val="24"/>
              </w:rPr>
              <w:t>六楼</w:t>
            </w:r>
            <w:r>
              <w:rPr>
                <w:rFonts w:hint="eastAsia" w:ascii="宋体" w:hAnsi="宋体" w:cs="宋体"/>
                <w:color w:val="000000"/>
                <w:sz w:val="24"/>
                <w:lang w:eastAsia="zh-CN"/>
              </w:rPr>
              <w:t>）</w:t>
            </w:r>
            <w:r>
              <w:rPr>
                <w:rFonts w:hint="eastAsia" w:ascii="宋体" w:hAnsi="宋体" w:eastAsia="宋体" w:cs="宋体"/>
                <w:color w:val="000000"/>
                <w:kern w:val="0"/>
                <w:sz w:val="24"/>
                <w:highlight w:val="none"/>
              </w:rPr>
              <w:t>，逾期送达或未密封将被拒收。</w:t>
            </w:r>
            <w:r>
              <w:rPr>
                <w:rFonts w:hint="eastAsia" w:hAnsi="宋体" w:cs="宋体"/>
                <w:b/>
                <w:sz w:val="24"/>
                <w:szCs w:val="24"/>
              </w:rPr>
              <w:t>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tc>
      </w:tr>
      <w:tr w14:paraId="78942D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7713CEC">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14:paraId="6F34D9B8">
            <w:pPr>
              <w:snapToGrid w:val="0"/>
              <w:spacing w:line="360" w:lineRule="auto"/>
              <w:jc w:val="center"/>
              <w:rPr>
                <w:rFonts w:ascii="宋体" w:hAnsi="宋体" w:cs="宋体"/>
                <w:b/>
                <w:sz w:val="24"/>
              </w:rPr>
            </w:pPr>
            <w:r>
              <w:rPr>
                <w:rFonts w:hint="eastAsia" w:ascii="宋体" w:hAnsi="宋体" w:eastAsia="宋体" w:cs="仿宋_GB2312"/>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24A83287">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联合体投标的，联合体各方分别提供与联合体协议中规定的分工内容相应的业绩证明材料，业绩数量以提供材料较少的一方为准。招标文件第四部分评</w:t>
            </w:r>
            <w:r>
              <w:rPr>
                <w:rFonts w:hint="eastAsia" w:ascii="宋体" w:hAnsi="宋体" w:cs="宋体"/>
                <w:snapToGrid w:val="0"/>
                <w:kern w:val="28"/>
                <w:sz w:val="24"/>
                <w:lang w:eastAsia="zh-CN"/>
              </w:rPr>
              <w:t>标</w:t>
            </w:r>
            <w:r>
              <w:rPr>
                <w:rFonts w:hint="eastAsia" w:ascii="宋体" w:hAnsi="宋体" w:cs="宋体"/>
                <w:snapToGrid w:val="0"/>
                <w:kern w:val="28"/>
                <w:sz w:val="24"/>
              </w:rPr>
              <w:t>标准有其他规定的，从其规定。</w:t>
            </w:r>
          </w:p>
        </w:tc>
      </w:tr>
      <w:tr w14:paraId="6E025A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1F776289">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14:paraId="4092C7E9">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6ED0538">
            <w:pPr>
              <w:spacing w:line="360" w:lineRule="auto"/>
              <w:rPr>
                <w:rFonts w:ascii="宋体" w:hAnsi="宋体" w:cs="宋体"/>
                <w:snapToGrid w:val="0"/>
                <w:kern w:val="28"/>
                <w:sz w:val="24"/>
              </w:rPr>
            </w:pPr>
            <w:r>
              <w:rPr>
                <w:rFonts w:hint="eastAsia" w:ascii="MS Mincho" w:hAnsi="MS Mincho" w:eastAsia="MS Mincho" w:cs="MS Mincho"/>
                <w:kern w:val="0"/>
                <w:sz w:val="24"/>
              </w:rPr>
              <w:t>☐</w:t>
            </w:r>
            <w:r>
              <w:rPr>
                <w:rFonts w:hint="eastAsia" w:ascii="宋体" w:hAnsi="宋体" w:cs="宋体"/>
                <w:snapToGrid w:val="0"/>
                <w:kern w:val="28"/>
                <w:sz w:val="24"/>
              </w:rPr>
              <w:t>联合体投标的，联合体各方均需按招标文件第四部分评标标准要求提供资信证明文件，否则视为不符合相关要求。招标文件第四部分评</w:t>
            </w:r>
            <w:r>
              <w:rPr>
                <w:rFonts w:hint="eastAsia" w:ascii="宋体" w:hAnsi="宋体" w:cs="宋体"/>
                <w:snapToGrid w:val="0"/>
                <w:kern w:val="28"/>
                <w:sz w:val="24"/>
                <w:lang w:eastAsia="zh-CN"/>
              </w:rPr>
              <w:t>标</w:t>
            </w:r>
            <w:r>
              <w:rPr>
                <w:rFonts w:hint="eastAsia" w:ascii="宋体" w:hAnsi="宋体" w:cs="宋体"/>
                <w:snapToGrid w:val="0"/>
                <w:kern w:val="28"/>
                <w:sz w:val="24"/>
              </w:rPr>
              <w:t>标准有其他规定的，从其规定。</w:t>
            </w:r>
          </w:p>
          <w:p w14:paraId="5ACDC079">
            <w:pPr>
              <w:spacing w:line="360" w:lineRule="auto"/>
              <w:rPr>
                <w:rFonts w:ascii="宋体" w:hAnsi="宋体" w:cs="宋体"/>
                <w:snapToGrid w:val="0"/>
                <w:kern w:val="28"/>
                <w:sz w:val="24"/>
              </w:rPr>
            </w:pPr>
            <w:r>
              <w:rPr>
                <w:rFonts w:hint="eastAsia" w:ascii="宋体" w:hAnsi="宋体" w:eastAsia="宋体" w:cs="Arial"/>
                <w:kern w:val="0"/>
                <w:sz w:val="24"/>
              </w:rPr>
              <w:sym w:font="Wingdings" w:char="F0FE"/>
            </w:r>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联合体投标的，联合体中有一方或者联合体成员根据分工按招标文件第四部分评标标准要求提供资信证明文件的，视为符合了相关要求。招标文件第四部分评</w:t>
            </w:r>
            <w:r>
              <w:rPr>
                <w:rFonts w:hint="eastAsia" w:ascii="宋体" w:hAnsi="宋体" w:cs="宋体"/>
                <w:snapToGrid w:val="0"/>
                <w:kern w:val="28"/>
                <w:sz w:val="24"/>
                <w:lang w:eastAsia="zh-CN"/>
              </w:rPr>
              <w:t>标</w:t>
            </w:r>
            <w:r>
              <w:rPr>
                <w:rFonts w:hint="eastAsia" w:ascii="宋体" w:hAnsi="宋体" w:cs="宋体"/>
                <w:snapToGrid w:val="0"/>
                <w:kern w:val="28"/>
                <w:sz w:val="24"/>
              </w:rPr>
              <w:t>标准有其他规定的，从其规定。</w:t>
            </w:r>
          </w:p>
        </w:tc>
      </w:tr>
      <w:tr w14:paraId="53E70E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0E2AE97C">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14:paraId="55B0A3C7">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7809274F">
            <w:pPr>
              <w:spacing w:line="360" w:lineRule="auto"/>
              <w:rPr>
                <w:rFonts w:hint="eastAsia" w:ascii="宋体" w:hAnsi="宋体" w:eastAsia="宋体" w:cs="Arial"/>
                <w:kern w:val="0"/>
                <w:sz w:val="24"/>
                <w:highlight w:val="none"/>
              </w:rPr>
            </w:pPr>
            <w:r>
              <w:rPr>
                <w:rFonts w:hint="eastAsia" w:ascii="宋体" w:hAnsi="宋体" w:eastAsia="宋体" w:cs="Arial"/>
                <w:kern w:val="0"/>
                <w:sz w:val="24"/>
                <w:highlight w:val="none"/>
              </w:rPr>
              <w:t>评审因素对应的要求视为采购需求的一部分。</w:t>
            </w:r>
          </w:p>
        </w:tc>
      </w:tr>
      <w:tr w14:paraId="76C31C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left w:val="single" w:color="000000" w:sz="8" w:space="0"/>
              <w:bottom w:val="single" w:color="auto" w:sz="4" w:space="0"/>
              <w:right w:val="single" w:color="000000" w:sz="2" w:space="0"/>
            </w:tcBorders>
            <w:vAlign w:val="center"/>
          </w:tcPr>
          <w:p w14:paraId="5237AD75">
            <w:pPr>
              <w:snapToGrid w:val="0"/>
              <w:spacing w:line="360" w:lineRule="auto"/>
              <w:jc w:val="center"/>
              <w:rPr>
                <w:rFonts w:ascii="宋体" w:hAnsi="宋体" w:cs="宋体"/>
                <w:sz w:val="24"/>
              </w:rPr>
            </w:pPr>
          </w:p>
        </w:tc>
        <w:tc>
          <w:tcPr>
            <w:tcW w:w="1843" w:type="dxa"/>
            <w:tcBorders>
              <w:left w:val="single" w:color="000000" w:sz="2" w:space="0"/>
              <w:bottom w:val="single" w:color="000000" w:sz="8" w:space="0"/>
              <w:right w:val="single" w:color="000000" w:sz="8" w:space="0"/>
            </w:tcBorders>
            <w:vAlign w:val="center"/>
          </w:tcPr>
          <w:p w14:paraId="48BEDEDE">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72A3FFA5">
            <w:pPr>
              <w:spacing w:line="360" w:lineRule="auto"/>
              <w:rPr>
                <w:rFonts w:hint="eastAsia" w:ascii="宋体" w:hAnsi="宋体" w:eastAsia="宋体" w:cs="Arial"/>
                <w:kern w:val="0"/>
                <w:sz w:val="24"/>
                <w:highlight w:val="none"/>
              </w:rPr>
            </w:pPr>
            <w:r>
              <w:rPr>
                <w:rFonts w:hint="eastAsia" w:ascii="宋体" w:hAnsi="宋体" w:eastAsia="宋体" w:cs="Arial"/>
                <w:kern w:val="0"/>
                <w:sz w:val="24"/>
                <w:highlight w:val="none"/>
              </w:rPr>
              <w:t>本项目评审报告推荐的中标候选人数量：</w:t>
            </w:r>
            <w:r>
              <w:rPr>
                <w:rFonts w:hint="eastAsia" w:ascii="宋体" w:hAnsi="宋体" w:eastAsia="宋体" w:cs="Arial"/>
                <w:kern w:val="0"/>
                <w:sz w:val="24"/>
                <w:highlight w:val="none"/>
                <w:u w:val="single"/>
              </w:rPr>
              <w:t xml:space="preserve">  1 </w:t>
            </w:r>
            <w:r>
              <w:rPr>
                <w:rFonts w:hint="eastAsia" w:ascii="宋体" w:hAnsi="宋体" w:eastAsia="宋体" w:cs="Arial"/>
                <w:kern w:val="0"/>
                <w:sz w:val="24"/>
                <w:highlight w:val="none"/>
              </w:rPr>
              <w:t xml:space="preserve"> 。</w:t>
            </w:r>
          </w:p>
        </w:tc>
      </w:tr>
    </w:tbl>
    <w:p w14:paraId="66712D18">
      <w:pPr>
        <w:snapToGrid w:val="0"/>
        <w:spacing w:line="360" w:lineRule="auto"/>
        <w:jc w:val="center"/>
        <w:rPr>
          <w:rFonts w:ascii="宋体" w:hAnsi="宋体" w:cs="宋体"/>
          <w:b/>
          <w:sz w:val="32"/>
          <w:szCs w:val="20"/>
        </w:rPr>
      </w:pPr>
    </w:p>
    <w:bookmarkEnd w:id="10"/>
    <w:p w14:paraId="6A840C3B">
      <w:pPr>
        <w:adjustRightInd/>
        <w:spacing w:line="360" w:lineRule="auto"/>
        <w:ind w:firstLine="3845" w:firstLineChars="1197"/>
        <w:outlineLvl w:val="0"/>
        <w:rPr>
          <w:rFonts w:ascii="宋体" w:hAnsi="宋体" w:cs="宋体"/>
          <w:b/>
          <w:sz w:val="32"/>
          <w:szCs w:val="20"/>
        </w:rPr>
      </w:pPr>
      <w:bookmarkStart w:id="11" w:name="_Toc164416483"/>
      <w:bookmarkStart w:id="12" w:name="第三部分"/>
      <w:r>
        <w:rPr>
          <w:rFonts w:hint="eastAsia" w:ascii="宋体" w:hAnsi="宋体" w:cs="宋体"/>
          <w:b/>
          <w:sz w:val="32"/>
          <w:szCs w:val="20"/>
        </w:rPr>
        <w:t>一、总则</w:t>
      </w:r>
    </w:p>
    <w:p w14:paraId="637DC22B">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7D691623">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w:t>
      </w:r>
      <w:r>
        <w:rPr>
          <w:rFonts w:hint="eastAsia" w:ascii="宋体" w:hAnsi="宋体" w:cs="宋体"/>
          <w:sz w:val="24"/>
          <w:lang w:eastAsia="zh-CN"/>
        </w:rPr>
        <w:t>法律法规</w:t>
      </w:r>
      <w:r>
        <w:rPr>
          <w:rFonts w:hint="eastAsia" w:ascii="宋体" w:hAnsi="宋体" w:cs="宋体"/>
          <w:sz w:val="24"/>
        </w:rPr>
        <w:t>另有规定的，从其规定）。</w:t>
      </w:r>
    </w:p>
    <w:p w14:paraId="722907C9">
      <w:pPr>
        <w:adjustRightInd/>
        <w:spacing w:line="360" w:lineRule="auto"/>
        <w:outlineLvl w:val="0"/>
        <w:rPr>
          <w:rFonts w:ascii="宋体" w:hAnsi="宋体" w:cs="宋体"/>
          <w:b/>
          <w:sz w:val="24"/>
        </w:rPr>
      </w:pPr>
      <w:r>
        <w:rPr>
          <w:rFonts w:hint="eastAsia" w:ascii="宋体" w:hAnsi="宋体" w:cs="宋体"/>
          <w:b/>
          <w:sz w:val="24"/>
        </w:rPr>
        <w:t xml:space="preserve">   2.定义</w:t>
      </w:r>
    </w:p>
    <w:p w14:paraId="369F9FB9">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14DE73A7">
      <w:pPr>
        <w:spacing w:line="360" w:lineRule="auto"/>
        <w:ind w:firstLine="480" w:firstLineChars="200"/>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”系指招标公告中载明的本项目的</w:t>
      </w:r>
      <w:r>
        <w:rPr>
          <w:rFonts w:hint="eastAsia" w:ascii="宋体" w:hAnsi="宋体" w:cs="宋体"/>
          <w:sz w:val="24"/>
          <w:lang w:eastAsia="zh-CN"/>
        </w:rPr>
        <w:t>采购代理机构</w:t>
      </w:r>
      <w:r>
        <w:rPr>
          <w:rFonts w:hint="eastAsia" w:ascii="宋体" w:hAnsi="宋体" w:cs="宋体"/>
          <w:sz w:val="24"/>
        </w:rPr>
        <w:t>。</w:t>
      </w:r>
    </w:p>
    <w:p w14:paraId="76995E43">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35952549">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3D8BF04B">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C06D8FD">
      <w:pPr>
        <w:spacing w:line="360" w:lineRule="auto"/>
        <w:ind w:firstLine="480" w:firstLineChars="200"/>
        <w:rPr>
          <w:rFonts w:ascii="宋体" w:hAnsi="宋体" w:cs="宋体"/>
          <w:sz w:val="24"/>
        </w:rPr>
      </w:pPr>
      <w:r>
        <w:rPr>
          <w:rFonts w:hint="eastAsia" w:ascii="宋体" w:hAnsi="宋体" w:cs="宋体"/>
          <w:sz w:val="24"/>
        </w:rPr>
        <w:t>2.6“电子交易平台”</w:t>
      </w:r>
      <w:r>
        <w:rPr>
          <w:rFonts w:hint="eastAsia" w:ascii="宋体" w:hAnsi="宋体" w:cs="宋体"/>
          <w:sz w:val="24"/>
          <w:lang w:val="en-US" w:eastAsia="zh-CN"/>
        </w:rPr>
        <w:t>是</w:t>
      </w:r>
      <w:r>
        <w:rPr>
          <w:rFonts w:hint="eastAsia" w:ascii="宋体" w:hAnsi="宋体" w:cs="宋体"/>
          <w:sz w:val="24"/>
        </w:rPr>
        <w:t>指本项目政府采购活动所依托的政府采购云平台（https://www.zcygov.cn/）。</w:t>
      </w:r>
    </w:p>
    <w:p w14:paraId="5EB1AD15">
      <w:pPr>
        <w:spacing w:line="360" w:lineRule="auto"/>
        <w:ind w:firstLine="480" w:firstLineChars="200"/>
        <w:rPr>
          <w:rFonts w:ascii="宋体" w:hAnsi="宋体" w:cs="宋体"/>
          <w:sz w:val="24"/>
        </w:rPr>
      </w:pPr>
      <w:r>
        <w:rPr>
          <w:rFonts w:hint="eastAsia" w:ascii="宋体" w:hAnsi="宋体" w:cs="宋体"/>
          <w:sz w:val="24"/>
        </w:rPr>
        <w:t>2.7 “▲” 系指实质性要求条款，“</w:t>
      </w:r>
      <w:r>
        <w:rPr>
          <w:rFonts w:ascii="Wingdings" w:hAnsi="Wingdings" w:cs="宋体"/>
          <w:kern w:val="0"/>
          <w:sz w:val="24"/>
        </w:rPr>
        <w:t></w:t>
      </w:r>
      <w:r>
        <w:rPr>
          <w:rFonts w:hint="eastAsia" w:ascii="宋体" w:hAnsi="宋体" w:cs="宋体"/>
          <w:sz w:val="24"/>
        </w:rPr>
        <w:t>” 系指适用本项目的要求，“</w:t>
      </w:r>
      <w:r>
        <w:rPr>
          <w:rFonts w:hint="eastAsia" w:ascii="宋体" w:hAnsi="宋体" w:cs="宋体"/>
          <w:kern w:val="0"/>
          <w:sz w:val="24"/>
        </w:rPr>
        <w:t>☐</w:t>
      </w:r>
      <w:r>
        <w:rPr>
          <w:rFonts w:hint="eastAsia" w:ascii="宋体" w:hAnsi="宋体" w:cs="宋体"/>
          <w:sz w:val="24"/>
        </w:rPr>
        <w:t>” 系指不适用本项目的要求。</w:t>
      </w:r>
    </w:p>
    <w:p w14:paraId="0D6F2AA9">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7421A259">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215849E3">
      <w:pPr>
        <w:spacing w:line="360" w:lineRule="auto"/>
        <w:ind w:firstLine="240" w:firstLineChars="100"/>
        <w:rPr>
          <w:rFonts w:ascii="宋体" w:hAnsi="宋体" w:cs="宋体"/>
          <w:sz w:val="24"/>
        </w:rPr>
      </w:pPr>
      <w:r>
        <w:rPr>
          <w:rFonts w:hint="eastAsia" w:ascii="宋体" w:hAnsi="宋体" w:cs="宋体"/>
          <w:sz w:val="24"/>
        </w:rPr>
        <w:t>3.2 支持绿色发展</w:t>
      </w:r>
    </w:p>
    <w:p w14:paraId="75073681">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2832668E">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515871CE">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ascii="宋体" w:hAnsi="宋体" w:cs="宋体"/>
          <w:sz w:val="24"/>
          <w:lang w:eastAsia="zh-CN"/>
        </w:rPr>
        <w:t>》《</w:t>
      </w:r>
      <w:r>
        <w:rPr>
          <w:rFonts w:hint="eastAsia" w:ascii="宋体" w:hAnsi="宋体" w:cs="宋体"/>
          <w:sz w:val="24"/>
        </w:rPr>
        <w:t>快递包装政府采购需求标准（试行）》。优先采购绿色包装产品、绿色物流配送服务以及循环利用产品。</w:t>
      </w:r>
    </w:p>
    <w:p w14:paraId="255415D2">
      <w:pPr>
        <w:spacing w:line="360" w:lineRule="auto"/>
        <w:ind w:firstLine="240" w:firstLineChars="100"/>
        <w:rPr>
          <w:rFonts w:ascii="宋体" w:hAnsi="宋体" w:cs="宋体"/>
          <w:sz w:val="24"/>
        </w:rPr>
      </w:pPr>
      <w:r>
        <w:rPr>
          <w:rFonts w:hint="eastAsia" w:ascii="宋体" w:hAnsi="宋体" w:cs="宋体"/>
          <w:sz w:val="24"/>
        </w:rPr>
        <w:t>3.3支持中小企业发展</w:t>
      </w:r>
    </w:p>
    <w:p w14:paraId="6AFD3DA2">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1733220">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71294420">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49F5C966">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kern w:val="0"/>
          <w:sz w:val="24"/>
        </w:rPr>
        <w:t>以联合体形式参加政府采购活动，联合体各方均为中小企业的，联合体视同中小企业。其中，联合体各方均为小微企业</w:t>
      </w:r>
      <w:r>
        <w:rPr>
          <w:rFonts w:hint="eastAsia" w:ascii="宋体" w:hAnsi="宋体" w:cs="宋体"/>
          <w:color w:val="auto"/>
          <w:kern w:val="0"/>
          <w:sz w:val="24"/>
          <w:highlight w:val="none"/>
        </w:rPr>
        <w:t>的，联合体视同小微企业。</w:t>
      </w:r>
    </w:p>
    <w:p w14:paraId="394D8A4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hint="eastAsia" w:ascii="宋体" w:hAnsi="宋体" w:cs="宋体"/>
          <w:color w:val="auto"/>
          <w:sz w:val="24"/>
          <w:highlight w:val="none"/>
          <w:lang w:eastAsia="zh-CN"/>
        </w:rPr>
        <w:t>—</w:t>
      </w:r>
      <w:r>
        <w:rPr>
          <w:rFonts w:ascii="宋体" w:hAnsi="宋体" w:cs="宋体"/>
          <w:color w:val="auto"/>
          <w:sz w:val="24"/>
          <w:highlight w:val="none"/>
        </w:rPr>
        <w:t>20</w:t>
      </w:r>
      <w:r>
        <w:rPr>
          <w:rFonts w:hint="eastAsia" w:ascii="宋体" w:hAnsi="宋体" w:cs="宋体"/>
          <w:color w:val="auto"/>
          <w:sz w:val="24"/>
          <w:highlight w:val="none"/>
        </w:rPr>
        <w:t>%的扣除</w:t>
      </w:r>
    </w:p>
    <w:p w14:paraId="4191EDEB">
      <w:pPr>
        <w:spacing w:line="360" w:lineRule="auto"/>
        <w:ind w:firstLine="0" w:firstLineChars="0"/>
        <w:rPr>
          <w:rFonts w:ascii="宋体" w:hAnsi="宋体" w:cs="宋体"/>
          <w:sz w:val="24"/>
        </w:rPr>
      </w:pP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u w:val="single"/>
        </w:rPr>
        <w:t>评标办法明确具体的扣除比例，未明确的，</w:t>
      </w:r>
      <w:r>
        <w:rPr>
          <w:rFonts w:hint="eastAsia" w:ascii="宋体" w:hAnsi="宋体" w:cs="宋体"/>
          <w:color w:val="auto"/>
          <w:sz w:val="24"/>
          <w:highlight w:val="none"/>
        </w:rPr>
        <w:t>给予</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hint="eastAsia" w:ascii="宋体" w:hAnsi="宋体" w:cs="宋体"/>
          <w:color w:val="auto"/>
          <w:sz w:val="24"/>
          <w:highlight w:val="none"/>
          <w:lang w:eastAsia="zh-CN"/>
        </w:rPr>
        <w:t>—</w:t>
      </w:r>
      <w:r>
        <w:rPr>
          <w:rFonts w:ascii="宋体" w:hAnsi="宋体" w:cs="宋体"/>
          <w:color w:val="auto"/>
          <w:sz w:val="24"/>
          <w:highlight w:val="none"/>
        </w:rPr>
        <w:t>6</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u w:val="single"/>
        </w:rPr>
        <w:t>评标办法明确具体的扣除比例，未明确的，</w:t>
      </w:r>
      <w:r>
        <w:rPr>
          <w:rFonts w:hint="eastAsia" w:ascii="宋体" w:hAnsi="宋体" w:cs="宋体"/>
          <w:color w:val="auto"/>
          <w:sz w:val="24"/>
          <w:highlight w:val="none"/>
        </w:rPr>
        <w:t>给予6%的扣除）的扣除，用扣除后的价格参加评审。组成联合体或者接受分包的小微企业与联合体内其他企业、分包企业之间存在直接控股、</w:t>
      </w:r>
      <w:r>
        <w:rPr>
          <w:rFonts w:hint="eastAsia" w:ascii="宋体" w:hAnsi="宋体" w:cs="宋体"/>
          <w:sz w:val="24"/>
        </w:rPr>
        <w:t>管理关系的，不享受价格扣除优惠政策。</w:t>
      </w:r>
    </w:p>
    <w:p w14:paraId="7FCAF00E">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0F6D6E9D">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w:t>
      </w:r>
      <w:r>
        <w:rPr>
          <w:rFonts w:hint="eastAsia" w:ascii="宋体" w:hAnsi="宋体" w:cs="宋体"/>
          <w:sz w:val="24"/>
          <w:lang w:eastAsia="zh-CN"/>
        </w:rPr>
        <w:t>〔2014〕68号</w:t>
      </w:r>
      <w:r>
        <w:rPr>
          <w:rFonts w:hint="eastAsia" w:ascii="宋体" w:hAnsi="宋体" w:cs="宋体"/>
          <w:sz w:val="24"/>
        </w:rPr>
        <w:t>）规定的监狱企业并提供由省级以上监狱管理局、戒毒管理局（含新疆生产建设兵团）出具的属于监狱企业证明文件的，视同为小型、微型企业。</w:t>
      </w:r>
    </w:p>
    <w:p w14:paraId="53BD9C73">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的，依法承担法律责任。</w:t>
      </w:r>
    </w:p>
    <w:p w14:paraId="2B915D9C">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24D13722">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6C4D4873">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7A7BEE06">
      <w:pPr>
        <w:spacing w:line="360" w:lineRule="auto"/>
        <w:ind w:firstLine="480" w:firstLineChars="200"/>
        <w:rPr>
          <w:rFonts w:hint="eastAsia"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675514E5">
      <w:pPr>
        <w:spacing w:line="360" w:lineRule="auto"/>
        <w:ind w:firstLine="480" w:firstLineChars="200"/>
      </w:pPr>
      <w:r>
        <w:rPr>
          <w:rFonts w:hint="eastAsia" w:ascii="宋体" w:hAnsi="宋体" w:eastAsia="宋体" w:cs="仿宋"/>
          <w:b w:val="0"/>
          <w:bCs w:val="0"/>
          <w:color w:val="auto"/>
          <w:sz w:val="24"/>
          <w:szCs w:val="24"/>
          <w:lang w:val="en-US"/>
        </w:rPr>
        <w:t xml:space="preserve">3.4.3 </w:t>
      </w:r>
      <w:r>
        <w:rPr>
          <w:rFonts w:hint="eastAsia" w:ascii="宋体" w:hAnsi="宋体" w:eastAsia="宋体" w:cs="仿宋"/>
          <w:b w:val="0"/>
          <w:bCs w:val="0"/>
          <w:color w:val="auto"/>
          <w:sz w:val="24"/>
          <w:szCs w:val="24"/>
          <w:lang w:val="en-US" w:eastAsia="zh-CN"/>
        </w:rPr>
        <w:t>采购人应当贯彻落实知识产权</w:t>
      </w:r>
      <w:r>
        <w:rPr>
          <w:rFonts w:hint="eastAsia" w:ascii="宋体" w:hAnsi="宋体" w:eastAsia="宋体" w:cs="宋体"/>
          <w:sz w:val="24"/>
          <w:lang w:val="en-US" w:eastAsia="zh-CN"/>
        </w:rPr>
        <w:t>保护</w:t>
      </w:r>
      <w:r>
        <w:rPr>
          <w:rFonts w:hint="eastAsia" w:ascii="宋体" w:hAnsi="宋体" w:eastAsia="宋体" w:cs="仿宋"/>
          <w:b w:val="0"/>
          <w:bCs w:val="0"/>
          <w:color w:val="auto"/>
          <w:sz w:val="24"/>
          <w:szCs w:val="24"/>
          <w:lang w:val="en-US" w:eastAsia="zh-CN"/>
        </w:rPr>
        <w:t>相关法律法规，</w:t>
      </w:r>
      <w:r>
        <w:rPr>
          <w:rFonts w:hint="eastAsia" w:ascii="宋体" w:hAnsi="宋体" w:eastAsia="宋体" w:cs="仿宋"/>
          <w:b w:val="0"/>
          <w:bCs w:val="0"/>
          <w:color w:val="auto"/>
          <w:sz w:val="24"/>
          <w:szCs w:val="24"/>
          <w:lang w:val="en-US"/>
        </w:rPr>
        <w:t>应当采购使用正版软件。</w:t>
      </w:r>
    </w:p>
    <w:p w14:paraId="0AECC2EC">
      <w:pPr>
        <w:spacing w:line="360" w:lineRule="auto"/>
        <w:rPr>
          <w:rFonts w:ascii="宋体" w:hAnsi="宋体" w:cs="宋体"/>
          <w:sz w:val="24"/>
        </w:rPr>
      </w:pPr>
      <w:r>
        <w:rPr>
          <w:rFonts w:hint="eastAsia" w:ascii="宋体" w:hAnsi="宋体" w:cs="宋体"/>
          <w:sz w:val="24"/>
        </w:rPr>
        <w:t>3.5平等对待内外资企业和符合条件的破产重整企业</w:t>
      </w:r>
    </w:p>
    <w:p w14:paraId="36E5A2F0">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14:paraId="495D9ED0">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w:t>
      </w:r>
      <w:r>
        <w:rPr>
          <w:rFonts w:hint="eastAsia" w:ascii="宋体" w:hAnsi="宋体" w:cs="宋体"/>
          <w:kern w:val="0"/>
          <w:sz w:val="24"/>
          <w:lang w:val="en-US" w:eastAsia="zh-CN"/>
        </w:rPr>
        <w:t>务</w:t>
      </w:r>
      <w:r>
        <w:rPr>
          <w:rFonts w:hint="eastAsia" w:ascii="宋体" w:hAnsi="宋体" w:cs="宋体"/>
          <w:kern w:val="0"/>
          <w:sz w:val="24"/>
          <w:lang w:val="zh-CN"/>
        </w:rPr>
        <w:t>服务网－政府采购投诉处理－在线办理。</w:t>
      </w:r>
    </w:p>
    <w:p w14:paraId="49D1ACE7">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14:paraId="5321B4E3">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1D4240C">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0FACD53D">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29A9765A">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w:t>
      </w:r>
      <w:r>
        <w:rPr>
          <w:rFonts w:hint="eastAsia" w:hAnsi="宋体" w:cs="宋体"/>
          <w:sz w:val="24"/>
          <w:lang w:eastAsia="zh-CN"/>
        </w:rPr>
        <w:t>采购代理机构</w:t>
      </w:r>
      <w:r>
        <w:rPr>
          <w:rFonts w:hint="eastAsia" w:hAnsi="宋体" w:cs="宋体"/>
          <w:sz w:val="24"/>
        </w:rPr>
        <w:t>提出质疑，否则，采购人或者</w:t>
      </w:r>
      <w:r>
        <w:rPr>
          <w:rFonts w:hint="eastAsia" w:hAnsi="宋体" w:cs="宋体"/>
          <w:sz w:val="24"/>
          <w:lang w:eastAsia="zh-CN"/>
        </w:rPr>
        <w:t>采购代理机构</w:t>
      </w:r>
      <w:r>
        <w:rPr>
          <w:rFonts w:hint="eastAsia" w:hAnsi="宋体" w:cs="宋体"/>
          <w:sz w:val="24"/>
        </w:rPr>
        <w:t>不予受理：</w:t>
      </w:r>
    </w:p>
    <w:p w14:paraId="6C1F53B8">
      <w:pPr>
        <w:pStyle w:val="5"/>
        <w:spacing w:line="360" w:lineRule="auto"/>
        <w:ind w:firstLine="480" w:firstLineChars="200"/>
        <w:rPr>
          <w:rFonts w:hAnsi="宋体" w:cs="宋体"/>
          <w:color w:val="auto"/>
          <w:kern w:val="2"/>
          <w:sz w:val="24"/>
        </w:rPr>
      </w:pPr>
      <w:r>
        <w:rPr>
          <w:rFonts w:hint="eastAsia" w:hAnsi="宋体" w:cs="宋体"/>
          <w:color w:val="auto"/>
          <w:kern w:val="2"/>
          <w:sz w:val="24"/>
        </w:rPr>
        <w:t>4.3.2.1对招标文件提出质疑的，质疑期限为供应商获得招标文件之日或者招标文件公告期限届满之日起计算。</w:t>
      </w:r>
    </w:p>
    <w:p w14:paraId="10FFD1D7">
      <w:pPr>
        <w:pStyle w:val="32"/>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7140C05F">
      <w:pPr>
        <w:pStyle w:val="32"/>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1A8EA2BD">
      <w:pPr>
        <w:pStyle w:val="32"/>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52E33789">
      <w:pPr>
        <w:pStyle w:val="32"/>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668C3399">
      <w:pPr>
        <w:pStyle w:val="32"/>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423F7601">
      <w:pPr>
        <w:pStyle w:val="32"/>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673E3F0C">
      <w:pPr>
        <w:pStyle w:val="32"/>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0EB7B856">
      <w:pPr>
        <w:pStyle w:val="32"/>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74E78F78">
      <w:pPr>
        <w:pStyle w:val="571"/>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35814B74">
      <w:pPr>
        <w:pStyle w:val="571"/>
        <w:shd w:val="clear" w:color="auto" w:fill="FFFFFF"/>
        <w:snapToGrid w:val="0"/>
        <w:spacing w:after="240" w:afterAutospacing="0" w:line="360" w:lineRule="auto"/>
        <w:ind w:firstLine="400"/>
        <w:contextualSpacing/>
      </w:pPr>
      <w:r>
        <w:rPr>
          <w:rFonts w:hint="eastAsia"/>
        </w:rPr>
        <w:t>质疑函范本及制作说明详见附件2。</w:t>
      </w:r>
    </w:p>
    <w:p w14:paraId="3B7FCB07">
      <w:pPr>
        <w:pStyle w:val="571"/>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07F1A418">
      <w:pPr>
        <w:pStyle w:val="571"/>
        <w:shd w:val="clear" w:color="auto" w:fill="FFFFFF"/>
        <w:snapToGrid w:val="0"/>
        <w:spacing w:after="240" w:afterAutospacing="0" w:line="360" w:lineRule="auto"/>
        <w:ind w:firstLine="400"/>
        <w:contextualSpacing/>
      </w:pPr>
      <w:r>
        <w:rPr>
          <w:rFonts w:hint="eastAsia"/>
          <w:lang w:val="zh-CN"/>
        </w:rPr>
        <w:t>4.3</w:t>
      </w:r>
      <w:r>
        <w:rPr>
          <w:rFonts w:hint="eastAsia"/>
        </w:rPr>
        <w:t>.5采购人或者</w:t>
      </w:r>
      <w:r>
        <w:rPr>
          <w:rFonts w:hint="eastAsia"/>
          <w:lang w:eastAsia="zh-CN"/>
        </w:rPr>
        <w:t>采购代理机构</w:t>
      </w:r>
      <w:r>
        <w:rPr>
          <w:rFonts w:hint="eastAsia"/>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w:t>
      </w:r>
      <w:r>
        <w:rPr>
          <w:rFonts w:hint="eastAsia"/>
          <w:lang w:eastAsia="zh-CN"/>
        </w:rPr>
        <w:t>，</w:t>
      </w:r>
      <w:r>
        <w:rPr>
          <w:rFonts w:hint="eastAsia"/>
        </w:rPr>
        <w:t>采购人或者</w:t>
      </w:r>
      <w:r>
        <w:rPr>
          <w:rFonts w:hint="eastAsia"/>
          <w:lang w:eastAsia="zh-CN"/>
        </w:rPr>
        <w:t>采购代理机构</w:t>
      </w:r>
      <w:r>
        <w:rPr>
          <w:rFonts w:hint="eastAsia"/>
        </w:rPr>
        <w:t>在质疑回复后5个工作日内，在浙江政府采购网的“其他公告”栏目公开质疑答复，答复内容应当完整。质疑函作为附件上传。</w:t>
      </w:r>
    </w:p>
    <w:p w14:paraId="7E8CE542">
      <w:pPr>
        <w:pStyle w:val="571"/>
        <w:shd w:val="clear" w:color="auto" w:fill="FFFFFF"/>
        <w:snapToGrid w:val="0"/>
        <w:spacing w:after="240" w:line="360" w:lineRule="auto"/>
        <w:ind w:firstLine="400"/>
        <w:contextualSpacing/>
        <w:rPr>
          <w:rFonts w:hint="eastAsia" w:ascii="宋体" w:hAnsi="宋体" w:eastAsia="宋体"/>
          <w:color w:val="auto"/>
          <w:sz w:val="24"/>
          <w:highlight w:val="none"/>
        </w:rPr>
      </w:pPr>
      <w:r>
        <w:rPr>
          <w:rFonts w:hint="eastAsia" w:ascii="宋体" w:hAnsi="宋体" w:eastAsia="宋体"/>
          <w:color w:val="auto"/>
          <w:sz w:val="24"/>
          <w:highlight w:val="none"/>
        </w:rPr>
        <w:t>根据采购人与采购</w:t>
      </w:r>
      <w:r>
        <w:rPr>
          <w:rFonts w:hint="eastAsia" w:ascii="宋体" w:hAnsi="宋体" w:eastAsia="宋体"/>
          <w:color w:val="auto"/>
          <w:sz w:val="24"/>
          <w:highlight w:val="none"/>
          <w:lang w:val="en-US" w:eastAsia="zh-CN"/>
        </w:rPr>
        <w:t>代理</w:t>
      </w:r>
      <w:r>
        <w:rPr>
          <w:rFonts w:hint="eastAsia" w:ascii="宋体" w:hAnsi="宋体" w:eastAsia="宋体"/>
          <w:color w:val="auto"/>
          <w:sz w:val="24"/>
          <w:highlight w:val="none"/>
        </w:rPr>
        <w:t>机构签订的《杭州市</w:t>
      </w:r>
      <w:r>
        <w:rPr>
          <w:rFonts w:hint="eastAsia" w:ascii="宋体" w:hAnsi="宋体" w:eastAsia="宋体"/>
          <w:color w:val="auto"/>
          <w:sz w:val="24"/>
          <w:highlight w:val="none"/>
          <w:lang w:val="en-US" w:eastAsia="zh-CN"/>
        </w:rPr>
        <w:t>余杭区</w:t>
      </w:r>
      <w:r>
        <w:rPr>
          <w:rFonts w:hint="eastAsia" w:ascii="宋体" w:hAnsi="宋体" w:eastAsia="宋体"/>
          <w:color w:val="auto"/>
          <w:sz w:val="24"/>
          <w:highlight w:val="none"/>
        </w:rPr>
        <w:t>集中采购委托协议》的</w:t>
      </w:r>
      <w:r>
        <w:rPr>
          <w:rFonts w:hint="eastAsia"/>
          <w:color w:val="auto"/>
          <w:sz w:val="24"/>
          <w:highlight w:val="none"/>
          <w:lang w:val="en-US" w:eastAsia="zh-CN"/>
        </w:rPr>
        <w:t>约</w:t>
      </w:r>
      <w:r>
        <w:rPr>
          <w:rFonts w:hint="eastAsia" w:ascii="宋体" w:hAnsi="宋体" w:eastAsia="宋体"/>
          <w:color w:val="auto"/>
          <w:sz w:val="24"/>
          <w:highlight w:val="none"/>
        </w:rPr>
        <w:t>定，质疑答复责任主体如下：</w:t>
      </w:r>
    </w:p>
    <w:p w14:paraId="25F0D83B">
      <w:pPr>
        <w:widowControl/>
        <w:adjustRightInd/>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5D9C0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54" w:type="dxa"/>
            <w:gridSpan w:val="2"/>
            <w:vAlign w:val="center"/>
          </w:tcPr>
          <w:p w14:paraId="32C729FE">
            <w:pPr>
              <w:pStyle w:val="32"/>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质疑内容</w:t>
            </w:r>
          </w:p>
        </w:tc>
        <w:tc>
          <w:tcPr>
            <w:tcW w:w="2232" w:type="dxa"/>
            <w:vAlign w:val="center"/>
          </w:tcPr>
          <w:p w14:paraId="16F70AB2">
            <w:pPr>
              <w:pStyle w:val="32"/>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质疑答复责任主体</w:t>
            </w:r>
          </w:p>
        </w:tc>
      </w:tr>
      <w:tr w14:paraId="1CF71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3AC9BBD7">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14:paraId="6DC397BA">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w:t>
            </w:r>
            <w:r>
              <w:rPr>
                <w:rFonts w:hint="eastAsia" w:asciiTheme="minorEastAsia" w:hAnsiTheme="minorEastAsia" w:eastAsiaTheme="minorEastAsia"/>
                <w:color w:val="auto"/>
                <w:sz w:val="24"/>
                <w:szCs w:val="21"/>
                <w:highlight w:val="none"/>
              </w:rPr>
              <w:t>“申请人的资格要求”、“采购需求”、“评审办法”、“采购合同的主要条款”、“采购文件前附表内容”、“报价内容”</w:t>
            </w:r>
            <w:r>
              <w:rPr>
                <w:rFonts w:hint="eastAsia" w:asciiTheme="minorEastAsia" w:hAnsiTheme="minorEastAsia" w:eastAsiaTheme="minorEastAsia"/>
                <w:color w:val="auto"/>
                <w:sz w:val="24"/>
                <w:highlight w:val="none"/>
              </w:rPr>
              <w:t>的质疑</w:t>
            </w:r>
          </w:p>
        </w:tc>
        <w:tc>
          <w:tcPr>
            <w:tcW w:w="2232" w:type="dxa"/>
            <w:vAlign w:val="center"/>
          </w:tcPr>
          <w:p w14:paraId="6C1D8B49">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02E52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1713AF3">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594F8B20">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14:paraId="44A802DA">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w:t>
            </w:r>
            <w:r>
              <w:rPr>
                <w:rFonts w:hint="eastAsia" w:asciiTheme="minorEastAsia" w:hAnsiTheme="minorEastAsia" w:eastAsiaTheme="minorEastAsia"/>
                <w:color w:val="auto"/>
                <w:sz w:val="24"/>
                <w:highlight w:val="none"/>
                <w:lang w:val="en-US" w:eastAsia="zh-CN"/>
              </w:rPr>
              <w:t>代理</w:t>
            </w:r>
            <w:r>
              <w:rPr>
                <w:rFonts w:hint="eastAsia" w:asciiTheme="minorEastAsia" w:hAnsiTheme="minorEastAsia" w:eastAsiaTheme="minorEastAsia"/>
                <w:color w:val="auto"/>
                <w:sz w:val="24"/>
                <w:highlight w:val="none"/>
              </w:rPr>
              <w:t>机构</w:t>
            </w:r>
          </w:p>
        </w:tc>
      </w:tr>
      <w:tr w14:paraId="0AF74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0FD45215">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w:t>
            </w:r>
            <w:r>
              <w:rPr>
                <w:rFonts w:hint="eastAsia" w:asciiTheme="minorEastAsia" w:hAnsiTheme="minorEastAsia" w:eastAsiaTheme="minorEastAsia"/>
                <w:color w:val="auto"/>
                <w:sz w:val="24"/>
                <w:highlight w:val="none"/>
              </w:rPr>
              <w:t>提出质疑</w:t>
            </w:r>
          </w:p>
        </w:tc>
        <w:tc>
          <w:tcPr>
            <w:tcW w:w="4536" w:type="dxa"/>
            <w:vAlign w:val="center"/>
          </w:tcPr>
          <w:p w14:paraId="795A1D0F">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szCs w:val="21"/>
                <w:highlight w:val="none"/>
              </w:rPr>
              <w:t>对“现场考察、答疑会”、 “甲方负责接收和保存的样品” 、“资格审查”等由</w:t>
            </w:r>
            <w:r>
              <w:rPr>
                <w:rFonts w:hint="eastAsia" w:asciiTheme="minorEastAsia" w:hAnsiTheme="minorEastAsia" w:eastAsiaTheme="minorEastAsia"/>
                <w:color w:val="auto"/>
                <w:sz w:val="24"/>
                <w:szCs w:val="21"/>
                <w:highlight w:val="none"/>
                <w:lang w:val="en-US" w:eastAsia="zh-CN"/>
              </w:rPr>
              <w:t>采购人</w:t>
            </w:r>
            <w:r>
              <w:rPr>
                <w:rFonts w:hint="eastAsia" w:asciiTheme="minorEastAsia" w:hAnsiTheme="minorEastAsia" w:eastAsiaTheme="minorEastAsia"/>
                <w:color w:val="auto"/>
                <w:sz w:val="24"/>
                <w:szCs w:val="21"/>
                <w:highlight w:val="none"/>
              </w:rPr>
              <w:t>负责组织的环节的质疑</w:t>
            </w:r>
          </w:p>
        </w:tc>
        <w:tc>
          <w:tcPr>
            <w:tcW w:w="2232" w:type="dxa"/>
            <w:vAlign w:val="center"/>
          </w:tcPr>
          <w:p w14:paraId="34EA85CF">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4B191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2518" w:type="dxa"/>
            <w:vMerge w:val="continue"/>
            <w:vAlign w:val="center"/>
          </w:tcPr>
          <w:p w14:paraId="44D129F5">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296AB8E5">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采购结果其他</w:t>
            </w:r>
            <w:r>
              <w:rPr>
                <w:rFonts w:hint="eastAsia" w:asciiTheme="minorEastAsia" w:hAnsiTheme="minorEastAsia" w:eastAsiaTheme="minorEastAsia"/>
                <w:color w:val="auto"/>
                <w:sz w:val="24"/>
                <w:szCs w:val="21"/>
                <w:highlight w:val="none"/>
              </w:rPr>
              <w:t>环节的质疑</w:t>
            </w:r>
          </w:p>
        </w:tc>
        <w:tc>
          <w:tcPr>
            <w:tcW w:w="2232" w:type="dxa"/>
            <w:vAlign w:val="center"/>
          </w:tcPr>
          <w:p w14:paraId="5694FB0F">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w:t>
            </w:r>
            <w:r>
              <w:rPr>
                <w:rFonts w:hint="eastAsia" w:asciiTheme="minorEastAsia" w:hAnsiTheme="minorEastAsia" w:eastAsiaTheme="minorEastAsia"/>
                <w:color w:val="auto"/>
                <w:sz w:val="24"/>
                <w:highlight w:val="none"/>
                <w:lang w:val="en-US" w:eastAsia="zh-CN"/>
              </w:rPr>
              <w:t>代理</w:t>
            </w:r>
            <w:r>
              <w:rPr>
                <w:rFonts w:hint="eastAsia" w:asciiTheme="minorEastAsia" w:hAnsiTheme="minorEastAsia" w:eastAsiaTheme="minorEastAsia"/>
                <w:color w:val="auto"/>
                <w:sz w:val="24"/>
                <w:highlight w:val="none"/>
              </w:rPr>
              <w:t>机构</w:t>
            </w:r>
          </w:p>
        </w:tc>
      </w:tr>
    </w:tbl>
    <w:p w14:paraId="16ED998A">
      <w:pPr>
        <w:pStyle w:val="571"/>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3494ADE9">
      <w:pPr>
        <w:pStyle w:val="571"/>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2289830F">
      <w:pPr>
        <w:pStyle w:val="571"/>
        <w:shd w:val="clear" w:color="auto" w:fill="FFFFFF"/>
        <w:snapToGrid w:val="0"/>
        <w:spacing w:after="240" w:afterAutospacing="0" w:line="360" w:lineRule="auto"/>
        <w:ind w:firstLine="400"/>
        <w:contextualSpacing/>
      </w:pPr>
      <w:r>
        <w:rPr>
          <w:rFonts w:hint="eastAsia"/>
        </w:rPr>
        <w:t>4.4.1质疑供应商对采购人、</w:t>
      </w:r>
      <w:r>
        <w:rPr>
          <w:rFonts w:hint="eastAsia"/>
          <w:lang w:eastAsia="zh-CN"/>
        </w:rPr>
        <w:t>采购代理机构</w:t>
      </w:r>
      <w:r>
        <w:rPr>
          <w:rFonts w:hint="eastAsia"/>
        </w:rPr>
        <w:t>的答复不满意或者采购人、</w:t>
      </w:r>
      <w:r>
        <w:rPr>
          <w:rFonts w:hint="eastAsia"/>
          <w:lang w:eastAsia="zh-CN"/>
        </w:rPr>
        <w:t>采购代理机构</w:t>
      </w:r>
      <w:r>
        <w:rPr>
          <w:rFonts w:hint="eastAsia"/>
        </w:rPr>
        <w:t>未在规定的时间内作出答复的，可以在答复期满后十五个工作日内向同级政府采购监督管理部门提出投诉。</w:t>
      </w:r>
    </w:p>
    <w:p w14:paraId="6C515F03">
      <w:pPr>
        <w:pStyle w:val="571"/>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0AAEDBE7">
      <w:pPr>
        <w:pStyle w:val="571"/>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6D5C338F">
      <w:pPr>
        <w:pStyle w:val="571"/>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14:paraId="1CC97CB1">
      <w:pPr>
        <w:pStyle w:val="571"/>
        <w:shd w:val="clear" w:color="auto" w:fill="FFFFFF"/>
        <w:snapToGrid w:val="0"/>
        <w:spacing w:after="240" w:afterAutospacing="0" w:line="360" w:lineRule="auto"/>
        <w:ind w:firstLine="400"/>
        <w:contextualSpacing/>
      </w:pPr>
      <w:r>
        <w:rPr>
          <w:rFonts w:hint="eastAsia"/>
        </w:rPr>
        <w:t>4.4.5</w:t>
      </w:r>
      <w:r>
        <w:rPr>
          <w:rFonts w:hint="eastAsia"/>
          <w:lang w:val="en-US" w:eastAsia="zh-CN"/>
        </w:rPr>
        <w:t xml:space="preserve"> </w:t>
      </w:r>
      <w:r>
        <w:rPr>
          <w:rFonts w:hint="eastAsia"/>
        </w:rPr>
        <w:t>投诉书范本及制作说明详见附件3。</w:t>
      </w:r>
    </w:p>
    <w:p w14:paraId="39D1DEA0">
      <w:pPr>
        <w:pStyle w:val="85"/>
        <w:snapToGrid w:val="0"/>
        <w:spacing w:before="0"/>
        <w:ind w:firstLine="360"/>
        <w:rPr>
          <w:rFonts w:ascii="宋体" w:hAnsi="宋体" w:cs="宋体"/>
          <w:sz w:val="18"/>
          <w:szCs w:val="18"/>
        </w:rPr>
      </w:pPr>
    </w:p>
    <w:p w14:paraId="65EA2BD4">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30C43A2A">
      <w:pPr>
        <w:pStyle w:val="32"/>
        <w:spacing w:line="360" w:lineRule="auto"/>
        <w:rPr>
          <w:rFonts w:hAnsi="宋体" w:cs="宋体"/>
          <w:b/>
          <w:sz w:val="24"/>
          <w:szCs w:val="24"/>
        </w:rPr>
      </w:pPr>
      <w:r>
        <w:rPr>
          <w:rFonts w:hint="eastAsia" w:hAnsi="宋体" w:cs="宋体"/>
          <w:b/>
          <w:sz w:val="24"/>
          <w:szCs w:val="24"/>
        </w:rPr>
        <w:t>5．招标文件的构成</w:t>
      </w:r>
    </w:p>
    <w:p w14:paraId="283C8C27">
      <w:pPr>
        <w:pStyle w:val="32"/>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2C3A0D83">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1E1C9DD2">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7BA3E5BA">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532FFDFA">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1B1C8EBE">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47763624">
      <w:pPr>
        <w:pStyle w:val="32"/>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1FA807F6">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6010DD73">
      <w:pPr>
        <w:pStyle w:val="32"/>
        <w:spacing w:line="360" w:lineRule="auto"/>
        <w:rPr>
          <w:rFonts w:hAnsi="宋体" w:cs="宋体"/>
          <w:b/>
          <w:sz w:val="24"/>
          <w:szCs w:val="24"/>
        </w:rPr>
      </w:pPr>
      <w:r>
        <w:rPr>
          <w:rFonts w:hint="eastAsia" w:hAnsi="宋体" w:cs="宋体"/>
          <w:b/>
          <w:sz w:val="24"/>
          <w:szCs w:val="24"/>
        </w:rPr>
        <w:t>6. 招标文件的澄清、修改</w:t>
      </w:r>
    </w:p>
    <w:p w14:paraId="39F45BD9">
      <w:pPr>
        <w:pStyle w:val="85"/>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w:t>
      </w:r>
      <w:r>
        <w:rPr>
          <w:rFonts w:hint="eastAsia" w:ascii="宋体" w:hAnsi="宋体" w:cs="宋体"/>
          <w:lang w:eastAsia="zh-CN"/>
        </w:rPr>
        <w:t>采购代理机构</w:t>
      </w:r>
      <w:r>
        <w:rPr>
          <w:rFonts w:hint="eastAsia" w:ascii="宋体" w:hAnsi="宋体" w:cs="宋体"/>
        </w:rPr>
        <w:t>提出。</w:t>
      </w:r>
    </w:p>
    <w:p w14:paraId="6EA004A2">
      <w:pPr>
        <w:pStyle w:val="85"/>
        <w:snapToGrid w:val="0"/>
        <w:spacing w:before="0"/>
        <w:ind w:firstLine="480"/>
        <w:rPr>
          <w:rFonts w:ascii="宋体" w:hAnsi="宋体" w:cs="宋体"/>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82B33B1">
      <w:pPr>
        <w:pStyle w:val="23"/>
        <w:rPr>
          <w:rFonts w:hAnsi="宋体" w:cs="宋体"/>
          <w:sz w:val="18"/>
          <w:szCs w:val="18"/>
          <w:lang w:val="en-US"/>
        </w:rPr>
      </w:pPr>
      <w:r>
        <w:rPr>
          <w:rFonts w:hint="eastAsia" w:hAnsi="宋体" w:cs="宋体"/>
          <w:szCs w:val="24"/>
          <w:lang w:val="en-US"/>
        </w:rPr>
        <w:t xml:space="preserve">    </w:t>
      </w:r>
    </w:p>
    <w:p w14:paraId="79728FD5">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1DAAFD18">
      <w:pPr>
        <w:pStyle w:val="32"/>
        <w:spacing w:line="360" w:lineRule="auto"/>
        <w:rPr>
          <w:rFonts w:hAnsi="宋体" w:cs="宋体"/>
          <w:b/>
          <w:sz w:val="24"/>
          <w:szCs w:val="24"/>
        </w:rPr>
      </w:pPr>
      <w:r>
        <w:rPr>
          <w:rFonts w:hint="eastAsia" w:hAnsi="宋体" w:cs="宋体"/>
          <w:b/>
          <w:sz w:val="24"/>
          <w:szCs w:val="24"/>
        </w:rPr>
        <w:t>7. 招标文件的获取</w:t>
      </w:r>
    </w:p>
    <w:p w14:paraId="4405F3C4">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05B676E1">
      <w:pPr>
        <w:pStyle w:val="32"/>
        <w:spacing w:line="360" w:lineRule="auto"/>
        <w:rPr>
          <w:rFonts w:hAnsi="宋体" w:cs="宋体"/>
          <w:b/>
          <w:sz w:val="24"/>
          <w:szCs w:val="24"/>
        </w:rPr>
      </w:pPr>
      <w:r>
        <w:rPr>
          <w:rFonts w:hint="eastAsia" w:hAnsi="宋体" w:cs="宋体"/>
          <w:b/>
          <w:sz w:val="24"/>
          <w:szCs w:val="24"/>
        </w:rPr>
        <w:t>8.开标前答疑会或现场考察</w:t>
      </w:r>
    </w:p>
    <w:p w14:paraId="5FD682A9">
      <w:pPr>
        <w:pStyle w:val="32"/>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53C2B800">
      <w:pPr>
        <w:pStyle w:val="32"/>
        <w:spacing w:line="360" w:lineRule="auto"/>
        <w:rPr>
          <w:rFonts w:hAnsi="宋体" w:cs="宋体"/>
          <w:b/>
          <w:szCs w:val="24"/>
        </w:rPr>
      </w:pPr>
      <w:r>
        <w:rPr>
          <w:rFonts w:hint="eastAsia" w:hAnsi="宋体" w:cs="宋体"/>
          <w:b/>
          <w:kern w:val="28"/>
          <w:sz w:val="24"/>
          <w:szCs w:val="24"/>
        </w:rPr>
        <w:t>9.投标保证金</w:t>
      </w:r>
    </w:p>
    <w:p w14:paraId="2B0F619A">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16D67B6F">
      <w:pPr>
        <w:pStyle w:val="32"/>
        <w:spacing w:line="360" w:lineRule="auto"/>
        <w:rPr>
          <w:rFonts w:hAnsi="宋体" w:cs="宋体"/>
          <w:b/>
          <w:sz w:val="24"/>
          <w:szCs w:val="24"/>
        </w:rPr>
      </w:pPr>
      <w:r>
        <w:rPr>
          <w:rFonts w:hint="eastAsia" w:hAnsi="宋体" w:cs="宋体"/>
          <w:b/>
          <w:sz w:val="24"/>
          <w:szCs w:val="24"/>
        </w:rPr>
        <w:t>10. 投标文件的语言</w:t>
      </w:r>
    </w:p>
    <w:p w14:paraId="212320BC">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22AB0618">
      <w:pPr>
        <w:pStyle w:val="32"/>
        <w:spacing w:line="360" w:lineRule="auto"/>
        <w:rPr>
          <w:rFonts w:hAnsi="宋体" w:cs="宋体"/>
          <w:b/>
          <w:sz w:val="24"/>
          <w:szCs w:val="24"/>
        </w:rPr>
      </w:pPr>
      <w:r>
        <w:rPr>
          <w:rFonts w:hint="eastAsia" w:hAnsi="宋体" w:cs="宋体"/>
          <w:b/>
          <w:sz w:val="24"/>
          <w:szCs w:val="24"/>
        </w:rPr>
        <w:t>11. 投标文件的组成</w:t>
      </w:r>
    </w:p>
    <w:p w14:paraId="0BEDAC77">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7780CA4D">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6FD3853F">
      <w:pPr>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w:t>
      </w:r>
      <w:r>
        <w:rPr>
          <w:rFonts w:ascii="宋体" w:hAnsi="宋体" w:cs="宋体"/>
          <w:color w:val="000000"/>
          <w:sz w:val="24"/>
        </w:rPr>
        <w:t>1.1.2</w:t>
      </w:r>
      <w:r>
        <w:rPr>
          <w:rFonts w:hint="eastAsia" w:ascii="宋体" w:hAnsi="宋体" w:cs="宋体"/>
          <w:snapToGrid w:val="0"/>
          <w:color w:val="000000"/>
          <w:kern w:val="28"/>
          <w:sz w:val="24"/>
          <w:szCs w:val="20"/>
        </w:rPr>
        <w:t>联合协议（如果有</w:t>
      </w:r>
      <w:r>
        <w:rPr>
          <w:rFonts w:hint="eastAsia" w:ascii="宋体" w:hAnsi="宋体" w:cs="宋体"/>
          <w:snapToGrid w:val="0"/>
          <w:color w:val="000000"/>
          <w:kern w:val="28"/>
          <w:sz w:val="24"/>
          <w:szCs w:val="20"/>
          <w:lang w:eastAsia="zh-CN"/>
        </w:rPr>
        <w:t>）</w:t>
      </w:r>
      <w:r>
        <w:rPr>
          <w:rFonts w:hint="eastAsia" w:ascii="宋体" w:hAnsi="宋体" w:cs="宋体"/>
          <w:snapToGrid w:val="0"/>
          <w:color w:val="000000"/>
          <w:kern w:val="28"/>
          <w:sz w:val="24"/>
          <w:szCs w:val="20"/>
        </w:rPr>
        <w:t>；</w:t>
      </w:r>
    </w:p>
    <w:p w14:paraId="67F574C4">
      <w:pPr>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11.1.</w:t>
      </w:r>
      <w:r>
        <w:rPr>
          <w:rFonts w:ascii="宋体" w:hAnsi="宋体" w:cs="宋体"/>
          <w:color w:val="000000"/>
          <w:sz w:val="24"/>
        </w:rPr>
        <w:t>3</w:t>
      </w:r>
      <w:r>
        <w:rPr>
          <w:rFonts w:hint="eastAsia" w:ascii="宋体" w:hAnsi="宋体" w:cs="宋体"/>
          <w:color w:val="000000"/>
          <w:sz w:val="24"/>
        </w:rPr>
        <w:t>落实政府采购政策需满足的资格要求</w:t>
      </w:r>
      <w:r>
        <w:rPr>
          <w:rFonts w:hint="eastAsia" w:ascii="宋体" w:hAnsi="宋体" w:cs="宋体"/>
          <w:snapToGrid w:val="0"/>
          <w:color w:val="000000"/>
          <w:kern w:val="28"/>
          <w:sz w:val="24"/>
          <w:szCs w:val="20"/>
        </w:rPr>
        <w:t>（如果有</w:t>
      </w:r>
      <w:r>
        <w:rPr>
          <w:rFonts w:hint="eastAsia" w:ascii="宋体" w:hAnsi="宋体" w:cs="宋体"/>
          <w:snapToGrid w:val="0"/>
          <w:color w:val="000000"/>
          <w:kern w:val="28"/>
          <w:sz w:val="24"/>
          <w:szCs w:val="20"/>
          <w:lang w:eastAsia="zh-CN"/>
        </w:rPr>
        <w:t>）</w:t>
      </w:r>
      <w:r>
        <w:rPr>
          <w:rFonts w:hint="eastAsia" w:ascii="宋体" w:hAnsi="宋体" w:cs="宋体"/>
          <w:color w:val="000000"/>
          <w:sz w:val="24"/>
        </w:rPr>
        <w:t>；</w:t>
      </w:r>
    </w:p>
    <w:p w14:paraId="714C7CA0">
      <w:pPr>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11.1.</w:t>
      </w:r>
      <w:r>
        <w:rPr>
          <w:rFonts w:ascii="宋体" w:hAnsi="宋体" w:cs="宋体"/>
          <w:color w:val="000000"/>
          <w:sz w:val="24"/>
        </w:rPr>
        <w:t>4</w:t>
      </w:r>
      <w:r>
        <w:rPr>
          <w:rFonts w:hint="eastAsia" w:ascii="宋体" w:hAnsi="宋体" w:cs="宋体"/>
          <w:color w:val="000000"/>
          <w:sz w:val="24"/>
        </w:rPr>
        <w:t>本项目的特定资格要求</w:t>
      </w:r>
      <w:r>
        <w:rPr>
          <w:rFonts w:hint="eastAsia" w:ascii="宋体" w:hAnsi="宋体" w:cs="宋体"/>
          <w:snapToGrid w:val="0"/>
          <w:color w:val="000000"/>
          <w:kern w:val="28"/>
          <w:sz w:val="24"/>
          <w:szCs w:val="20"/>
        </w:rPr>
        <w:t>（如果有</w:t>
      </w:r>
      <w:r>
        <w:rPr>
          <w:rFonts w:hint="eastAsia" w:ascii="宋体" w:hAnsi="宋体" w:cs="宋体"/>
          <w:snapToGrid w:val="0"/>
          <w:color w:val="000000"/>
          <w:kern w:val="28"/>
          <w:sz w:val="24"/>
          <w:szCs w:val="20"/>
          <w:lang w:eastAsia="zh-CN"/>
        </w:rPr>
        <w:t>）</w:t>
      </w:r>
      <w:r>
        <w:rPr>
          <w:rFonts w:hint="eastAsia" w:ascii="宋体" w:hAnsi="宋体" w:cs="宋体"/>
          <w:color w:val="000000"/>
          <w:sz w:val="24"/>
        </w:rPr>
        <w:t>。</w:t>
      </w:r>
    </w:p>
    <w:p w14:paraId="4123A40E">
      <w:pPr>
        <w:snapToGrid w:val="0"/>
        <w:spacing w:line="360" w:lineRule="auto"/>
        <w:ind w:firstLine="480" w:firstLineChars="200"/>
        <w:rPr>
          <w:rFonts w:ascii="宋体" w:hAnsi="宋体" w:cs="宋体"/>
          <w:color w:val="000000"/>
          <w:sz w:val="24"/>
          <w:lang w:val="zh-CN"/>
        </w:rPr>
      </w:pPr>
      <w:r>
        <w:rPr>
          <w:rFonts w:hint="eastAsia" w:ascii="宋体" w:hAnsi="宋体" w:cs="宋体"/>
          <w:color w:val="000000"/>
          <w:sz w:val="24"/>
          <w:lang w:val="zh-CN"/>
        </w:rPr>
        <w:t>11.</w:t>
      </w:r>
      <w:r>
        <w:rPr>
          <w:rFonts w:hint="eastAsia" w:ascii="宋体" w:hAnsi="宋体" w:cs="宋体"/>
          <w:color w:val="000000"/>
          <w:sz w:val="24"/>
        </w:rPr>
        <w:t>2</w:t>
      </w:r>
      <w:r>
        <w:rPr>
          <w:rFonts w:hint="eastAsia" w:ascii="宋体" w:hAnsi="宋体" w:cs="宋体"/>
          <w:color w:val="000000"/>
          <w:sz w:val="24"/>
          <w:lang w:val="zh-CN"/>
        </w:rPr>
        <w:t xml:space="preserve">  </w:t>
      </w:r>
      <w:r>
        <w:rPr>
          <w:rFonts w:hint="eastAsia" w:ascii="宋体" w:hAnsi="宋体" w:cs="宋体"/>
          <w:color w:val="000000"/>
          <w:sz w:val="24"/>
        </w:rPr>
        <w:t>商务技术</w:t>
      </w:r>
      <w:r>
        <w:rPr>
          <w:rFonts w:hint="eastAsia" w:ascii="宋体" w:hAnsi="宋体" w:cs="宋体"/>
          <w:color w:val="000000"/>
          <w:sz w:val="24"/>
          <w:lang w:val="zh-CN"/>
        </w:rPr>
        <w:t>文件：</w:t>
      </w:r>
    </w:p>
    <w:p w14:paraId="58C5C18F">
      <w:pPr>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11.2.1投标函；</w:t>
      </w:r>
      <w:r>
        <w:rPr>
          <w:rFonts w:hint="eastAsia" w:ascii="宋体" w:hAnsi="宋体" w:cs="宋体"/>
          <w:color w:val="000000"/>
          <w:sz w:val="24"/>
          <w:lang w:val="zh-CN"/>
        </w:rPr>
        <w:t xml:space="preserve"> </w:t>
      </w:r>
    </w:p>
    <w:p w14:paraId="6EA3D1EF">
      <w:pPr>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11.2.2授权委托书或法定代表人（单位负责人、自然人本人）身份证明；</w:t>
      </w:r>
    </w:p>
    <w:p w14:paraId="286B78B6">
      <w:pPr>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11.2.</w:t>
      </w:r>
      <w:r>
        <w:rPr>
          <w:rFonts w:ascii="宋体" w:hAnsi="宋体" w:cs="宋体"/>
          <w:color w:val="000000"/>
          <w:sz w:val="24"/>
        </w:rPr>
        <w:t>3</w:t>
      </w:r>
      <w:r>
        <w:rPr>
          <w:rFonts w:hint="eastAsia" w:ascii="宋体" w:hAnsi="宋体" w:cs="宋体"/>
          <w:color w:val="000000"/>
          <w:sz w:val="24"/>
        </w:rPr>
        <w:t>分包意向协议</w:t>
      </w:r>
      <w:r>
        <w:rPr>
          <w:rFonts w:hint="eastAsia" w:ascii="宋体" w:hAnsi="宋体" w:cs="宋体"/>
          <w:snapToGrid w:val="0"/>
          <w:color w:val="000000"/>
          <w:kern w:val="28"/>
          <w:sz w:val="24"/>
          <w:szCs w:val="20"/>
        </w:rPr>
        <w:t>（如果有</w:t>
      </w:r>
      <w:r>
        <w:rPr>
          <w:rFonts w:hint="eastAsia" w:ascii="宋体" w:hAnsi="宋体" w:cs="宋体"/>
          <w:snapToGrid w:val="0"/>
          <w:color w:val="000000"/>
          <w:kern w:val="28"/>
          <w:sz w:val="24"/>
          <w:szCs w:val="20"/>
          <w:lang w:eastAsia="zh-CN"/>
        </w:rPr>
        <w:t>）</w:t>
      </w:r>
      <w:r>
        <w:rPr>
          <w:rFonts w:hint="eastAsia" w:ascii="宋体" w:hAnsi="宋体" w:cs="宋体"/>
          <w:color w:val="000000"/>
          <w:sz w:val="24"/>
        </w:rPr>
        <w:t>；</w:t>
      </w:r>
    </w:p>
    <w:p w14:paraId="3EF765E0">
      <w:pPr>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11.2.</w:t>
      </w:r>
      <w:r>
        <w:rPr>
          <w:rFonts w:ascii="宋体" w:hAnsi="宋体" w:cs="宋体"/>
          <w:color w:val="000000"/>
          <w:sz w:val="24"/>
        </w:rPr>
        <w:t>4</w:t>
      </w:r>
      <w:r>
        <w:rPr>
          <w:rFonts w:hint="eastAsia" w:ascii="宋体" w:hAnsi="宋体" w:cs="宋体"/>
          <w:color w:val="000000"/>
          <w:sz w:val="24"/>
        </w:rPr>
        <w:t>符合性审查资料；</w:t>
      </w:r>
    </w:p>
    <w:p w14:paraId="392FD8BC">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11.2.</w:t>
      </w:r>
      <w:r>
        <w:rPr>
          <w:rFonts w:ascii="宋体" w:hAnsi="宋体" w:cs="宋体"/>
          <w:color w:val="000000"/>
          <w:sz w:val="24"/>
        </w:rPr>
        <w:t>5</w:t>
      </w:r>
      <w:r>
        <w:rPr>
          <w:rFonts w:hint="eastAsia" w:ascii="宋体" w:hAnsi="宋体" w:cs="宋体"/>
          <w:color w:val="000000"/>
          <w:sz w:val="24"/>
        </w:rPr>
        <w:t>评标标准相应的商务技术资料；</w:t>
      </w:r>
    </w:p>
    <w:p w14:paraId="5B87E213">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11.2.</w:t>
      </w:r>
      <w:r>
        <w:rPr>
          <w:rFonts w:ascii="宋体" w:hAnsi="宋体" w:cs="宋体"/>
          <w:color w:val="000000"/>
          <w:sz w:val="24"/>
        </w:rPr>
        <w:t>6</w:t>
      </w:r>
      <w:r>
        <w:rPr>
          <w:rFonts w:hint="eastAsia" w:ascii="宋体" w:hAnsi="宋体" w:cs="宋体"/>
          <w:color w:val="000000"/>
          <w:sz w:val="24"/>
        </w:rPr>
        <w:t>投标标的清单；</w:t>
      </w:r>
    </w:p>
    <w:p w14:paraId="358224E7">
      <w:pPr>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11.2.</w:t>
      </w:r>
      <w:r>
        <w:rPr>
          <w:rFonts w:ascii="宋体" w:hAnsi="宋体" w:cs="宋体"/>
          <w:color w:val="000000"/>
          <w:sz w:val="24"/>
        </w:rPr>
        <w:t>7</w:t>
      </w:r>
      <w:r>
        <w:rPr>
          <w:rFonts w:hint="eastAsia" w:ascii="宋体" w:hAnsi="宋体" w:cs="宋体"/>
          <w:color w:val="000000"/>
          <w:sz w:val="24"/>
        </w:rPr>
        <w:t>商务技术偏离表；</w:t>
      </w:r>
    </w:p>
    <w:p w14:paraId="2ACCBEE2">
      <w:pPr>
        <w:snapToGrid w:val="0"/>
        <w:spacing w:line="360" w:lineRule="auto"/>
        <w:ind w:firstLine="960" w:firstLineChars="400"/>
        <w:rPr>
          <w:rFonts w:ascii="宋体" w:hAnsi="宋体" w:cs="宋体"/>
          <w:color w:val="000000"/>
          <w:sz w:val="24"/>
          <w:lang w:val="zh-CN"/>
        </w:rPr>
      </w:pPr>
      <w:r>
        <w:rPr>
          <w:rFonts w:hint="eastAsia" w:ascii="宋体" w:hAnsi="宋体" w:cs="宋体"/>
          <w:color w:val="000000"/>
          <w:sz w:val="24"/>
          <w:lang w:val="zh-CN"/>
        </w:rPr>
        <w:t>11.</w:t>
      </w:r>
      <w:r>
        <w:rPr>
          <w:rFonts w:hint="eastAsia" w:ascii="宋体" w:hAnsi="宋体" w:cs="宋体"/>
          <w:color w:val="000000"/>
          <w:sz w:val="24"/>
        </w:rPr>
        <w:t>2</w:t>
      </w:r>
      <w:r>
        <w:rPr>
          <w:rFonts w:hint="eastAsia" w:ascii="宋体" w:hAnsi="宋体" w:cs="宋体"/>
          <w:color w:val="000000"/>
          <w:sz w:val="24"/>
          <w:lang w:val="zh-CN"/>
        </w:rPr>
        <w:t>.</w:t>
      </w:r>
      <w:r>
        <w:rPr>
          <w:rFonts w:ascii="宋体" w:hAnsi="宋体" w:cs="宋体"/>
          <w:color w:val="000000"/>
          <w:sz w:val="24"/>
        </w:rPr>
        <w:t>8</w:t>
      </w:r>
      <w:r>
        <w:rPr>
          <w:rFonts w:hint="eastAsia" w:ascii="宋体" w:hAnsi="宋体" w:cs="宋体"/>
          <w:color w:val="000000"/>
          <w:sz w:val="24"/>
          <w:lang w:val="zh-CN"/>
        </w:rPr>
        <w:t>政府采购供应商廉洁自律承诺书；</w:t>
      </w:r>
    </w:p>
    <w:p w14:paraId="1ABECEB9">
      <w:pPr>
        <w:snapToGrid w:val="0"/>
        <w:spacing w:line="360" w:lineRule="auto"/>
        <w:ind w:firstLine="480" w:firstLineChars="200"/>
        <w:rPr>
          <w:rFonts w:ascii="宋体" w:hAnsi="宋体" w:cs="宋体"/>
          <w:color w:val="000000"/>
          <w:sz w:val="24"/>
          <w:u w:val="single"/>
          <w:lang w:val="zh-CN"/>
        </w:rPr>
      </w:pPr>
      <w:r>
        <w:rPr>
          <w:rFonts w:hint="eastAsia" w:ascii="宋体" w:hAnsi="宋体" w:cs="宋体"/>
          <w:color w:val="000000"/>
          <w:kern w:val="0"/>
          <w:sz w:val="24"/>
          <w:lang w:val="zh-CN"/>
        </w:rPr>
        <w:t>11.</w:t>
      </w:r>
      <w:r>
        <w:rPr>
          <w:rFonts w:hint="eastAsia" w:ascii="宋体" w:hAnsi="宋体" w:cs="宋体"/>
          <w:color w:val="000000"/>
          <w:kern w:val="0"/>
          <w:sz w:val="24"/>
        </w:rPr>
        <w:t>3</w:t>
      </w:r>
      <w:r>
        <w:rPr>
          <w:rFonts w:hint="eastAsia" w:ascii="宋体" w:hAnsi="宋体" w:cs="宋体"/>
          <w:b/>
          <w:color w:val="000000"/>
          <w:sz w:val="24"/>
        </w:rPr>
        <w:t>报价文件：</w:t>
      </w:r>
      <w:r>
        <w:rPr>
          <w:rFonts w:hint="eastAsia" w:ascii="宋体" w:hAnsi="宋体" w:cs="宋体"/>
          <w:color w:val="000000"/>
          <w:sz w:val="24"/>
        </w:rPr>
        <w:t xml:space="preserve"> </w:t>
      </w:r>
    </w:p>
    <w:p w14:paraId="5C09C01D">
      <w:pPr>
        <w:snapToGrid w:val="0"/>
        <w:spacing w:line="360" w:lineRule="auto"/>
        <w:ind w:firstLine="960" w:firstLineChars="400"/>
        <w:rPr>
          <w:rFonts w:hint="eastAsia" w:ascii="宋体" w:hAnsi="宋体" w:cs="宋体"/>
          <w:color w:val="000000"/>
          <w:sz w:val="24"/>
        </w:rPr>
      </w:pPr>
      <w:r>
        <w:rPr>
          <w:rFonts w:hint="eastAsia" w:ascii="宋体" w:hAnsi="宋体" w:cs="宋体"/>
          <w:color w:val="000000"/>
          <w:sz w:val="24"/>
        </w:rPr>
        <w:t>11.3.1开标一览表（报价表）；</w:t>
      </w:r>
    </w:p>
    <w:p w14:paraId="78B27F0E">
      <w:pPr>
        <w:snapToGrid w:val="0"/>
        <w:spacing w:line="360" w:lineRule="auto"/>
        <w:ind w:firstLine="960" w:firstLineChars="4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rPr>
        <w:t>11.3.</w:t>
      </w: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lang w:val="en-US"/>
        </w:rPr>
        <w:t xml:space="preserve"> 报价情况说明（如供应商报价低于项目预算50%的，应当提交本文档，详细阐述不影响产品质量或者诚信履约的具体原因）</w:t>
      </w:r>
      <w:r>
        <w:rPr>
          <w:rFonts w:hint="eastAsia" w:ascii="宋体" w:hAnsi="宋体" w:cs="宋体"/>
          <w:b w:val="0"/>
          <w:bCs w:val="0"/>
          <w:color w:val="auto"/>
          <w:sz w:val="24"/>
          <w:szCs w:val="24"/>
          <w:lang w:val="en-US" w:eastAsia="zh-CN"/>
        </w:rPr>
        <w:t>。</w:t>
      </w:r>
    </w:p>
    <w:p w14:paraId="1170823F">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0B4B1E3A">
      <w:pPr>
        <w:spacing w:line="360" w:lineRule="auto"/>
        <w:ind w:firstLine="723" w:firstLineChars="300"/>
        <w:rPr>
          <w:rFonts w:hint="eastAsia" w:ascii="宋体" w:hAnsi="宋体" w:cs="宋体"/>
          <w:b/>
          <w:sz w:val="24"/>
        </w:rPr>
      </w:pPr>
      <w:r>
        <w:rPr>
          <w:rFonts w:hint="eastAsia" w:ascii="宋体" w:hAnsi="宋体" w:cs="宋体"/>
          <w:b/>
          <w:sz w:val="24"/>
        </w:rPr>
        <w:t>投标人提供虚假材料投标的，投标无效。</w:t>
      </w:r>
    </w:p>
    <w:p w14:paraId="511B7896">
      <w:pPr>
        <w:spacing w:line="360" w:lineRule="auto"/>
        <w:ind w:firstLine="723" w:firstLineChars="300"/>
        <w:rPr>
          <w:rFonts w:hint="eastAsia" w:ascii="宋体" w:hAnsi="宋体" w:cs="宋体"/>
          <w:b/>
          <w:sz w:val="24"/>
        </w:rPr>
      </w:pPr>
      <w:r>
        <w:rPr>
          <w:rFonts w:hint="eastAsia"/>
          <w:b/>
          <w:bCs/>
          <w:color w:val="auto"/>
          <w:sz w:val="24"/>
          <w:szCs w:val="24"/>
          <w:shd w:val="clear" w:color="auto" w:fill="FFFFFF"/>
          <w:lang w:val="en-US" w:eastAsia="zh-CN"/>
        </w:rPr>
        <w:t>投标人应对投标文件中材料的真实性、合法性负责。</w:t>
      </w:r>
    </w:p>
    <w:p w14:paraId="0771CEE8">
      <w:pPr>
        <w:pStyle w:val="85"/>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1765BAE7">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5F23CC6">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5119E3C9">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5464C2B1">
      <w:pPr>
        <w:snapToGrid w:val="0"/>
        <w:spacing w:line="360" w:lineRule="auto"/>
        <w:rPr>
          <w:rFonts w:ascii="宋体" w:hAnsi="宋体" w:cs="宋体"/>
          <w:b/>
          <w:sz w:val="24"/>
        </w:rPr>
      </w:pPr>
      <w:r>
        <w:rPr>
          <w:rFonts w:hint="eastAsia" w:ascii="宋体" w:hAnsi="宋体" w:cs="宋体"/>
          <w:b/>
          <w:sz w:val="24"/>
        </w:rPr>
        <w:t>13.投标文件的签署、盖章</w:t>
      </w:r>
    </w:p>
    <w:p w14:paraId="3D5A973F">
      <w:pPr>
        <w:pStyle w:val="85"/>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265A83E0">
      <w:pPr>
        <w:pStyle w:val="85"/>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663DB2D4">
      <w:pPr>
        <w:pStyle w:val="85"/>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3E4E4870">
      <w:pPr>
        <w:pStyle w:val="85"/>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71691D46">
      <w:pPr>
        <w:pStyle w:val="85"/>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w:t>
      </w:r>
      <w:r>
        <w:rPr>
          <w:rFonts w:hint="eastAsia" w:ascii="宋体" w:hAnsi="宋体" w:cs="宋体"/>
          <w:szCs w:val="24"/>
          <w:highlight w:val="none"/>
        </w:rPr>
        <w:t>标文件。补充或者修改投标文件的，应当先行撤回原文件，补充、修改后重新传输递交。供应商撤回投标不得损害国家利益、社会公共利益、采购人利益、代理机构利益、其他供应商利益，否则，供应商撤销（撤回）投标无效。</w:t>
      </w:r>
      <w:r>
        <w:rPr>
          <w:rFonts w:hint="eastAsia" w:ascii="宋体" w:hAnsi="宋体" w:cs="宋体"/>
          <w:szCs w:val="24"/>
        </w:rPr>
        <w:t>投标截止时间前未完成传输的，视为撤回投标文件。投标截止时间后递交的投标文件，电子交易平台将拒收。</w:t>
      </w:r>
    </w:p>
    <w:p w14:paraId="078D4176">
      <w:pPr>
        <w:pStyle w:val="85"/>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7FD2A128">
      <w:pPr>
        <w:pStyle w:val="85"/>
        <w:spacing w:before="0"/>
        <w:ind w:firstLine="480"/>
        <w:rPr>
          <w:rFonts w:ascii="宋体" w:hAnsi="宋体" w:cs="宋体"/>
          <w:szCs w:val="24"/>
        </w:rPr>
      </w:pPr>
      <w:r>
        <w:rPr>
          <w:rFonts w:hint="eastAsia" w:ascii="宋体" w:hAnsi="宋体" w:cs="宋体"/>
          <w:szCs w:val="24"/>
        </w:rPr>
        <w:t>14.3采购人、</w:t>
      </w:r>
      <w:r>
        <w:rPr>
          <w:rFonts w:hint="eastAsia" w:ascii="宋体" w:hAnsi="宋体" w:cs="宋体"/>
          <w:szCs w:val="24"/>
          <w:lang w:eastAsia="zh-CN"/>
        </w:rPr>
        <w:t>采购代理机构</w:t>
      </w:r>
      <w:r>
        <w:rPr>
          <w:rFonts w:hint="eastAsia" w:ascii="宋体" w:hAnsi="宋体" w:cs="宋体"/>
          <w:szCs w:val="24"/>
        </w:rPr>
        <w:t>可以视情况延长投标文件提交的截止时间。在上述情况下，</w:t>
      </w:r>
      <w:r>
        <w:rPr>
          <w:rFonts w:hint="eastAsia" w:ascii="宋体" w:hAnsi="宋体" w:cs="宋体"/>
          <w:szCs w:val="24"/>
          <w:lang w:eastAsia="zh-CN"/>
        </w:rPr>
        <w:t>采购代理机构</w:t>
      </w:r>
      <w:r>
        <w:rPr>
          <w:rFonts w:hint="eastAsia" w:ascii="宋体" w:hAnsi="宋体" w:cs="宋体"/>
          <w:szCs w:val="24"/>
        </w:rPr>
        <w:t>与投标人以前在投标截止期方面的全部权利、责任和义务，将适用于延长至新的投标截止期。</w:t>
      </w:r>
    </w:p>
    <w:p w14:paraId="546C7FED">
      <w:pPr>
        <w:pStyle w:val="32"/>
        <w:spacing w:line="360" w:lineRule="auto"/>
        <w:rPr>
          <w:rFonts w:hAnsi="宋体" w:cs="宋体"/>
          <w:b/>
          <w:sz w:val="24"/>
          <w:szCs w:val="24"/>
        </w:rPr>
      </w:pPr>
      <w:r>
        <w:rPr>
          <w:rFonts w:hint="eastAsia" w:hAnsi="宋体" w:cs="宋体"/>
          <w:b/>
          <w:sz w:val="24"/>
          <w:szCs w:val="24"/>
        </w:rPr>
        <w:t>15.备份投标文件</w:t>
      </w:r>
    </w:p>
    <w:p w14:paraId="37D7FAE0">
      <w:pPr>
        <w:pStyle w:val="32"/>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15.1投标人在电子交易平台传输递交投标文件后，还可以在投标截止时间前直接提交备份投标文件1份，</w:t>
      </w:r>
      <w:r>
        <w:rPr>
          <w:rFonts w:hint="eastAsia" w:hAnsi="宋体" w:cs="宋体"/>
          <w:b/>
          <w:sz w:val="24"/>
          <w:szCs w:val="24"/>
        </w:rPr>
        <w:t>但采购人、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p w14:paraId="4F2B7257">
      <w:pPr>
        <w:pStyle w:val="32"/>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szCs w:val="24"/>
        </w:rPr>
        <w:t>中。备份投标文件应当密封包装并在包装上加盖公章并注明投标项目名称，投标人名称</w:t>
      </w:r>
      <w:r>
        <w:rPr>
          <w:rFonts w:hint="eastAsia" w:hAnsi="宋体" w:cs="宋体"/>
          <w:sz w:val="24"/>
          <w:szCs w:val="24"/>
          <w:lang w:eastAsia="zh-CN"/>
        </w:rPr>
        <w:t>（</w:t>
      </w:r>
      <w:r>
        <w:rPr>
          <w:rFonts w:hint="eastAsia" w:hAnsi="宋体" w:cs="宋体"/>
          <w:sz w:val="24"/>
          <w:szCs w:val="24"/>
        </w:rPr>
        <w:t>联合体投标的，包装物封面需注明联合体投标，并注明联合体成员各方的名称和联合协议中约定的牵头人的名称</w:t>
      </w:r>
      <w:r>
        <w:rPr>
          <w:rFonts w:hint="eastAsia" w:hAnsi="宋体" w:cs="宋体"/>
          <w:sz w:val="24"/>
          <w:szCs w:val="24"/>
          <w:lang w:eastAsia="zh-CN"/>
        </w:rPr>
        <w:t>）</w:t>
      </w:r>
      <w:r>
        <w:rPr>
          <w:rFonts w:hint="eastAsia" w:hAnsi="宋体" w:cs="宋体"/>
          <w:sz w:val="24"/>
          <w:szCs w:val="24"/>
        </w:rPr>
        <w:t>。</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7525DF52">
      <w:pPr>
        <w:pStyle w:val="32"/>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w:t>
      </w:r>
      <w:r>
        <w:rPr>
          <w:rFonts w:hint="eastAsia" w:hAnsi="宋体" w:cs="宋体"/>
          <w:sz w:val="24"/>
          <w:szCs w:val="24"/>
          <w:lang w:eastAsia="zh-CN"/>
        </w:rPr>
        <w:t>采购代理机构</w:t>
      </w:r>
      <w:r>
        <w:rPr>
          <w:rFonts w:hint="eastAsia" w:hAnsi="宋体" w:cs="宋体"/>
          <w:sz w:val="24"/>
          <w:szCs w:val="24"/>
        </w:rPr>
        <w:t>，</w:t>
      </w:r>
      <w:r>
        <w:rPr>
          <w:rFonts w:hint="eastAsia" w:hAnsi="宋体" w:cs="宋体"/>
          <w:sz w:val="24"/>
          <w:szCs w:val="24"/>
          <w:lang w:eastAsia="zh-CN"/>
        </w:rPr>
        <w:t>采购代理机构</w:t>
      </w:r>
      <w:r>
        <w:rPr>
          <w:rFonts w:hint="eastAsia" w:hAnsi="宋体" w:cs="宋体"/>
          <w:sz w:val="24"/>
          <w:szCs w:val="24"/>
        </w:rPr>
        <w:t>将拒绝接受逾期送达的备份投标文件。</w:t>
      </w:r>
    </w:p>
    <w:p w14:paraId="16CA8DEA">
      <w:pPr>
        <w:pStyle w:val="32"/>
        <w:spacing w:line="360" w:lineRule="auto"/>
        <w:ind w:firstLine="482" w:firstLineChars="200"/>
        <w:rPr>
          <w:rFonts w:hAnsi="宋体" w:cs="宋体"/>
          <w:b/>
          <w:sz w:val="24"/>
          <w:szCs w:val="24"/>
        </w:rPr>
      </w:pPr>
      <w:r>
        <w:rPr>
          <w:rFonts w:hint="eastAsia" w:hAnsi="宋体" w:cs="宋体"/>
          <w:b/>
          <w:sz w:val="24"/>
          <w:szCs w:val="24"/>
        </w:rPr>
        <w:t>15.</w:t>
      </w:r>
      <w:r>
        <w:rPr>
          <w:rFonts w:hint="eastAsia" w:hAnsi="宋体" w:cs="宋体"/>
          <w:b/>
          <w:sz w:val="24"/>
          <w:szCs w:val="24"/>
          <w:lang w:val="en-US" w:eastAsia="zh-CN"/>
        </w:rPr>
        <w:t xml:space="preserve">4 </w:t>
      </w:r>
      <w:r>
        <w:rPr>
          <w:rFonts w:hint="eastAsia" w:hAnsi="宋体" w:cs="宋体"/>
          <w:b/>
          <w:sz w:val="24"/>
          <w:szCs w:val="24"/>
        </w:rPr>
        <w:t>投标人仅提交备份投标文件，未在电子交易平台传输递交投标文件的，投标无效。</w:t>
      </w:r>
    </w:p>
    <w:p w14:paraId="4ED39294">
      <w:pPr>
        <w:pStyle w:val="85"/>
        <w:spacing w:before="0"/>
        <w:ind w:firstLine="0" w:firstLineChars="0"/>
        <w:rPr>
          <w:rFonts w:ascii="宋体" w:hAnsi="宋体" w:cs="宋体"/>
          <w:b/>
          <w:szCs w:val="24"/>
        </w:rPr>
      </w:pPr>
      <w:r>
        <w:rPr>
          <w:rFonts w:hint="eastAsia" w:ascii="宋体" w:hAnsi="宋体" w:cs="宋体"/>
          <w:b/>
          <w:szCs w:val="24"/>
        </w:rPr>
        <w:t>16.投标文件的无效处理</w:t>
      </w:r>
    </w:p>
    <w:p w14:paraId="38045697">
      <w:pPr>
        <w:pStyle w:val="24"/>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r>
        <w:rPr>
          <w:rFonts w:hint="eastAsia" w:cs="宋体"/>
          <w:szCs w:val="21"/>
          <w:lang w:eastAsia="zh-CN"/>
        </w:rPr>
        <w:t>。</w:t>
      </w:r>
    </w:p>
    <w:p w14:paraId="2C5DA320">
      <w:pPr>
        <w:pStyle w:val="85"/>
        <w:spacing w:before="0"/>
        <w:ind w:firstLine="0" w:firstLineChars="0"/>
        <w:rPr>
          <w:rFonts w:ascii="宋体" w:hAnsi="宋体" w:cs="宋体"/>
          <w:b/>
          <w:szCs w:val="24"/>
        </w:rPr>
      </w:pPr>
      <w:r>
        <w:rPr>
          <w:rFonts w:hint="eastAsia" w:ascii="宋体" w:hAnsi="宋体" w:cs="宋体"/>
          <w:b/>
          <w:szCs w:val="24"/>
        </w:rPr>
        <w:t>17.投标有效期</w:t>
      </w:r>
    </w:p>
    <w:p w14:paraId="62540B67">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452A75D1">
      <w:pPr>
        <w:pStyle w:val="85"/>
        <w:spacing w:before="0"/>
        <w:ind w:firstLine="480"/>
        <w:rPr>
          <w:rFonts w:ascii="宋体" w:hAnsi="宋体" w:cs="宋体"/>
        </w:rPr>
      </w:pPr>
      <w:r>
        <w:rPr>
          <w:rFonts w:hint="eastAsia" w:ascii="宋体" w:hAnsi="宋体" w:cs="宋体"/>
        </w:rPr>
        <w:t>17.2投标文件合格投递后，自投标截止日期起，在投标有效期内有效。</w:t>
      </w:r>
    </w:p>
    <w:p w14:paraId="41CB40B0">
      <w:pPr>
        <w:pStyle w:val="85"/>
        <w:spacing w:before="0"/>
        <w:ind w:firstLine="480"/>
        <w:rPr>
          <w:rFonts w:hint="eastAsia" w:ascii="宋体" w:hAnsi="宋体" w:cs="宋体"/>
        </w:rPr>
      </w:pPr>
      <w:r>
        <w:rPr>
          <w:rFonts w:hint="eastAsia" w:ascii="宋体" w:hAnsi="宋体" w:cs="宋体"/>
        </w:rPr>
        <w:t>17.3在原定投标有效期满之前，如果出现特殊情况，</w:t>
      </w:r>
      <w:r>
        <w:rPr>
          <w:rFonts w:hint="eastAsia" w:ascii="宋体" w:hAnsi="宋体" w:cs="宋体"/>
          <w:lang w:eastAsia="zh-CN"/>
        </w:rPr>
        <w:t>采购代理机构</w:t>
      </w:r>
      <w:r>
        <w:rPr>
          <w:rFonts w:hint="eastAsia" w:ascii="宋体" w:hAnsi="宋体" w:cs="宋体"/>
        </w:rPr>
        <w:t>可以以书面形式通知投标人延长投标有效期。投标人同意延长的，不得要求或被允许修改其投标文件，投标人拒绝延长的，其投标无效。</w:t>
      </w:r>
    </w:p>
    <w:p w14:paraId="501BD8B9">
      <w:pPr>
        <w:pStyle w:val="85"/>
        <w:spacing w:before="0"/>
        <w:ind w:firstLine="480"/>
        <w:rPr>
          <w:rFonts w:hint="eastAsia" w:ascii="宋体" w:hAnsi="宋体" w:cs="宋体"/>
          <w:highlight w:val="none"/>
        </w:rPr>
      </w:pPr>
      <w:r>
        <w:rPr>
          <w:rFonts w:hint="eastAsia" w:ascii="宋体" w:hAnsi="宋体" w:cs="宋体"/>
          <w:highlight w:val="none"/>
        </w:rPr>
        <w:t>17.4在投标截止时间起至投标有效期届满，供应商投标文件不可撤销。</w:t>
      </w:r>
    </w:p>
    <w:p w14:paraId="2CC0F0A1">
      <w:pPr>
        <w:pStyle w:val="85"/>
        <w:spacing w:before="0"/>
        <w:ind w:firstLine="643"/>
        <w:rPr>
          <w:rFonts w:ascii="宋体" w:hAnsi="宋体" w:cs="宋体"/>
          <w:b/>
          <w:sz w:val="32"/>
        </w:rPr>
      </w:pPr>
    </w:p>
    <w:p w14:paraId="03800005">
      <w:pPr>
        <w:pStyle w:val="85"/>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64F8545E">
      <w:pPr>
        <w:pStyle w:val="239"/>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68A970A9">
      <w:pPr>
        <w:pStyle w:val="239"/>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eastAsia="zh-CN"/>
        </w:rPr>
        <w:t>采购代理机构</w:t>
      </w:r>
      <w:r>
        <w:rPr>
          <w:rFonts w:hint="eastAsia" w:ascii="宋体" w:hAnsi="宋体" w:cs="宋体"/>
          <w:sz w:val="24"/>
        </w:rPr>
        <w:t>按照招标文件规定的时间通过电子交易平台组织开标，所有投标人均应当准时在线参加。投标人不足3家的，不得开标。</w:t>
      </w:r>
    </w:p>
    <w:p w14:paraId="40A2569E">
      <w:pPr>
        <w:pStyle w:val="239"/>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w:t>
      </w:r>
      <w:r>
        <w:rPr>
          <w:rFonts w:hint="eastAsia" w:ascii="宋体" w:hAnsi="宋体" w:cs="宋体"/>
          <w:sz w:val="24"/>
          <w:lang w:eastAsia="zh-CN"/>
        </w:rPr>
        <w:t>采购代理机构</w:t>
      </w:r>
      <w:r>
        <w:rPr>
          <w:rFonts w:hint="eastAsia" w:ascii="宋体" w:hAnsi="宋体" w:cs="宋体"/>
          <w:sz w:val="24"/>
        </w:rPr>
        <w:t>依托电子交易平台发起开始解密指令，投标人按照平台提示和招标文件的规定在半小时内完成在线解密。</w:t>
      </w:r>
    </w:p>
    <w:p w14:paraId="2F21135B">
      <w:pPr>
        <w:pStyle w:val="239"/>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5FE8D61A">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226D630E">
      <w:pPr>
        <w:pStyle w:val="85"/>
        <w:spacing w:before="0"/>
        <w:ind w:firstLine="480"/>
        <w:rPr>
          <w:rFonts w:ascii="宋体" w:hAnsi="宋体" w:cs="宋体"/>
          <w:kern w:val="0"/>
          <w:szCs w:val="24"/>
          <w:highlight w:val="none"/>
        </w:rPr>
      </w:pPr>
      <w:r>
        <w:rPr>
          <w:rFonts w:hint="eastAsia" w:ascii="宋体" w:hAnsi="宋体" w:cs="宋体"/>
          <w:kern w:val="0"/>
          <w:szCs w:val="24"/>
          <w:highlight w:val="none"/>
        </w:rPr>
        <w:t>19.1开标后，采购人将依据法律法规和招标文件的规定，对投标人的资格进行审查。</w:t>
      </w:r>
    </w:p>
    <w:p w14:paraId="66E7008E">
      <w:pPr>
        <w:pStyle w:val="85"/>
        <w:spacing w:before="0"/>
        <w:ind w:firstLine="480"/>
        <w:rPr>
          <w:rFonts w:ascii="宋体" w:hAnsi="宋体" w:cs="宋体"/>
          <w:highlight w:val="none"/>
        </w:rPr>
      </w:pPr>
      <w:r>
        <w:rPr>
          <w:rFonts w:hint="eastAsia" w:ascii="宋体" w:hAnsi="宋体" w:cs="宋体"/>
          <w:kern w:val="0"/>
          <w:szCs w:val="24"/>
          <w:highlight w:val="none"/>
        </w:rPr>
        <w:t>19.2投标人未按照招标文件要求提供与</w:t>
      </w:r>
      <w:r>
        <w:rPr>
          <w:rFonts w:hint="eastAsia" w:ascii="宋体" w:hAnsi="宋体" w:cs="宋体"/>
          <w:highlight w:val="none"/>
        </w:rPr>
        <w:t>资格条件相应的</w:t>
      </w:r>
      <w:r>
        <w:rPr>
          <w:rFonts w:hint="eastAsia" w:ascii="宋体" w:hAnsi="宋体" w:cs="宋体"/>
          <w:kern w:val="0"/>
          <w:szCs w:val="24"/>
          <w:highlight w:val="none"/>
        </w:rPr>
        <w:t>有效资格证明材料的，视为</w:t>
      </w:r>
      <w:r>
        <w:rPr>
          <w:rFonts w:hint="eastAsia" w:ascii="宋体" w:hAnsi="宋体" w:cs="宋体"/>
          <w:highlight w:val="none"/>
        </w:rPr>
        <w:t>投标人不具备招标文件中规定的资格要求，其投标无效。</w:t>
      </w:r>
    </w:p>
    <w:p w14:paraId="750C2537">
      <w:pPr>
        <w:pStyle w:val="85"/>
        <w:spacing w:before="0"/>
        <w:ind w:firstLine="480"/>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3对未通过资格审查的投标人，告知其未通过的原因。</w:t>
      </w:r>
    </w:p>
    <w:p w14:paraId="1F084B71">
      <w:pPr>
        <w:pStyle w:val="85"/>
        <w:spacing w:before="0"/>
        <w:ind w:firstLine="480"/>
        <w:rPr>
          <w:rFonts w:hint="eastAsia"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4合格投标人不足3家的，不再评标。</w:t>
      </w:r>
    </w:p>
    <w:p w14:paraId="691D3E20">
      <w:pPr>
        <w:pStyle w:val="85"/>
        <w:spacing w:before="0"/>
        <w:ind w:firstLine="480"/>
        <w:rPr>
          <w:rFonts w:ascii="宋体" w:hAnsi="宋体" w:cs="宋体"/>
          <w:color w:val="auto"/>
          <w:highlight w:val="none"/>
        </w:rPr>
      </w:pPr>
      <w:r>
        <w:rPr>
          <w:rFonts w:hint="eastAsia" w:ascii="宋体" w:hAnsi="宋体" w:cs="宋体"/>
          <w:color w:val="auto"/>
          <w:kern w:val="0"/>
          <w:szCs w:val="24"/>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637B9052">
      <w:pPr>
        <w:pStyle w:val="85"/>
        <w:spacing w:before="0"/>
        <w:ind w:firstLine="0" w:firstLineChars="0"/>
        <w:rPr>
          <w:rFonts w:ascii="宋体" w:hAnsi="宋体" w:cs="宋体"/>
          <w:b/>
          <w:szCs w:val="24"/>
        </w:rPr>
      </w:pPr>
      <w:r>
        <w:rPr>
          <w:rFonts w:hint="eastAsia" w:ascii="宋体" w:hAnsi="宋体" w:cs="宋体"/>
          <w:b/>
          <w:szCs w:val="24"/>
        </w:rPr>
        <w:t>20、信用信息查询</w:t>
      </w:r>
    </w:p>
    <w:p w14:paraId="66E3DB37">
      <w:pPr>
        <w:pStyle w:val="85"/>
        <w:spacing w:before="0"/>
        <w:ind w:firstLine="495" w:firstLineChars="0"/>
        <w:rPr>
          <w:rFonts w:ascii="宋体" w:hAnsi="宋体" w:cs="宋体"/>
          <w:kern w:val="0"/>
          <w:szCs w:val="24"/>
        </w:rPr>
      </w:pPr>
      <w:r>
        <w:rPr>
          <w:rFonts w:hint="eastAsia" w:ascii="宋体" w:hAnsi="宋体" w:cs="宋体"/>
          <w:kern w:val="0"/>
          <w:szCs w:val="24"/>
        </w:rPr>
        <w:t>20.1信用信息查询渠道及截止时间：</w:t>
      </w:r>
      <w:r>
        <w:rPr>
          <w:rFonts w:hint="eastAsia" w:ascii="宋体" w:hAnsi="宋体" w:cs="宋体"/>
          <w:kern w:val="0"/>
          <w:szCs w:val="24"/>
          <w:lang w:eastAsia="zh-CN"/>
        </w:rPr>
        <w:t>采购代理机构</w:t>
      </w:r>
      <w:r>
        <w:rPr>
          <w:rFonts w:hint="eastAsia" w:ascii="宋体" w:hAnsi="宋体" w:cs="宋体"/>
          <w:kern w:val="0"/>
          <w:szCs w:val="24"/>
        </w:rPr>
        <w:t>将在资格审查时通过“信用中国”网站</w:t>
      </w:r>
      <w:r>
        <w:rPr>
          <w:rFonts w:hint="eastAsia" w:ascii="宋体" w:hAnsi="宋体" w:cs="宋体"/>
          <w:kern w:val="0"/>
          <w:szCs w:val="24"/>
          <w:lang w:eastAsia="zh-CN"/>
        </w:rPr>
        <w:t>（</w:t>
      </w:r>
      <w:r>
        <w:rPr>
          <w:rFonts w:hint="eastAsia" w:ascii="宋体" w:hAnsi="宋体" w:cs="宋体"/>
          <w:kern w:val="0"/>
          <w:szCs w:val="24"/>
        </w:rPr>
        <w:t>www.creditchina.gov.cn</w:t>
      </w:r>
      <w:r>
        <w:rPr>
          <w:rFonts w:hint="eastAsia" w:ascii="宋体" w:hAnsi="宋体" w:cs="宋体"/>
          <w:kern w:val="0"/>
          <w:szCs w:val="24"/>
          <w:lang w:eastAsia="zh-CN"/>
        </w:rPr>
        <w:t>）</w:t>
      </w:r>
      <w:r>
        <w:rPr>
          <w:rFonts w:hint="eastAsia" w:ascii="宋体" w:hAnsi="宋体" w:cs="宋体"/>
          <w:kern w:val="0"/>
          <w:szCs w:val="24"/>
        </w:rPr>
        <w:t>、中国政府采购网</w:t>
      </w:r>
      <w:r>
        <w:rPr>
          <w:rFonts w:hint="eastAsia" w:ascii="宋体" w:hAnsi="宋体" w:cs="宋体"/>
          <w:kern w:val="0"/>
          <w:szCs w:val="24"/>
          <w:lang w:eastAsia="zh-CN"/>
        </w:rPr>
        <w:t>（</w:t>
      </w:r>
      <w:r>
        <w:rPr>
          <w:rFonts w:hint="eastAsia" w:ascii="宋体" w:hAnsi="宋体" w:cs="宋体"/>
          <w:kern w:val="0"/>
          <w:szCs w:val="24"/>
        </w:rPr>
        <w:t>www.ccgp.gov.cn</w:t>
      </w:r>
      <w:r>
        <w:rPr>
          <w:rFonts w:hint="eastAsia" w:ascii="宋体" w:hAnsi="宋体" w:cs="宋体"/>
          <w:kern w:val="0"/>
          <w:szCs w:val="24"/>
          <w:lang w:eastAsia="zh-CN"/>
        </w:rPr>
        <w:t>）</w:t>
      </w:r>
      <w:r>
        <w:rPr>
          <w:rFonts w:hint="eastAsia" w:ascii="宋体" w:hAnsi="宋体" w:cs="宋体"/>
          <w:kern w:val="0"/>
          <w:szCs w:val="24"/>
        </w:rPr>
        <w:t>渠道查询投标人接受资格时的信用记录。</w:t>
      </w:r>
    </w:p>
    <w:p w14:paraId="07D081C6">
      <w:pPr>
        <w:pStyle w:val="85"/>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3A75BCB7">
      <w:pPr>
        <w:pStyle w:val="85"/>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32EEDBC9">
      <w:pPr>
        <w:pStyle w:val="85"/>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6EA37BBF">
      <w:pPr>
        <w:pStyle w:val="85"/>
        <w:spacing w:before="0"/>
        <w:ind w:firstLine="0" w:firstLineChars="0"/>
        <w:rPr>
          <w:rFonts w:ascii="宋体" w:hAnsi="宋体" w:cs="宋体"/>
          <w:kern w:val="0"/>
          <w:szCs w:val="24"/>
        </w:rPr>
      </w:pPr>
    </w:p>
    <w:p w14:paraId="3D3D7907">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1151E632">
      <w:pPr>
        <w:spacing w:line="360" w:lineRule="auto"/>
        <w:rPr>
          <w:rFonts w:ascii="宋体" w:hAnsi="宋体" w:cs="宋体"/>
          <w:b/>
          <w:sz w:val="24"/>
        </w:rPr>
      </w:pPr>
      <w:bookmarkStart w:id="13"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64F95B24">
      <w:pPr>
        <w:spacing w:line="360" w:lineRule="auto"/>
        <w:rPr>
          <w:rFonts w:ascii="宋体" w:hAnsi="宋体" w:cs="宋体"/>
          <w:b/>
          <w:sz w:val="24"/>
        </w:rPr>
      </w:pPr>
    </w:p>
    <w:p w14:paraId="03BDBA09">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11544C0C">
      <w:pPr>
        <w:pStyle w:val="24"/>
        <w:spacing w:line="360" w:lineRule="auto"/>
        <w:ind w:left="479" w:hanging="479" w:hangingChars="199"/>
        <w:rPr>
          <w:rFonts w:cs="宋体"/>
          <w:b/>
        </w:rPr>
      </w:pPr>
      <w:r>
        <w:rPr>
          <w:rFonts w:hint="eastAsia" w:cs="宋体"/>
          <w:b/>
        </w:rPr>
        <w:t>22. 确定中标供应商</w:t>
      </w:r>
    </w:p>
    <w:p w14:paraId="590C1035">
      <w:pPr>
        <w:pStyle w:val="85"/>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w:t>
      </w:r>
      <w:r>
        <w:rPr>
          <w:rFonts w:hint="eastAsia" w:ascii="宋体" w:hAnsi="宋体" w:cs="宋体"/>
          <w:szCs w:val="24"/>
          <w:highlight w:val="none"/>
        </w:rPr>
        <w:t>采购人。采购单位应当自收到评审报告之日起2个工作日内在线确定中标供应商。在采购结果确认环节，中标候选人撤销投标文件不能成为采购人不确认采购结果的正当理由。中</w:t>
      </w:r>
      <w:r>
        <w:rPr>
          <w:rFonts w:hint="eastAsia" w:ascii="宋体" w:hAnsi="宋体" w:cs="宋体"/>
          <w:szCs w:val="24"/>
        </w:rPr>
        <w:t>标通知书和中标结果公告应当在规定时间内同时发出。</w:t>
      </w:r>
    </w:p>
    <w:p w14:paraId="430D04B7">
      <w:pPr>
        <w:pStyle w:val="85"/>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7463A889">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w:t>
      </w:r>
      <w:r>
        <w:rPr>
          <w:rFonts w:hint="eastAsia" w:ascii="宋体" w:hAnsi="宋体" w:cs="宋体"/>
          <w:sz w:val="24"/>
          <w:lang w:eastAsia="zh-CN"/>
        </w:rPr>
        <w:t>采购代理机构</w:t>
      </w:r>
      <w:r>
        <w:rPr>
          <w:rFonts w:hint="eastAsia" w:ascii="宋体" w:hAnsi="宋体" w:cs="宋体"/>
          <w:sz w:val="24"/>
        </w:rPr>
        <w:t>通过电子交易平台向中标人发出中标通知书，同时编制发布采购结果公告。</w:t>
      </w:r>
      <w:r>
        <w:rPr>
          <w:rFonts w:hint="eastAsia" w:ascii="宋体" w:hAnsi="宋体" w:cs="宋体"/>
          <w:sz w:val="24"/>
          <w:lang w:eastAsia="zh-CN"/>
        </w:rPr>
        <w:t>采购代理机构</w:t>
      </w:r>
      <w:r>
        <w:rPr>
          <w:rFonts w:hint="eastAsia" w:ascii="宋体" w:hAnsi="宋体" w:cs="宋体"/>
          <w:sz w:val="24"/>
        </w:rPr>
        <w:t>也可以以纸质形式进行中标通知。</w:t>
      </w:r>
    </w:p>
    <w:p w14:paraId="38418A51">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w:t>
      </w:r>
      <w:r>
        <w:rPr>
          <w:rFonts w:hint="eastAsia" w:ascii="宋体" w:hAnsi="宋体" w:cs="宋体"/>
          <w:sz w:val="24"/>
          <w:lang w:eastAsia="zh-CN"/>
        </w:rPr>
        <w:t>采购代理机构</w:t>
      </w:r>
      <w:r>
        <w:rPr>
          <w:rFonts w:hint="eastAsia" w:ascii="宋体" w:hAnsi="宋体" w:cs="宋体"/>
          <w:sz w:val="24"/>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rPr>
        <w:t>资格审查情况、评审专家抽取规则、符合性审查情况、</w:t>
      </w:r>
      <w:bookmarkEnd w:id="14"/>
      <w:r>
        <w:rPr>
          <w:rFonts w:hint="eastAsia" w:ascii="宋体" w:hAnsi="宋体" w:cs="宋体"/>
          <w:sz w:val="24"/>
        </w:rPr>
        <w:t>未中标情况说明、中标公告期限以及评审专家名单、评分汇总及明细。</w:t>
      </w:r>
    </w:p>
    <w:p w14:paraId="595FCD40">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14:paraId="68EFE648">
      <w:pPr>
        <w:snapToGrid w:val="0"/>
        <w:spacing w:line="360" w:lineRule="auto"/>
        <w:ind w:left="120" w:leftChars="57" w:firstLine="482" w:firstLineChars="150"/>
        <w:jc w:val="center"/>
        <w:rPr>
          <w:rFonts w:ascii="宋体" w:hAnsi="宋体" w:cs="宋体"/>
          <w:b/>
          <w:sz w:val="32"/>
        </w:rPr>
      </w:pPr>
    </w:p>
    <w:p w14:paraId="1B24B1DC">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68E4FD48">
      <w:pPr>
        <w:pStyle w:val="24"/>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3159BA8C">
      <w:pPr>
        <w:pStyle w:val="24"/>
        <w:spacing w:line="360" w:lineRule="auto"/>
        <w:ind w:left="479" w:hanging="479" w:hangingChars="199"/>
        <w:rPr>
          <w:rFonts w:cs="宋体"/>
          <w:b/>
        </w:rPr>
      </w:pPr>
      <w:r>
        <w:rPr>
          <w:rFonts w:hint="eastAsia" w:cs="宋体"/>
          <w:b/>
        </w:rPr>
        <w:t>25. 合同的签订</w:t>
      </w:r>
    </w:p>
    <w:p w14:paraId="61DD772C">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49668348">
      <w:pPr>
        <w:pStyle w:val="85"/>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3930BC9E">
      <w:pPr>
        <w:pStyle w:val="85"/>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25561A1F">
      <w:pPr>
        <w:pStyle w:val="85"/>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25.4中标供应商拒绝与采购人签订合同的，采购人可以按照评审报告推荐的中标候选人名单排序，确定下一候选人为中标供应商，也可以重新开展政府采购活动。</w:t>
      </w:r>
    </w:p>
    <w:p w14:paraId="59DD4319">
      <w:pPr>
        <w:pStyle w:val="85"/>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0DCF4F9C">
      <w:pPr>
        <w:pStyle w:val="24"/>
        <w:spacing w:line="360" w:lineRule="auto"/>
        <w:ind w:left="479" w:hanging="479" w:hangingChars="199"/>
        <w:rPr>
          <w:rFonts w:cs="宋体"/>
          <w:b/>
        </w:rPr>
      </w:pPr>
      <w:r>
        <w:rPr>
          <w:rFonts w:hint="eastAsia" w:cs="宋体"/>
          <w:b/>
        </w:rPr>
        <w:t>26. 履约保证金</w:t>
      </w:r>
    </w:p>
    <w:p w14:paraId="57100298">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1D651FD0">
      <w:pPr>
        <w:pStyle w:val="2"/>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w:t>
      </w:r>
      <w:r>
        <w:rPr>
          <w:rFonts w:hint="eastAsia" w:ascii="宋体" w:hAnsi="宋体" w:eastAsia="宋体" w:cs="宋体"/>
          <w:b w:val="0"/>
          <w:bCs w:val="0"/>
          <w:snapToGrid w:val="0"/>
          <w:kern w:val="28"/>
          <w:sz w:val="24"/>
          <w:lang w:eastAsia="zh-CN"/>
        </w:rPr>
        <w:t>－</w:t>
      </w:r>
      <w:r>
        <w:rPr>
          <w:rFonts w:hint="eastAsia" w:ascii="宋体" w:hAnsi="宋体" w:eastAsia="宋体" w:cs="宋体"/>
          <w:b w:val="0"/>
          <w:bCs w:val="0"/>
          <w:snapToGrid w:val="0"/>
          <w:kern w:val="28"/>
          <w:sz w:val="24"/>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68A27686"/>
    <w:p w14:paraId="3FEB1912">
      <w:pPr>
        <w:snapToGrid w:val="0"/>
        <w:spacing w:line="360" w:lineRule="auto"/>
        <w:ind w:firstLine="3357" w:firstLineChars="1045"/>
        <w:rPr>
          <w:rFonts w:ascii="宋体" w:hAnsi="宋体" w:cs="宋体"/>
          <w:b/>
          <w:sz w:val="32"/>
        </w:rPr>
      </w:pPr>
    </w:p>
    <w:p w14:paraId="26F89C42">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3A5ED715">
      <w:pPr>
        <w:pStyle w:val="85"/>
        <w:snapToGrid w:val="0"/>
        <w:spacing w:before="0"/>
        <w:ind w:firstLine="0" w:firstLineChars="0"/>
        <w:rPr>
          <w:rFonts w:ascii="宋体" w:hAnsi="宋体" w:cs="宋体"/>
        </w:rPr>
      </w:pPr>
      <w:r>
        <w:rPr>
          <w:rFonts w:ascii="宋体" w:hAnsi="宋体" w:cs="宋体"/>
          <w:b/>
          <w:bCs/>
          <w:sz w:val="24"/>
          <w:szCs w:val="20"/>
        </w:rPr>
        <w:t>2</w:t>
      </w:r>
      <w:r>
        <w:rPr>
          <w:rFonts w:hint="eastAsia" w:ascii="宋体" w:hAnsi="宋体" w:cs="宋体"/>
          <w:b/>
          <w:bCs/>
          <w:sz w:val="24"/>
          <w:szCs w:val="24"/>
          <w:lang w:val="en-US" w:eastAsia="zh-CN"/>
        </w:rPr>
        <w:t>7</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采购代理机构</w:t>
      </w:r>
      <w:r>
        <w:rPr>
          <w:rFonts w:hint="eastAsia" w:ascii="宋体" w:hAnsi="宋体" w:cs="宋体"/>
        </w:rPr>
        <w:t>可中止电子交易活动：</w:t>
      </w:r>
    </w:p>
    <w:p w14:paraId="4CBBFCBF">
      <w:pPr>
        <w:pStyle w:val="85"/>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 xml:space="preserve">.1电子交易平台发生故障而无法登录访问的； </w:t>
      </w:r>
    </w:p>
    <w:p w14:paraId="061A84D4">
      <w:pPr>
        <w:pStyle w:val="85"/>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.2电子交易平台应用或数据库出现错误，不能进行正常操作的；</w:t>
      </w:r>
    </w:p>
    <w:p w14:paraId="3ECEE2A2">
      <w:pPr>
        <w:pStyle w:val="85"/>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.3电子交易平台发现严重安全漏洞，有潜在泄密危险的；</w:t>
      </w:r>
    </w:p>
    <w:p w14:paraId="0DB55D09">
      <w:pPr>
        <w:pStyle w:val="85"/>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 xml:space="preserve">.4病毒发作导致不能进行正常操作的； </w:t>
      </w:r>
    </w:p>
    <w:p w14:paraId="2AC070D3">
      <w:pPr>
        <w:pStyle w:val="85"/>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.5其他无法保证电子交易的公平、公正和安全的情况。</w:t>
      </w:r>
    </w:p>
    <w:p w14:paraId="27B1618B">
      <w:pPr>
        <w:pStyle w:val="85"/>
        <w:snapToGrid w:val="0"/>
        <w:spacing w:before="0"/>
        <w:ind w:firstLine="0" w:firstLineChars="0"/>
        <w:rPr>
          <w:rFonts w:ascii="宋体" w:hAnsi="宋体" w:cs="宋体"/>
        </w:rPr>
      </w:pPr>
      <w:r>
        <w:rPr>
          <w:rFonts w:hint="eastAsia" w:ascii="宋体" w:hAnsi="宋体" w:cs="宋体"/>
        </w:rPr>
        <w:t xml:space="preserve"> 2</w:t>
      </w:r>
      <w:r>
        <w:rPr>
          <w:rFonts w:hint="eastAsia" w:ascii="宋体" w:hAnsi="宋体" w:cs="宋体"/>
          <w:lang w:val="en-US" w:eastAsia="zh-CN"/>
        </w:rPr>
        <w:t>8</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.出现以上情形，不影响采购公平、公正性的，采购组织机构可以待上述情形消除后继续组织电子交易活动，也可以决定某些环节以纸质形式进行；影响或可能影响采购公平、公正性的，应当重新采购。</w:t>
      </w:r>
    </w:p>
    <w:p w14:paraId="3214C240">
      <w:pPr>
        <w:tabs>
          <w:tab w:val="left" w:pos="0"/>
        </w:tabs>
        <w:spacing w:line="360" w:lineRule="auto"/>
        <w:ind w:firstLine="480"/>
        <w:rPr>
          <w:rFonts w:ascii="宋体" w:hAnsi="宋体" w:cs="宋体"/>
          <w:sz w:val="24"/>
        </w:rPr>
      </w:pPr>
    </w:p>
    <w:p w14:paraId="54139D6C">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7002BE16">
      <w:pPr>
        <w:pStyle w:val="24"/>
        <w:spacing w:line="360" w:lineRule="auto"/>
        <w:ind w:firstLine="0" w:firstLineChars="0"/>
        <w:rPr>
          <w:rFonts w:cs="宋体"/>
          <w:b/>
        </w:rPr>
      </w:pPr>
      <w:r>
        <w:rPr>
          <w:rFonts w:hint="eastAsia" w:cs="宋体"/>
          <w:b/>
          <w:lang w:val="en-US" w:eastAsia="zh-CN"/>
        </w:rPr>
        <w:t>29</w:t>
      </w:r>
      <w:r>
        <w:rPr>
          <w:rFonts w:hint="eastAsia" w:cs="宋体"/>
          <w:b/>
        </w:rPr>
        <w:t>.验收</w:t>
      </w:r>
    </w:p>
    <w:p w14:paraId="119721DD">
      <w:pPr>
        <w:tabs>
          <w:tab w:val="left" w:pos="0"/>
        </w:tabs>
        <w:spacing w:line="360" w:lineRule="auto"/>
        <w:ind w:firstLine="480"/>
        <w:rPr>
          <w:rFonts w:ascii="宋体" w:hAnsi="宋体" w:cs="宋体"/>
          <w:kern w:val="0"/>
          <w:sz w:val="24"/>
        </w:rPr>
      </w:pPr>
      <w:r>
        <w:rPr>
          <w:rFonts w:hint="eastAsia" w:ascii="宋体" w:hAnsi="宋体" w:cs="宋体"/>
          <w:kern w:val="0"/>
          <w:sz w:val="24"/>
          <w:lang w:val="en-US" w:eastAsia="zh-CN"/>
        </w:rPr>
        <w:t>29</w:t>
      </w:r>
      <w:r>
        <w:rPr>
          <w:rFonts w:hint="eastAsia" w:ascii="宋体" w:hAnsi="宋体" w:cs="宋体"/>
          <w:kern w:val="0"/>
          <w:sz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E32712E">
      <w:pPr>
        <w:tabs>
          <w:tab w:val="left" w:pos="0"/>
        </w:tabs>
        <w:spacing w:line="360" w:lineRule="auto"/>
        <w:ind w:firstLine="480"/>
        <w:rPr>
          <w:rFonts w:ascii="宋体" w:hAnsi="宋体" w:cs="宋体"/>
          <w:kern w:val="0"/>
          <w:sz w:val="24"/>
        </w:rPr>
      </w:pPr>
      <w:r>
        <w:rPr>
          <w:rFonts w:hint="eastAsia" w:ascii="宋体" w:hAnsi="宋体" w:cs="宋体"/>
          <w:kern w:val="0"/>
          <w:sz w:val="24"/>
          <w:lang w:val="en-US" w:eastAsia="zh-CN"/>
        </w:rPr>
        <w:t>29</w:t>
      </w:r>
      <w:r>
        <w:rPr>
          <w:rFonts w:hint="eastAsia" w:ascii="宋体" w:hAnsi="宋体" w:cs="宋体"/>
          <w:kern w:val="0"/>
          <w:sz w:val="24"/>
        </w:rPr>
        <w:t>.2采购人可以邀请参加本项目的其他投标人或者第三方机构参与验收。参与验收的投标人或者第三方机构的意见作为验收书的参考资料一并存档。</w:t>
      </w:r>
    </w:p>
    <w:p w14:paraId="4BA22797">
      <w:pPr>
        <w:tabs>
          <w:tab w:val="left" w:pos="0"/>
        </w:tabs>
        <w:spacing w:line="360" w:lineRule="auto"/>
        <w:ind w:firstLine="480"/>
        <w:rPr>
          <w:rFonts w:ascii="宋体" w:hAnsi="宋体" w:cs="宋体"/>
          <w:kern w:val="0"/>
          <w:sz w:val="24"/>
        </w:rPr>
      </w:pPr>
      <w:r>
        <w:rPr>
          <w:rFonts w:hint="eastAsia" w:ascii="宋体" w:hAnsi="宋体" w:cs="宋体"/>
          <w:kern w:val="0"/>
          <w:sz w:val="24"/>
          <w:lang w:val="en-US" w:eastAsia="zh-CN"/>
        </w:rPr>
        <w:t>29</w:t>
      </w:r>
      <w:r>
        <w:rPr>
          <w:rFonts w:hint="eastAsia" w:ascii="宋体" w:hAnsi="宋体" w:cs="宋体"/>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7F376F0">
      <w:pPr>
        <w:tabs>
          <w:tab w:val="left" w:pos="0"/>
        </w:tabs>
        <w:spacing w:line="360" w:lineRule="auto"/>
        <w:ind w:firstLine="480"/>
        <w:rPr>
          <w:rFonts w:ascii="宋体" w:hAnsi="宋体" w:cs="宋体"/>
          <w:sz w:val="18"/>
          <w:szCs w:val="18"/>
        </w:rPr>
      </w:pPr>
      <w:r>
        <w:rPr>
          <w:rFonts w:hint="eastAsia" w:ascii="宋体" w:hAnsi="宋体" w:cs="宋体"/>
          <w:kern w:val="0"/>
          <w:sz w:val="24"/>
          <w:lang w:val="en-US" w:eastAsia="zh-CN"/>
        </w:rPr>
        <w:t>29</w:t>
      </w:r>
      <w:r>
        <w:rPr>
          <w:rFonts w:hint="eastAsia" w:ascii="宋体" w:hAnsi="宋体" w:cs="宋体"/>
          <w:kern w:val="0"/>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5AB8848B">
      <w:pPr>
        <w:tabs>
          <w:tab w:val="left" w:pos="0"/>
        </w:tabs>
        <w:spacing w:line="360" w:lineRule="auto"/>
        <w:ind w:firstLine="480"/>
        <w:rPr>
          <w:color w:val="auto"/>
        </w:rPr>
      </w:pPr>
      <w:bookmarkStart w:id="15" w:name="_Hlt75236290"/>
      <w:bookmarkEnd w:id="15"/>
      <w:bookmarkStart w:id="16" w:name="_Hlt74707468"/>
      <w:bookmarkEnd w:id="16"/>
      <w:bookmarkStart w:id="17" w:name="_Hlt68073093"/>
      <w:bookmarkEnd w:id="17"/>
      <w:bookmarkStart w:id="18" w:name="_Hlt75236101"/>
      <w:bookmarkEnd w:id="18"/>
      <w:bookmarkStart w:id="19" w:name="_Hlt68057669"/>
      <w:bookmarkEnd w:id="19"/>
      <w:bookmarkStart w:id="20" w:name="_Hlt75236011"/>
      <w:bookmarkEnd w:id="20"/>
      <w:bookmarkStart w:id="21" w:name="_Hlt68072998"/>
      <w:bookmarkEnd w:id="21"/>
      <w:bookmarkStart w:id="22" w:name="_Hlt68403820"/>
      <w:bookmarkEnd w:id="22"/>
      <w:bookmarkStart w:id="23" w:name="_Hlt74730295"/>
      <w:bookmarkEnd w:id="23"/>
      <w:bookmarkStart w:id="24" w:name="_Hlt74729768"/>
      <w:bookmarkEnd w:id="24"/>
      <w:bookmarkStart w:id="25" w:name="_Hlt74714665"/>
      <w:bookmarkEnd w:id="25"/>
      <w:bookmarkStart w:id="26" w:name="_Hlt68072990"/>
      <w:bookmarkEnd w:id="26"/>
      <w:r>
        <w:rPr>
          <w:rFonts w:hint="eastAsia" w:ascii="宋体" w:hAnsi="宋体" w:eastAsia="宋体" w:cs="宋体"/>
          <w:b w:val="0"/>
          <w:bCs w:val="0"/>
          <w:color w:val="auto"/>
          <w:kern w:val="0"/>
          <w:sz w:val="24"/>
          <w:szCs w:val="24"/>
          <w:lang w:val="en-US" w:eastAsia="zh-CN"/>
        </w:rPr>
        <w:t>29</w:t>
      </w:r>
      <w:r>
        <w:rPr>
          <w:rFonts w:hint="eastAsia" w:ascii="宋体" w:hAnsi="宋体" w:eastAsia="宋体" w:cs="宋体"/>
          <w:b w:val="0"/>
          <w:bCs w:val="0"/>
          <w:color w:val="auto"/>
          <w:kern w:val="0"/>
          <w:sz w:val="24"/>
          <w:szCs w:val="24"/>
          <w:lang w:val="en-US"/>
        </w:rPr>
        <w:t>.</w:t>
      </w:r>
      <w:r>
        <w:rPr>
          <w:rFonts w:hint="eastAsia" w:ascii="宋体" w:hAnsi="宋体" w:cs="宋体"/>
          <w:b w:val="0"/>
          <w:bCs w:val="0"/>
          <w:color w:val="auto"/>
          <w:kern w:val="0"/>
          <w:sz w:val="24"/>
          <w:szCs w:val="24"/>
          <w:lang w:val="en-US" w:eastAsia="zh-CN"/>
        </w:rPr>
        <w:t>5</w:t>
      </w:r>
      <w:r>
        <w:rPr>
          <w:rFonts w:hint="eastAsia" w:ascii="宋体" w:hAnsi="宋体" w:eastAsia="宋体" w:cs="宋体"/>
          <w:b w:val="0"/>
          <w:bCs w:val="0"/>
          <w:color w:val="auto"/>
          <w:kern w:val="0"/>
          <w:sz w:val="24"/>
          <w:szCs w:val="24"/>
          <w:lang w:val="en-US"/>
        </w:rPr>
        <w:t xml:space="preserve"> 对于满足合同约定的采购资金支付条件的，</w:t>
      </w:r>
      <w:r>
        <w:rPr>
          <w:rFonts w:hint="eastAsia" w:ascii="宋体" w:hAnsi="宋体" w:eastAsia="宋体" w:cs="宋体"/>
          <w:b w:val="0"/>
          <w:bCs w:val="0"/>
          <w:kern w:val="0"/>
          <w:sz w:val="24"/>
          <w:szCs w:val="24"/>
          <w:lang w:val="en-US"/>
        </w:rPr>
        <w:t>供应商</w:t>
      </w:r>
      <w:r>
        <w:rPr>
          <w:rFonts w:hint="eastAsia" w:ascii="宋体" w:hAnsi="宋体" w:eastAsia="宋体" w:cs="宋体"/>
          <w:b w:val="0"/>
          <w:bCs w:val="0"/>
          <w:color w:val="auto"/>
          <w:kern w:val="0"/>
          <w:sz w:val="24"/>
          <w:szCs w:val="24"/>
          <w:lang w:val="en-US"/>
        </w:rPr>
        <w:t>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-支付管理。对于供应商提起在线支付申请的，采购</w:t>
      </w:r>
      <w:r>
        <w:rPr>
          <w:rFonts w:hint="eastAsia" w:ascii="宋体" w:hAnsi="宋体" w:eastAsia="宋体" w:cs="宋体"/>
          <w:b w:val="0"/>
          <w:bCs w:val="0"/>
          <w:color w:val="auto"/>
          <w:kern w:val="0"/>
          <w:sz w:val="24"/>
          <w:szCs w:val="24"/>
          <w:lang w:val="en-US" w:eastAsia="zh-CN"/>
        </w:rPr>
        <w:t>人</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p>
    <w:p w14:paraId="69AADDCE">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1"/>
    <w:bookmarkEnd w:id="12"/>
    <w:p w14:paraId="2925B4BA">
      <w:pPr>
        <w:spacing w:line="360" w:lineRule="auto"/>
        <w:jc w:val="center"/>
        <w:outlineLvl w:val="0"/>
        <w:rPr>
          <w:rFonts w:ascii="宋体" w:hAnsi="宋体" w:cs="宋体"/>
          <w:b/>
          <w:sz w:val="36"/>
          <w:szCs w:val="36"/>
          <w:highlight w:val="none"/>
        </w:rPr>
      </w:pPr>
      <w:bookmarkStart w:id="27" w:name="第四部分"/>
      <w:r>
        <w:rPr>
          <w:rFonts w:hint="eastAsia" w:ascii="宋体" w:hAnsi="宋体" w:cs="宋体"/>
          <w:b/>
          <w:sz w:val="36"/>
          <w:szCs w:val="36"/>
          <w:highlight w:val="none"/>
        </w:rPr>
        <w:t>第三部分   采购需求</w:t>
      </w:r>
    </w:p>
    <w:p w14:paraId="57102337">
      <w:pPr>
        <w:numPr>
          <w:ilvl w:val="0"/>
          <w:numId w:val="2"/>
        </w:numPr>
        <w:wordWrap/>
        <w:topLinePunct w:val="0"/>
        <w:bidi w:val="0"/>
        <w:spacing w:line="360" w:lineRule="auto"/>
        <w:rPr>
          <w:rFonts w:hint="eastAsia"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lang w:eastAsia="zh-CN"/>
        </w:rPr>
        <w:t>各学校预算清单</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5"/>
        <w:gridCol w:w="2411"/>
        <w:gridCol w:w="635"/>
        <w:gridCol w:w="635"/>
        <w:gridCol w:w="1357"/>
        <w:gridCol w:w="2600"/>
        <w:gridCol w:w="1683"/>
      </w:tblGrid>
      <w:tr w14:paraId="5ACCB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6E4C1054">
            <w:pPr>
              <w:tabs>
                <w:tab w:val="left" w:pos="0"/>
              </w:tabs>
              <w:wordWrap/>
              <w:topLinePunct w:val="0"/>
              <w:bidi w:val="0"/>
              <w:adjustRightInd w:val="0"/>
              <w:snapToGrid w:val="0"/>
              <w:spacing w:after="0" w:line="360" w:lineRule="auto"/>
              <w:jc w:val="center"/>
              <w:rPr>
                <w:rFonts w:hint="eastAsia"/>
                <w:b/>
                <w:bCs/>
                <w:color w:val="auto"/>
                <w:highlight w:val="none"/>
                <w:vertAlign w:val="baseline"/>
                <w:lang w:eastAsia="zh-CN"/>
              </w:rPr>
            </w:pPr>
            <w:r>
              <w:rPr>
                <w:rFonts w:hint="eastAsia" w:ascii="Times New Roman" w:hAnsi="Times New Roman" w:eastAsia="宋体" w:cs="Times New Roman"/>
                <w:b/>
                <w:bCs/>
                <w:color w:val="auto"/>
                <w:sz w:val="24"/>
                <w:szCs w:val="24"/>
                <w:highlight w:val="none"/>
              </w:rPr>
              <w:t>序号</w:t>
            </w:r>
          </w:p>
        </w:tc>
        <w:tc>
          <w:tcPr>
            <w:tcW w:w="0" w:type="auto"/>
            <w:vAlign w:val="center"/>
          </w:tcPr>
          <w:p w14:paraId="08BBE553">
            <w:pPr>
              <w:tabs>
                <w:tab w:val="left" w:pos="0"/>
              </w:tabs>
              <w:wordWrap/>
              <w:topLinePunct w:val="0"/>
              <w:bidi w:val="0"/>
              <w:adjustRightInd w:val="0"/>
              <w:snapToGrid w:val="0"/>
              <w:spacing w:after="0" w:line="360" w:lineRule="auto"/>
              <w:jc w:val="center"/>
              <w:rPr>
                <w:rFonts w:hint="eastAsia"/>
                <w:b/>
                <w:bCs/>
                <w:color w:val="auto"/>
                <w:highlight w:val="none"/>
                <w:vertAlign w:val="baseline"/>
                <w:lang w:eastAsia="zh-CN"/>
              </w:rPr>
            </w:pPr>
            <w:r>
              <w:rPr>
                <w:rFonts w:hint="eastAsia" w:ascii="Times New Roman" w:hAnsi="Times New Roman" w:eastAsia="宋体" w:cs="Times New Roman"/>
                <w:b/>
                <w:bCs/>
                <w:color w:val="auto"/>
                <w:sz w:val="24"/>
                <w:szCs w:val="24"/>
                <w:highlight w:val="none"/>
                <w:lang w:eastAsia="zh-CN"/>
              </w:rPr>
              <w:t>学校名称</w:t>
            </w:r>
          </w:p>
        </w:tc>
        <w:tc>
          <w:tcPr>
            <w:tcW w:w="0" w:type="auto"/>
            <w:vAlign w:val="center"/>
          </w:tcPr>
          <w:p w14:paraId="75F735C9">
            <w:pPr>
              <w:tabs>
                <w:tab w:val="left" w:pos="0"/>
              </w:tabs>
              <w:wordWrap/>
              <w:topLinePunct w:val="0"/>
              <w:bidi w:val="0"/>
              <w:adjustRightInd w:val="0"/>
              <w:snapToGrid w:val="0"/>
              <w:spacing w:after="0" w:line="360" w:lineRule="auto"/>
              <w:jc w:val="center"/>
              <w:rPr>
                <w:rFonts w:hint="eastAsia"/>
                <w:b/>
                <w:bCs/>
                <w:highlight w:val="none"/>
                <w:vertAlign w:val="baseline"/>
                <w:lang w:eastAsia="zh-CN"/>
              </w:rPr>
            </w:pPr>
            <w:r>
              <w:rPr>
                <w:rFonts w:hint="eastAsia" w:ascii="Times New Roman" w:hAnsi="Times New Roman" w:eastAsia="宋体" w:cs="Times New Roman"/>
                <w:b/>
                <w:bCs/>
                <w:color w:val="auto"/>
                <w:sz w:val="24"/>
                <w:szCs w:val="24"/>
                <w:highlight w:val="none"/>
              </w:rPr>
              <w:t>数量</w:t>
            </w:r>
          </w:p>
        </w:tc>
        <w:tc>
          <w:tcPr>
            <w:tcW w:w="0" w:type="auto"/>
            <w:vAlign w:val="center"/>
          </w:tcPr>
          <w:p w14:paraId="0D547E1F">
            <w:pPr>
              <w:tabs>
                <w:tab w:val="left" w:pos="0"/>
              </w:tabs>
              <w:wordWrap/>
              <w:topLinePunct w:val="0"/>
              <w:bidi w:val="0"/>
              <w:adjustRightInd w:val="0"/>
              <w:snapToGrid w:val="0"/>
              <w:spacing w:after="0" w:line="360" w:lineRule="auto"/>
              <w:jc w:val="center"/>
              <w:rPr>
                <w:rFonts w:hint="eastAsia"/>
                <w:b/>
                <w:bCs/>
                <w:highlight w:val="none"/>
                <w:vertAlign w:val="baseline"/>
                <w:lang w:eastAsia="zh-CN"/>
              </w:rPr>
            </w:pPr>
            <w:r>
              <w:rPr>
                <w:rFonts w:hint="eastAsia" w:ascii="Times New Roman" w:hAnsi="Times New Roman" w:eastAsia="宋体" w:cs="Times New Roman"/>
                <w:b/>
                <w:bCs/>
                <w:color w:val="auto"/>
                <w:sz w:val="24"/>
                <w:szCs w:val="24"/>
                <w:highlight w:val="none"/>
              </w:rPr>
              <w:t>单位</w:t>
            </w:r>
          </w:p>
        </w:tc>
        <w:tc>
          <w:tcPr>
            <w:tcW w:w="1357" w:type="dxa"/>
            <w:vAlign w:val="center"/>
          </w:tcPr>
          <w:p w14:paraId="0ACAAC98">
            <w:pPr>
              <w:tabs>
                <w:tab w:val="left" w:pos="0"/>
              </w:tabs>
              <w:wordWrap/>
              <w:topLinePunct w:val="0"/>
              <w:bidi w:val="0"/>
              <w:adjustRightInd w:val="0"/>
              <w:snapToGrid w:val="0"/>
              <w:spacing w:after="0" w:line="360" w:lineRule="auto"/>
              <w:jc w:val="center"/>
              <w:rPr>
                <w:rFonts w:hint="eastAsia"/>
                <w:b/>
                <w:bCs/>
                <w:highlight w:val="none"/>
                <w:vertAlign w:val="baseline"/>
                <w:lang w:eastAsia="zh-CN"/>
              </w:rPr>
            </w:pPr>
            <w:r>
              <w:rPr>
                <w:rFonts w:hint="eastAsia" w:ascii="Times New Roman" w:hAnsi="Times New Roman" w:eastAsia="宋体" w:cs="Times New Roman"/>
                <w:b/>
                <w:bCs/>
                <w:color w:val="auto"/>
                <w:sz w:val="24"/>
                <w:szCs w:val="24"/>
                <w:highlight w:val="none"/>
              </w:rPr>
              <w:t>预算（元）</w:t>
            </w:r>
          </w:p>
        </w:tc>
        <w:tc>
          <w:tcPr>
            <w:tcW w:w="2599" w:type="dxa"/>
            <w:vAlign w:val="center"/>
          </w:tcPr>
          <w:p w14:paraId="0C05C1F6">
            <w:pPr>
              <w:tabs>
                <w:tab w:val="left" w:pos="0"/>
              </w:tabs>
              <w:wordWrap/>
              <w:topLinePunct w:val="0"/>
              <w:bidi w:val="0"/>
              <w:adjustRightInd w:val="0"/>
              <w:snapToGrid w:val="0"/>
              <w:spacing w:after="0" w:line="360" w:lineRule="auto"/>
              <w:jc w:val="center"/>
              <w:rPr>
                <w:rFonts w:hint="eastAsia"/>
                <w:b/>
                <w:bCs/>
                <w:highlight w:val="none"/>
                <w:vertAlign w:val="baseline"/>
                <w:lang w:eastAsia="zh-CN"/>
              </w:rPr>
            </w:pPr>
            <w:r>
              <w:rPr>
                <w:rFonts w:hint="eastAsia" w:ascii="Times New Roman" w:hAnsi="Times New Roman" w:eastAsia="宋体" w:cs="Times New Roman"/>
                <w:b/>
                <w:bCs/>
                <w:color w:val="auto"/>
                <w:sz w:val="24"/>
                <w:szCs w:val="24"/>
                <w:highlight w:val="none"/>
              </w:rPr>
              <w:t>简要规格描述或基本情况介绍</w:t>
            </w:r>
          </w:p>
        </w:tc>
        <w:tc>
          <w:tcPr>
            <w:tcW w:w="0" w:type="auto"/>
            <w:vAlign w:val="center"/>
          </w:tcPr>
          <w:p w14:paraId="3D3607B5">
            <w:pPr>
              <w:tabs>
                <w:tab w:val="left" w:pos="0"/>
              </w:tabs>
              <w:wordWrap/>
              <w:topLinePunct w:val="0"/>
              <w:bidi w:val="0"/>
              <w:adjustRightInd w:val="0"/>
              <w:snapToGrid w:val="0"/>
              <w:spacing w:after="0" w:line="360" w:lineRule="auto"/>
              <w:jc w:val="center"/>
              <w:rPr>
                <w:rFonts w:hint="eastAsia"/>
                <w:b/>
                <w:bCs/>
                <w:highlight w:val="none"/>
                <w:vertAlign w:val="baseline"/>
                <w:lang w:eastAsia="zh-CN"/>
              </w:rPr>
            </w:pPr>
            <w:r>
              <w:rPr>
                <w:rFonts w:hint="eastAsia" w:ascii="Times New Roman" w:hAnsi="Times New Roman" w:eastAsia="宋体" w:cs="Times New Roman"/>
                <w:b/>
                <w:bCs/>
                <w:color w:val="auto"/>
                <w:sz w:val="24"/>
                <w:szCs w:val="24"/>
                <w:highlight w:val="none"/>
              </w:rPr>
              <w:t>最高限价（元）</w:t>
            </w:r>
          </w:p>
        </w:tc>
      </w:tr>
      <w:tr w14:paraId="39F72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0C8304B8">
            <w:pPr>
              <w:tabs>
                <w:tab w:val="left" w:pos="0"/>
              </w:tabs>
              <w:wordWrap/>
              <w:topLinePunct w:val="0"/>
              <w:bidi w:val="0"/>
              <w:adjustRightInd w:val="0"/>
              <w:snapToGrid w:val="0"/>
              <w:spacing w:after="0" w:line="360" w:lineRule="auto"/>
              <w:jc w:val="center"/>
              <w:rPr>
                <w:rFonts w:hint="eastAsia"/>
                <w:color w:val="auto"/>
                <w:highlight w:val="none"/>
                <w:vertAlign w:val="baseline"/>
                <w:lang w:eastAsia="zh-CN"/>
              </w:rPr>
            </w:pPr>
            <w:r>
              <w:rPr>
                <w:rFonts w:hint="eastAsia" w:ascii="Times New Roman" w:hAnsi="Times New Roman" w:eastAsia="宋体" w:cs="Times New Roman"/>
                <w:color w:val="auto"/>
                <w:sz w:val="24"/>
                <w:szCs w:val="24"/>
                <w:highlight w:val="none"/>
                <w:lang w:eastAsia="zh-CN"/>
              </w:rPr>
              <w:t>1</w:t>
            </w:r>
          </w:p>
        </w:tc>
        <w:tc>
          <w:tcPr>
            <w:tcW w:w="0" w:type="auto"/>
            <w:vAlign w:val="center"/>
          </w:tcPr>
          <w:p w14:paraId="71FD98B5">
            <w:pPr>
              <w:tabs>
                <w:tab w:val="left" w:pos="0"/>
              </w:tabs>
              <w:wordWrap/>
              <w:topLinePunct w:val="0"/>
              <w:bidi w:val="0"/>
              <w:adjustRightInd w:val="0"/>
              <w:snapToGrid w:val="0"/>
              <w:spacing w:after="0" w:line="360" w:lineRule="auto"/>
              <w:jc w:val="left"/>
              <w:rPr>
                <w:rFonts w:hint="eastAsia"/>
                <w:color w:val="auto"/>
                <w:highlight w:val="none"/>
                <w:vertAlign w:val="baseline"/>
                <w:lang w:eastAsia="zh-CN"/>
              </w:rPr>
            </w:pPr>
            <w:r>
              <w:rPr>
                <w:rFonts w:hint="eastAsia" w:ascii="Times New Roman" w:hAnsi="Times New Roman" w:eastAsia="宋体" w:cs="Times New Roman"/>
                <w:color w:val="auto"/>
                <w:sz w:val="24"/>
                <w:szCs w:val="24"/>
                <w:highlight w:val="none"/>
                <w:lang w:val="en-US" w:eastAsia="zh-CN"/>
              </w:rPr>
              <w:t>杭州市余杭第一中学</w:t>
            </w:r>
          </w:p>
        </w:tc>
        <w:tc>
          <w:tcPr>
            <w:tcW w:w="0" w:type="auto"/>
            <w:vAlign w:val="center"/>
          </w:tcPr>
          <w:p w14:paraId="76614731">
            <w:pPr>
              <w:tabs>
                <w:tab w:val="left" w:pos="0"/>
              </w:tabs>
              <w:wordWrap/>
              <w:topLinePunct w:val="0"/>
              <w:bidi w:val="0"/>
              <w:adjustRightInd w:val="0"/>
              <w:snapToGrid w:val="0"/>
              <w:spacing w:after="0" w:line="360" w:lineRule="auto"/>
              <w:jc w:val="center"/>
              <w:rPr>
                <w:rFonts w:hint="eastAsia"/>
                <w:color w:val="auto"/>
                <w:highlight w:val="none"/>
                <w:vertAlign w:val="baseline"/>
                <w:lang w:eastAsia="zh-CN"/>
              </w:rPr>
            </w:pPr>
            <w:r>
              <w:rPr>
                <w:rFonts w:hint="eastAsia" w:ascii="Times New Roman" w:hAnsi="Times New Roman" w:eastAsia="宋体" w:cs="Times New Roman"/>
                <w:color w:val="auto"/>
                <w:sz w:val="24"/>
                <w:szCs w:val="24"/>
                <w:highlight w:val="none"/>
                <w:lang w:val="en-US" w:eastAsia="zh-CN"/>
              </w:rPr>
              <w:t>3</w:t>
            </w:r>
            <w:r>
              <w:rPr>
                <w:rFonts w:hint="eastAsia" w:cs="Times New Roman"/>
                <w:color w:val="auto"/>
                <w:sz w:val="24"/>
                <w:szCs w:val="24"/>
                <w:highlight w:val="none"/>
                <w:lang w:val="en-US" w:eastAsia="zh-CN"/>
              </w:rPr>
              <w:t>3</w:t>
            </w:r>
          </w:p>
        </w:tc>
        <w:tc>
          <w:tcPr>
            <w:tcW w:w="0" w:type="auto"/>
            <w:vAlign w:val="center"/>
          </w:tcPr>
          <w:p w14:paraId="56B4CA21">
            <w:pPr>
              <w:tabs>
                <w:tab w:val="left" w:pos="0"/>
              </w:tabs>
              <w:wordWrap/>
              <w:topLinePunct w:val="0"/>
              <w:bidi w:val="0"/>
              <w:adjustRightInd w:val="0"/>
              <w:snapToGrid w:val="0"/>
              <w:spacing w:after="0" w:line="360" w:lineRule="auto"/>
              <w:jc w:val="center"/>
              <w:rPr>
                <w:rFonts w:hint="eastAsia"/>
                <w:color w:val="auto"/>
                <w:highlight w:val="none"/>
                <w:vertAlign w:val="baseline"/>
                <w:lang w:eastAsia="zh-CN"/>
              </w:rPr>
            </w:pPr>
            <w:r>
              <w:rPr>
                <w:rFonts w:hint="eastAsia" w:ascii="Times New Roman" w:hAnsi="Times New Roman" w:eastAsia="宋体" w:cs="Times New Roman"/>
                <w:color w:val="auto"/>
                <w:sz w:val="24"/>
                <w:szCs w:val="24"/>
                <w:highlight w:val="none"/>
                <w:lang w:val="en-US" w:eastAsia="zh-CN"/>
              </w:rPr>
              <w:t>月</w:t>
            </w:r>
          </w:p>
        </w:tc>
        <w:tc>
          <w:tcPr>
            <w:tcW w:w="1357" w:type="dxa"/>
            <w:vAlign w:val="center"/>
          </w:tcPr>
          <w:p w14:paraId="20CB6E72">
            <w:pPr>
              <w:pStyle w:val="2"/>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9711210</w:t>
            </w:r>
          </w:p>
        </w:tc>
        <w:tc>
          <w:tcPr>
            <w:tcW w:w="2599" w:type="dxa"/>
            <w:vAlign w:val="center"/>
          </w:tcPr>
          <w:p w14:paraId="5DE8A41F">
            <w:pPr>
              <w:tabs>
                <w:tab w:val="left" w:pos="0"/>
              </w:tabs>
              <w:wordWrap/>
              <w:topLinePunct w:val="0"/>
              <w:bidi w:val="0"/>
              <w:adjustRightInd w:val="0"/>
              <w:snapToGrid w:val="0"/>
              <w:spacing w:after="0" w:line="360" w:lineRule="auto"/>
              <w:jc w:val="center"/>
              <w:rPr>
                <w:rFonts w:hint="eastAsia"/>
                <w:color w:val="auto"/>
                <w:highlight w:val="none"/>
                <w:vertAlign w:val="baseline"/>
                <w:lang w:eastAsia="zh-CN"/>
              </w:rPr>
            </w:pPr>
            <w:r>
              <w:rPr>
                <w:rFonts w:hint="eastAsia" w:ascii="Times New Roman" w:hAnsi="Times New Roman" w:eastAsia="宋体" w:cs="Times New Roman"/>
                <w:color w:val="auto"/>
                <w:sz w:val="24"/>
                <w:szCs w:val="24"/>
                <w:highlight w:val="none"/>
                <w:lang w:eastAsia="zh-CN"/>
              </w:rPr>
              <w:t>详见</w:t>
            </w:r>
            <w:r>
              <w:rPr>
                <w:rFonts w:hint="eastAsia" w:ascii="Times New Roman" w:hAnsi="Times New Roman" w:eastAsia="宋体" w:cs="Times New Roman"/>
                <w:color w:val="auto"/>
                <w:sz w:val="24"/>
                <w:szCs w:val="24"/>
                <w:highlight w:val="none"/>
                <w:lang w:val="en-US" w:eastAsia="zh-CN"/>
              </w:rPr>
              <w:t>采购需求</w:t>
            </w:r>
          </w:p>
        </w:tc>
        <w:tc>
          <w:tcPr>
            <w:tcW w:w="0" w:type="auto"/>
            <w:vAlign w:val="center"/>
          </w:tcPr>
          <w:p w14:paraId="6EACB5AB">
            <w:pPr>
              <w:tabs>
                <w:tab w:val="left" w:pos="0"/>
              </w:tabs>
              <w:wordWrap/>
              <w:topLinePunct w:val="0"/>
              <w:bidi w:val="0"/>
              <w:adjustRightInd w:val="0"/>
              <w:snapToGrid w:val="0"/>
              <w:spacing w:after="0" w:line="360" w:lineRule="auto"/>
              <w:jc w:val="center"/>
              <w:rPr>
                <w:rFonts w:hint="default"/>
                <w:color w:val="auto"/>
                <w:highlight w:val="none"/>
                <w:vertAlign w:val="baseline"/>
                <w:lang w:val="en-US" w:eastAsia="zh-CN"/>
              </w:rPr>
            </w:pPr>
            <w:r>
              <w:rPr>
                <w:rFonts w:hint="eastAsia" w:cs="Times New Roman"/>
                <w:color w:val="auto"/>
                <w:sz w:val="24"/>
                <w:szCs w:val="24"/>
                <w:highlight w:val="none"/>
                <w:lang w:val="en-US" w:eastAsia="zh-CN"/>
              </w:rPr>
              <w:t>9425639</w:t>
            </w:r>
          </w:p>
        </w:tc>
      </w:tr>
      <w:tr w14:paraId="4C30D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3C3B7CAE">
            <w:pPr>
              <w:tabs>
                <w:tab w:val="left" w:pos="0"/>
              </w:tabs>
              <w:wordWrap/>
              <w:topLinePunct w:val="0"/>
              <w:bidi w:val="0"/>
              <w:adjustRightInd w:val="0"/>
              <w:snapToGrid w:val="0"/>
              <w:spacing w:after="0" w:line="360" w:lineRule="auto"/>
              <w:jc w:val="center"/>
              <w:rPr>
                <w:rFonts w:hint="eastAsia"/>
                <w:color w:val="auto"/>
                <w:highlight w:val="none"/>
                <w:vertAlign w:val="baseline"/>
                <w:lang w:eastAsia="zh-CN"/>
              </w:rPr>
            </w:pPr>
            <w:r>
              <w:rPr>
                <w:rFonts w:hint="eastAsia" w:ascii="Times New Roman" w:hAnsi="Times New Roman" w:eastAsia="宋体" w:cs="Times New Roman"/>
                <w:color w:val="auto"/>
                <w:sz w:val="24"/>
                <w:szCs w:val="24"/>
                <w:highlight w:val="none"/>
                <w:lang w:eastAsia="zh-CN"/>
              </w:rPr>
              <w:t>2</w:t>
            </w:r>
          </w:p>
        </w:tc>
        <w:tc>
          <w:tcPr>
            <w:tcW w:w="0" w:type="auto"/>
            <w:vAlign w:val="center"/>
          </w:tcPr>
          <w:p w14:paraId="0CC4DC81">
            <w:pPr>
              <w:tabs>
                <w:tab w:val="left" w:pos="0"/>
              </w:tabs>
              <w:wordWrap/>
              <w:topLinePunct w:val="0"/>
              <w:bidi w:val="0"/>
              <w:adjustRightInd w:val="0"/>
              <w:snapToGrid w:val="0"/>
              <w:spacing w:after="0" w:line="360" w:lineRule="auto"/>
              <w:jc w:val="left"/>
              <w:rPr>
                <w:rFonts w:hint="eastAsia"/>
                <w:color w:val="auto"/>
                <w:highlight w:val="none"/>
                <w:vertAlign w:val="baseline"/>
                <w:lang w:eastAsia="zh-CN"/>
              </w:rPr>
            </w:pPr>
            <w:r>
              <w:rPr>
                <w:rFonts w:hint="eastAsia" w:ascii="Times New Roman" w:hAnsi="Times New Roman" w:eastAsia="宋体" w:cs="Times New Roman"/>
                <w:color w:val="auto"/>
                <w:sz w:val="24"/>
                <w:szCs w:val="24"/>
                <w:highlight w:val="none"/>
                <w:lang w:val="en-US" w:eastAsia="zh-CN"/>
              </w:rPr>
              <w:t>杭州市余杭区理想实验学校</w:t>
            </w:r>
          </w:p>
        </w:tc>
        <w:tc>
          <w:tcPr>
            <w:tcW w:w="0" w:type="auto"/>
            <w:vAlign w:val="center"/>
          </w:tcPr>
          <w:p w14:paraId="41B1AA5E">
            <w:pPr>
              <w:tabs>
                <w:tab w:val="left" w:pos="0"/>
              </w:tabs>
              <w:wordWrap/>
              <w:topLinePunct w:val="0"/>
              <w:bidi w:val="0"/>
              <w:adjustRightInd w:val="0"/>
              <w:snapToGrid w:val="0"/>
              <w:spacing w:after="0" w:line="360" w:lineRule="auto"/>
              <w:jc w:val="center"/>
              <w:rPr>
                <w:rFonts w:hint="eastAsia"/>
                <w:color w:val="auto"/>
                <w:highlight w:val="none"/>
                <w:vertAlign w:val="baseline"/>
                <w:lang w:eastAsia="zh-CN"/>
              </w:rPr>
            </w:pPr>
            <w:r>
              <w:rPr>
                <w:rFonts w:hint="eastAsia" w:ascii="Times New Roman" w:hAnsi="Times New Roman" w:eastAsia="宋体" w:cs="Times New Roman"/>
                <w:color w:val="auto"/>
                <w:sz w:val="24"/>
                <w:szCs w:val="24"/>
                <w:highlight w:val="none"/>
                <w:lang w:val="en-US" w:eastAsia="zh-CN"/>
              </w:rPr>
              <w:t>33</w:t>
            </w:r>
          </w:p>
        </w:tc>
        <w:tc>
          <w:tcPr>
            <w:tcW w:w="0" w:type="auto"/>
            <w:vAlign w:val="center"/>
          </w:tcPr>
          <w:p w14:paraId="718D192A">
            <w:pPr>
              <w:tabs>
                <w:tab w:val="left" w:pos="0"/>
              </w:tabs>
              <w:wordWrap/>
              <w:topLinePunct w:val="0"/>
              <w:bidi w:val="0"/>
              <w:adjustRightInd w:val="0"/>
              <w:snapToGrid w:val="0"/>
              <w:spacing w:after="0" w:line="360" w:lineRule="auto"/>
              <w:jc w:val="center"/>
              <w:rPr>
                <w:rFonts w:hint="eastAsia"/>
                <w:color w:val="auto"/>
                <w:highlight w:val="none"/>
                <w:vertAlign w:val="baseline"/>
                <w:lang w:eastAsia="zh-CN"/>
              </w:rPr>
            </w:pPr>
            <w:r>
              <w:rPr>
                <w:rFonts w:hint="eastAsia" w:ascii="Times New Roman" w:hAnsi="Times New Roman" w:eastAsia="宋体" w:cs="Times New Roman"/>
                <w:color w:val="auto"/>
                <w:sz w:val="24"/>
                <w:szCs w:val="24"/>
                <w:highlight w:val="none"/>
                <w:lang w:val="en-US" w:eastAsia="zh-CN"/>
              </w:rPr>
              <w:t>月</w:t>
            </w:r>
          </w:p>
        </w:tc>
        <w:tc>
          <w:tcPr>
            <w:tcW w:w="1357" w:type="dxa"/>
            <w:vAlign w:val="center"/>
          </w:tcPr>
          <w:p w14:paraId="0D8E20F8">
            <w:pPr>
              <w:pStyle w:val="2"/>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5103420</w:t>
            </w:r>
          </w:p>
        </w:tc>
        <w:tc>
          <w:tcPr>
            <w:tcW w:w="2599" w:type="dxa"/>
            <w:vAlign w:val="center"/>
          </w:tcPr>
          <w:p w14:paraId="0266173B">
            <w:pPr>
              <w:tabs>
                <w:tab w:val="left" w:pos="0"/>
              </w:tabs>
              <w:wordWrap/>
              <w:topLinePunct w:val="0"/>
              <w:bidi w:val="0"/>
              <w:adjustRightInd w:val="0"/>
              <w:snapToGrid w:val="0"/>
              <w:spacing w:after="0" w:line="360" w:lineRule="auto"/>
              <w:jc w:val="center"/>
              <w:rPr>
                <w:rFonts w:hint="eastAsia"/>
                <w:color w:val="auto"/>
                <w:highlight w:val="none"/>
                <w:vertAlign w:val="baseline"/>
                <w:lang w:eastAsia="zh-CN"/>
              </w:rPr>
            </w:pPr>
            <w:r>
              <w:rPr>
                <w:rFonts w:hint="eastAsia" w:ascii="Times New Roman" w:hAnsi="Times New Roman" w:eastAsia="宋体" w:cs="Times New Roman"/>
                <w:color w:val="auto"/>
                <w:sz w:val="24"/>
                <w:szCs w:val="24"/>
                <w:highlight w:val="none"/>
                <w:lang w:eastAsia="zh-CN"/>
              </w:rPr>
              <w:t>详见</w:t>
            </w:r>
            <w:r>
              <w:rPr>
                <w:rFonts w:hint="eastAsia" w:ascii="Times New Roman" w:hAnsi="Times New Roman" w:eastAsia="宋体" w:cs="Times New Roman"/>
                <w:color w:val="auto"/>
                <w:sz w:val="24"/>
                <w:szCs w:val="24"/>
                <w:highlight w:val="none"/>
                <w:lang w:val="en-US" w:eastAsia="zh-CN"/>
              </w:rPr>
              <w:t>采购需求</w:t>
            </w:r>
          </w:p>
        </w:tc>
        <w:tc>
          <w:tcPr>
            <w:tcW w:w="0" w:type="auto"/>
            <w:vAlign w:val="center"/>
          </w:tcPr>
          <w:p w14:paraId="67587598">
            <w:pPr>
              <w:tabs>
                <w:tab w:val="left" w:pos="0"/>
              </w:tabs>
              <w:wordWrap/>
              <w:topLinePunct w:val="0"/>
              <w:bidi w:val="0"/>
              <w:adjustRightInd w:val="0"/>
              <w:snapToGrid w:val="0"/>
              <w:spacing w:after="0" w:line="360" w:lineRule="auto"/>
              <w:jc w:val="center"/>
              <w:rPr>
                <w:rFonts w:hint="default"/>
                <w:color w:val="auto"/>
                <w:highlight w:val="none"/>
                <w:vertAlign w:val="baseline"/>
                <w:lang w:val="en-US" w:eastAsia="zh-CN"/>
              </w:rPr>
            </w:pPr>
            <w:r>
              <w:rPr>
                <w:rFonts w:hint="eastAsia" w:ascii="Times New Roman" w:hAnsi="Times New Roman" w:eastAsia="宋体" w:cs="Times New Roman"/>
                <w:color w:val="auto"/>
                <w:sz w:val="24"/>
                <w:szCs w:val="24"/>
                <w:highlight w:val="none"/>
                <w:lang w:val="en-US" w:eastAsia="zh-CN"/>
              </w:rPr>
              <w:t>510</w:t>
            </w:r>
            <w:r>
              <w:rPr>
                <w:rFonts w:hint="eastAsia" w:cs="Times New Roman"/>
                <w:color w:val="auto"/>
                <w:sz w:val="24"/>
                <w:szCs w:val="24"/>
                <w:highlight w:val="none"/>
                <w:lang w:val="en-US" w:eastAsia="zh-CN"/>
              </w:rPr>
              <w:t>3420</w:t>
            </w:r>
          </w:p>
        </w:tc>
      </w:tr>
      <w:tr w14:paraId="70F47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74C8E8F7">
            <w:pPr>
              <w:tabs>
                <w:tab w:val="left" w:pos="0"/>
              </w:tabs>
              <w:wordWrap/>
              <w:topLinePunct w:val="0"/>
              <w:bidi w:val="0"/>
              <w:adjustRightInd w:val="0"/>
              <w:snapToGrid w:val="0"/>
              <w:spacing w:after="0" w:line="360" w:lineRule="auto"/>
              <w:jc w:val="center"/>
              <w:rPr>
                <w:rFonts w:hint="eastAsia"/>
                <w:highlight w:val="none"/>
                <w:vertAlign w:val="baseline"/>
                <w:lang w:eastAsia="zh-CN"/>
              </w:rPr>
            </w:pPr>
            <w:r>
              <w:rPr>
                <w:rFonts w:hint="eastAsia" w:ascii="Times New Roman" w:hAnsi="Times New Roman" w:eastAsia="宋体" w:cs="Times New Roman"/>
                <w:color w:val="auto"/>
                <w:sz w:val="24"/>
                <w:szCs w:val="24"/>
                <w:highlight w:val="none"/>
                <w:lang w:eastAsia="zh-CN"/>
              </w:rPr>
              <w:t>3</w:t>
            </w:r>
          </w:p>
        </w:tc>
        <w:tc>
          <w:tcPr>
            <w:tcW w:w="0" w:type="auto"/>
            <w:vAlign w:val="center"/>
          </w:tcPr>
          <w:p w14:paraId="319FD96E">
            <w:pPr>
              <w:tabs>
                <w:tab w:val="left" w:pos="0"/>
              </w:tabs>
              <w:wordWrap/>
              <w:topLinePunct w:val="0"/>
              <w:bidi w:val="0"/>
              <w:adjustRightInd w:val="0"/>
              <w:snapToGrid w:val="0"/>
              <w:spacing w:after="0" w:line="360" w:lineRule="auto"/>
              <w:jc w:val="left"/>
              <w:rPr>
                <w:rFonts w:hint="eastAsia"/>
                <w:color w:val="auto"/>
                <w:highlight w:val="none"/>
                <w:vertAlign w:val="baseline"/>
                <w:lang w:eastAsia="zh-CN"/>
              </w:rPr>
            </w:pPr>
            <w:r>
              <w:rPr>
                <w:rFonts w:hint="eastAsia" w:ascii="Times New Roman" w:hAnsi="Times New Roman" w:eastAsia="宋体" w:cs="Times New Roman"/>
                <w:color w:val="auto"/>
                <w:sz w:val="24"/>
                <w:szCs w:val="24"/>
                <w:highlight w:val="none"/>
                <w:lang w:val="en-US" w:eastAsia="zh-CN"/>
              </w:rPr>
              <w:t>杭州市余杭区良渚实验学校</w:t>
            </w:r>
          </w:p>
        </w:tc>
        <w:tc>
          <w:tcPr>
            <w:tcW w:w="0" w:type="auto"/>
            <w:vAlign w:val="center"/>
          </w:tcPr>
          <w:p w14:paraId="5B8D03FC">
            <w:pPr>
              <w:tabs>
                <w:tab w:val="left" w:pos="0"/>
              </w:tabs>
              <w:wordWrap/>
              <w:topLinePunct w:val="0"/>
              <w:bidi w:val="0"/>
              <w:adjustRightInd w:val="0"/>
              <w:snapToGrid w:val="0"/>
              <w:spacing w:after="0" w:line="360" w:lineRule="auto"/>
              <w:jc w:val="center"/>
              <w:rPr>
                <w:rFonts w:hint="default"/>
                <w:color w:val="auto"/>
                <w:highlight w:val="none"/>
                <w:vertAlign w:val="baseline"/>
                <w:lang w:val="en-US" w:eastAsia="zh-CN"/>
              </w:rPr>
            </w:pPr>
            <w:r>
              <w:rPr>
                <w:rFonts w:hint="eastAsia" w:ascii="Times New Roman" w:hAnsi="Times New Roman" w:eastAsia="宋体" w:cs="Times New Roman"/>
                <w:color w:val="auto"/>
                <w:sz w:val="24"/>
                <w:szCs w:val="24"/>
                <w:highlight w:val="none"/>
                <w:lang w:val="en-US" w:eastAsia="zh-CN"/>
              </w:rPr>
              <w:t>3</w:t>
            </w:r>
            <w:r>
              <w:rPr>
                <w:rFonts w:hint="eastAsia" w:cs="Times New Roman"/>
                <w:color w:val="auto"/>
                <w:sz w:val="24"/>
                <w:szCs w:val="24"/>
                <w:highlight w:val="none"/>
                <w:lang w:val="en-US" w:eastAsia="zh-CN"/>
              </w:rPr>
              <w:t>3</w:t>
            </w:r>
          </w:p>
        </w:tc>
        <w:tc>
          <w:tcPr>
            <w:tcW w:w="0" w:type="auto"/>
            <w:vAlign w:val="center"/>
          </w:tcPr>
          <w:p w14:paraId="75F0F9CD">
            <w:pPr>
              <w:tabs>
                <w:tab w:val="left" w:pos="0"/>
              </w:tabs>
              <w:wordWrap/>
              <w:topLinePunct w:val="0"/>
              <w:bidi w:val="0"/>
              <w:adjustRightInd w:val="0"/>
              <w:snapToGrid w:val="0"/>
              <w:spacing w:after="0" w:line="360" w:lineRule="auto"/>
              <w:jc w:val="center"/>
              <w:rPr>
                <w:rFonts w:hint="eastAsia"/>
                <w:color w:val="auto"/>
                <w:highlight w:val="none"/>
                <w:vertAlign w:val="baseline"/>
                <w:lang w:eastAsia="zh-CN"/>
              </w:rPr>
            </w:pPr>
            <w:r>
              <w:rPr>
                <w:rFonts w:hint="eastAsia" w:ascii="Times New Roman" w:hAnsi="Times New Roman" w:eastAsia="宋体" w:cs="Times New Roman"/>
                <w:color w:val="auto"/>
                <w:sz w:val="24"/>
                <w:szCs w:val="24"/>
                <w:highlight w:val="none"/>
                <w:lang w:val="en-US" w:eastAsia="zh-CN"/>
              </w:rPr>
              <w:t>月</w:t>
            </w:r>
          </w:p>
        </w:tc>
        <w:tc>
          <w:tcPr>
            <w:tcW w:w="1357" w:type="dxa"/>
            <w:vAlign w:val="center"/>
          </w:tcPr>
          <w:p w14:paraId="6439D130">
            <w:pPr>
              <w:pStyle w:val="2"/>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4379700</w:t>
            </w:r>
          </w:p>
        </w:tc>
        <w:tc>
          <w:tcPr>
            <w:tcW w:w="2599" w:type="dxa"/>
            <w:vAlign w:val="center"/>
          </w:tcPr>
          <w:p w14:paraId="6A031922">
            <w:pPr>
              <w:tabs>
                <w:tab w:val="left" w:pos="0"/>
              </w:tabs>
              <w:wordWrap/>
              <w:topLinePunct w:val="0"/>
              <w:bidi w:val="0"/>
              <w:adjustRightInd w:val="0"/>
              <w:snapToGrid w:val="0"/>
              <w:spacing w:after="0" w:line="360" w:lineRule="auto"/>
              <w:jc w:val="center"/>
              <w:rPr>
                <w:rFonts w:hint="eastAsia"/>
                <w:color w:val="auto"/>
                <w:highlight w:val="none"/>
                <w:vertAlign w:val="baseline"/>
                <w:lang w:eastAsia="zh-CN"/>
              </w:rPr>
            </w:pPr>
            <w:r>
              <w:rPr>
                <w:rFonts w:hint="eastAsia" w:ascii="Times New Roman" w:hAnsi="Times New Roman" w:eastAsia="宋体" w:cs="Times New Roman"/>
                <w:color w:val="auto"/>
                <w:sz w:val="24"/>
                <w:szCs w:val="24"/>
                <w:highlight w:val="none"/>
                <w:lang w:eastAsia="zh-CN"/>
              </w:rPr>
              <w:t>详见</w:t>
            </w:r>
            <w:r>
              <w:rPr>
                <w:rFonts w:hint="eastAsia" w:ascii="Times New Roman" w:hAnsi="Times New Roman" w:eastAsia="宋体" w:cs="Times New Roman"/>
                <w:color w:val="auto"/>
                <w:sz w:val="24"/>
                <w:szCs w:val="24"/>
                <w:highlight w:val="none"/>
                <w:lang w:val="en-US" w:eastAsia="zh-CN"/>
              </w:rPr>
              <w:t>采购需求</w:t>
            </w:r>
          </w:p>
        </w:tc>
        <w:tc>
          <w:tcPr>
            <w:tcW w:w="0" w:type="auto"/>
            <w:vAlign w:val="center"/>
          </w:tcPr>
          <w:p w14:paraId="4B721578">
            <w:pPr>
              <w:tabs>
                <w:tab w:val="left" w:pos="0"/>
              </w:tabs>
              <w:wordWrap/>
              <w:topLinePunct w:val="0"/>
              <w:bidi w:val="0"/>
              <w:adjustRightInd w:val="0"/>
              <w:snapToGrid w:val="0"/>
              <w:spacing w:after="0" w:line="360" w:lineRule="auto"/>
              <w:jc w:val="center"/>
              <w:rPr>
                <w:rFonts w:hint="default"/>
                <w:color w:val="auto"/>
                <w:highlight w:val="none"/>
                <w:vertAlign w:val="baseline"/>
                <w:lang w:val="en-US" w:eastAsia="zh-CN"/>
              </w:rPr>
            </w:pPr>
            <w:r>
              <w:rPr>
                <w:rFonts w:hint="eastAsia" w:cs="Times New Roman"/>
                <w:color w:val="auto"/>
                <w:sz w:val="24"/>
                <w:szCs w:val="24"/>
                <w:highlight w:val="none"/>
                <w:lang w:val="en-US" w:eastAsia="zh-CN"/>
              </w:rPr>
              <w:t>4250950</w:t>
            </w:r>
          </w:p>
        </w:tc>
      </w:tr>
    </w:tbl>
    <w:p w14:paraId="1CC9C699">
      <w:pPr>
        <w:rPr>
          <w:rFonts w:hint="eastAsia"/>
        </w:rPr>
      </w:pPr>
    </w:p>
    <w:p w14:paraId="018A92CF">
      <w:pPr>
        <w:numPr>
          <w:ilvl w:val="0"/>
          <w:numId w:val="0"/>
        </w:numPr>
        <w:wordWrap/>
        <w:topLinePunct w:val="0"/>
        <w:bidi w:val="0"/>
        <w:spacing w:line="360" w:lineRule="auto"/>
        <w:ind w:left="420" w:leftChars="0"/>
        <w:rPr>
          <w:rFonts w:hint="eastAsia" w:ascii="Times New Roman" w:hAnsi="Times New Roman" w:eastAsia="宋体" w:cs="Times New Roman"/>
          <w:b/>
          <w:bCs/>
          <w:color w:val="auto"/>
          <w:sz w:val="24"/>
          <w:highlight w:val="none"/>
        </w:rPr>
      </w:pPr>
      <w:r>
        <w:rPr>
          <w:rFonts w:hint="eastAsia" w:ascii="Times New Roman" w:hAnsi="Times New Roman" w:eastAsia="宋体" w:cs="Times New Roman"/>
          <w:b/>
          <w:color w:val="auto"/>
          <w:sz w:val="22"/>
          <w:szCs w:val="22"/>
          <w:highlight w:val="none"/>
        </w:rPr>
        <w:t>▲投标人需在</w:t>
      </w:r>
      <w:r>
        <w:rPr>
          <w:rFonts w:hint="eastAsia" w:ascii="Times New Roman" w:hAnsi="Times New Roman" w:eastAsia="宋体" w:cs="Times New Roman"/>
          <w:b/>
          <w:color w:val="auto"/>
          <w:sz w:val="22"/>
          <w:szCs w:val="22"/>
          <w:highlight w:val="none"/>
          <w:lang w:val="zh-CN"/>
        </w:rPr>
        <w:t>报价明细清单</w:t>
      </w:r>
      <w:r>
        <w:rPr>
          <w:rFonts w:hint="eastAsia" w:ascii="Times New Roman" w:hAnsi="Times New Roman" w:eastAsia="宋体" w:cs="Times New Roman"/>
          <w:b/>
          <w:color w:val="auto"/>
          <w:sz w:val="22"/>
          <w:szCs w:val="22"/>
          <w:highlight w:val="none"/>
        </w:rPr>
        <w:t>中明确以上</w:t>
      </w:r>
      <w:r>
        <w:rPr>
          <w:rFonts w:hint="eastAsia" w:ascii="Times New Roman" w:hAnsi="Times New Roman" w:eastAsia="宋体" w:cs="Times New Roman"/>
          <w:b/>
          <w:color w:val="auto"/>
          <w:sz w:val="22"/>
          <w:szCs w:val="22"/>
          <w:highlight w:val="none"/>
          <w:lang w:eastAsia="zh-CN"/>
        </w:rPr>
        <w:t>学校</w:t>
      </w:r>
      <w:r>
        <w:rPr>
          <w:rFonts w:hint="eastAsia" w:ascii="Times New Roman" w:hAnsi="Times New Roman" w:eastAsia="宋体" w:cs="Times New Roman"/>
          <w:b/>
          <w:color w:val="auto"/>
          <w:sz w:val="22"/>
          <w:szCs w:val="22"/>
          <w:highlight w:val="none"/>
        </w:rPr>
        <w:t>各分项报价，各分项报价不得超过上表各最高限价。</w:t>
      </w:r>
    </w:p>
    <w:p w14:paraId="703CAAF6">
      <w:pPr>
        <w:numPr>
          <w:ilvl w:val="0"/>
          <w:numId w:val="2"/>
        </w:numPr>
        <w:wordWrap/>
        <w:topLinePunct w:val="0"/>
        <w:bidi w:val="0"/>
        <w:spacing w:line="360" w:lineRule="auto"/>
        <w:rPr>
          <w:rFonts w:hint="eastAsia"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项目概况</w:t>
      </w:r>
    </w:p>
    <w:p w14:paraId="1FA12899">
      <w:pPr>
        <w:tabs>
          <w:tab w:val="left" w:pos="6087"/>
        </w:tabs>
        <w:wordWrap/>
        <w:topLinePunct w:val="0"/>
        <w:bidi w:val="0"/>
        <w:spacing w:line="360" w:lineRule="auto"/>
        <w:ind w:firstLine="481"/>
        <w:jc w:val="left"/>
        <w:rPr>
          <w:rFonts w:hint="eastAsia" w:ascii="Times New Roman" w:hAnsi="Times New Roman" w:eastAsia="宋体" w:cs="Times New Roman"/>
          <w:b w:val="0"/>
          <w:bCs/>
          <w:color w:val="auto"/>
          <w:sz w:val="24"/>
          <w:highlight w:val="none"/>
          <w:lang w:val="en-US" w:eastAsia="zh-CN"/>
        </w:rPr>
        <w:sectPr>
          <w:headerReference r:id="rId9" w:type="first"/>
          <w:footerReference r:id="rId11" w:type="first"/>
          <w:headerReference r:id="rId8" w:type="default"/>
          <w:footerReference r:id="rId10" w:type="default"/>
          <w:pgSz w:w="11900" w:h="16840"/>
          <w:pgMar w:top="1440" w:right="1080" w:bottom="1440" w:left="1080" w:header="0" w:footer="0" w:gutter="0"/>
          <w:pgBorders>
            <w:top w:val="none" w:sz="0" w:space="0"/>
            <w:left w:val="none" w:sz="0" w:space="0"/>
            <w:bottom w:val="none" w:sz="0" w:space="0"/>
            <w:right w:val="none" w:sz="0" w:space="0"/>
          </w:pgBorders>
          <w:pgNumType w:fmt="decimal"/>
          <w:cols w:space="0" w:num="1"/>
          <w:titlePg/>
          <w:rtlGutter w:val="0"/>
          <w:docGrid w:type="lines" w:linePitch="312" w:charSpace="0"/>
        </w:sectPr>
      </w:pPr>
      <w:r>
        <w:rPr>
          <w:rFonts w:hint="eastAsia" w:ascii="Times New Roman" w:hAnsi="Times New Roman" w:eastAsia="宋体" w:cs="Times New Roman"/>
          <w:b w:val="0"/>
          <w:bCs/>
          <w:color w:val="auto"/>
          <w:sz w:val="24"/>
          <w:highlight w:val="none"/>
        </w:rPr>
        <w:t>本项目由</w:t>
      </w:r>
      <w:r>
        <w:rPr>
          <w:rFonts w:hint="eastAsia" w:ascii="Times New Roman" w:hAnsi="Times New Roman" w:eastAsia="宋体" w:cs="Times New Roman"/>
          <w:b w:val="0"/>
          <w:bCs/>
          <w:color w:val="auto"/>
          <w:sz w:val="24"/>
          <w:highlight w:val="none"/>
          <w:lang w:eastAsia="zh-CN"/>
        </w:rPr>
        <w:t>杭州市余杭第一中学、杭州市余杭区理想实验学校</w:t>
      </w:r>
      <w:r>
        <w:rPr>
          <w:rFonts w:hint="eastAsia" w:ascii="Times New Roman" w:hAnsi="Times New Roman" w:eastAsia="宋体" w:cs="Times New Roman"/>
          <w:b w:val="0"/>
          <w:bCs/>
          <w:color w:val="auto"/>
          <w:sz w:val="24"/>
          <w:highlight w:val="none"/>
          <w:lang w:val="en-US" w:eastAsia="zh-CN"/>
        </w:rPr>
        <w:t>和</w:t>
      </w:r>
      <w:r>
        <w:rPr>
          <w:rFonts w:hint="eastAsia" w:ascii="Times New Roman" w:hAnsi="Times New Roman" w:eastAsia="宋体" w:cs="Times New Roman"/>
          <w:b w:val="0"/>
          <w:bCs/>
          <w:color w:val="auto"/>
          <w:sz w:val="24"/>
          <w:highlight w:val="none"/>
          <w:lang w:eastAsia="zh-CN"/>
        </w:rPr>
        <w:t>杭州市余杭区良渚实验学校</w:t>
      </w:r>
      <w:r>
        <w:rPr>
          <w:rFonts w:hint="eastAsia" w:ascii="Times New Roman" w:hAnsi="Times New Roman" w:eastAsia="宋体" w:cs="Times New Roman"/>
          <w:b w:val="0"/>
          <w:bCs/>
          <w:color w:val="auto"/>
          <w:sz w:val="24"/>
          <w:highlight w:val="none"/>
        </w:rPr>
        <w:t>进行集中采购</w:t>
      </w:r>
      <w:r>
        <w:rPr>
          <w:rFonts w:hint="eastAsia" w:ascii="Times New Roman" w:hAnsi="Times New Roman" w:eastAsia="宋体" w:cs="Times New Roman"/>
          <w:b w:val="0"/>
          <w:bCs/>
          <w:color w:val="auto"/>
          <w:sz w:val="24"/>
          <w:highlight w:val="none"/>
          <w:lang w:eastAsia="zh-CN"/>
        </w:rPr>
        <w:t>，</w:t>
      </w:r>
      <w:r>
        <w:rPr>
          <w:rFonts w:hint="eastAsia" w:ascii="Times New Roman" w:hAnsi="Times New Roman" w:eastAsia="宋体" w:cs="Times New Roman"/>
          <w:b w:val="0"/>
          <w:bCs/>
          <w:color w:val="auto"/>
          <w:sz w:val="24"/>
          <w:highlight w:val="none"/>
          <w:lang w:val="en-US" w:eastAsia="zh-CN"/>
        </w:rPr>
        <w:t>服务范围包含杭州市余杭第一中学、杭州市余杭区理想实验学校和杭州市余杭区良渚实验学校三所学校，具体情况详见下表。</w:t>
      </w:r>
    </w:p>
    <w:p w14:paraId="0881C07C">
      <w:pPr>
        <w:pStyle w:val="2"/>
        <w:rPr>
          <w:rFonts w:hint="eastAsia"/>
          <w:lang w:val="en-US" w:eastAsia="zh-CN"/>
        </w:rPr>
      </w:pPr>
    </w:p>
    <w:tbl>
      <w:tblPr>
        <w:tblStyle w:val="6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297"/>
        <w:gridCol w:w="709"/>
        <w:gridCol w:w="940"/>
        <w:gridCol w:w="580"/>
        <w:gridCol w:w="570"/>
        <w:gridCol w:w="740"/>
        <w:gridCol w:w="640"/>
        <w:gridCol w:w="510"/>
        <w:gridCol w:w="2120"/>
        <w:gridCol w:w="440"/>
        <w:gridCol w:w="990"/>
        <w:gridCol w:w="1320"/>
        <w:gridCol w:w="4320"/>
      </w:tblGrid>
      <w:tr w14:paraId="4D8C05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60" w:hRule="atLeast"/>
          <w:jc w:val="center"/>
        </w:trPr>
        <w:tc>
          <w:tcPr>
            <w:tcW w:w="2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5867F">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b/>
                <w:bCs/>
                <w:i w:val="0"/>
                <w:iCs w:val="0"/>
                <w:color w:val="auto"/>
                <w:sz w:val="22"/>
                <w:szCs w:val="22"/>
                <w:u w:val="none"/>
              </w:rPr>
            </w:pPr>
            <w:r>
              <w:rPr>
                <w:rFonts w:hint="eastAsia" w:ascii="Times New Roman" w:hAnsi="Times New Roman" w:eastAsia="宋体" w:cs="Times New Roman"/>
                <w:b/>
                <w:bCs/>
                <w:i w:val="0"/>
                <w:iCs w:val="0"/>
                <w:color w:val="auto"/>
                <w:kern w:val="0"/>
                <w:sz w:val="22"/>
                <w:szCs w:val="22"/>
                <w:u w:val="none"/>
                <w:lang w:val="en-US" w:eastAsia="zh-CN" w:bidi="ar"/>
              </w:rPr>
              <w:t>序号</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18270">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b/>
                <w:bCs/>
                <w:i w:val="0"/>
                <w:iCs w:val="0"/>
                <w:color w:val="auto"/>
                <w:sz w:val="24"/>
                <w:szCs w:val="24"/>
                <w:u w:val="none"/>
              </w:rPr>
            </w:pPr>
            <w:r>
              <w:rPr>
                <w:rFonts w:hint="eastAsia" w:ascii="Times New Roman" w:hAnsi="Times New Roman" w:eastAsia="宋体" w:cs="Times New Roman"/>
                <w:b/>
                <w:bCs/>
                <w:i w:val="0"/>
                <w:iCs w:val="0"/>
                <w:color w:val="auto"/>
                <w:kern w:val="0"/>
                <w:sz w:val="24"/>
                <w:szCs w:val="24"/>
                <w:u w:val="none"/>
                <w:lang w:val="en-US" w:eastAsia="zh-CN" w:bidi="ar"/>
              </w:rPr>
              <w:t>学校名称</w:t>
            </w: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513B6">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b/>
                <w:bCs/>
                <w:i w:val="0"/>
                <w:iCs w:val="0"/>
                <w:color w:val="auto"/>
                <w:sz w:val="24"/>
                <w:szCs w:val="24"/>
                <w:u w:val="none"/>
              </w:rPr>
            </w:pPr>
            <w:r>
              <w:rPr>
                <w:rFonts w:hint="eastAsia" w:ascii="Times New Roman" w:hAnsi="Times New Roman" w:eastAsia="宋体" w:cs="Times New Roman"/>
                <w:b/>
                <w:bCs/>
                <w:i w:val="0"/>
                <w:iCs w:val="0"/>
                <w:color w:val="auto"/>
                <w:kern w:val="0"/>
                <w:sz w:val="24"/>
                <w:szCs w:val="24"/>
                <w:u w:val="none"/>
                <w:lang w:val="en-US" w:eastAsia="zh-CN" w:bidi="ar"/>
              </w:rPr>
              <w:t>具体地址</w:t>
            </w:r>
          </w:p>
        </w:tc>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5FC8F">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b/>
                <w:bCs/>
                <w:lang w:val="en-US" w:eastAsia="zh-CN"/>
              </w:rPr>
            </w:pPr>
            <w:r>
              <w:rPr>
                <w:rFonts w:hint="eastAsia" w:ascii="Times New Roman" w:hAnsi="Times New Roman" w:eastAsia="宋体" w:cs="Times New Roman"/>
                <w:b/>
                <w:bCs/>
                <w:i w:val="0"/>
                <w:iCs w:val="0"/>
                <w:color w:val="auto"/>
                <w:kern w:val="0"/>
                <w:sz w:val="24"/>
                <w:szCs w:val="24"/>
                <w:u w:val="none"/>
                <w:lang w:val="en-US" w:eastAsia="zh-CN" w:bidi="ar"/>
              </w:rPr>
              <w:t>占地面积</w:t>
            </w:r>
          </w:p>
          <w:p w14:paraId="53333B12">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b/>
                <w:bCs/>
                <w:i w:val="0"/>
                <w:iCs w:val="0"/>
                <w:color w:val="auto"/>
                <w:sz w:val="24"/>
                <w:szCs w:val="24"/>
                <w:u w:val="none"/>
              </w:rPr>
            </w:pPr>
            <w:r>
              <w:rPr>
                <w:rFonts w:hint="eastAsia" w:ascii="Times New Roman" w:hAnsi="Times New Roman" w:eastAsia="宋体" w:cs="Times New Roman"/>
                <w:b/>
                <w:bCs/>
                <w:i w:val="0"/>
                <w:iCs w:val="0"/>
                <w:color w:val="auto"/>
                <w:kern w:val="0"/>
                <w:sz w:val="24"/>
                <w:szCs w:val="24"/>
                <w:u w:val="none"/>
                <w:lang w:val="en-US" w:eastAsia="zh-CN" w:bidi="ar"/>
              </w:rPr>
              <w:t>㎡</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D43FA">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b/>
                <w:bCs/>
                <w:i w:val="0"/>
                <w:iCs w:val="0"/>
                <w:color w:val="auto"/>
                <w:kern w:val="0"/>
                <w:sz w:val="24"/>
                <w:szCs w:val="24"/>
                <w:highlight w:val="none"/>
                <w:u w:val="none"/>
                <w:lang w:val="en-US" w:eastAsia="zh-CN" w:bidi="ar"/>
              </w:rPr>
            </w:pPr>
            <w:r>
              <w:rPr>
                <w:rFonts w:hint="eastAsia" w:ascii="Times New Roman" w:hAnsi="Times New Roman" w:eastAsia="宋体" w:cs="Times New Roman"/>
                <w:b/>
                <w:bCs/>
                <w:i w:val="0"/>
                <w:iCs w:val="0"/>
                <w:color w:val="auto"/>
                <w:kern w:val="0"/>
                <w:sz w:val="24"/>
                <w:szCs w:val="24"/>
                <w:highlight w:val="none"/>
                <w:u w:val="none"/>
                <w:lang w:val="en-US" w:eastAsia="zh-CN" w:bidi="ar"/>
              </w:rPr>
              <w:t>总建筑面积</w:t>
            </w:r>
          </w:p>
          <w:p w14:paraId="05BD4714">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b/>
                <w:bCs/>
                <w:i w:val="0"/>
                <w:iCs w:val="0"/>
                <w:color w:val="auto"/>
                <w:sz w:val="24"/>
                <w:szCs w:val="24"/>
                <w:highlight w:val="none"/>
                <w:u w:val="none"/>
              </w:rPr>
            </w:pPr>
            <w:r>
              <w:rPr>
                <w:rFonts w:hint="eastAsia" w:ascii="Times New Roman" w:hAnsi="Times New Roman" w:eastAsia="宋体" w:cs="Times New Roman"/>
                <w:b/>
                <w:bCs/>
                <w:i w:val="0"/>
                <w:iCs w:val="0"/>
                <w:color w:val="auto"/>
                <w:kern w:val="0"/>
                <w:sz w:val="24"/>
                <w:szCs w:val="24"/>
                <w:highlight w:val="none"/>
                <w:u w:val="none"/>
                <w:lang w:val="en-US" w:eastAsia="zh-CN" w:bidi="ar"/>
              </w:rPr>
              <w:t>㎡</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980B7">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b/>
                <w:bCs/>
                <w:i w:val="0"/>
                <w:iCs w:val="0"/>
                <w:color w:val="auto"/>
                <w:sz w:val="24"/>
                <w:szCs w:val="24"/>
                <w:highlight w:val="none"/>
                <w:u w:val="none"/>
              </w:rPr>
            </w:pPr>
            <w:r>
              <w:rPr>
                <w:rFonts w:hint="eastAsia" w:ascii="Times New Roman" w:hAnsi="Times New Roman" w:eastAsia="宋体" w:cs="Times New Roman"/>
                <w:b/>
                <w:bCs/>
                <w:sz w:val="24"/>
                <w:highlight w:val="none"/>
              </w:rPr>
              <w:t>其中总地上建筑面积</w:t>
            </w:r>
          </w:p>
        </w:tc>
        <w:tc>
          <w:tcPr>
            <w:tcW w:w="6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B75A0">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b/>
                <w:bCs/>
                <w:i w:val="0"/>
                <w:iCs w:val="0"/>
                <w:color w:val="auto"/>
                <w:kern w:val="2"/>
                <w:sz w:val="24"/>
                <w:szCs w:val="24"/>
                <w:highlight w:val="none"/>
                <w:u w:val="none"/>
                <w:lang w:val="en-US" w:eastAsia="zh-CN" w:bidi="ar-SA"/>
              </w:rPr>
            </w:pPr>
            <w:r>
              <w:rPr>
                <w:rFonts w:hint="eastAsia" w:ascii="Times New Roman" w:hAnsi="Times New Roman" w:eastAsia="宋体" w:cs="Times New Roman"/>
                <w:b/>
                <w:bCs/>
                <w:sz w:val="24"/>
                <w:highlight w:val="none"/>
              </w:rPr>
              <w:t>总地下建筑面积</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D8F3D">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b/>
                <w:bCs/>
                <w:i w:val="0"/>
                <w:iCs w:val="0"/>
                <w:color w:val="auto"/>
                <w:kern w:val="0"/>
                <w:sz w:val="24"/>
                <w:szCs w:val="24"/>
                <w:highlight w:val="none"/>
                <w:u w:val="none"/>
                <w:lang w:val="en-US" w:eastAsia="zh-CN" w:bidi="ar"/>
              </w:rPr>
            </w:pPr>
            <w:r>
              <w:rPr>
                <w:rFonts w:hint="eastAsia" w:ascii="Times New Roman" w:hAnsi="Times New Roman" w:eastAsia="宋体" w:cs="Times New Roman"/>
                <w:b/>
                <w:bCs/>
                <w:i w:val="0"/>
                <w:iCs w:val="0"/>
                <w:color w:val="auto"/>
                <w:kern w:val="0"/>
                <w:sz w:val="24"/>
                <w:szCs w:val="24"/>
                <w:highlight w:val="none"/>
                <w:u w:val="none"/>
                <w:lang w:val="en-US" w:eastAsia="zh-CN" w:bidi="ar"/>
              </w:rPr>
              <w:t>绿化面积</w:t>
            </w:r>
          </w:p>
          <w:p w14:paraId="1886D48A">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b/>
                <w:bCs/>
                <w:i w:val="0"/>
                <w:iCs w:val="0"/>
                <w:color w:val="auto"/>
                <w:kern w:val="2"/>
                <w:sz w:val="24"/>
                <w:szCs w:val="24"/>
                <w:highlight w:val="none"/>
                <w:u w:val="none"/>
                <w:lang w:val="en-US" w:eastAsia="zh-CN" w:bidi="ar-SA"/>
              </w:rPr>
            </w:pPr>
            <w:r>
              <w:rPr>
                <w:rFonts w:hint="eastAsia" w:ascii="Times New Roman" w:hAnsi="Times New Roman" w:eastAsia="宋体" w:cs="Times New Roman"/>
                <w:b/>
                <w:bCs/>
                <w:i w:val="0"/>
                <w:iCs w:val="0"/>
                <w:color w:val="auto"/>
                <w:kern w:val="0"/>
                <w:sz w:val="24"/>
                <w:szCs w:val="24"/>
                <w:highlight w:val="none"/>
                <w:u w:val="none"/>
                <w:lang w:val="en-US" w:eastAsia="zh-CN" w:bidi="ar"/>
              </w:rPr>
              <w:t>㎡</w:t>
            </w:r>
          </w:p>
        </w:tc>
        <w:tc>
          <w:tcPr>
            <w:tcW w:w="2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23031">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b/>
                <w:bCs/>
                <w:i w:val="0"/>
                <w:iCs w:val="0"/>
                <w:color w:val="auto"/>
                <w:kern w:val="2"/>
                <w:sz w:val="24"/>
                <w:szCs w:val="24"/>
                <w:highlight w:val="none"/>
                <w:u w:val="none"/>
                <w:lang w:val="en-US" w:eastAsia="zh-CN" w:bidi="ar-SA"/>
              </w:rPr>
            </w:pPr>
            <w:r>
              <w:rPr>
                <w:rFonts w:hint="eastAsia" w:ascii="Times New Roman" w:hAnsi="Times New Roman" w:eastAsia="宋体" w:cs="Times New Roman"/>
                <w:b/>
                <w:bCs/>
                <w:i w:val="0"/>
                <w:iCs w:val="0"/>
                <w:color w:val="auto"/>
                <w:kern w:val="0"/>
                <w:sz w:val="24"/>
                <w:szCs w:val="24"/>
                <w:highlight w:val="none"/>
                <w:u w:val="none"/>
                <w:lang w:val="en-US" w:eastAsia="zh-CN" w:bidi="ar"/>
              </w:rPr>
              <w:t>建筑物及楼层</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72037">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b/>
                <w:bCs/>
                <w:i w:val="0"/>
                <w:iCs w:val="0"/>
                <w:color w:val="auto"/>
                <w:kern w:val="2"/>
                <w:sz w:val="24"/>
                <w:szCs w:val="24"/>
                <w:u w:val="none"/>
                <w:lang w:val="en-US" w:eastAsia="zh-CN" w:bidi="ar-SA"/>
              </w:rPr>
            </w:pPr>
            <w:r>
              <w:rPr>
                <w:rFonts w:hint="eastAsia" w:ascii="Times New Roman" w:hAnsi="Times New Roman" w:eastAsia="宋体" w:cs="Times New Roman"/>
                <w:b/>
                <w:bCs/>
                <w:i w:val="0"/>
                <w:iCs w:val="0"/>
                <w:color w:val="auto"/>
                <w:kern w:val="0"/>
                <w:sz w:val="24"/>
                <w:szCs w:val="24"/>
                <w:u w:val="none"/>
                <w:lang w:val="en-US" w:eastAsia="zh-CN" w:bidi="ar"/>
              </w:rPr>
              <w:t>出入口</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2C080">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b/>
                <w:bCs/>
                <w:i w:val="0"/>
                <w:iCs w:val="0"/>
                <w:color w:val="auto"/>
                <w:kern w:val="0"/>
                <w:sz w:val="24"/>
                <w:szCs w:val="24"/>
                <w:u w:val="none"/>
                <w:lang w:val="en-US" w:eastAsia="zh-CN" w:bidi="ar"/>
              </w:rPr>
            </w:pPr>
            <w:r>
              <w:rPr>
                <w:rFonts w:hint="eastAsia" w:ascii="Times New Roman" w:hAnsi="Times New Roman" w:eastAsia="宋体" w:cs="Times New Roman"/>
                <w:b/>
                <w:bCs/>
                <w:i w:val="0"/>
                <w:iCs w:val="0"/>
                <w:color w:val="auto"/>
                <w:kern w:val="0"/>
                <w:sz w:val="24"/>
                <w:szCs w:val="24"/>
                <w:u w:val="none"/>
                <w:lang w:val="en-US" w:eastAsia="zh-CN" w:bidi="ar"/>
              </w:rPr>
              <w:t>电梯数量</w:t>
            </w:r>
          </w:p>
        </w:tc>
        <w:tc>
          <w:tcPr>
            <w:tcW w:w="1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6CD11">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b/>
                <w:bCs/>
                <w:i w:val="0"/>
                <w:iCs w:val="0"/>
                <w:color w:val="auto"/>
                <w:kern w:val="2"/>
                <w:sz w:val="24"/>
                <w:szCs w:val="24"/>
                <w:u w:val="none"/>
                <w:lang w:val="en-US" w:eastAsia="zh-CN" w:bidi="ar-SA"/>
              </w:rPr>
            </w:pPr>
            <w:r>
              <w:rPr>
                <w:rFonts w:hint="eastAsia" w:ascii="Times New Roman" w:hAnsi="Times New Roman" w:eastAsia="宋体" w:cs="Times New Roman"/>
                <w:b/>
                <w:bCs/>
                <w:i w:val="0"/>
                <w:iCs w:val="0"/>
                <w:color w:val="auto"/>
                <w:kern w:val="0"/>
                <w:sz w:val="24"/>
                <w:szCs w:val="24"/>
                <w:u w:val="none"/>
                <w:lang w:val="en-US" w:eastAsia="zh-CN" w:bidi="ar"/>
              </w:rPr>
              <w:t>停车位（含电瓶车充电场所）个</w:t>
            </w:r>
          </w:p>
        </w:tc>
        <w:tc>
          <w:tcPr>
            <w:tcW w:w="4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51B9A">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b/>
                <w:bCs/>
                <w:i w:val="0"/>
                <w:iCs w:val="0"/>
                <w:color w:val="auto"/>
                <w:kern w:val="2"/>
                <w:sz w:val="24"/>
                <w:szCs w:val="24"/>
                <w:u w:val="none"/>
                <w:lang w:val="en-US" w:eastAsia="zh-CN" w:bidi="ar-SA"/>
              </w:rPr>
            </w:pPr>
            <w:r>
              <w:rPr>
                <w:rFonts w:hint="eastAsia" w:ascii="Times New Roman" w:hAnsi="Times New Roman" w:eastAsia="宋体" w:cs="Times New Roman"/>
                <w:b/>
                <w:bCs/>
                <w:i w:val="0"/>
                <w:iCs w:val="0"/>
                <w:color w:val="auto"/>
                <w:kern w:val="0"/>
                <w:sz w:val="24"/>
                <w:szCs w:val="24"/>
                <w:u w:val="none"/>
                <w:lang w:val="en-US" w:eastAsia="zh-CN" w:bidi="ar"/>
              </w:rPr>
              <w:t>配套用房消控室、岗亭等</w:t>
            </w:r>
          </w:p>
        </w:tc>
      </w:tr>
      <w:tr w14:paraId="160DE0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8" w:hRule="atLeast"/>
          <w:jc w:val="center"/>
        </w:trPr>
        <w:tc>
          <w:tcPr>
            <w:tcW w:w="297" w:type="dxa"/>
            <w:tcBorders>
              <w:top w:val="nil"/>
              <w:left w:val="single" w:color="000000" w:sz="4" w:space="0"/>
              <w:bottom w:val="single" w:color="000000" w:sz="4" w:space="0"/>
              <w:right w:val="single" w:color="000000" w:sz="4" w:space="0"/>
            </w:tcBorders>
            <w:shd w:val="clear" w:color="auto" w:fill="auto"/>
            <w:noWrap/>
            <w:vAlign w:val="center"/>
          </w:tcPr>
          <w:p w14:paraId="5E6E8BAD">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i w:val="0"/>
                <w:iCs w:val="0"/>
                <w:color w:val="auto"/>
                <w:sz w:val="22"/>
                <w:szCs w:val="22"/>
                <w:highlight w:val="none"/>
                <w:u w:val="none"/>
              </w:rPr>
            </w:pPr>
            <w:r>
              <w:rPr>
                <w:rFonts w:hint="eastAsia" w:ascii="Times New Roman" w:hAnsi="Times New Roman" w:eastAsia="宋体" w:cs="Times New Roman"/>
                <w:i w:val="0"/>
                <w:iCs w:val="0"/>
                <w:color w:val="auto"/>
                <w:kern w:val="0"/>
                <w:sz w:val="22"/>
                <w:szCs w:val="22"/>
                <w:highlight w:val="none"/>
                <w:u w:val="none"/>
                <w:lang w:val="en-US" w:eastAsia="zh-CN" w:bidi="ar"/>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0E072">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杭州市余杭第一中学</w:t>
            </w: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88B62">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良渚街道庄墩路与白杨港路交叉口东南方100米</w:t>
            </w:r>
          </w:p>
        </w:tc>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59499">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150789.69</w:t>
            </w:r>
          </w:p>
        </w:tc>
        <w:tc>
          <w:tcPr>
            <w:tcW w:w="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4E2EB">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default" w:ascii="Times New Roman" w:hAnsi="Times New Roman" w:eastAsia="宋体" w:cs="Times New Roman"/>
                <w:i w:val="0"/>
                <w:iCs w:val="0"/>
                <w:color w:val="auto"/>
                <w:kern w:val="0"/>
                <w:sz w:val="22"/>
                <w:szCs w:val="22"/>
                <w:highlight w:val="none"/>
                <w:u w:val="none"/>
                <w:lang w:val="en-US" w:eastAsia="zh-CN" w:bidi="ar"/>
              </w:rPr>
              <w:t>151084</w:t>
            </w:r>
          </w:p>
        </w:tc>
        <w:tc>
          <w:tcPr>
            <w:tcW w:w="740"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60EB89E4">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105303.73</w:t>
            </w:r>
          </w:p>
        </w:tc>
        <w:tc>
          <w:tcPr>
            <w:tcW w:w="6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6EB6B">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45485.96</w:t>
            </w:r>
          </w:p>
        </w:tc>
        <w:tc>
          <w:tcPr>
            <w:tcW w:w="5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617CA">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default" w:ascii="Times New Roman" w:hAnsi="Times New Roman" w:eastAsia="宋体" w:cs="Times New Roman"/>
                <w:i w:val="0"/>
                <w:iCs w:val="0"/>
                <w:color w:val="auto"/>
                <w:kern w:val="0"/>
                <w:sz w:val="22"/>
                <w:szCs w:val="22"/>
                <w:highlight w:val="none"/>
                <w:u w:val="none"/>
                <w:lang w:val="en-US" w:eastAsia="zh-CN" w:bidi="ar"/>
              </w:rPr>
              <w:t>39288</w:t>
            </w:r>
          </w:p>
        </w:tc>
        <w:tc>
          <w:tcPr>
            <w:tcW w:w="21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520D1">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default" w:ascii="Times New Roman" w:hAnsi="Times New Roman" w:eastAsia="宋体" w:cs="Times New Roman"/>
                <w:i w:val="0"/>
                <w:iCs w:val="0"/>
                <w:color w:val="auto"/>
                <w:kern w:val="0"/>
                <w:sz w:val="22"/>
                <w:szCs w:val="22"/>
                <w:highlight w:val="none"/>
                <w:u w:val="none"/>
                <w:lang w:val="en-US" w:eastAsia="zh-CN" w:bidi="ar"/>
              </w:rPr>
              <w:t>教学楼4幢（91个教室）、综合楼3幢5层、行政楼1幢4层、体育馆1幢3层（一层游泳池已外包）、食堂1幢3层、宿舍楼5幢6层（730个寝室）</w:t>
            </w:r>
            <w:r>
              <w:rPr>
                <w:rFonts w:hint="eastAsia" w:ascii="Times New Roman" w:hAnsi="Times New Roman" w:eastAsia="宋体" w:cs="Times New Roman"/>
                <w:i w:val="0"/>
                <w:iCs w:val="0"/>
                <w:color w:val="auto"/>
                <w:kern w:val="0"/>
                <w:sz w:val="22"/>
                <w:szCs w:val="22"/>
                <w:highlight w:val="none"/>
                <w:u w:val="none"/>
                <w:lang w:val="en-US" w:eastAsia="zh-CN" w:bidi="ar"/>
              </w:rPr>
              <w:t>、</w:t>
            </w:r>
            <w:r>
              <w:rPr>
                <w:rFonts w:hint="default" w:ascii="Times New Roman" w:hAnsi="Times New Roman" w:eastAsia="宋体" w:cs="Times New Roman"/>
                <w:i w:val="0"/>
                <w:iCs w:val="0"/>
                <w:color w:val="auto"/>
                <w:kern w:val="0"/>
                <w:sz w:val="22"/>
                <w:szCs w:val="22"/>
                <w:highlight w:val="none"/>
                <w:u w:val="none"/>
                <w:lang w:val="en-US" w:eastAsia="zh-CN" w:bidi="ar"/>
              </w:rPr>
              <w:t>会议室6个、报告厅3个</w:t>
            </w:r>
          </w:p>
        </w:tc>
        <w:tc>
          <w:tcPr>
            <w:tcW w:w="4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F9AE19">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3</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A91C6">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客梯8部、餐梯1部</w:t>
            </w:r>
          </w:p>
        </w:tc>
        <w:tc>
          <w:tcPr>
            <w:tcW w:w="1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CE3D2">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960</w:t>
            </w:r>
          </w:p>
        </w:tc>
        <w:tc>
          <w:tcPr>
            <w:tcW w:w="4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64615">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配套用房消控室、岗亭等：空调1500台空调约1705台（壁挂机1000台，水机42台，屋顶式热泵空调机组4台，VRV室内机324台，VRV室外机23台，一拖一分体式风管机296台，一拖二风管式空调16套），高配房四个，监控摄像头一千多个，围墙有红外线报警系统，消控室安装了远程报警系统，学生宿舍和食堂安装了太阳能热水设备。</w:t>
            </w:r>
          </w:p>
        </w:tc>
      </w:tr>
      <w:tr w14:paraId="658BAE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8" w:hRule="atLeast"/>
          <w:jc w:val="center"/>
        </w:trPr>
        <w:tc>
          <w:tcPr>
            <w:tcW w:w="297" w:type="dxa"/>
            <w:tcBorders>
              <w:top w:val="nil"/>
              <w:left w:val="single" w:color="000000" w:sz="4" w:space="0"/>
              <w:bottom w:val="single" w:color="000000" w:sz="4" w:space="0"/>
              <w:right w:val="single" w:color="000000" w:sz="4" w:space="0"/>
            </w:tcBorders>
            <w:shd w:val="clear" w:color="auto" w:fill="auto"/>
            <w:noWrap/>
            <w:vAlign w:val="center"/>
          </w:tcPr>
          <w:p w14:paraId="27011883">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i w:val="0"/>
                <w:iCs w:val="0"/>
                <w:color w:val="auto"/>
                <w:sz w:val="22"/>
                <w:szCs w:val="22"/>
                <w:u w:val="none"/>
              </w:rPr>
            </w:pPr>
            <w:r>
              <w:rPr>
                <w:rFonts w:hint="eastAsia" w:ascii="Times New Roman" w:hAnsi="Times New Roman" w:eastAsia="宋体" w:cs="Times New Roman"/>
                <w:i w:val="0"/>
                <w:iCs w:val="0"/>
                <w:color w:val="auto"/>
                <w:kern w:val="0"/>
                <w:sz w:val="22"/>
                <w:szCs w:val="22"/>
                <w:u w:val="none"/>
                <w:lang w:val="en-US" w:eastAsia="zh-CN" w:bidi="ar"/>
              </w:rPr>
              <w:t>2</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F8874">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杭州市余杭区理想实验学校</w:t>
            </w: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01C25">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良渚街道玉鸟路958号</w:t>
            </w:r>
          </w:p>
        </w:tc>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4B370">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49688</w:t>
            </w:r>
          </w:p>
        </w:tc>
        <w:tc>
          <w:tcPr>
            <w:tcW w:w="570" w:type="dxa"/>
            <w:tcBorders>
              <w:top w:val="single" w:color="000000" w:sz="4" w:space="0"/>
              <w:left w:val="single" w:color="000000" w:sz="4" w:space="0"/>
              <w:bottom w:val="single" w:color="000000" w:sz="4" w:space="0"/>
              <w:right w:val="single" w:color="auto" w:sz="4" w:space="0"/>
            </w:tcBorders>
            <w:shd w:val="clear" w:color="auto" w:fill="auto"/>
            <w:vAlign w:val="center"/>
          </w:tcPr>
          <w:p w14:paraId="1F7383BF">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71021.17</w:t>
            </w:r>
          </w:p>
        </w:tc>
        <w:tc>
          <w:tcPr>
            <w:tcW w:w="7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7DA54B1">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45843.3</w:t>
            </w:r>
          </w:p>
        </w:tc>
        <w:tc>
          <w:tcPr>
            <w:tcW w:w="640" w:type="dxa"/>
            <w:tcBorders>
              <w:top w:val="single" w:color="000000" w:sz="4" w:space="0"/>
              <w:left w:val="single" w:color="auto" w:sz="4" w:space="0"/>
              <w:bottom w:val="single" w:color="000000" w:sz="4" w:space="0"/>
              <w:right w:val="single" w:color="000000" w:sz="4" w:space="0"/>
            </w:tcBorders>
            <w:shd w:val="clear" w:color="auto" w:fill="auto"/>
            <w:vAlign w:val="center"/>
          </w:tcPr>
          <w:p w14:paraId="76D86FDB">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25177.87</w:t>
            </w:r>
          </w:p>
        </w:tc>
        <w:tc>
          <w:tcPr>
            <w:tcW w:w="5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B6953">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17772.4</w:t>
            </w:r>
          </w:p>
        </w:tc>
        <w:tc>
          <w:tcPr>
            <w:tcW w:w="21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2F789">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教学楼3幢，层高5层，食堂1幢层高3层、行政楼1幢层高2层、体育馆1幢2层、传达室2间</w:t>
            </w:r>
          </w:p>
        </w:tc>
        <w:tc>
          <w:tcPr>
            <w:tcW w:w="4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4589D">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2</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3F233">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2个客梯4个餐梯</w:t>
            </w:r>
          </w:p>
        </w:tc>
        <w:tc>
          <w:tcPr>
            <w:tcW w:w="1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87674">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sz w:val="22"/>
                <w:szCs w:val="22"/>
                <w:u w:val="none"/>
                <w:lang w:val="en-US" w:eastAsia="zh-CN"/>
              </w:rPr>
            </w:pPr>
            <w:r>
              <w:rPr>
                <w:rFonts w:hint="eastAsia" w:cs="Times New Roman"/>
                <w:i w:val="0"/>
                <w:iCs w:val="0"/>
                <w:color w:val="auto"/>
                <w:kern w:val="0"/>
                <w:sz w:val="22"/>
                <w:szCs w:val="22"/>
                <w:highlight w:val="none"/>
                <w:u w:val="none"/>
                <w:lang w:val="en-US" w:eastAsia="zh-CN" w:bidi="ar"/>
              </w:rPr>
              <w:t>490</w:t>
            </w:r>
            <w:r>
              <w:rPr>
                <w:rFonts w:hint="eastAsia" w:ascii="Times New Roman" w:hAnsi="Times New Roman" w:eastAsia="宋体" w:cs="Times New Roman"/>
                <w:i w:val="0"/>
                <w:iCs w:val="0"/>
                <w:color w:val="auto"/>
                <w:kern w:val="0"/>
                <w:sz w:val="22"/>
                <w:szCs w:val="22"/>
                <w:highlight w:val="none"/>
                <w:u w:val="none"/>
                <w:lang w:val="en-US" w:eastAsia="zh-CN" w:bidi="ar"/>
              </w:rPr>
              <w:t xml:space="preserve">    </w:t>
            </w:r>
            <w:r>
              <w:rPr>
                <w:rFonts w:hint="eastAsia" w:cs="Times New Roman"/>
                <w:i w:val="0"/>
                <w:iCs w:val="0"/>
                <w:color w:val="auto"/>
                <w:sz w:val="22"/>
                <w:szCs w:val="22"/>
                <w:u w:val="none"/>
                <w:lang w:val="en-US" w:eastAsia="zh-CN"/>
              </w:rPr>
              <w:t xml:space="preserve"> </w:t>
            </w:r>
          </w:p>
        </w:tc>
        <w:tc>
          <w:tcPr>
            <w:tcW w:w="4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06931">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i w:val="0"/>
                <w:iCs w:val="0"/>
                <w:color w:val="auto"/>
                <w:sz w:val="22"/>
                <w:szCs w:val="22"/>
                <w:u w:val="none"/>
              </w:rPr>
            </w:pPr>
            <w:r>
              <w:rPr>
                <w:rFonts w:hint="eastAsia" w:ascii="Times New Roman" w:hAnsi="Times New Roman" w:eastAsia="宋体" w:cs="Times New Roman"/>
                <w:i w:val="0"/>
                <w:iCs w:val="0"/>
                <w:color w:val="auto"/>
                <w:kern w:val="0"/>
                <w:sz w:val="22"/>
                <w:szCs w:val="22"/>
                <w:highlight w:val="none"/>
                <w:u w:val="none"/>
                <w:lang w:val="en-US" w:eastAsia="zh-CN" w:bidi="ar"/>
              </w:rPr>
              <w:t>学校有2个配电房，2个地下消防水泵房，弱电机房1个，2个消控室，350人报告厅1个，120人报告厅1个，空调约600台，卫生间56个，围墙上安装了电子报警系统，消控室安装了远程报警系统，体育馆和食堂安装了太阳能供热水设备。</w:t>
            </w:r>
          </w:p>
        </w:tc>
      </w:tr>
      <w:tr w14:paraId="633514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8" w:hRule="atLeast"/>
          <w:jc w:val="center"/>
        </w:trPr>
        <w:tc>
          <w:tcPr>
            <w:tcW w:w="297" w:type="dxa"/>
            <w:tcBorders>
              <w:top w:val="nil"/>
              <w:left w:val="single" w:color="000000" w:sz="4" w:space="0"/>
              <w:bottom w:val="single" w:color="000000" w:sz="4" w:space="0"/>
              <w:right w:val="single" w:color="000000" w:sz="4" w:space="0"/>
            </w:tcBorders>
            <w:shd w:val="clear" w:color="auto" w:fill="auto"/>
            <w:noWrap/>
            <w:vAlign w:val="center"/>
          </w:tcPr>
          <w:p w14:paraId="0FEAA9C7">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i w:val="0"/>
                <w:iCs w:val="0"/>
                <w:color w:val="auto"/>
                <w:sz w:val="22"/>
                <w:szCs w:val="22"/>
                <w:u w:val="none"/>
              </w:rPr>
            </w:pPr>
            <w:r>
              <w:rPr>
                <w:rFonts w:hint="eastAsia" w:ascii="Times New Roman" w:hAnsi="Times New Roman" w:eastAsia="宋体" w:cs="Times New Roman"/>
                <w:i w:val="0"/>
                <w:iCs w:val="0"/>
                <w:color w:val="auto"/>
                <w:kern w:val="0"/>
                <w:sz w:val="22"/>
                <w:szCs w:val="22"/>
                <w:u w:val="none"/>
                <w:lang w:val="en-US" w:eastAsia="zh-CN" w:bidi="ar"/>
              </w:rPr>
              <w:t>3</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CF1B9">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良渚实验学校</w:t>
            </w: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A928B">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余杭区良渚街道莫干山路1795号</w:t>
            </w:r>
          </w:p>
        </w:tc>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300B8">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35200</w:t>
            </w:r>
          </w:p>
        </w:tc>
        <w:tc>
          <w:tcPr>
            <w:tcW w:w="570" w:type="dxa"/>
            <w:tcBorders>
              <w:top w:val="single" w:color="000000" w:sz="4" w:space="0"/>
              <w:left w:val="single" w:color="000000" w:sz="4" w:space="0"/>
              <w:bottom w:val="single" w:color="000000" w:sz="4" w:space="0"/>
              <w:right w:val="single" w:color="auto" w:sz="4" w:space="0"/>
            </w:tcBorders>
            <w:shd w:val="clear" w:color="auto" w:fill="auto"/>
            <w:vAlign w:val="center"/>
          </w:tcPr>
          <w:p w14:paraId="51079395">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40200</w:t>
            </w:r>
          </w:p>
        </w:tc>
        <w:tc>
          <w:tcPr>
            <w:tcW w:w="7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13EF70">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27600</w:t>
            </w:r>
          </w:p>
        </w:tc>
        <w:tc>
          <w:tcPr>
            <w:tcW w:w="640" w:type="dxa"/>
            <w:tcBorders>
              <w:top w:val="single" w:color="000000" w:sz="4" w:space="0"/>
              <w:left w:val="single" w:color="auto" w:sz="4" w:space="0"/>
              <w:bottom w:val="single" w:color="000000" w:sz="4" w:space="0"/>
              <w:right w:val="single" w:color="000000" w:sz="4" w:space="0"/>
            </w:tcBorders>
            <w:shd w:val="clear" w:color="auto" w:fill="auto"/>
            <w:vAlign w:val="center"/>
          </w:tcPr>
          <w:p w14:paraId="7B3BDA3B">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12600</w:t>
            </w:r>
          </w:p>
        </w:tc>
        <w:tc>
          <w:tcPr>
            <w:tcW w:w="5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62B5A">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10577</w:t>
            </w:r>
          </w:p>
        </w:tc>
        <w:tc>
          <w:tcPr>
            <w:tcW w:w="21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29554">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教学楼3幢，每幢4层、科技楼1幢5层、行政楼1幢4层、食堂1幢4层、体育馆1座2层、传达室2间</w:t>
            </w:r>
          </w:p>
        </w:tc>
        <w:tc>
          <w:tcPr>
            <w:tcW w:w="4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09D1C">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2</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C8461">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客梯3部餐梯2部</w:t>
            </w:r>
          </w:p>
        </w:tc>
        <w:tc>
          <w:tcPr>
            <w:tcW w:w="1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667FD">
            <w:pPr>
              <w:keepNext w:val="0"/>
              <w:keepLines w:val="0"/>
              <w:widowControl/>
              <w:suppressLineNumbers w:val="0"/>
              <w:wordWrap/>
              <w:topLinePunct w:val="0"/>
              <w:bidi w:val="0"/>
              <w:spacing w:line="360" w:lineRule="auto"/>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262</w:t>
            </w:r>
          </w:p>
        </w:tc>
        <w:tc>
          <w:tcPr>
            <w:tcW w:w="4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7883CB">
            <w:pPr>
              <w:keepNext w:val="0"/>
              <w:keepLines w:val="0"/>
              <w:widowControl/>
              <w:suppressLineNumbers w:val="0"/>
              <w:wordWrap/>
              <w:topLinePunct w:val="0"/>
              <w:bidi w:val="0"/>
              <w:spacing w:line="360" w:lineRule="auto"/>
              <w:jc w:val="center"/>
              <w:textAlignment w:val="center"/>
              <w:rPr>
                <w:rFonts w:hint="eastAsia" w:ascii="Times New Roman" w:hAnsi="Times New Roman" w:eastAsia="宋体" w:cs="Times New Roman"/>
                <w:i w:val="0"/>
                <w:iCs w:val="0"/>
                <w:color w:val="auto"/>
                <w:kern w:val="0"/>
                <w:sz w:val="22"/>
                <w:szCs w:val="22"/>
                <w:highlight w:val="none"/>
                <w:u w:val="none"/>
                <w:lang w:val="en-US" w:eastAsia="zh-CN" w:bidi="ar"/>
              </w:rPr>
            </w:pPr>
            <w:r>
              <w:rPr>
                <w:rFonts w:hint="eastAsia" w:ascii="Times New Roman" w:hAnsi="Times New Roman" w:eastAsia="宋体" w:cs="Times New Roman"/>
                <w:i w:val="0"/>
                <w:iCs w:val="0"/>
                <w:color w:val="auto"/>
                <w:kern w:val="0"/>
                <w:sz w:val="22"/>
                <w:szCs w:val="22"/>
                <w:highlight w:val="none"/>
                <w:u w:val="none"/>
                <w:lang w:val="en-US" w:eastAsia="zh-CN" w:bidi="ar"/>
              </w:rPr>
              <w:t>学校有1个配电房，2个水泵房，1个消控室，1个多功能报告厅，空调300余台，男女卫生间共64间。围墙上安装了红外线报警系统，消控室安装了远程报警系统</w:t>
            </w:r>
          </w:p>
        </w:tc>
      </w:tr>
    </w:tbl>
    <w:p w14:paraId="646EF1F0">
      <w:pPr>
        <w:tabs>
          <w:tab w:val="left" w:pos="0"/>
        </w:tabs>
        <w:wordWrap/>
        <w:topLinePunct w:val="0"/>
        <w:bidi w:val="0"/>
        <w:spacing w:line="360" w:lineRule="auto"/>
        <w:rPr>
          <w:rFonts w:hint="eastAsia" w:ascii="Times New Roman" w:hAnsi="Times New Roman" w:eastAsia="宋体" w:cs="Times New Roman"/>
          <w:snapToGrid w:val="0"/>
          <w:color w:val="auto"/>
          <w:kern w:val="28"/>
          <w:sz w:val="24"/>
          <w:highlight w:val="none"/>
        </w:rPr>
      </w:pPr>
    </w:p>
    <w:p w14:paraId="11D77DA1">
      <w:pPr>
        <w:tabs>
          <w:tab w:val="left" w:pos="0"/>
        </w:tabs>
        <w:wordWrap/>
        <w:topLinePunct w:val="0"/>
        <w:bidi w:val="0"/>
        <w:spacing w:line="360" w:lineRule="auto"/>
        <w:ind w:firstLine="480"/>
        <w:rPr>
          <w:rFonts w:hint="eastAsia" w:ascii="Times New Roman" w:hAnsi="Times New Roman" w:eastAsia="宋体" w:cs="Times New Roman"/>
          <w:snapToGrid w:val="0"/>
          <w:color w:val="auto"/>
          <w:kern w:val="28"/>
          <w:sz w:val="24"/>
          <w:highlight w:val="none"/>
        </w:rPr>
        <w:sectPr>
          <w:pgSz w:w="16840" w:h="11900" w:orient="landscape"/>
          <w:pgMar w:top="1080" w:right="1440" w:bottom="1080" w:left="1440" w:header="0" w:footer="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14:paraId="64AFB968">
      <w:pPr>
        <w:tabs>
          <w:tab w:val="left" w:pos="0"/>
        </w:tabs>
        <w:wordWrap/>
        <w:topLinePunct w:val="0"/>
        <w:bidi w:val="0"/>
        <w:spacing w:line="360" w:lineRule="auto"/>
        <w:ind w:firstLine="480"/>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snapToGrid w:val="0"/>
          <w:color w:val="auto"/>
          <w:kern w:val="28"/>
          <w:sz w:val="24"/>
          <w:highlight w:val="none"/>
        </w:rPr>
        <w:t>本项目主要内容包括</w:t>
      </w:r>
      <w:r>
        <w:rPr>
          <w:rFonts w:hint="eastAsia" w:ascii="Times New Roman" w:hAnsi="Times New Roman" w:eastAsia="宋体" w:cs="Times New Roman"/>
          <w:snapToGrid w:val="0"/>
          <w:color w:val="auto"/>
          <w:kern w:val="28"/>
          <w:sz w:val="24"/>
          <w:highlight w:val="none"/>
          <w:lang w:eastAsia="zh-CN"/>
        </w:rPr>
        <w:t>：</w:t>
      </w:r>
      <w:r>
        <w:rPr>
          <w:rFonts w:hint="eastAsia" w:ascii="Times New Roman" w:hAnsi="Times New Roman" w:eastAsia="宋体" w:cs="Times New Roman"/>
          <w:b/>
          <w:bCs/>
          <w:color w:val="auto"/>
          <w:sz w:val="24"/>
          <w:szCs w:val="24"/>
          <w:highlight w:val="none"/>
        </w:rPr>
        <w:t>保洁服务、安全消控服务、绿化服务、设施设备维护、会务服务、应急管理以及采购人交办的其他工作。</w:t>
      </w:r>
    </w:p>
    <w:p w14:paraId="195383AD">
      <w:pPr>
        <w:tabs>
          <w:tab w:val="left" w:pos="0"/>
        </w:tabs>
        <w:wordWrap/>
        <w:topLinePunct w:val="0"/>
        <w:bidi w:val="0"/>
        <w:spacing w:line="360" w:lineRule="auto"/>
        <w:ind w:firstLine="480"/>
        <w:rPr>
          <w:rFonts w:hint="eastAsia"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采购需求、评标标准中所称的“以上”“以下”“内”“以内”“不少于”“不超过”，包括本数；所称的“不足”“低于”，不包括本数。</w:t>
      </w:r>
    </w:p>
    <w:p w14:paraId="707A8507">
      <w:pPr>
        <w:numPr>
          <w:ilvl w:val="0"/>
          <w:numId w:val="2"/>
        </w:numPr>
        <w:wordWrap/>
        <w:topLinePunct w:val="0"/>
        <w:bidi w:val="0"/>
        <w:spacing w:line="360" w:lineRule="auto"/>
        <w:rPr>
          <w:rFonts w:hint="eastAsia" w:ascii="Times New Roman" w:hAnsi="Times New Roman" w:eastAsia="宋体" w:cs="Times New Roman"/>
          <w:color w:val="auto"/>
          <w:sz w:val="24"/>
          <w:highlight w:val="none"/>
          <w:lang w:eastAsia="zh-CN"/>
        </w:rPr>
      </w:pPr>
      <w:r>
        <w:rPr>
          <w:rFonts w:hint="eastAsia" w:ascii="Times New Roman" w:hAnsi="Times New Roman" w:eastAsia="宋体" w:cs="Times New Roman"/>
          <w:b/>
          <w:bCs/>
          <w:color w:val="auto"/>
          <w:sz w:val="24"/>
          <w:highlight w:val="none"/>
        </w:rPr>
        <w:t>服务年限</w:t>
      </w:r>
    </w:p>
    <w:tbl>
      <w:tblPr>
        <w:tblStyle w:val="62"/>
        <w:tblW w:w="8931"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59"/>
        <w:gridCol w:w="2619"/>
        <w:gridCol w:w="4653"/>
      </w:tblGrid>
      <w:tr w14:paraId="2AAF2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9" w:type="dxa"/>
            <w:shd w:val="clear" w:color="auto" w:fill="auto"/>
            <w:noWrap w:val="0"/>
            <w:vAlign w:val="center"/>
          </w:tcPr>
          <w:p w14:paraId="4DF7E861">
            <w:pPr>
              <w:wordWrap/>
              <w:topLinePunct w:val="0"/>
              <w:bidi w:val="0"/>
              <w:spacing w:line="360" w:lineRule="auto"/>
              <w:jc w:val="center"/>
              <w:rPr>
                <w:rFonts w:ascii="Times New Roman" w:hAnsi="Times New Roman" w:eastAsia="宋体" w:cs="Times New Roman"/>
                <w:color w:val="auto"/>
                <w:sz w:val="24"/>
              </w:rPr>
            </w:pPr>
            <w:r>
              <w:rPr>
                <w:rFonts w:ascii="Times New Roman" w:hAnsi="Times New Roman" w:eastAsia="宋体" w:cs="Times New Roman"/>
                <w:color w:val="auto"/>
                <w:sz w:val="24"/>
              </w:rPr>
              <w:t>学校</w:t>
            </w:r>
          </w:p>
        </w:tc>
        <w:tc>
          <w:tcPr>
            <w:tcW w:w="2619" w:type="dxa"/>
            <w:shd w:val="clear" w:color="auto" w:fill="auto"/>
            <w:noWrap w:val="0"/>
            <w:vAlign w:val="center"/>
          </w:tcPr>
          <w:p w14:paraId="332A3809">
            <w:pPr>
              <w:wordWrap/>
              <w:topLinePunct w:val="0"/>
              <w:bidi w:val="0"/>
              <w:spacing w:line="360" w:lineRule="auto"/>
              <w:jc w:val="center"/>
              <w:rPr>
                <w:rFonts w:hint="eastAsia" w:ascii="Times New Roman" w:hAnsi="Times New Roman" w:eastAsia="宋体" w:cs="Times New Roman"/>
                <w:color w:val="auto"/>
                <w:sz w:val="24"/>
              </w:rPr>
            </w:pPr>
            <w:r>
              <w:rPr>
                <w:rFonts w:ascii="Times New Roman" w:hAnsi="Times New Roman" w:eastAsia="宋体" w:cs="Times New Roman"/>
                <w:color w:val="auto"/>
                <w:sz w:val="24"/>
              </w:rPr>
              <w:t>服务期</w:t>
            </w:r>
          </w:p>
        </w:tc>
        <w:tc>
          <w:tcPr>
            <w:tcW w:w="4653" w:type="dxa"/>
            <w:shd w:val="clear" w:color="auto" w:fill="auto"/>
            <w:noWrap w:val="0"/>
            <w:vAlign w:val="center"/>
          </w:tcPr>
          <w:p w14:paraId="7F380B5C">
            <w:pPr>
              <w:wordWrap/>
              <w:topLinePunct w:val="0"/>
              <w:bidi w:val="0"/>
              <w:spacing w:line="360" w:lineRule="auto"/>
              <w:jc w:val="center"/>
              <w:rPr>
                <w:rFonts w:ascii="Times New Roman" w:hAnsi="Times New Roman" w:eastAsia="宋体" w:cs="Times New Roman"/>
                <w:color w:val="auto"/>
                <w:sz w:val="24"/>
              </w:rPr>
            </w:pPr>
            <w:r>
              <w:rPr>
                <w:rFonts w:ascii="Times New Roman" w:hAnsi="Times New Roman" w:eastAsia="宋体" w:cs="Times New Roman"/>
                <w:color w:val="auto"/>
                <w:sz w:val="24"/>
              </w:rPr>
              <w:t>合同签署</w:t>
            </w:r>
          </w:p>
        </w:tc>
      </w:tr>
      <w:tr w14:paraId="5F1C8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9" w:type="dxa"/>
            <w:shd w:val="clear" w:color="auto" w:fill="auto"/>
            <w:noWrap w:val="0"/>
            <w:vAlign w:val="center"/>
          </w:tcPr>
          <w:p w14:paraId="42D34FD9">
            <w:pPr>
              <w:tabs>
                <w:tab w:val="left" w:pos="0"/>
              </w:tabs>
              <w:wordWrap/>
              <w:topLinePunct w:val="0"/>
              <w:bidi w:val="0"/>
              <w:adjustRightInd w:val="0"/>
              <w:snapToGrid w:val="0"/>
              <w:spacing w:after="0" w:line="360" w:lineRule="auto"/>
              <w:jc w:val="left"/>
              <w:rPr>
                <w:rFonts w:hint="default" w:ascii="Times New Roman" w:hAnsi="Times New Roman" w:eastAsia="宋体" w:cs="Times New Roman"/>
                <w:color w:val="auto"/>
                <w:sz w:val="24"/>
                <w:highlight w:val="none"/>
                <w:lang w:val="en-US" w:eastAsia="zh-CN"/>
              </w:rPr>
            </w:pPr>
            <w:r>
              <w:rPr>
                <w:rFonts w:hint="eastAsia" w:ascii="Times New Roman" w:hAnsi="Times New Roman" w:eastAsia="宋体" w:cs="Times New Roman"/>
                <w:color w:val="auto"/>
                <w:sz w:val="24"/>
                <w:szCs w:val="24"/>
                <w:highlight w:val="none"/>
                <w:lang w:eastAsia="zh-CN"/>
              </w:rPr>
              <w:t>杭州市</w:t>
            </w:r>
            <w:r>
              <w:rPr>
                <w:rFonts w:hint="eastAsia" w:ascii="Times New Roman" w:hAnsi="Times New Roman" w:eastAsia="宋体" w:cs="Times New Roman"/>
                <w:color w:val="auto"/>
                <w:sz w:val="24"/>
                <w:szCs w:val="24"/>
                <w:highlight w:val="none"/>
              </w:rPr>
              <w:t>余杭</w:t>
            </w:r>
            <w:r>
              <w:rPr>
                <w:rFonts w:hint="eastAsia" w:ascii="Times New Roman" w:hAnsi="Times New Roman" w:eastAsia="宋体" w:cs="Times New Roman"/>
                <w:color w:val="auto"/>
                <w:sz w:val="24"/>
                <w:szCs w:val="24"/>
                <w:highlight w:val="none"/>
                <w:lang w:val="en-US" w:eastAsia="zh-CN"/>
              </w:rPr>
              <w:t>第一中学</w:t>
            </w:r>
          </w:p>
        </w:tc>
        <w:tc>
          <w:tcPr>
            <w:tcW w:w="2619" w:type="dxa"/>
            <w:shd w:val="clear" w:color="auto" w:fill="auto"/>
            <w:noWrap w:val="0"/>
            <w:vAlign w:val="center"/>
          </w:tcPr>
          <w:p w14:paraId="1786F6FA">
            <w:pPr>
              <w:tabs>
                <w:tab w:val="left" w:pos="0"/>
              </w:tabs>
              <w:wordWrap/>
              <w:topLinePunct w:val="0"/>
              <w:bidi w:val="0"/>
              <w:snapToGrid w:val="0"/>
              <w:spacing w:line="360" w:lineRule="auto"/>
              <w:jc w:val="center"/>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2025年</w:t>
            </w:r>
            <w:r>
              <w:rPr>
                <w:rFonts w:hint="eastAsia" w:cs="Times New Roman"/>
                <w:color w:val="auto"/>
                <w:sz w:val="24"/>
                <w:highlight w:val="none"/>
                <w:lang w:val="en-US" w:eastAsia="zh-CN"/>
              </w:rPr>
              <w:t>4</w:t>
            </w:r>
            <w:r>
              <w:rPr>
                <w:rFonts w:hint="eastAsia" w:ascii="Times New Roman" w:hAnsi="Times New Roman" w:eastAsia="宋体" w:cs="Times New Roman"/>
                <w:color w:val="auto"/>
                <w:sz w:val="24"/>
                <w:highlight w:val="none"/>
              </w:rPr>
              <w:t>月1日</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2027年12月31日</w:t>
            </w:r>
          </w:p>
        </w:tc>
        <w:tc>
          <w:tcPr>
            <w:tcW w:w="4653" w:type="dxa"/>
            <w:shd w:val="clear" w:color="auto" w:fill="auto"/>
            <w:noWrap w:val="0"/>
            <w:vAlign w:val="top"/>
          </w:tcPr>
          <w:p w14:paraId="1C22416D">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2025年</w:t>
            </w:r>
            <w:r>
              <w:rPr>
                <w:rFonts w:hint="eastAsia" w:cs="Times New Roman"/>
                <w:color w:val="auto"/>
                <w:sz w:val="24"/>
                <w:highlight w:val="none"/>
                <w:lang w:val="en-US" w:eastAsia="zh-CN"/>
              </w:rPr>
              <w:t>4</w:t>
            </w:r>
            <w:r>
              <w:rPr>
                <w:rFonts w:hint="eastAsia" w:ascii="Times New Roman" w:hAnsi="Times New Roman" w:eastAsia="宋体" w:cs="Times New Roman"/>
                <w:color w:val="auto"/>
                <w:sz w:val="24"/>
                <w:highlight w:val="none"/>
              </w:rPr>
              <w:t>月1日</w:t>
            </w:r>
            <w:r>
              <w:rPr>
                <w:rFonts w:hint="eastAsia" w:ascii="Times New Roman" w:hAnsi="Times New Roman" w:eastAsia="宋体" w:cs="Times New Roman"/>
                <w:color w:val="auto"/>
                <w:sz w:val="24"/>
                <w:highlight w:val="none"/>
                <w:lang w:val="en-US" w:eastAsia="zh-CN"/>
              </w:rPr>
              <w:t>到</w:t>
            </w:r>
            <w:r>
              <w:rPr>
                <w:rFonts w:hint="eastAsia" w:ascii="Times New Roman" w:hAnsi="Times New Roman" w:eastAsia="宋体" w:cs="Times New Roman"/>
                <w:color w:val="auto"/>
                <w:sz w:val="24"/>
                <w:highlight w:val="none"/>
              </w:rPr>
              <w:t>202</w:t>
            </w:r>
            <w:r>
              <w:rPr>
                <w:rFonts w:hint="eastAsia" w:ascii="Times New Roman" w:hAnsi="Times New Roman" w:eastAsia="宋体" w:cs="Times New Roman"/>
                <w:color w:val="auto"/>
                <w:sz w:val="24"/>
                <w:highlight w:val="none"/>
                <w:lang w:val="en-US" w:eastAsia="zh-CN"/>
              </w:rPr>
              <w:t>5</w:t>
            </w:r>
            <w:r>
              <w:rPr>
                <w:rFonts w:hint="eastAsia" w:ascii="Times New Roman" w:hAnsi="Times New Roman" w:eastAsia="宋体" w:cs="Times New Roman"/>
                <w:color w:val="auto"/>
                <w:sz w:val="24"/>
                <w:highlight w:val="none"/>
              </w:rPr>
              <w:t>年12月31日</w:t>
            </w:r>
            <w:r>
              <w:rPr>
                <w:rFonts w:hint="eastAsia" w:ascii="Times New Roman" w:hAnsi="Times New Roman" w:eastAsia="宋体" w:cs="Times New Roman"/>
                <w:color w:val="auto"/>
                <w:sz w:val="24"/>
                <w:highlight w:val="none"/>
                <w:lang w:val="en-US" w:eastAsia="zh-CN"/>
              </w:rPr>
              <w:t>一个合同；</w:t>
            </w:r>
            <w:r>
              <w:rPr>
                <w:rFonts w:hint="eastAsia" w:ascii="Times New Roman" w:hAnsi="Times New Roman" w:eastAsia="宋体" w:cs="Times New Roman"/>
                <w:color w:val="auto"/>
                <w:sz w:val="24"/>
                <w:highlight w:val="none"/>
              </w:rPr>
              <w:t>2</w:t>
            </w:r>
            <w:r>
              <w:rPr>
                <w:rFonts w:ascii="Times New Roman" w:hAnsi="Times New Roman" w:eastAsia="宋体" w:cs="Times New Roman"/>
                <w:color w:val="auto"/>
                <w:sz w:val="24"/>
                <w:highlight w:val="none"/>
              </w:rPr>
              <w:t>026年</w:t>
            </w:r>
            <w:r>
              <w:rPr>
                <w:rFonts w:hint="eastAsia" w:ascii="Times New Roman" w:hAnsi="Times New Roman" w:eastAsia="宋体" w:cs="Times New Roman"/>
                <w:color w:val="auto"/>
                <w:sz w:val="24"/>
                <w:highlight w:val="none"/>
                <w:lang w:val="en-US" w:eastAsia="zh-CN"/>
              </w:rPr>
              <w:t>、</w:t>
            </w:r>
            <w:r>
              <w:rPr>
                <w:rFonts w:ascii="Times New Roman" w:hAnsi="Times New Roman" w:eastAsia="宋体" w:cs="Times New Roman"/>
                <w:color w:val="auto"/>
                <w:sz w:val="24"/>
                <w:highlight w:val="none"/>
              </w:rPr>
              <w:t>2027</w:t>
            </w:r>
            <w:r>
              <w:rPr>
                <w:rFonts w:hint="eastAsia" w:ascii="Times New Roman" w:hAnsi="Times New Roman" w:eastAsia="宋体" w:cs="Times New Roman"/>
                <w:color w:val="auto"/>
                <w:sz w:val="24"/>
                <w:highlight w:val="none"/>
                <w:lang w:eastAsia="zh-CN"/>
              </w:rPr>
              <w:t>年</w:t>
            </w:r>
            <w:r>
              <w:rPr>
                <w:rFonts w:hint="eastAsia" w:ascii="Times New Roman" w:hAnsi="Times New Roman" w:eastAsia="宋体" w:cs="Times New Roman"/>
                <w:color w:val="auto"/>
                <w:sz w:val="24"/>
                <w:highlight w:val="none"/>
              </w:rPr>
              <w:t>合同</w:t>
            </w:r>
            <w:r>
              <w:rPr>
                <w:rFonts w:ascii="Times New Roman" w:hAnsi="Times New Roman" w:eastAsia="宋体" w:cs="Times New Roman"/>
                <w:color w:val="auto"/>
                <w:sz w:val="24"/>
                <w:highlight w:val="none"/>
              </w:rPr>
              <w:t>一年一签</w:t>
            </w:r>
          </w:p>
        </w:tc>
      </w:tr>
      <w:tr w14:paraId="6C279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9" w:type="dxa"/>
            <w:shd w:val="clear" w:color="auto" w:fill="auto"/>
            <w:noWrap w:val="0"/>
            <w:vAlign w:val="center"/>
          </w:tcPr>
          <w:p w14:paraId="4F825051">
            <w:pPr>
              <w:tabs>
                <w:tab w:val="left" w:pos="0"/>
              </w:tabs>
              <w:wordWrap/>
              <w:topLinePunct w:val="0"/>
              <w:bidi w:val="0"/>
              <w:adjustRightInd w:val="0"/>
              <w:snapToGrid w:val="0"/>
              <w:spacing w:after="0" w:line="360" w:lineRule="auto"/>
              <w:jc w:val="left"/>
              <w:rPr>
                <w:rFonts w:hint="default" w:ascii="Times New Roman" w:hAnsi="Times New Roman" w:eastAsia="宋体" w:cs="Times New Roman"/>
                <w:color w:val="auto"/>
                <w:sz w:val="24"/>
                <w:highlight w:val="none"/>
                <w:lang w:val="en-US"/>
              </w:rPr>
            </w:pPr>
            <w:r>
              <w:rPr>
                <w:rFonts w:hint="eastAsia" w:ascii="Times New Roman" w:hAnsi="Times New Roman" w:eastAsia="宋体" w:cs="Times New Roman"/>
                <w:color w:val="auto"/>
                <w:sz w:val="24"/>
                <w:szCs w:val="24"/>
                <w:highlight w:val="none"/>
                <w:lang w:val="en-US" w:eastAsia="zh-CN"/>
              </w:rPr>
              <w:t>杭州市余杭区理想实验学校</w:t>
            </w:r>
          </w:p>
        </w:tc>
        <w:tc>
          <w:tcPr>
            <w:tcW w:w="2619" w:type="dxa"/>
            <w:shd w:val="clear" w:color="auto" w:fill="auto"/>
            <w:noWrap w:val="0"/>
            <w:vAlign w:val="center"/>
          </w:tcPr>
          <w:p w14:paraId="7EC62CD2">
            <w:pPr>
              <w:tabs>
                <w:tab w:val="left" w:pos="0"/>
              </w:tabs>
              <w:wordWrap/>
              <w:topLinePunct w:val="0"/>
              <w:bidi w:val="0"/>
              <w:snapToGrid w:val="0"/>
              <w:spacing w:line="360" w:lineRule="auto"/>
              <w:jc w:val="center"/>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2025年</w:t>
            </w:r>
            <w:r>
              <w:rPr>
                <w:rFonts w:hint="eastAsia" w:ascii="Times New Roman" w:hAnsi="Times New Roman" w:eastAsia="宋体" w:cs="Times New Roman"/>
                <w:color w:val="auto"/>
                <w:sz w:val="24"/>
                <w:highlight w:val="none"/>
                <w:lang w:val="en-US" w:eastAsia="zh-CN"/>
              </w:rPr>
              <w:t>4</w:t>
            </w:r>
            <w:r>
              <w:rPr>
                <w:rFonts w:hint="eastAsia" w:ascii="Times New Roman" w:hAnsi="Times New Roman" w:eastAsia="宋体" w:cs="Times New Roman"/>
                <w:color w:val="auto"/>
                <w:sz w:val="24"/>
                <w:highlight w:val="none"/>
              </w:rPr>
              <w:t>月1日</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2027年12月31日</w:t>
            </w:r>
          </w:p>
        </w:tc>
        <w:tc>
          <w:tcPr>
            <w:tcW w:w="4653" w:type="dxa"/>
            <w:shd w:val="clear" w:color="auto" w:fill="auto"/>
            <w:noWrap w:val="0"/>
            <w:vAlign w:val="top"/>
          </w:tcPr>
          <w:p w14:paraId="2EA00C97">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2025年</w:t>
            </w:r>
            <w:r>
              <w:rPr>
                <w:rFonts w:hint="eastAsia" w:ascii="Times New Roman" w:hAnsi="Times New Roman" w:eastAsia="宋体" w:cs="Times New Roman"/>
                <w:color w:val="auto"/>
                <w:sz w:val="24"/>
                <w:highlight w:val="none"/>
                <w:lang w:val="en-US" w:eastAsia="zh-CN"/>
              </w:rPr>
              <w:t>4</w:t>
            </w:r>
            <w:r>
              <w:rPr>
                <w:rFonts w:hint="eastAsia" w:ascii="Times New Roman" w:hAnsi="Times New Roman" w:eastAsia="宋体" w:cs="Times New Roman"/>
                <w:color w:val="auto"/>
                <w:sz w:val="24"/>
                <w:highlight w:val="none"/>
              </w:rPr>
              <w:t>月1日—202</w:t>
            </w:r>
            <w:r>
              <w:rPr>
                <w:rFonts w:hint="eastAsia" w:ascii="Times New Roman" w:hAnsi="Times New Roman" w:eastAsia="宋体" w:cs="Times New Roman"/>
                <w:color w:val="auto"/>
                <w:sz w:val="24"/>
                <w:highlight w:val="none"/>
                <w:lang w:val="en-US" w:eastAsia="zh-CN"/>
              </w:rPr>
              <w:t>5</w:t>
            </w:r>
            <w:r>
              <w:rPr>
                <w:rFonts w:hint="eastAsia" w:ascii="Times New Roman" w:hAnsi="Times New Roman" w:eastAsia="宋体" w:cs="Times New Roman"/>
                <w:color w:val="auto"/>
                <w:sz w:val="24"/>
                <w:highlight w:val="none"/>
              </w:rPr>
              <w:t>年12月31日</w:t>
            </w:r>
            <w:r>
              <w:rPr>
                <w:rFonts w:hint="eastAsia" w:ascii="Times New Roman" w:hAnsi="Times New Roman" w:eastAsia="宋体" w:cs="Times New Roman"/>
                <w:color w:val="auto"/>
                <w:sz w:val="24"/>
                <w:highlight w:val="none"/>
                <w:lang w:val="en-US" w:eastAsia="zh-CN"/>
              </w:rPr>
              <w:t>一个合同；</w:t>
            </w:r>
            <w:r>
              <w:rPr>
                <w:rFonts w:hint="eastAsia" w:ascii="Times New Roman" w:hAnsi="Times New Roman" w:eastAsia="宋体" w:cs="Times New Roman"/>
                <w:color w:val="auto"/>
                <w:sz w:val="24"/>
                <w:highlight w:val="none"/>
              </w:rPr>
              <w:t>2</w:t>
            </w:r>
            <w:r>
              <w:rPr>
                <w:rFonts w:ascii="Times New Roman" w:hAnsi="Times New Roman" w:eastAsia="宋体" w:cs="Times New Roman"/>
                <w:color w:val="auto"/>
                <w:sz w:val="24"/>
                <w:highlight w:val="none"/>
              </w:rPr>
              <w:t>026年</w:t>
            </w:r>
            <w:r>
              <w:rPr>
                <w:rFonts w:hint="eastAsia" w:ascii="Times New Roman" w:hAnsi="Times New Roman" w:eastAsia="宋体" w:cs="Times New Roman"/>
                <w:color w:val="auto"/>
                <w:sz w:val="24"/>
                <w:highlight w:val="none"/>
                <w:lang w:eastAsia="zh-CN"/>
              </w:rPr>
              <w:t>、</w:t>
            </w:r>
            <w:r>
              <w:rPr>
                <w:rFonts w:ascii="Times New Roman" w:hAnsi="Times New Roman" w:eastAsia="宋体" w:cs="Times New Roman"/>
                <w:color w:val="auto"/>
                <w:sz w:val="24"/>
                <w:highlight w:val="none"/>
              </w:rPr>
              <w:t>2027</w:t>
            </w:r>
            <w:r>
              <w:rPr>
                <w:rFonts w:hint="eastAsia" w:ascii="Times New Roman" w:hAnsi="Times New Roman" w:eastAsia="宋体" w:cs="Times New Roman"/>
                <w:color w:val="auto"/>
                <w:sz w:val="24"/>
                <w:highlight w:val="none"/>
                <w:lang w:eastAsia="zh-CN"/>
              </w:rPr>
              <w:t>年</w:t>
            </w:r>
            <w:r>
              <w:rPr>
                <w:rFonts w:ascii="Times New Roman" w:hAnsi="Times New Roman" w:eastAsia="宋体" w:cs="Times New Roman"/>
                <w:color w:val="auto"/>
                <w:sz w:val="24"/>
                <w:highlight w:val="none"/>
              </w:rPr>
              <w:t>一年一签</w:t>
            </w:r>
          </w:p>
        </w:tc>
      </w:tr>
      <w:tr w14:paraId="72BC4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9" w:type="dxa"/>
            <w:shd w:val="clear" w:color="auto" w:fill="auto"/>
            <w:noWrap w:val="0"/>
            <w:vAlign w:val="center"/>
          </w:tcPr>
          <w:p w14:paraId="43C44DA7">
            <w:pPr>
              <w:tabs>
                <w:tab w:val="left" w:pos="0"/>
              </w:tabs>
              <w:wordWrap/>
              <w:topLinePunct w:val="0"/>
              <w:bidi w:val="0"/>
              <w:adjustRightInd w:val="0"/>
              <w:snapToGrid w:val="0"/>
              <w:spacing w:after="0" w:line="360" w:lineRule="auto"/>
              <w:jc w:val="left"/>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szCs w:val="24"/>
                <w:highlight w:val="none"/>
                <w:lang w:val="en-US" w:eastAsia="zh-CN"/>
              </w:rPr>
              <w:t>杭州市余杭区良渚实验学校</w:t>
            </w:r>
          </w:p>
        </w:tc>
        <w:tc>
          <w:tcPr>
            <w:tcW w:w="2619" w:type="dxa"/>
            <w:shd w:val="clear" w:color="auto" w:fill="auto"/>
            <w:noWrap w:val="0"/>
            <w:vAlign w:val="center"/>
          </w:tcPr>
          <w:p w14:paraId="1C21AED4">
            <w:pPr>
              <w:tabs>
                <w:tab w:val="left" w:pos="0"/>
              </w:tabs>
              <w:wordWrap/>
              <w:topLinePunct w:val="0"/>
              <w:bidi w:val="0"/>
              <w:snapToGrid w:val="0"/>
              <w:spacing w:line="360" w:lineRule="auto"/>
              <w:jc w:val="center"/>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2025年</w:t>
            </w:r>
            <w:r>
              <w:rPr>
                <w:rFonts w:hint="eastAsia" w:cs="Times New Roman"/>
                <w:color w:val="auto"/>
                <w:sz w:val="24"/>
                <w:highlight w:val="none"/>
                <w:lang w:val="en-US" w:eastAsia="zh-CN"/>
              </w:rPr>
              <w:t>4</w:t>
            </w:r>
            <w:r>
              <w:rPr>
                <w:rFonts w:hint="eastAsia" w:ascii="Times New Roman" w:hAnsi="Times New Roman" w:eastAsia="宋体" w:cs="Times New Roman"/>
                <w:color w:val="auto"/>
                <w:sz w:val="24"/>
                <w:highlight w:val="none"/>
              </w:rPr>
              <w:t>月1日</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2027年12月31日</w:t>
            </w:r>
          </w:p>
        </w:tc>
        <w:tc>
          <w:tcPr>
            <w:tcW w:w="4653" w:type="dxa"/>
            <w:shd w:val="clear" w:color="auto" w:fill="auto"/>
            <w:noWrap w:val="0"/>
            <w:vAlign w:val="top"/>
          </w:tcPr>
          <w:p w14:paraId="0B4EC0A3">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2025年</w:t>
            </w:r>
            <w:r>
              <w:rPr>
                <w:rFonts w:hint="eastAsia" w:cs="Times New Roman"/>
                <w:color w:val="auto"/>
                <w:sz w:val="24"/>
                <w:highlight w:val="none"/>
                <w:lang w:val="en-US" w:eastAsia="zh-CN"/>
              </w:rPr>
              <w:t>4</w:t>
            </w:r>
            <w:r>
              <w:rPr>
                <w:rFonts w:hint="eastAsia" w:ascii="Times New Roman" w:hAnsi="Times New Roman" w:eastAsia="宋体" w:cs="Times New Roman"/>
                <w:color w:val="auto"/>
                <w:sz w:val="24"/>
                <w:highlight w:val="none"/>
              </w:rPr>
              <w:t>月1日—202</w:t>
            </w:r>
            <w:r>
              <w:rPr>
                <w:rFonts w:hint="eastAsia" w:ascii="Times New Roman" w:hAnsi="Times New Roman" w:eastAsia="宋体" w:cs="Times New Roman"/>
                <w:color w:val="auto"/>
                <w:sz w:val="24"/>
                <w:highlight w:val="none"/>
                <w:lang w:val="en-US" w:eastAsia="zh-CN"/>
              </w:rPr>
              <w:t>5</w:t>
            </w:r>
            <w:r>
              <w:rPr>
                <w:rFonts w:hint="eastAsia" w:ascii="Times New Roman" w:hAnsi="Times New Roman" w:eastAsia="宋体" w:cs="Times New Roman"/>
                <w:color w:val="auto"/>
                <w:sz w:val="24"/>
                <w:highlight w:val="none"/>
              </w:rPr>
              <w:t>年12月31日</w:t>
            </w:r>
            <w:r>
              <w:rPr>
                <w:rFonts w:hint="eastAsia" w:ascii="Times New Roman" w:hAnsi="Times New Roman" w:eastAsia="宋体" w:cs="Times New Roman"/>
                <w:color w:val="auto"/>
                <w:sz w:val="24"/>
                <w:highlight w:val="none"/>
                <w:lang w:val="en-US" w:eastAsia="zh-CN"/>
              </w:rPr>
              <w:t>一个合同 ；</w:t>
            </w:r>
            <w:r>
              <w:rPr>
                <w:rFonts w:hint="eastAsia" w:ascii="Times New Roman" w:hAnsi="Times New Roman" w:eastAsia="宋体" w:cs="Times New Roman"/>
                <w:color w:val="auto"/>
                <w:sz w:val="24"/>
                <w:highlight w:val="none"/>
              </w:rPr>
              <w:t>2</w:t>
            </w:r>
            <w:r>
              <w:rPr>
                <w:rFonts w:ascii="Times New Roman" w:hAnsi="Times New Roman" w:eastAsia="宋体" w:cs="Times New Roman"/>
                <w:color w:val="auto"/>
                <w:sz w:val="24"/>
                <w:highlight w:val="none"/>
              </w:rPr>
              <w:t>026年</w:t>
            </w:r>
            <w:r>
              <w:rPr>
                <w:rFonts w:hint="eastAsia" w:ascii="Times New Roman" w:hAnsi="Times New Roman" w:eastAsia="宋体" w:cs="Times New Roman"/>
                <w:color w:val="auto"/>
                <w:sz w:val="24"/>
                <w:highlight w:val="none"/>
                <w:lang w:eastAsia="zh-CN"/>
              </w:rPr>
              <w:t>、</w:t>
            </w:r>
            <w:r>
              <w:rPr>
                <w:rFonts w:ascii="Times New Roman" w:hAnsi="Times New Roman" w:eastAsia="宋体" w:cs="Times New Roman"/>
                <w:color w:val="auto"/>
                <w:sz w:val="24"/>
                <w:highlight w:val="none"/>
              </w:rPr>
              <w:t>2027</w:t>
            </w:r>
            <w:r>
              <w:rPr>
                <w:rFonts w:hint="eastAsia" w:ascii="Times New Roman" w:hAnsi="Times New Roman" w:eastAsia="宋体" w:cs="Times New Roman"/>
                <w:color w:val="auto"/>
                <w:sz w:val="24"/>
                <w:highlight w:val="none"/>
                <w:lang w:eastAsia="zh-CN"/>
              </w:rPr>
              <w:t>年</w:t>
            </w:r>
            <w:r>
              <w:rPr>
                <w:rFonts w:hint="eastAsia" w:ascii="Times New Roman" w:hAnsi="Times New Roman" w:eastAsia="宋体" w:cs="Times New Roman"/>
                <w:color w:val="auto"/>
                <w:sz w:val="24"/>
                <w:highlight w:val="none"/>
              </w:rPr>
              <w:t>合同</w:t>
            </w:r>
            <w:r>
              <w:rPr>
                <w:rFonts w:ascii="Times New Roman" w:hAnsi="Times New Roman" w:eastAsia="宋体" w:cs="Times New Roman"/>
                <w:color w:val="auto"/>
                <w:sz w:val="24"/>
                <w:highlight w:val="none"/>
              </w:rPr>
              <w:t>一年一签</w:t>
            </w:r>
          </w:p>
        </w:tc>
      </w:tr>
    </w:tbl>
    <w:p w14:paraId="1E8FA1E8">
      <w:pPr>
        <w:wordWrap/>
        <w:topLinePunct w:val="0"/>
        <w:bidi w:val="0"/>
        <w:spacing w:line="360" w:lineRule="auto"/>
        <w:rPr>
          <w:rFonts w:hint="eastAsia" w:ascii="Times New Roman" w:hAnsi="Times New Roman" w:eastAsia="宋体" w:cs="Times New Roman"/>
          <w:lang w:eastAsia="zh-CN"/>
        </w:rPr>
      </w:pPr>
    </w:p>
    <w:p w14:paraId="04E54226">
      <w:pPr>
        <w:numPr>
          <w:ilvl w:val="0"/>
          <w:numId w:val="2"/>
        </w:numPr>
        <w:wordWrap/>
        <w:topLinePunct w:val="0"/>
        <w:bidi w:val="0"/>
        <w:spacing w:line="360" w:lineRule="auto"/>
        <w:rPr>
          <w:rFonts w:hint="eastAsia"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具体服务内容和服务要求</w:t>
      </w:r>
      <w:r>
        <w:rPr>
          <w:rFonts w:hint="eastAsia" w:ascii="Times New Roman" w:hAnsi="Times New Roman" w:eastAsia="宋体" w:cs="Times New Roman"/>
          <w:b/>
          <w:bCs/>
          <w:color w:val="auto"/>
          <w:sz w:val="24"/>
          <w:highlight w:val="none"/>
          <w:lang w:eastAsia="zh-CN"/>
        </w:rPr>
        <w:t>：</w:t>
      </w:r>
    </w:p>
    <w:p w14:paraId="6ABD3613">
      <w:pPr>
        <w:numPr>
          <w:ilvl w:val="0"/>
          <w:numId w:val="3"/>
        </w:numPr>
        <w:wordWrap/>
        <w:topLinePunct w:val="0"/>
        <w:bidi w:val="0"/>
        <w:snapToGrid w:val="0"/>
        <w:spacing w:line="360" w:lineRule="auto"/>
        <w:rPr>
          <w:rFonts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保洁服务</w:t>
      </w:r>
    </w:p>
    <w:p w14:paraId="34BB660A">
      <w:pPr>
        <w:numPr>
          <w:ilvl w:val="0"/>
          <w:numId w:val="4"/>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b/>
          <w:bCs/>
          <w:color w:val="auto"/>
          <w:sz w:val="24"/>
          <w:highlight w:val="none"/>
        </w:rPr>
        <w:t>服务内容及范围</w:t>
      </w:r>
      <w:r>
        <w:rPr>
          <w:rFonts w:hint="eastAsia" w:ascii="Times New Roman" w:hAnsi="Times New Roman" w:eastAsia="宋体" w:cs="Times New Roman"/>
          <w:b/>
          <w:bCs/>
          <w:color w:val="auto"/>
          <w:sz w:val="24"/>
          <w:highlight w:val="none"/>
          <w:lang w:eastAsia="zh-CN"/>
        </w:rPr>
        <w:t>：</w:t>
      </w:r>
      <w:r>
        <w:rPr>
          <w:rFonts w:hint="eastAsia" w:ascii="Times New Roman" w:hAnsi="Times New Roman" w:eastAsia="宋体" w:cs="Times New Roman"/>
          <w:color w:val="auto"/>
          <w:sz w:val="24"/>
          <w:highlight w:val="none"/>
        </w:rPr>
        <w:t>负责行政楼、会议室、报告厅、图书馆、运动馆等公共区域和室外广场、操场、绿化带、道路、停车场（库）、“门前三包”等公共区域的清卫保洁、垃圾清运和消杀灭害等。实行不间断保洁，走廊等人流量大的区域全面保洁要求每天不少于3次，卫生间保洁要求每节课不少于1次，行政楼副校级以上办公室、报告厅等区域保洁要求每天不少于1次。一般教师办公室不做要求。</w:t>
      </w:r>
    </w:p>
    <w:p w14:paraId="4190DCDA">
      <w:pPr>
        <w:numPr>
          <w:ilvl w:val="0"/>
          <w:numId w:val="4"/>
        </w:numPr>
        <w:wordWrap/>
        <w:topLinePunct w:val="0"/>
        <w:bidi w:val="0"/>
        <w:snapToGrid w:val="0"/>
        <w:spacing w:line="360" w:lineRule="auto"/>
        <w:rPr>
          <w:rFonts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服务基本要求</w:t>
      </w:r>
      <w:r>
        <w:rPr>
          <w:rFonts w:hint="eastAsia" w:ascii="Times New Roman" w:hAnsi="Times New Roman" w:eastAsia="宋体" w:cs="Times New Roman"/>
          <w:b/>
          <w:bCs/>
          <w:color w:val="auto"/>
          <w:sz w:val="24"/>
          <w:highlight w:val="none"/>
          <w:lang w:eastAsia="zh-CN"/>
        </w:rPr>
        <w:t>：</w:t>
      </w:r>
    </w:p>
    <w:p w14:paraId="45C8D4CC">
      <w:pPr>
        <w:numPr>
          <w:ilvl w:val="0"/>
          <w:numId w:val="5"/>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根据保洁区域的不同，对所使用的清洁工具，应标记不同标识或颜色加以区分。</w:t>
      </w:r>
    </w:p>
    <w:p w14:paraId="50F96076">
      <w:pPr>
        <w:numPr>
          <w:ilvl w:val="0"/>
          <w:numId w:val="5"/>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遇雨、雪、台风等特殊天气时应及时清扫道路，并在通道、台阶、出入口处放置警示标志，铺设防滑垫。</w:t>
      </w:r>
    </w:p>
    <w:p w14:paraId="1C3240F1">
      <w:pPr>
        <w:numPr>
          <w:ilvl w:val="0"/>
          <w:numId w:val="5"/>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开展2米或2米以上高空保洁作业时，应采取安全防护措施。</w:t>
      </w:r>
    </w:p>
    <w:p w14:paraId="3459D708">
      <w:pPr>
        <w:numPr>
          <w:ilvl w:val="0"/>
          <w:numId w:val="5"/>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定期对公共场所和周围环境进行预防性卫生消杀，适时投放消杀药物和设施。</w:t>
      </w:r>
    </w:p>
    <w:p w14:paraId="39D198C4">
      <w:pPr>
        <w:numPr>
          <w:ilvl w:val="0"/>
          <w:numId w:val="5"/>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定期采取综合措施消灭“四害”，达到基本无鼠、无蟑螂、无苍蝇和无蚊虫。</w:t>
      </w:r>
    </w:p>
    <w:p w14:paraId="1CDF9BCE">
      <w:pPr>
        <w:numPr>
          <w:ilvl w:val="0"/>
          <w:numId w:val="5"/>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每学期开学前和放假后对校园内公共区域及相关附属设施设备开展一次全面消杀。</w:t>
      </w:r>
    </w:p>
    <w:p w14:paraId="52A4B7FA">
      <w:pPr>
        <w:numPr>
          <w:ilvl w:val="0"/>
          <w:numId w:val="4"/>
        </w:numPr>
        <w:wordWrap/>
        <w:topLinePunct w:val="0"/>
        <w:bidi w:val="0"/>
        <w:snapToGrid w:val="0"/>
        <w:spacing w:line="360" w:lineRule="auto"/>
        <w:rPr>
          <w:rFonts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服务质量标准</w:t>
      </w:r>
      <w:r>
        <w:rPr>
          <w:rFonts w:hint="eastAsia" w:ascii="Times New Roman" w:hAnsi="Times New Roman" w:eastAsia="宋体" w:cs="Times New Roman"/>
          <w:b/>
          <w:bCs/>
          <w:color w:val="auto"/>
          <w:sz w:val="24"/>
          <w:highlight w:val="none"/>
          <w:lang w:eastAsia="zh-CN"/>
        </w:rPr>
        <w:t>：</w:t>
      </w:r>
    </w:p>
    <w:p w14:paraId="45357A63">
      <w:pPr>
        <w:numPr>
          <w:ilvl w:val="0"/>
          <w:numId w:val="6"/>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室内公共区域的地面、墙面、楼梯、扶手、大厅、玻璃、门及门窗框、天花板、栏杆、走廊等整洁干净，无垃圾、无积灰、无污渍、无手印。</w:t>
      </w:r>
    </w:p>
    <w:p w14:paraId="69BE8FDF">
      <w:pPr>
        <w:numPr>
          <w:ilvl w:val="0"/>
          <w:numId w:val="6"/>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室内卫生间、茶水间清洁，无垃圾、无污渍、无积水、无异味、无堆积杂物，洁具、台面、镜面光洁无水迹，电器设施外观清洁，物品摆放有序。室内卫生间符合“美丽厕所”标准。</w:t>
      </w:r>
    </w:p>
    <w:p w14:paraId="06BB7B8F">
      <w:pPr>
        <w:numPr>
          <w:ilvl w:val="0"/>
          <w:numId w:val="6"/>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室外广场、操场、绿化带、道路、停车场（库）、屋面、“门前三包”等公共区域的地面干净，无杂物、无积水、无淤泥、无污垢。</w:t>
      </w:r>
    </w:p>
    <w:p w14:paraId="31819E27">
      <w:pPr>
        <w:numPr>
          <w:ilvl w:val="0"/>
          <w:numId w:val="6"/>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外墙应保持清洁，无明显污迹</w:t>
      </w:r>
      <w:r>
        <w:rPr>
          <w:rFonts w:hint="eastAsia" w:ascii="Times New Roman" w:hAnsi="Times New Roman" w:eastAsia="宋体" w:cs="Times New Roman"/>
          <w:color w:val="auto"/>
          <w:sz w:val="24"/>
          <w:highlight w:val="none"/>
          <w:lang w:eastAsia="zh-CN"/>
        </w:rPr>
        <w:t>，每年进行一次外立面玻璃清洗</w:t>
      </w:r>
      <w:r>
        <w:rPr>
          <w:rFonts w:hint="eastAsia" w:ascii="Times New Roman" w:hAnsi="Times New Roman" w:eastAsia="宋体" w:cs="Times New Roman"/>
          <w:color w:val="auto"/>
          <w:sz w:val="24"/>
          <w:highlight w:val="none"/>
        </w:rPr>
        <w:t>。</w:t>
      </w:r>
    </w:p>
    <w:p w14:paraId="5BCDCFFE">
      <w:pPr>
        <w:numPr>
          <w:ilvl w:val="0"/>
          <w:numId w:val="6"/>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定期对喷泉、景观、照明灯设施设备进行清洁，确保表面干净无污渍。</w:t>
      </w:r>
    </w:p>
    <w:p w14:paraId="40443818">
      <w:pPr>
        <w:numPr>
          <w:ilvl w:val="0"/>
          <w:numId w:val="6"/>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垃圾、废弃物按分类要求及时收集、日产日清，化粪池及时清掏，垃圾箱（房）外侧表面清洁、内侧无残留物、无异味。</w:t>
      </w:r>
    </w:p>
    <w:p w14:paraId="6E0AF2E7">
      <w:pPr>
        <w:numPr>
          <w:ilvl w:val="0"/>
          <w:numId w:val="6"/>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垃圾应按照可回收物、有害垃圾、易腐垃圾和其他垃圾进行分类，对应垃圾桶颜色分别为蓝色、红色、绿色和灰色。</w:t>
      </w:r>
    </w:p>
    <w:p w14:paraId="1071771B">
      <w:pPr>
        <w:numPr>
          <w:ilvl w:val="0"/>
          <w:numId w:val="0"/>
        </w:numPr>
        <w:wordWrap/>
        <w:topLinePunct w:val="0"/>
        <w:bidi w:val="0"/>
        <w:snapToGrid w:val="0"/>
        <w:spacing w:line="360" w:lineRule="auto"/>
        <w:ind w:leftChars="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(8)每学期一次化粪清掏；每月两次隔油池清掏。</w:t>
      </w:r>
    </w:p>
    <w:p w14:paraId="5532E354">
      <w:pPr>
        <w:numPr>
          <w:ilvl w:val="0"/>
          <w:numId w:val="0"/>
        </w:numPr>
        <w:wordWrap/>
        <w:topLinePunct w:val="0"/>
        <w:bidi w:val="0"/>
        <w:snapToGrid w:val="0"/>
        <w:spacing w:line="360" w:lineRule="auto"/>
        <w:ind w:leftChars="0"/>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(9)每学年进行一次</w:t>
      </w:r>
      <w:r>
        <w:rPr>
          <w:rFonts w:hint="eastAsia" w:ascii="Times New Roman" w:hAnsi="Times New Roman" w:eastAsia="宋体" w:cs="Times New Roman"/>
          <w:color w:val="auto"/>
          <w:sz w:val="24"/>
          <w:highlight w:val="none"/>
          <w:lang w:eastAsia="zh-CN"/>
        </w:rPr>
        <w:t>外立面玻璃清洗、</w:t>
      </w:r>
      <w:r>
        <w:rPr>
          <w:rFonts w:hint="eastAsia" w:ascii="Times New Roman" w:hAnsi="Times New Roman" w:eastAsia="宋体" w:cs="Times New Roman"/>
          <w:color w:val="auto"/>
          <w:sz w:val="24"/>
          <w:highlight w:val="none"/>
        </w:rPr>
        <w:t>窗帘清洗和水磨石地面清洗打磨上蜡。</w:t>
      </w:r>
    </w:p>
    <w:p w14:paraId="160CF297">
      <w:pPr>
        <w:numPr>
          <w:ilvl w:val="0"/>
          <w:numId w:val="3"/>
        </w:numPr>
        <w:wordWrap/>
        <w:topLinePunct w:val="0"/>
        <w:bidi w:val="0"/>
        <w:snapToGrid w:val="0"/>
        <w:spacing w:line="360" w:lineRule="auto"/>
        <w:rPr>
          <w:rFonts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安全消控服务</w:t>
      </w:r>
    </w:p>
    <w:p w14:paraId="41E9B2B1">
      <w:pPr>
        <w:numPr>
          <w:ilvl w:val="0"/>
          <w:numId w:val="7"/>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b/>
          <w:bCs/>
          <w:color w:val="auto"/>
          <w:sz w:val="24"/>
          <w:highlight w:val="none"/>
        </w:rPr>
        <w:t>服务内容</w:t>
      </w:r>
      <w:r>
        <w:rPr>
          <w:rFonts w:hint="eastAsia" w:ascii="Times New Roman" w:hAnsi="Times New Roman" w:eastAsia="宋体" w:cs="Times New Roman"/>
          <w:b/>
          <w:bCs/>
          <w:color w:val="auto"/>
          <w:sz w:val="24"/>
          <w:highlight w:val="none"/>
          <w:lang w:eastAsia="zh-CN"/>
        </w:rPr>
        <w:t>：</w:t>
      </w:r>
      <w:r>
        <w:rPr>
          <w:rFonts w:hint="eastAsia" w:ascii="Times New Roman" w:hAnsi="Times New Roman" w:eastAsia="宋体" w:cs="Times New Roman"/>
          <w:color w:val="auto"/>
          <w:sz w:val="24"/>
          <w:highlight w:val="none"/>
        </w:rPr>
        <w:t>负责校园及周边安全保卫工作，保护师生人身财产安全，预防和制止违法犯罪活动，维护校园治安秩序；负责消控、监控设施设备运行管理等。</w:t>
      </w:r>
    </w:p>
    <w:p w14:paraId="174BB22A">
      <w:pPr>
        <w:numPr>
          <w:ilvl w:val="0"/>
          <w:numId w:val="7"/>
        </w:numPr>
        <w:wordWrap/>
        <w:topLinePunct w:val="0"/>
        <w:bidi w:val="0"/>
        <w:snapToGrid w:val="0"/>
        <w:spacing w:line="360" w:lineRule="auto"/>
        <w:rPr>
          <w:rFonts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服务质量标准</w:t>
      </w:r>
      <w:r>
        <w:rPr>
          <w:rFonts w:hint="eastAsia" w:ascii="Times New Roman" w:hAnsi="Times New Roman" w:eastAsia="宋体" w:cs="Times New Roman"/>
          <w:b/>
          <w:bCs/>
          <w:color w:val="auto"/>
          <w:sz w:val="24"/>
          <w:highlight w:val="none"/>
          <w:lang w:eastAsia="zh-CN"/>
        </w:rPr>
        <w:t>：</w:t>
      </w:r>
    </w:p>
    <w:p w14:paraId="46748527">
      <w:pPr>
        <w:numPr>
          <w:ilvl w:val="0"/>
          <w:numId w:val="8"/>
        </w:numPr>
        <w:wordWrap/>
        <w:topLinePunct w:val="0"/>
        <w:bidi w:val="0"/>
        <w:snapToGrid w:val="0"/>
        <w:spacing w:line="360" w:lineRule="auto"/>
        <w:rPr>
          <w:rFonts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安保服务</w:t>
      </w:r>
    </w:p>
    <w:p w14:paraId="39135188">
      <w:pPr>
        <w:numPr>
          <w:ilvl w:val="0"/>
          <w:numId w:val="9"/>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值勤期间应按有关规定着制式保安服装，携带必要的安全防卫器械和应急处置装备，并熟悉使用方法。</w:t>
      </w:r>
    </w:p>
    <w:p w14:paraId="6F24E3F9">
      <w:pPr>
        <w:numPr>
          <w:ilvl w:val="0"/>
          <w:numId w:val="9"/>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应具备必要的防范知识和基本操作技能，会熟练操作视频图像采集设备、来访人员登记查验信息管理系统、一键式紧急报警等装置。</w:t>
      </w:r>
    </w:p>
    <w:p w14:paraId="0747FD27">
      <w:pPr>
        <w:numPr>
          <w:ilvl w:val="0"/>
          <w:numId w:val="9"/>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应按照问询、查验、核实、登记、放行要求，严格落实外来人员、车辆、物品的出入管理制度，严防可疑人员、车辆以及管制刀具、危险物品等带入学校。</w:t>
      </w:r>
    </w:p>
    <w:p w14:paraId="105437FB">
      <w:pPr>
        <w:numPr>
          <w:ilvl w:val="0"/>
          <w:numId w:val="9"/>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在岗期间不与无关人员聊天，不干私活，不饮酒，不吸烟。不得在门卫室从事与工作无关的活动，不得存放或代人存放贵重物品、现金和危险品。</w:t>
      </w:r>
    </w:p>
    <w:p w14:paraId="73261307">
      <w:pPr>
        <w:numPr>
          <w:ilvl w:val="0"/>
          <w:numId w:val="9"/>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执行24小时值班制度，不得擅自离岗、脱岗，按时交接班并做好交接记录，发现问题及时报告。除学生上下学时间外，应严格落实校门封闭管理制度。上学期间，学生必须经校方允许，方可离校。</w:t>
      </w:r>
    </w:p>
    <w:p w14:paraId="5D0C2D78">
      <w:pPr>
        <w:numPr>
          <w:ilvl w:val="0"/>
          <w:numId w:val="9"/>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上下学重点时段，保安员应佩戴防爆头盔、防刺背心、橡胶警棍、强光手电、防护盾牌、催泪喷射器、防割手套、防护钢叉、哨子、橡胶长棍、伸缩甩棍等防护装备在校门口及校门外一定区域上岗执勤，会同学校值日教师、家长志愿者等护校力量，共同开展护校工作。</w:t>
      </w:r>
    </w:p>
    <w:p w14:paraId="08BC4084">
      <w:pPr>
        <w:numPr>
          <w:ilvl w:val="0"/>
          <w:numId w:val="9"/>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对学校重点部位及周边巡查每日不少于5次，一旦发现异常情况，应当及时报告并开展先期处置。</w:t>
      </w:r>
    </w:p>
    <w:p w14:paraId="0B97EF64">
      <w:pPr>
        <w:numPr>
          <w:ilvl w:val="0"/>
          <w:numId w:val="9"/>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制止师生各种不安全或易造成伤害的行为，发生违反规定或不服从管理者，应严肃、礼貌劝阻并妥善处置，不听劝阻的及时上报。遇有火警或其它紧急情况，应迅速扑救或采取有效措施保护现场，并及时上报。</w:t>
      </w:r>
    </w:p>
    <w:p w14:paraId="7AC4C667">
      <w:pPr>
        <w:numPr>
          <w:ilvl w:val="0"/>
          <w:numId w:val="9"/>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配合学校做好防火、防盗、防破坏、防地质灾害事故工作。对发现可疑人、事、物或其他治安信息，应及时向相关领导或部门汇报，必要时启动报警器或向110报警，并配合公安机关做好处置工作。</w:t>
      </w:r>
    </w:p>
    <w:p w14:paraId="12DB07D0">
      <w:pPr>
        <w:numPr>
          <w:ilvl w:val="0"/>
          <w:numId w:val="8"/>
        </w:numPr>
        <w:wordWrap/>
        <w:topLinePunct w:val="0"/>
        <w:bidi w:val="0"/>
        <w:snapToGrid w:val="0"/>
        <w:spacing w:line="360" w:lineRule="auto"/>
        <w:rPr>
          <w:rFonts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消控室管理</w:t>
      </w:r>
    </w:p>
    <w:p w14:paraId="58D066A5">
      <w:pPr>
        <w:widowControl/>
        <w:numPr>
          <w:ilvl w:val="0"/>
          <w:numId w:val="10"/>
        </w:numPr>
        <w:kinsoku w:val="0"/>
        <w:wordWrap/>
        <w:topLinePunct w:val="0"/>
        <w:autoSpaceDE w:val="0"/>
        <w:autoSpaceDN w:val="0"/>
        <w:bidi w:val="0"/>
        <w:snapToGrid w:val="0"/>
        <w:spacing w:line="360" w:lineRule="auto"/>
        <w:jc w:val="left"/>
        <w:textAlignment w:val="baseline"/>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配备完善的消防设施和器材，定期对消防设施进行巡查，确保运行正常。消防设施的维护管理及消防控制室应符合相关国标要求。</w:t>
      </w:r>
    </w:p>
    <w:p w14:paraId="273A9F6A">
      <w:pPr>
        <w:widowControl/>
        <w:numPr>
          <w:ilvl w:val="0"/>
          <w:numId w:val="10"/>
        </w:numPr>
        <w:kinsoku w:val="0"/>
        <w:wordWrap/>
        <w:topLinePunct w:val="0"/>
        <w:autoSpaceDE w:val="0"/>
        <w:autoSpaceDN w:val="0"/>
        <w:bidi w:val="0"/>
        <w:snapToGrid w:val="0"/>
        <w:spacing w:line="360" w:lineRule="auto"/>
        <w:jc w:val="left"/>
        <w:textAlignment w:val="baseline"/>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应在各楼层明显位置张贴平面疏散示意图、引路标志及控烟标志。</w:t>
      </w:r>
    </w:p>
    <w:p w14:paraId="4B55F8E1">
      <w:pPr>
        <w:widowControl/>
        <w:numPr>
          <w:ilvl w:val="0"/>
          <w:numId w:val="10"/>
        </w:numPr>
        <w:kinsoku w:val="0"/>
        <w:wordWrap/>
        <w:topLinePunct w:val="0"/>
        <w:autoSpaceDE w:val="0"/>
        <w:autoSpaceDN w:val="0"/>
        <w:bidi w:val="0"/>
        <w:snapToGrid w:val="0"/>
        <w:spacing w:line="360" w:lineRule="auto"/>
        <w:jc w:val="left"/>
        <w:textAlignment w:val="baseline"/>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定期开展防火检查，保证疏散通道、安全出口、消防车道通畅。</w:t>
      </w:r>
    </w:p>
    <w:p w14:paraId="1998883F">
      <w:pPr>
        <w:widowControl/>
        <w:numPr>
          <w:ilvl w:val="0"/>
          <w:numId w:val="10"/>
        </w:numPr>
        <w:kinsoku w:val="0"/>
        <w:wordWrap/>
        <w:topLinePunct w:val="0"/>
        <w:autoSpaceDE w:val="0"/>
        <w:autoSpaceDN w:val="0"/>
        <w:bidi w:val="0"/>
        <w:snapToGrid w:val="0"/>
        <w:spacing w:line="360" w:lineRule="auto"/>
        <w:jc w:val="left"/>
        <w:textAlignment w:val="baseline"/>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消控岗需24小时有人值班，消控人员按国家有关法律法规要求持消防设施操作员证或建（构）筑物消防员证上岗。</w:t>
      </w:r>
    </w:p>
    <w:p w14:paraId="0205473B">
      <w:pPr>
        <w:numPr>
          <w:ilvl w:val="0"/>
          <w:numId w:val="8"/>
        </w:numPr>
        <w:wordWrap/>
        <w:topLinePunct w:val="0"/>
        <w:bidi w:val="0"/>
        <w:snapToGrid w:val="0"/>
        <w:spacing w:line="360" w:lineRule="auto"/>
        <w:rPr>
          <w:rFonts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应急管理</w:t>
      </w:r>
    </w:p>
    <w:p w14:paraId="1ACEF16B">
      <w:pPr>
        <w:widowControl/>
        <w:numPr>
          <w:ilvl w:val="0"/>
          <w:numId w:val="11"/>
        </w:numPr>
        <w:kinsoku w:val="0"/>
        <w:wordWrap/>
        <w:topLinePunct w:val="0"/>
        <w:autoSpaceDE w:val="0"/>
        <w:autoSpaceDN w:val="0"/>
        <w:bidi w:val="0"/>
        <w:snapToGrid w:val="0"/>
        <w:spacing w:line="360" w:lineRule="auto"/>
        <w:jc w:val="left"/>
        <w:textAlignment w:val="baseline"/>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建立突发事件应急预案体系，包括但不限于电梯困人、紧急会议、火警火灾、突发停电、水管破裂、意外伤害、群体性上访、台风、暴雨及雷电等应急预案。</w:t>
      </w:r>
    </w:p>
    <w:p w14:paraId="7B7E60CA">
      <w:pPr>
        <w:widowControl/>
        <w:numPr>
          <w:ilvl w:val="0"/>
          <w:numId w:val="11"/>
        </w:numPr>
        <w:kinsoku w:val="0"/>
        <w:wordWrap/>
        <w:topLinePunct w:val="0"/>
        <w:autoSpaceDE w:val="0"/>
        <w:autoSpaceDN w:val="0"/>
        <w:bidi w:val="0"/>
        <w:snapToGrid w:val="0"/>
        <w:spacing w:line="360" w:lineRule="auto"/>
        <w:jc w:val="left"/>
        <w:textAlignment w:val="baseline"/>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突发事件发生时应立即启动应急预案，迅速展开指挥协调、信息报告、紧急处置、秩序维护、抢险救援、后勤保障等工作，并在第一时间内向有关部门汇报处理结果。</w:t>
      </w:r>
    </w:p>
    <w:p w14:paraId="359AF2E8">
      <w:pPr>
        <w:widowControl/>
        <w:numPr>
          <w:ilvl w:val="0"/>
          <w:numId w:val="11"/>
        </w:numPr>
        <w:kinsoku w:val="0"/>
        <w:wordWrap/>
        <w:topLinePunct w:val="0"/>
        <w:autoSpaceDE w:val="0"/>
        <w:autoSpaceDN w:val="0"/>
        <w:bidi w:val="0"/>
        <w:snapToGrid w:val="0"/>
        <w:spacing w:line="360" w:lineRule="auto"/>
        <w:jc w:val="left"/>
        <w:textAlignment w:val="baseline"/>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每年进行4次以上防火灾事故、防暴恐袭击等处置突发事件的培训和演练。</w:t>
      </w:r>
    </w:p>
    <w:p w14:paraId="358B76F5">
      <w:pPr>
        <w:numPr>
          <w:ilvl w:val="0"/>
          <w:numId w:val="8"/>
        </w:numPr>
        <w:wordWrap/>
        <w:topLinePunct w:val="0"/>
        <w:bidi w:val="0"/>
        <w:snapToGrid w:val="0"/>
        <w:spacing w:line="360" w:lineRule="auto"/>
        <w:rPr>
          <w:rFonts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保安员专业技能培训</w:t>
      </w:r>
    </w:p>
    <w:p w14:paraId="350DDA41">
      <w:pPr>
        <w:widowControl/>
        <w:kinsoku w:val="0"/>
        <w:wordWrap/>
        <w:topLinePunct w:val="0"/>
        <w:autoSpaceDE w:val="0"/>
        <w:autoSpaceDN w:val="0"/>
        <w:bidi w:val="0"/>
        <w:snapToGrid w:val="0"/>
        <w:spacing w:line="360" w:lineRule="auto"/>
        <w:ind w:firstLine="480" w:firstLineChars="200"/>
        <w:jc w:val="left"/>
        <w:textAlignment w:val="baseline"/>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对派驻保安员进行每学期不少于1次的专业技能培训，服从各学校对保安员的日常管理培训。培训应建立培训台账记录，并对保安员的培训效果进行相应的测试。培训方式可自行组织或采取委托保安培训机构集中授课进行，师资力量可以邀请属地公安机关民警或兼职法制副校长。</w:t>
      </w:r>
    </w:p>
    <w:p w14:paraId="33C6E1A1">
      <w:pPr>
        <w:numPr>
          <w:ilvl w:val="0"/>
          <w:numId w:val="3"/>
        </w:numPr>
        <w:wordWrap/>
        <w:topLinePunct w:val="0"/>
        <w:bidi w:val="0"/>
        <w:snapToGrid w:val="0"/>
        <w:spacing w:line="360" w:lineRule="auto"/>
        <w:rPr>
          <w:rFonts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绿化服务</w:t>
      </w:r>
    </w:p>
    <w:p w14:paraId="2971817D">
      <w:pPr>
        <w:numPr>
          <w:ilvl w:val="0"/>
          <w:numId w:val="12"/>
        </w:numPr>
        <w:wordWrap/>
        <w:topLinePunct w:val="0"/>
        <w:bidi w:val="0"/>
        <w:snapToGrid w:val="0"/>
        <w:spacing w:line="360" w:lineRule="auto"/>
        <w:rPr>
          <w:rFonts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服务内容</w:t>
      </w:r>
      <w:r>
        <w:rPr>
          <w:rFonts w:hint="eastAsia" w:ascii="Times New Roman" w:hAnsi="Times New Roman" w:eastAsia="宋体" w:cs="Times New Roman"/>
          <w:b/>
          <w:bCs/>
          <w:color w:val="auto"/>
          <w:sz w:val="24"/>
          <w:highlight w:val="none"/>
          <w:lang w:eastAsia="zh-CN"/>
        </w:rPr>
        <w:t>：</w:t>
      </w:r>
    </w:p>
    <w:p w14:paraId="01ADB3D1">
      <w:pPr>
        <w:numPr>
          <w:ilvl w:val="0"/>
          <w:numId w:val="13"/>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负责校园内树木、花草、绿地、操场草皮等绿化日常养护和管理。</w:t>
      </w:r>
    </w:p>
    <w:p w14:paraId="6B830870">
      <w:pPr>
        <w:numPr>
          <w:ilvl w:val="0"/>
          <w:numId w:val="13"/>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负责行政楼门厅、走廊、办公室等区域花木摆放、养护和管理等。</w:t>
      </w:r>
    </w:p>
    <w:p w14:paraId="434FCC19">
      <w:pPr>
        <w:numPr>
          <w:ilvl w:val="0"/>
          <w:numId w:val="12"/>
        </w:numPr>
        <w:wordWrap/>
        <w:topLinePunct w:val="0"/>
        <w:bidi w:val="0"/>
        <w:snapToGrid w:val="0"/>
        <w:spacing w:line="360" w:lineRule="auto"/>
        <w:rPr>
          <w:rFonts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服务质量标准</w:t>
      </w:r>
      <w:r>
        <w:rPr>
          <w:rFonts w:hint="eastAsia" w:ascii="Times New Roman" w:hAnsi="Times New Roman" w:eastAsia="宋体" w:cs="Times New Roman"/>
          <w:b/>
          <w:bCs/>
          <w:color w:val="auto"/>
          <w:sz w:val="24"/>
          <w:highlight w:val="none"/>
          <w:lang w:eastAsia="zh-CN"/>
        </w:rPr>
        <w:t>：</w:t>
      </w:r>
    </w:p>
    <w:p w14:paraId="488303EC">
      <w:pPr>
        <w:numPr>
          <w:ilvl w:val="0"/>
          <w:numId w:val="14"/>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室内外绿化养护期内各类绿植应100%存活。</w:t>
      </w:r>
    </w:p>
    <w:p w14:paraId="0EF7D468">
      <w:pPr>
        <w:numPr>
          <w:ilvl w:val="0"/>
          <w:numId w:val="14"/>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根据季节和气候状况，进行浇灌、施肥、修剪和松土等养护。</w:t>
      </w:r>
    </w:p>
    <w:p w14:paraId="24358180">
      <w:pPr>
        <w:numPr>
          <w:ilvl w:val="0"/>
          <w:numId w:val="14"/>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应选择观赏性强、观赏期长、方便管理的鲜活植物摆放室内，植株长势良好，无残枝、无黄叶、无积尘，花朵饱满、无萎蔫，托盘内无积水。</w:t>
      </w:r>
    </w:p>
    <w:p w14:paraId="14A2A71F">
      <w:pPr>
        <w:numPr>
          <w:ilvl w:val="0"/>
          <w:numId w:val="14"/>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室外乔木丰满健壮、生长良好，灌木枝叶紧密圆整，无脱节、无枯枝。草坪生长整齐，清洁美观，修剪高度一致，覆盖率高。花卉色彩鲜艳，摆放造型新颖，无杂草、无枯死。在大门口等显著位置设置一定数量的花境，每年更换花卉不少于四次，确保美观统一。</w:t>
      </w:r>
    </w:p>
    <w:p w14:paraId="539EB40D">
      <w:pPr>
        <w:numPr>
          <w:ilvl w:val="0"/>
          <w:numId w:val="14"/>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雨、雪、台风等特殊天气前，应派专人巡查，及时加固、支撑、修剪高大乔木，排除安全隐患。</w:t>
      </w:r>
    </w:p>
    <w:p w14:paraId="289453E0">
      <w:pPr>
        <w:numPr>
          <w:ilvl w:val="0"/>
          <w:numId w:val="14"/>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定期检查病虫害情况，病虫害防治率100%，危害率低于5%。</w:t>
      </w:r>
    </w:p>
    <w:p w14:paraId="120E25B8">
      <w:pPr>
        <w:numPr>
          <w:ilvl w:val="0"/>
          <w:numId w:val="14"/>
        </w:numPr>
        <w:wordWrap/>
        <w:topLinePunct w:val="0"/>
        <w:bidi w:val="0"/>
        <w:snapToGrid w:val="0"/>
        <w:spacing w:line="360" w:lineRule="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对失去观赏价值或严重病虫害的植物及时给予调换。</w:t>
      </w:r>
    </w:p>
    <w:p w14:paraId="795DEA85">
      <w:pPr>
        <w:pageBreakBefore w:val="0"/>
        <w:numPr>
          <w:ilvl w:val="0"/>
          <w:numId w:val="15"/>
        </w:numPr>
        <w:wordWrap/>
        <w:topLinePunct w:val="0"/>
        <w:bidi w:val="0"/>
        <w:snapToGrid w:val="0"/>
        <w:spacing w:line="360" w:lineRule="auto"/>
        <w:ind w:left="0" w:leftChars="0" w:firstLine="400" w:firstLineChars="0"/>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lang w:eastAsia="zh-CN"/>
        </w:rPr>
        <w:t>绿植租赁</w:t>
      </w:r>
      <w:r>
        <w:rPr>
          <w:rFonts w:hint="eastAsia" w:ascii="Times New Roman" w:hAnsi="Times New Roman" w:eastAsia="宋体" w:cs="Times New Roman"/>
          <w:b/>
          <w:bCs/>
          <w:color w:val="auto"/>
          <w:sz w:val="24"/>
          <w:szCs w:val="24"/>
          <w:highlight w:val="none"/>
        </w:rPr>
        <w:t>清单（租赁费用包含在本次投标报价中）</w:t>
      </w:r>
    </w:p>
    <w:tbl>
      <w:tblPr>
        <w:tblStyle w:val="62"/>
        <w:tblpPr w:leftFromText="180" w:rightFromText="180" w:vertAnchor="text" w:tblpXSpec="center" w:tblpY="1"/>
        <w:tblOverlap w:val="never"/>
        <w:tblW w:w="87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4"/>
        <w:gridCol w:w="1212"/>
        <w:gridCol w:w="2403"/>
        <w:gridCol w:w="2000"/>
        <w:gridCol w:w="847"/>
        <w:gridCol w:w="856"/>
      </w:tblGrid>
      <w:tr w14:paraId="0E549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92" w:type="dxa"/>
            <w:gridSpan w:val="6"/>
            <w:vAlign w:val="center"/>
          </w:tcPr>
          <w:p w14:paraId="26A03A4E">
            <w:pPr>
              <w:wordWrap/>
              <w:topLinePunct w:val="0"/>
              <w:bidi w:val="0"/>
              <w:spacing w:line="360" w:lineRule="auto"/>
              <w:jc w:val="center"/>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杭州市余杭第一中学</w:t>
            </w:r>
          </w:p>
        </w:tc>
      </w:tr>
      <w:tr w14:paraId="0984E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Align w:val="center"/>
          </w:tcPr>
          <w:p w14:paraId="4822E9F0">
            <w:pPr>
              <w:wordWrap/>
              <w:topLinePunct w:val="0"/>
              <w:bidi w:val="0"/>
              <w:spacing w:line="360" w:lineRule="auto"/>
              <w:jc w:val="center"/>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楼层</w:t>
            </w:r>
          </w:p>
        </w:tc>
        <w:tc>
          <w:tcPr>
            <w:tcW w:w="1212" w:type="dxa"/>
            <w:vAlign w:val="center"/>
          </w:tcPr>
          <w:p w14:paraId="7A950B67">
            <w:pPr>
              <w:wordWrap/>
              <w:topLinePunct w:val="0"/>
              <w:bidi w:val="0"/>
              <w:spacing w:line="360" w:lineRule="auto"/>
              <w:jc w:val="center"/>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位置</w:t>
            </w:r>
          </w:p>
        </w:tc>
        <w:tc>
          <w:tcPr>
            <w:tcW w:w="2403" w:type="dxa"/>
            <w:vAlign w:val="center"/>
          </w:tcPr>
          <w:p w14:paraId="49C979E4">
            <w:pPr>
              <w:wordWrap/>
              <w:topLinePunct w:val="0"/>
              <w:bidi w:val="0"/>
              <w:spacing w:line="360" w:lineRule="auto"/>
              <w:jc w:val="center"/>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品名</w:t>
            </w:r>
          </w:p>
        </w:tc>
        <w:tc>
          <w:tcPr>
            <w:tcW w:w="2000" w:type="dxa"/>
            <w:vAlign w:val="center"/>
          </w:tcPr>
          <w:p w14:paraId="4CD6C14B">
            <w:pPr>
              <w:wordWrap/>
              <w:topLinePunct w:val="0"/>
              <w:bidi w:val="0"/>
              <w:spacing w:line="360" w:lineRule="auto"/>
              <w:jc w:val="center"/>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高度/米</w:t>
            </w:r>
          </w:p>
        </w:tc>
        <w:tc>
          <w:tcPr>
            <w:tcW w:w="847" w:type="dxa"/>
            <w:vAlign w:val="center"/>
          </w:tcPr>
          <w:p w14:paraId="56A385DB">
            <w:pPr>
              <w:wordWrap/>
              <w:topLinePunct w:val="0"/>
              <w:bidi w:val="0"/>
              <w:spacing w:line="360" w:lineRule="auto"/>
              <w:jc w:val="center"/>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规格</w:t>
            </w:r>
          </w:p>
        </w:tc>
        <w:tc>
          <w:tcPr>
            <w:tcW w:w="856" w:type="dxa"/>
            <w:vAlign w:val="center"/>
          </w:tcPr>
          <w:p w14:paraId="3F3723A3">
            <w:pPr>
              <w:wordWrap/>
              <w:topLinePunct w:val="0"/>
              <w:bidi w:val="0"/>
              <w:spacing w:line="360" w:lineRule="auto"/>
              <w:jc w:val="center"/>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数量</w:t>
            </w:r>
          </w:p>
        </w:tc>
      </w:tr>
      <w:tr w14:paraId="55106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restart"/>
            <w:vAlign w:val="center"/>
          </w:tcPr>
          <w:p w14:paraId="09892163">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行政楼一层</w:t>
            </w:r>
          </w:p>
        </w:tc>
        <w:tc>
          <w:tcPr>
            <w:tcW w:w="1212" w:type="dxa"/>
            <w:vMerge w:val="restart"/>
            <w:vAlign w:val="center"/>
          </w:tcPr>
          <w:p w14:paraId="43672666">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大厅</w:t>
            </w:r>
          </w:p>
        </w:tc>
        <w:tc>
          <w:tcPr>
            <w:tcW w:w="2403" w:type="dxa"/>
            <w:vAlign w:val="center"/>
          </w:tcPr>
          <w:p w14:paraId="0782A341">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幸福树但不限于</w:t>
            </w:r>
          </w:p>
        </w:tc>
        <w:tc>
          <w:tcPr>
            <w:tcW w:w="2000" w:type="dxa"/>
            <w:vAlign w:val="center"/>
          </w:tcPr>
          <w:p w14:paraId="39EDD2EA">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 米-1.8 米</w:t>
            </w:r>
          </w:p>
        </w:tc>
        <w:tc>
          <w:tcPr>
            <w:tcW w:w="847" w:type="dxa"/>
            <w:vAlign w:val="center"/>
          </w:tcPr>
          <w:p w14:paraId="24429263">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大盆</w:t>
            </w:r>
          </w:p>
        </w:tc>
        <w:tc>
          <w:tcPr>
            <w:tcW w:w="856" w:type="dxa"/>
            <w:vAlign w:val="center"/>
          </w:tcPr>
          <w:p w14:paraId="38033F08">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60</w:t>
            </w:r>
          </w:p>
        </w:tc>
      </w:tr>
      <w:tr w14:paraId="7EC72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2BEC1019">
            <w:pPr>
              <w:wordWrap/>
              <w:topLinePunct w:val="0"/>
              <w:bidi w:val="0"/>
              <w:spacing w:line="360" w:lineRule="auto"/>
              <w:jc w:val="center"/>
              <w:rPr>
                <w:rFonts w:hint="default" w:ascii="Times New Roman" w:hAnsi="Times New Roman" w:eastAsia="宋体" w:cs="Times New Roman"/>
                <w:color w:val="auto"/>
                <w:sz w:val="24"/>
                <w:lang w:val="en-US" w:eastAsia="zh-CN"/>
              </w:rPr>
            </w:pPr>
          </w:p>
        </w:tc>
        <w:tc>
          <w:tcPr>
            <w:tcW w:w="1212" w:type="dxa"/>
            <w:vMerge w:val="continue"/>
            <w:vAlign w:val="center"/>
          </w:tcPr>
          <w:p w14:paraId="1B16024A">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3D4C9BE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万年青但不限于</w:t>
            </w:r>
          </w:p>
        </w:tc>
        <w:tc>
          <w:tcPr>
            <w:tcW w:w="2000" w:type="dxa"/>
            <w:vAlign w:val="center"/>
          </w:tcPr>
          <w:p w14:paraId="49B73056">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 米-1.5米</w:t>
            </w:r>
          </w:p>
        </w:tc>
        <w:tc>
          <w:tcPr>
            <w:tcW w:w="847" w:type="dxa"/>
            <w:vAlign w:val="center"/>
          </w:tcPr>
          <w:p w14:paraId="7B8FD829">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56" w:type="dxa"/>
            <w:vAlign w:val="center"/>
          </w:tcPr>
          <w:p w14:paraId="3DB58FD1">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100</w:t>
            </w:r>
          </w:p>
        </w:tc>
      </w:tr>
      <w:tr w14:paraId="6614F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09C6F3A6">
            <w:pPr>
              <w:wordWrap/>
              <w:topLinePunct w:val="0"/>
              <w:bidi w:val="0"/>
              <w:spacing w:line="360" w:lineRule="auto"/>
              <w:jc w:val="center"/>
              <w:rPr>
                <w:rFonts w:hint="default" w:ascii="Times New Roman" w:hAnsi="Times New Roman" w:eastAsia="宋体" w:cs="Times New Roman"/>
                <w:color w:val="auto"/>
                <w:sz w:val="24"/>
                <w:lang w:val="en-US" w:eastAsia="zh-CN"/>
              </w:rPr>
            </w:pPr>
          </w:p>
        </w:tc>
        <w:tc>
          <w:tcPr>
            <w:tcW w:w="1212" w:type="dxa"/>
            <w:vMerge w:val="continue"/>
            <w:vAlign w:val="center"/>
          </w:tcPr>
          <w:p w14:paraId="06CE967C">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0B609C08">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红掌但不限于</w:t>
            </w:r>
          </w:p>
        </w:tc>
        <w:tc>
          <w:tcPr>
            <w:tcW w:w="2000" w:type="dxa"/>
            <w:vAlign w:val="center"/>
          </w:tcPr>
          <w:p w14:paraId="14429F51">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0.2 米-0.5 米</w:t>
            </w:r>
          </w:p>
        </w:tc>
        <w:tc>
          <w:tcPr>
            <w:tcW w:w="847" w:type="dxa"/>
            <w:vAlign w:val="center"/>
          </w:tcPr>
          <w:p w14:paraId="1F1FDEF2">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小盆</w:t>
            </w:r>
          </w:p>
        </w:tc>
        <w:tc>
          <w:tcPr>
            <w:tcW w:w="856" w:type="dxa"/>
            <w:vAlign w:val="center"/>
          </w:tcPr>
          <w:p w14:paraId="7B2D9864">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20</w:t>
            </w:r>
          </w:p>
        </w:tc>
      </w:tr>
      <w:tr w14:paraId="7970B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restart"/>
            <w:vAlign w:val="center"/>
          </w:tcPr>
          <w:p w14:paraId="7FF44D99">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教学楼一层</w:t>
            </w:r>
          </w:p>
        </w:tc>
        <w:tc>
          <w:tcPr>
            <w:tcW w:w="1212" w:type="dxa"/>
            <w:vMerge w:val="restart"/>
            <w:vAlign w:val="center"/>
          </w:tcPr>
          <w:p w14:paraId="3E2FDC57">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大厅</w:t>
            </w:r>
          </w:p>
        </w:tc>
        <w:tc>
          <w:tcPr>
            <w:tcW w:w="2403" w:type="dxa"/>
            <w:vAlign w:val="center"/>
          </w:tcPr>
          <w:p w14:paraId="0B876E36">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绿宝但不限于</w:t>
            </w:r>
          </w:p>
        </w:tc>
        <w:tc>
          <w:tcPr>
            <w:tcW w:w="2000" w:type="dxa"/>
            <w:vAlign w:val="center"/>
          </w:tcPr>
          <w:p w14:paraId="387CE16E">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 米-1.8 米</w:t>
            </w:r>
          </w:p>
        </w:tc>
        <w:tc>
          <w:tcPr>
            <w:tcW w:w="847" w:type="dxa"/>
            <w:vAlign w:val="center"/>
          </w:tcPr>
          <w:p w14:paraId="7599CF56">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大盆</w:t>
            </w:r>
          </w:p>
        </w:tc>
        <w:tc>
          <w:tcPr>
            <w:tcW w:w="856" w:type="dxa"/>
            <w:vAlign w:val="center"/>
          </w:tcPr>
          <w:p w14:paraId="3D9DC952">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60</w:t>
            </w:r>
          </w:p>
        </w:tc>
      </w:tr>
      <w:tr w14:paraId="3D1A5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0D4DD44C">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4C89621E">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7A2C107C">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竹笼但不限于</w:t>
            </w:r>
          </w:p>
        </w:tc>
        <w:tc>
          <w:tcPr>
            <w:tcW w:w="2000" w:type="dxa"/>
            <w:vAlign w:val="center"/>
          </w:tcPr>
          <w:p w14:paraId="2F988A74">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 米-1.5米</w:t>
            </w:r>
          </w:p>
        </w:tc>
        <w:tc>
          <w:tcPr>
            <w:tcW w:w="847" w:type="dxa"/>
            <w:vAlign w:val="center"/>
          </w:tcPr>
          <w:p w14:paraId="223A2E64">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56" w:type="dxa"/>
            <w:vAlign w:val="center"/>
          </w:tcPr>
          <w:p w14:paraId="40895C5B">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50</w:t>
            </w:r>
          </w:p>
        </w:tc>
      </w:tr>
      <w:tr w14:paraId="5BF7D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02671109">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59E2C939">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5725C33E">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发财树盆景但不限于</w:t>
            </w:r>
          </w:p>
        </w:tc>
        <w:tc>
          <w:tcPr>
            <w:tcW w:w="2000" w:type="dxa"/>
            <w:vAlign w:val="center"/>
          </w:tcPr>
          <w:p w14:paraId="72CD9109">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0.2 米-0.5 米</w:t>
            </w:r>
          </w:p>
        </w:tc>
        <w:tc>
          <w:tcPr>
            <w:tcW w:w="847" w:type="dxa"/>
            <w:vAlign w:val="center"/>
          </w:tcPr>
          <w:p w14:paraId="3940116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小盆</w:t>
            </w:r>
          </w:p>
        </w:tc>
        <w:tc>
          <w:tcPr>
            <w:tcW w:w="856" w:type="dxa"/>
            <w:vAlign w:val="center"/>
          </w:tcPr>
          <w:p w14:paraId="3A88EA2A">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w:t>
            </w:r>
          </w:p>
        </w:tc>
      </w:tr>
      <w:tr w14:paraId="2C902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restart"/>
            <w:vAlign w:val="center"/>
          </w:tcPr>
          <w:p w14:paraId="63043002">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教学楼</w:t>
            </w:r>
          </w:p>
          <w:p w14:paraId="3D486316">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走廊等</w:t>
            </w:r>
          </w:p>
        </w:tc>
        <w:tc>
          <w:tcPr>
            <w:tcW w:w="1212" w:type="dxa"/>
            <w:vMerge w:val="restart"/>
            <w:vAlign w:val="center"/>
          </w:tcPr>
          <w:p w14:paraId="7EDDB90C">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公共区域</w:t>
            </w:r>
          </w:p>
        </w:tc>
        <w:tc>
          <w:tcPr>
            <w:tcW w:w="2403" w:type="dxa"/>
            <w:vAlign w:val="center"/>
          </w:tcPr>
          <w:p w14:paraId="0294D71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万年青但不限于</w:t>
            </w:r>
          </w:p>
        </w:tc>
        <w:tc>
          <w:tcPr>
            <w:tcW w:w="2000" w:type="dxa"/>
            <w:vAlign w:val="center"/>
          </w:tcPr>
          <w:p w14:paraId="7DAD2598">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 米-1.5米</w:t>
            </w:r>
          </w:p>
        </w:tc>
        <w:tc>
          <w:tcPr>
            <w:tcW w:w="847" w:type="dxa"/>
            <w:vAlign w:val="center"/>
          </w:tcPr>
          <w:p w14:paraId="189704CD">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56" w:type="dxa"/>
            <w:vAlign w:val="center"/>
          </w:tcPr>
          <w:p w14:paraId="3C6684D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100</w:t>
            </w:r>
          </w:p>
        </w:tc>
      </w:tr>
      <w:tr w14:paraId="2E81C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099F7005">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5CBC82F5">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4689DE79">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绿萝盆景但不限于</w:t>
            </w:r>
          </w:p>
        </w:tc>
        <w:tc>
          <w:tcPr>
            <w:tcW w:w="2000" w:type="dxa"/>
            <w:vAlign w:val="center"/>
          </w:tcPr>
          <w:p w14:paraId="5C1FB3B3">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0.2 米-0.5 米</w:t>
            </w:r>
          </w:p>
        </w:tc>
        <w:tc>
          <w:tcPr>
            <w:tcW w:w="847" w:type="dxa"/>
            <w:vAlign w:val="center"/>
          </w:tcPr>
          <w:p w14:paraId="0B45919C">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小盆</w:t>
            </w:r>
          </w:p>
        </w:tc>
        <w:tc>
          <w:tcPr>
            <w:tcW w:w="856" w:type="dxa"/>
            <w:vAlign w:val="center"/>
          </w:tcPr>
          <w:p w14:paraId="411869EA">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25</w:t>
            </w:r>
          </w:p>
        </w:tc>
      </w:tr>
      <w:tr w14:paraId="12B7B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restart"/>
            <w:vAlign w:val="center"/>
          </w:tcPr>
          <w:p w14:paraId="2E1812E8">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行政楼</w:t>
            </w:r>
          </w:p>
          <w:p w14:paraId="7E0B0951">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二层、三层、四层</w:t>
            </w:r>
          </w:p>
        </w:tc>
        <w:tc>
          <w:tcPr>
            <w:tcW w:w="1212" w:type="dxa"/>
            <w:vMerge w:val="restart"/>
            <w:vAlign w:val="center"/>
          </w:tcPr>
          <w:p w14:paraId="0DBDA04D">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办公区域</w:t>
            </w:r>
          </w:p>
        </w:tc>
        <w:tc>
          <w:tcPr>
            <w:tcW w:w="2403" w:type="dxa"/>
            <w:vAlign w:val="center"/>
          </w:tcPr>
          <w:p w14:paraId="13FC6881">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发财树但不限于</w:t>
            </w:r>
          </w:p>
        </w:tc>
        <w:tc>
          <w:tcPr>
            <w:tcW w:w="2000" w:type="dxa"/>
            <w:vAlign w:val="center"/>
          </w:tcPr>
          <w:p w14:paraId="7341B0E4">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 米-1.8 米</w:t>
            </w:r>
          </w:p>
        </w:tc>
        <w:tc>
          <w:tcPr>
            <w:tcW w:w="847" w:type="dxa"/>
            <w:vAlign w:val="center"/>
          </w:tcPr>
          <w:p w14:paraId="17033AE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大盆</w:t>
            </w:r>
          </w:p>
        </w:tc>
        <w:tc>
          <w:tcPr>
            <w:tcW w:w="856" w:type="dxa"/>
            <w:vAlign w:val="center"/>
          </w:tcPr>
          <w:p w14:paraId="02B59971">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60</w:t>
            </w:r>
          </w:p>
        </w:tc>
      </w:tr>
      <w:tr w14:paraId="28C5D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1A5BFB51">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6B3AB1DA">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4E66B037">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一品红但不限于</w:t>
            </w:r>
          </w:p>
        </w:tc>
        <w:tc>
          <w:tcPr>
            <w:tcW w:w="2000" w:type="dxa"/>
            <w:vAlign w:val="center"/>
          </w:tcPr>
          <w:p w14:paraId="3B364593">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 米-1.5米</w:t>
            </w:r>
          </w:p>
        </w:tc>
        <w:tc>
          <w:tcPr>
            <w:tcW w:w="847" w:type="dxa"/>
            <w:vAlign w:val="center"/>
          </w:tcPr>
          <w:p w14:paraId="0D0976B5">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56" w:type="dxa"/>
            <w:vAlign w:val="center"/>
          </w:tcPr>
          <w:p w14:paraId="2889A3CF">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100</w:t>
            </w:r>
          </w:p>
        </w:tc>
      </w:tr>
      <w:tr w14:paraId="7F312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4F32C6B0">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28B58A32">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4DC9F14F">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发财树盆景但不限于</w:t>
            </w:r>
          </w:p>
        </w:tc>
        <w:tc>
          <w:tcPr>
            <w:tcW w:w="2000" w:type="dxa"/>
            <w:vAlign w:val="center"/>
          </w:tcPr>
          <w:p w14:paraId="0958F67E">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0.2 米-0.5 米</w:t>
            </w:r>
          </w:p>
        </w:tc>
        <w:tc>
          <w:tcPr>
            <w:tcW w:w="847" w:type="dxa"/>
            <w:vAlign w:val="center"/>
          </w:tcPr>
          <w:p w14:paraId="11666BE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小盆</w:t>
            </w:r>
          </w:p>
        </w:tc>
        <w:tc>
          <w:tcPr>
            <w:tcW w:w="856" w:type="dxa"/>
            <w:vAlign w:val="center"/>
          </w:tcPr>
          <w:p w14:paraId="46C194EB">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w:t>
            </w:r>
          </w:p>
        </w:tc>
      </w:tr>
      <w:tr w14:paraId="69A4F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restart"/>
            <w:vAlign w:val="center"/>
          </w:tcPr>
          <w:p w14:paraId="1444A464">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1、2、3、4号教学楼</w:t>
            </w:r>
          </w:p>
        </w:tc>
        <w:tc>
          <w:tcPr>
            <w:tcW w:w="1212" w:type="dxa"/>
            <w:vMerge w:val="restart"/>
            <w:vAlign w:val="center"/>
          </w:tcPr>
          <w:p w14:paraId="7915F7C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办公区域</w:t>
            </w:r>
          </w:p>
        </w:tc>
        <w:tc>
          <w:tcPr>
            <w:tcW w:w="2403" w:type="dxa"/>
            <w:vAlign w:val="center"/>
          </w:tcPr>
          <w:p w14:paraId="6A48E90C">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绿宝但不限于</w:t>
            </w:r>
          </w:p>
        </w:tc>
        <w:tc>
          <w:tcPr>
            <w:tcW w:w="2000" w:type="dxa"/>
            <w:vAlign w:val="center"/>
          </w:tcPr>
          <w:p w14:paraId="012305F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 米-1.8 米</w:t>
            </w:r>
          </w:p>
        </w:tc>
        <w:tc>
          <w:tcPr>
            <w:tcW w:w="847" w:type="dxa"/>
            <w:vAlign w:val="center"/>
          </w:tcPr>
          <w:p w14:paraId="3B625FCE">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大盆</w:t>
            </w:r>
          </w:p>
        </w:tc>
        <w:tc>
          <w:tcPr>
            <w:tcW w:w="856" w:type="dxa"/>
            <w:vAlign w:val="center"/>
          </w:tcPr>
          <w:p w14:paraId="00B21CC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60</w:t>
            </w:r>
          </w:p>
        </w:tc>
      </w:tr>
      <w:tr w14:paraId="47AFB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5395B278">
            <w:pPr>
              <w:wordWrap/>
              <w:topLinePunct w:val="0"/>
              <w:bidi w:val="0"/>
              <w:spacing w:line="360" w:lineRule="auto"/>
              <w:jc w:val="center"/>
              <w:rPr>
                <w:rFonts w:hint="default" w:ascii="Times New Roman" w:hAnsi="Times New Roman" w:eastAsia="宋体" w:cs="Times New Roman"/>
                <w:color w:val="auto"/>
                <w:sz w:val="24"/>
                <w:lang w:val="en-US" w:eastAsia="zh-CN"/>
              </w:rPr>
            </w:pPr>
          </w:p>
        </w:tc>
        <w:tc>
          <w:tcPr>
            <w:tcW w:w="1212" w:type="dxa"/>
            <w:vMerge w:val="continue"/>
            <w:vAlign w:val="center"/>
          </w:tcPr>
          <w:p w14:paraId="211F0A0F">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66451222">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绿萝柱但不限于</w:t>
            </w:r>
          </w:p>
        </w:tc>
        <w:tc>
          <w:tcPr>
            <w:tcW w:w="2000" w:type="dxa"/>
            <w:vAlign w:val="center"/>
          </w:tcPr>
          <w:p w14:paraId="68262A7E">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 米-1.5米</w:t>
            </w:r>
          </w:p>
        </w:tc>
        <w:tc>
          <w:tcPr>
            <w:tcW w:w="847" w:type="dxa"/>
            <w:vAlign w:val="center"/>
          </w:tcPr>
          <w:p w14:paraId="2F37230E">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56" w:type="dxa"/>
            <w:vAlign w:val="center"/>
          </w:tcPr>
          <w:p w14:paraId="04422C11">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130</w:t>
            </w:r>
          </w:p>
        </w:tc>
      </w:tr>
      <w:tr w14:paraId="0D71E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29A3C344">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4DBDE13E">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7A4B16A2">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绿萝盆景但不限于</w:t>
            </w:r>
          </w:p>
        </w:tc>
        <w:tc>
          <w:tcPr>
            <w:tcW w:w="2000" w:type="dxa"/>
            <w:vAlign w:val="center"/>
          </w:tcPr>
          <w:p w14:paraId="7A016464">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0.2 米-0.5 米</w:t>
            </w:r>
          </w:p>
        </w:tc>
        <w:tc>
          <w:tcPr>
            <w:tcW w:w="847" w:type="dxa"/>
            <w:vAlign w:val="center"/>
          </w:tcPr>
          <w:p w14:paraId="7D9CE4CA">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小盆</w:t>
            </w:r>
          </w:p>
        </w:tc>
        <w:tc>
          <w:tcPr>
            <w:tcW w:w="856" w:type="dxa"/>
            <w:vAlign w:val="center"/>
          </w:tcPr>
          <w:p w14:paraId="473DD09A">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w:t>
            </w:r>
          </w:p>
        </w:tc>
      </w:tr>
      <w:tr w14:paraId="784A4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792" w:type="dxa"/>
            <w:gridSpan w:val="6"/>
            <w:vAlign w:val="center"/>
          </w:tcPr>
          <w:p w14:paraId="3504BBCC">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合计：大盆：240，中盆：480，小盆：80。</w:t>
            </w:r>
          </w:p>
        </w:tc>
      </w:tr>
    </w:tbl>
    <w:p w14:paraId="1A183F39">
      <w:pPr>
        <w:wordWrap/>
        <w:topLinePunct w:val="0"/>
        <w:bidi w:val="0"/>
        <w:spacing w:line="360" w:lineRule="auto"/>
        <w:rPr>
          <w:rFonts w:hint="eastAsia" w:ascii="Times New Roman" w:hAnsi="Times New Roman" w:eastAsia="宋体" w:cs="Times New Roman"/>
          <w:lang w:eastAsia="zh-CN"/>
        </w:rPr>
      </w:pPr>
    </w:p>
    <w:tbl>
      <w:tblPr>
        <w:tblStyle w:val="62"/>
        <w:tblpPr w:leftFromText="180" w:rightFromText="180" w:vertAnchor="text" w:tblpXSpec="center" w:tblpY="1"/>
        <w:tblOverlap w:val="never"/>
        <w:tblW w:w="87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4"/>
        <w:gridCol w:w="1212"/>
        <w:gridCol w:w="2403"/>
        <w:gridCol w:w="2000"/>
        <w:gridCol w:w="847"/>
        <w:gridCol w:w="856"/>
      </w:tblGrid>
      <w:tr w14:paraId="026DE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92" w:type="dxa"/>
            <w:gridSpan w:val="6"/>
            <w:vAlign w:val="center"/>
          </w:tcPr>
          <w:p w14:paraId="68252465">
            <w:pPr>
              <w:wordWrap/>
              <w:topLinePunct w:val="0"/>
              <w:bidi w:val="0"/>
              <w:spacing w:line="360" w:lineRule="auto"/>
              <w:jc w:val="center"/>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杭州市余杭区理想实验学校</w:t>
            </w:r>
          </w:p>
        </w:tc>
      </w:tr>
      <w:tr w14:paraId="4F2EE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Align w:val="center"/>
          </w:tcPr>
          <w:p w14:paraId="391E63C7">
            <w:pPr>
              <w:wordWrap/>
              <w:topLinePunct w:val="0"/>
              <w:bidi w:val="0"/>
              <w:spacing w:line="360" w:lineRule="auto"/>
              <w:jc w:val="center"/>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rPr>
              <w:t>楼层</w:t>
            </w:r>
          </w:p>
        </w:tc>
        <w:tc>
          <w:tcPr>
            <w:tcW w:w="1212" w:type="dxa"/>
            <w:vAlign w:val="center"/>
          </w:tcPr>
          <w:p w14:paraId="093C2549">
            <w:pPr>
              <w:wordWrap/>
              <w:topLinePunct w:val="0"/>
              <w:bidi w:val="0"/>
              <w:spacing w:line="360" w:lineRule="auto"/>
              <w:jc w:val="center"/>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rPr>
              <w:t>位置</w:t>
            </w:r>
          </w:p>
        </w:tc>
        <w:tc>
          <w:tcPr>
            <w:tcW w:w="2403" w:type="dxa"/>
            <w:vAlign w:val="center"/>
          </w:tcPr>
          <w:p w14:paraId="08759A22">
            <w:pPr>
              <w:wordWrap/>
              <w:topLinePunct w:val="0"/>
              <w:bidi w:val="0"/>
              <w:spacing w:line="360" w:lineRule="auto"/>
              <w:jc w:val="center"/>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rPr>
              <w:t>品名</w:t>
            </w:r>
          </w:p>
        </w:tc>
        <w:tc>
          <w:tcPr>
            <w:tcW w:w="2000" w:type="dxa"/>
            <w:vAlign w:val="center"/>
          </w:tcPr>
          <w:p w14:paraId="7FD072FD">
            <w:pPr>
              <w:wordWrap/>
              <w:topLinePunct w:val="0"/>
              <w:bidi w:val="0"/>
              <w:spacing w:line="360" w:lineRule="auto"/>
              <w:jc w:val="center"/>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rPr>
              <w:t>高度/米</w:t>
            </w:r>
          </w:p>
        </w:tc>
        <w:tc>
          <w:tcPr>
            <w:tcW w:w="847" w:type="dxa"/>
            <w:vAlign w:val="center"/>
          </w:tcPr>
          <w:p w14:paraId="6BE644D3">
            <w:pPr>
              <w:wordWrap/>
              <w:topLinePunct w:val="0"/>
              <w:bidi w:val="0"/>
              <w:spacing w:line="360" w:lineRule="auto"/>
              <w:jc w:val="center"/>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rPr>
              <w:t>规格</w:t>
            </w:r>
          </w:p>
        </w:tc>
        <w:tc>
          <w:tcPr>
            <w:tcW w:w="856" w:type="dxa"/>
            <w:vAlign w:val="center"/>
          </w:tcPr>
          <w:p w14:paraId="426BCA42">
            <w:pPr>
              <w:wordWrap/>
              <w:topLinePunct w:val="0"/>
              <w:bidi w:val="0"/>
              <w:spacing w:line="360" w:lineRule="auto"/>
              <w:jc w:val="center"/>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rPr>
              <w:t>数量</w:t>
            </w:r>
          </w:p>
        </w:tc>
      </w:tr>
      <w:tr w14:paraId="1C4E1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restart"/>
            <w:vAlign w:val="center"/>
          </w:tcPr>
          <w:p w14:paraId="27C6E072">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行政楼一层</w:t>
            </w:r>
          </w:p>
        </w:tc>
        <w:tc>
          <w:tcPr>
            <w:tcW w:w="1212" w:type="dxa"/>
            <w:vMerge w:val="restart"/>
            <w:vAlign w:val="center"/>
          </w:tcPr>
          <w:p w14:paraId="285B391D">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图书馆</w:t>
            </w:r>
          </w:p>
        </w:tc>
        <w:tc>
          <w:tcPr>
            <w:tcW w:w="2403" w:type="dxa"/>
            <w:vAlign w:val="center"/>
          </w:tcPr>
          <w:p w14:paraId="4E500DEE">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幸福树但不限于</w:t>
            </w:r>
          </w:p>
        </w:tc>
        <w:tc>
          <w:tcPr>
            <w:tcW w:w="2000" w:type="dxa"/>
            <w:vAlign w:val="center"/>
          </w:tcPr>
          <w:p w14:paraId="701E9929">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 米-1.8 米</w:t>
            </w:r>
          </w:p>
        </w:tc>
        <w:tc>
          <w:tcPr>
            <w:tcW w:w="847" w:type="dxa"/>
            <w:vAlign w:val="center"/>
          </w:tcPr>
          <w:p w14:paraId="41268FE7">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大盆</w:t>
            </w:r>
          </w:p>
        </w:tc>
        <w:tc>
          <w:tcPr>
            <w:tcW w:w="856" w:type="dxa"/>
            <w:vAlign w:val="center"/>
          </w:tcPr>
          <w:p w14:paraId="68755FFA">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w:t>
            </w:r>
          </w:p>
        </w:tc>
      </w:tr>
      <w:tr w14:paraId="3E9E9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328D3921">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53E59343">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78AE4671">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万年青但不限于</w:t>
            </w:r>
          </w:p>
        </w:tc>
        <w:tc>
          <w:tcPr>
            <w:tcW w:w="2000" w:type="dxa"/>
            <w:vAlign w:val="center"/>
          </w:tcPr>
          <w:p w14:paraId="76BE84B6">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 米-1.5米</w:t>
            </w:r>
          </w:p>
        </w:tc>
        <w:tc>
          <w:tcPr>
            <w:tcW w:w="847" w:type="dxa"/>
            <w:vAlign w:val="center"/>
          </w:tcPr>
          <w:p w14:paraId="7D0CD539">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56" w:type="dxa"/>
            <w:vAlign w:val="center"/>
          </w:tcPr>
          <w:p w14:paraId="1E49FDCF">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20</w:t>
            </w:r>
          </w:p>
        </w:tc>
      </w:tr>
      <w:tr w14:paraId="7F849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17851FC2">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5768BED0">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4305E88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红掌但不限于</w:t>
            </w:r>
          </w:p>
        </w:tc>
        <w:tc>
          <w:tcPr>
            <w:tcW w:w="2000" w:type="dxa"/>
            <w:vAlign w:val="center"/>
          </w:tcPr>
          <w:p w14:paraId="41F2C08F">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0.2 米-0.5 米</w:t>
            </w:r>
          </w:p>
        </w:tc>
        <w:tc>
          <w:tcPr>
            <w:tcW w:w="847" w:type="dxa"/>
            <w:vAlign w:val="center"/>
          </w:tcPr>
          <w:p w14:paraId="2F32001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小盆</w:t>
            </w:r>
          </w:p>
        </w:tc>
        <w:tc>
          <w:tcPr>
            <w:tcW w:w="856" w:type="dxa"/>
            <w:vAlign w:val="center"/>
          </w:tcPr>
          <w:p w14:paraId="5AFE2603">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20</w:t>
            </w:r>
          </w:p>
        </w:tc>
      </w:tr>
      <w:tr w14:paraId="39509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restart"/>
            <w:vAlign w:val="center"/>
          </w:tcPr>
          <w:p w14:paraId="5A9176F9">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行政楼二层楼</w:t>
            </w:r>
          </w:p>
        </w:tc>
        <w:tc>
          <w:tcPr>
            <w:tcW w:w="1212" w:type="dxa"/>
            <w:vMerge w:val="restart"/>
            <w:vAlign w:val="center"/>
          </w:tcPr>
          <w:p w14:paraId="17A6BCA7">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校长室及行政办公室</w:t>
            </w:r>
          </w:p>
        </w:tc>
        <w:tc>
          <w:tcPr>
            <w:tcW w:w="2403" w:type="dxa"/>
            <w:vAlign w:val="center"/>
          </w:tcPr>
          <w:p w14:paraId="407ADF17">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绿宝但不限于</w:t>
            </w:r>
          </w:p>
        </w:tc>
        <w:tc>
          <w:tcPr>
            <w:tcW w:w="2000" w:type="dxa"/>
            <w:vAlign w:val="center"/>
          </w:tcPr>
          <w:p w14:paraId="18D43BC9">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 米-1.8 米</w:t>
            </w:r>
          </w:p>
        </w:tc>
        <w:tc>
          <w:tcPr>
            <w:tcW w:w="847" w:type="dxa"/>
            <w:vAlign w:val="center"/>
          </w:tcPr>
          <w:p w14:paraId="2DF00E73">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大盆</w:t>
            </w:r>
          </w:p>
        </w:tc>
        <w:tc>
          <w:tcPr>
            <w:tcW w:w="856" w:type="dxa"/>
            <w:vAlign w:val="center"/>
          </w:tcPr>
          <w:p w14:paraId="288C6FDE">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w:t>
            </w:r>
          </w:p>
        </w:tc>
      </w:tr>
      <w:tr w14:paraId="43749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132C385E">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3C1B9D95">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153C4998">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竹笼但不限于</w:t>
            </w:r>
          </w:p>
        </w:tc>
        <w:tc>
          <w:tcPr>
            <w:tcW w:w="2000" w:type="dxa"/>
            <w:vAlign w:val="center"/>
          </w:tcPr>
          <w:p w14:paraId="65C30A8F">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 米-1.5米</w:t>
            </w:r>
          </w:p>
        </w:tc>
        <w:tc>
          <w:tcPr>
            <w:tcW w:w="847" w:type="dxa"/>
            <w:vAlign w:val="center"/>
          </w:tcPr>
          <w:p w14:paraId="56B517F4">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56" w:type="dxa"/>
            <w:vAlign w:val="center"/>
          </w:tcPr>
          <w:p w14:paraId="2B9F99B7">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40</w:t>
            </w:r>
          </w:p>
        </w:tc>
      </w:tr>
      <w:tr w14:paraId="72213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75D3DD48">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7A751C78">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3187DD9C">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发财树盆景但不限于</w:t>
            </w:r>
          </w:p>
        </w:tc>
        <w:tc>
          <w:tcPr>
            <w:tcW w:w="2000" w:type="dxa"/>
            <w:vAlign w:val="center"/>
          </w:tcPr>
          <w:p w14:paraId="291A496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0.2 米-0.5 米</w:t>
            </w:r>
          </w:p>
        </w:tc>
        <w:tc>
          <w:tcPr>
            <w:tcW w:w="847" w:type="dxa"/>
            <w:vAlign w:val="center"/>
          </w:tcPr>
          <w:p w14:paraId="179735E8">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小盆</w:t>
            </w:r>
          </w:p>
        </w:tc>
        <w:tc>
          <w:tcPr>
            <w:tcW w:w="856" w:type="dxa"/>
            <w:vAlign w:val="center"/>
          </w:tcPr>
          <w:p w14:paraId="0EE6E5B6">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w:t>
            </w:r>
          </w:p>
        </w:tc>
      </w:tr>
      <w:tr w14:paraId="7F243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restart"/>
            <w:vAlign w:val="center"/>
          </w:tcPr>
          <w:p w14:paraId="71E2C376">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体育馆</w:t>
            </w:r>
          </w:p>
        </w:tc>
        <w:tc>
          <w:tcPr>
            <w:tcW w:w="1212" w:type="dxa"/>
            <w:vMerge w:val="restart"/>
            <w:vAlign w:val="center"/>
          </w:tcPr>
          <w:p w14:paraId="35A6CF0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大厅</w:t>
            </w:r>
          </w:p>
        </w:tc>
        <w:tc>
          <w:tcPr>
            <w:tcW w:w="2403" w:type="dxa"/>
            <w:vAlign w:val="center"/>
          </w:tcPr>
          <w:p w14:paraId="206A1BF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发财树但不限于</w:t>
            </w:r>
          </w:p>
        </w:tc>
        <w:tc>
          <w:tcPr>
            <w:tcW w:w="2000" w:type="dxa"/>
            <w:vAlign w:val="center"/>
          </w:tcPr>
          <w:p w14:paraId="6205CFF8">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 米-1.8 米</w:t>
            </w:r>
          </w:p>
        </w:tc>
        <w:tc>
          <w:tcPr>
            <w:tcW w:w="847" w:type="dxa"/>
            <w:vAlign w:val="center"/>
          </w:tcPr>
          <w:p w14:paraId="0AA806EE">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大盆</w:t>
            </w:r>
          </w:p>
        </w:tc>
        <w:tc>
          <w:tcPr>
            <w:tcW w:w="856" w:type="dxa"/>
            <w:vAlign w:val="center"/>
          </w:tcPr>
          <w:p w14:paraId="147BF799">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4</w:t>
            </w:r>
          </w:p>
        </w:tc>
      </w:tr>
      <w:tr w14:paraId="56684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1A14266B">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04442A10">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6446FC53">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一品红但不限于</w:t>
            </w:r>
          </w:p>
        </w:tc>
        <w:tc>
          <w:tcPr>
            <w:tcW w:w="2000" w:type="dxa"/>
            <w:vAlign w:val="center"/>
          </w:tcPr>
          <w:p w14:paraId="556BFCA7">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 米-1.5米</w:t>
            </w:r>
          </w:p>
        </w:tc>
        <w:tc>
          <w:tcPr>
            <w:tcW w:w="847" w:type="dxa"/>
            <w:vAlign w:val="center"/>
          </w:tcPr>
          <w:p w14:paraId="159EB36E">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56" w:type="dxa"/>
            <w:vAlign w:val="center"/>
          </w:tcPr>
          <w:p w14:paraId="4CA6DA02">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20</w:t>
            </w:r>
          </w:p>
        </w:tc>
      </w:tr>
      <w:tr w14:paraId="5BA9D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6F387093">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426AF346">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5DD293B9">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发财树盆景但不限于</w:t>
            </w:r>
          </w:p>
        </w:tc>
        <w:tc>
          <w:tcPr>
            <w:tcW w:w="2000" w:type="dxa"/>
            <w:vAlign w:val="center"/>
          </w:tcPr>
          <w:p w14:paraId="2B1FDEC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0.2 米-0.5 米</w:t>
            </w:r>
          </w:p>
        </w:tc>
        <w:tc>
          <w:tcPr>
            <w:tcW w:w="847" w:type="dxa"/>
            <w:vAlign w:val="center"/>
          </w:tcPr>
          <w:p w14:paraId="53B84068">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小盆</w:t>
            </w:r>
          </w:p>
        </w:tc>
        <w:tc>
          <w:tcPr>
            <w:tcW w:w="856" w:type="dxa"/>
            <w:vAlign w:val="center"/>
          </w:tcPr>
          <w:p w14:paraId="0EAF9DDF">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w:t>
            </w:r>
          </w:p>
        </w:tc>
      </w:tr>
      <w:tr w14:paraId="4D8FC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restart"/>
            <w:vAlign w:val="center"/>
          </w:tcPr>
          <w:p w14:paraId="3F84E9D6">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3号教学楼</w:t>
            </w:r>
          </w:p>
        </w:tc>
        <w:tc>
          <w:tcPr>
            <w:tcW w:w="1212" w:type="dxa"/>
            <w:vMerge w:val="restart"/>
            <w:vAlign w:val="center"/>
          </w:tcPr>
          <w:p w14:paraId="382BE644">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大厅</w:t>
            </w:r>
          </w:p>
        </w:tc>
        <w:tc>
          <w:tcPr>
            <w:tcW w:w="2403" w:type="dxa"/>
            <w:vAlign w:val="center"/>
          </w:tcPr>
          <w:p w14:paraId="20902F5F">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大榕树但不限于</w:t>
            </w:r>
          </w:p>
        </w:tc>
        <w:tc>
          <w:tcPr>
            <w:tcW w:w="2000" w:type="dxa"/>
            <w:vAlign w:val="center"/>
          </w:tcPr>
          <w:p w14:paraId="74343C78">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 米-1.8 米</w:t>
            </w:r>
          </w:p>
        </w:tc>
        <w:tc>
          <w:tcPr>
            <w:tcW w:w="847" w:type="dxa"/>
            <w:vAlign w:val="center"/>
          </w:tcPr>
          <w:p w14:paraId="347970E9">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大盆</w:t>
            </w:r>
          </w:p>
        </w:tc>
        <w:tc>
          <w:tcPr>
            <w:tcW w:w="856" w:type="dxa"/>
            <w:vAlign w:val="center"/>
          </w:tcPr>
          <w:p w14:paraId="730EFCBE">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30</w:t>
            </w:r>
          </w:p>
        </w:tc>
      </w:tr>
      <w:tr w14:paraId="3A61D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2B382E49">
            <w:pPr>
              <w:wordWrap/>
              <w:topLinePunct w:val="0"/>
              <w:bidi w:val="0"/>
              <w:spacing w:line="360" w:lineRule="auto"/>
              <w:jc w:val="center"/>
              <w:rPr>
                <w:rFonts w:hint="eastAsia" w:ascii="Times New Roman" w:hAnsi="Times New Roman" w:eastAsia="宋体" w:cs="Times New Roman"/>
                <w:color w:val="auto"/>
                <w:kern w:val="2"/>
                <w:sz w:val="24"/>
                <w:szCs w:val="24"/>
                <w:highlight w:val="none"/>
                <w:lang w:val="en-US" w:eastAsia="zh-CN" w:bidi="ar-SA"/>
              </w:rPr>
            </w:pPr>
          </w:p>
        </w:tc>
        <w:tc>
          <w:tcPr>
            <w:tcW w:w="1212" w:type="dxa"/>
            <w:vMerge w:val="continue"/>
            <w:vAlign w:val="center"/>
          </w:tcPr>
          <w:p w14:paraId="7FA8C1A8">
            <w:pPr>
              <w:wordWrap/>
              <w:topLinePunct w:val="0"/>
              <w:bidi w:val="0"/>
              <w:spacing w:line="360" w:lineRule="auto"/>
              <w:jc w:val="center"/>
              <w:rPr>
                <w:rFonts w:hint="eastAsia" w:ascii="Times New Roman" w:hAnsi="Times New Roman" w:eastAsia="宋体" w:cs="Times New Roman"/>
                <w:color w:val="auto"/>
                <w:sz w:val="24"/>
                <w:szCs w:val="24"/>
                <w:highlight w:val="none"/>
                <w:lang w:val="en-US" w:eastAsia="zh-CN"/>
              </w:rPr>
            </w:pPr>
          </w:p>
        </w:tc>
        <w:tc>
          <w:tcPr>
            <w:tcW w:w="2403" w:type="dxa"/>
            <w:vAlign w:val="center"/>
          </w:tcPr>
          <w:p w14:paraId="1A5F98F9">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绿萝柱但不限于</w:t>
            </w:r>
          </w:p>
        </w:tc>
        <w:tc>
          <w:tcPr>
            <w:tcW w:w="2000" w:type="dxa"/>
            <w:vAlign w:val="center"/>
          </w:tcPr>
          <w:p w14:paraId="037479BC">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 米-1.5米</w:t>
            </w:r>
          </w:p>
        </w:tc>
        <w:tc>
          <w:tcPr>
            <w:tcW w:w="847" w:type="dxa"/>
            <w:vAlign w:val="center"/>
          </w:tcPr>
          <w:p w14:paraId="7B34BA29">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56" w:type="dxa"/>
            <w:vAlign w:val="center"/>
          </w:tcPr>
          <w:p w14:paraId="49157829">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50</w:t>
            </w:r>
          </w:p>
        </w:tc>
      </w:tr>
      <w:tr w14:paraId="140C8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2358B393">
            <w:pPr>
              <w:wordWrap/>
              <w:topLinePunct w:val="0"/>
              <w:bidi w:val="0"/>
              <w:spacing w:line="360" w:lineRule="auto"/>
              <w:jc w:val="center"/>
              <w:rPr>
                <w:rFonts w:hint="eastAsia" w:ascii="Times New Roman" w:hAnsi="Times New Roman" w:eastAsia="宋体" w:cs="Times New Roman"/>
                <w:color w:val="auto"/>
                <w:kern w:val="2"/>
                <w:sz w:val="24"/>
                <w:szCs w:val="24"/>
                <w:highlight w:val="none"/>
                <w:lang w:val="en-US" w:eastAsia="zh-CN" w:bidi="ar-SA"/>
              </w:rPr>
            </w:pPr>
          </w:p>
        </w:tc>
        <w:tc>
          <w:tcPr>
            <w:tcW w:w="1212" w:type="dxa"/>
            <w:vMerge w:val="continue"/>
            <w:vAlign w:val="center"/>
          </w:tcPr>
          <w:p w14:paraId="50B2C348">
            <w:pPr>
              <w:wordWrap/>
              <w:topLinePunct w:val="0"/>
              <w:bidi w:val="0"/>
              <w:spacing w:line="360" w:lineRule="auto"/>
              <w:jc w:val="center"/>
              <w:rPr>
                <w:rFonts w:hint="eastAsia" w:ascii="Times New Roman" w:hAnsi="Times New Roman" w:eastAsia="宋体" w:cs="Times New Roman"/>
                <w:color w:val="auto"/>
                <w:kern w:val="2"/>
                <w:sz w:val="24"/>
                <w:szCs w:val="24"/>
                <w:highlight w:val="none"/>
                <w:lang w:val="en-US" w:eastAsia="zh-CN" w:bidi="ar-SA"/>
              </w:rPr>
            </w:pPr>
          </w:p>
        </w:tc>
        <w:tc>
          <w:tcPr>
            <w:tcW w:w="2403" w:type="dxa"/>
            <w:vAlign w:val="center"/>
          </w:tcPr>
          <w:p w14:paraId="3EF68F67">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盆景但不限于</w:t>
            </w:r>
          </w:p>
        </w:tc>
        <w:tc>
          <w:tcPr>
            <w:tcW w:w="2000" w:type="dxa"/>
            <w:vAlign w:val="center"/>
          </w:tcPr>
          <w:p w14:paraId="4E3CCCEF">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0.2 米-0.5 米</w:t>
            </w:r>
          </w:p>
        </w:tc>
        <w:tc>
          <w:tcPr>
            <w:tcW w:w="847" w:type="dxa"/>
            <w:vAlign w:val="center"/>
          </w:tcPr>
          <w:p w14:paraId="05942A7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小盆</w:t>
            </w:r>
          </w:p>
        </w:tc>
        <w:tc>
          <w:tcPr>
            <w:tcW w:w="856" w:type="dxa"/>
            <w:vAlign w:val="center"/>
          </w:tcPr>
          <w:p w14:paraId="3D5F25DF">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50</w:t>
            </w:r>
          </w:p>
        </w:tc>
      </w:tr>
      <w:tr w14:paraId="12884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restart"/>
            <w:vAlign w:val="center"/>
          </w:tcPr>
          <w:p w14:paraId="46179BC5">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3号教学楼</w:t>
            </w:r>
          </w:p>
        </w:tc>
        <w:tc>
          <w:tcPr>
            <w:tcW w:w="1212" w:type="dxa"/>
            <w:vMerge w:val="restart"/>
            <w:vAlign w:val="center"/>
          </w:tcPr>
          <w:p w14:paraId="77BEA336">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2.3.4层</w:t>
            </w:r>
          </w:p>
        </w:tc>
        <w:tc>
          <w:tcPr>
            <w:tcW w:w="2403" w:type="dxa"/>
            <w:vAlign w:val="center"/>
          </w:tcPr>
          <w:p w14:paraId="6E2DA3E1">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绿宝但不限于</w:t>
            </w:r>
          </w:p>
        </w:tc>
        <w:tc>
          <w:tcPr>
            <w:tcW w:w="2000" w:type="dxa"/>
            <w:vAlign w:val="center"/>
          </w:tcPr>
          <w:p w14:paraId="74ABB959">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 米-1.8 米</w:t>
            </w:r>
          </w:p>
        </w:tc>
        <w:tc>
          <w:tcPr>
            <w:tcW w:w="847" w:type="dxa"/>
            <w:vAlign w:val="center"/>
          </w:tcPr>
          <w:p w14:paraId="37EA619C">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大盆</w:t>
            </w:r>
          </w:p>
        </w:tc>
        <w:tc>
          <w:tcPr>
            <w:tcW w:w="856" w:type="dxa"/>
            <w:vAlign w:val="center"/>
          </w:tcPr>
          <w:p w14:paraId="5E1B6DA7">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w:t>
            </w:r>
          </w:p>
        </w:tc>
      </w:tr>
      <w:tr w14:paraId="1D02F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4DB86F89">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1D9F0D83">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45870A18">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绿萝柱但不限于</w:t>
            </w:r>
          </w:p>
        </w:tc>
        <w:tc>
          <w:tcPr>
            <w:tcW w:w="2000" w:type="dxa"/>
            <w:vAlign w:val="center"/>
          </w:tcPr>
          <w:p w14:paraId="31D857A3">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 米-1.5米</w:t>
            </w:r>
          </w:p>
        </w:tc>
        <w:tc>
          <w:tcPr>
            <w:tcW w:w="847" w:type="dxa"/>
            <w:vAlign w:val="center"/>
          </w:tcPr>
          <w:p w14:paraId="703DBF8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56" w:type="dxa"/>
            <w:vAlign w:val="center"/>
          </w:tcPr>
          <w:p w14:paraId="732F8C4F">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100</w:t>
            </w:r>
          </w:p>
        </w:tc>
      </w:tr>
      <w:tr w14:paraId="3E708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restart"/>
            <w:vAlign w:val="center"/>
          </w:tcPr>
          <w:p w14:paraId="54D002B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4号教学楼</w:t>
            </w:r>
          </w:p>
        </w:tc>
        <w:tc>
          <w:tcPr>
            <w:tcW w:w="1212" w:type="dxa"/>
            <w:vMerge w:val="restart"/>
            <w:vAlign w:val="center"/>
          </w:tcPr>
          <w:p w14:paraId="60FF67FF">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大厅</w:t>
            </w:r>
          </w:p>
        </w:tc>
        <w:tc>
          <w:tcPr>
            <w:tcW w:w="2403" w:type="dxa"/>
            <w:vAlign w:val="center"/>
          </w:tcPr>
          <w:p w14:paraId="6D55AD2A">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绿宝但不限于</w:t>
            </w:r>
          </w:p>
        </w:tc>
        <w:tc>
          <w:tcPr>
            <w:tcW w:w="2000" w:type="dxa"/>
            <w:vAlign w:val="center"/>
          </w:tcPr>
          <w:p w14:paraId="6CC3CB56">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 米-1.8 米</w:t>
            </w:r>
          </w:p>
        </w:tc>
        <w:tc>
          <w:tcPr>
            <w:tcW w:w="847" w:type="dxa"/>
            <w:vAlign w:val="center"/>
          </w:tcPr>
          <w:p w14:paraId="6020AFE5">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大盆</w:t>
            </w:r>
          </w:p>
        </w:tc>
        <w:tc>
          <w:tcPr>
            <w:tcW w:w="856" w:type="dxa"/>
            <w:vAlign w:val="center"/>
          </w:tcPr>
          <w:p w14:paraId="343DD598">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w:t>
            </w:r>
          </w:p>
        </w:tc>
      </w:tr>
      <w:tr w14:paraId="79D5D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70730AA3">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31FC242D">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1AEFD851">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盆景柱但不限于</w:t>
            </w:r>
          </w:p>
        </w:tc>
        <w:tc>
          <w:tcPr>
            <w:tcW w:w="2000" w:type="dxa"/>
            <w:vAlign w:val="center"/>
          </w:tcPr>
          <w:p w14:paraId="042AF52E">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 米-1.5米</w:t>
            </w:r>
          </w:p>
        </w:tc>
        <w:tc>
          <w:tcPr>
            <w:tcW w:w="847" w:type="dxa"/>
            <w:vAlign w:val="center"/>
          </w:tcPr>
          <w:p w14:paraId="5EA7F9B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56" w:type="dxa"/>
            <w:vAlign w:val="center"/>
          </w:tcPr>
          <w:p w14:paraId="1D5E5D8E">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20</w:t>
            </w:r>
          </w:p>
        </w:tc>
      </w:tr>
      <w:tr w14:paraId="21671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72F4AE9B">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2202F81E">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17E78E88">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绿萝盆景但不限于</w:t>
            </w:r>
          </w:p>
        </w:tc>
        <w:tc>
          <w:tcPr>
            <w:tcW w:w="2000" w:type="dxa"/>
            <w:vAlign w:val="center"/>
          </w:tcPr>
          <w:p w14:paraId="2CABAFD2">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0.2 米-0.5 米</w:t>
            </w:r>
          </w:p>
        </w:tc>
        <w:tc>
          <w:tcPr>
            <w:tcW w:w="847" w:type="dxa"/>
            <w:vAlign w:val="center"/>
          </w:tcPr>
          <w:p w14:paraId="06BD9751">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小盆</w:t>
            </w:r>
          </w:p>
        </w:tc>
        <w:tc>
          <w:tcPr>
            <w:tcW w:w="856" w:type="dxa"/>
            <w:vAlign w:val="center"/>
          </w:tcPr>
          <w:p w14:paraId="2AC3678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40</w:t>
            </w:r>
          </w:p>
        </w:tc>
      </w:tr>
      <w:tr w14:paraId="457F6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restart"/>
            <w:vAlign w:val="center"/>
          </w:tcPr>
          <w:p w14:paraId="242AD6C5">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4号教学楼</w:t>
            </w:r>
          </w:p>
        </w:tc>
        <w:tc>
          <w:tcPr>
            <w:tcW w:w="1212" w:type="dxa"/>
            <w:vMerge w:val="restart"/>
            <w:vAlign w:val="center"/>
          </w:tcPr>
          <w:p w14:paraId="77607009">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2.3.4层</w:t>
            </w:r>
          </w:p>
        </w:tc>
        <w:tc>
          <w:tcPr>
            <w:tcW w:w="2403" w:type="dxa"/>
            <w:vAlign w:val="center"/>
          </w:tcPr>
          <w:p w14:paraId="5FFD7E22">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绿宝但不限于</w:t>
            </w:r>
          </w:p>
        </w:tc>
        <w:tc>
          <w:tcPr>
            <w:tcW w:w="2000" w:type="dxa"/>
            <w:vAlign w:val="center"/>
          </w:tcPr>
          <w:p w14:paraId="341E367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 米-1.8 米</w:t>
            </w:r>
          </w:p>
        </w:tc>
        <w:tc>
          <w:tcPr>
            <w:tcW w:w="847" w:type="dxa"/>
            <w:vAlign w:val="center"/>
          </w:tcPr>
          <w:p w14:paraId="4A1EC2E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大盆</w:t>
            </w:r>
          </w:p>
        </w:tc>
        <w:tc>
          <w:tcPr>
            <w:tcW w:w="856" w:type="dxa"/>
            <w:vAlign w:val="center"/>
          </w:tcPr>
          <w:p w14:paraId="62CBE54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w:t>
            </w:r>
          </w:p>
        </w:tc>
      </w:tr>
      <w:tr w14:paraId="7C5E4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44724664">
            <w:pPr>
              <w:wordWrap/>
              <w:topLinePunct w:val="0"/>
              <w:bidi w:val="0"/>
              <w:spacing w:line="360" w:lineRule="auto"/>
              <w:jc w:val="center"/>
              <w:rPr>
                <w:rFonts w:hint="eastAsia" w:ascii="Times New Roman" w:hAnsi="Times New Roman" w:eastAsia="宋体" w:cs="Times New Roman"/>
                <w:color w:val="auto"/>
                <w:kern w:val="2"/>
                <w:sz w:val="24"/>
                <w:szCs w:val="24"/>
                <w:highlight w:val="none"/>
                <w:lang w:val="en-US" w:eastAsia="zh-CN" w:bidi="ar-SA"/>
              </w:rPr>
            </w:pPr>
          </w:p>
        </w:tc>
        <w:tc>
          <w:tcPr>
            <w:tcW w:w="1212" w:type="dxa"/>
            <w:vMerge w:val="continue"/>
            <w:vAlign w:val="center"/>
          </w:tcPr>
          <w:p w14:paraId="2DD3549C">
            <w:pPr>
              <w:wordWrap/>
              <w:topLinePunct w:val="0"/>
              <w:bidi w:val="0"/>
              <w:spacing w:line="360" w:lineRule="auto"/>
              <w:jc w:val="center"/>
              <w:rPr>
                <w:rFonts w:hint="eastAsia" w:ascii="Times New Roman" w:hAnsi="Times New Roman" w:eastAsia="宋体" w:cs="Times New Roman"/>
                <w:color w:val="auto"/>
                <w:kern w:val="2"/>
                <w:sz w:val="24"/>
                <w:szCs w:val="24"/>
                <w:highlight w:val="none"/>
                <w:lang w:val="en-US" w:eastAsia="zh-CN" w:bidi="ar-SA"/>
              </w:rPr>
            </w:pPr>
          </w:p>
        </w:tc>
        <w:tc>
          <w:tcPr>
            <w:tcW w:w="2403" w:type="dxa"/>
            <w:vAlign w:val="center"/>
          </w:tcPr>
          <w:p w14:paraId="1588775F">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绿萝盆景但不限于</w:t>
            </w:r>
          </w:p>
        </w:tc>
        <w:tc>
          <w:tcPr>
            <w:tcW w:w="2000" w:type="dxa"/>
            <w:vAlign w:val="center"/>
          </w:tcPr>
          <w:p w14:paraId="5DBD5F83">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 米-1.5米</w:t>
            </w:r>
          </w:p>
        </w:tc>
        <w:tc>
          <w:tcPr>
            <w:tcW w:w="847" w:type="dxa"/>
            <w:vAlign w:val="center"/>
          </w:tcPr>
          <w:p w14:paraId="605F1A71">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56" w:type="dxa"/>
            <w:vAlign w:val="center"/>
          </w:tcPr>
          <w:p w14:paraId="425865D8">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100</w:t>
            </w:r>
          </w:p>
        </w:tc>
      </w:tr>
      <w:tr w14:paraId="2E047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restart"/>
            <w:vAlign w:val="center"/>
          </w:tcPr>
          <w:p w14:paraId="0465991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5号教学楼</w:t>
            </w:r>
          </w:p>
        </w:tc>
        <w:tc>
          <w:tcPr>
            <w:tcW w:w="1212" w:type="dxa"/>
            <w:vMerge w:val="restart"/>
            <w:vAlign w:val="center"/>
          </w:tcPr>
          <w:p w14:paraId="33982685">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大厅</w:t>
            </w:r>
          </w:p>
        </w:tc>
        <w:tc>
          <w:tcPr>
            <w:tcW w:w="2403" w:type="dxa"/>
            <w:vAlign w:val="center"/>
          </w:tcPr>
          <w:p w14:paraId="7259F894">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绿宝但不限于</w:t>
            </w:r>
          </w:p>
        </w:tc>
        <w:tc>
          <w:tcPr>
            <w:tcW w:w="2000" w:type="dxa"/>
            <w:vAlign w:val="center"/>
          </w:tcPr>
          <w:p w14:paraId="7CBD5625">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 米-1.8 米</w:t>
            </w:r>
          </w:p>
        </w:tc>
        <w:tc>
          <w:tcPr>
            <w:tcW w:w="847" w:type="dxa"/>
            <w:vAlign w:val="center"/>
          </w:tcPr>
          <w:p w14:paraId="48CDC3F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大盆</w:t>
            </w:r>
          </w:p>
        </w:tc>
        <w:tc>
          <w:tcPr>
            <w:tcW w:w="856" w:type="dxa"/>
            <w:vAlign w:val="center"/>
          </w:tcPr>
          <w:p w14:paraId="15754719">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w:t>
            </w:r>
          </w:p>
        </w:tc>
      </w:tr>
      <w:tr w14:paraId="5A7E4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042B850C">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6A4D69B0">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5A4D888C">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盆景但不限于</w:t>
            </w:r>
          </w:p>
        </w:tc>
        <w:tc>
          <w:tcPr>
            <w:tcW w:w="2000" w:type="dxa"/>
            <w:vAlign w:val="center"/>
          </w:tcPr>
          <w:p w14:paraId="505C7F71">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0.2 米-0.5 米</w:t>
            </w:r>
          </w:p>
        </w:tc>
        <w:tc>
          <w:tcPr>
            <w:tcW w:w="847" w:type="dxa"/>
            <w:vAlign w:val="center"/>
          </w:tcPr>
          <w:p w14:paraId="17920CE1">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小盆</w:t>
            </w:r>
          </w:p>
        </w:tc>
        <w:tc>
          <w:tcPr>
            <w:tcW w:w="856" w:type="dxa"/>
            <w:vAlign w:val="center"/>
          </w:tcPr>
          <w:p w14:paraId="438CFCC1">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w:t>
            </w:r>
          </w:p>
        </w:tc>
      </w:tr>
      <w:tr w14:paraId="39D2C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614C89D3">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7320724E">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5D382CDC">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绿萝柱但不限于</w:t>
            </w:r>
          </w:p>
        </w:tc>
        <w:tc>
          <w:tcPr>
            <w:tcW w:w="2000" w:type="dxa"/>
            <w:vAlign w:val="center"/>
          </w:tcPr>
          <w:p w14:paraId="115304A4">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 米-1.5米</w:t>
            </w:r>
          </w:p>
        </w:tc>
        <w:tc>
          <w:tcPr>
            <w:tcW w:w="847" w:type="dxa"/>
            <w:vAlign w:val="center"/>
          </w:tcPr>
          <w:p w14:paraId="7F1F2512">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56" w:type="dxa"/>
            <w:vAlign w:val="center"/>
          </w:tcPr>
          <w:p w14:paraId="2888B31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20</w:t>
            </w:r>
          </w:p>
        </w:tc>
      </w:tr>
      <w:tr w14:paraId="4CDEA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restart"/>
            <w:vAlign w:val="center"/>
          </w:tcPr>
          <w:p w14:paraId="3690CE65">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5号教学楼</w:t>
            </w:r>
          </w:p>
        </w:tc>
        <w:tc>
          <w:tcPr>
            <w:tcW w:w="1212" w:type="dxa"/>
            <w:vMerge w:val="restart"/>
            <w:vAlign w:val="center"/>
          </w:tcPr>
          <w:p w14:paraId="425178EC">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2.3.4层</w:t>
            </w:r>
          </w:p>
        </w:tc>
        <w:tc>
          <w:tcPr>
            <w:tcW w:w="2403" w:type="dxa"/>
            <w:vAlign w:val="center"/>
          </w:tcPr>
          <w:p w14:paraId="609BDCC6">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绿宝但不限于</w:t>
            </w:r>
          </w:p>
        </w:tc>
        <w:tc>
          <w:tcPr>
            <w:tcW w:w="2000" w:type="dxa"/>
            <w:vAlign w:val="center"/>
          </w:tcPr>
          <w:p w14:paraId="0489E5C4">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 米-1.8 米</w:t>
            </w:r>
          </w:p>
        </w:tc>
        <w:tc>
          <w:tcPr>
            <w:tcW w:w="847" w:type="dxa"/>
            <w:vAlign w:val="center"/>
          </w:tcPr>
          <w:p w14:paraId="2F8D1CA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大盆</w:t>
            </w:r>
          </w:p>
        </w:tc>
        <w:tc>
          <w:tcPr>
            <w:tcW w:w="856" w:type="dxa"/>
            <w:vAlign w:val="center"/>
          </w:tcPr>
          <w:p w14:paraId="73447008">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w:t>
            </w:r>
          </w:p>
        </w:tc>
      </w:tr>
      <w:tr w14:paraId="4762B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17C7D496">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52728A17">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52FC6395">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绿萝盆景但不限于</w:t>
            </w:r>
          </w:p>
        </w:tc>
        <w:tc>
          <w:tcPr>
            <w:tcW w:w="2000" w:type="dxa"/>
            <w:vAlign w:val="center"/>
          </w:tcPr>
          <w:p w14:paraId="002787FD">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 米-1.5米</w:t>
            </w:r>
          </w:p>
        </w:tc>
        <w:tc>
          <w:tcPr>
            <w:tcW w:w="847" w:type="dxa"/>
            <w:vAlign w:val="center"/>
          </w:tcPr>
          <w:p w14:paraId="4DBB7A49">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56" w:type="dxa"/>
            <w:vAlign w:val="center"/>
          </w:tcPr>
          <w:p w14:paraId="3C103391">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100</w:t>
            </w:r>
          </w:p>
        </w:tc>
      </w:tr>
      <w:tr w14:paraId="6E6B5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restart"/>
            <w:vAlign w:val="center"/>
          </w:tcPr>
          <w:p w14:paraId="372611FD">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报告厅及会议室</w:t>
            </w:r>
          </w:p>
        </w:tc>
        <w:tc>
          <w:tcPr>
            <w:tcW w:w="1212" w:type="dxa"/>
            <w:vMerge w:val="restart"/>
            <w:vAlign w:val="center"/>
          </w:tcPr>
          <w:p w14:paraId="64DB3FBD">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4EE4001C">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绿宝但不限于</w:t>
            </w:r>
          </w:p>
        </w:tc>
        <w:tc>
          <w:tcPr>
            <w:tcW w:w="2000" w:type="dxa"/>
            <w:vAlign w:val="center"/>
          </w:tcPr>
          <w:p w14:paraId="59E9599C">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 米-1.8 米</w:t>
            </w:r>
          </w:p>
        </w:tc>
        <w:tc>
          <w:tcPr>
            <w:tcW w:w="847" w:type="dxa"/>
            <w:vAlign w:val="center"/>
          </w:tcPr>
          <w:p w14:paraId="1F2A9C5A">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大盆</w:t>
            </w:r>
          </w:p>
        </w:tc>
        <w:tc>
          <w:tcPr>
            <w:tcW w:w="856" w:type="dxa"/>
            <w:vAlign w:val="center"/>
          </w:tcPr>
          <w:p w14:paraId="5D4AEF26">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w:t>
            </w:r>
          </w:p>
        </w:tc>
      </w:tr>
      <w:tr w14:paraId="36392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05F26A57">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19C89D05">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1366C3A7">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绿萝柱但不限于</w:t>
            </w:r>
          </w:p>
        </w:tc>
        <w:tc>
          <w:tcPr>
            <w:tcW w:w="2000" w:type="dxa"/>
            <w:vAlign w:val="center"/>
          </w:tcPr>
          <w:p w14:paraId="724CA53A">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 米-1.5米</w:t>
            </w:r>
          </w:p>
        </w:tc>
        <w:tc>
          <w:tcPr>
            <w:tcW w:w="847" w:type="dxa"/>
            <w:vAlign w:val="center"/>
          </w:tcPr>
          <w:p w14:paraId="1838E41D">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56" w:type="dxa"/>
            <w:vAlign w:val="center"/>
          </w:tcPr>
          <w:p w14:paraId="34937FCA">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20</w:t>
            </w:r>
          </w:p>
        </w:tc>
      </w:tr>
      <w:tr w14:paraId="56789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restart"/>
            <w:vAlign w:val="center"/>
          </w:tcPr>
          <w:p w14:paraId="5BF5321F">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室外</w:t>
            </w:r>
          </w:p>
        </w:tc>
        <w:tc>
          <w:tcPr>
            <w:tcW w:w="1212" w:type="dxa"/>
            <w:vMerge w:val="restart"/>
            <w:vAlign w:val="center"/>
          </w:tcPr>
          <w:p w14:paraId="7CBB2A35">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2处</w:t>
            </w:r>
          </w:p>
        </w:tc>
        <w:tc>
          <w:tcPr>
            <w:tcW w:w="2403" w:type="dxa"/>
            <w:vAlign w:val="center"/>
          </w:tcPr>
          <w:p w14:paraId="5AB08C72">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室外造景但不限于</w:t>
            </w:r>
          </w:p>
        </w:tc>
        <w:tc>
          <w:tcPr>
            <w:tcW w:w="2000" w:type="dxa"/>
            <w:vAlign w:val="center"/>
          </w:tcPr>
          <w:p w14:paraId="6A12420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 米-1.8 米</w:t>
            </w:r>
          </w:p>
        </w:tc>
        <w:tc>
          <w:tcPr>
            <w:tcW w:w="847" w:type="dxa"/>
            <w:vAlign w:val="center"/>
          </w:tcPr>
          <w:p w14:paraId="3A88239D">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大盆</w:t>
            </w:r>
          </w:p>
        </w:tc>
        <w:tc>
          <w:tcPr>
            <w:tcW w:w="856" w:type="dxa"/>
            <w:vAlign w:val="center"/>
          </w:tcPr>
          <w:p w14:paraId="6ED3D0D6">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w:t>
            </w:r>
          </w:p>
        </w:tc>
      </w:tr>
      <w:tr w14:paraId="01DEE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10504D48">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73DABB42">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24A79A4E">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绿萝柱但不限于</w:t>
            </w:r>
          </w:p>
        </w:tc>
        <w:tc>
          <w:tcPr>
            <w:tcW w:w="2000" w:type="dxa"/>
            <w:vAlign w:val="center"/>
          </w:tcPr>
          <w:p w14:paraId="14178CC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 米-1.5米</w:t>
            </w:r>
          </w:p>
        </w:tc>
        <w:tc>
          <w:tcPr>
            <w:tcW w:w="847" w:type="dxa"/>
            <w:vAlign w:val="center"/>
          </w:tcPr>
          <w:p w14:paraId="18E31BCC">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56" w:type="dxa"/>
            <w:vAlign w:val="center"/>
          </w:tcPr>
          <w:p w14:paraId="5DF7AB1D">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20</w:t>
            </w:r>
          </w:p>
        </w:tc>
      </w:tr>
      <w:tr w14:paraId="4A7F2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restart"/>
            <w:vAlign w:val="center"/>
          </w:tcPr>
          <w:p w14:paraId="062E4845">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食堂</w:t>
            </w:r>
          </w:p>
        </w:tc>
        <w:tc>
          <w:tcPr>
            <w:tcW w:w="1212" w:type="dxa"/>
            <w:vMerge w:val="restart"/>
            <w:vAlign w:val="center"/>
          </w:tcPr>
          <w:p w14:paraId="26C2336C">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1B91B468">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绿宝但不限于</w:t>
            </w:r>
          </w:p>
        </w:tc>
        <w:tc>
          <w:tcPr>
            <w:tcW w:w="2000" w:type="dxa"/>
            <w:vAlign w:val="center"/>
          </w:tcPr>
          <w:p w14:paraId="0EA7219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 米-1.8 米</w:t>
            </w:r>
          </w:p>
        </w:tc>
        <w:tc>
          <w:tcPr>
            <w:tcW w:w="847" w:type="dxa"/>
            <w:vAlign w:val="center"/>
          </w:tcPr>
          <w:p w14:paraId="3971916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大盆</w:t>
            </w:r>
          </w:p>
        </w:tc>
        <w:tc>
          <w:tcPr>
            <w:tcW w:w="856" w:type="dxa"/>
            <w:vAlign w:val="center"/>
          </w:tcPr>
          <w:p w14:paraId="2075DE58">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w:t>
            </w:r>
          </w:p>
        </w:tc>
      </w:tr>
      <w:tr w14:paraId="42881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4" w:type="dxa"/>
            <w:vMerge w:val="continue"/>
            <w:vAlign w:val="center"/>
          </w:tcPr>
          <w:p w14:paraId="41743B48">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1212" w:type="dxa"/>
            <w:vMerge w:val="continue"/>
            <w:vAlign w:val="center"/>
          </w:tcPr>
          <w:p w14:paraId="04D3FEA0">
            <w:pPr>
              <w:wordWrap/>
              <w:topLinePunct w:val="0"/>
              <w:bidi w:val="0"/>
              <w:spacing w:line="360" w:lineRule="auto"/>
              <w:jc w:val="center"/>
              <w:rPr>
                <w:rFonts w:hint="eastAsia" w:ascii="Times New Roman" w:hAnsi="Times New Roman" w:eastAsia="宋体" w:cs="Times New Roman"/>
                <w:color w:val="auto"/>
                <w:sz w:val="24"/>
                <w:lang w:val="en-US" w:eastAsia="zh-CN"/>
              </w:rPr>
            </w:pPr>
          </w:p>
        </w:tc>
        <w:tc>
          <w:tcPr>
            <w:tcW w:w="2403" w:type="dxa"/>
            <w:vAlign w:val="center"/>
          </w:tcPr>
          <w:p w14:paraId="1B3CE47F">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绿萝柱但不限于</w:t>
            </w:r>
          </w:p>
        </w:tc>
        <w:tc>
          <w:tcPr>
            <w:tcW w:w="2000" w:type="dxa"/>
            <w:vAlign w:val="center"/>
          </w:tcPr>
          <w:p w14:paraId="3E3D3357">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 米-1.5米</w:t>
            </w:r>
          </w:p>
        </w:tc>
        <w:tc>
          <w:tcPr>
            <w:tcW w:w="847" w:type="dxa"/>
            <w:vAlign w:val="center"/>
          </w:tcPr>
          <w:p w14:paraId="0B52F0C3">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56" w:type="dxa"/>
            <w:vAlign w:val="center"/>
          </w:tcPr>
          <w:p w14:paraId="715403C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20</w:t>
            </w:r>
          </w:p>
        </w:tc>
      </w:tr>
      <w:tr w14:paraId="4166A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792" w:type="dxa"/>
            <w:gridSpan w:val="6"/>
            <w:vAlign w:val="center"/>
          </w:tcPr>
          <w:p w14:paraId="62783F10">
            <w:pPr>
              <w:wordWrap/>
              <w:topLinePunct w:val="0"/>
              <w:bidi w:val="0"/>
              <w:spacing w:line="360" w:lineRule="auto"/>
              <w:jc w:val="center"/>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lang w:val="en-US" w:eastAsia="zh-CN"/>
              </w:rPr>
              <w:t>合计：大盆：139，中盆：520，小盆：150</w:t>
            </w:r>
          </w:p>
        </w:tc>
      </w:tr>
    </w:tbl>
    <w:p w14:paraId="1DEBE451">
      <w:pPr>
        <w:wordWrap/>
        <w:topLinePunct w:val="0"/>
        <w:bidi w:val="0"/>
        <w:spacing w:line="360" w:lineRule="auto"/>
        <w:rPr>
          <w:rFonts w:hint="eastAsia" w:ascii="Times New Roman" w:hAnsi="Times New Roman" w:eastAsia="宋体" w:cs="Times New Roman"/>
          <w:color w:val="auto"/>
          <w:highlight w:val="none"/>
          <w:lang w:eastAsia="zh-CN"/>
        </w:rPr>
      </w:pPr>
    </w:p>
    <w:tbl>
      <w:tblPr>
        <w:tblStyle w:val="62"/>
        <w:tblpPr w:leftFromText="180" w:rightFromText="180" w:vertAnchor="text" w:tblpXSpec="center" w:tblpY="1"/>
        <w:tblOverlap w:val="never"/>
        <w:tblW w:w="87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4"/>
        <w:gridCol w:w="1602"/>
        <w:gridCol w:w="2812"/>
        <w:gridCol w:w="1423"/>
        <w:gridCol w:w="797"/>
        <w:gridCol w:w="884"/>
      </w:tblGrid>
      <w:tr w14:paraId="5EC10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92" w:type="dxa"/>
            <w:gridSpan w:val="6"/>
            <w:tcBorders>
              <w:tl2br w:val="nil"/>
              <w:tr2bl w:val="nil"/>
            </w:tcBorders>
            <w:noWrap w:val="0"/>
            <w:vAlign w:val="center"/>
          </w:tcPr>
          <w:p w14:paraId="03C85BBD">
            <w:pPr>
              <w:wordWrap/>
              <w:topLinePunct w:val="0"/>
              <w:bidi w:val="0"/>
              <w:spacing w:line="360" w:lineRule="auto"/>
              <w:jc w:val="center"/>
              <w:rPr>
                <w:rFonts w:hint="eastAsia" w:ascii="Times New Roman" w:hAnsi="Times New Roman" w:eastAsia="宋体" w:cs="Times New Roman"/>
                <w:b/>
                <w:bCs/>
                <w:color w:val="auto"/>
                <w:sz w:val="24"/>
                <w:lang w:val="en-US" w:eastAsia="zh-CN"/>
              </w:rPr>
            </w:pPr>
            <w:r>
              <w:rPr>
                <w:rFonts w:hint="eastAsia" w:ascii="Times New Roman" w:hAnsi="Times New Roman" w:eastAsia="宋体" w:cs="Times New Roman"/>
                <w:b/>
                <w:bCs/>
                <w:color w:val="auto"/>
                <w:sz w:val="24"/>
                <w:lang w:val="en-US" w:eastAsia="zh-CN"/>
              </w:rPr>
              <w:t>余杭区良渚实验学校</w:t>
            </w:r>
          </w:p>
        </w:tc>
      </w:tr>
      <w:tr w14:paraId="63F54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74" w:type="dxa"/>
            <w:tcBorders>
              <w:tl2br w:val="nil"/>
              <w:tr2bl w:val="nil"/>
            </w:tcBorders>
            <w:noWrap w:val="0"/>
            <w:vAlign w:val="center"/>
          </w:tcPr>
          <w:p w14:paraId="762634A0">
            <w:pPr>
              <w:wordWrap/>
              <w:topLinePunct w:val="0"/>
              <w:bidi w:val="0"/>
              <w:spacing w:line="360" w:lineRule="auto"/>
              <w:jc w:val="center"/>
              <w:rPr>
                <w:rFonts w:hint="eastAsia" w:ascii="Times New Roman" w:hAnsi="Times New Roman" w:eastAsia="宋体" w:cs="Times New Roman"/>
                <w:b/>
                <w:bCs/>
                <w:color w:val="auto"/>
                <w:sz w:val="24"/>
              </w:rPr>
            </w:pPr>
            <w:r>
              <w:rPr>
                <w:rFonts w:hint="eastAsia" w:ascii="Times New Roman" w:hAnsi="Times New Roman" w:eastAsia="宋体" w:cs="Times New Roman"/>
                <w:b/>
                <w:bCs/>
                <w:color w:val="auto"/>
                <w:sz w:val="24"/>
              </w:rPr>
              <w:t>楼层</w:t>
            </w:r>
          </w:p>
        </w:tc>
        <w:tc>
          <w:tcPr>
            <w:tcW w:w="1602" w:type="dxa"/>
            <w:tcBorders>
              <w:tl2br w:val="nil"/>
              <w:tr2bl w:val="nil"/>
            </w:tcBorders>
            <w:noWrap w:val="0"/>
            <w:vAlign w:val="center"/>
          </w:tcPr>
          <w:p w14:paraId="4B20A2B3">
            <w:pPr>
              <w:wordWrap/>
              <w:topLinePunct w:val="0"/>
              <w:bidi w:val="0"/>
              <w:spacing w:line="360" w:lineRule="auto"/>
              <w:jc w:val="center"/>
              <w:rPr>
                <w:rFonts w:hint="eastAsia" w:ascii="Times New Roman" w:hAnsi="Times New Roman" w:eastAsia="宋体" w:cs="Times New Roman"/>
                <w:b/>
                <w:bCs/>
                <w:color w:val="auto"/>
                <w:sz w:val="24"/>
              </w:rPr>
            </w:pPr>
            <w:r>
              <w:rPr>
                <w:rFonts w:hint="eastAsia" w:ascii="Times New Roman" w:hAnsi="Times New Roman" w:eastAsia="宋体" w:cs="Times New Roman"/>
                <w:b/>
                <w:bCs/>
                <w:color w:val="auto"/>
                <w:sz w:val="24"/>
              </w:rPr>
              <w:t>位置</w:t>
            </w:r>
          </w:p>
        </w:tc>
        <w:tc>
          <w:tcPr>
            <w:tcW w:w="2812" w:type="dxa"/>
            <w:tcBorders>
              <w:tl2br w:val="nil"/>
              <w:tr2bl w:val="nil"/>
            </w:tcBorders>
            <w:noWrap w:val="0"/>
            <w:vAlign w:val="center"/>
          </w:tcPr>
          <w:p w14:paraId="7154F3F0">
            <w:pPr>
              <w:wordWrap/>
              <w:topLinePunct w:val="0"/>
              <w:bidi w:val="0"/>
              <w:spacing w:line="360" w:lineRule="auto"/>
              <w:jc w:val="center"/>
              <w:rPr>
                <w:rFonts w:hint="eastAsia" w:ascii="Times New Roman" w:hAnsi="Times New Roman" w:eastAsia="宋体" w:cs="Times New Roman"/>
                <w:b/>
                <w:bCs/>
                <w:color w:val="auto"/>
                <w:sz w:val="24"/>
              </w:rPr>
            </w:pPr>
            <w:r>
              <w:rPr>
                <w:rFonts w:hint="eastAsia" w:ascii="Times New Roman" w:hAnsi="Times New Roman" w:eastAsia="宋体" w:cs="Times New Roman"/>
                <w:b/>
                <w:bCs/>
                <w:color w:val="auto"/>
                <w:sz w:val="24"/>
              </w:rPr>
              <w:t>品名</w:t>
            </w:r>
          </w:p>
        </w:tc>
        <w:tc>
          <w:tcPr>
            <w:tcW w:w="1423" w:type="dxa"/>
            <w:tcBorders>
              <w:tl2br w:val="nil"/>
              <w:tr2bl w:val="nil"/>
            </w:tcBorders>
            <w:noWrap w:val="0"/>
            <w:vAlign w:val="center"/>
          </w:tcPr>
          <w:p w14:paraId="11076ED2">
            <w:pPr>
              <w:wordWrap/>
              <w:topLinePunct w:val="0"/>
              <w:bidi w:val="0"/>
              <w:spacing w:line="360" w:lineRule="auto"/>
              <w:jc w:val="center"/>
              <w:rPr>
                <w:rFonts w:hint="eastAsia" w:ascii="Times New Roman" w:hAnsi="Times New Roman" w:eastAsia="宋体" w:cs="Times New Roman"/>
                <w:b/>
                <w:bCs/>
                <w:color w:val="auto"/>
                <w:sz w:val="24"/>
              </w:rPr>
            </w:pPr>
            <w:r>
              <w:rPr>
                <w:rFonts w:hint="eastAsia" w:ascii="Times New Roman" w:hAnsi="Times New Roman" w:eastAsia="宋体" w:cs="Times New Roman"/>
                <w:b/>
                <w:bCs/>
                <w:color w:val="auto"/>
                <w:sz w:val="24"/>
              </w:rPr>
              <w:t>高度/米</w:t>
            </w:r>
          </w:p>
        </w:tc>
        <w:tc>
          <w:tcPr>
            <w:tcW w:w="797" w:type="dxa"/>
            <w:tcBorders>
              <w:tl2br w:val="nil"/>
              <w:tr2bl w:val="nil"/>
            </w:tcBorders>
            <w:noWrap w:val="0"/>
            <w:vAlign w:val="center"/>
          </w:tcPr>
          <w:p w14:paraId="67BDD924">
            <w:pPr>
              <w:wordWrap/>
              <w:topLinePunct w:val="0"/>
              <w:bidi w:val="0"/>
              <w:spacing w:line="360" w:lineRule="auto"/>
              <w:jc w:val="center"/>
              <w:rPr>
                <w:rFonts w:hint="eastAsia" w:ascii="Times New Roman" w:hAnsi="Times New Roman" w:eastAsia="宋体" w:cs="Times New Roman"/>
                <w:b/>
                <w:bCs/>
                <w:color w:val="auto"/>
                <w:sz w:val="24"/>
              </w:rPr>
            </w:pPr>
            <w:r>
              <w:rPr>
                <w:rFonts w:hint="eastAsia" w:ascii="Times New Roman" w:hAnsi="Times New Roman" w:eastAsia="宋体" w:cs="Times New Roman"/>
                <w:b/>
                <w:bCs/>
                <w:color w:val="auto"/>
                <w:sz w:val="24"/>
              </w:rPr>
              <w:t>规格</w:t>
            </w:r>
          </w:p>
        </w:tc>
        <w:tc>
          <w:tcPr>
            <w:tcW w:w="884" w:type="dxa"/>
            <w:tcBorders>
              <w:tl2br w:val="nil"/>
              <w:tr2bl w:val="nil"/>
            </w:tcBorders>
            <w:noWrap w:val="0"/>
            <w:vAlign w:val="center"/>
          </w:tcPr>
          <w:p w14:paraId="07DA278C">
            <w:pPr>
              <w:wordWrap/>
              <w:topLinePunct w:val="0"/>
              <w:bidi w:val="0"/>
              <w:spacing w:line="360" w:lineRule="auto"/>
              <w:jc w:val="center"/>
              <w:rPr>
                <w:rFonts w:hint="eastAsia" w:ascii="Times New Roman" w:hAnsi="Times New Roman" w:eastAsia="宋体" w:cs="Times New Roman"/>
                <w:b/>
                <w:bCs/>
                <w:color w:val="auto"/>
                <w:sz w:val="24"/>
              </w:rPr>
            </w:pPr>
            <w:r>
              <w:rPr>
                <w:rFonts w:hint="eastAsia" w:ascii="Times New Roman" w:hAnsi="Times New Roman" w:eastAsia="宋体" w:cs="Times New Roman"/>
                <w:b/>
                <w:bCs/>
                <w:color w:val="auto"/>
                <w:sz w:val="24"/>
              </w:rPr>
              <w:t>数量</w:t>
            </w:r>
          </w:p>
        </w:tc>
      </w:tr>
      <w:tr w14:paraId="15CD8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74" w:type="dxa"/>
            <w:tcBorders>
              <w:tl2br w:val="nil"/>
              <w:tr2bl w:val="nil"/>
            </w:tcBorders>
            <w:noWrap w:val="0"/>
            <w:vAlign w:val="center"/>
          </w:tcPr>
          <w:p w14:paraId="03AF4BBF">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行政楼</w:t>
            </w:r>
          </w:p>
        </w:tc>
        <w:tc>
          <w:tcPr>
            <w:tcW w:w="1602" w:type="dxa"/>
            <w:tcBorders>
              <w:tl2br w:val="nil"/>
              <w:tr2bl w:val="nil"/>
            </w:tcBorders>
            <w:noWrap w:val="0"/>
            <w:vAlign w:val="center"/>
          </w:tcPr>
          <w:p w14:paraId="66FA996E">
            <w:pPr>
              <w:wordWrap/>
              <w:topLinePunct w:val="0"/>
              <w:bidi w:val="0"/>
              <w:spacing w:line="360" w:lineRule="auto"/>
              <w:jc w:val="center"/>
              <w:rPr>
                <w:rFonts w:hint="eastAsia" w:ascii="Times New Roman" w:hAnsi="Times New Roman" w:eastAsia="宋体" w:cs="Times New Roman"/>
                <w:color w:val="auto"/>
                <w:sz w:val="24"/>
              </w:rPr>
            </w:pPr>
            <w:r>
              <w:rPr>
                <w:rFonts w:hint="eastAsia" w:ascii="Times New Roman" w:hAnsi="Times New Roman" w:eastAsia="宋体" w:cs="Times New Roman"/>
                <w:color w:val="auto"/>
                <w:sz w:val="24"/>
              </w:rPr>
              <w:t>校长办公室</w:t>
            </w:r>
          </w:p>
        </w:tc>
        <w:tc>
          <w:tcPr>
            <w:tcW w:w="2812" w:type="dxa"/>
            <w:tcBorders>
              <w:tl2br w:val="nil"/>
              <w:tr2bl w:val="nil"/>
            </w:tcBorders>
            <w:noWrap w:val="0"/>
            <w:vAlign w:val="center"/>
          </w:tcPr>
          <w:p w14:paraId="0E8DFD7D">
            <w:pPr>
              <w:wordWrap/>
              <w:topLinePunct w:val="0"/>
              <w:bidi w:val="0"/>
              <w:spacing w:line="360" w:lineRule="auto"/>
              <w:jc w:val="center"/>
              <w:rPr>
                <w:rFonts w:hint="eastAsia" w:ascii="Times New Roman" w:hAnsi="Times New Roman" w:eastAsia="宋体" w:cs="Times New Roman"/>
                <w:color w:val="auto"/>
                <w:sz w:val="24"/>
                <w:lang w:eastAsia="zh-CN"/>
              </w:rPr>
            </w:pPr>
            <w:r>
              <w:rPr>
                <w:rFonts w:hint="eastAsia" w:ascii="Times New Roman" w:hAnsi="Times New Roman" w:eastAsia="宋体" w:cs="Times New Roman"/>
                <w:color w:val="auto"/>
                <w:sz w:val="24"/>
                <w:lang w:eastAsia="zh-CN"/>
              </w:rPr>
              <w:t>发财树、绿萝、巴西木、绿宝等但不限于</w:t>
            </w:r>
          </w:p>
        </w:tc>
        <w:tc>
          <w:tcPr>
            <w:tcW w:w="1423" w:type="dxa"/>
            <w:tcBorders>
              <w:tl2br w:val="nil"/>
              <w:tr2bl w:val="nil"/>
            </w:tcBorders>
            <w:noWrap w:val="0"/>
            <w:vAlign w:val="center"/>
          </w:tcPr>
          <w:p w14:paraId="3F7A4A25">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rPr>
              <w:t>1.5</w:t>
            </w:r>
            <w:r>
              <w:rPr>
                <w:rFonts w:hint="eastAsia" w:ascii="Times New Roman" w:hAnsi="Times New Roman" w:eastAsia="宋体" w:cs="Times New Roman"/>
                <w:color w:val="auto"/>
                <w:sz w:val="24"/>
                <w:lang w:val="en-US" w:eastAsia="zh-CN"/>
              </w:rPr>
              <w:t>米</w:t>
            </w:r>
          </w:p>
        </w:tc>
        <w:tc>
          <w:tcPr>
            <w:tcW w:w="797" w:type="dxa"/>
            <w:tcBorders>
              <w:tl2br w:val="nil"/>
              <w:tr2bl w:val="nil"/>
            </w:tcBorders>
            <w:noWrap w:val="0"/>
            <w:vAlign w:val="center"/>
          </w:tcPr>
          <w:p w14:paraId="7B12D951">
            <w:pPr>
              <w:wordWrap/>
              <w:topLinePunct w:val="0"/>
              <w:bidi w:val="0"/>
              <w:spacing w:line="360" w:lineRule="auto"/>
              <w:jc w:val="center"/>
              <w:rPr>
                <w:rFonts w:hint="eastAsia" w:ascii="Times New Roman" w:hAnsi="Times New Roman" w:eastAsia="宋体" w:cs="Times New Roman"/>
                <w:color w:val="auto"/>
                <w:sz w:val="24"/>
              </w:rPr>
            </w:pPr>
            <w:r>
              <w:rPr>
                <w:rFonts w:hint="eastAsia" w:ascii="Times New Roman" w:hAnsi="Times New Roman" w:eastAsia="宋体" w:cs="Times New Roman"/>
                <w:color w:val="auto"/>
                <w:sz w:val="24"/>
              </w:rPr>
              <w:t>大盆</w:t>
            </w:r>
          </w:p>
        </w:tc>
        <w:tc>
          <w:tcPr>
            <w:tcW w:w="884" w:type="dxa"/>
            <w:tcBorders>
              <w:tl2br w:val="nil"/>
              <w:tr2bl w:val="nil"/>
            </w:tcBorders>
            <w:noWrap w:val="0"/>
            <w:vAlign w:val="center"/>
          </w:tcPr>
          <w:p w14:paraId="3651836E">
            <w:pPr>
              <w:wordWrap/>
              <w:topLinePunct w:val="0"/>
              <w:bidi w:val="0"/>
              <w:spacing w:line="360" w:lineRule="auto"/>
              <w:jc w:val="center"/>
              <w:rPr>
                <w:rFonts w:hint="eastAsia" w:ascii="Times New Roman" w:hAnsi="Times New Roman" w:eastAsia="宋体" w:cs="Times New Roman"/>
                <w:color w:val="auto"/>
                <w:sz w:val="24"/>
                <w:lang w:eastAsia="zh-CN"/>
              </w:rPr>
            </w:pPr>
            <w:r>
              <w:rPr>
                <w:rFonts w:hint="eastAsia" w:ascii="Times New Roman" w:hAnsi="Times New Roman" w:eastAsia="宋体" w:cs="Times New Roman"/>
                <w:color w:val="auto"/>
                <w:sz w:val="24"/>
                <w:lang w:val="en-US" w:eastAsia="zh-CN"/>
              </w:rPr>
              <w:t>6</w:t>
            </w:r>
          </w:p>
        </w:tc>
      </w:tr>
      <w:tr w14:paraId="2726B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74" w:type="dxa"/>
            <w:tcBorders>
              <w:tl2br w:val="nil"/>
              <w:tr2bl w:val="nil"/>
            </w:tcBorders>
            <w:noWrap w:val="0"/>
            <w:vAlign w:val="center"/>
          </w:tcPr>
          <w:p w14:paraId="7327D6E0">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行政楼</w:t>
            </w:r>
          </w:p>
        </w:tc>
        <w:tc>
          <w:tcPr>
            <w:tcW w:w="1602" w:type="dxa"/>
            <w:tcBorders>
              <w:tl2br w:val="nil"/>
              <w:tr2bl w:val="nil"/>
            </w:tcBorders>
            <w:noWrap w:val="0"/>
            <w:vAlign w:val="center"/>
          </w:tcPr>
          <w:p w14:paraId="3F87F4E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校长办公室</w:t>
            </w:r>
          </w:p>
        </w:tc>
        <w:tc>
          <w:tcPr>
            <w:tcW w:w="2812" w:type="dxa"/>
            <w:tcBorders>
              <w:tl2br w:val="nil"/>
              <w:tr2bl w:val="nil"/>
            </w:tcBorders>
            <w:noWrap w:val="0"/>
            <w:vAlign w:val="center"/>
          </w:tcPr>
          <w:p w14:paraId="256075D1">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文竹、白掌、银皇后、芦荟、绿萝、红掌、多肉等但不限于</w:t>
            </w:r>
          </w:p>
        </w:tc>
        <w:tc>
          <w:tcPr>
            <w:tcW w:w="1423" w:type="dxa"/>
            <w:tcBorders>
              <w:tl2br w:val="nil"/>
              <w:tr2bl w:val="nil"/>
            </w:tcBorders>
            <w:noWrap w:val="0"/>
            <w:vAlign w:val="center"/>
          </w:tcPr>
          <w:p w14:paraId="44AC4922">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0.5米</w:t>
            </w:r>
          </w:p>
        </w:tc>
        <w:tc>
          <w:tcPr>
            <w:tcW w:w="797" w:type="dxa"/>
            <w:tcBorders>
              <w:tl2br w:val="nil"/>
              <w:tr2bl w:val="nil"/>
            </w:tcBorders>
            <w:noWrap w:val="0"/>
            <w:vAlign w:val="center"/>
          </w:tcPr>
          <w:p w14:paraId="52F9BC9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小盆</w:t>
            </w:r>
          </w:p>
        </w:tc>
        <w:tc>
          <w:tcPr>
            <w:tcW w:w="884" w:type="dxa"/>
            <w:tcBorders>
              <w:tl2br w:val="nil"/>
              <w:tr2bl w:val="nil"/>
            </w:tcBorders>
            <w:noWrap w:val="0"/>
            <w:vAlign w:val="center"/>
          </w:tcPr>
          <w:p w14:paraId="00C907B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7</w:t>
            </w:r>
          </w:p>
        </w:tc>
      </w:tr>
      <w:tr w14:paraId="40192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74" w:type="dxa"/>
            <w:tcBorders>
              <w:tl2br w:val="nil"/>
              <w:tr2bl w:val="nil"/>
            </w:tcBorders>
            <w:noWrap w:val="0"/>
            <w:vAlign w:val="center"/>
          </w:tcPr>
          <w:p w14:paraId="1A19B2DA">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全校</w:t>
            </w:r>
          </w:p>
        </w:tc>
        <w:tc>
          <w:tcPr>
            <w:tcW w:w="1602" w:type="dxa"/>
            <w:tcBorders>
              <w:tl2br w:val="nil"/>
              <w:tr2bl w:val="nil"/>
            </w:tcBorders>
            <w:noWrap w:val="0"/>
            <w:vAlign w:val="center"/>
          </w:tcPr>
          <w:p w14:paraId="643A8C32">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教师办公室</w:t>
            </w:r>
          </w:p>
        </w:tc>
        <w:tc>
          <w:tcPr>
            <w:tcW w:w="2812" w:type="dxa"/>
            <w:tcBorders>
              <w:tl2br w:val="nil"/>
              <w:tr2bl w:val="nil"/>
            </w:tcBorders>
            <w:noWrap w:val="0"/>
            <w:vAlign w:val="center"/>
          </w:tcPr>
          <w:p w14:paraId="58286521">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文竹、白掌、银皇后、芦荟、绿萝、红掌、多肉等但不限于</w:t>
            </w:r>
          </w:p>
        </w:tc>
        <w:tc>
          <w:tcPr>
            <w:tcW w:w="1423" w:type="dxa"/>
            <w:tcBorders>
              <w:tl2br w:val="nil"/>
              <w:tr2bl w:val="nil"/>
            </w:tcBorders>
            <w:noWrap w:val="0"/>
            <w:vAlign w:val="center"/>
          </w:tcPr>
          <w:p w14:paraId="19F20F7E">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0.5米</w:t>
            </w:r>
          </w:p>
        </w:tc>
        <w:tc>
          <w:tcPr>
            <w:tcW w:w="797" w:type="dxa"/>
            <w:tcBorders>
              <w:tl2br w:val="nil"/>
              <w:tr2bl w:val="nil"/>
            </w:tcBorders>
            <w:noWrap w:val="0"/>
            <w:vAlign w:val="center"/>
          </w:tcPr>
          <w:p w14:paraId="077638B3">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小盆</w:t>
            </w:r>
          </w:p>
        </w:tc>
        <w:tc>
          <w:tcPr>
            <w:tcW w:w="884" w:type="dxa"/>
            <w:tcBorders>
              <w:tl2br w:val="nil"/>
              <w:tr2bl w:val="nil"/>
            </w:tcBorders>
            <w:noWrap w:val="0"/>
            <w:vAlign w:val="center"/>
          </w:tcPr>
          <w:p w14:paraId="6B779DDA">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150</w:t>
            </w:r>
          </w:p>
        </w:tc>
      </w:tr>
      <w:tr w14:paraId="6DCB4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74" w:type="dxa"/>
            <w:tcBorders>
              <w:tl2br w:val="nil"/>
              <w:tr2bl w:val="nil"/>
            </w:tcBorders>
            <w:noWrap w:val="0"/>
            <w:vAlign w:val="center"/>
          </w:tcPr>
          <w:p w14:paraId="553E44CB">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行政楼1-4层</w:t>
            </w:r>
          </w:p>
        </w:tc>
        <w:tc>
          <w:tcPr>
            <w:tcW w:w="1602" w:type="dxa"/>
            <w:tcBorders>
              <w:tl2br w:val="nil"/>
              <w:tr2bl w:val="nil"/>
            </w:tcBorders>
            <w:noWrap w:val="0"/>
            <w:vAlign w:val="center"/>
          </w:tcPr>
          <w:p w14:paraId="257CA47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大厅、走廊</w:t>
            </w:r>
          </w:p>
          <w:p w14:paraId="1678C028">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、报告厅、会议室、接待室</w:t>
            </w:r>
          </w:p>
        </w:tc>
        <w:tc>
          <w:tcPr>
            <w:tcW w:w="2812" w:type="dxa"/>
            <w:tcBorders>
              <w:tl2br w:val="nil"/>
              <w:tr2bl w:val="nil"/>
            </w:tcBorders>
            <w:noWrap w:val="0"/>
            <w:vAlign w:val="center"/>
          </w:tcPr>
          <w:p w14:paraId="16CBB32B">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女贞、绿宝、龙须树、三角梅等但不限于</w:t>
            </w:r>
          </w:p>
        </w:tc>
        <w:tc>
          <w:tcPr>
            <w:tcW w:w="1423" w:type="dxa"/>
            <w:tcBorders>
              <w:tl2br w:val="nil"/>
              <w:tr2bl w:val="nil"/>
            </w:tcBorders>
            <w:noWrap w:val="0"/>
            <w:vAlign w:val="center"/>
          </w:tcPr>
          <w:p w14:paraId="14C1C6D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1米-1.5米</w:t>
            </w:r>
          </w:p>
        </w:tc>
        <w:tc>
          <w:tcPr>
            <w:tcW w:w="797" w:type="dxa"/>
            <w:tcBorders>
              <w:tl2br w:val="nil"/>
              <w:tr2bl w:val="nil"/>
            </w:tcBorders>
            <w:noWrap w:val="0"/>
            <w:vAlign w:val="center"/>
          </w:tcPr>
          <w:p w14:paraId="6EA8C4EA">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大盆</w:t>
            </w:r>
          </w:p>
        </w:tc>
        <w:tc>
          <w:tcPr>
            <w:tcW w:w="884" w:type="dxa"/>
            <w:tcBorders>
              <w:tl2br w:val="nil"/>
              <w:tr2bl w:val="nil"/>
            </w:tcBorders>
            <w:noWrap w:val="0"/>
            <w:vAlign w:val="center"/>
          </w:tcPr>
          <w:p w14:paraId="6C201233">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100</w:t>
            </w:r>
          </w:p>
        </w:tc>
      </w:tr>
      <w:tr w14:paraId="4A6CC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74" w:type="dxa"/>
            <w:tcBorders>
              <w:tl2br w:val="nil"/>
              <w:tr2bl w:val="nil"/>
            </w:tcBorders>
            <w:noWrap w:val="0"/>
            <w:vAlign w:val="center"/>
          </w:tcPr>
          <w:p w14:paraId="4F6DFA52">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行政楼1-4层</w:t>
            </w:r>
          </w:p>
        </w:tc>
        <w:tc>
          <w:tcPr>
            <w:tcW w:w="1602" w:type="dxa"/>
            <w:tcBorders>
              <w:tl2br w:val="nil"/>
              <w:tr2bl w:val="nil"/>
            </w:tcBorders>
            <w:noWrap w:val="0"/>
            <w:vAlign w:val="center"/>
          </w:tcPr>
          <w:p w14:paraId="0F4801C3">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大厅、走廊</w:t>
            </w:r>
          </w:p>
          <w:p w14:paraId="15C8466A">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、报告厅、会议室、接待室</w:t>
            </w:r>
          </w:p>
        </w:tc>
        <w:tc>
          <w:tcPr>
            <w:tcW w:w="2812" w:type="dxa"/>
            <w:tcBorders>
              <w:tl2br w:val="nil"/>
              <w:tr2bl w:val="nil"/>
            </w:tcBorders>
            <w:noWrap w:val="0"/>
            <w:vAlign w:val="center"/>
          </w:tcPr>
          <w:p w14:paraId="1A378E51">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万年青、也门铁、鸿运当头、蝴蝶兰、一品红等但不限于</w:t>
            </w:r>
          </w:p>
        </w:tc>
        <w:tc>
          <w:tcPr>
            <w:tcW w:w="1423" w:type="dxa"/>
            <w:tcBorders>
              <w:tl2br w:val="nil"/>
              <w:tr2bl w:val="nil"/>
            </w:tcBorders>
            <w:noWrap w:val="0"/>
            <w:vAlign w:val="center"/>
          </w:tcPr>
          <w:p w14:paraId="0C964449">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0.5米-1米</w:t>
            </w:r>
          </w:p>
        </w:tc>
        <w:tc>
          <w:tcPr>
            <w:tcW w:w="797" w:type="dxa"/>
            <w:tcBorders>
              <w:tl2br w:val="nil"/>
              <w:tr2bl w:val="nil"/>
            </w:tcBorders>
            <w:noWrap w:val="0"/>
            <w:vAlign w:val="center"/>
          </w:tcPr>
          <w:p w14:paraId="08DBD6F6">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中盆</w:t>
            </w:r>
          </w:p>
        </w:tc>
        <w:tc>
          <w:tcPr>
            <w:tcW w:w="884" w:type="dxa"/>
            <w:tcBorders>
              <w:tl2br w:val="nil"/>
              <w:tr2bl w:val="nil"/>
            </w:tcBorders>
            <w:noWrap w:val="0"/>
            <w:vAlign w:val="center"/>
          </w:tcPr>
          <w:p w14:paraId="161BE805">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120</w:t>
            </w:r>
          </w:p>
        </w:tc>
      </w:tr>
      <w:tr w14:paraId="78237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74" w:type="dxa"/>
            <w:tcBorders>
              <w:tl2br w:val="nil"/>
              <w:tr2bl w:val="nil"/>
            </w:tcBorders>
            <w:noWrap w:val="0"/>
            <w:vAlign w:val="center"/>
          </w:tcPr>
          <w:p w14:paraId="069F1EA0">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行政楼1-4层</w:t>
            </w:r>
          </w:p>
        </w:tc>
        <w:tc>
          <w:tcPr>
            <w:tcW w:w="1602" w:type="dxa"/>
            <w:tcBorders>
              <w:tl2br w:val="nil"/>
              <w:tr2bl w:val="nil"/>
            </w:tcBorders>
            <w:noWrap w:val="0"/>
            <w:vAlign w:val="center"/>
          </w:tcPr>
          <w:p w14:paraId="7C29A5E8">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大厅、走廊</w:t>
            </w:r>
          </w:p>
          <w:p w14:paraId="76D8CE0D">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、报告厅、会议室、接待室</w:t>
            </w:r>
          </w:p>
        </w:tc>
        <w:tc>
          <w:tcPr>
            <w:tcW w:w="2812" w:type="dxa"/>
            <w:tcBorders>
              <w:tl2br w:val="nil"/>
              <w:tr2bl w:val="nil"/>
            </w:tcBorders>
            <w:noWrap w:val="0"/>
            <w:vAlign w:val="center"/>
          </w:tcPr>
          <w:p w14:paraId="780F1A45">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文竹、白掌、银皇后、芦荟、绿萝、红掌、多肉等但不限于</w:t>
            </w:r>
          </w:p>
        </w:tc>
        <w:tc>
          <w:tcPr>
            <w:tcW w:w="1423" w:type="dxa"/>
            <w:tcBorders>
              <w:tl2br w:val="nil"/>
              <w:tr2bl w:val="nil"/>
            </w:tcBorders>
            <w:noWrap w:val="0"/>
            <w:vAlign w:val="center"/>
          </w:tcPr>
          <w:p w14:paraId="3E23A018">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0.2米-0.5米</w:t>
            </w:r>
          </w:p>
        </w:tc>
        <w:tc>
          <w:tcPr>
            <w:tcW w:w="797" w:type="dxa"/>
            <w:tcBorders>
              <w:tl2br w:val="nil"/>
              <w:tr2bl w:val="nil"/>
            </w:tcBorders>
            <w:noWrap w:val="0"/>
            <w:vAlign w:val="center"/>
          </w:tcPr>
          <w:p w14:paraId="561EE8C2">
            <w:pPr>
              <w:wordWrap/>
              <w:topLinePunct w:val="0"/>
              <w:bidi w:val="0"/>
              <w:spacing w:line="360" w:lineRule="auto"/>
              <w:jc w:val="center"/>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小盆</w:t>
            </w:r>
          </w:p>
        </w:tc>
        <w:tc>
          <w:tcPr>
            <w:tcW w:w="884" w:type="dxa"/>
            <w:tcBorders>
              <w:tl2br w:val="nil"/>
              <w:tr2bl w:val="nil"/>
            </w:tcBorders>
            <w:noWrap w:val="0"/>
            <w:vAlign w:val="center"/>
          </w:tcPr>
          <w:p w14:paraId="3295D458">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200</w:t>
            </w:r>
          </w:p>
        </w:tc>
      </w:tr>
      <w:tr w14:paraId="4939A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792" w:type="dxa"/>
            <w:gridSpan w:val="6"/>
            <w:tcBorders>
              <w:tl2br w:val="nil"/>
              <w:tr2bl w:val="nil"/>
            </w:tcBorders>
            <w:noWrap w:val="0"/>
            <w:vAlign w:val="center"/>
          </w:tcPr>
          <w:p w14:paraId="00A9F99C">
            <w:pPr>
              <w:wordWrap/>
              <w:topLinePunct w:val="0"/>
              <w:bidi w:val="0"/>
              <w:spacing w:line="360" w:lineRule="auto"/>
              <w:jc w:val="center"/>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合计：大盆：106，中盆：120，小盆：357</w:t>
            </w:r>
          </w:p>
        </w:tc>
      </w:tr>
    </w:tbl>
    <w:p w14:paraId="7AFB9D13">
      <w:pPr>
        <w:pageBreakBefore w:val="0"/>
        <w:numPr>
          <w:ilvl w:val="0"/>
          <w:numId w:val="16"/>
        </w:numPr>
        <w:wordWrap/>
        <w:topLinePunct w:val="0"/>
        <w:bidi w:val="0"/>
        <w:snapToGrid w:val="0"/>
        <w:spacing w:line="360" w:lineRule="auto"/>
        <w:ind w:left="0" w:leftChars="0" w:firstLine="420" w:firstLineChars="0"/>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rPr>
        <w:t>设施设备维护</w:t>
      </w:r>
    </w:p>
    <w:p w14:paraId="7C8FB64B">
      <w:pPr>
        <w:pageBreakBefore w:val="0"/>
        <w:numPr>
          <w:ilvl w:val="0"/>
          <w:numId w:val="17"/>
        </w:numPr>
        <w:wordWrap/>
        <w:topLinePunct w:val="0"/>
        <w:bidi w:val="0"/>
        <w:snapToGrid w:val="0"/>
        <w:spacing w:line="360" w:lineRule="auto"/>
        <w:ind w:left="0" w:leftChars="0" w:firstLine="400" w:firstLineChars="0"/>
        <w:rPr>
          <w:rFonts w:hint="eastAsia" w:ascii="Times New Roman" w:hAnsi="Times New Roman" w:eastAsia="宋体" w:cs="Times New Roman"/>
          <w:b w:val="0"/>
          <w:bCs w:val="0"/>
          <w:color w:val="auto"/>
          <w:sz w:val="24"/>
          <w:szCs w:val="24"/>
          <w:highlight w:val="none"/>
          <w:lang w:eastAsia="zh-CN"/>
        </w:rPr>
      </w:pPr>
      <w:r>
        <w:rPr>
          <w:rFonts w:hint="eastAsia" w:ascii="Times New Roman" w:hAnsi="Times New Roman" w:eastAsia="宋体" w:cs="Times New Roman"/>
          <w:b/>
          <w:bCs/>
          <w:color w:val="auto"/>
          <w:sz w:val="24"/>
          <w:szCs w:val="24"/>
          <w:highlight w:val="none"/>
          <w:lang w:eastAsia="zh-CN"/>
        </w:rPr>
        <w:t>服务内容：</w:t>
      </w:r>
      <w:r>
        <w:rPr>
          <w:rFonts w:hint="eastAsia" w:ascii="Times New Roman" w:hAnsi="Times New Roman" w:eastAsia="宋体" w:cs="Times New Roman"/>
          <w:b w:val="0"/>
          <w:bCs w:val="0"/>
          <w:color w:val="auto"/>
          <w:sz w:val="24"/>
          <w:szCs w:val="24"/>
          <w:highlight w:val="none"/>
          <w:lang w:eastAsia="zh-CN"/>
        </w:rPr>
        <w:t>负责校园内给排水系统、供配电系统、空调通风系统、智能弱电系统、消防监控系统、电梯、强电等设施设备的日常维修、维保及年检；化粪池、隔油池等抽取；做好房屋的日常维护。800元以下单个配件更换费用包含在物业外包费用内。</w:t>
      </w:r>
    </w:p>
    <w:p w14:paraId="63924B96">
      <w:pPr>
        <w:pageBreakBefore w:val="0"/>
        <w:numPr>
          <w:ilvl w:val="0"/>
          <w:numId w:val="17"/>
        </w:numPr>
        <w:wordWrap/>
        <w:topLinePunct w:val="0"/>
        <w:bidi w:val="0"/>
        <w:snapToGrid w:val="0"/>
        <w:spacing w:line="360" w:lineRule="auto"/>
        <w:ind w:left="0" w:leftChars="0" w:firstLine="400" w:firstLineChars="0"/>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rPr>
        <w:t>服务质量标准</w:t>
      </w:r>
      <w:r>
        <w:rPr>
          <w:rFonts w:hint="eastAsia" w:ascii="Times New Roman" w:hAnsi="Times New Roman" w:eastAsia="宋体" w:cs="Times New Roman"/>
          <w:b/>
          <w:bCs/>
          <w:color w:val="auto"/>
          <w:sz w:val="24"/>
          <w:szCs w:val="24"/>
          <w:highlight w:val="none"/>
          <w:lang w:eastAsia="zh-CN"/>
        </w:rPr>
        <w:t>：</w:t>
      </w:r>
    </w:p>
    <w:p w14:paraId="5D0E095E">
      <w:pPr>
        <w:pageBreakBefore w:val="0"/>
        <w:numPr>
          <w:ilvl w:val="0"/>
          <w:numId w:val="18"/>
        </w:numPr>
        <w:wordWrap/>
        <w:topLinePunct w:val="0"/>
        <w:bidi w:val="0"/>
        <w:snapToGrid w:val="0"/>
        <w:spacing w:line="360" w:lineRule="auto"/>
        <w:ind w:left="425" w:leftChars="0" w:hanging="425" w:firstLineChars="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房屋地面、墙、台面、吊顶、门窗、楼梯、通风道、卫生洁具、大厅玻璃顶、外墙幕墙等完好，无霉变破损。</w:t>
      </w:r>
    </w:p>
    <w:p w14:paraId="44344FF8">
      <w:pPr>
        <w:pageBreakBefore w:val="0"/>
        <w:numPr>
          <w:ilvl w:val="0"/>
          <w:numId w:val="18"/>
        </w:numPr>
        <w:wordWrap/>
        <w:topLinePunct w:val="0"/>
        <w:bidi w:val="0"/>
        <w:snapToGrid w:val="0"/>
        <w:spacing w:line="360" w:lineRule="auto"/>
        <w:ind w:left="425" w:leftChars="0" w:hanging="425" w:firstLineChars="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lang w:val="en-US" w:eastAsia="zh-CN"/>
        </w:rPr>
        <w:t>定期</w:t>
      </w:r>
      <w:r>
        <w:rPr>
          <w:rFonts w:hint="eastAsia" w:ascii="Times New Roman" w:hAnsi="Times New Roman" w:eastAsia="宋体" w:cs="Times New Roman"/>
          <w:color w:val="auto"/>
          <w:sz w:val="24"/>
          <w:szCs w:val="24"/>
          <w:highlight w:val="none"/>
        </w:rPr>
        <w:t>巡视高配房设备运行情况，如实记录设备运行参数。定期对各类机房设备设施进行检查、维护、清洁，并做好记录。</w:t>
      </w:r>
    </w:p>
    <w:p w14:paraId="453013E2">
      <w:pPr>
        <w:pageBreakBefore w:val="0"/>
        <w:numPr>
          <w:ilvl w:val="0"/>
          <w:numId w:val="18"/>
        </w:numPr>
        <w:wordWrap/>
        <w:topLinePunct w:val="0"/>
        <w:bidi w:val="0"/>
        <w:snapToGrid w:val="0"/>
        <w:spacing w:line="360" w:lineRule="auto"/>
        <w:ind w:left="425" w:leftChars="0" w:hanging="425" w:firstLineChars="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确保各类照明灯具、应急照明系统、供用电设备设施（包括配电箱、桥架、井道、开关、插座等）运行正常。</w:t>
      </w:r>
    </w:p>
    <w:p w14:paraId="40BA51EC">
      <w:pPr>
        <w:pageBreakBefore w:val="0"/>
        <w:numPr>
          <w:ilvl w:val="0"/>
          <w:numId w:val="18"/>
        </w:numPr>
        <w:wordWrap/>
        <w:topLinePunct w:val="0"/>
        <w:bidi w:val="0"/>
        <w:snapToGrid w:val="0"/>
        <w:spacing w:line="360" w:lineRule="auto"/>
        <w:ind w:left="425" w:leftChars="0" w:hanging="425" w:firstLineChars="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每日检查污水泵、排水泵、生活水泵、阀门、管道、仪表等，确保给排水系统正常运行，无“跑</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冒</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滴</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漏”现象。</w:t>
      </w:r>
    </w:p>
    <w:p w14:paraId="26A69CA2">
      <w:pPr>
        <w:pageBreakBefore w:val="0"/>
        <w:numPr>
          <w:ilvl w:val="0"/>
          <w:numId w:val="18"/>
        </w:numPr>
        <w:wordWrap/>
        <w:topLinePunct w:val="0"/>
        <w:bidi w:val="0"/>
        <w:snapToGrid w:val="0"/>
        <w:spacing w:line="360" w:lineRule="auto"/>
        <w:ind w:left="425" w:leftChars="0" w:hanging="425" w:firstLineChars="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定期对水泵、管道进行养护</w:t>
      </w:r>
      <w:r>
        <w:rPr>
          <w:rFonts w:hint="eastAsia" w:ascii="Times New Roman" w:hAnsi="Times New Roman" w:eastAsia="宋体" w:cs="Times New Roman"/>
          <w:color w:val="auto"/>
          <w:sz w:val="24"/>
          <w:szCs w:val="24"/>
          <w:highlight w:val="none"/>
          <w:lang w:val="en-US" w:eastAsia="zh-CN"/>
        </w:rPr>
        <w:t>及清理</w:t>
      </w:r>
      <w:r>
        <w:rPr>
          <w:rFonts w:hint="eastAsia" w:ascii="Times New Roman" w:hAnsi="Times New Roman" w:eastAsia="宋体" w:cs="Times New Roman"/>
          <w:color w:val="auto"/>
          <w:sz w:val="24"/>
          <w:szCs w:val="24"/>
          <w:highlight w:val="none"/>
        </w:rPr>
        <w:t>。</w:t>
      </w:r>
    </w:p>
    <w:p w14:paraId="7E0FF675">
      <w:pPr>
        <w:pageBreakBefore w:val="0"/>
        <w:numPr>
          <w:ilvl w:val="0"/>
          <w:numId w:val="18"/>
        </w:numPr>
        <w:wordWrap/>
        <w:topLinePunct w:val="0"/>
        <w:bidi w:val="0"/>
        <w:snapToGrid w:val="0"/>
        <w:spacing w:line="360" w:lineRule="auto"/>
        <w:ind w:left="425" w:leftChars="0" w:hanging="425" w:firstLineChars="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由专业人员定期对监控系统、门禁系统、多媒体系统、会议系统等智能弱电设备进行巡查，定期清理设备机柜、控制箱、交换机等外表吸附的灰尘和絮状物。</w:t>
      </w:r>
    </w:p>
    <w:p w14:paraId="778B6808">
      <w:pPr>
        <w:pageBreakBefore w:val="0"/>
        <w:numPr>
          <w:ilvl w:val="0"/>
          <w:numId w:val="18"/>
        </w:numPr>
        <w:wordWrap/>
        <w:topLinePunct w:val="0"/>
        <w:bidi w:val="0"/>
        <w:snapToGrid w:val="0"/>
        <w:spacing w:line="360" w:lineRule="auto"/>
        <w:ind w:left="425" w:leftChars="0" w:hanging="425" w:firstLineChars="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电梯应由专业资质维保单位至少每15日进行一次清洁、润滑、调整和检查，建立每台电梯的台账档案，日常维护和应急维修应及时记录。每年经有资质的检测机构检验合格，在《安全使用许可证》有效期内安全运行。</w:t>
      </w:r>
    </w:p>
    <w:p w14:paraId="0F9AF3F3">
      <w:pPr>
        <w:pageBreakBefore w:val="0"/>
        <w:numPr>
          <w:ilvl w:val="0"/>
          <w:numId w:val="18"/>
        </w:numPr>
        <w:wordWrap/>
        <w:topLinePunct w:val="0"/>
        <w:bidi w:val="0"/>
        <w:snapToGrid w:val="0"/>
        <w:spacing w:line="360" w:lineRule="auto"/>
        <w:ind w:left="425" w:leftChars="0" w:hanging="425" w:firstLineChars="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应配置持有特种设备作业人员证的电梯安全管理人员，对电梯保养、运行进行监督管理。</w:t>
      </w:r>
    </w:p>
    <w:p w14:paraId="21F72E70">
      <w:pPr>
        <w:pageBreakBefore w:val="0"/>
        <w:numPr>
          <w:ilvl w:val="0"/>
          <w:numId w:val="18"/>
        </w:numPr>
        <w:wordWrap/>
        <w:topLinePunct w:val="0"/>
        <w:bidi w:val="0"/>
        <w:snapToGrid w:val="0"/>
        <w:spacing w:line="360" w:lineRule="auto"/>
        <w:ind w:left="425" w:leftChars="0" w:hanging="425" w:firstLineChars="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消防设施设备应由专业资质维保单位至少每15日进行一次维护保养，建立台账并记录在案。消防重点单位每年应经有资质的检测机构检验合格，并出具《建筑消防设施年度检测报告》。</w:t>
      </w:r>
    </w:p>
    <w:p w14:paraId="68EB6354">
      <w:pPr>
        <w:pageBreakBefore w:val="0"/>
        <w:numPr>
          <w:ilvl w:val="0"/>
          <w:numId w:val="18"/>
        </w:numPr>
        <w:wordWrap/>
        <w:topLinePunct w:val="0"/>
        <w:bidi w:val="0"/>
        <w:snapToGrid w:val="0"/>
        <w:spacing w:line="360" w:lineRule="auto"/>
        <w:ind w:left="425" w:leftChars="0" w:hanging="425" w:firstLineChars="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定期对空调通风系统</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lang w:val="en-US" w:eastAsia="zh-CN"/>
        </w:rPr>
        <w:t>新风系统</w:t>
      </w:r>
      <w:r>
        <w:rPr>
          <w:rFonts w:hint="eastAsia" w:ascii="Times New Roman" w:hAnsi="Times New Roman" w:eastAsia="宋体" w:cs="Times New Roman"/>
          <w:color w:val="auto"/>
          <w:sz w:val="24"/>
          <w:szCs w:val="24"/>
          <w:highlight w:val="none"/>
        </w:rPr>
        <w:t>进行检查、维护、清洁，测试运行控制和安全控制功能，记录运行参数，分析运行记录，确保空调系统正常运行。每年冬夏两次对空调通风系统进行全面的维护保养。</w:t>
      </w:r>
    </w:p>
    <w:p w14:paraId="6E5FA2AE">
      <w:pPr>
        <w:pageBreakBefore w:val="0"/>
        <w:numPr>
          <w:ilvl w:val="0"/>
          <w:numId w:val="18"/>
        </w:numPr>
        <w:wordWrap/>
        <w:topLinePunct w:val="0"/>
        <w:bidi w:val="0"/>
        <w:snapToGrid w:val="0"/>
        <w:spacing w:line="360" w:lineRule="auto"/>
        <w:ind w:left="425" w:leftChars="0" w:hanging="425" w:firstLineChars="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确保校园（区）零星维修的及时性，一般修理在两小时内处理完毕，小修在半个工作日内处理完毕，其他大修项目自受理之日起3个工作日内处理完毕，确保零星维修合格率达到100%。工程维修人员必须持有效期内相应证件上岗。</w:t>
      </w:r>
    </w:p>
    <w:p w14:paraId="628275C6">
      <w:pPr>
        <w:pageBreakBefore w:val="0"/>
        <w:numPr>
          <w:ilvl w:val="0"/>
          <w:numId w:val="18"/>
        </w:numPr>
        <w:wordWrap/>
        <w:topLinePunct w:val="0"/>
        <w:bidi w:val="0"/>
        <w:snapToGrid w:val="0"/>
        <w:spacing w:line="360" w:lineRule="auto"/>
        <w:ind w:left="425" w:leftChars="0" w:hanging="425" w:firstLineChars="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定期对热水器、空调</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lang w:val="en-US" w:eastAsia="zh-CN"/>
        </w:rPr>
        <w:t>消毒柜</w:t>
      </w:r>
      <w:r>
        <w:rPr>
          <w:rFonts w:hint="eastAsia" w:ascii="Times New Roman" w:hAnsi="Times New Roman" w:eastAsia="宋体" w:cs="Times New Roman"/>
          <w:color w:val="auto"/>
          <w:sz w:val="24"/>
          <w:szCs w:val="24"/>
          <w:highlight w:val="none"/>
        </w:rPr>
        <w:t>等设施设备进行安全排查，消除安全隐患。</w:t>
      </w:r>
    </w:p>
    <w:p w14:paraId="3ACE6D73">
      <w:pPr>
        <w:widowControl/>
        <w:kinsoku w:val="0"/>
        <w:wordWrap/>
        <w:topLinePunct w:val="0"/>
        <w:autoSpaceDE w:val="0"/>
        <w:autoSpaceDN w:val="0"/>
        <w:bidi w:val="0"/>
        <w:adjustRightInd w:val="0"/>
        <w:snapToGrid w:val="0"/>
        <w:spacing w:line="360" w:lineRule="auto"/>
        <w:ind w:left="0" w:leftChars="0" w:right="0" w:firstLine="0" w:firstLineChars="0"/>
        <w:jc w:val="left"/>
        <w:textAlignment w:val="baseline"/>
        <w:outlineLvl w:val="9"/>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z w:val="24"/>
          <w:szCs w:val="24"/>
          <w:highlight w:val="none"/>
          <w:lang w:eastAsia="zh-CN"/>
        </w:rPr>
        <w:t>（五）会务服务</w:t>
      </w:r>
    </w:p>
    <w:p w14:paraId="4F0AA6D2">
      <w:pPr>
        <w:widowControl/>
        <w:kinsoku w:val="0"/>
        <w:wordWrap/>
        <w:topLinePunct w:val="0"/>
        <w:autoSpaceDE w:val="0"/>
        <w:autoSpaceDN w:val="0"/>
        <w:bidi w:val="0"/>
        <w:adjustRightInd w:val="0"/>
        <w:snapToGrid w:val="0"/>
        <w:spacing w:line="360" w:lineRule="auto"/>
        <w:ind w:right="0"/>
        <w:jc w:val="left"/>
        <w:textAlignment w:val="baseline"/>
        <w:outlineLvl w:val="9"/>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z w:val="24"/>
          <w:szCs w:val="24"/>
          <w:highlight w:val="none"/>
        </w:rPr>
        <w:t>1.服务内容</w:t>
      </w:r>
      <w:r>
        <w:rPr>
          <w:rFonts w:hint="eastAsia" w:ascii="Times New Roman" w:hAnsi="Times New Roman" w:eastAsia="宋体" w:cs="Times New Roman"/>
          <w:b/>
          <w:bCs/>
          <w:color w:val="auto"/>
          <w:sz w:val="24"/>
          <w:szCs w:val="24"/>
          <w:highlight w:val="none"/>
          <w:lang w:eastAsia="zh-CN"/>
        </w:rPr>
        <w:t>：</w:t>
      </w:r>
      <w:r>
        <w:rPr>
          <w:rFonts w:hint="eastAsia" w:ascii="Times New Roman" w:hAnsi="Times New Roman" w:eastAsia="宋体" w:cs="Times New Roman"/>
          <w:b w:val="0"/>
          <w:bCs w:val="0"/>
          <w:color w:val="auto"/>
          <w:sz w:val="24"/>
          <w:szCs w:val="24"/>
          <w:highlight w:val="none"/>
          <w:lang w:eastAsia="zh-CN"/>
        </w:rPr>
        <w:t>按照会务服务标准及流程，做好会前服务准备、会议期间服务以及会后服务</w:t>
      </w:r>
      <w:r>
        <w:rPr>
          <w:rFonts w:hint="eastAsia" w:ascii="Times New Roman" w:hAnsi="Times New Roman" w:eastAsia="宋体" w:cs="Times New Roman"/>
          <w:b w:val="0"/>
          <w:bCs w:val="0"/>
          <w:i w:val="0"/>
          <w:caps w:val="0"/>
          <w:color w:val="auto"/>
          <w:spacing w:val="0"/>
          <w:sz w:val="24"/>
          <w:szCs w:val="24"/>
          <w:highlight w:val="none"/>
          <w:shd w:val="clear" w:color="auto" w:fill="FFFFFF"/>
        </w:rPr>
        <w:t>。</w:t>
      </w:r>
      <w:r>
        <w:rPr>
          <w:rFonts w:hint="eastAsia" w:ascii="Times New Roman" w:hAnsi="Times New Roman" w:eastAsia="宋体" w:cs="Times New Roman"/>
          <w:b w:val="0"/>
          <w:bCs w:val="0"/>
          <w:i w:val="0"/>
          <w:caps w:val="0"/>
          <w:color w:val="auto"/>
          <w:spacing w:val="0"/>
          <w:sz w:val="24"/>
          <w:szCs w:val="24"/>
          <w:highlight w:val="none"/>
          <w:shd w:val="clear" w:color="auto" w:fill="FFFFFF"/>
        </w:rPr>
        <w:br w:type="textWrapping"/>
      </w:r>
      <w:r>
        <w:rPr>
          <w:rFonts w:hint="eastAsia" w:ascii="Times New Roman" w:hAnsi="Times New Roman" w:eastAsia="宋体" w:cs="Times New Roman"/>
          <w:b/>
          <w:bCs/>
          <w:color w:val="auto"/>
          <w:sz w:val="24"/>
          <w:szCs w:val="24"/>
          <w:highlight w:val="none"/>
        </w:rPr>
        <w:t>2.服务质量标准</w:t>
      </w:r>
      <w:r>
        <w:rPr>
          <w:rFonts w:hint="eastAsia" w:ascii="Times New Roman" w:hAnsi="Times New Roman" w:eastAsia="宋体" w:cs="Times New Roman"/>
          <w:b/>
          <w:bCs/>
          <w:color w:val="auto"/>
          <w:sz w:val="24"/>
          <w:szCs w:val="24"/>
          <w:highlight w:val="none"/>
          <w:lang w:eastAsia="zh-CN"/>
        </w:rPr>
        <w:t>：</w:t>
      </w:r>
    </w:p>
    <w:p w14:paraId="690BBE4F">
      <w:pPr>
        <w:widowControl/>
        <w:kinsoku w:val="0"/>
        <w:wordWrap/>
        <w:topLinePunct w:val="0"/>
        <w:autoSpaceDE w:val="0"/>
        <w:autoSpaceDN w:val="0"/>
        <w:bidi w:val="0"/>
        <w:adjustRightInd w:val="0"/>
        <w:snapToGrid w:val="0"/>
        <w:spacing w:line="360" w:lineRule="auto"/>
        <w:ind w:left="0" w:leftChars="0" w:right="0" w:firstLine="0" w:firstLineChars="0"/>
        <w:jc w:val="left"/>
        <w:textAlignment w:val="baseline"/>
        <w:outlineLvl w:val="9"/>
        <w:rPr>
          <w:rFonts w:hint="eastAsia" w:ascii="Times New Roman" w:hAnsi="Times New Roman" w:eastAsia="宋体" w:cs="Times New Roman"/>
          <w:i w:val="0"/>
          <w:caps w:val="0"/>
          <w:color w:val="auto"/>
          <w:spacing w:val="0"/>
          <w:sz w:val="24"/>
          <w:szCs w:val="24"/>
          <w:highlight w:val="none"/>
          <w:shd w:val="clear" w:color="auto" w:fill="auto"/>
          <w:lang w:eastAsia="zh-CN"/>
        </w:rPr>
      </w:pP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1</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i w:val="0"/>
          <w:caps w:val="0"/>
          <w:color w:val="auto"/>
          <w:spacing w:val="0"/>
          <w:sz w:val="24"/>
          <w:szCs w:val="24"/>
          <w:highlight w:val="none"/>
          <w:shd w:val="clear" w:color="auto" w:fill="auto"/>
          <w:lang w:eastAsia="zh-CN"/>
        </w:rPr>
        <w:t>根据</w:t>
      </w:r>
      <w:r>
        <w:rPr>
          <w:rFonts w:hint="eastAsia" w:ascii="Times New Roman" w:hAnsi="Times New Roman" w:eastAsia="宋体" w:cs="Times New Roman"/>
          <w:i w:val="0"/>
          <w:caps w:val="0"/>
          <w:color w:val="auto"/>
          <w:spacing w:val="0"/>
          <w:sz w:val="24"/>
          <w:szCs w:val="24"/>
          <w:highlight w:val="none"/>
          <w:shd w:val="clear" w:color="auto" w:fill="auto"/>
        </w:rPr>
        <w:t>会议安排</w:t>
      </w:r>
      <w:r>
        <w:rPr>
          <w:rFonts w:hint="eastAsia" w:ascii="Times New Roman" w:hAnsi="Times New Roman" w:eastAsia="宋体" w:cs="Times New Roman"/>
          <w:i w:val="0"/>
          <w:caps w:val="0"/>
          <w:color w:val="auto"/>
          <w:spacing w:val="0"/>
          <w:sz w:val="24"/>
          <w:szCs w:val="24"/>
          <w:highlight w:val="none"/>
          <w:shd w:val="clear" w:color="auto" w:fill="auto"/>
          <w:lang w:eastAsia="zh-CN"/>
        </w:rPr>
        <w:t>及采购人要求，确定台形，做好会议物品摆放、设备调试、会议资料发放等会前服务准备工作。</w:t>
      </w:r>
    </w:p>
    <w:p w14:paraId="496E1B1C">
      <w:pPr>
        <w:widowControl/>
        <w:kinsoku w:val="0"/>
        <w:wordWrap/>
        <w:topLinePunct w:val="0"/>
        <w:autoSpaceDE w:val="0"/>
        <w:autoSpaceDN w:val="0"/>
        <w:bidi w:val="0"/>
        <w:adjustRightInd w:val="0"/>
        <w:snapToGrid w:val="0"/>
        <w:spacing w:line="360" w:lineRule="auto"/>
        <w:ind w:left="0" w:leftChars="0" w:right="0" w:firstLine="0" w:firstLineChars="0"/>
        <w:jc w:val="left"/>
        <w:textAlignment w:val="baseline"/>
        <w:outlineLvl w:val="9"/>
        <w:rPr>
          <w:rFonts w:hint="eastAsia" w:ascii="Times New Roman" w:hAnsi="Times New Roman" w:eastAsia="宋体" w:cs="Times New Roman"/>
          <w:i w:val="0"/>
          <w:caps w:val="0"/>
          <w:color w:val="auto"/>
          <w:spacing w:val="0"/>
          <w:sz w:val="24"/>
          <w:szCs w:val="24"/>
          <w:highlight w:val="none"/>
          <w:shd w:val="clear" w:color="auto" w:fill="auto"/>
          <w:lang w:eastAsia="zh-CN"/>
        </w:rPr>
      </w:pP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lang w:val="en-US" w:eastAsia="zh-CN"/>
        </w:rPr>
        <w:t>2）</w:t>
      </w:r>
      <w:r>
        <w:rPr>
          <w:rFonts w:hint="eastAsia" w:ascii="Times New Roman" w:hAnsi="Times New Roman" w:eastAsia="宋体" w:cs="Times New Roman"/>
          <w:i w:val="0"/>
          <w:caps w:val="0"/>
          <w:color w:val="auto"/>
          <w:spacing w:val="0"/>
          <w:sz w:val="24"/>
          <w:szCs w:val="24"/>
          <w:highlight w:val="none"/>
          <w:shd w:val="clear" w:color="auto" w:fill="auto"/>
          <w:lang w:eastAsia="zh-CN"/>
        </w:rPr>
        <w:t>会议期间定时倒水，根据需要为与会人员提供服务，会议</w:t>
      </w:r>
      <w:r>
        <w:rPr>
          <w:rFonts w:hint="eastAsia" w:ascii="Times New Roman" w:hAnsi="Times New Roman" w:eastAsia="宋体" w:cs="Times New Roman"/>
          <w:i w:val="0"/>
          <w:caps w:val="0"/>
          <w:color w:val="auto"/>
          <w:spacing w:val="0"/>
          <w:sz w:val="24"/>
          <w:szCs w:val="24"/>
          <w:highlight w:val="none"/>
          <w:shd w:val="clear" w:color="auto" w:fill="auto"/>
        </w:rPr>
        <w:t>设备</w:t>
      </w:r>
      <w:r>
        <w:rPr>
          <w:rFonts w:hint="eastAsia" w:ascii="Times New Roman" w:hAnsi="Times New Roman" w:eastAsia="宋体" w:cs="Times New Roman"/>
          <w:i w:val="0"/>
          <w:caps w:val="0"/>
          <w:color w:val="auto"/>
          <w:spacing w:val="0"/>
          <w:sz w:val="24"/>
          <w:szCs w:val="24"/>
          <w:highlight w:val="none"/>
          <w:shd w:val="clear" w:color="auto" w:fill="auto"/>
          <w:lang w:eastAsia="zh-CN"/>
        </w:rPr>
        <w:t>如</w:t>
      </w:r>
      <w:r>
        <w:rPr>
          <w:rFonts w:hint="eastAsia" w:ascii="Times New Roman" w:hAnsi="Times New Roman" w:eastAsia="宋体" w:cs="Times New Roman"/>
          <w:i w:val="0"/>
          <w:caps w:val="0"/>
          <w:color w:val="auto"/>
          <w:spacing w:val="0"/>
          <w:sz w:val="24"/>
          <w:szCs w:val="24"/>
          <w:highlight w:val="none"/>
          <w:shd w:val="clear" w:color="auto" w:fill="auto"/>
        </w:rPr>
        <w:t>出现问题及时</w:t>
      </w:r>
      <w:r>
        <w:rPr>
          <w:rFonts w:hint="eastAsia" w:ascii="Times New Roman" w:hAnsi="Times New Roman" w:eastAsia="宋体" w:cs="Times New Roman"/>
          <w:i w:val="0"/>
          <w:caps w:val="0"/>
          <w:color w:val="auto"/>
          <w:spacing w:val="0"/>
          <w:sz w:val="24"/>
          <w:szCs w:val="24"/>
          <w:highlight w:val="none"/>
          <w:shd w:val="clear" w:color="auto" w:fill="auto"/>
          <w:lang w:eastAsia="zh-CN"/>
        </w:rPr>
        <w:t>协调</w:t>
      </w:r>
      <w:r>
        <w:rPr>
          <w:rFonts w:hint="eastAsia" w:ascii="Times New Roman" w:hAnsi="Times New Roman" w:eastAsia="宋体" w:cs="Times New Roman"/>
          <w:i w:val="0"/>
          <w:caps w:val="0"/>
          <w:color w:val="auto"/>
          <w:spacing w:val="0"/>
          <w:sz w:val="24"/>
          <w:szCs w:val="24"/>
          <w:highlight w:val="none"/>
          <w:shd w:val="clear" w:color="auto" w:fill="auto"/>
        </w:rPr>
        <w:t>处理。</w:t>
      </w:r>
    </w:p>
    <w:p w14:paraId="2A12B543">
      <w:pPr>
        <w:widowControl/>
        <w:kinsoku w:val="0"/>
        <w:wordWrap/>
        <w:topLinePunct w:val="0"/>
        <w:autoSpaceDE w:val="0"/>
        <w:autoSpaceDN w:val="0"/>
        <w:bidi w:val="0"/>
        <w:adjustRightInd w:val="0"/>
        <w:snapToGrid w:val="0"/>
        <w:spacing w:line="360" w:lineRule="auto"/>
        <w:ind w:left="0" w:leftChars="0" w:right="0" w:firstLine="0" w:firstLineChars="0"/>
        <w:jc w:val="left"/>
        <w:textAlignment w:val="baseline"/>
        <w:outlineLvl w:val="9"/>
        <w:rPr>
          <w:rFonts w:hint="eastAsia" w:ascii="Times New Roman" w:hAnsi="Times New Roman" w:eastAsia="宋体" w:cs="Times New Roman"/>
          <w:i w:val="0"/>
          <w:caps w:val="0"/>
          <w:color w:val="auto"/>
          <w:spacing w:val="0"/>
          <w:sz w:val="24"/>
          <w:szCs w:val="24"/>
          <w:highlight w:val="none"/>
          <w:shd w:val="clear" w:color="auto" w:fill="auto"/>
          <w:lang w:eastAsia="zh-CN"/>
        </w:rPr>
      </w:pP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lang w:val="en-US" w:eastAsia="zh-CN"/>
        </w:rPr>
        <w:t>3）</w:t>
      </w:r>
      <w:r>
        <w:rPr>
          <w:rFonts w:hint="eastAsia" w:ascii="Times New Roman" w:hAnsi="Times New Roman" w:eastAsia="宋体" w:cs="Times New Roman"/>
          <w:i w:val="0"/>
          <w:caps w:val="0"/>
          <w:color w:val="auto"/>
          <w:spacing w:val="0"/>
          <w:sz w:val="24"/>
          <w:szCs w:val="24"/>
          <w:highlight w:val="none"/>
          <w:shd w:val="clear" w:color="auto" w:fill="auto"/>
          <w:lang w:eastAsia="zh-CN"/>
        </w:rPr>
        <w:t>会议结束后做好会议物品整理，茶具清洗、消毒，会议场地清扫，设施设备清点、检查、记录等会后服务。</w:t>
      </w:r>
    </w:p>
    <w:p w14:paraId="3DF8249C">
      <w:pPr>
        <w:pageBreakBefore w:val="0"/>
        <w:numPr>
          <w:ilvl w:val="0"/>
          <w:numId w:val="0"/>
        </w:numPr>
        <w:wordWrap/>
        <w:topLinePunct w:val="0"/>
        <w:bidi w:val="0"/>
        <w:snapToGrid w:val="0"/>
        <w:spacing w:line="360" w:lineRule="auto"/>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lang w:val="en-US" w:eastAsia="zh-CN"/>
        </w:rPr>
        <w:t>4）</w:t>
      </w:r>
      <w:r>
        <w:rPr>
          <w:rFonts w:hint="eastAsia" w:ascii="Times New Roman" w:hAnsi="Times New Roman" w:eastAsia="宋体" w:cs="Times New Roman"/>
          <w:i w:val="0"/>
          <w:caps w:val="0"/>
          <w:color w:val="auto"/>
          <w:spacing w:val="0"/>
          <w:sz w:val="24"/>
          <w:szCs w:val="24"/>
          <w:highlight w:val="none"/>
          <w:shd w:val="clear" w:color="auto" w:fill="auto"/>
          <w:lang w:eastAsia="zh-CN"/>
        </w:rPr>
        <w:t>对会议服务期间接触的会议信息、会议资料应严格保密。</w:t>
      </w:r>
    </w:p>
    <w:p w14:paraId="29EE3970">
      <w:pPr>
        <w:pageBreakBefore w:val="0"/>
        <w:numPr>
          <w:ilvl w:val="0"/>
          <w:numId w:val="0"/>
        </w:numPr>
        <w:wordWrap/>
        <w:topLinePunct w:val="0"/>
        <w:bidi w:val="0"/>
        <w:snapToGrid w:val="0"/>
        <w:spacing w:line="360" w:lineRule="auto"/>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z w:val="24"/>
          <w:szCs w:val="24"/>
          <w:highlight w:val="none"/>
          <w:lang w:eastAsia="zh-CN"/>
        </w:rPr>
        <w:t>（六）采购人交办的其他工作</w:t>
      </w:r>
    </w:p>
    <w:p w14:paraId="5AAED362">
      <w:pPr>
        <w:widowControl/>
        <w:kinsoku w:val="0"/>
        <w:wordWrap/>
        <w:topLinePunct w:val="0"/>
        <w:autoSpaceDE w:val="0"/>
        <w:autoSpaceDN w:val="0"/>
        <w:bidi w:val="0"/>
        <w:adjustRightInd w:val="0"/>
        <w:snapToGrid w:val="0"/>
        <w:spacing w:line="360" w:lineRule="auto"/>
        <w:ind w:left="0" w:leftChars="0" w:right="0" w:firstLine="480" w:firstLineChars="200"/>
        <w:jc w:val="left"/>
        <w:textAlignment w:val="baseline"/>
        <w:outlineLvl w:val="9"/>
        <w:rPr>
          <w:rFonts w:hint="eastAsia" w:ascii="Times New Roman" w:hAnsi="Times New Roman" w:eastAsia="宋体" w:cs="Times New Roman"/>
          <w:i w:val="0"/>
          <w:caps w:val="0"/>
          <w:color w:val="auto"/>
          <w:spacing w:val="0"/>
          <w:sz w:val="24"/>
          <w:szCs w:val="24"/>
          <w:highlight w:val="none"/>
          <w:shd w:val="clear" w:color="auto" w:fill="auto"/>
          <w:lang w:eastAsia="zh-CN"/>
        </w:rPr>
      </w:pPr>
      <w:r>
        <w:rPr>
          <w:rFonts w:hint="eastAsia" w:ascii="Times New Roman" w:hAnsi="Times New Roman" w:eastAsia="宋体" w:cs="Times New Roman"/>
          <w:i w:val="0"/>
          <w:caps w:val="0"/>
          <w:color w:val="auto"/>
          <w:spacing w:val="0"/>
          <w:sz w:val="24"/>
          <w:szCs w:val="24"/>
          <w:highlight w:val="none"/>
          <w:shd w:val="clear" w:color="auto" w:fill="auto"/>
          <w:lang w:val="en-US" w:eastAsia="zh-CN"/>
        </w:rPr>
        <w:t>服务内容：搬运货物、桌椅、书本，分发报刊杂志等一些临时性事务</w:t>
      </w:r>
    </w:p>
    <w:p w14:paraId="3462D4F0">
      <w:pPr>
        <w:numPr>
          <w:ilvl w:val="0"/>
          <w:numId w:val="2"/>
        </w:numPr>
        <w:wordWrap/>
        <w:topLinePunct w:val="0"/>
        <w:bidi w:val="0"/>
        <w:spacing w:line="360" w:lineRule="auto"/>
        <w:rPr>
          <w:rFonts w:hint="eastAsia" w:ascii="Times New Roman" w:hAnsi="Times New Roman" w:eastAsia="宋体" w:cs="Times New Roman"/>
          <w:b/>
          <w:bCs/>
          <w:color w:val="auto"/>
          <w:sz w:val="24"/>
          <w:highlight w:val="none"/>
          <w:lang w:eastAsia="zh-CN"/>
        </w:rPr>
      </w:pPr>
      <w:r>
        <w:rPr>
          <w:rFonts w:hint="eastAsia" w:ascii="Times New Roman" w:hAnsi="Times New Roman" w:eastAsia="宋体" w:cs="Times New Roman"/>
          <w:b/>
          <w:bCs/>
          <w:color w:val="auto"/>
          <w:sz w:val="24"/>
          <w:highlight w:val="none"/>
          <w:lang w:eastAsia="zh-CN"/>
        </w:rPr>
        <w:t>人员配置要求</w:t>
      </w:r>
    </w:p>
    <w:p w14:paraId="6C443178">
      <w:pPr>
        <w:pageBreakBefore w:val="0"/>
        <w:wordWrap/>
        <w:topLinePunct w:val="0"/>
        <w:bidi w:val="0"/>
        <w:spacing w:line="360" w:lineRule="auto"/>
        <w:ind w:firstLine="482" w:firstLineChars="200"/>
        <w:rPr>
          <w:rFonts w:hint="eastAsia" w:ascii="Times New Roman" w:hAnsi="Times New Roman" w:eastAsia="宋体" w:cs="Times New Roman"/>
          <w:b/>
          <w:bCs/>
          <w:color w:val="auto"/>
          <w:sz w:val="24"/>
          <w:szCs w:val="24"/>
          <w:highlight w:val="none"/>
          <w:shd w:val="clear" w:color="auto" w:fill="auto"/>
          <w:lang w:eastAsia="zh-CN"/>
        </w:rPr>
      </w:pPr>
      <w:r>
        <w:rPr>
          <w:rFonts w:hint="eastAsia" w:ascii="Times New Roman" w:hAnsi="Times New Roman" w:eastAsia="宋体" w:cs="Times New Roman"/>
          <w:b/>
          <w:bCs/>
          <w:color w:val="auto"/>
          <w:sz w:val="24"/>
          <w:szCs w:val="24"/>
          <w:highlight w:val="none"/>
          <w:shd w:val="clear" w:color="auto" w:fill="auto"/>
          <w:lang w:eastAsia="zh-CN"/>
        </w:rPr>
        <w:t>（一）总体要求</w:t>
      </w:r>
    </w:p>
    <w:p w14:paraId="63D1FEA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Times New Roman" w:hAnsi="Times New Roman" w:eastAsia="宋体" w:cs="Times New Roman"/>
          <w:color w:val="auto"/>
          <w:sz w:val="24"/>
          <w:szCs w:val="24"/>
          <w:highlight w:val="none"/>
          <w:shd w:val="clear" w:color="auto" w:fill="auto"/>
          <w:lang w:eastAsia="zh-CN"/>
        </w:rPr>
      </w:pPr>
      <w:r>
        <w:rPr>
          <w:rFonts w:hint="eastAsia" w:ascii="Times New Roman" w:hAnsi="Times New Roman" w:eastAsia="宋体" w:cs="Times New Roman"/>
          <w:color w:val="auto"/>
          <w:sz w:val="24"/>
          <w:szCs w:val="24"/>
          <w:highlight w:val="none"/>
          <w:shd w:val="clear" w:color="auto" w:fill="auto"/>
          <w:lang w:val="en-US" w:eastAsia="zh-CN"/>
        </w:rPr>
        <w:t>1.</w:t>
      </w:r>
      <w:r>
        <w:rPr>
          <w:rFonts w:hint="eastAsia" w:ascii="Times New Roman" w:hAnsi="Times New Roman" w:eastAsia="宋体" w:cs="Times New Roman"/>
          <w:color w:val="auto"/>
          <w:sz w:val="24"/>
          <w:szCs w:val="24"/>
          <w:highlight w:val="none"/>
          <w:shd w:val="clear" w:color="auto" w:fill="auto"/>
        </w:rPr>
        <w:t>▲</w:t>
      </w:r>
      <w:r>
        <w:rPr>
          <w:rFonts w:hint="eastAsia" w:ascii="Times New Roman" w:hAnsi="Times New Roman" w:eastAsia="宋体" w:cs="Times New Roman"/>
          <w:color w:val="auto"/>
          <w:sz w:val="24"/>
          <w:szCs w:val="24"/>
          <w:highlight w:val="none"/>
          <w:shd w:val="clear" w:color="auto" w:fill="auto"/>
          <w:lang w:val="en-US" w:eastAsia="zh-CN"/>
        </w:rPr>
        <w:t>杭州市余杭第一中学</w:t>
      </w:r>
      <w:r>
        <w:rPr>
          <w:rFonts w:hint="eastAsia" w:ascii="Times New Roman" w:hAnsi="Times New Roman" w:eastAsia="宋体" w:cs="Times New Roman"/>
          <w:color w:val="auto"/>
          <w:sz w:val="24"/>
          <w:szCs w:val="24"/>
          <w:highlight w:val="none"/>
          <w:shd w:val="clear" w:color="auto" w:fill="auto"/>
          <w:lang w:eastAsia="zh-CN"/>
        </w:rPr>
        <w:t>，</w:t>
      </w:r>
      <w:r>
        <w:rPr>
          <w:rFonts w:hint="eastAsia" w:ascii="Times New Roman" w:hAnsi="Times New Roman" w:eastAsia="宋体" w:cs="Times New Roman"/>
          <w:color w:val="auto"/>
          <w:sz w:val="24"/>
          <w:highlight w:val="none"/>
        </w:rPr>
        <w:t>岗位总人数不得低于5</w:t>
      </w:r>
      <w:r>
        <w:rPr>
          <w:rFonts w:hint="eastAsia" w:cs="Times New Roman"/>
          <w:color w:val="auto"/>
          <w:sz w:val="24"/>
          <w:highlight w:val="none"/>
          <w:lang w:val="en-US" w:eastAsia="zh-CN"/>
        </w:rPr>
        <w:t>4</w:t>
      </w:r>
      <w:r>
        <w:rPr>
          <w:rFonts w:hint="eastAsia" w:ascii="Times New Roman" w:hAnsi="Times New Roman" w:eastAsia="宋体" w:cs="Times New Roman"/>
          <w:color w:val="auto"/>
          <w:sz w:val="24"/>
          <w:highlight w:val="none"/>
        </w:rPr>
        <w:t>人，包括</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项目经理1人，保洁主管1人，保洁员27人，保安主管1人，保安员1</w:t>
      </w:r>
      <w:r>
        <w:rPr>
          <w:rFonts w:hint="eastAsia" w:ascii="Times New Roman" w:hAnsi="Times New Roman" w:eastAsia="宋体" w:cs="Times New Roman"/>
          <w:color w:val="auto"/>
          <w:sz w:val="24"/>
          <w:highlight w:val="none"/>
          <w:lang w:val="en-US" w:eastAsia="zh-CN"/>
        </w:rPr>
        <w:t>3</w:t>
      </w:r>
      <w:r>
        <w:rPr>
          <w:rFonts w:hint="eastAsia" w:ascii="Times New Roman" w:hAnsi="Times New Roman" w:eastAsia="宋体" w:cs="Times New Roman"/>
          <w:color w:val="auto"/>
          <w:sz w:val="24"/>
          <w:highlight w:val="none"/>
        </w:rPr>
        <w:t>人</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消控人员3人，绿化工2人，工程维修5人，会务1人。</w:t>
      </w:r>
    </w:p>
    <w:p w14:paraId="1419406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ascii="Times New Roman" w:hAnsi="Times New Roman" w:eastAsia="宋体" w:cs="Times New Roman"/>
          <w:color w:val="auto"/>
          <w:sz w:val="24"/>
          <w:highlight w:val="none"/>
          <w:u w:val="none"/>
        </w:rPr>
      </w:pPr>
      <w:r>
        <w:rPr>
          <w:rFonts w:hint="eastAsia" w:ascii="Times New Roman" w:hAnsi="Times New Roman" w:eastAsia="宋体" w:cs="Times New Roman"/>
          <w:color w:val="auto"/>
          <w:sz w:val="24"/>
          <w:szCs w:val="24"/>
          <w:highlight w:val="none"/>
          <w:shd w:val="clear" w:color="auto" w:fill="auto"/>
        </w:rPr>
        <w:t>▲</w:t>
      </w:r>
      <w:r>
        <w:rPr>
          <w:rFonts w:hint="eastAsia" w:ascii="Times New Roman" w:hAnsi="Times New Roman" w:eastAsia="宋体" w:cs="Times New Roman"/>
          <w:color w:val="auto"/>
          <w:sz w:val="24"/>
          <w:szCs w:val="24"/>
          <w:highlight w:val="none"/>
          <w:shd w:val="clear" w:color="auto" w:fill="auto"/>
          <w:lang w:val="en-US" w:eastAsia="zh-CN"/>
        </w:rPr>
        <w:t>杭州市余杭区理想实验学校</w:t>
      </w:r>
      <w:r>
        <w:rPr>
          <w:rFonts w:hint="eastAsia" w:ascii="Times New Roman" w:hAnsi="Times New Roman" w:eastAsia="宋体" w:cs="Times New Roman"/>
          <w:color w:val="auto"/>
          <w:sz w:val="24"/>
          <w:szCs w:val="24"/>
          <w:highlight w:val="none"/>
          <w:shd w:val="clear" w:color="auto" w:fill="auto"/>
          <w:lang w:eastAsia="zh-CN"/>
        </w:rPr>
        <w:t>，岗位总人数不得低于</w:t>
      </w:r>
      <w:r>
        <w:rPr>
          <w:rFonts w:hint="eastAsia" w:ascii="Times New Roman" w:hAnsi="Times New Roman" w:eastAsia="宋体" w:cs="Times New Roman"/>
          <w:color w:val="auto"/>
          <w:sz w:val="24"/>
          <w:szCs w:val="24"/>
          <w:highlight w:val="none"/>
          <w:shd w:val="clear" w:color="auto" w:fill="auto"/>
          <w:lang w:val="en-US" w:eastAsia="zh-CN"/>
        </w:rPr>
        <w:t>27</w:t>
      </w:r>
      <w:r>
        <w:rPr>
          <w:rFonts w:hint="eastAsia" w:ascii="Times New Roman" w:hAnsi="Times New Roman" w:eastAsia="宋体" w:cs="Times New Roman"/>
          <w:color w:val="auto"/>
          <w:sz w:val="24"/>
          <w:szCs w:val="24"/>
          <w:highlight w:val="none"/>
          <w:shd w:val="clear" w:color="auto" w:fill="auto"/>
          <w:lang w:eastAsia="zh-CN"/>
        </w:rPr>
        <w:t>人，包括：项目经理1人，保洁主管1人，保安主管1人，保洁员</w:t>
      </w:r>
      <w:r>
        <w:rPr>
          <w:rFonts w:hint="eastAsia" w:ascii="Times New Roman" w:hAnsi="Times New Roman" w:eastAsia="宋体" w:cs="Times New Roman"/>
          <w:color w:val="auto"/>
          <w:sz w:val="24"/>
          <w:szCs w:val="24"/>
          <w:highlight w:val="none"/>
          <w:shd w:val="clear" w:color="auto" w:fill="auto"/>
          <w:lang w:val="en-US" w:eastAsia="zh-CN"/>
        </w:rPr>
        <w:t>13</w:t>
      </w:r>
      <w:r>
        <w:rPr>
          <w:rFonts w:hint="eastAsia" w:ascii="Times New Roman" w:hAnsi="Times New Roman" w:eastAsia="宋体" w:cs="Times New Roman"/>
          <w:color w:val="auto"/>
          <w:sz w:val="24"/>
          <w:szCs w:val="24"/>
          <w:highlight w:val="none"/>
          <w:shd w:val="clear" w:color="auto" w:fill="auto"/>
          <w:lang w:eastAsia="zh-CN"/>
        </w:rPr>
        <w:t>人，保安员</w:t>
      </w:r>
      <w:r>
        <w:rPr>
          <w:rFonts w:hint="eastAsia" w:cs="Times New Roman"/>
          <w:color w:val="auto"/>
          <w:sz w:val="24"/>
          <w:szCs w:val="24"/>
          <w:highlight w:val="none"/>
          <w:shd w:val="clear" w:color="auto" w:fill="auto"/>
          <w:lang w:val="en-US" w:eastAsia="zh-CN"/>
        </w:rPr>
        <w:t>6</w:t>
      </w:r>
      <w:r>
        <w:rPr>
          <w:rFonts w:hint="eastAsia" w:ascii="Times New Roman" w:hAnsi="Times New Roman" w:eastAsia="宋体" w:cs="Times New Roman"/>
          <w:color w:val="auto"/>
          <w:sz w:val="24"/>
          <w:szCs w:val="24"/>
          <w:highlight w:val="none"/>
          <w:shd w:val="clear" w:color="auto" w:fill="auto"/>
          <w:lang w:eastAsia="zh-CN"/>
        </w:rPr>
        <w:t>人</w:t>
      </w:r>
      <w:r>
        <w:rPr>
          <w:rFonts w:hint="eastAsia" w:cs="Times New Roman"/>
          <w:color w:val="auto"/>
          <w:sz w:val="24"/>
          <w:szCs w:val="24"/>
          <w:highlight w:val="none"/>
          <w:shd w:val="clear" w:color="auto" w:fill="auto"/>
          <w:lang w:eastAsia="zh-CN"/>
        </w:rPr>
        <w:t>，</w:t>
      </w:r>
      <w:r>
        <w:rPr>
          <w:rFonts w:hint="eastAsia" w:ascii="Times New Roman" w:hAnsi="Times New Roman" w:eastAsia="宋体" w:cs="Times New Roman"/>
          <w:color w:val="auto"/>
          <w:sz w:val="24"/>
          <w:szCs w:val="24"/>
          <w:highlight w:val="none"/>
          <w:shd w:val="clear" w:color="auto" w:fill="auto"/>
          <w:lang w:eastAsia="zh-CN"/>
        </w:rPr>
        <w:t>消控员</w:t>
      </w:r>
      <w:r>
        <w:rPr>
          <w:rFonts w:hint="eastAsia" w:ascii="Times New Roman" w:hAnsi="Times New Roman" w:eastAsia="宋体" w:cs="Times New Roman"/>
          <w:color w:val="auto"/>
          <w:sz w:val="24"/>
          <w:szCs w:val="24"/>
          <w:highlight w:val="none"/>
          <w:shd w:val="clear" w:color="auto" w:fill="auto"/>
          <w:lang w:val="en-US" w:eastAsia="zh-CN"/>
        </w:rPr>
        <w:t>2</w:t>
      </w:r>
      <w:r>
        <w:rPr>
          <w:rFonts w:hint="eastAsia" w:ascii="Times New Roman" w:hAnsi="Times New Roman" w:eastAsia="宋体" w:cs="Times New Roman"/>
          <w:color w:val="auto"/>
          <w:sz w:val="24"/>
          <w:szCs w:val="24"/>
          <w:highlight w:val="none"/>
          <w:shd w:val="clear" w:color="auto" w:fill="auto"/>
          <w:lang w:eastAsia="zh-CN"/>
        </w:rPr>
        <w:t>人，绿化工1人，工程维修</w:t>
      </w:r>
      <w:r>
        <w:rPr>
          <w:rFonts w:hint="eastAsia" w:ascii="Times New Roman" w:hAnsi="Times New Roman" w:eastAsia="宋体" w:cs="Times New Roman"/>
          <w:color w:val="auto"/>
          <w:sz w:val="24"/>
          <w:szCs w:val="24"/>
          <w:highlight w:val="none"/>
          <w:shd w:val="clear" w:color="auto" w:fill="auto"/>
          <w:lang w:val="en-US" w:eastAsia="zh-CN"/>
        </w:rPr>
        <w:t>1</w:t>
      </w:r>
      <w:r>
        <w:rPr>
          <w:rFonts w:hint="eastAsia" w:ascii="Times New Roman" w:hAnsi="Times New Roman" w:eastAsia="宋体" w:cs="Times New Roman"/>
          <w:color w:val="auto"/>
          <w:sz w:val="24"/>
          <w:szCs w:val="24"/>
          <w:highlight w:val="none"/>
          <w:shd w:val="clear" w:color="auto" w:fill="auto"/>
          <w:lang w:eastAsia="zh-CN"/>
        </w:rPr>
        <w:t>人，会务1人。</w:t>
      </w:r>
    </w:p>
    <w:p w14:paraId="4A6B4C9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u w:val="none"/>
          <w:shd w:val="clear" w:color="auto" w:fill="auto"/>
        </w:rPr>
        <w:t>▲</w:t>
      </w:r>
      <w:r>
        <w:rPr>
          <w:rFonts w:hint="eastAsia" w:ascii="Times New Roman" w:hAnsi="Times New Roman" w:eastAsia="宋体" w:cs="Times New Roman"/>
          <w:color w:val="auto"/>
          <w:sz w:val="24"/>
          <w:highlight w:val="none"/>
          <w:u w:val="none"/>
          <w:lang w:eastAsia="zh-CN"/>
        </w:rPr>
        <w:t>杭州市余杭区良渚实验学校</w:t>
      </w:r>
      <w:r>
        <w:rPr>
          <w:rFonts w:hint="eastAsia" w:ascii="Times New Roman" w:hAnsi="Times New Roman" w:eastAsia="宋体" w:cs="Times New Roman"/>
          <w:color w:val="auto"/>
          <w:sz w:val="24"/>
          <w:szCs w:val="24"/>
          <w:highlight w:val="none"/>
          <w:shd w:val="clear" w:color="auto" w:fill="auto"/>
          <w:lang w:eastAsia="zh-CN"/>
        </w:rPr>
        <w:t>，</w:t>
      </w:r>
      <w:r>
        <w:rPr>
          <w:rFonts w:hint="eastAsia" w:ascii="Times New Roman" w:hAnsi="Times New Roman" w:eastAsia="宋体" w:cs="Times New Roman"/>
          <w:color w:val="auto"/>
          <w:sz w:val="24"/>
          <w:highlight w:val="none"/>
        </w:rPr>
        <w:t>岗位总人数不得低于</w:t>
      </w:r>
      <w:r>
        <w:rPr>
          <w:rFonts w:hint="eastAsia" w:ascii="Times New Roman" w:hAnsi="Times New Roman" w:eastAsia="宋体" w:cs="Times New Roman"/>
          <w:color w:val="auto"/>
          <w:sz w:val="24"/>
          <w:highlight w:val="none"/>
          <w:lang w:val="en-US" w:eastAsia="zh-CN"/>
        </w:rPr>
        <w:t>23</w:t>
      </w:r>
      <w:r>
        <w:rPr>
          <w:rFonts w:hint="eastAsia" w:ascii="Times New Roman" w:hAnsi="Times New Roman" w:eastAsia="宋体" w:cs="Times New Roman"/>
          <w:color w:val="auto"/>
          <w:sz w:val="24"/>
          <w:highlight w:val="none"/>
        </w:rPr>
        <w:t>人，包括</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项目经理1人</w:t>
      </w:r>
      <w:r>
        <w:rPr>
          <w:rFonts w:hint="eastAsia" w:ascii="Times New Roman" w:hAnsi="Times New Roman" w:eastAsia="宋体" w:cs="Times New Roman"/>
          <w:color w:val="auto"/>
          <w:sz w:val="24"/>
          <w:highlight w:val="none"/>
          <w:lang w:val="en-US" w:eastAsia="zh-CN"/>
        </w:rPr>
        <w:t>，保洁主管1人，保安主管1人</w:t>
      </w:r>
      <w:r>
        <w:rPr>
          <w:rFonts w:hint="eastAsia" w:ascii="Times New Roman" w:hAnsi="Times New Roman" w:eastAsia="宋体" w:cs="Times New Roman"/>
          <w:color w:val="auto"/>
          <w:sz w:val="24"/>
          <w:highlight w:val="none"/>
        </w:rPr>
        <w:t>，保洁员</w:t>
      </w:r>
      <w:r>
        <w:rPr>
          <w:rFonts w:hint="eastAsia" w:ascii="Times New Roman" w:hAnsi="Times New Roman" w:eastAsia="宋体" w:cs="Times New Roman"/>
          <w:color w:val="auto"/>
          <w:sz w:val="24"/>
          <w:highlight w:val="none"/>
          <w:lang w:val="en-US" w:eastAsia="zh-CN"/>
        </w:rPr>
        <w:t>8</w:t>
      </w:r>
      <w:r>
        <w:rPr>
          <w:rFonts w:hint="eastAsia" w:ascii="Times New Roman" w:hAnsi="Times New Roman" w:eastAsia="宋体" w:cs="Times New Roman"/>
          <w:color w:val="auto"/>
          <w:sz w:val="24"/>
          <w:highlight w:val="none"/>
        </w:rPr>
        <w:t>人</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保安员</w:t>
      </w:r>
      <w:r>
        <w:rPr>
          <w:rFonts w:hint="eastAsia" w:ascii="Times New Roman" w:hAnsi="Times New Roman" w:eastAsia="宋体" w:cs="Times New Roman"/>
          <w:color w:val="auto"/>
          <w:sz w:val="24"/>
          <w:highlight w:val="none"/>
          <w:lang w:val="en-US" w:eastAsia="zh-CN"/>
        </w:rPr>
        <w:t>6</w:t>
      </w:r>
      <w:r>
        <w:rPr>
          <w:rFonts w:hint="eastAsia" w:ascii="Times New Roman" w:hAnsi="Times New Roman" w:eastAsia="宋体" w:cs="Times New Roman"/>
          <w:color w:val="auto"/>
          <w:sz w:val="24"/>
          <w:highlight w:val="none"/>
        </w:rPr>
        <w:t>人</w:t>
      </w:r>
      <w:r>
        <w:rPr>
          <w:rFonts w:hint="eastAsia" w:ascii="Times New Roman" w:hAnsi="Times New Roman" w:eastAsia="宋体" w:cs="Times New Roman"/>
          <w:color w:val="auto"/>
          <w:sz w:val="24"/>
          <w:highlight w:val="none"/>
          <w:lang w:eastAsia="zh-CN"/>
        </w:rPr>
        <w:t>，</w:t>
      </w:r>
      <w:r>
        <w:rPr>
          <w:rFonts w:hint="eastAsia" w:cs="Times New Roman"/>
          <w:color w:val="auto"/>
          <w:sz w:val="24"/>
          <w:highlight w:val="none"/>
          <w:lang w:eastAsia="zh-CN"/>
        </w:rPr>
        <w:t>消控</w:t>
      </w:r>
      <w:r>
        <w:rPr>
          <w:rFonts w:hint="eastAsia" w:ascii="Times New Roman" w:hAnsi="Times New Roman" w:eastAsia="宋体" w:cs="Times New Roman"/>
          <w:color w:val="auto"/>
          <w:sz w:val="24"/>
          <w:highlight w:val="none"/>
          <w:lang w:val="en-US" w:eastAsia="zh-CN"/>
        </w:rPr>
        <w:t>员3人</w:t>
      </w:r>
      <w:r>
        <w:rPr>
          <w:rFonts w:hint="eastAsia" w:ascii="Times New Roman" w:hAnsi="Times New Roman" w:eastAsia="宋体" w:cs="Times New Roman"/>
          <w:color w:val="auto"/>
          <w:sz w:val="24"/>
          <w:highlight w:val="none"/>
        </w:rPr>
        <w:t>，绿化工</w:t>
      </w:r>
      <w:r>
        <w:rPr>
          <w:rFonts w:hint="eastAsia" w:ascii="Times New Roman" w:hAnsi="Times New Roman" w:eastAsia="宋体" w:cs="Times New Roman"/>
          <w:color w:val="auto"/>
          <w:sz w:val="24"/>
          <w:highlight w:val="none"/>
          <w:lang w:val="en-US" w:eastAsia="zh-CN"/>
        </w:rPr>
        <w:t>1</w:t>
      </w:r>
      <w:r>
        <w:rPr>
          <w:rFonts w:hint="eastAsia" w:ascii="Times New Roman" w:hAnsi="Times New Roman" w:eastAsia="宋体" w:cs="Times New Roman"/>
          <w:color w:val="auto"/>
          <w:sz w:val="24"/>
          <w:highlight w:val="none"/>
        </w:rPr>
        <w:t>人，工程维修</w:t>
      </w:r>
      <w:r>
        <w:rPr>
          <w:rFonts w:hint="eastAsia" w:ascii="Times New Roman" w:hAnsi="Times New Roman" w:eastAsia="宋体" w:cs="Times New Roman"/>
          <w:color w:val="auto"/>
          <w:sz w:val="24"/>
          <w:highlight w:val="none"/>
          <w:lang w:val="en-US" w:eastAsia="zh-CN"/>
        </w:rPr>
        <w:t>人员1</w:t>
      </w:r>
      <w:r>
        <w:rPr>
          <w:rFonts w:hint="eastAsia" w:ascii="Times New Roman" w:hAnsi="Times New Roman" w:eastAsia="宋体" w:cs="Times New Roman"/>
          <w:color w:val="auto"/>
          <w:sz w:val="24"/>
          <w:highlight w:val="none"/>
        </w:rPr>
        <w:t>人</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lang w:val="en-US" w:eastAsia="zh-CN"/>
        </w:rPr>
        <w:t>会务1人</w:t>
      </w:r>
      <w:r>
        <w:rPr>
          <w:rFonts w:hint="eastAsia" w:ascii="Times New Roman" w:hAnsi="Times New Roman" w:eastAsia="宋体" w:cs="Times New Roman"/>
          <w:color w:val="auto"/>
          <w:sz w:val="24"/>
          <w:highlight w:val="none"/>
        </w:rPr>
        <w:t>。</w:t>
      </w:r>
    </w:p>
    <w:p w14:paraId="5A81F8E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Times New Roman" w:hAnsi="Times New Roman" w:eastAsia="宋体" w:cs="Times New Roman"/>
          <w:color w:val="auto"/>
          <w:sz w:val="24"/>
          <w:szCs w:val="24"/>
          <w:highlight w:val="none"/>
          <w:shd w:val="clear" w:color="auto" w:fill="auto"/>
          <w:lang w:eastAsia="zh-CN"/>
        </w:rPr>
      </w:pPr>
      <w:r>
        <w:rPr>
          <w:rFonts w:hint="eastAsia" w:ascii="Times New Roman" w:hAnsi="Times New Roman" w:eastAsia="宋体" w:cs="Times New Roman"/>
          <w:color w:val="auto"/>
          <w:sz w:val="24"/>
          <w:szCs w:val="24"/>
          <w:highlight w:val="none"/>
          <w:shd w:val="clear" w:color="auto" w:fill="auto"/>
          <w:lang w:val="en-US" w:eastAsia="zh-CN"/>
        </w:rPr>
        <w:t>2.</w:t>
      </w:r>
      <w:r>
        <w:rPr>
          <w:rFonts w:hint="eastAsia" w:ascii="Times New Roman" w:hAnsi="Times New Roman" w:eastAsia="宋体" w:cs="Times New Roman"/>
          <w:color w:val="auto"/>
          <w:sz w:val="24"/>
          <w:szCs w:val="24"/>
          <w:highlight w:val="none"/>
          <w:shd w:val="clear" w:color="auto" w:fill="auto"/>
          <w:lang w:eastAsia="zh-CN"/>
        </w:rPr>
        <w:t>▲法律法规和政策文件要求必须持证上岗的岗位，所派人员必须</w:t>
      </w:r>
      <w:r>
        <w:rPr>
          <w:rFonts w:hint="eastAsia" w:cs="Times New Roman"/>
          <w:color w:val="auto"/>
          <w:sz w:val="24"/>
          <w:szCs w:val="24"/>
          <w:highlight w:val="none"/>
          <w:shd w:val="clear" w:color="auto" w:fill="auto"/>
          <w:lang w:val="en-US" w:eastAsia="zh-CN"/>
        </w:rPr>
        <w:t>提供相关证件</w:t>
      </w:r>
      <w:r>
        <w:rPr>
          <w:rFonts w:hint="eastAsia" w:ascii="Times New Roman" w:hAnsi="Times New Roman" w:eastAsia="宋体" w:cs="Times New Roman"/>
          <w:color w:val="auto"/>
          <w:sz w:val="24"/>
          <w:szCs w:val="24"/>
          <w:highlight w:val="none"/>
          <w:shd w:val="clear" w:color="auto" w:fill="auto"/>
          <w:lang w:eastAsia="zh-CN"/>
        </w:rPr>
        <w:t>，持证上岗</w:t>
      </w:r>
      <w:r>
        <w:rPr>
          <w:rFonts w:hint="eastAsia" w:cs="Times New Roman"/>
          <w:color w:val="auto"/>
          <w:sz w:val="24"/>
          <w:szCs w:val="24"/>
          <w:highlight w:val="none"/>
          <w:shd w:val="clear" w:color="auto" w:fill="auto"/>
          <w:lang w:eastAsia="zh-CN"/>
        </w:rPr>
        <w:t>，</w:t>
      </w:r>
      <w:r>
        <w:rPr>
          <w:rFonts w:hint="eastAsia" w:ascii="宋体" w:hAnsi="宋体" w:cs="宋体"/>
          <w:b/>
          <w:bCs/>
          <w:sz w:val="24"/>
          <w:highlight w:val="none"/>
          <w:lang w:eastAsia="zh-CN"/>
        </w:rPr>
        <w:t>其中消控员应持</w:t>
      </w:r>
      <w:r>
        <w:rPr>
          <w:rFonts w:hint="eastAsia" w:ascii="宋体" w:hAnsi="宋体" w:eastAsia="宋体" w:cs="宋体"/>
          <w:b/>
          <w:bCs/>
          <w:color w:val="auto"/>
          <w:sz w:val="24"/>
          <w:highlight w:val="none"/>
          <w:lang w:eastAsia="zh-CN"/>
        </w:rPr>
        <w:t>有消防设施操作员【原建（构）筑物消防员】中级（四级）以上职业技能等级</w:t>
      </w:r>
      <w:r>
        <w:rPr>
          <w:rFonts w:hint="eastAsia" w:ascii="宋体" w:hAnsi="宋体" w:cs="宋体"/>
          <w:b/>
          <w:bCs/>
          <w:color w:val="auto"/>
          <w:sz w:val="24"/>
          <w:highlight w:val="none"/>
          <w:lang w:eastAsia="zh-CN"/>
        </w:rPr>
        <w:t>证书</w:t>
      </w:r>
      <w:r>
        <w:rPr>
          <w:rFonts w:hint="eastAsia" w:ascii="宋体" w:hAnsi="宋体" w:eastAsia="宋体" w:cs="宋体"/>
          <w:b/>
          <w:bCs/>
          <w:sz w:val="24"/>
          <w:highlight w:val="none"/>
        </w:rPr>
        <w:t>，</w:t>
      </w:r>
      <w:r>
        <w:rPr>
          <w:rFonts w:hint="eastAsia" w:ascii="宋体" w:hAnsi="宋体" w:cs="宋体"/>
          <w:b/>
          <w:bCs/>
          <w:sz w:val="24"/>
          <w:highlight w:val="none"/>
          <w:lang w:eastAsia="zh-CN"/>
        </w:rPr>
        <w:t>需提供承诺函，</w:t>
      </w:r>
      <w:bookmarkStart w:id="28" w:name="OLE_LINK4"/>
      <w:r>
        <w:rPr>
          <w:rFonts w:hint="eastAsia" w:ascii="宋体" w:hAnsi="宋体" w:cs="宋体"/>
          <w:b/>
          <w:bCs/>
          <w:sz w:val="24"/>
          <w:highlight w:val="none"/>
          <w:lang w:eastAsia="zh-CN"/>
        </w:rPr>
        <w:t>否则投标无效</w:t>
      </w:r>
      <w:r>
        <w:rPr>
          <w:rFonts w:hint="eastAsia" w:ascii="宋体" w:hAnsi="宋体" w:eastAsia="宋体" w:cs="宋体"/>
          <w:b/>
          <w:bCs/>
          <w:sz w:val="24"/>
          <w:highlight w:val="none"/>
        </w:rPr>
        <w:t>。</w:t>
      </w:r>
      <w:bookmarkEnd w:id="28"/>
    </w:p>
    <w:p w14:paraId="7F19465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Times New Roman" w:hAnsi="Times New Roman" w:eastAsia="宋体" w:cs="Times New Roman"/>
          <w:color w:val="auto"/>
          <w:sz w:val="24"/>
          <w:szCs w:val="24"/>
          <w:highlight w:val="none"/>
          <w:shd w:val="clear" w:color="auto" w:fill="auto"/>
          <w:lang w:eastAsia="zh-CN"/>
        </w:rPr>
      </w:pPr>
      <w:r>
        <w:rPr>
          <w:rFonts w:hint="eastAsia" w:ascii="Times New Roman" w:hAnsi="Times New Roman" w:eastAsia="宋体" w:cs="Times New Roman"/>
          <w:color w:val="auto"/>
          <w:sz w:val="24"/>
          <w:szCs w:val="24"/>
          <w:highlight w:val="none"/>
          <w:shd w:val="clear" w:color="auto" w:fill="auto"/>
          <w:lang w:val="en-US" w:eastAsia="zh-CN"/>
        </w:rPr>
        <w:t>3.</w:t>
      </w:r>
      <w:r>
        <w:rPr>
          <w:rFonts w:hint="eastAsia" w:ascii="Times New Roman" w:hAnsi="Times New Roman" w:eastAsia="宋体" w:cs="Times New Roman"/>
          <w:color w:val="auto"/>
          <w:sz w:val="24"/>
          <w:szCs w:val="24"/>
          <w:highlight w:val="none"/>
          <w:shd w:val="clear" w:color="auto" w:fill="auto"/>
          <w:lang w:eastAsia="zh-CN"/>
        </w:rPr>
        <w:t>所有人员要求政治上可靠，无违法犯罪记录，身体健康，会说普通话，工作负责，吃苦耐劳。管理层人员应具有较强的组织领导能力和协调能力。</w:t>
      </w:r>
    </w:p>
    <w:p w14:paraId="0994F8D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Times New Roman" w:hAnsi="Times New Roman" w:eastAsia="宋体" w:cs="Times New Roman"/>
          <w:color w:val="auto"/>
          <w:sz w:val="24"/>
          <w:szCs w:val="24"/>
          <w:highlight w:val="none"/>
          <w:shd w:val="clear" w:color="auto" w:fill="auto"/>
          <w:lang w:eastAsia="zh-CN"/>
        </w:rPr>
      </w:pPr>
      <w:r>
        <w:rPr>
          <w:rFonts w:hint="eastAsia" w:ascii="Times New Roman" w:hAnsi="Times New Roman" w:eastAsia="宋体" w:cs="Times New Roman"/>
          <w:color w:val="auto"/>
          <w:sz w:val="24"/>
          <w:szCs w:val="24"/>
          <w:highlight w:val="none"/>
          <w:shd w:val="clear" w:color="auto" w:fill="auto"/>
          <w:lang w:val="en-US" w:eastAsia="zh-CN"/>
        </w:rPr>
        <w:t>4.</w:t>
      </w:r>
      <w:r>
        <w:rPr>
          <w:rFonts w:hint="eastAsia" w:ascii="Times New Roman" w:hAnsi="Times New Roman" w:eastAsia="宋体" w:cs="Times New Roman"/>
          <w:color w:val="auto"/>
          <w:sz w:val="24"/>
          <w:szCs w:val="24"/>
          <w:highlight w:val="none"/>
          <w:shd w:val="clear" w:color="auto" w:fill="auto"/>
          <w:lang w:eastAsia="zh-CN"/>
        </w:rPr>
        <w:t>管理服务人员应按规定统一着装，工作服样式要求能体现岗位特色和方便不同岗位作业。知晓本岗位服务礼仪，遵守《物业管理服务人员行为规范》要求。</w:t>
      </w:r>
    </w:p>
    <w:p w14:paraId="5B0EDE4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shd w:val="clear" w:color="auto" w:fill="auto"/>
          <w:lang w:val="en-US" w:eastAsia="zh-CN"/>
        </w:rPr>
        <w:t>5.</w:t>
      </w:r>
      <w:r>
        <w:rPr>
          <w:rFonts w:hint="eastAsia" w:ascii="Times New Roman" w:hAnsi="Times New Roman" w:eastAsia="宋体" w:cs="Times New Roman"/>
          <w:color w:val="auto"/>
          <w:sz w:val="24"/>
          <w:szCs w:val="24"/>
          <w:highlight w:val="none"/>
          <w:shd w:val="clear" w:color="auto" w:fill="auto"/>
          <w:lang w:eastAsia="zh-CN"/>
        </w:rPr>
        <w:t>中标人应按招标要求，配备充足、能胜任各岗位的相关管理和服务人员，并保持人员稳定。遇调动或辞职等特殊情况确需更换人员的，项目经理至少提前20天、其他人员至少提前7天告知采购人并征得采购人同意后方可更换，中标人应及时替换、补充符合招标要求的相应人员，提前做好交接班，不得影响采购人正常工作秩序。对采购人认为无能力、工作失职或不合适人员，中标人应立即更换。岗位人数不足时，按相应岗位成本扣除服务</w:t>
      </w:r>
      <w:r>
        <w:rPr>
          <w:rFonts w:hint="eastAsia" w:ascii="Times New Roman" w:hAnsi="Times New Roman" w:eastAsia="宋体" w:cs="Times New Roman"/>
          <w:color w:val="auto"/>
          <w:sz w:val="24"/>
          <w:szCs w:val="24"/>
          <w:highlight w:val="none"/>
        </w:rPr>
        <w:t>费。</w:t>
      </w:r>
    </w:p>
    <w:p w14:paraId="6984A4E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Times New Roman" w:hAnsi="Times New Roman" w:eastAsia="宋体" w:cs="Times New Roman"/>
          <w:color w:val="auto"/>
          <w:sz w:val="24"/>
          <w:szCs w:val="24"/>
          <w:highlight w:val="none"/>
          <w:lang w:eastAsia="zh-CN"/>
        </w:rPr>
      </w:pPr>
      <w:r>
        <w:rPr>
          <w:rFonts w:hint="eastAsia" w:ascii="Times New Roman" w:hAnsi="Times New Roman" w:eastAsia="宋体" w:cs="Times New Roman"/>
          <w:color w:val="auto"/>
          <w:sz w:val="24"/>
          <w:szCs w:val="24"/>
          <w:highlight w:val="none"/>
          <w:lang w:val="en-US" w:eastAsia="zh-CN"/>
        </w:rPr>
        <w:t>6.</w:t>
      </w:r>
      <w:r>
        <w:rPr>
          <w:rFonts w:hint="eastAsia" w:ascii="Times New Roman" w:hAnsi="Times New Roman" w:eastAsia="宋体" w:cs="Times New Roman"/>
          <w:color w:val="auto"/>
          <w:sz w:val="24"/>
          <w:szCs w:val="24"/>
          <w:highlight w:val="none"/>
          <w:shd w:val="clear" w:color="auto" w:fill="auto"/>
          <w:lang w:val="en-US" w:eastAsia="zh-CN"/>
        </w:rPr>
        <w:t>中标人应做好保安员派驻前的背景审查工作，每学期不少于一次；对派驻保安员实行每月不少于一次的检查管理。</w:t>
      </w:r>
    </w:p>
    <w:p w14:paraId="20BBE29A">
      <w:pPr>
        <w:pageBreakBefore w:val="0"/>
        <w:numPr>
          <w:ilvl w:val="0"/>
          <w:numId w:val="0"/>
        </w:numPr>
        <w:wordWrap/>
        <w:topLinePunct w:val="0"/>
        <w:bidi w:val="0"/>
        <w:spacing w:line="360" w:lineRule="auto"/>
        <w:ind w:left="400" w:firstLine="0" w:firstLineChars="0"/>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z w:val="24"/>
          <w:szCs w:val="24"/>
          <w:highlight w:val="none"/>
          <w:lang w:eastAsia="zh-CN"/>
        </w:rPr>
        <w:t>（二）管理层人员要求</w:t>
      </w:r>
    </w:p>
    <w:p w14:paraId="6393632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1．</w:t>
      </w:r>
      <w:r>
        <w:rPr>
          <w:rFonts w:hint="eastAsia" w:ascii="Times New Roman" w:hAnsi="Times New Roman" w:eastAsia="宋体" w:cs="Times New Roman"/>
          <w:color w:val="auto"/>
          <w:sz w:val="24"/>
          <w:szCs w:val="24"/>
          <w:highlight w:val="none"/>
          <w:lang w:val="en-US" w:eastAsia="zh-CN"/>
        </w:rPr>
        <w:t>项目经理</w:t>
      </w:r>
      <w:r>
        <w:rPr>
          <w:rFonts w:hint="eastAsia" w:ascii="Times New Roman" w:hAnsi="Times New Roman" w:cs="Times New Roman"/>
          <w:color w:val="auto"/>
          <w:sz w:val="24"/>
          <w:szCs w:val="24"/>
          <w:highlight w:val="none"/>
          <w:lang w:val="en-US" w:eastAsia="zh-CN"/>
        </w:rPr>
        <w:t>：</w:t>
      </w:r>
      <w:r>
        <w:rPr>
          <w:rFonts w:hint="eastAsia" w:ascii="Times New Roman" w:hAnsi="Times New Roman" w:eastAsia="宋体" w:cs="Times New Roman"/>
          <w:color w:val="auto"/>
          <w:sz w:val="24"/>
          <w:szCs w:val="24"/>
          <w:highlight w:val="none"/>
          <w:lang w:val="en-US" w:eastAsia="zh-CN"/>
        </w:rPr>
        <w:t>年龄50周岁以下；大学专科以上学历；具有1年以上物业项目经理工作经验；</w:t>
      </w:r>
    </w:p>
    <w:p w14:paraId="70BA109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2．</w:t>
      </w:r>
      <w:r>
        <w:rPr>
          <w:rFonts w:hint="eastAsia" w:ascii="Times New Roman" w:hAnsi="Times New Roman" w:eastAsia="宋体" w:cs="Times New Roman"/>
          <w:color w:val="auto"/>
          <w:sz w:val="24"/>
          <w:szCs w:val="24"/>
          <w:highlight w:val="none"/>
          <w:lang w:val="en-US" w:eastAsia="zh-CN"/>
        </w:rPr>
        <w:t>保洁主管：年龄50周岁以下；高中以上学历；具有1年以上物业保洁主管工作经验；</w:t>
      </w:r>
    </w:p>
    <w:p w14:paraId="4C39322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3．</w:t>
      </w:r>
      <w:r>
        <w:rPr>
          <w:rFonts w:hint="eastAsia" w:ascii="Times New Roman" w:hAnsi="Times New Roman" w:eastAsia="宋体" w:cs="Times New Roman"/>
          <w:color w:val="auto"/>
          <w:sz w:val="24"/>
          <w:szCs w:val="24"/>
          <w:highlight w:val="none"/>
          <w:lang w:val="en-US" w:eastAsia="zh-CN"/>
        </w:rPr>
        <w:t>保安主管：年龄45周岁以下；高中以上学历；具有1年以上物业保安主管工作经验；持证上岗。</w:t>
      </w:r>
    </w:p>
    <w:p w14:paraId="28C5D0C7">
      <w:pPr>
        <w:pageBreakBefore w:val="0"/>
        <w:wordWrap/>
        <w:topLinePunct w:val="0"/>
        <w:bidi w:val="0"/>
        <w:spacing w:line="360" w:lineRule="auto"/>
        <w:ind w:firstLine="467" w:firstLineChars="194"/>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lang w:eastAsia="zh-CN"/>
        </w:rPr>
        <w:t>（三）其他服务</w:t>
      </w:r>
      <w:r>
        <w:rPr>
          <w:rFonts w:hint="eastAsia" w:ascii="Times New Roman" w:hAnsi="Times New Roman" w:eastAsia="宋体" w:cs="Times New Roman"/>
          <w:b/>
          <w:bCs/>
          <w:color w:val="auto"/>
          <w:sz w:val="24"/>
          <w:szCs w:val="24"/>
          <w:highlight w:val="none"/>
        </w:rPr>
        <w:t>人员</w:t>
      </w:r>
      <w:r>
        <w:rPr>
          <w:rFonts w:hint="eastAsia" w:ascii="Times New Roman" w:hAnsi="Times New Roman" w:eastAsia="宋体" w:cs="Times New Roman"/>
          <w:b/>
          <w:bCs/>
          <w:color w:val="auto"/>
          <w:sz w:val="24"/>
          <w:szCs w:val="24"/>
          <w:highlight w:val="none"/>
          <w:lang w:eastAsia="zh-CN"/>
        </w:rPr>
        <w:t>要求</w:t>
      </w:r>
    </w:p>
    <w:p w14:paraId="5B991BA2">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80" w:firstLineChars="200"/>
        <w:textAlignment w:val="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lang w:val="en-US" w:eastAsia="zh-CN"/>
        </w:rPr>
        <w:t>1.</w:t>
      </w:r>
      <w:r>
        <w:rPr>
          <w:rFonts w:hint="eastAsia" w:ascii="Times New Roman" w:hAnsi="Times New Roman" w:eastAsia="宋体" w:cs="Times New Roman"/>
          <w:color w:val="auto"/>
          <w:sz w:val="24"/>
          <w:highlight w:val="none"/>
        </w:rPr>
        <w:t>保洁员</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年龄55周岁以下；具有</w:t>
      </w:r>
      <w:r>
        <w:rPr>
          <w:rFonts w:hint="eastAsia" w:ascii="Times New Roman" w:hAnsi="Times New Roman" w:eastAsia="宋体" w:cs="Times New Roman"/>
          <w:color w:val="auto"/>
          <w:sz w:val="24"/>
          <w:highlight w:val="none"/>
          <w:lang w:val="en-US" w:eastAsia="zh-CN"/>
        </w:rPr>
        <w:t>1年以上</w:t>
      </w:r>
      <w:r>
        <w:rPr>
          <w:rFonts w:hint="eastAsia" w:ascii="Times New Roman" w:hAnsi="Times New Roman" w:eastAsia="宋体" w:cs="Times New Roman"/>
          <w:color w:val="auto"/>
          <w:sz w:val="24"/>
          <w:highlight w:val="none"/>
        </w:rPr>
        <w:t>保洁工作经验；</w:t>
      </w:r>
    </w:p>
    <w:p w14:paraId="12EE16E7">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80" w:firstLineChars="200"/>
        <w:textAlignment w:val="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lang w:val="en-US" w:eastAsia="zh-CN"/>
        </w:rPr>
        <w:t>2.</w:t>
      </w:r>
      <w:r>
        <w:rPr>
          <w:rFonts w:hint="eastAsia" w:ascii="Times New Roman" w:hAnsi="Times New Roman" w:eastAsia="宋体" w:cs="Times New Roman"/>
          <w:color w:val="auto"/>
          <w:sz w:val="24"/>
          <w:highlight w:val="none"/>
        </w:rPr>
        <w:t>保安员</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年龄50周岁以下；具有</w:t>
      </w:r>
      <w:r>
        <w:rPr>
          <w:rFonts w:hint="eastAsia" w:ascii="Times New Roman" w:hAnsi="Times New Roman" w:eastAsia="宋体" w:cs="Times New Roman"/>
          <w:color w:val="auto"/>
          <w:sz w:val="24"/>
          <w:highlight w:val="none"/>
          <w:lang w:val="en-US" w:eastAsia="zh-CN"/>
        </w:rPr>
        <w:t>1年以上</w:t>
      </w:r>
      <w:r>
        <w:rPr>
          <w:rFonts w:hint="eastAsia" w:ascii="Times New Roman" w:hAnsi="Times New Roman" w:eastAsia="宋体" w:cs="Times New Roman"/>
          <w:color w:val="auto"/>
          <w:sz w:val="24"/>
          <w:highlight w:val="none"/>
        </w:rPr>
        <w:t>保安工作经验；持证上岗；上岗前必须参加岗前培训，经培训合格后方可上岗；</w:t>
      </w:r>
    </w:p>
    <w:p w14:paraId="7439F24B">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80" w:firstLineChars="200"/>
        <w:textAlignment w:val="auto"/>
        <w:rPr>
          <w:rFonts w:hint="default" w:ascii="Times New Roman" w:hAnsi="Times New Roman" w:eastAsia="宋体" w:cs="Times New Roman"/>
          <w:color w:val="auto"/>
          <w:sz w:val="24"/>
          <w:highlight w:val="none"/>
          <w:lang w:val="en-US" w:eastAsia="zh-CN"/>
        </w:rPr>
      </w:pPr>
      <w:r>
        <w:rPr>
          <w:rFonts w:hint="eastAsia" w:ascii="Times New Roman" w:hAnsi="Times New Roman" w:eastAsia="宋体" w:cs="Times New Roman"/>
          <w:color w:val="auto"/>
          <w:sz w:val="24"/>
          <w:highlight w:val="none"/>
          <w:lang w:val="en-US" w:eastAsia="zh-CN"/>
        </w:rPr>
        <w:t>3.消控员：</w:t>
      </w:r>
      <w:r>
        <w:rPr>
          <w:rFonts w:hint="eastAsia" w:ascii="Times New Roman" w:hAnsi="Times New Roman" w:eastAsia="宋体" w:cs="Times New Roman"/>
          <w:color w:val="auto"/>
          <w:sz w:val="24"/>
          <w:highlight w:val="none"/>
        </w:rPr>
        <w:t>年龄50周岁以下；具有</w:t>
      </w:r>
      <w:r>
        <w:rPr>
          <w:rFonts w:hint="eastAsia" w:ascii="Times New Roman" w:hAnsi="Times New Roman" w:eastAsia="宋体" w:cs="Times New Roman"/>
          <w:color w:val="auto"/>
          <w:sz w:val="24"/>
          <w:highlight w:val="none"/>
          <w:lang w:val="en-US" w:eastAsia="zh-CN"/>
        </w:rPr>
        <w:t>1年以上消控</w:t>
      </w:r>
      <w:r>
        <w:rPr>
          <w:rFonts w:hint="eastAsia" w:ascii="Times New Roman" w:hAnsi="Times New Roman" w:eastAsia="宋体" w:cs="Times New Roman"/>
          <w:color w:val="auto"/>
          <w:sz w:val="24"/>
          <w:highlight w:val="none"/>
        </w:rPr>
        <w:t>工作经验；</w:t>
      </w:r>
      <w:r>
        <w:rPr>
          <w:rFonts w:hint="eastAsia" w:ascii="Times New Roman" w:hAnsi="Times New Roman" w:eastAsia="宋体" w:cs="Times New Roman"/>
          <w:color w:val="auto"/>
          <w:sz w:val="24"/>
          <w:highlight w:val="none"/>
          <w:lang w:val="en-US" w:eastAsia="zh-CN"/>
        </w:rPr>
        <w:t>持有消防设施操作员【原建（构）筑物消防员】中级（四级）以上职业技能等级证书，经培训合格后方可上岗；</w:t>
      </w:r>
    </w:p>
    <w:p w14:paraId="584BCFA1">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80" w:firstLineChars="200"/>
        <w:textAlignment w:val="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lang w:val="en-US" w:eastAsia="zh-CN"/>
        </w:rPr>
        <w:t>4.会务：</w:t>
      </w:r>
      <w:r>
        <w:rPr>
          <w:rFonts w:hint="eastAsia" w:ascii="Times New Roman" w:hAnsi="Times New Roman" w:eastAsia="宋体" w:cs="Times New Roman"/>
          <w:color w:val="auto"/>
          <w:sz w:val="24"/>
          <w:highlight w:val="none"/>
        </w:rPr>
        <w:t>年龄</w:t>
      </w:r>
      <w:r>
        <w:rPr>
          <w:rFonts w:hint="eastAsia" w:ascii="Times New Roman" w:hAnsi="Times New Roman" w:eastAsia="宋体" w:cs="Times New Roman"/>
          <w:color w:val="auto"/>
          <w:sz w:val="24"/>
          <w:highlight w:val="none"/>
          <w:lang w:val="en-US" w:eastAsia="zh-CN"/>
        </w:rPr>
        <w:t>40</w:t>
      </w:r>
      <w:r>
        <w:rPr>
          <w:rFonts w:hint="eastAsia" w:ascii="Times New Roman" w:hAnsi="Times New Roman" w:eastAsia="宋体" w:cs="Times New Roman"/>
          <w:color w:val="auto"/>
          <w:sz w:val="24"/>
          <w:highlight w:val="none"/>
        </w:rPr>
        <w:t>周岁以下</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lang w:val="en-US" w:eastAsia="zh-CN"/>
        </w:rPr>
        <w:t>高中</w:t>
      </w:r>
      <w:r>
        <w:rPr>
          <w:rFonts w:hint="eastAsia" w:ascii="Times New Roman" w:hAnsi="Times New Roman" w:eastAsia="宋体" w:cs="Times New Roman"/>
          <w:color w:val="auto"/>
          <w:sz w:val="24"/>
          <w:highlight w:val="none"/>
        </w:rPr>
        <w:t>以上学历；具有</w:t>
      </w:r>
      <w:r>
        <w:rPr>
          <w:rFonts w:hint="eastAsia" w:ascii="Times New Roman" w:hAnsi="Times New Roman" w:eastAsia="宋体" w:cs="Times New Roman"/>
          <w:color w:val="auto"/>
          <w:sz w:val="24"/>
          <w:highlight w:val="none"/>
          <w:lang w:val="en-US" w:eastAsia="zh-CN"/>
        </w:rPr>
        <w:t>1年以上</w:t>
      </w:r>
      <w:r>
        <w:rPr>
          <w:rFonts w:hint="eastAsia" w:ascii="Times New Roman" w:hAnsi="Times New Roman" w:eastAsia="宋体" w:cs="Times New Roman"/>
          <w:color w:val="auto"/>
          <w:sz w:val="24"/>
          <w:highlight w:val="none"/>
          <w:lang w:eastAsia="zh-CN"/>
        </w:rPr>
        <w:t>会务相关</w:t>
      </w:r>
      <w:r>
        <w:rPr>
          <w:rFonts w:hint="eastAsia" w:ascii="Times New Roman" w:hAnsi="Times New Roman" w:eastAsia="宋体" w:cs="Times New Roman"/>
          <w:color w:val="auto"/>
          <w:sz w:val="24"/>
          <w:highlight w:val="none"/>
        </w:rPr>
        <w:t>工作经验</w:t>
      </w:r>
      <w:r>
        <w:rPr>
          <w:rFonts w:hint="eastAsia" w:ascii="Times New Roman" w:hAnsi="Times New Roman" w:eastAsia="宋体" w:cs="Times New Roman"/>
          <w:color w:val="auto"/>
          <w:sz w:val="24"/>
          <w:highlight w:val="none"/>
          <w:lang w:eastAsia="zh-CN"/>
        </w:rPr>
        <w:t>。</w:t>
      </w:r>
    </w:p>
    <w:p w14:paraId="6C2899A8">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80" w:firstLineChars="200"/>
        <w:textAlignment w:val="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lang w:val="en-US" w:eastAsia="zh-CN"/>
        </w:rPr>
        <w:t>5.</w:t>
      </w:r>
      <w:r>
        <w:rPr>
          <w:rFonts w:hint="eastAsia" w:ascii="Times New Roman" w:hAnsi="Times New Roman" w:eastAsia="宋体" w:cs="Times New Roman"/>
          <w:color w:val="auto"/>
          <w:sz w:val="24"/>
          <w:highlight w:val="none"/>
        </w:rPr>
        <w:t>绿化工</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年龄55周岁以下；具有</w:t>
      </w:r>
      <w:r>
        <w:rPr>
          <w:rFonts w:hint="eastAsia" w:cs="Times New Roman"/>
          <w:color w:val="auto"/>
          <w:sz w:val="24"/>
          <w:szCs w:val="24"/>
          <w:highlight w:val="none"/>
          <w:lang w:val="en-US" w:eastAsia="zh-CN"/>
        </w:rPr>
        <w:t>1年以上</w:t>
      </w:r>
      <w:r>
        <w:rPr>
          <w:rFonts w:hint="eastAsia" w:ascii="Times New Roman" w:hAnsi="Times New Roman" w:eastAsia="宋体" w:cs="Times New Roman"/>
          <w:color w:val="auto"/>
          <w:sz w:val="24"/>
          <w:highlight w:val="none"/>
        </w:rPr>
        <w:t>绿化养护工作经验；</w:t>
      </w:r>
    </w:p>
    <w:p w14:paraId="379B7934">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80" w:firstLineChars="200"/>
        <w:textAlignment w:val="auto"/>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lang w:val="en-US" w:eastAsia="zh-CN"/>
        </w:rPr>
        <w:t>6.</w:t>
      </w:r>
      <w:r>
        <w:rPr>
          <w:rFonts w:hint="eastAsia" w:ascii="Times New Roman" w:hAnsi="Times New Roman" w:eastAsia="宋体" w:cs="Times New Roman"/>
          <w:color w:val="auto"/>
          <w:sz w:val="24"/>
          <w:highlight w:val="none"/>
        </w:rPr>
        <w:t>工程维修人员</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年龄55周岁以下；高中以上学历；具有</w:t>
      </w:r>
      <w:r>
        <w:rPr>
          <w:rFonts w:hint="eastAsia" w:cs="Times New Roman"/>
          <w:color w:val="auto"/>
          <w:sz w:val="24"/>
          <w:szCs w:val="24"/>
          <w:highlight w:val="none"/>
          <w:lang w:val="en-US" w:eastAsia="zh-CN"/>
        </w:rPr>
        <w:t>1年以上</w:t>
      </w:r>
      <w:r>
        <w:rPr>
          <w:rFonts w:hint="eastAsia" w:ascii="Times New Roman" w:hAnsi="Times New Roman" w:eastAsia="宋体" w:cs="Times New Roman"/>
          <w:color w:val="auto"/>
          <w:sz w:val="24"/>
          <w:highlight w:val="none"/>
        </w:rPr>
        <w:t>工程维修工作经验；具有相关专业上岗证</w:t>
      </w:r>
      <w:r>
        <w:rPr>
          <w:rFonts w:hint="eastAsia" w:ascii="Times New Roman" w:hAnsi="Times New Roman" w:eastAsia="宋体" w:cs="Times New Roman"/>
          <w:color w:val="auto"/>
          <w:sz w:val="24"/>
          <w:highlight w:val="none"/>
          <w:lang w:eastAsia="zh-CN"/>
        </w:rPr>
        <w:t>。</w:t>
      </w:r>
    </w:p>
    <w:p w14:paraId="5F70536E">
      <w:pPr>
        <w:bidi w:val="0"/>
        <w:rPr>
          <w:rFonts w:hint="default"/>
          <w:lang w:val="en-US" w:eastAsia="zh-CN"/>
        </w:rPr>
      </w:pPr>
    </w:p>
    <w:p w14:paraId="5C637E01">
      <w:pPr>
        <w:pageBreakBefore w:val="0"/>
        <w:numPr>
          <w:ilvl w:val="0"/>
          <w:numId w:val="19"/>
        </w:numPr>
        <w:wordWrap/>
        <w:topLinePunct w:val="0"/>
        <w:bidi w:val="0"/>
        <w:spacing w:line="360" w:lineRule="auto"/>
        <w:ind w:firstLine="400" w:firstLineChars="0"/>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br w:type="page"/>
      </w:r>
    </w:p>
    <w:p w14:paraId="40F54434">
      <w:pPr>
        <w:pageBreakBefore w:val="0"/>
        <w:numPr>
          <w:ilvl w:val="0"/>
          <w:numId w:val="20"/>
        </w:numPr>
        <w:wordWrap/>
        <w:topLinePunct w:val="0"/>
        <w:bidi w:val="0"/>
        <w:spacing w:line="360" w:lineRule="auto"/>
        <w:ind w:left="240" w:leftChars="0" w:firstLine="0" w:firstLineChars="0"/>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z w:val="24"/>
          <w:szCs w:val="24"/>
          <w:highlight w:val="none"/>
          <w:lang w:eastAsia="zh-CN"/>
        </w:rPr>
        <w:t>工作时间要求</w:t>
      </w:r>
    </w:p>
    <w:p w14:paraId="470A2409">
      <w:pPr>
        <w:keepNext w:val="0"/>
        <w:keepLines w:val="0"/>
        <w:pageBreakBefore w:val="0"/>
        <w:widowControl w:val="0"/>
        <w:kinsoku/>
        <w:wordWrap/>
        <w:overflowPunct/>
        <w:topLinePunct w:val="0"/>
        <w:autoSpaceDE/>
        <w:autoSpaceDN/>
        <w:bidi w:val="0"/>
        <w:adjustRightInd w:val="0"/>
        <w:snapToGrid/>
        <w:spacing w:after="157" w:afterLines="50"/>
        <w:ind w:right="420" w:rightChars="200"/>
        <w:textAlignment w:val="auto"/>
        <w:rPr>
          <w:rFonts w:hint="eastAsia"/>
          <w:lang w:eastAsia="zh-CN"/>
        </w:rPr>
      </w:pPr>
      <w:r>
        <w:rPr>
          <w:rFonts w:hint="eastAsia"/>
          <w:b/>
          <w:bCs/>
          <w:sz w:val="24"/>
          <w:szCs w:val="32"/>
          <w:lang w:val="en-US" w:eastAsia="zh-CN"/>
        </w:rPr>
        <w:t>杭州市余杭第一中学：</w:t>
      </w:r>
    </w:p>
    <w:tbl>
      <w:tblPr>
        <w:tblStyle w:val="6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4"/>
        <w:gridCol w:w="1972"/>
        <w:gridCol w:w="2347"/>
        <w:gridCol w:w="2024"/>
        <w:gridCol w:w="2959"/>
      </w:tblGrid>
      <w:tr w14:paraId="61A2D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8" w:type="pct"/>
            <w:vAlign w:val="center"/>
          </w:tcPr>
          <w:p w14:paraId="313C2EC3">
            <w:pPr>
              <w:bidi w:val="0"/>
              <w:jc w:val="center"/>
              <w:rPr>
                <w:b/>
                <w:bCs/>
              </w:rPr>
            </w:pPr>
            <w:r>
              <w:rPr>
                <w:rFonts w:hint="eastAsia"/>
                <w:b/>
                <w:bCs/>
              </w:rPr>
              <w:t>序号</w:t>
            </w:r>
          </w:p>
        </w:tc>
        <w:tc>
          <w:tcPr>
            <w:tcW w:w="990" w:type="pct"/>
            <w:vAlign w:val="center"/>
          </w:tcPr>
          <w:p w14:paraId="78EEA3D2">
            <w:pPr>
              <w:bidi w:val="0"/>
              <w:jc w:val="center"/>
              <w:rPr>
                <w:b/>
                <w:bCs/>
              </w:rPr>
            </w:pPr>
            <w:r>
              <w:rPr>
                <w:rFonts w:hint="eastAsia"/>
                <w:b/>
                <w:bCs/>
              </w:rPr>
              <w:t>岗位</w:t>
            </w:r>
          </w:p>
        </w:tc>
        <w:tc>
          <w:tcPr>
            <w:tcW w:w="1178" w:type="pct"/>
            <w:vAlign w:val="center"/>
          </w:tcPr>
          <w:p w14:paraId="2AD2A64D">
            <w:pPr>
              <w:bidi w:val="0"/>
              <w:jc w:val="center"/>
              <w:rPr>
                <w:b/>
                <w:bCs/>
              </w:rPr>
            </w:pPr>
            <w:r>
              <w:rPr>
                <w:rFonts w:hint="eastAsia"/>
                <w:b/>
                <w:bCs/>
              </w:rPr>
              <w:t>工作日在岗时间</w:t>
            </w:r>
          </w:p>
        </w:tc>
        <w:tc>
          <w:tcPr>
            <w:tcW w:w="1016" w:type="pct"/>
            <w:vAlign w:val="center"/>
          </w:tcPr>
          <w:p w14:paraId="3EEA103E">
            <w:pPr>
              <w:bidi w:val="0"/>
              <w:jc w:val="center"/>
              <w:rPr>
                <w:b/>
                <w:bCs/>
              </w:rPr>
            </w:pPr>
            <w:r>
              <w:rPr>
                <w:rFonts w:hint="eastAsia"/>
                <w:b/>
                <w:bCs/>
              </w:rPr>
              <w:t>工作时间内应在岗人数（人）</w:t>
            </w:r>
          </w:p>
        </w:tc>
        <w:tc>
          <w:tcPr>
            <w:tcW w:w="1485" w:type="pct"/>
            <w:vAlign w:val="center"/>
          </w:tcPr>
          <w:p w14:paraId="0C8B5625">
            <w:pPr>
              <w:bidi w:val="0"/>
              <w:jc w:val="center"/>
              <w:rPr>
                <w:b/>
                <w:bCs/>
              </w:rPr>
            </w:pPr>
            <w:r>
              <w:rPr>
                <w:rFonts w:hint="eastAsia"/>
                <w:b/>
                <w:bCs/>
              </w:rPr>
              <w:t>备注</w:t>
            </w:r>
          </w:p>
        </w:tc>
      </w:tr>
      <w:tr w14:paraId="1E5BA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8" w:type="pct"/>
            <w:vAlign w:val="center"/>
          </w:tcPr>
          <w:p w14:paraId="44106E22">
            <w:pPr>
              <w:bidi w:val="0"/>
              <w:jc w:val="center"/>
              <w:rPr>
                <w:rFonts w:hint="eastAsia"/>
                <w:lang w:val="en-US" w:eastAsia="zh-CN"/>
              </w:rPr>
            </w:pPr>
            <w:r>
              <w:rPr>
                <w:rFonts w:hint="eastAsia"/>
                <w:lang w:val="en-US" w:eastAsia="zh-CN"/>
              </w:rPr>
              <w:t>1</w:t>
            </w:r>
          </w:p>
        </w:tc>
        <w:tc>
          <w:tcPr>
            <w:tcW w:w="990" w:type="pct"/>
            <w:vAlign w:val="center"/>
          </w:tcPr>
          <w:p w14:paraId="609BBC32">
            <w:pPr>
              <w:bidi w:val="0"/>
              <w:jc w:val="center"/>
            </w:pPr>
            <w:r>
              <w:rPr>
                <w:rFonts w:hint="eastAsia"/>
              </w:rPr>
              <w:t>项目经理</w:t>
            </w:r>
          </w:p>
        </w:tc>
        <w:tc>
          <w:tcPr>
            <w:tcW w:w="1178" w:type="pct"/>
            <w:vAlign w:val="center"/>
          </w:tcPr>
          <w:p w14:paraId="6DF22692">
            <w:pPr>
              <w:bidi w:val="0"/>
              <w:jc w:val="center"/>
            </w:pPr>
            <w:r>
              <w:rPr>
                <w:rFonts w:hint="eastAsia"/>
              </w:rPr>
              <w:t>8</w:t>
            </w:r>
            <w:r>
              <w:rPr>
                <w:rFonts w:hint="eastAsia"/>
                <w:lang w:eastAsia="zh-CN"/>
              </w:rPr>
              <w:t>:</w:t>
            </w:r>
            <w:r>
              <w:rPr>
                <w:rFonts w:hint="eastAsia"/>
              </w:rPr>
              <w:t>00-17</w:t>
            </w:r>
            <w:r>
              <w:rPr>
                <w:rFonts w:hint="eastAsia"/>
                <w:lang w:eastAsia="zh-CN"/>
              </w:rPr>
              <w:t>:</w:t>
            </w:r>
            <w:r>
              <w:rPr>
                <w:rFonts w:hint="eastAsia"/>
              </w:rPr>
              <w:t>00</w:t>
            </w:r>
          </w:p>
        </w:tc>
        <w:tc>
          <w:tcPr>
            <w:tcW w:w="1016" w:type="pct"/>
            <w:vAlign w:val="center"/>
          </w:tcPr>
          <w:p w14:paraId="2F1E7633">
            <w:pPr>
              <w:bidi w:val="0"/>
              <w:jc w:val="center"/>
            </w:pPr>
            <w:r>
              <w:rPr>
                <w:rFonts w:hint="eastAsia"/>
              </w:rPr>
              <w:t>1</w:t>
            </w:r>
          </w:p>
        </w:tc>
        <w:tc>
          <w:tcPr>
            <w:tcW w:w="1485" w:type="pct"/>
            <w:vAlign w:val="center"/>
          </w:tcPr>
          <w:p w14:paraId="087BEDF8">
            <w:pPr>
              <w:bidi w:val="0"/>
              <w:jc w:val="center"/>
              <w:rPr>
                <w:rFonts w:hint="eastAsia"/>
                <w:lang w:val="en-US" w:eastAsia="zh-CN"/>
              </w:rPr>
            </w:pPr>
            <w:r>
              <w:rPr>
                <w:rFonts w:hint="eastAsia"/>
                <w:lang w:val="en-US" w:eastAsia="zh-CN"/>
              </w:rPr>
              <w:t>双休日、法定节假日、寒暑假学生返校时及时到岗</w:t>
            </w:r>
          </w:p>
        </w:tc>
      </w:tr>
      <w:tr w14:paraId="5D183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8" w:type="pct"/>
            <w:vAlign w:val="center"/>
          </w:tcPr>
          <w:p w14:paraId="1BFE03D4">
            <w:pPr>
              <w:bidi w:val="0"/>
              <w:jc w:val="center"/>
              <w:rPr>
                <w:rFonts w:hint="default"/>
                <w:lang w:val="en-US" w:eastAsia="zh-CN"/>
              </w:rPr>
            </w:pPr>
            <w:r>
              <w:rPr>
                <w:rFonts w:hint="eastAsia"/>
                <w:lang w:val="en-US" w:eastAsia="zh-CN"/>
              </w:rPr>
              <w:t>2</w:t>
            </w:r>
          </w:p>
        </w:tc>
        <w:tc>
          <w:tcPr>
            <w:tcW w:w="990" w:type="pct"/>
            <w:vAlign w:val="center"/>
          </w:tcPr>
          <w:p w14:paraId="45B33F41">
            <w:pPr>
              <w:bidi w:val="0"/>
              <w:jc w:val="center"/>
              <w:rPr>
                <w:rFonts w:hint="eastAsia"/>
                <w:lang w:val="en-US" w:eastAsia="zh-CN"/>
              </w:rPr>
            </w:pPr>
            <w:r>
              <w:rPr>
                <w:rFonts w:hint="eastAsia"/>
              </w:rPr>
              <w:t>保洁主管</w:t>
            </w:r>
          </w:p>
        </w:tc>
        <w:tc>
          <w:tcPr>
            <w:tcW w:w="1178" w:type="pct"/>
            <w:vAlign w:val="center"/>
          </w:tcPr>
          <w:p w14:paraId="598A91DD">
            <w:pPr>
              <w:bidi w:val="0"/>
              <w:jc w:val="center"/>
              <w:rPr>
                <w:rFonts w:hint="eastAsia"/>
                <w:lang w:val="en-US" w:eastAsia="zh-CN"/>
              </w:rPr>
            </w:pPr>
            <w:r>
              <w:rPr>
                <w:rFonts w:hint="eastAsia"/>
              </w:rPr>
              <w:t>7</w:t>
            </w:r>
            <w:r>
              <w:rPr>
                <w:rFonts w:hint="eastAsia"/>
                <w:lang w:eastAsia="zh-CN"/>
              </w:rPr>
              <w:t>:</w:t>
            </w:r>
            <w:r>
              <w:rPr>
                <w:rFonts w:hint="eastAsia"/>
              </w:rPr>
              <w:t>30-17</w:t>
            </w:r>
            <w:r>
              <w:rPr>
                <w:rFonts w:hint="eastAsia"/>
                <w:lang w:eastAsia="zh-CN"/>
              </w:rPr>
              <w:t>:</w:t>
            </w:r>
            <w:r>
              <w:rPr>
                <w:rFonts w:hint="eastAsia"/>
              </w:rPr>
              <w:t>00</w:t>
            </w:r>
          </w:p>
        </w:tc>
        <w:tc>
          <w:tcPr>
            <w:tcW w:w="1016" w:type="pct"/>
            <w:vAlign w:val="center"/>
          </w:tcPr>
          <w:p w14:paraId="0B2B74CD">
            <w:pPr>
              <w:bidi w:val="0"/>
              <w:jc w:val="center"/>
              <w:rPr>
                <w:rFonts w:hint="eastAsia"/>
                <w:lang w:val="en-US" w:eastAsia="zh-CN"/>
              </w:rPr>
            </w:pPr>
            <w:r>
              <w:rPr>
                <w:rFonts w:hint="eastAsia"/>
              </w:rPr>
              <w:t>1</w:t>
            </w:r>
          </w:p>
        </w:tc>
        <w:tc>
          <w:tcPr>
            <w:tcW w:w="1485" w:type="pct"/>
            <w:vAlign w:val="center"/>
          </w:tcPr>
          <w:p w14:paraId="630AE1B0">
            <w:pPr>
              <w:bidi w:val="0"/>
              <w:jc w:val="center"/>
              <w:rPr>
                <w:rFonts w:hint="eastAsia"/>
                <w:lang w:val="en-US" w:eastAsia="zh-CN"/>
              </w:rPr>
            </w:pPr>
            <w:r>
              <w:rPr>
                <w:rFonts w:hint="eastAsia"/>
                <w:lang w:val="en-US" w:eastAsia="zh-CN"/>
              </w:rPr>
              <w:t>双休日、法定节假日、寒暑假学生返校时及时到岗</w:t>
            </w:r>
          </w:p>
        </w:tc>
      </w:tr>
      <w:tr w14:paraId="4CB4A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8" w:type="pct"/>
            <w:vAlign w:val="center"/>
          </w:tcPr>
          <w:p w14:paraId="6AA21D9C">
            <w:pPr>
              <w:bidi w:val="0"/>
              <w:jc w:val="center"/>
              <w:rPr>
                <w:rFonts w:hint="eastAsia"/>
                <w:lang w:val="en-US" w:eastAsia="zh-CN"/>
              </w:rPr>
            </w:pPr>
            <w:r>
              <w:rPr>
                <w:rFonts w:hint="eastAsia"/>
                <w:lang w:val="en-US" w:eastAsia="zh-CN"/>
              </w:rPr>
              <w:t>2</w:t>
            </w:r>
          </w:p>
        </w:tc>
        <w:tc>
          <w:tcPr>
            <w:tcW w:w="990" w:type="pct"/>
            <w:vAlign w:val="center"/>
          </w:tcPr>
          <w:p w14:paraId="7190D6DE">
            <w:pPr>
              <w:bidi w:val="0"/>
              <w:jc w:val="center"/>
              <w:rPr>
                <w:lang w:val="en-US" w:eastAsia="zh-CN"/>
              </w:rPr>
            </w:pPr>
            <w:r>
              <w:rPr>
                <w:rFonts w:hint="eastAsia"/>
              </w:rPr>
              <w:t>保安主管</w:t>
            </w:r>
          </w:p>
        </w:tc>
        <w:tc>
          <w:tcPr>
            <w:tcW w:w="1178" w:type="pct"/>
            <w:vAlign w:val="center"/>
          </w:tcPr>
          <w:p w14:paraId="4891268B">
            <w:pPr>
              <w:bidi w:val="0"/>
              <w:jc w:val="center"/>
              <w:rPr>
                <w:lang w:val="en-US" w:eastAsia="zh-CN"/>
              </w:rPr>
            </w:pPr>
            <w:r>
              <w:rPr>
                <w:rFonts w:hint="eastAsia"/>
              </w:rPr>
              <w:t>7</w:t>
            </w:r>
            <w:r>
              <w:rPr>
                <w:rFonts w:hint="eastAsia"/>
                <w:lang w:eastAsia="zh-CN"/>
              </w:rPr>
              <w:t>:</w:t>
            </w:r>
            <w:r>
              <w:rPr>
                <w:rFonts w:hint="eastAsia"/>
              </w:rPr>
              <w:t>30-17</w:t>
            </w:r>
            <w:r>
              <w:rPr>
                <w:rFonts w:hint="eastAsia"/>
                <w:lang w:eastAsia="zh-CN"/>
              </w:rPr>
              <w:t>:</w:t>
            </w:r>
            <w:r>
              <w:rPr>
                <w:rFonts w:hint="eastAsia"/>
              </w:rPr>
              <w:t>00</w:t>
            </w:r>
          </w:p>
        </w:tc>
        <w:tc>
          <w:tcPr>
            <w:tcW w:w="1016" w:type="pct"/>
            <w:vAlign w:val="center"/>
          </w:tcPr>
          <w:p w14:paraId="2DF8C8D3">
            <w:pPr>
              <w:bidi w:val="0"/>
              <w:jc w:val="center"/>
              <w:rPr>
                <w:lang w:val="en-US" w:eastAsia="zh-CN"/>
              </w:rPr>
            </w:pPr>
            <w:r>
              <w:rPr>
                <w:rFonts w:hint="eastAsia"/>
              </w:rPr>
              <w:t>1</w:t>
            </w:r>
          </w:p>
        </w:tc>
        <w:tc>
          <w:tcPr>
            <w:tcW w:w="1485" w:type="pct"/>
            <w:vAlign w:val="center"/>
          </w:tcPr>
          <w:p w14:paraId="38547D05">
            <w:pPr>
              <w:bidi w:val="0"/>
              <w:jc w:val="center"/>
              <w:rPr>
                <w:rFonts w:hint="eastAsia"/>
                <w:lang w:val="en-US" w:eastAsia="zh-CN"/>
              </w:rPr>
            </w:pPr>
            <w:r>
              <w:rPr>
                <w:rFonts w:hint="eastAsia"/>
                <w:lang w:val="en-US" w:eastAsia="zh-CN"/>
              </w:rPr>
              <w:t>双休日、法定节假日、寒暑假学生返校时及时到岗</w:t>
            </w:r>
          </w:p>
        </w:tc>
      </w:tr>
      <w:tr w14:paraId="35631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8" w:type="pct"/>
            <w:vAlign w:val="center"/>
          </w:tcPr>
          <w:p w14:paraId="279EABE4">
            <w:pPr>
              <w:bidi w:val="0"/>
              <w:jc w:val="center"/>
              <w:rPr>
                <w:rFonts w:hint="eastAsia"/>
                <w:lang w:val="en-US" w:eastAsia="zh-CN"/>
              </w:rPr>
            </w:pPr>
            <w:r>
              <w:rPr>
                <w:rFonts w:hint="eastAsia"/>
                <w:lang w:val="en-US" w:eastAsia="zh-CN"/>
              </w:rPr>
              <w:t>3</w:t>
            </w:r>
          </w:p>
        </w:tc>
        <w:tc>
          <w:tcPr>
            <w:tcW w:w="990" w:type="pct"/>
            <w:vAlign w:val="center"/>
          </w:tcPr>
          <w:p w14:paraId="74B06450">
            <w:pPr>
              <w:bidi w:val="0"/>
              <w:jc w:val="center"/>
              <w:rPr>
                <w:lang w:val="en-US" w:eastAsia="zh-CN"/>
              </w:rPr>
            </w:pPr>
            <w:r>
              <w:rPr>
                <w:rFonts w:hint="eastAsia"/>
              </w:rPr>
              <w:t>保洁员</w:t>
            </w:r>
          </w:p>
        </w:tc>
        <w:tc>
          <w:tcPr>
            <w:tcW w:w="1178" w:type="pct"/>
            <w:vAlign w:val="center"/>
          </w:tcPr>
          <w:p w14:paraId="6637D58A">
            <w:pPr>
              <w:bidi w:val="0"/>
              <w:jc w:val="center"/>
              <w:rPr>
                <w:lang w:val="en-US" w:eastAsia="zh-CN"/>
              </w:rPr>
            </w:pPr>
            <w:r>
              <w:rPr>
                <w:rFonts w:hint="eastAsia"/>
              </w:rPr>
              <w:t>7</w:t>
            </w:r>
            <w:r>
              <w:rPr>
                <w:rFonts w:hint="eastAsia"/>
                <w:lang w:eastAsia="zh-CN"/>
              </w:rPr>
              <w:t>:</w:t>
            </w:r>
            <w:r>
              <w:rPr>
                <w:rFonts w:hint="eastAsia"/>
              </w:rPr>
              <w:t>00-16</w:t>
            </w:r>
            <w:r>
              <w:rPr>
                <w:rFonts w:hint="eastAsia"/>
                <w:lang w:eastAsia="zh-CN"/>
              </w:rPr>
              <w:t>:</w:t>
            </w:r>
            <w:r>
              <w:rPr>
                <w:rFonts w:hint="eastAsia"/>
              </w:rPr>
              <w:t>30</w:t>
            </w:r>
          </w:p>
        </w:tc>
        <w:tc>
          <w:tcPr>
            <w:tcW w:w="1016" w:type="pct"/>
            <w:vAlign w:val="center"/>
          </w:tcPr>
          <w:p w14:paraId="0225208B">
            <w:pPr>
              <w:bidi w:val="0"/>
              <w:jc w:val="center"/>
              <w:rPr>
                <w:lang w:val="en-US" w:eastAsia="zh-CN"/>
              </w:rPr>
            </w:pPr>
            <w:r>
              <w:rPr>
                <w:rFonts w:hint="eastAsia"/>
              </w:rPr>
              <w:t>27</w:t>
            </w:r>
          </w:p>
        </w:tc>
        <w:tc>
          <w:tcPr>
            <w:tcW w:w="1485" w:type="pct"/>
            <w:vAlign w:val="center"/>
          </w:tcPr>
          <w:p w14:paraId="7713F4B0">
            <w:pPr>
              <w:bidi w:val="0"/>
              <w:jc w:val="center"/>
              <w:rPr>
                <w:rFonts w:hint="eastAsia"/>
                <w:lang w:val="en-US" w:eastAsia="zh-CN"/>
              </w:rPr>
            </w:pPr>
            <w:r>
              <w:rPr>
                <w:rFonts w:hint="eastAsia"/>
                <w:lang w:val="en-US" w:eastAsia="zh-CN"/>
              </w:rPr>
              <w:t>双休日12人在岗，</w:t>
            </w:r>
          </w:p>
          <w:p w14:paraId="69564245">
            <w:pPr>
              <w:bidi w:val="0"/>
              <w:jc w:val="center"/>
              <w:rPr>
                <w:rFonts w:hint="eastAsia"/>
                <w:lang w:val="en-US" w:eastAsia="zh-CN"/>
              </w:rPr>
            </w:pPr>
            <w:r>
              <w:rPr>
                <w:rFonts w:hint="eastAsia"/>
                <w:lang w:val="en-US" w:eastAsia="zh-CN"/>
              </w:rPr>
              <w:t>法定节假日、寒暑假需要2人在岗</w:t>
            </w:r>
          </w:p>
        </w:tc>
      </w:tr>
      <w:tr w14:paraId="63475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8" w:type="pct"/>
            <w:vAlign w:val="center"/>
          </w:tcPr>
          <w:p w14:paraId="2E79500E">
            <w:pPr>
              <w:bidi w:val="0"/>
              <w:jc w:val="center"/>
              <w:rPr>
                <w:rFonts w:hint="eastAsia"/>
                <w:lang w:val="en-US" w:eastAsia="zh-CN"/>
              </w:rPr>
            </w:pPr>
            <w:r>
              <w:rPr>
                <w:rFonts w:hint="eastAsia"/>
                <w:lang w:val="en-US" w:eastAsia="zh-CN"/>
              </w:rPr>
              <w:t>4</w:t>
            </w:r>
          </w:p>
        </w:tc>
        <w:tc>
          <w:tcPr>
            <w:tcW w:w="990" w:type="pct"/>
            <w:vAlign w:val="center"/>
          </w:tcPr>
          <w:p w14:paraId="0EE72FD0">
            <w:pPr>
              <w:bidi w:val="0"/>
              <w:jc w:val="center"/>
              <w:rPr>
                <w:rFonts w:hint="eastAsia"/>
                <w:lang w:val="en-US" w:eastAsia="zh-CN"/>
              </w:rPr>
            </w:pPr>
            <w:r>
              <w:rPr>
                <w:rFonts w:hint="eastAsia"/>
              </w:rPr>
              <w:t>保安员</w:t>
            </w:r>
          </w:p>
        </w:tc>
        <w:tc>
          <w:tcPr>
            <w:tcW w:w="1178" w:type="pct"/>
            <w:vAlign w:val="center"/>
          </w:tcPr>
          <w:p w14:paraId="5A2B0D20">
            <w:pPr>
              <w:bidi w:val="0"/>
              <w:jc w:val="center"/>
              <w:rPr>
                <w:rFonts w:hint="default"/>
                <w:lang w:val="en-US" w:eastAsia="zh-CN"/>
              </w:rPr>
            </w:pPr>
            <w:r>
              <w:rPr>
                <w:rFonts w:hint="eastAsia"/>
                <w:lang w:val="en-US" w:eastAsia="zh-CN"/>
              </w:rPr>
              <w:t>24小时轮岗</w:t>
            </w:r>
          </w:p>
        </w:tc>
        <w:tc>
          <w:tcPr>
            <w:tcW w:w="1016" w:type="pct"/>
            <w:vAlign w:val="center"/>
          </w:tcPr>
          <w:p w14:paraId="0E32BDA8">
            <w:pPr>
              <w:bidi w:val="0"/>
              <w:jc w:val="center"/>
              <w:rPr>
                <w:rFonts w:hint="eastAsia"/>
                <w:lang w:val="en-US" w:eastAsia="zh-CN"/>
              </w:rPr>
            </w:pPr>
            <w:r>
              <w:rPr>
                <w:rFonts w:hint="eastAsia"/>
                <w:lang w:val="en-US" w:eastAsia="zh-CN"/>
              </w:rPr>
              <w:t>4</w:t>
            </w:r>
          </w:p>
        </w:tc>
        <w:tc>
          <w:tcPr>
            <w:tcW w:w="1485" w:type="pct"/>
            <w:vAlign w:val="center"/>
          </w:tcPr>
          <w:p w14:paraId="5C51382D">
            <w:pPr>
              <w:bidi w:val="0"/>
              <w:jc w:val="center"/>
              <w:rPr>
                <w:rFonts w:hint="eastAsia"/>
                <w:lang w:val="en-US" w:eastAsia="zh-CN"/>
              </w:rPr>
            </w:pPr>
            <w:r>
              <w:rPr>
                <w:rFonts w:hint="eastAsia"/>
                <w:lang w:val="en-US" w:eastAsia="zh-CN"/>
              </w:rPr>
              <w:t>12人24小时轮班，双休日、法定节假日、寒暑假正常上班</w:t>
            </w:r>
          </w:p>
        </w:tc>
      </w:tr>
      <w:tr w14:paraId="3FB76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8" w:type="pct"/>
            <w:vAlign w:val="center"/>
          </w:tcPr>
          <w:p w14:paraId="59CA64DE">
            <w:pPr>
              <w:bidi w:val="0"/>
              <w:jc w:val="center"/>
              <w:rPr>
                <w:rFonts w:hint="eastAsia"/>
                <w:lang w:val="en-US" w:eastAsia="zh-CN"/>
              </w:rPr>
            </w:pPr>
            <w:r>
              <w:rPr>
                <w:rFonts w:hint="eastAsia"/>
                <w:lang w:val="en-US" w:eastAsia="zh-CN"/>
              </w:rPr>
              <w:t>5</w:t>
            </w:r>
          </w:p>
        </w:tc>
        <w:tc>
          <w:tcPr>
            <w:tcW w:w="990" w:type="pct"/>
            <w:vAlign w:val="center"/>
          </w:tcPr>
          <w:p w14:paraId="512F0015">
            <w:pPr>
              <w:bidi w:val="0"/>
              <w:jc w:val="center"/>
              <w:rPr>
                <w:rFonts w:hint="default"/>
                <w:lang w:val="en-US" w:eastAsia="zh-CN"/>
              </w:rPr>
            </w:pPr>
            <w:r>
              <w:rPr>
                <w:rFonts w:hint="eastAsia"/>
                <w:lang w:val="en-US" w:eastAsia="zh-CN"/>
              </w:rPr>
              <w:t>消控员</w:t>
            </w:r>
          </w:p>
        </w:tc>
        <w:tc>
          <w:tcPr>
            <w:tcW w:w="1178" w:type="pct"/>
            <w:vAlign w:val="center"/>
          </w:tcPr>
          <w:p w14:paraId="0B149DBF">
            <w:pPr>
              <w:bidi w:val="0"/>
              <w:jc w:val="center"/>
              <w:rPr>
                <w:rFonts w:hint="default"/>
                <w:lang w:val="en-US" w:eastAsia="zh-CN"/>
              </w:rPr>
            </w:pPr>
            <w:r>
              <w:rPr>
                <w:rFonts w:hint="eastAsia"/>
                <w:lang w:val="en-US" w:eastAsia="zh-CN"/>
              </w:rPr>
              <w:t>0:00-24:00</w:t>
            </w:r>
          </w:p>
        </w:tc>
        <w:tc>
          <w:tcPr>
            <w:tcW w:w="1016" w:type="pct"/>
            <w:vAlign w:val="center"/>
          </w:tcPr>
          <w:p w14:paraId="398BEDD5">
            <w:pPr>
              <w:bidi w:val="0"/>
              <w:jc w:val="center"/>
              <w:rPr>
                <w:rFonts w:hint="default"/>
                <w:lang w:val="en-US" w:eastAsia="zh-CN"/>
              </w:rPr>
            </w:pPr>
            <w:r>
              <w:rPr>
                <w:rFonts w:hint="eastAsia"/>
                <w:lang w:val="en-US" w:eastAsia="zh-CN"/>
              </w:rPr>
              <w:t>1</w:t>
            </w:r>
          </w:p>
        </w:tc>
        <w:tc>
          <w:tcPr>
            <w:tcW w:w="1485" w:type="pct"/>
            <w:vAlign w:val="center"/>
          </w:tcPr>
          <w:p w14:paraId="0D781F62">
            <w:pPr>
              <w:bidi w:val="0"/>
              <w:jc w:val="center"/>
              <w:rPr>
                <w:rFonts w:hint="default"/>
                <w:lang w:val="en-US" w:eastAsia="zh-CN"/>
              </w:rPr>
            </w:pPr>
            <w:r>
              <w:rPr>
                <w:rFonts w:hint="eastAsia"/>
                <w:lang w:val="en-US" w:eastAsia="zh-CN"/>
              </w:rPr>
              <w:t>双休日、法定节假日、寒暑假3人8小时轮班</w:t>
            </w:r>
          </w:p>
        </w:tc>
      </w:tr>
      <w:tr w14:paraId="27264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8" w:type="pct"/>
            <w:vAlign w:val="center"/>
          </w:tcPr>
          <w:p w14:paraId="4D8B0F3B">
            <w:pPr>
              <w:bidi w:val="0"/>
              <w:jc w:val="center"/>
              <w:rPr>
                <w:rFonts w:hint="eastAsia"/>
                <w:lang w:val="en-US" w:eastAsia="zh-CN"/>
              </w:rPr>
            </w:pPr>
            <w:r>
              <w:rPr>
                <w:rFonts w:hint="eastAsia"/>
                <w:lang w:val="en-US" w:eastAsia="zh-CN"/>
              </w:rPr>
              <w:t>6</w:t>
            </w:r>
          </w:p>
        </w:tc>
        <w:tc>
          <w:tcPr>
            <w:tcW w:w="990" w:type="pct"/>
            <w:vAlign w:val="center"/>
          </w:tcPr>
          <w:p w14:paraId="73E4AC14">
            <w:pPr>
              <w:bidi w:val="0"/>
              <w:jc w:val="center"/>
              <w:rPr>
                <w:rFonts w:hint="eastAsia"/>
                <w:lang w:val="en-US" w:eastAsia="zh-CN"/>
              </w:rPr>
            </w:pPr>
            <w:r>
              <w:rPr>
                <w:rFonts w:hint="eastAsia"/>
              </w:rPr>
              <w:t>会务</w:t>
            </w:r>
          </w:p>
        </w:tc>
        <w:tc>
          <w:tcPr>
            <w:tcW w:w="1178" w:type="pct"/>
            <w:vAlign w:val="center"/>
          </w:tcPr>
          <w:p w14:paraId="491AD101">
            <w:pPr>
              <w:bidi w:val="0"/>
              <w:jc w:val="center"/>
              <w:rPr>
                <w:lang w:val="en-US" w:eastAsia="zh-CN"/>
              </w:rPr>
            </w:pPr>
            <w:r>
              <w:rPr>
                <w:rFonts w:hint="eastAsia"/>
              </w:rPr>
              <w:t>8</w:t>
            </w:r>
            <w:r>
              <w:rPr>
                <w:rFonts w:hint="eastAsia"/>
                <w:lang w:eastAsia="zh-CN"/>
              </w:rPr>
              <w:t>:</w:t>
            </w:r>
            <w:r>
              <w:rPr>
                <w:rFonts w:hint="eastAsia"/>
              </w:rPr>
              <w:t>00-17</w:t>
            </w:r>
            <w:r>
              <w:rPr>
                <w:rFonts w:hint="eastAsia"/>
                <w:lang w:eastAsia="zh-CN"/>
              </w:rPr>
              <w:t>:</w:t>
            </w:r>
            <w:r>
              <w:rPr>
                <w:rFonts w:hint="eastAsia"/>
              </w:rPr>
              <w:t>00</w:t>
            </w:r>
          </w:p>
        </w:tc>
        <w:tc>
          <w:tcPr>
            <w:tcW w:w="1016" w:type="pct"/>
            <w:vAlign w:val="center"/>
          </w:tcPr>
          <w:p w14:paraId="073D75F1">
            <w:pPr>
              <w:bidi w:val="0"/>
              <w:jc w:val="center"/>
              <w:rPr>
                <w:lang w:val="en-US" w:eastAsia="zh-CN"/>
              </w:rPr>
            </w:pPr>
            <w:r>
              <w:rPr>
                <w:rFonts w:hint="eastAsia"/>
              </w:rPr>
              <w:t>1</w:t>
            </w:r>
          </w:p>
        </w:tc>
        <w:tc>
          <w:tcPr>
            <w:tcW w:w="1485" w:type="pct"/>
            <w:vAlign w:val="center"/>
          </w:tcPr>
          <w:p w14:paraId="4A40A4F1">
            <w:pPr>
              <w:bidi w:val="0"/>
              <w:jc w:val="center"/>
              <w:rPr>
                <w:rFonts w:hint="eastAsia"/>
                <w:lang w:val="en-US" w:eastAsia="zh-CN"/>
              </w:rPr>
            </w:pPr>
            <w:r>
              <w:rPr>
                <w:rFonts w:hint="eastAsia"/>
                <w:lang w:val="en-US" w:eastAsia="zh-CN"/>
              </w:rPr>
              <w:t>双休日、法定节假日、寒暑假学生返校时及时到岗</w:t>
            </w:r>
          </w:p>
        </w:tc>
      </w:tr>
      <w:tr w14:paraId="7B06D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8" w:type="pct"/>
            <w:vAlign w:val="center"/>
          </w:tcPr>
          <w:p w14:paraId="3B7411E5">
            <w:pPr>
              <w:bidi w:val="0"/>
              <w:jc w:val="center"/>
              <w:rPr>
                <w:rFonts w:hint="eastAsia"/>
                <w:lang w:val="en-US" w:eastAsia="zh-CN"/>
              </w:rPr>
            </w:pPr>
            <w:r>
              <w:rPr>
                <w:rFonts w:hint="eastAsia"/>
                <w:lang w:val="en-US" w:eastAsia="zh-CN"/>
              </w:rPr>
              <w:t>7</w:t>
            </w:r>
          </w:p>
        </w:tc>
        <w:tc>
          <w:tcPr>
            <w:tcW w:w="990" w:type="pct"/>
            <w:vAlign w:val="center"/>
          </w:tcPr>
          <w:p w14:paraId="5C262EC2">
            <w:pPr>
              <w:bidi w:val="0"/>
              <w:jc w:val="center"/>
            </w:pPr>
            <w:r>
              <w:rPr>
                <w:rFonts w:hint="eastAsia"/>
              </w:rPr>
              <w:t>绿化工</w:t>
            </w:r>
          </w:p>
        </w:tc>
        <w:tc>
          <w:tcPr>
            <w:tcW w:w="1178" w:type="pct"/>
            <w:vAlign w:val="center"/>
          </w:tcPr>
          <w:p w14:paraId="66213FAE">
            <w:pPr>
              <w:bidi w:val="0"/>
              <w:jc w:val="center"/>
            </w:pPr>
            <w:r>
              <w:rPr>
                <w:rFonts w:hint="eastAsia"/>
              </w:rPr>
              <w:t>7</w:t>
            </w:r>
            <w:r>
              <w:rPr>
                <w:rFonts w:hint="eastAsia"/>
                <w:lang w:eastAsia="zh-CN"/>
              </w:rPr>
              <w:t>:</w:t>
            </w:r>
            <w:r>
              <w:rPr>
                <w:rFonts w:hint="eastAsia"/>
              </w:rPr>
              <w:t>30-17</w:t>
            </w:r>
            <w:r>
              <w:rPr>
                <w:rFonts w:hint="eastAsia"/>
                <w:lang w:eastAsia="zh-CN"/>
              </w:rPr>
              <w:t>:</w:t>
            </w:r>
            <w:r>
              <w:rPr>
                <w:rFonts w:hint="eastAsia"/>
              </w:rPr>
              <w:t>00</w:t>
            </w:r>
          </w:p>
        </w:tc>
        <w:tc>
          <w:tcPr>
            <w:tcW w:w="1016" w:type="pct"/>
            <w:vAlign w:val="center"/>
          </w:tcPr>
          <w:p w14:paraId="3044D4FB">
            <w:pPr>
              <w:bidi w:val="0"/>
              <w:jc w:val="center"/>
            </w:pPr>
            <w:r>
              <w:rPr>
                <w:rFonts w:hint="eastAsia"/>
              </w:rPr>
              <w:t>2</w:t>
            </w:r>
          </w:p>
        </w:tc>
        <w:tc>
          <w:tcPr>
            <w:tcW w:w="1485" w:type="pct"/>
            <w:vAlign w:val="center"/>
          </w:tcPr>
          <w:p w14:paraId="47E47F5A">
            <w:pPr>
              <w:bidi w:val="0"/>
              <w:jc w:val="center"/>
              <w:rPr>
                <w:rFonts w:hint="eastAsia"/>
                <w:lang w:val="en-US" w:eastAsia="zh-CN"/>
              </w:rPr>
            </w:pPr>
            <w:r>
              <w:rPr>
                <w:rFonts w:hint="eastAsia"/>
                <w:lang w:val="en-US" w:eastAsia="zh-CN"/>
              </w:rPr>
              <w:t>双休日、法定节假日、寒暑假遇有炎热、台风、暴雪等极端天气时要及时到岗</w:t>
            </w:r>
          </w:p>
        </w:tc>
      </w:tr>
      <w:tr w14:paraId="3FBEF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8" w:type="pct"/>
            <w:vAlign w:val="center"/>
          </w:tcPr>
          <w:p w14:paraId="253EDC4F">
            <w:pPr>
              <w:bidi w:val="0"/>
              <w:jc w:val="center"/>
              <w:rPr>
                <w:rFonts w:hint="eastAsia"/>
                <w:lang w:val="en-US" w:eastAsia="zh-CN"/>
              </w:rPr>
            </w:pPr>
            <w:r>
              <w:rPr>
                <w:rFonts w:hint="eastAsia"/>
                <w:lang w:val="en-US" w:eastAsia="zh-CN"/>
              </w:rPr>
              <w:t>8</w:t>
            </w:r>
          </w:p>
        </w:tc>
        <w:tc>
          <w:tcPr>
            <w:tcW w:w="990" w:type="pct"/>
            <w:vAlign w:val="center"/>
          </w:tcPr>
          <w:p w14:paraId="0C2E2362">
            <w:pPr>
              <w:bidi w:val="0"/>
              <w:jc w:val="center"/>
              <w:rPr>
                <w:rFonts w:hint="eastAsia"/>
                <w:lang w:val="en-US" w:eastAsia="zh-CN"/>
              </w:rPr>
            </w:pPr>
            <w:r>
              <w:rPr>
                <w:rFonts w:hint="eastAsia"/>
              </w:rPr>
              <w:t>工程维修</w:t>
            </w:r>
            <w:r>
              <w:rPr>
                <w:rFonts w:hint="eastAsia"/>
                <w:lang w:val="en-US" w:eastAsia="zh-CN"/>
              </w:rPr>
              <w:t>人员</w:t>
            </w:r>
          </w:p>
        </w:tc>
        <w:tc>
          <w:tcPr>
            <w:tcW w:w="1178" w:type="pct"/>
            <w:vAlign w:val="center"/>
          </w:tcPr>
          <w:p w14:paraId="20282A0E">
            <w:pPr>
              <w:bidi w:val="0"/>
              <w:jc w:val="center"/>
            </w:pPr>
            <w:r>
              <w:rPr>
                <w:rFonts w:hint="eastAsia"/>
              </w:rPr>
              <w:t>7</w:t>
            </w:r>
            <w:r>
              <w:rPr>
                <w:rFonts w:hint="eastAsia"/>
                <w:lang w:eastAsia="zh-CN"/>
              </w:rPr>
              <w:t>:</w:t>
            </w:r>
            <w:r>
              <w:rPr>
                <w:rFonts w:hint="eastAsia"/>
              </w:rPr>
              <w:t>30-17</w:t>
            </w:r>
            <w:r>
              <w:rPr>
                <w:rFonts w:hint="eastAsia"/>
                <w:lang w:eastAsia="zh-CN"/>
              </w:rPr>
              <w:t>:</w:t>
            </w:r>
            <w:r>
              <w:rPr>
                <w:rFonts w:hint="eastAsia"/>
              </w:rPr>
              <w:t>30</w:t>
            </w:r>
          </w:p>
        </w:tc>
        <w:tc>
          <w:tcPr>
            <w:tcW w:w="1016" w:type="pct"/>
            <w:vAlign w:val="center"/>
          </w:tcPr>
          <w:p w14:paraId="14E61B77">
            <w:pPr>
              <w:bidi w:val="0"/>
              <w:jc w:val="center"/>
              <w:rPr>
                <w:rFonts w:hint="eastAsia"/>
                <w:lang w:eastAsia="zh-CN"/>
              </w:rPr>
            </w:pPr>
            <w:r>
              <w:rPr>
                <w:rFonts w:hint="eastAsia"/>
                <w:lang w:val="en-US" w:eastAsia="zh-CN"/>
              </w:rPr>
              <w:t>2</w:t>
            </w:r>
          </w:p>
        </w:tc>
        <w:tc>
          <w:tcPr>
            <w:tcW w:w="1485" w:type="pct"/>
            <w:vAlign w:val="center"/>
          </w:tcPr>
          <w:p w14:paraId="47DA9375">
            <w:pPr>
              <w:bidi w:val="0"/>
              <w:jc w:val="center"/>
              <w:rPr>
                <w:rFonts w:hint="eastAsia"/>
                <w:lang w:val="en-US" w:eastAsia="zh-CN"/>
              </w:rPr>
            </w:pPr>
            <w:r>
              <w:rPr>
                <w:rFonts w:hint="eastAsia"/>
                <w:lang w:val="en-US" w:eastAsia="zh-CN"/>
              </w:rPr>
              <w:t>双休日、法定节假日、寒暑假另外三人24小时</w:t>
            </w:r>
          </w:p>
          <w:p w14:paraId="208E3D36">
            <w:pPr>
              <w:bidi w:val="0"/>
              <w:jc w:val="center"/>
              <w:rPr>
                <w:rFonts w:hint="default"/>
                <w:lang w:val="en-US" w:eastAsia="zh-CN"/>
              </w:rPr>
            </w:pPr>
            <w:r>
              <w:rPr>
                <w:rFonts w:hint="eastAsia"/>
                <w:lang w:val="en-US" w:eastAsia="zh-CN"/>
              </w:rPr>
              <w:t>轮流值班（每人8小时）</w:t>
            </w:r>
          </w:p>
        </w:tc>
      </w:tr>
    </w:tbl>
    <w:p w14:paraId="7A048032">
      <w:pPr>
        <w:pStyle w:val="5"/>
        <w:wordWrap/>
        <w:topLinePunct w:val="0"/>
        <w:bidi w:val="0"/>
        <w:spacing w:line="360" w:lineRule="auto"/>
        <w:ind w:left="0" w:leftChars="0" w:firstLine="0" w:firstLineChars="0"/>
        <w:rPr>
          <w:rFonts w:hint="eastAsia" w:ascii="Times New Roman" w:hAnsi="Times New Roman" w:eastAsia="宋体" w:cs="Times New Roman"/>
          <w:color w:val="auto"/>
          <w:highlight w:val="none"/>
          <w:lang w:val="en-US" w:eastAsia="zh-CN"/>
        </w:rPr>
      </w:pPr>
    </w:p>
    <w:p w14:paraId="47ADE73C">
      <w:pPr>
        <w:keepNext w:val="0"/>
        <w:keepLines w:val="0"/>
        <w:pageBreakBefore w:val="0"/>
        <w:widowControl w:val="0"/>
        <w:kinsoku/>
        <w:wordWrap/>
        <w:overflowPunct/>
        <w:topLinePunct w:val="0"/>
        <w:autoSpaceDE/>
        <w:autoSpaceDN/>
        <w:bidi w:val="0"/>
        <w:adjustRightInd w:val="0"/>
        <w:snapToGrid/>
        <w:spacing w:after="157" w:afterLines="50"/>
        <w:textAlignment w:val="auto"/>
        <w:rPr>
          <w:rFonts w:hint="eastAsia"/>
          <w:b/>
          <w:bCs/>
          <w:sz w:val="24"/>
          <w:szCs w:val="32"/>
          <w:lang w:val="en-US" w:eastAsia="zh-CN"/>
        </w:rPr>
      </w:pPr>
      <w:r>
        <w:rPr>
          <w:rFonts w:hint="eastAsia"/>
          <w:b/>
          <w:bCs/>
          <w:sz w:val="24"/>
          <w:szCs w:val="32"/>
          <w:lang w:val="en-US" w:eastAsia="zh-CN"/>
        </w:rPr>
        <w:t>杭州市余杭区理想实验学校：</w:t>
      </w:r>
    </w:p>
    <w:tbl>
      <w:tblPr>
        <w:tblStyle w:val="62"/>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6"/>
        <w:gridCol w:w="1970"/>
        <w:gridCol w:w="2334"/>
        <w:gridCol w:w="2021"/>
        <w:gridCol w:w="2963"/>
      </w:tblGrid>
      <w:tr w14:paraId="07343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30" w:type="pct"/>
            <w:vAlign w:val="center"/>
          </w:tcPr>
          <w:p w14:paraId="583565D3">
            <w:pPr>
              <w:bidi w:val="0"/>
              <w:jc w:val="center"/>
              <w:rPr>
                <w:rFonts w:hint="eastAsia" w:ascii="Times New Roman" w:hAnsi="Times New Roman" w:cs="Times New Roman"/>
                <w:b/>
                <w:bCs/>
                <w:color w:val="auto"/>
                <w:lang w:val="en-US" w:eastAsia="zh-CN"/>
              </w:rPr>
            </w:pPr>
            <w:r>
              <w:rPr>
                <w:rFonts w:hint="eastAsia" w:ascii="Times New Roman" w:hAnsi="Times New Roman" w:cs="Times New Roman"/>
                <w:b/>
                <w:bCs/>
                <w:color w:val="auto"/>
                <w:lang w:val="en-US" w:eastAsia="zh-CN"/>
              </w:rPr>
              <w:t>序号</w:t>
            </w:r>
          </w:p>
        </w:tc>
        <w:tc>
          <w:tcPr>
            <w:tcW w:w="990" w:type="pct"/>
            <w:vAlign w:val="center"/>
          </w:tcPr>
          <w:p w14:paraId="0B1FD4FD">
            <w:pPr>
              <w:bidi w:val="0"/>
              <w:jc w:val="center"/>
              <w:rPr>
                <w:rFonts w:hint="eastAsia" w:ascii="Times New Roman" w:hAnsi="Times New Roman" w:cs="Times New Roman"/>
                <w:b/>
                <w:bCs/>
                <w:color w:val="auto"/>
                <w:lang w:val="en-US" w:eastAsia="zh-CN"/>
              </w:rPr>
            </w:pPr>
            <w:r>
              <w:rPr>
                <w:rFonts w:hint="eastAsia" w:ascii="Times New Roman" w:hAnsi="Times New Roman" w:cs="Times New Roman"/>
                <w:b/>
                <w:bCs/>
                <w:color w:val="auto"/>
                <w:lang w:val="en-US" w:eastAsia="zh-CN"/>
              </w:rPr>
              <w:t>岗位</w:t>
            </w:r>
          </w:p>
        </w:tc>
        <w:tc>
          <w:tcPr>
            <w:tcW w:w="1173" w:type="pct"/>
            <w:vAlign w:val="center"/>
          </w:tcPr>
          <w:p w14:paraId="4594670B">
            <w:pPr>
              <w:bidi w:val="0"/>
              <w:jc w:val="center"/>
              <w:rPr>
                <w:rFonts w:hint="eastAsia" w:ascii="Times New Roman" w:hAnsi="Times New Roman" w:cs="Times New Roman"/>
                <w:b/>
                <w:bCs/>
                <w:color w:val="auto"/>
                <w:lang w:val="en-US" w:eastAsia="zh-CN"/>
              </w:rPr>
            </w:pPr>
            <w:r>
              <w:rPr>
                <w:rFonts w:hint="eastAsia" w:ascii="Times New Roman" w:hAnsi="Times New Roman" w:cs="Times New Roman"/>
                <w:b/>
                <w:bCs/>
                <w:color w:val="auto"/>
                <w:lang w:val="en-US" w:eastAsia="zh-CN"/>
              </w:rPr>
              <w:t>工作日在岗时间</w:t>
            </w:r>
          </w:p>
        </w:tc>
        <w:tc>
          <w:tcPr>
            <w:tcW w:w="1016" w:type="pct"/>
            <w:vAlign w:val="center"/>
          </w:tcPr>
          <w:p w14:paraId="084A0E4F">
            <w:pPr>
              <w:bidi w:val="0"/>
              <w:jc w:val="center"/>
              <w:rPr>
                <w:rFonts w:hint="eastAsia" w:ascii="Times New Roman" w:hAnsi="Times New Roman" w:cs="Times New Roman"/>
                <w:b/>
                <w:bCs/>
                <w:color w:val="auto"/>
                <w:lang w:val="en-US" w:eastAsia="zh-CN"/>
              </w:rPr>
            </w:pPr>
            <w:r>
              <w:rPr>
                <w:rFonts w:hint="eastAsia" w:ascii="Times New Roman" w:hAnsi="Times New Roman" w:cs="Times New Roman"/>
                <w:b/>
                <w:bCs/>
                <w:color w:val="auto"/>
                <w:lang w:val="en-US" w:eastAsia="zh-CN"/>
              </w:rPr>
              <w:t>工作时间内应在岗人数（人）</w:t>
            </w:r>
          </w:p>
        </w:tc>
        <w:tc>
          <w:tcPr>
            <w:tcW w:w="1489" w:type="pct"/>
            <w:vAlign w:val="center"/>
          </w:tcPr>
          <w:p w14:paraId="45E2B1B4">
            <w:pPr>
              <w:bidi w:val="0"/>
              <w:jc w:val="center"/>
              <w:rPr>
                <w:rFonts w:hint="eastAsia" w:ascii="Times New Roman" w:hAnsi="Times New Roman" w:cs="Times New Roman"/>
                <w:b/>
                <w:bCs/>
                <w:color w:val="auto"/>
                <w:lang w:val="en-US" w:eastAsia="zh-CN"/>
              </w:rPr>
            </w:pPr>
            <w:r>
              <w:rPr>
                <w:rFonts w:hint="eastAsia" w:ascii="Times New Roman" w:hAnsi="Times New Roman" w:cs="Times New Roman"/>
                <w:b/>
                <w:bCs/>
                <w:color w:val="auto"/>
                <w:lang w:val="en-US" w:eastAsia="zh-CN"/>
              </w:rPr>
              <w:t>备注</w:t>
            </w:r>
          </w:p>
        </w:tc>
      </w:tr>
      <w:tr w14:paraId="20378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30" w:type="pct"/>
            <w:vAlign w:val="center"/>
          </w:tcPr>
          <w:p w14:paraId="34864F8A">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1</w:t>
            </w:r>
          </w:p>
        </w:tc>
        <w:tc>
          <w:tcPr>
            <w:tcW w:w="990" w:type="pct"/>
            <w:vAlign w:val="center"/>
          </w:tcPr>
          <w:p w14:paraId="05A0AED2">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项目经理</w:t>
            </w:r>
          </w:p>
        </w:tc>
        <w:tc>
          <w:tcPr>
            <w:tcW w:w="1173" w:type="pct"/>
            <w:vAlign w:val="center"/>
          </w:tcPr>
          <w:p w14:paraId="47EA0480">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7</w:t>
            </w:r>
            <w:r>
              <w:rPr>
                <w:rFonts w:hint="eastAsia" w:cs="Times New Roman"/>
                <w:lang w:val="en-US" w:eastAsia="zh-CN"/>
              </w:rPr>
              <w:t>:</w:t>
            </w:r>
            <w:r>
              <w:rPr>
                <w:rFonts w:hint="eastAsia" w:ascii="Times New Roman" w:hAnsi="Times New Roman" w:cs="Times New Roman"/>
                <w:lang w:val="en-US" w:eastAsia="zh-CN"/>
              </w:rPr>
              <w:t>30-16</w:t>
            </w:r>
            <w:r>
              <w:rPr>
                <w:rFonts w:hint="eastAsia" w:cs="Times New Roman"/>
                <w:lang w:val="en-US" w:eastAsia="zh-CN"/>
              </w:rPr>
              <w:t>:</w:t>
            </w:r>
            <w:r>
              <w:rPr>
                <w:rFonts w:hint="eastAsia" w:ascii="Times New Roman" w:hAnsi="Times New Roman" w:cs="Times New Roman"/>
                <w:lang w:val="en-US" w:eastAsia="zh-CN"/>
              </w:rPr>
              <w:t>30</w:t>
            </w:r>
          </w:p>
        </w:tc>
        <w:tc>
          <w:tcPr>
            <w:tcW w:w="1016" w:type="pct"/>
            <w:vAlign w:val="center"/>
          </w:tcPr>
          <w:p w14:paraId="1A579A0B">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1</w:t>
            </w:r>
          </w:p>
        </w:tc>
        <w:tc>
          <w:tcPr>
            <w:tcW w:w="1489" w:type="pct"/>
            <w:vAlign w:val="center"/>
          </w:tcPr>
          <w:p w14:paraId="008182A3">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双休日、法定节假日、寒暑假正常在岗。</w:t>
            </w:r>
          </w:p>
        </w:tc>
      </w:tr>
      <w:tr w14:paraId="3C157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30" w:type="pct"/>
            <w:vAlign w:val="center"/>
          </w:tcPr>
          <w:p w14:paraId="493286A3">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2</w:t>
            </w:r>
          </w:p>
        </w:tc>
        <w:tc>
          <w:tcPr>
            <w:tcW w:w="990" w:type="pct"/>
            <w:vAlign w:val="center"/>
          </w:tcPr>
          <w:p w14:paraId="57898DB4">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保洁主管</w:t>
            </w:r>
          </w:p>
        </w:tc>
        <w:tc>
          <w:tcPr>
            <w:tcW w:w="1173" w:type="pct"/>
            <w:vAlign w:val="center"/>
          </w:tcPr>
          <w:p w14:paraId="455C46FA">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7</w:t>
            </w:r>
            <w:r>
              <w:rPr>
                <w:rFonts w:hint="eastAsia" w:cs="Times New Roman"/>
                <w:lang w:val="en-US" w:eastAsia="zh-CN"/>
              </w:rPr>
              <w:t>:</w:t>
            </w:r>
            <w:r>
              <w:rPr>
                <w:rFonts w:hint="eastAsia" w:ascii="Times New Roman" w:hAnsi="Times New Roman" w:cs="Times New Roman"/>
                <w:lang w:val="en-US" w:eastAsia="zh-CN"/>
              </w:rPr>
              <w:t>30-16</w:t>
            </w:r>
            <w:r>
              <w:rPr>
                <w:rFonts w:hint="eastAsia" w:cs="Times New Roman"/>
                <w:lang w:val="en-US" w:eastAsia="zh-CN"/>
              </w:rPr>
              <w:t>:</w:t>
            </w:r>
            <w:r>
              <w:rPr>
                <w:rFonts w:hint="eastAsia" w:ascii="Times New Roman" w:hAnsi="Times New Roman" w:cs="Times New Roman"/>
                <w:lang w:val="en-US" w:eastAsia="zh-CN"/>
              </w:rPr>
              <w:t>30</w:t>
            </w:r>
          </w:p>
        </w:tc>
        <w:tc>
          <w:tcPr>
            <w:tcW w:w="1016" w:type="pct"/>
            <w:vAlign w:val="center"/>
          </w:tcPr>
          <w:p w14:paraId="5B0AC9A4">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1</w:t>
            </w:r>
          </w:p>
        </w:tc>
        <w:tc>
          <w:tcPr>
            <w:tcW w:w="1489" w:type="pct"/>
            <w:vAlign w:val="center"/>
          </w:tcPr>
          <w:p w14:paraId="661B6405">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双休日、法定节假日、寒暑假正常在岗。</w:t>
            </w:r>
          </w:p>
        </w:tc>
      </w:tr>
      <w:tr w14:paraId="13E93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30" w:type="pct"/>
            <w:vAlign w:val="center"/>
          </w:tcPr>
          <w:p w14:paraId="6E9F1754">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3</w:t>
            </w:r>
          </w:p>
        </w:tc>
        <w:tc>
          <w:tcPr>
            <w:tcW w:w="990" w:type="pct"/>
            <w:vAlign w:val="center"/>
          </w:tcPr>
          <w:p w14:paraId="1613B221">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保安主管</w:t>
            </w:r>
          </w:p>
        </w:tc>
        <w:tc>
          <w:tcPr>
            <w:tcW w:w="1173" w:type="pct"/>
            <w:vAlign w:val="center"/>
          </w:tcPr>
          <w:p w14:paraId="29184778">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7</w:t>
            </w:r>
            <w:r>
              <w:rPr>
                <w:rFonts w:hint="eastAsia" w:cs="Times New Roman"/>
                <w:lang w:val="en-US" w:eastAsia="zh-CN"/>
              </w:rPr>
              <w:t>:</w:t>
            </w:r>
            <w:r>
              <w:rPr>
                <w:rFonts w:hint="eastAsia" w:ascii="Times New Roman" w:hAnsi="Times New Roman" w:cs="Times New Roman"/>
                <w:lang w:val="en-US" w:eastAsia="zh-CN"/>
              </w:rPr>
              <w:t>30-16</w:t>
            </w:r>
            <w:r>
              <w:rPr>
                <w:rFonts w:hint="eastAsia" w:cs="Times New Roman"/>
                <w:lang w:val="en-US" w:eastAsia="zh-CN"/>
              </w:rPr>
              <w:t>:</w:t>
            </w:r>
            <w:r>
              <w:rPr>
                <w:rFonts w:hint="eastAsia" w:ascii="Times New Roman" w:hAnsi="Times New Roman" w:cs="Times New Roman"/>
                <w:lang w:val="en-US" w:eastAsia="zh-CN"/>
              </w:rPr>
              <w:t>30</w:t>
            </w:r>
          </w:p>
        </w:tc>
        <w:tc>
          <w:tcPr>
            <w:tcW w:w="1016" w:type="pct"/>
            <w:vAlign w:val="center"/>
          </w:tcPr>
          <w:p w14:paraId="392DAF6C">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1</w:t>
            </w:r>
          </w:p>
        </w:tc>
        <w:tc>
          <w:tcPr>
            <w:tcW w:w="1489" w:type="pct"/>
            <w:vAlign w:val="center"/>
          </w:tcPr>
          <w:p w14:paraId="544C0646">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双休日、法定节假日、寒暑假正常在岗。</w:t>
            </w:r>
          </w:p>
        </w:tc>
      </w:tr>
      <w:tr w14:paraId="16934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30" w:type="pct"/>
            <w:vAlign w:val="center"/>
          </w:tcPr>
          <w:p w14:paraId="22607860">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4</w:t>
            </w:r>
          </w:p>
        </w:tc>
        <w:tc>
          <w:tcPr>
            <w:tcW w:w="990" w:type="pct"/>
            <w:vAlign w:val="center"/>
          </w:tcPr>
          <w:p w14:paraId="39D7C016">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保安员</w:t>
            </w:r>
          </w:p>
        </w:tc>
        <w:tc>
          <w:tcPr>
            <w:tcW w:w="1173" w:type="pct"/>
            <w:vAlign w:val="center"/>
          </w:tcPr>
          <w:p w14:paraId="08E44D45">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6</w:t>
            </w:r>
            <w:r>
              <w:rPr>
                <w:rFonts w:hint="eastAsia" w:cs="Times New Roman"/>
                <w:lang w:val="en-US" w:eastAsia="zh-CN"/>
              </w:rPr>
              <w:t>:</w:t>
            </w:r>
            <w:r>
              <w:rPr>
                <w:rFonts w:hint="eastAsia" w:ascii="Times New Roman" w:hAnsi="Times New Roman" w:cs="Times New Roman"/>
                <w:lang w:val="en-US" w:eastAsia="zh-CN"/>
              </w:rPr>
              <w:t>30-18</w:t>
            </w:r>
            <w:r>
              <w:rPr>
                <w:rFonts w:hint="eastAsia" w:cs="Times New Roman"/>
                <w:lang w:val="en-US" w:eastAsia="zh-CN"/>
              </w:rPr>
              <w:t>:</w:t>
            </w:r>
            <w:r>
              <w:rPr>
                <w:rFonts w:hint="eastAsia" w:ascii="Times New Roman" w:hAnsi="Times New Roman" w:cs="Times New Roman"/>
                <w:lang w:val="en-US" w:eastAsia="zh-CN"/>
              </w:rPr>
              <w:t>30</w:t>
            </w:r>
          </w:p>
          <w:p w14:paraId="591C180F">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18</w:t>
            </w:r>
            <w:r>
              <w:rPr>
                <w:rFonts w:hint="eastAsia" w:cs="Times New Roman"/>
                <w:lang w:val="en-US" w:eastAsia="zh-CN"/>
              </w:rPr>
              <w:t>:</w:t>
            </w:r>
            <w:r>
              <w:rPr>
                <w:rFonts w:hint="eastAsia" w:ascii="Times New Roman" w:hAnsi="Times New Roman" w:cs="Times New Roman"/>
                <w:lang w:val="en-US" w:eastAsia="zh-CN"/>
              </w:rPr>
              <w:t>30-6</w:t>
            </w:r>
            <w:r>
              <w:rPr>
                <w:rFonts w:hint="eastAsia" w:cs="Times New Roman"/>
                <w:lang w:val="en-US" w:eastAsia="zh-CN"/>
              </w:rPr>
              <w:t>:</w:t>
            </w:r>
            <w:r>
              <w:rPr>
                <w:rFonts w:hint="eastAsia" w:ascii="Times New Roman" w:hAnsi="Times New Roman" w:cs="Times New Roman"/>
                <w:lang w:val="en-US" w:eastAsia="zh-CN"/>
              </w:rPr>
              <w:t>30</w:t>
            </w:r>
          </w:p>
        </w:tc>
        <w:tc>
          <w:tcPr>
            <w:tcW w:w="1016" w:type="pct"/>
            <w:vAlign w:val="center"/>
          </w:tcPr>
          <w:p w14:paraId="6D7A4A57">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4</w:t>
            </w:r>
          </w:p>
          <w:p w14:paraId="6587E7BA">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2</w:t>
            </w:r>
          </w:p>
        </w:tc>
        <w:tc>
          <w:tcPr>
            <w:tcW w:w="1489" w:type="pct"/>
            <w:vAlign w:val="center"/>
          </w:tcPr>
          <w:p w14:paraId="135927A4">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轮休制，每人每天8小时上岗，</w:t>
            </w:r>
            <w:r>
              <w:rPr>
                <w:rFonts w:hint="eastAsia" w:cs="Times New Roman"/>
                <w:lang w:val="en-US" w:eastAsia="zh-CN"/>
              </w:rPr>
              <w:t>双休日、</w:t>
            </w:r>
            <w:r>
              <w:rPr>
                <w:rFonts w:hint="eastAsia" w:ascii="Times New Roman" w:hAnsi="Times New Roman" w:cs="Times New Roman"/>
                <w:lang w:val="en-US" w:eastAsia="zh-CN"/>
              </w:rPr>
              <w:t>法定节假日、寒暑假正常在岗</w:t>
            </w:r>
          </w:p>
        </w:tc>
      </w:tr>
      <w:tr w14:paraId="06A14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30" w:type="pct"/>
            <w:vAlign w:val="center"/>
          </w:tcPr>
          <w:p w14:paraId="2E8FDBC0">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5</w:t>
            </w:r>
          </w:p>
        </w:tc>
        <w:tc>
          <w:tcPr>
            <w:tcW w:w="990" w:type="pct"/>
            <w:vAlign w:val="center"/>
          </w:tcPr>
          <w:p w14:paraId="7221C4D9">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消控员</w:t>
            </w:r>
          </w:p>
        </w:tc>
        <w:tc>
          <w:tcPr>
            <w:tcW w:w="1173" w:type="pct"/>
            <w:vAlign w:val="center"/>
          </w:tcPr>
          <w:p w14:paraId="6993E1B4">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24小时轮岗</w:t>
            </w:r>
          </w:p>
        </w:tc>
        <w:tc>
          <w:tcPr>
            <w:tcW w:w="1016" w:type="pct"/>
            <w:vAlign w:val="center"/>
          </w:tcPr>
          <w:p w14:paraId="14E7D78F">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2</w:t>
            </w:r>
          </w:p>
        </w:tc>
        <w:tc>
          <w:tcPr>
            <w:tcW w:w="1489" w:type="pct"/>
            <w:vAlign w:val="center"/>
          </w:tcPr>
          <w:p w14:paraId="6184E96D">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24小时轮班，</w:t>
            </w:r>
            <w:r>
              <w:rPr>
                <w:rFonts w:hint="eastAsia" w:cs="Times New Roman"/>
                <w:lang w:val="en-US" w:eastAsia="zh-CN"/>
              </w:rPr>
              <w:t>双休日、</w:t>
            </w:r>
            <w:r>
              <w:rPr>
                <w:rFonts w:hint="eastAsia" w:ascii="Times New Roman" w:hAnsi="Times New Roman" w:cs="Times New Roman"/>
                <w:lang w:val="en-US" w:eastAsia="zh-CN"/>
              </w:rPr>
              <w:t>法定节假日、寒暑假正常上班</w:t>
            </w:r>
          </w:p>
        </w:tc>
      </w:tr>
      <w:tr w14:paraId="69A8F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30" w:type="pct"/>
            <w:vAlign w:val="center"/>
          </w:tcPr>
          <w:p w14:paraId="184BC219">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6</w:t>
            </w:r>
          </w:p>
        </w:tc>
        <w:tc>
          <w:tcPr>
            <w:tcW w:w="990" w:type="pct"/>
            <w:vAlign w:val="center"/>
          </w:tcPr>
          <w:p w14:paraId="613B357F">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保洁员</w:t>
            </w:r>
          </w:p>
        </w:tc>
        <w:tc>
          <w:tcPr>
            <w:tcW w:w="1173" w:type="pct"/>
            <w:vAlign w:val="center"/>
          </w:tcPr>
          <w:p w14:paraId="5493A995">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7</w:t>
            </w:r>
            <w:r>
              <w:rPr>
                <w:rFonts w:hint="eastAsia" w:cs="Times New Roman"/>
                <w:lang w:val="en-US" w:eastAsia="zh-CN"/>
              </w:rPr>
              <w:t>:</w:t>
            </w:r>
            <w:r>
              <w:rPr>
                <w:rFonts w:hint="eastAsia" w:ascii="Times New Roman" w:hAnsi="Times New Roman" w:cs="Times New Roman"/>
                <w:lang w:val="en-US" w:eastAsia="zh-CN"/>
              </w:rPr>
              <w:t>30-16</w:t>
            </w:r>
            <w:r>
              <w:rPr>
                <w:rFonts w:hint="eastAsia" w:cs="Times New Roman"/>
                <w:lang w:val="en-US" w:eastAsia="zh-CN"/>
              </w:rPr>
              <w:t>:</w:t>
            </w:r>
            <w:r>
              <w:rPr>
                <w:rFonts w:hint="eastAsia" w:ascii="Times New Roman" w:hAnsi="Times New Roman" w:cs="Times New Roman"/>
                <w:lang w:val="en-US" w:eastAsia="zh-CN"/>
              </w:rPr>
              <w:t>30</w:t>
            </w:r>
          </w:p>
        </w:tc>
        <w:tc>
          <w:tcPr>
            <w:tcW w:w="1016" w:type="pct"/>
            <w:vAlign w:val="center"/>
          </w:tcPr>
          <w:p w14:paraId="0B281516">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13</w:t>
            </w:r>
          </w:p>
        </w:tc>
        <w:tc>
          <w:tcPr>
            <w:tcW w:w="1489" w:type="pct"/>
            <w:vAlign w:val="center"/>
          </w:tcPr>
          <w:p w14:paraId="11507BE5">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法定节假日、双休日及寒暑假正常在岗，</w:t>
            </w:r>
          </w:p>
        </w:tc>
      </w:tr>
      <w:tr w14:paraId="63FC1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30" w:type="pct"/>
            <w:vAlign w:val="center"/>
          </w:tcPr>
          <w:p w14:paraId="39A34C09">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7</w:t>
            </w:r>
          </w:p>
        </w:tc>
        <w:tc>
          <w:tcPr>
            <w:tcW w:w="990" w:type="pct"/>
            <w:vAlign w:val="center"/>
          </w:tcPr>
          <w:p w14:paraId="0E779A84">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维修工</w:t>
            </w:r>
          </w:p>
        </w:tc>
        <w:tc>
          <w:tcPr>
            <w:tcW w:w="1173" w:type="pct"/>
            <w:vAlign w:val="center"/>
          </w:tcPr>
          <w:p w14:paraId="2E3DFC61">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7</w:t>
            </w:r>
            <w:r>
              <w:rPr>
                <w:rFonts w:hint="eastAsia" w:cs="Times New Roman"/>
                <w:lang w:val="en-US" w:eastAsia="zh-CN"/>
              </w:rPr>
              <w:t>:</w:t>
            </w:r>
            <w:r>
              <w:rPr>
                <w:rFonts w:hint="eastAsia" w:ascii="Times New Roman" w:hAnsi="Times New Roman" w:cs="Times New Roman"/>
                <w:lang w:val="en-US" w:eastAsia="zh-CN"/>
              </w:rPr>
              <w:t>30-16</w:t>
            </w:r>
            <w:r>
              <w:rPr>
                <w:rFonts w:hint="eastAsia" w:cs="Times New Roman"/>
                <w:lang w:val="en-US" w:eastAsia="zh-CN"/>
              </w:rPr>
              <w:t>:</w:t>
            </w:r>
            <w:r>
              <w:rPr>
                <w:rFonts w:hint="eastAsia" w:ascii="Times New Roman" w:hAnsi="Times New Roman" w:cs="Times New Roman"/>
                <w:lang w:val="en-US" w:eastAsia="zh-CN"/>
              </w:rPr>
              <w:t>30</w:t>
            </w:r>
          </w:p>
        </w:tc>
        <w:tc>
          <w:tcPr>
            <w:tcW w:w="1016" w:type="pct"/>
            <w:vAlign w:val="center"/>
          </w:tcPr>
          <w:p w14:paraId="2D6B2DBE">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1</w:t>
            </w:r>
          </w:p>
        </w:tc>
        <w:tc>
          <w:tcPr>
            <w:tcW w:w="1489" w:type="pct"/>
            <w:vAlign w:val="center"/>
          </w:tcPr>
          <w:p w14:paraId="214A8214">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双休日</w:t>
            </w:r>
            <w:r>
              <w:rPr>
                <w:rFonts w:hint="eastAsia" w:cs="Times New Roman"/>
                <w:lang w:val="en-US" w:eastAsia="zh-CN"/>
              </w:rPr>
              <w:t>、</w:t>
            </w:r>
            <w:r>
              <w:rPr>
                <w:rFonts w:hint="eastAsia" w:ascii="Times New Roman" w:hAnsi="Times New Roman" w:cs="Times New Roman"/>
                <w:lang w:val="en-US" w:eastAsia="zh-CN"/>
              </w:rPr>
              <w:t>法定节假日</w:t>
            </w:r>
            <w:r>
              <w:rPr>
                <w:rFonts w:hint="eastAsia" w:cs="Times New Roman"/>
                <w:lang w:val="en-US" w:eastAsia="zh-CN"/>
              </w:rPr>
              <w:t>和</w:t>
            </w:r>
            <w:r>
              <w:rPr>
                <w:rFonts w:hint="eastAsia" w:ascii="Times New Roman" w:hAnsi="Times New Roman" w:cs="Times New Roman"/>
                <w:lang w:val="en-US" w:eastAsia="zh-CN"/>
              </w:rPr>
              <w:t>节假日由于特殊原因、灾害性天气等应急维修需半小时内响应到场</w:t>
            </w:r>
          </w:p>
        </w:tc>
      </w:tr>
      <w:tr w14:paraId="6DA41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30" w:type="pct"/>
            <w:vAlign w:val="center"/>
          </w:tcPr>
          <w:p w14:paraId="2522715C">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8</w:t>
            </w:r>
          </w:p>
        </w:tc>
        <w:tc>
          <w:tcPr>
            <w:tcW w:w="990" w:type="pct"/>
            <w:vAlign w:val="center"/>
          </w:tcPr>
          <w:p w14:paraId="1695AF71">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绿化工</w:t>
            </w:r>
          </w:p>
        </w:tc>
        <w:tc>
          <w:tcPr>
            <w:tcW w:w="1173" w:type="pct"/>
            <w:vAlign w:val="center"/>
          </w:tcPr>
          <w:p w14:paraId="59EB12BE">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7</w:t>
            </w:r>
            <w:r>
              <w:rPr>
                <w:rFonts w:hint="eastAsia" w:cs="Times New Roman"/>
                <w:lang w:val="en-US" w:eastAsia="zh-CN"/>
              </w:rPr>
              <w:t>:</w:t>
            </w:r>
            <w:r>
              <w:rPr>
                <w:rFonts w:hint="eastAsia" w:ascii="Times New Roman" w:hAnsi="Times New Roman" w:cs="Times New Roman"/>
                <w:lang w:val="en-US" w:eastAsia="zh-CN"/>
              </w:rPr>
              <w:t>30-16</w:t>
            </w:r>
            <w:r>
              <w:rPr>
                <w:rFonts w:hint="eastAsia" w:cs="Times New Roman"/>
                <w:lang w:val="en-US" w:eastAsia="zh-CN"/>
              </w:rPr>
              <w:t>:</w:t>
            </w:r>
            <w:r>
              <w:rPr>
                <w:rFonts w:hint="eastAsia" w:ascii="Times New Roman" w:hAnsi="Times New Roman" w:cs="Times New Roman"/>
                <w:lang w:val="en-US" w:eastAsia="zh-CN"/>
              </w:rPr>
              <w:t>30</w:t>
            </w:r>
          </w:p>
        </w:tc>
        <w:tc>
          <w:tcPr>
            <w:tcW w:w="1016" w:type="pct"/>
            <w:vAlign w:val="center"/>
          </w:tcPr>
          <w:p w14:paraId="53922CBD">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1</w:t>
            </w:r>
          </w:p>
        </w:tc>
        <w:tc>
          <w:tcPr>
            <w:tcW w:w="1489" w:type="pct"/>
            <w:vAlign w:val="center"/>
          </w:tcPr>
          <w:p w14:paraId="23EFA7E5">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寒暑假、法定节假日、高温、台风、暴风雪等恶劣天气时需安排做好绿化养护工作</w:t>
            </w:r>
          </w:p>
        </w:tc>
      </w:tr>
      <w:tr w14:paraId="3D6B0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30" w:type="pct"/>
            <w:shd w:val="clear" w:color="auto" w:fill="auto"/>
            <w:vAlign w:val="center"/>
          </w:tcPr>
          <w:p w14:paraId="117F7F27">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9</w:t>
            </w:r>
          </w:p>
        </w:tc>
        <w:tc>
          <w:tcPr>
            <w:tcW w:w="990" w:type="pct"/>
            <w:shd w:val="clear" w:color="auto" w:fill="auto"/>
            <w:vAlign w:val="center"/>
          </w:tcPr>
          <w:p w14:paraId="5377AC24">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会务</w:t>
            </w:r>
          </w:p>
        </w:tc>
        <w:tc>
          <w:tcPr>
            <w:tcW w:w="1173" w:type="pct"/>
            <w:shd w:val="clear" w:color="auto" w:fill="auto"/>
            <w:vAlign w:val="center"/>
          </w:tcPr>
          <w:p w14:paraId="62DE17EC">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7</w:t>
            </w:r>
            <w:r>
              <w:rPr>
                <w:rFonts w:hint="eastAsia" w:cs="Times New Roman"/>
                <w:lang w:val="en-US" w:eastAsia="zh-CN"/>
              </w:rPr>
              <w:t>:</w:t>
            </w:r>
            <w:r>
              <w:rPr>
                <w:rFonts w:hint="eastAsia" w:ascii="Times New Roman" w:hAnsi="Times New Roman" w:cs="Times New Roman"/>
                <w:lang w:val="en-US" w:eastAsia="zh-CN"/>
              </w:rPr>
              <w:t>30-17</w:t>
            </w:r>
            <w:r>
              <w:rPr>
                <w:rFonts w:hint="eastAsia" w:cs="Times New Roman"/>
                <w:lang w:val="en-US" w:eastAsia="zh-CN"/>
              </w:rPr>
              <w:t>:</w:t>
            </w:r>
            <w:r>
              <w:rPr>
                <w:rFonts w:hint="eastAsia" w:ascii="Times New Roman" w:hAnsi="Times New Roman" w:cs="Times New Roman"/>
                <w:lang w:val="en-US" w:eastAsia="zh-CN"/>
              </w:rPr>
              <w:t>30</w:t>
            </w:r>
          </w:p>
        </w:tc>
        <w:tc>
          <w:tcPr>
            <w:tcW w:w="1016" w:type="pct"/>
            <w:shd w:val="clear" w:color="auto" w:fill="auto"/>
            <w:vAlign w:val="center"/>
          </w:tcPr>
          <w:p w14:paraId="0E79A3C5">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1</w:t>
            </w:r>
          </w:p>
        </w:tc>
        <w:tc>
          <w:tcPr>
            <w:tcW w:w="1489" w:type="pct"/>
            <w:shd w:val="clear" w:color="auto" w:fill="auto"/>
            <w:vAlign w:val="center"/>
          </w:tcPr>
          <w:p w14:paraId="7E0A7FAB">
            <w:pPr>
              <w:bidi w:val="0"/>
              <w:jc w:val="center"/>
              <w:rPr>
                <w:rFonts w:hint="eastAsia" w:ascii="Times New Roman" w:hAnsi="Times New Roman" w:cs="Times New Roman"/>
                <w:lang w:val="en-US" w:eastAsia="zh-CN"/>
              </w:rPr>
            </w:pPr>
            <w:r>
              <w:rPr>
                <w:rFonts w:hint="eastAsia" w:ascii="Times New Roman" w:hAnsi="Times New Roman" w:cs="Times New Roman"/>
                <w:lang w:val="en-US" w:eastAsia="zh-CN"/>
              </w:rPr>
              <w:t>有会议时和学校有工作安排时需及时到岗</w:t>
            </w:r>
          </w:p>
        </w:tc>
      </w:tr>
    </w:tbl>
    <w:p w14:paraId="1707E19D">
      <w:pPr>
        <w:pStyle w:val="5"/>
        <w:wordWrap/>
        <w:topLinePunct w:val="0"/>
        <w:bidi w:val="0"/>
        <w:spacing w:line="360" w:lineRule="auto"/>
        <w:ind w:left="0" w:leftChars="0" w:firstLine="0" w:firstLineChars="0"/>
        <w:rPr>
          <w:rFonts w:hint="eastAsia" w:ascii="Times New Roman" w:hAnsi="Times New Roman" w:eastAsia="宋体" w:cs="Times New Roman"/>
          <w:color w:val="auto"/>
          <w:highlight w:val="none"/>
          <w:lang w:val="en-US" w:eastAsia="zh-CN"/>
        </w:rPr>
      </w:pPr>
    </w:p>
    <w:p w14:paraId="4CB7B60A">
      <w:pPr>
        <w:keepNext w:val="0"/>
        <w:keepLines w:val="0"/>
        <w:pageBreakBefore w:val="0"/>
        <w:widowControl w:val="0"/>
        <w:kinsoku/>
        <w:wordWrap/>
        <w:overflowPunct/>
        <w:topLinePunct w:val="0"/>
        <w:autoSpaceDE/>
        <w:autoSpaceDN/>
        <w:bidi w:val="0"/>
        <w:adjustRightInd w:val="0"/>
        <w:snapToGrid/>
        <w:spacing w:after="157" w:afterLines="50" w:line="360" w:lineRule="auto"/>
        <w:textAlignment w:val="auto"/>
        <w:rPr>
          <w:rFonts w:hint="eastAsia" w:ascii="Times New Roman" w:hAnsi="Times New Roman" w:eastAsia="宋体" w:cs="Times New Roman"/>
          <w:b/>
          <w:bCs/>
          <w:color w:val="auto"/>
          <w:kern w:val="0"/>
          <w:sz w:val="24"/>
          <w:szCs w:val="24"/>
          <w:highlight w:val="none"/>
          <w:lang w:val="en-US" w:eastAsia="zh-CN"/>
        </w:rPr>
      </w:pPr>
      <w:r>
        <w:rPr>
          <w:rFonts w:hint="eastAsia" w:ascii="Times New Roman" w:hAnsi="Times New Roman" w:eastAsia="宋体" w:cs="Times New Roman"/>
          <w:b/>
          <w:bCs/>
          <w:color w:val="auto"/>
          <w:kern w:val="0"/>
          <w:sz w:val="24"/>
          <w:szCs w:val="24"/>
          <w:highlight w:val="none"/>
          <w:lang w:val="en-US" w:eastAsia="zh-CN"/>
        </w:rPr>
        <w:t>余杭区良渚实验学校：</w:t>
      </w:r>
    </w:p>
    <w:tbl>
      <w:tblPr>
        <w:tblStyle w:val="6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9"/>
        <w:gridCol w:w="1931"/>
        <w:gridCol w:w="2419"/>
        <w:gridCol w:w="1965"/>
        <w:gridCol w:w="2986"/>
      </w:tblGrid>
      <w:tr w14:paraId="4BE0F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6" w:type="pct"/>
            <w:noWrap w:val="0"/>
            <w:vAlign w:val="center"/>
          </w:tcPr>
          <w:p w14:paraId="79DE883C">
            <w:pPr>
              <w:bidi w:val="0"/>
              <w:jc w:val="center"/>
              <w:rPr>
                <w:rFonts w:hint="eastAsia"/>
                <w:b/>
                <w:bCs/>
              </w:rPr>
            </w:pPr>
            <w:r>
              <w:rPr>
                <w:rFonts w:hint="eastAsia"/>
                <w:b/>
                <w:bCs/>
              </w:rPr>
              <w:t>序号</w:t>
            </w:r>
          </w:p>
        </w:tc>
        <w:tc>
          <w:tcPr>
            <w:tcW w:w="970" w:type="pct"/>
            <w:noWrap w:val="0"/>
            <w:vAlign w:val="center"/>
          </w:tcPr>
          <w:p w14:paraId="1D1F18E6">
            <w:pPr>
              <w:bidi w:val="0"/>
              <w:jc w:val="center"/>
              <w:rPr>
                <w:rFonts w:hint="eastAsia"/>
                <w:b/>
                <w:bCs/>
              </w:rPr>
            </w:pPr>
            <w:r>
              <w:rPr>
                <w:rFonts w:hint="eastAsia"/>
                <w:b/>
                <w:bCs/>
              </w:rPr>
              <w:t>岗位</w:t>
            </w:r>
          </w:p>
        </w:tc>
        <w:tc>
          <w:tcPr>
            <w:tcW w:w="1215" w:type="pct"/>
            <w:noWrap w:val="0"/>
            <w:vAlign w:val="center"/>
          </w:tcPr>
          <w:p w14:paraId="6F4478EC">
            <w:pPr>
              <w:bidi w:val="0"/>
              <w:jc w:val="center"/>
              <w:rPr>
                <w:rFonts w:hint="eastAsia"/>
                <w:b/>
                <w:bCs/>
                <w:lang w:eastAsia="zh-CN"/>
              </w:rPr>
            </w:pPr>
            <w:r>
              <w:rPr>
                <w:rFonts w:hint="eastAsia"/>
                <w:b/>
                <w:bCs/>
              </w:rPr>
              <w:t>在岗时间</w:t>
            </w:r>
          </w:p>
        </w:tc>
        <w:tc>
          <w:tcPr>
            <w:tcW w:w="987" w:type="pct"/>
            <w:noWrap w:val="0"/>
            <w:vAlign w:val="center"/>
          </w:tcPr>
          <w:p w14:paraId="559135DB">
            <w:pPr>
              <w:bidi w:val="0"/>
              <w:jc w:val="center"/>
              <w:rPr>
                <w:rFonts w:hint="eastAsia"/>
                <w:b/>
                <w:bCs/>
                <w:lang w:eastAsia="zh-CN"/>
              </w:rPr>
            </w:pPr>
            <w:r>
              <w:rPr>
                <w:rFonts w:hint="eastAsia"/>
                <w:b/>
                <w:bCs/>
              </w:rPr>
              <w:t>工作时间内</w:t>
            </w:r>
            <w:r>
              <w:rPr>
                <w:rFonts w:hint="eastAsia"/>
                <w:b/>
                <w:bCs/>
                <w:lang w:eastAsia="zh-CN"/>
              </w:rPr>
              <w:t>应</w:t>
            </w:r>
            <w:r>
              <w:rPr>
                <w:rFonts w:hint="eastAsia"/>
                <w:b/>
                <w:bCs/>
              </w:rPr>
              <w:t>在岗人数（人）</w:t>
            </w:r>
          </w:p>
        </w:tc>
        <w:tc>
          <w:tcPr>
            <w:tcW w:w="1499" w:type="pct"/>
            <w:noWrap w:val="0"/>
            <w:vAlign w:val="center"/>
          </w:tcPr>
          <w:p w14:paraId="33180D3E">
            <w:pPr>
              <w:bidi w:val="0"/>
              <w:jc w:val="center"/>
              <w:rPr>
                <w:rFonts w:hint="eastAsia"/>
                <w:b/>
                <w:bCs/>
                <w:lang w:eastAsia="zh-CN"/>
              </w:rPr>
            </w:pPr>
            <w:r>
              <w:rPr>
                <w:rFonts w:hint="eastAsia"/>
                <w:b/>
                <w:bCs/>
                <w:lang w:eastAsia="zh-CN"/>
              </w:rPr>
              <w:t>备注</w:t>
            </w:r>
          </w:p>
        </w:tc>
      </w:tr>
      <w:tr w14:paraId="7189F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6" w:type="pct"/>
            <w:noWrap w:val="0"/>
            <w:vAlign w:val="center"/>
          </w:tcPr>
          <w:p w14:paraId="312A1170">
            <w:pPr>
              <w:bidi w:val="0"/>
              <w:jc w:val="center"/>
              <w:rPr>
                <w:rFonts w:hint="eastAsia"/>
                <w:lang w:val="en-US" w:eastAsia="zh-CN"/>
              </w:rPr>
            </w:pPr>
            <w:r>
              <w:rPr>
                <w:rFonts w:hint="eastAsia"/>
                <w:lang w:val="en-US" w:eastAsia="zh-CN"/>
              </w:rPr>
              <w:t>1</w:t>
            </w:r>
          </w:p>
        </w:tc>
        <w:tc>
          <w:tcPr>
            <w:tcW w:w="970" w:type="pct"/>
            <w:noWrap w:val="0"/>
            <w:vAlign w:val="center"/>
          </w:tcPr>
          <w:p w14:paraId="370183F6">
            <w:pPr>
              <w:bidi w:val="0"/>
              <w:jc w:val="center"/>
              <w:rPr>
                <w:rFonts w:hint="eastAsia"/>
                <w:lang w:val="en-US" w:eastAsia="zh-CN"/>
              </w:rPr>
            </w:pPr>
            <w:r>
              <w:rPr>
                <w:rFonts w:hint="eastAsia"/>
                <w:lang w:val="en-US" w:eastAsia="zh-CN"/>
              </w:rPr>
              <w:t>项目经理</w:t>
            </w:r>
          </w:p>
        </w:tc>
        <w:tc>
          <w:tcPr>
            <w:tcW w:w="1215" w:type="pct"/>
            <w:noWrap w:val="0"/>
            <w:vAlign w:val="center"/>
          </w:tcPr>
          <w:p w14:paraId="328FD316">
            <w:pPr>
              <w:bidi w:val="0"/>
              <w:jc w:val="center"/>
              <w:rPr>
                <w:rFonts w:hint="eastAsia"/>
                <w:lang w:val="en-US" w:eastAsia="zh-CN"/>
              </w:rPr>
            </w:pPr>
            <w:r>
              <w:rPr>
                <w:rFonts w:hint="eastAsia"/>
                <w:lang w:val="en-US" w:eastAsia="zh-CN"/>
              </w:rPr>
              <w:t>7:30-11:30</w:t>
            </w:r>
          </w:p>
          <w:p w14:paraId="07DF4E77">
            <w:pPr>
              <w:bidi w:val="0"/>
              <w:jc w:val="center"/>
              <w:rPr>
                <w:rFonts w:hint="eastAsia"/>
                <w:lang w:val="en-US" w:eastAsia="zh-CN"/>
              </w:rPr>
            </w:pPr>
            <w:r>
              <w:rPr>
                <w:rFonts w:hint="eastAsia"/>
                <w:lang w:val="en-US" w:eastAsia="zh-CN"/>
              </w:rPr>
              <w:t>13:00-17:00</w:t>
            </w:r>
          </w:p>
        </w:tc>
        <w:tc>
          <w:tcPr>
            <w:tcW w:w="987" w:type="pct"/>
            <w:noWrap w:val="0"/>
            <w:vAlign w:val="center"/>
          </w:tcPr>
          <w:p w14:paraId="187072CB">
            <w:pPr>
              <w:bidi w:val="0"/>
              <w:jc w:val="center"/>
              <w:rPr>
                <w:rFonts w:hint="eastAsia"/>
                <w:lang w:val="en-US" w:eastAsia="zh-CN"/>
              </w:rPr>
            </w:pPr>
            <w:r>
              <w:rPr>
                <w:rFonts w:hint="eastAsia"/>
                <w:lang w:val="en-US" w:eastAsia="zh-CN"/>
              </w:rPr>
              <w:t>1人</w:t>
            </w:r>
          </w:p>
        </w:tc>
        <w:tc>
          <w:tcPr>
            <w:tcW w:w="1499" w:type="pct"/>
            <w:noWrap w:val="0"/>
            <w:vAlign w:val="center"/>
          </w:tcPr>
          <w:p w14:paraId="05175BBC">
            <w:pPr>
              <w:bidi w:val="0"/>
              <w:jc w:val="center"/>
              <w:rPr>
                <w:rFonts w:hint="eastAsia"/>
                <w:lang w:val="en-US" w:eastAsia="zh-CN"/>
              </w:rPr>
            </w:pPr>
            <w:r>
              <w:rPr>
                <w:rFonts w:hint="eastAsia"/>
                <w:lang w:eastAsia="zh-CN"/>
              </w:rPr>
              <w:t>寒暑假、</w:t>
            </w:r>
            <w:r>
              <w:rPr>
                <w:rFonts w:hint="eastAsia"/>
                <w:lang w:val="en-US" w:eastAsia="zh-CN"/>
              </w:rPr>
              <w:t>双休日及</w:t>
            </w:r>
            <w:r>
              <w:rPr>
                <w:rFonts w:hint="eastAsia"/>
                <w:lang w:eastAsia="zh-CN"/>
              </w:rPr>
              <w:t>法定节假日</w:t>
            </w:r>
            <w:r>
              <w:rPr>
                <w:rFonts w:hint="eastAsia"/>
                <w:lang w:val="en-US" w:eastAsia="zh-CN"/>
              </w:rPr>
              <w:t>每2天来校半天。</w:t>
            </w:r>
          </w:p>
        </w:tc>
      </w:tr>
      <w:tr w14:paraId="6D9EE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6" w:type="pct"/>
            <w:noWrap w:val="0"/>
            <w:vAlign w:val="center"/>
          </w:tcPr>
          <w:p w14:paraId="20287DA1">
            <w:pPr>
              <w:bidi w:val="0"/>
              <w:jc w:val="center"/>
              <w:rPr>
                <w:rFonts w:hint="eastAsia"/>
                <w:lang w:val="en-US" w:eastAsia="zh-CN"/>
              </w:rPr>
            </w:pPr>
            <w:r>
              <w:rPr>
                <w:rFonts w:hint="eastAsia"/>
                <w:lang w:val="en-US" w:eastAsia="zh-CN"/>
              </w:rPr>
              <w:t>2</w:t>
            </w:r>
          </w:p>
        </w:tc>
        <w:tc>
          <w:tcPr>
            <w:tcW w:w="970" w:type="pct"/>
            <w:noWrap w:val="0"/>
            <w:vAlign w:val="center"/>
          </w:tcPr>
          <w:p w14:paraId="55069B77">
            <w:pPr>
              <w:bidi w:val="0"/>
              <w:jc w:val="center"/>
              <w:rPr>
                <w:rFonts w:hint="eastAsia"/>
                <w:lang w:val="en-US" w:eastAsia="zh-CN"/>
              </w:rPr>
            </w:pPr>
            <w:r>
              <w:rPr>
                <w:rFonts w:hint="eastAsia"/>
                <w:lang w:val="en-US" w:eastAsia="zh-CN"/>
              </w:rPr>
              <w:t>保安主管</w:t>
            </w:r>
          </w:p>
        </w:tc>
        <w:tc>
          <w:tcPr>
            <w:tcW w:w="1215" w:type="pct"/>
            <w:noWrap w:val="0"/>
            <w:vAlign w:val="center"/>
          </w:tcPr>
          <w:p w14:paraId="4CD23DAD">
            <w:pPr>
              <w:bidi w:val="0"/>
              <w:jc w:val="center"/>
              <w:rPr>
                <w:rFonts w:hint="eastAsia"/>
                <w:lang w:val="en-US" w:eastAsia="zh-CN"/>
              </w:rPr>
            </w:pPr>
            <w:r>
              <w:rPr>
                <w:rFonts w:hint="eastAsia"/>
                <w:lang w:val="en-US" w:eastAsia="zh-CN"/>
              </w:rPr>
              <w:t>6:30-11:00</w:t>
            </w:r>
          </w:p>
          <w:p w14:paraId="58EFBF41">
            <w:pPr>
              <w:bidi w:val="0"/>
              <w:jc w:val="center"/>
              <w:rPr>
                <w:rFonts w:hint="eastAsia"/>
                <w:lang w:val="en-US" w:eastAsia="zh-CN"/>
              </w:rPr>
            </w:pPr>
            <w:r>
              <w:rPr>
                <w:rFonts w:hint="eastAsia"/>
                <w:lang w:val="en-US" w:eastAsia="zh-CN"/>
              </w:rPr>
              <w:t>13:30-17:00</w:t>
            </w:r>
          </w:p>
        </w:tc>
        <w:tc>
          <w:tcPr>
            <w:tcW w:w="987" w:type="pct"/>
            <w:noWrap w:val="0"/>
            <w:vAlign w:val="center"/>
          </w:tcPr>
          <w:p w14:paraId="2FA5EA17">
            <w:pPr>
              <w:bidi w:val="0"/>
              <w:jc w:val="center"/>
              <w:rPr>
                <w:rFonts w:hint="eastAsia"/>
                <w:lang w:val="en-US" w:eastAsia="zh-CN"/>
              </w:rPr>
            </w:pPr>
            <w:r>
              <w:rPr>
                <w:rFonts w:hint="eastAsia"/>
                <w:lang w:val="en-US" w:eastAsia="zh-CN"/>
              </w:rPr>
              <w:t>1人</w:t>
            </w:r>
          </w:p>
        </w:tc>
        <w:tc>
          <w:tcPr>
            <w:tcW w:w="1499" w:type="pct"/>
            <w:noWrap w:val="0"/>
            <w:vAlign w:val="center"/>
          </w:tcPr>
          <w:p w14:paraId="14C719B2">
            <w:pPr>
              <w:bidi w:val="0"/>
              <w:jc w:val="center"/>
              <w:rPr>
                <w:rFonts w:hint="eastAsia"/>
                <w:lang w:val="en-US" w:eastAsia="zh-CN"/>
              </w:rPr>
            </w:pPr>
            <w:r>
              <w:rPr>
                <w:rFonts w:hint="eastAsia"/>
                <w:lang w:eastAsia="zh-CN"/>
              </w:rPr>
              <w:t>寒暑假、</w:t>
            </w:r>
            <w:r>
              <w:rPr>
                <w:rFonts w:hint="eastAsia"/>
                <w:lang w:val="en-US" w:eastAsia="zh-CN"/>
              </w:rPr>
              <w:t>双休日及</w:t>
            </w:r>
            <w:r>
              <w:rPr>
                <w:rFonts w:hint="eastAsia"/>
                <w:lang w:eastAsia="zh-CN"/>
              </w:rPr>
              <w:t>法定节假日</w:t>
            </w:r>
            <w:r>
              <w:rPr>
                <w:rFonts w:hint="eastAsia"/>
                <w:lang w:val="en-US" w:eastAsia="zh-CN"/>
              </w:rPr>
              <w:t>每2天来校半天。</w:t>
            </w:r>
          </w:p>
        </w:tc>
      </w:tr>
      <w:tr w14:paraId="03881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6" w:type="pct"/>
            <w:noWrap w:val="0"/>
            <w:vAlign w:val="center"/>
          </w:tcPr>
          <w:p w14:paraId="228D53EF">
            <w:pPr>
              <w:bidi w:val="0"/>
              <w:jc w:val="center"/>
              <w:rPr>
                <w:rFonts w:hint="eastAsia"/>
                <w:lang w:val="en-US" w:eastAsia="zh-CN"/>
              </w:rPr>
            </w:pPr>
            <w:r>
              <w:rPr>
                <w:rFonts w:hint="eastAsia"/>
                <w:lang w:val="en-US" w:eastAsia="zh-CN"/>
              </w:rPr>
              <w:t>3</w:t>
            </w:r>
          </w:p>
        </w:tc>
        <w:tc>
          <w:tcPr>
            <w:tcW w:w="970" w:type="pct"/>
            <w:noWrap w:val="0"/>
            <w:vAlign w:val="center"/>
          </w:tcPr>
          <w:p w14:paraId="56F455E8">
            <w:pPr>
              <w:bidi w:val="0"/>
              <w:jc w:val="center"/>
              <w:rPr>
                <w:rFonts w:hint="eastAsia"/>
                <w:lang w:val="en-US" w:eastAsia="zh-CN"/>
              </w:rPr>
            </w:pPr>
            <w:r>
              <w:rPr>
                <w:rFonts w:hint="eastAsia"/>
                <w:lang w:val="en-US" w:eastAsia="zh-CN"/>
              </w:rPr>
              <w:t>保洁主管</w:t>
            </w:r>
          </w:p>
        </w:tc>
        <w:tc>
          <w:tcPr>
            <w:tcW w:w="1215" w:type="pct"/>
            <w:noWrap w:val="0"/>
            <w:vAlign w:val="center"/>
          </w:tcPr>
          <w:p w14:paraId="3A17AECA">
            <w:pPr>
              <w:bidi w:val="0"/>
              <w:jc w:val="center"/>
              <w:rPr>
                <w:rFonts w:hint="eastAsia"/>
                <w:lang w:val="en-US" w:eastAsia="zh-CN"/>
              </w:rPr>
            </w:pPr>
            <w:r>
              <w:rPr>
                <w:rFonts w:hint="eastAsia"/>
                <w:lang w:val="en-US" w:eastAsia="zh-CN"/>
              </w:rPr>
              <w:t>7:00-11:30</w:t>
            </w:r>
          </w:p>
          <w:p w14:paraId="0120E637">
            <w:pPr>
              <w:bidi w:val="0"/>
              <w:jc w:val="center"/>
              <w:rPr>
                <w:rFonts w:hint="eastAsia"/>
                <w:lang w:val="en-US" w:eastAsia="zh-CN"/>
              </w:rPr>
            </w:pPr>
            <w:r>
              <w:rPr>
                <w:rFonts w:hint="eastAsia"/>
                <w:lang w:val="en-US" w:eastAsia="zh-CN"/>
              </w:rPr>
              <w:t>13:30-17:00</w:t>
            </w:r>
          </w:p>
        </w:tc>
        <w:tc>
          <w:tcPr>
            <w:tcW w:w="987" w:type="pct"/>
            <w:noWrap w:val="0"/>
            <w:vAlign w:val="center"/>
          </w:tcPr>
          <w:p w14:paraId="10EE8EE8">
            <w:pPr>
              <w:bidi w:val="0"/>
              <w:jc w:val="center"/>
              <w:rPr>
                <w:rFonts w:hint="eastAsia"/>
                <w:lang w:val="en-US" w:eastAsia="zh-CN"/>
              </w:rPr>
            </w:pPr>
            <w:r>
              <w:rPr>
                <w:rFonts w:hint="eastAsia"/>
                <w:lang w:val="en-US" w:eastAsia="zh-CN"/>
              </w:rPr>
              <w:t>1人</w:t>
            </w:r>
          </w:p>
        </w:tc>
        <w:tc>
          <w:tcPr>
            <w:tcW w:w="1499" w:type="pct"/>
            <w:noWrap w:val="0"/>
            <w:vAlign w:val="center"/>
          </w:tcPr>
          <w:p w14:paraId="49AB9B7D">
            <w:pPr>
              <w:bidi w:val="0"/>
              <w:jc w:val="center"/>
              <w:rPr>
                <w:rFonts w:hint="eastAsia"/>
                <w:lang w:val="en-US" w:eastAsia="zh-CN"/>
              </w:rPr>
            </w:pPr>
            <w:r>
              <w:rPr>
                <w:rFonts w:hint="eastAsia"/>
                <w:lang w:eastAsia="zh-CN"/>
              </w:rPr>
              <w:t>寒暑假、</w:t>
            </w:r>
            <w:r>
              <w:rPr>
                <w:rFonts w:hint="eastAsia"/>
                <w:lang w:val="en-US" w:eastAsia="zh-CN"/>
              </w:rPr>
              <w:t>双休日及</w:t>
            </w:r>
            <w:r>
              <w:rPr>
                <w:rFonts w:hint="eastAsia"/>
                <w:lang w:eastAsia="zh-CN"/>
              </w:rPr>
              <w:t>法定节假日</w:t>
            </w:r>
            <w:r>
              <w:rPr>
                <w:rFonts w:hint="eastAsia"/>
                <w:lang w:val="en-US" w:eastAsia="zh-CN"/>
              </w:rPr>
              <w:t>每2天来校半天。</w:t>
            </w:r>
          </w:p>
        </w:tc>
      </w:tr>
      <w:tr w14:paraId="60C04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6" w:type="pct"/>
            <w:noWrap w:val="0"/>
            <w:vAlign w:val="center"/>
          </w:tcPr>
          <w:p w14:paraId="0772F268">
            <w:pPr>
              <w:bidi w:val="0"/>
              <w:jc w:val="center"/>
              <w:rPr>
                <w:rFonts w:hint="eastAsia"/>
                <w:lang w:val="en-US" w:eastAsia="zh-CN"/>
              </w:rPr>
            </w:pPr>
            <w:r>
              <w:rPr>
                <w:rFonts w:hint="eastAsia"/>
                <w:lang w:val="en-US" w:eastAsia="zh-CN"/>
              </w:rPr>
              <w:t>4</w:t>
            </w:r>
          </w:p>
        </w:tc>
        <w:tc>
          <w:tcPr>
            <w:tcW w:w="970" w:type="pct"/>
            <w:noWrap w:val="0"/>
            <w:vAlign w:val="center"/>
          </w:tcPr>
          <w:p w14:paraId="3862D208">
            <w:pPr>
              <w:bidi w:val="0"/>
              <w:jc w:val="center"/>
              <w:rPr>
                <w:rFonts w:hint="eastAsia"/>
                <w:lang w:val="en-US" w:eastAsia="zh-CN"/>
              </w:rPr>
            </w:pPr>
            <w:r>
              <w:rPr>
                <w:rFonts w:hint="eastAsia"/>
                <w:lang w:val="en-US" w:eastAsia="zh-CN"/>
              </w:rPr>
              <w:t>保洁员</w:t>
            </w:r>
          </w:p>
        </w:tc>
        <w:tc>
          <w:tcPr>
            <w:tcW w:w="1215" w:type="pct"/>
            <w:noWrap w:val="0"/>
            <w:vAlign w:val="center"/>
          </w:tcPr>
          <w:p w14:paraId="5F3BB2C4">
            <w:pPr>
              <w:bidi w:val="0"/>
              <w:jc w:val="center"/>
              <w:rPr>
                <w:rFonts w:hint="eastAsia"/>
                <w:lang w:val="en-US" w:eastAsia="zh-CN"/>
              </w:rPr>
            </w:pPr>
            <w:r>
              <w:rPr>
                <w:rFonts w:hint="eastAsia"/>
                <w:lang w:val="en-US" w:eastAsia="zh-CN"/>
              </w:rPr>
              <w:t>7:00-11:30</w:t>
            </w:r>
          </w:p>
          <w:p w14:paraId="3F5950AC">
            <w:pPr>
              <w:bidi w:val="0"/>
              <w:jc w:val="center"/>
              <w:rPr>
                <w:rFonts w:hint="eastAsia"/>
                <w:lang w:val="en-US" w:eastAsia="zh-CN"/>
              </w:rPr>
            </w:pPr>
            <w:r>
              <w:rPr>
                <w:rFonts w:hint="eastAsia"/>
                <w:lang w:val="en-US" w:eastAsia="zh-CN"/>
              </w:rPr>
              <w:t>13:00-16:30</w:t>
            </w:r>
          </w:p>
        </w:tc>
        <w:tc>
          <w:tcPr>
            <w:tcW w:w="987" w:type="pct"/>
            <w:noWrap w:val="0"/>
            <w:vAlign w:val="center"/>
          </w:tcPr>
          <w:p w14:paraId="78833D7F">
            <w:pPr>
              <w:bidi w:val="0"/>
              <w:jc w:val="center"/>
              <w:rPr>
                <w:rFonts w:hint="eastAsia"/>
                <w:lang w:val="en-US" w:eastAsia="zh-CN"/>
              </w:rPr>
            </w:pPr>
            <w:r>
              <w:rPr>
                <w:rFonts w:hint="eastAsia"/>
                <w:lang w:val="en-US" w:eastAsia="zh-CN"/>
              </w:rPr>
              <w:t>8人</w:t>
            </w:r>
          </w:p>
        </w:tc>
        <w:tc>
          <w:tcPr>
            <w:tcW w:w="1499" w:type="pct"/>
            <w:noWrap w:val="0"/>
            <w:vAlign w:val="center"/>
          </w:tcPr>
          <w:p w14:paraId="5988996B">
            <w:pPr>
              <w:bidi w:val="0"/>
              <w:jc w:val="center"/>
              <w:rPr>
                <w:rFonts w:hint="eastAsia"/>
                <w:lang w:val="en-US" w:eastAsia="zh-CN"/>
              </w:rPr>
            </w:pPr>
            <w:r>
              <w:rPr>
                <w:rFonts w:hint="eastAsia"/>
                <w:lang w:eastAsia="zh-CN"/>
              </w:rPr>
              <w:t>寒暑假、</w:t>
            </w:r>
            <w:r>
              <w:rPr>
                <w:rFonts w:hint="eastAsia"/>
                <w:lang w:val="en-US" w:eastAsia="zh-CN"/>
              </w:rPr>
              <w:t>双休日及</w:t>
            </w:r>
            <w:r>
              <w:rPr>
                <w:rFonts w:hint="eastAsia"/>
                <w:lang w:eastAsia="zh-CN"/>
              </w:rPr>
              <w:t>法定节假日</w:t>
            </w:r>
            <w:r>
              <w:rPr>
                <w:rFonts w:hint="eastAsia"/>
                <w:lang w:val="en-US" w:eastAsia="zh-CN"/>
              </w:rPr>
              <w:t>每天</w:t>
            </w:r>
            <w:r>
              <w:rPr>
                <w:rFonts w:hint="eastAsia"/>
                <w:lang w:eastAsia="zh-CN"/>
              </w:rPr>
              <w:t>至少</w:t>
            </w:r>
            <w:r>
              <w:rPr>
                <w:rFonts w:hint="eastAsia"/>
                <w:lang w:val="en-US" w:eastAsia="zh-CN"/>
              </w:rPr>
              <w:t>安排2人到校搞卫生</w:t>
            </w:r>
          </w:p>
        </w:tc>
      </w:tr>
      <w:tr w14:paraId="23F0D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6" w:type="pct"/>
            <w:noWrap w:val="0"/>
            <w:vAlign w:val="center"/>
          </w:tcPr>
          <w:p w14:paraId="4775E058">
            <w:pPr>
              <w:bidi w:val="0"/>
              <w:jc w:val="center"/>
              <w:rPr>
                <w:rFonts w:hint="eastAsia"/>
                <w:lang w:val="en-US" w:eastAsia="zh-CN"/>
              </w:rPr>
            </w:pPr>
            <w:r>
              <w:rPr>
                <w:rFonts w:hint="eastAsia"/>
                <w:lang w:val="en-US" w:eastAsia="zh-CN"/>
              </w:rPr>
              <w:t>5</w:t>
            </w:r>
          </w:p>
        </w:tc>
        <w:tc>
          <w:tcPr>
            <w:tcW w:w="970" w:type="pct"/>
            <w:noWrap w:val="0"/>
            <w:vAlign w:val="center"/>
          </w:tcPr>
          <w:p w14:paraId="6BA8BBCE">
            <w:pPr>
              <w:bidi w:val="0"/>
              <w:jc w:val="center"/>
              <w:rPr>
                <w:rFonts w:hint="eastAsia"/>
                <w:lang w:val="en-US" w:eastAsia="zh-CN"/>
              </w:rPr>
            </w:pPr>
            <w:r>
              <w:rPr>
                <w:rFonts w:hint="eastAsia"/>
                <w:lang w:val="en-US" w:eastAsia="zh-CN"/>
              </w:rPr>
              <w:t>绿化工</w:t>
            </w:r>
          </w:p>
        </w:tc>
        <w:tc>
          <w:tcPr>
            <w:tcW w:w="1215" w:type="pct"/>
            <w:noWrap w:val="0"/>
            <w:vAlign w:val="center"/>
          </w:tcPr>
          <w:p w14:paraId="03CA56B6">
            <w:pPr>
              <w:bidi w:val="0"/>
              <w:jc w:val="center"/>
              <w:rPr>
                <w:rFonts w:hint="eastAsia"/>
                <w:lang w:val="en-US" w:eastAsia="zh-CN"/>
              </w:rPr>
            </w:pPr>
            <w:r>
              <w:rPr>
                <w:rFonts w:hint="eastAsia"/>
                <w:lang w:val="en-US" w:eastAsia="zh-CN"/>
              </w:rPr>
              <w:t>7:00-16:00</w:t>
            </w:r>
          </w:p>
        </w:tc>
        <w:tc>
          <w:tcPr>
            <w:tcW w:w="987" w:type="pct"/>
            <w:noWrap w:val="0"/>
            <w:vAlign w:val="center"/>
          </w:tcPr>
          <w:p w14:paraId="70555F0A">
            <w:pPr>
              <w:bidi w:val="0"/>
              <w:jc w:val="center"/>
              <w:rPr>
                <w:rFonts w:hint="eastAsia"/>
                <w:lang w:val="en-US" w:eastAsia="zh-CN"/>
              </w:rPr>
            </w:pPr>
            <w:r>
              <w:rPr>
                <w:rFonts w:hint="eastAsia"/>
                <w:lang w:val="en-US" w:eastAsia="zh-CN"/>
              </w:rPr>
              <w:t>1人</w:t>
            </w:r>
          </w:p>
        </w:tc>
        <w:tc>
          <w:tcPr>
            <w:tcW w:w="1499" w:type="pct"/>
            <w:noWrap w:val="0"/>
            <w:vAlign w:val="center"/>
          </w:tcPr>
          <w:p w14:paraId="74FBE156">
            <w:pPr>
              <w:bidi w:val="0"/>
              <w:jc w:val="center"/>
              <w:rPr>
                <w:rFonts w:hint="eastAsia"/>
                <w:lang w:val="en-US" w:eastAsia="zh-CN"/>
              </w:rPr>
            </w:pPr>
            <w:r>
              <w:rPr>
                <w:rFonts w:hint="eastAsia"/>
                <w:lang w:eastAsia="zh-CN"/>
              </w:rPr>
              <w:t>寒暑假、法定节假日需安排做好绿化养护工作</w:t>
            </w:r>
          </w:p>
        </w:tc>
      </w:tr>
      <w:tr w14:paraId="16214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6" w:type="pct"/>
            <w:noWrap w:val="0"/>
            <w:vAlign w:val="center"/>
          </w:tcPr>
          <w:p w14:paraId="4DF5CE49">
            <w:pPr>
              <w:bidi w:val="0"/>
              <w:jc w:val="center"/>
              <w:rPr>
                <w:rFonts w:hint="eastAsia"/>
                <w:lang w:val="en-US" w:eastAsia="zh-CN"/>
              </w:rPr>
            </w:pPr>
            <w:r>
              <w:rPr>
                <w:rFonts w:hint="eastAsia"/>
                <w:lang w:val="en-US" w:eastAsia="zh-CN"/>
              </w:rPr>
              <w:t>6</w:t>
            </w:r>
          </w:p>
        </w:tc>
        <w:tc>
          <w:tcPr>
            <w:tcW w:w="970" w:type="pct"/>
            <w:noWrap w:val="0"/>
            <w:vAlign w:val="center"/>
          </w:tcPr>
          <w:p w14:paraId="1CD45102">
            <w:pPr>
              <w:bidi w:val="0"/>
              <w:jc w:val="center"/>
              <w:rPr>
                <w:rFonts w:hint="eastAsia"/>
                <w:lang w:val="en-US" w:eastAsia="zh-CN"/>
              </w:rPr>
            </w:pPr>
            <w:r>
              <w:rPr>
                <w:rFonts w:hint="eastAsia"/>
                <w:lang w:val="en-US" w:eastAsia="zh-CN"/>
              </w:rPr>
              <w:t>工程维修人员</w:t>
            </w:r>
          </w:p>
        </w:tc>
        <w:tc>
          <w:tcPr>
            <w:tcW w:w="1215" w:type="pct"/>
            <w:noWrap w:val="0"/>
            <w:vAlign w:val="center"/>
          </w:tcPr>
          <w:p w14:paraId="6F1F8DBB">
            <w:pPr>
              <w:bidi w:val="0"/>
              <w:jc w:val="center"/>
              <w:rPr>
                <w:rFonts w:hint="eastAsia"/>
                <w:lang w:val="en-US" w:eastAsia="zh-CN"/>
              </w:rPr>
            </w:pPr>
            <w:r>
              <w:rPr>
                <w:rFonts w:hint="eastAsia"/>
                <w:lang w:val="en-US" w:eastAsia="zh-CN"/>
              </w:rPr>
              <w:t>8:00-17:00</w:t>
            </w:r>
          </w:p>
        </w:tc>
        <w:tc>
          <w:tcPr>
            <w:tcW w:w="987" w:type="pct"/>
            <w:noWrap w:val="0"/>
            <w:vAlign w:val="center"/>
          </w:tcPr>
          <w:p w14:paraId="5AF7B0BF">
            <w:pPr>
              <w:bidi w:val="0"/>
              <w:jc w:val="center"/>
              <w:rPr>
                <w:rFonts w:hint="eastAsia"/>
                <w:lang w:val="en-US" w:eastAsia="zh-CN"/>
              </w:rPr>
            </w:pPr>
            <w:r>
              <w:rPr>
                <w:rFonts w:hint="eastAsia"/>
                <w:lang w:val="en-US" w:eastAsia="zh-CN"/>
              </w:rPr>
              <w:t>1人</w:t>
            </w:r>
          </w:p>
        </w:tc>
        <w:tc>
          <w:tcPr>
            <w:tcW w:w="1499" w:type="pct"/>
            <w:noWrap w:val="0"/>
            <w:vAlign w:val="center"/>
          </w:tcPr>
          <w:p w14:paraId="487BCA04">
            <w:pPr>
              <w:bidi w:val="0"/>
              <w:jc w:val="center"/>
              <w:rPr>
                <w:rFonts w:hint="eastAsia"/>
                <w:lang w:val="en-US" w:eastAsia="zh-CN"/>
              </w:rPr>
            </w:pPr>
            <w:r>
              <w:rPr>
                <w:rFonts w:hint="eastAsia"/>
                <w:lang w:val="en-US" w:eastAsia="zh-CN"/>
              </w:rPr>
              <w:t>寒暑假、双休日及法定节假日</w:t>
            </w:r>
            <w:r>
              <w:rPr>
                <w:rFonts w:hint="eastAsia"/>
              </w:rPr>
              <w:t>由于特殊原因、灾害性天气等应急维修需半小时内响应到场</w:t>
            </w:r>
          </w:p>
        </w:tc>
      </w:tr>
      <w:tr w14:paraId="7A171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6" w:type="pct"/>
            <w:vMerge w:val="restart"/>
            <w:noWrap w:val="0"/>
            <w:vAlign w:val="center"/>
          </w:tcPr>
          <w:p w14:paraId="63D40001">
            <w:pPr>
              <w:bidi w:val="0"/>
              <w:jc w:val="center"/>
              <w:rPr>
                <w:rFonts w:hint="eastAsia"/>
                <w:lang w:val="en-US" w:eastAsia="zh-CN"/>
              </w:rPr>
            </w:pPr>
            <w:r>
              <w:rPr>
                <w:rFonts w:hint="eastAsia"/>
                <w:lang w:val="en-US" w:eastAsia="zh-CN"/>
              </w:rPr>
              <w:t>7</w:t>
            </w:r>
          </w:p>
        </w:tc>
        <w:tc>
          <w:tcPr>
            <w:tcW w:w="970" w:type="pct"/>
            <w:vMerge w:val="restart"/>
            <w:noWrap w:val="0"/>
            <w:vAlign w:val="center"/>
          </w:tcPr>
          <w:p w14:paraId="3275DBCF">
            <w:pPr>
              <w:bidi w:val="0"/>
              <w:jc w:val="center"/>
              <w:rPr>
                <w:rFonts w:hint="eastAsia"/>
                <w:lang w:val="en-US" w:eastAsia="zh-CN"/>
              </w:rPr>
            </w:pPr>
            <w:r>
              <w:rPr>
                <w:rFonts w:hint="eastAsia"/>
                <w:lang w:val="en-US" w:eastAsia="zh-CN"/>
              </w:rPr>
              <w:t>保安员</w:t>
            </w:r>
          </w:p>
          <w:p w14:paraId="037835F5">
            <w:pPr>
              <w:bidi w:val="0"/>
              <w:jc w:val="center"/>
              <w:rPr>
                <w:rFonts w:hint="eastAsia"/>
                <w:lang w:val="en-US" w:eastAsia="zh-CN"/>
              </w:rPr>
            </w:pPr>
          </w:p>
        </w:tc>
        <w:tc>
          <w:tcPr>
            <w:tcW w:w="1215" w:type="pct"/>
            <w:noWrap w:val="0"/>
            <w:vAlign w:val="center"/>
          </w:tcPr>
          <w:p w14:paraId="7B0EEA5D">
            <w:pPr>
              <w:bidi w:val="0"/>
              <w:jc w:val="center"/>
              <w:rPr>
                <w:rFonts w:hint="eastAsia"/>
                <w:lang w:val="en-US" w:eastAsia="zh-CN"/>
              </w:rPr>
            </w:pPr>
            <w:r>
              <w:rPr>
                <w:rFonts w:hint="eastAsia"/>
                <w:lang w:val="en-US" w:eastAsia="zh-CN"/>
              </w:rPr>
              <w:t>6:00-14:00</w:t>
            </w:r>
          </w:p>
        </w:tc>
        <w:tc>
          <w:tcPr>
            <w:tcW w:w="987" w:type="pct"/>
            <w:noWrap w:val="0"/>
            <w:vAlign w:val="center"/>
          </w:tcPr>
          <w:p w14:paraId="7880DF5B">
            <w:pPr>
              <w:bidi w:val="0"/>
              <w:jc w:val="center"/>
              <w:rPr>
                <w:rFonts w:hint="eastAsia"/>
                <w:lang w:val="en-US" w:eastAsia="zh-CN"/>
              </w:rPr>
            </w:pPr>
            <w:r>
              <w:rPr>
                <w:rFonts w:hint="eastAsia"/>
                <w:lang w:val="en-US" w:eastAsia="zh-CN"/>
              </w:rPr>
              <w:t>2人</w:t>
            </w:r>
          </w:p>
        </w:tc>
        <w:tc>
          <w:tcPr>
            <w:tcW w:w="1499" w:type="pct"/>
            <w:vMerge w:val="restart"/>
            <w:noWrap w:val="0"/>
            <w:vAlign w:val="center"/>
          </w:tcPr>
          <w:p w14:paraId="226B1EBE">
            <w:pPr>
              <w:bidi w:val="0"/>
              <w:jc w:val="center"/>
              <w:rPr>
                <w:rFonts w:hint="eastAsia"/>
                <w:lang w:val="en-US" w:eastAsia="zh-CN"/>
              </w:rPr>
            </w:pPr>
            <w:r>
              <w:rPr>
                <w:rFonts w:hint="eastAsia"/>
                <w:lang w:val="en-US" w:eastAsia="zh-CN"/>
              </w:rPr>
              <w:t>寒暑假、双休日、法定节假日需要在岗，根据实际情况，可按采购人要求调整。</w:t>
            </w:r>
          </w:p>
        </w:tc>
      </w:tr>
      <w:tr w14:paraId="73E01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6" w:type="pct"/>
            <w:vMerge w:val="continue"/>
            <w:noWrap w:val="0"/>
            <w:vAlign w:val="center"/>
          </w:tcPr>
          <w:p w14:paraId="67891275">
            <w:pPr>
              <w:bidi w:val="0"/>
              <w:jc w:val="center"/>
              <w:rPr>
                <w:rFonts w:hint="eastAsia"/>
                <w:lang w:val="en-US" w:eastAsia="zh-CN"/>
              </w:rPr>
            </w:pPr>
          </w:p>
        </w:tc>
        <w:tc>
          <w:tcPr>
            <w:tcW w:w="970" w:type="pct"/>
            <w:vMerge w:val="continue"/>
            <w:noWrap w:val="0"/>
            <w:vAlign w:val="center"/>
          </w:tcPr>
          <w:p w14:paraId="234CBBA3">
            <w:pPr>
              <w:bidi w:val="0"/>
              <w:jc w:val="center"/>
              <w:rPr>
                <w:rFonts w:hint="eastAsia"/>
                <w:lang w:val="en-US" w:eastAsia="zh-CN"/>
              </w:rPr>
            </w:pPr>
          </w:p>
        </w:tc>
        <w:tc>
          <w:tcPr>
            <w:tcW w:w="1215" w:type="pct"/>
            <w:noWrap w:val="0"/>
            <w:vAlign w:val="center"/>
          </w:tcPr>
          <w:p w14:paraId="3B8F20DE">
            <w:pPr>
              <w:bidi w:val="0"/>
              <w:jc w:val="center"/>
              <w:rPr>
                <w:rFonts w:hint="eastAsia"/>
                <w:lang w:val="en-US" w:eastAsia="zh-CN"/>
              </w:rPr>
            </w:pPr>
            <w:r>
              <w:rPr>
                <w:rFonts w:hint="eastAsia"/>
                <w:lang w:val="en-US" w:eastAsia="zh-CN"/>
              </w:rPr>
              <w:t>14:00-22:00</w:t>
            </w:r>
          </w:p>
        </w:tc>
        <w:tc>
          <w:tcPr>
            <w:tcW w:w="987" w:type="pct"/>
            <w:noWrap w:val="0"/>
            <w:vAlign w:val="center"/>
          </w:tcPr>
          <w:p w14:paraId="453715C6">
            <w:pPr>
              <w:bidi w:val="0"/>
              <w:jc w:val="center"/>
              <w:rPr>
                <w:rFonts w:hint="eastAsia"/>
                <w:lang w:val="en-US" w:eastAsia="zh-CN"/>
              </w:rPr>
            </w:pPr>
            <w:r>
              <w:rPr>
                <w:rFonts w:hint="eastAsia"/>
                <w:lang w:val="en-US" w:eastAsia="zh-CN"/>
              </w:rPr>
              <w:t>3人</w:t>
            </w:r>
          </w:p>
        </w:tc>
        <w:tc>
          <w:tcPr>
            <w:tcW w:w="1499" w:type="pct"/>
            <w:vMerge w:val="continue"/>
            <w:noWrap w:val="0"/>
            <w:vAlign w:val="center"/>
          </w:tcPr>
          <w:p w14:paraId="0B7A703C">
            <w:pPr>
              <w:bidi w:val="0"/>
              <w:jc w:val="center"/>
              <w:rPr>
                <w:rFonts w:hint="eastAsia"/>
                <w:lang w:val="en-US" w:eastAsia="zh-CN"/>
              </w:rPr>
            </w:pPr>
          </w:p>
        </w:tc>
      </w:tr>
      <w:tr w14:paraId="43637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6" w:type="pct"/>
            <w:vMerge w:val="continue"/>
            <w:noWrap w:val="0"/>
            <w:vAlign w:val="center"/>
          </w:tcPr>
          <w:p w14:paraId="2BA7DF3F">
            <w:pPr>
              <w:bidi w:val="0"/>
              <w:jc w:val="center"/>
              <w:rPr>
                <w:rFonts w:hint="eastAsia"/>
              </w:rPr>
            </w:pPr>
          </w:p>
        </w:tc>
        <w:tc>
          <w:tcPr>
            <w:tcW w:w="970" w:type="pct"/>
            <w:vMerge w:val="continue"/>
            <w:noWrap w:val="0"/>
            <w:vAlign w:val="center"/>
          </w:tcPr>
          <w:p w14:paraId="4B67795A">
            <w:pPr>
              <w:bidi w:val="0"/>
              <w:jc w:val="center"/>
              <w:rPr>
                <w:rFonts w:hint="eastAsia"/>
              </w:rPr>
            </w:pPr>
          </w:p>
        </w:tc>
        <w:tc>
          <w:tcPr>
            <w:tcW w:w="1215" w:type="pct"/>
            <w:noWrap w:val="0"/>
            <w:vAlign w:val="center"/>
          </w:tcPr>
          <w:p w14:paraId="1E75A73F">
            <w:pPr>
              <w:bidi w:val="0"/>
              <w:jc w:val="center"/>
              <w:rPr>
                <w:rFonts w:hint="eastAsia"/>
                <w:lang w:val="en-US" w:eastAsia="zh-CN"/>
              </w:rPr>
            </w:pPr>
            <w:r>
              <w:rPr>
                <w:rFonts w:hint="eastAsia"/>
                <w:lang w:val="en-US" w:eastAsia="zh-CN"/>
              </w:rPr>
              <w:t>22:00-6:00</w:t>
            </w:r>
          </w:p>
        </w:tc>
        <w:tc>
          <w:tcPr>
            <w:tcW w:w="987" w:type="pct"/>
            <w:noWrap w:val="0"/>
            <w:vAlign w:val="center"/>
          </w:tcPr>
          <w:p w14:paraId="6D6C7F32">
            <w:pPr>
              <w:bidi w:val="0"/>
              <w:jc w:val="center"/>
              <w:rPr>
                <w:rFonts w:hint="eastAsia"/>
                <w:lang w:val="en-US" w:eastAsia="zh-CN"/>
              </w:rPr>
            </w:pPr>
            <w:r>
              <w:rPr>
                <w:rFonts w:hint="eastAsia"/>
                <w:lang w:val="en-US" w:eastAsia="zh-CN"/>
              </w:rPr>
              <w:t>1人</w:t>
            </w:r>
          </w:p>
        </w:tc>
        <w:tc>
          <w:tcPr>
            <w:tcW w:w="1499" w:type="pct"/>
            <w:vMerge w:val="continue"/>
            <w:noWrap w:val="0"/>
            <w:vAlign w:val="center"/>
          </w:tcPr>
          <w:p w14:paraId="17BE6F07">
            <w:pPr>
              <w:bidi w:val="0"/>
              <w:jc w:val="center"/>
              <w:rPr>
                <w:rFonts w:hint="eastAsia"/>
                <w:lang w:val="en-US" w:eastAsia="zh-CN"/>
              </w:rPr>
            </w:pPr>
          </w:p>
        </w:tc>
      </w:tr>
      <w:tr w14:paraId="7CA11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6" w:type="pct"/>
            <w:noWrap w:val="0"/>
            <w:vAlign w:val="center"/>
          </w:tcPr>
          <w:p w14:paraId="6DD47E3D">
            <w:pPr>
              <w:bidi w:val="0"/>
              <w:jc w:val="center"/>
              <w:rPr>
                <w:rFonts w:hint="eastAsia"/>
                <w:lang w:val="en-US" w:eastAsia="zh-CN"/>
              </w:rPr>
            </w:pPr>
            <w:r>
              <w:rPr>
                <w:rFonts w:hint="eastAsia"/>
                <w:lang w:val="en-US" w:eastAsia="zh-CN"/>
              </w:rPr>
              <w:t>8</w:t>
            </w:r>
          </w:p>
        </w:tc>
        <w:tc>
          <w:tcPr>
            <w:tcW w:w="970" w:type="pct"/>
            <w:noWrap w:val="0"/>
            <w:vAlign w:val="center"/>
          </w:tcPr>
          <w:p w14:paraId="7AD5C808">
            <w:pPr>
              <w:bidi w:val="0"/>
              <w:jc w:val="center"/>
              <w:rPr>
                <w:rFonts w:hint="eastAsia"/>
                <w:lang w:val="en-US" w:eastAsia="zh-CN"/>
              </w:rPr>
            </w:pPr>
            <w:r>
              <w:rPr>
                <w:rFonts w:hint="eastAsia"/>
                <w:lang w:val="en-US" w:eastAsia="zh-CN"/>
              </w:rPr>
              <w:t>消控员</w:t>
            </w:r>
          </w:p>
        </w:tc>
        <w:tc>
          <w:tcPr>
            <w:tcW w:w="1215" w:type="pct"/>
            <w:noWrap w:val="0"/>
            <w:vAlign w:val="center"/>
          </w:tcPr>
          <w:p w14:paraId="2CABD441">
            <w:pPr>
              <w:bidi w:val="0"/>
              <w:jc w:val="center"/>
              <w:rPr>
                <w:rFonts w:hint="eastAsia"/>
                <w:lang w:val="en-US" w:eastAsia="zh-CN"/>
              </w:rPr>
            </w:pPr>
            <w:r>
              <w:rPr>
                <w:rFonts w:hint="eastAsia"/>
                <w:lang w:val="en-US" w:eastAsia="zh-CN"/>
              </w:rPr>
              <w:t>0:00-8:00</w:t>
            </w:r>
          </w:p>
          <w:p w14:paraId="0CBB8744">
            <w:pPr>
              <w:bidi w:val="0"/>
              <w:jc w:val="center"/>
              <w:rPr>
                <w:rFonts w:hint="eastAsia"/>
                <w:lang w:val="en-US" w:eastAsia="zh-CN"/>
              </w:rPr>
            </w:pPr>
            <w:r>
              <w:rPr>
                <w:rFonts w:hint="eastAsia"/>
                <w:lang w:val="en-US" w:eastAsia="zh-CN"/>
              </w:rPr>
              <w:t>8:00-16:00</w:t>
            </w:r>
          </w:p>
          <w:p w14:paraId="4137B343">
            <w:pPr>
              <w:bidi w:val="0"/>
              <w:jc w:val="center"/>
              <w:rPr>
                <w:rFonts w:hint="eastAsia"/>
                <w:lang w:val="en-US" w:eastAsia="zh-CN"/>
              </w:rPr>
            </w:pPr>
            <w:r>
              <w:rPr>
                <w:rFonts w:hint="eastAsia"/>
                <w:lang w:val="en-US" w:eastAsia="zh-CN"/>
              </w:rPr>
              <w:t>16:00-24:00</w:t>
            </w:r>
          </w:p>
        </w:tc>
        <w:tc>
          <w:tcPr>
            <w:tcW w:w="987" w:type="pct"/>
            <w:noWrap w:val="0"/>
            <w:vAlign w:val="center"/>
          </w:tcPr>
          <w:p w14:paraId="39BCEAD4">
            <w:pPr>
              <w:bidi w:val="0"/>
              <w:jc w:val="center"/>
              <w:rPr>
                <w:rFonts w:hint="eastAsia"/>
                <w:lang w:val="en-US" w:eastAsia="zh-CN"/>
              </w:rPr>
            </w:pPr>
            <w:r>
              <w:rPr>
                <w:rFonts w:hint="eastAsia"/>
                <w:lang w:val="en-US" w:eastAsia="zh-CN"/>
              </w:rPr>
              <w:t>1人</w:t>
            </w:r>
          </w:p>
        </w:tc>
        <w:tc>
          <w:tcPr>
            <w:tcW w:w="1499" w:type="pct"/>
            <w:noWrap w:val="0"/>
            <w:vAlign w:val="center"/>
          </w:tcPr>
          <w:p w14:paraId="7F63518C">
            <w:pPr>
              <w:bidi w:val="0"/>
              <w:jc w:val="center"/>
              <w:rPr>
                <w:rFonts w:hint="eastAsia"/>
                <w:lang w:val="en-US" w:eastAsia="zh-CN"/>
              </w:rPr>
            </w:pPr>
            <w:r>
              <w:rPr>
                <w:rFonts w:hint="eastAsia"/>
                <w:lang w:val="en-US" w:eastAsia="zh-CN"/>
              </w:rPr>
              <w:t>寒暑假、双休日、法定节假日</w:t>
            </w:r>
            <w:r>
              <w:rPr>
                <w:rFonts w:hint="eastAsia"/>
              </w:rPr>
              <w:t>正常上班</w:t>
            </w:r>
          </w:p>
        </w:tc>
      </w:tr>
      <w:tr w14:paraId="79F4C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6" w:type="pct"/>
            <w:noWrap w:val="0"/>
            <w:vAlign w:val="center"/>
          </w:tcPr>
          <w:p w14:paraId="08833895">
            <w:pPr>
              <w:bidi w:val="0"/>
              <w:jc w:val="center"/>
              <w:rPr>
                <w:rFonts w:hint="eastAsia"/>
                <w:lang w:val="en-US" w:eastAsia="zh-CN"/>
              </w:rPr>
            </w:pPr>
            <w:r>
              <w:rPr>
                <w:rFonts w:hint="eastAsia"/>
                <w:lang w:val="en-US" w:eastAsia="zh-CN"/>
              </w:rPr>
              <w:t>9</w:t>
            </w:r>
          </w:p>
        </w:tc>
        <w:tc>
          <w:tcPr>
            <w:tcW w:w="970" w:type="pct"/>
            <w:noWrap w:val="0"/>
            <w:vAlign w:val="center"/>
          </w:tcPr>
          <w:p w14:paraId="1A356829">
            <w:pPr>
              <w:bidi w:val="0"/>
              <w:jc w:val="center"/>
              <w:rPr>
                <w:rFonts w:hint="eastAsia"/>
                <w:lang w:val="en-US" w:eastAsia="zh-CN"/>
              </w:rPr>
            </w:pPr>
            <w:r>
              <w:rPr>
                <w:rFonts w:hint="eastAsia"/>
                <w:lang w:val="en-US" w:eastAsia="zh-CN"/>
              </w:rPr>
              <w:t>会务</w:t>
            </w:r>
          </w:p>
        </w:tc>
        <w:tc>
          <w:tcPr>
            <w:tcW w:w="1215" w:type="pct"/>
            <w:noWrap w:val="0"/>
            <w:vAlign w:val="center"/>
          </w:tcPr>
          <w:p w14:paraId="164D1C5C">
            <w:pPr>
              <w:bidi w:val="0"/>
              <w:jc w:val="center"/>
              <w:rPr>
                <w:rFonts w:hint="eastAsia"/>
                <w:lang w:val="en-US" w:eastAsia="zh-CN"/>
              </w:rPr>
            </w:pPr>
            <w:r>
              <w:rPr>
                <w:rFonts w:hint="eastAsia"/>
                <w:lang w:val="en-US" w:eastAsia="zh-CN"/>
              </w:rPr>
              <w:t>7:30-11:30</w:t>
            </w:r>
          </w:p>
          <w:p w14:paraId="3EE1621F">
            <w:pPr>
              <w:bidi w:val="0"/>
              <w:jc w:val="center"/>
              <w:rPr>
                <w:rFonts w:hint="eastAsia"/>
                <w:lang w:val="en-US" w:eastAsia="zh-CN"/>
              </w:rPr>
            </w:pPr>
            <w:r>
              <w:rPr>
                <w:rFonts w:hint="eastAsia"/>
                <w:lang w:val="en-US" w:eastAsia="zh-CN"/>
              </w:rPr>
              <w:t>13:00-17:00</w:t>
            </w:r>
          </w:p>
        </w:tc>
        <w:tc>
          <w:tcPr>
            <w:tcW w:w="987" w:type="pct"/>
            <w:noWrap w:val="0"/>
            <w:vAlign w:val="center"/>
          </w:tcPr>
          <w:p w14:paraId="6F661E3D">
            <w:pPr>
              <w:bidi w:val="0"/>
              <w:jc w:val="center"/>
              <w:rPr>
                <w:rFonts w:hint="eastAsia"/>
                <w:lang w:val="en-US" w:eastAsia="zh-CN"/>
              </w:rPr>
            </w:pPr>
            <w:r>
              <w:rPr>
                <w:rFonts w:hint="eastAsia"/>
                <w:lang w:val="en-US" w:eastAsia="zh-CN"/>
              </w:rPr>
              <w:t>1人</w:t>
            </w:r>
          </w:p>
        </w:tc>
        <w:tc>
          <w:tcPr>
            <w:tcW w:w="1499" w:type="pct"/>
            <w:noWrap w:val="0"/>
            <w:vAlign w:val="center"/>
          </w:tcPr>
          <w:p w14:paraId="59F9E06B">
            <w:pPr>
              <w:bidi w:val="0"/>
              <w:jc w:val="center"/>
              <w:rPr>
                <w:rFonts w:hint="eastAsia"/>
                <w:lang w:val="en-US" w:eastAsia="zh-CN"/>
              </w:rPr>
            </w:pPr>
            <w:r>
              <w:rPr>
                <w:rFonts w:hint="eastAsia"/>
                <w:lang w:val="en-US" w:eastAsia="zh-CN"/>
              </w:rPr>
              <w:t>双休，具体按照采购人要求执行</w:t>
            </w:r>
          </w:p>
        </w:tc>
      </w:tr>
    </w:tbl>
    <w:p w14:paraId="469A48E5">
      <w:pPr>
        <w:bidi w:val="0"/>
        <w:rPr>
          <w:rFonts w:hint="eastAsia"/>
          <w:lang w:val="en-US" w:eastAsia="zh-CN"/>
        </w:rPr>
      </w:pPr>
    </w:p>
    <w:p w14:paraId="3E794AC2">
      <w:pPr>
        <w:bidi w:val="0"/>
        <w:ind w:firstLine="482" w:firstLineChars="200"/>
        <w:rPr>
          <w:rFonts w:hint="eastAsia" w:ascii="Times New Roman" w:hAnsi="Times New Roman" w:eastAsia="宋体" w:cs="Times New Roman"/>
          <w:b/>
          <w:bCs/>
          <w:color w:val="auto"/>
          <w:sz w:val="24"/>
          <w:szCs w:val="24"/>
          <w:highlight w:val="none"/>
          <w:lang w:eastAsia="zh-CN"/>
        </w:rPr>
        <w:sectPr>
          <w:pgSz w:w="11900" w:h="16840"/>
          <w:pgMar w:top="1440" w:right="1080" w:bottom="1440" w:left="1080" w:header="0" w:footer="0" w:gutter="0"/>
          <w:pgBorders>
            <w:top w:val="none" w:sz="0" w:space="0"/>
            <w:left w:val="none" w:sz="0" w:space="0"/>
            <w:bottom w:val="none" w:sz="0" w:space="0"/>
            <w:right w:val="none" w:sz="0" w:space="0"/>
          </w:pgBorders>
          <w:pgNumType w:fmt="decimal"/>
          <w:cols w:space="0" w:num="1"/>
          <w:titlePg/>
          <w:rtlGutter w:val="0"/>
          <w:docGrid w:type="lines" w:linePitch="312" w:charSpace="0"/>
        </w:sectPr>
      </w:pPr>
      <w:r>
        <w:rPr>
          <w:rFonts w:hint="eastAsia" w:ascii="Times New Roman" w:hAnsi="Times New Roman" w:eastAsia="宋体" w:cs="Times New Roman"/>
          <w:b/>
          <w:bCs/>
          <w:color w:val="auto"/>
          <w:kern w:val="0"/>
          <w:sz w:val="24"/>
          <w:szCs w:val="24"/>
          <w:highlight w:val="none"/>
        </w:rPr>
        <w:t>以上所有岗位的设置</w:t>
      </w:r>
      <w:r>
        <w:rPr>
          <w:rFonts w:hint="eastAsia" w:ascii="Times New Roman" w:hAnsi="Times New Roman" w:eastAsia="宋体" w:cs="Times New Roman"/>
          <w:b/>
          <w:bCs/>
          <w:color w:val="auto"/>
          <w:kern w:val="0"/>
          <w:sz w:val="24"/>
          <w:szCs w:val="24"/>
          <w:highlight w:val="none"/>
          <w:lang w:eastAsia="zh-CN"/>
        </w:rPr>
        <w:t>、排班</w:t>
      </w:r>
      <w:r>
        <w:rPr>
          <w:rFonts w:hint="eastAsia" w:ascii="Times New Roman" w:hAnsi="Times New Roman" w:eastAsia="宋体" w:cs="Times New Roman"/>
          <w:b/>
          <w:bCs/>
          <w:color w:val="auto"/>
          <w:kern w:val="0"/>
          <w:sz w:val="24"/>
          <w:szCs w:val="24"/>
          <w:highlight w:val="none"/>
        </w:rPr>
        <w:t>，</w:t>
      </w:r>
      <w:r>
        <w:rPr>
          <w:rFonts w:hint="eastAsia" w:ascii="Times New Roman" w:hAnsi="Times New Roman" w:eastAsia="宋体" w:cs="Times New Roman"/>
          <w:b/>
          <w:bCs/>
          <w:color w:val="auto"/>
          <w:kern w:val="0"/>
          <w:sz w:val="24"/>
          <w:szCs w:val="24"/>
          <w:highlight w:val="none"/>
          <w:lang w:eastAsia="zh-CN"/>
        </w:rPr>
        <w:t>应符合《</w:t>
      </w:r>
      <w:r>
        <w:rPr>
          <w:rFonts w:hint="eastAsia" w:ascii="Times New Roman" w:hAnsi="Times New Roman" w:eastAsia="宋体" w:cs="Times New Roman"/>
          <w:b/>
          <w:bCs/>
          <w:color w:val="auto"/>
          <w:kern w:val="0"/>
          <w:sz w:val="24"/>
          <w:szCs w:val="24"/>
          <w:highlight w:val="none"/>
        </w:rPr>
        <w:fldChar w:fldCharType="begin"/>
      </w:r>
      <w:r>
        <w:rPr>
          <w:rFonts w:hint="eastAsia" w:ascii="Times New Roman" w:hAnsi="Times New Roman" w:eastAsia="宋体" w:cs="Times New Roman"/>
          <w:b/>
          <w:bCs/>
          <w:color w:val="auto"/>
          <w:kern w:val="0"/>
          <w:sz w:val="24"/>
          <w:szCs w:val="24"/>
          <w:highlight w:val="none"/>
        </w:rPr>
        <w:instrText xml:space="preserve"> HYPERLINK "http://www.baidu.com/link?url=F45hGkUIbBtxVnxPZATPQbkbwCTU3UxFBB4t-a-QSoW-3bIW4BtrL6FnbZHsoQuDz-Tl0uQwaqK33u1ssI-PWGeDOXSuPpiDhEwM8ziWofO" \t "https://www.baidu.com/_blank" </w:instrText>
      </w:r>
      <w:r>
        <w:rPr>
          <w:rFonts w:hint="eastAsia" w:ascii="Times New Roman" w:hAnsi="Times New Roman" w:eastAsia="宋体" w:cs="Times New Roman"/>
          <w:b/>
          <w:bCs/>
          <w:color w:val="auto"/>
          <w:kern w:val="0"/>
          <w:sz w:val="24"/>
          <w:szCs w:val="24"/>
          <w:highlight w:val="none"/>
        </w:rPr>
        <w:fldChar w:fldCharType="separate"/>
      </w:r>
      <w:r>
        <w:rPr>
          <w:rFonts w:hint="eastAsia" w:ascii="Times New Roman" w:hAnsi="Times New Roman" w:eastAsia="宋体" w:cs="Times New Roman"/>
          <w:b/>
          <w:bCs/>
          <w:color w:val="auto"/>
          <w:kern w:val="0"/>
          <w:sz w:val="24"/>
          <w:szCs w:val="24"/>
          <w:highlight w:val="none"/>
        </w:rPr>
        <w:t>中华人民共和国劳动法</w:t>
      </w:r>
      <w:r>
        <w:rPr>
          <w:rFonts w:hint="eastAsia" w:ascii="Times New Roman" w:hAnsi="Times New Roman" w:eastAsia="宋体" w:cs="Times New Roman"/>
          <w:b/>
          <w:bCs/>
          <w:color w:val="auto"/>
          <w:kern w:val="0"/>
          <w:sz w:val="24"/>
          <w:szCs w:val="24"/>
          <w:highlight w:val="none"/>
        </w:rPr>
        <w:fldChar w:fldCharType="end"/>
      </w:r>
      <w:r>
        <w:rPr>
          <w:rFonts w:hint="eastAsia" w:ascii="Times New Roman" w:hAnsi="Times New Roman" w:eastAsia="宋体" w:cs="Times New Roman"/>
          <w:b/>
          <w:bCs/>
          <w:color w:val="auto"/>
          <w:kern w:val="0"/>
          <w:sz w:val="24"/>
          <w:szCs w:val="24"/>
          <w:highlight w:val="none"/>
          <w:lang w:eastAsia="zh-CN"/>
        </w:rPr>
        <w:t>》相关规定，应</w:t>
      </w:r>
      <w:r>
        <w:rPr>
          <w:rFonts w:hint="eastAsia" w:ascii="Times New Roman" w:hAnsi="Times New Roman" w:eastAsia="宋体" w:cs="Times New Roman"/>
          <w:b/>
          <w:bCs/>
          <w:color w:val="auto"/>
          <w:kern w:val="0"/>
          <w:sz w:val="24"/>
          <w:szCs w:val="24"/>
          <w:highlight w:val="none"/>
        </w:rPr>
        <w:t>满足采购人工作日、双休日、</w:t>
      </w:r>
      <w:r>
        <w:rPr>
          <w:rFonts w:hint="eastAsia" w:ascii="Times New Roman" w:hAnsi="Times New Roman" w:eastAsia="宋体" w:cs="Times New Roman"/>
          <w:b/>
          <w:bCs/>
          <w:color w:val="auto"/>
          <w:kern w:val="0"/>
          <w:sz w:val="24"/>
          <w:szCs w:val="24"/>
          <w:highlight w:val="none"/>
          <w:lang w:eastAsia="zh-CN"/>
        </w:rPr>
        <w:t>法定</w:t>
      </w:r>
      <w:r>
        <w:rPr>
          <w:rFonts w:hint="eastAsia" w:ascii="Times New Roman" w:hAnsi="Times New Roman" w:eastAsia="宋体" w:cs="Times New Roman"/>
          <w:b/>
          <w:bCs/>
          <w:color w:val="auto"/>
          <w:kern w:val="0"/>
          <w:sz w:val="24"/>
          <w:szCs w:val="24"/>
          <w:highlight w:val="none"/>
        </w:rPr>
        <w:t>节假日的全部工作任务</w:t>
      </w:r>
      <w:r>
        <w:rPr>
          <w:rFonts w:hint="eastAsia" w:ascii="Times New Roman" w:hAnsi="Times New Roman" w:eastAsia="宋体" w:cs="Times New Roman"/>
          <w:b/>
          <w:bCs/>
          <w:color w:val="auto"/>
          <w:kern w:val="0"/>
          <w:sz w:val="24"/>
          <w:szCs w:val="24"/>
          <w:highlight w:val="none"/>
          <w:lang w:eastAsia="zh-CN"/>
        </w:rPr>
        <w:t>；</w:t>
      </w:r>
      <w:r>
        <w:rPr>
          <w:rFonts w:hint="eastAsia" w:ascii="Times New Roman" w:hAnsi="Times New Roman" w:eastAsia="宋体" w:cs="Times New Roman"/>
          <w:b/>
          <w:bCs/>
          <w:color w:val="auto"/>
          <w:kern w:val="0"/>
          <w:sz w:val="24"/>
          <w:szCs w:val="24"/>
          <w:highlight w:val="none"/>
        </w:rPr>
        <w:t>投标人自行合理安排员工休息时间，如产生替班加班情况，均由投标人自行承担相应费用。</w:t>
      </w:r>
    </w:p>
    <w:p w14:paraId="4192232D">
      <w:pPr>
        <w:pageBreakBefore w:val="0"/>
        <w:numPr>
          <w:ilvl w:val="0"/>
          <w:numId w:val="0"/>
        </w:numPr>
        <w:wordWrap/>
        <w:topLinePunct w:val="0"/>
        <w:bidi w:val="0"/>
        <w:spacing w:line="360" w:lineRule="auto"/>
        <w:ind w:left="0" w:firstLine="0" w:firstLineChars="0"/>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（五）《物业管理服务人员行为规范》</w:t>
      </w:r>
    </w:p>
    <w:tbl>
      <w:tblPr>
        <w:tblStyle w:val="964"/>
        <w:tblW w:w="1456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7"/>
        <w:gridCol w:w="2053"/>
        <w:gridCol w:w="11777"/>
      </w:tblGrid>
      <w:tr w14:paraId="151CBE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2790" w:type="dxa"/>
            <w:gridSpan w:val="2"/>
            <w:vAlign w:val="center"/>
          </w:tcPr>
          <w:p w14:paraId="7975AE30">
            <w:pPr>
              <w:pageBreakBefore w:val="0"/>
              <w:wordWrap/>
              <w:topLinePunct w:val="0"/>
              <w:bidi w:val="0"/>
              <w:spacing w:before="94" w:line="360" w:lineRule="auto"/>
              <w:jc w:val="center"/>
              <w:rPr>
                <w:rFonts w:hint="eastAsia" w:ascii="Times New Roman" w:hAnsi="Times New Roman" w:eastAsia="宋体" w:cs="Times New Roman"/>
                <w:b/>
                <w:bCs/>
                <w:sz w:val="24"/>
                <w:szCs w:val="24"/>
              </w:rPr>
            </w:pPr>
            <w:r>
              <w:rPr>
                <w:rFonts w:hint="eastAsia" w:ascii="Times New Roman" w:hAnsi="Times New Roman" w:eastAsia="宋体" w:cs="Times New Roman"/>
                <w:b/>
                <w:bCs/>
                <w:spacing w:val="11"/>
                <w:sz w:val="24"/>
                <w:szCs w:val="24"/>
              </w:rPr>
              <w:t>项</w:t>
            </w:r>
            <w:r>
              <w:rPr>
                <w:rFonts w:hint="eastAsia" w:ascii="Times New Roman" w:hAnsi="Times New Roman" w:eastAsia="宋体" w:cs="Times New Roman"/>
                <w:b/>
                <w:bCs/>
                <w:spacing w:val="9"/>
                <w:sz w:val="24"/>
                <w:szCs w:val="24"/>
              </w:rPr>
              <w:t xml:space="preserve">   目</w:t>
            </w:r>
          </w:p>
        </w:tc>
        <w:tc>
          <w:tcPr>
            <w:tcW w:w="11777" w:type="dxa"/>
            <w:vAlign w:val="center"/>
          </w:tcPr>
          <w:p w14:paraId="74421E6B">
            <w:pPr>
              <w:pageBreakBefore w:val="0"/>
              <w:wordWrap/>
              <w:topLinePunct w:val="0"/>
              <w:bidi w:val="0"/>
              <w:spacing w:before="94" w:line="360" w:lineRule="auto"/>
              <w:jc w:val="center"/>
              <w:rPr>
                <w:rFonts w:hint="eastAsia" w:ascii="Times New Roman" w:hAnsi="Times New Roman" w:eastAsia="宋体" w:cs="Times New Roman"/>
                <w:b/>
                <w:bCs/>
                <w:sz w:val="24"/>
                <w:szCs w:val="24"/>
              </w:rPr>
            </w:pPr>
            <w:r>
              <w:rPr>
                <w:rFonts w:hint="eastAsia" w:ascii="Times New Roman" w:hAnsi="Times New Roman" w:eastAsia="宋体" w:cs="Times New Roman"/>
                <w:b/>
                <w:bCs/>
                <w:spacing w:val="-1"/>
                <w:sz w:val="24"/>
                <w:szCs w:val="24"/>
              </w:rPr>
              <w:t>行</w:t>
            </w:r>
            <w:r>
              <w:rPr>
                <w:rFonts w:hint="eastAsia" w:ascii="Times New Roman" w:hAnsi="Times New Roman" w:eastAsia="宋体" w:cs="Times New Roman"/>
                <w:b/>
                <w:bCs/>
                <w:sz w:val="24"/>
                <w:szCs w:val="24"/>
              </w:rPr>
              <w:t>为参考规范</w:t>
            </w:r>
          </w:p>
        </w:tc>
      </w:tr>
      <w:tr w14:paraId="0999D1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7" w:hRule="atLeast"/>
        </w:trPr>
        <w:tc>
          <w:tcPr>
            <w:tcW w:w="737" w:type="dxa"/>
            <w:vMerge w:val="restart"/>
            <w:textDirection w:val="tbRlV"/>
            <w:vAlign w:val="center"/>
          </w:tcPr>
          <w:p w14:paraId="25487423">
            <w:pPr>
              <w:pageBreakBefore w:val="0"/>
              <w:wordWrap/>
              <w:topLinePunct w:val="0"/>
              <w:bidi w:val="0"/>
              <w:spacing w:before="93" w:line="360" w:lineRule="auto"/>
              <w:ind w:left="0"/>
              <w:jc w:val="center"/>
              <w:rPr>
                <w:rFonts w:hint="eastAsia" w:ascii="Times New Roman" w:hAnsi="Times New Roman" w:eastAsia="宋体" w:cs="Times New Roman"/>
                <w:sz w:val="24"/>
                <w:szCs w:val="24"/>
              </w:rPr>
            </w:pPr>
            <w:r>
              <w:rPr>
                <w:rFonts w:hint="eastAsia" w:ascii="Times New Roman" w:hAnsi="Times New Roman" w:eastAsia="宋体" w:cs="Times New Roman"/>
                <w:spacing w:val="2"/>
                <w:sz w:val="24"/>
                <w:szCs w:val="24"/>
              </w:rPr>
              <w:t>仪容仪</w:t>
            </w:r>
            <w:r>
              <w:rPr>
                <w:rFonts w:hint="eastAsia" w:ascii="Times New Roman" w:hAnsi="Times New Roman" w:eastAsia="宋体" w:cs="Times New Roman"/>
                <w:sz w:val="24"/>
                <w:szCs w:val="24"/>
              </w:rPr>
              <w:t>表</w:t>
            </w:r>
          </w:p>
        </w:tc>
        <w:tc>
          <w:tcPr>
            <w:tcW w:w="2053" w:type="dxa"/>
            <w:vAlign w:val="center"/>
          </w:tcPr>
          <w:p w14:paraId="39C9909B">
            <w:pPr>
              <w:pageBreakBefore w:val="0"/>
              <w:wordWrap/>
              <w:topLinePunct w:val="0"/>
              <w:bidi w:val="0"/>
              <w:spacing w:before="90" w:line="360" w:lineRule="auto"/>
              <w:ind w:left="0"/>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服饰着装</w:t>
            </w:r>
          </w:p>
        </w:tc>
        <w:tc>
          <w:tcPr>
            <w:tcW w:w="11777" w:type="dxa"/>
            <w:vAlign w:val="top"/>
          </w:tcPr>
          <w:p w14:paraId="4A86D04F">
            <w:pPr>
              <w:pageBreakBefore w:val="0"/>
              <w:wordWrap/>
              <w:topLinePunct w:val="0"/>
              <w:bidi w:val="0"/>
              <w:spacing w:before="32"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5"/>
                <w:sz w:val="24"/>
                <w:szCs w:val="24"/>
              </w:rPr>
              <w:t>1、上班时间必须穿工作服，工作服穿戴整齐整洁</w:t>
            </w:r>
            <w:r>
              <w:rPr>
                <w:rFonts w:hint="eastAsia" w:ascii="Times New Roman" w:hAnsi="Times New Roman" w:eastAsia="宋体" w:cs="Times New Roman"/>
                <w:spacing w:val="-4"/>
                <w:sz w:val="24"/>
                <w:szCs w:val="24"/>
              </w:rPr>
              <w:t>；</w:t>
            </w:r>
          </w:p>
          <w:p w14:paraId="42B8583D">
            <w:pPr>
              <w:pageBreakBefore w:val="0"/>
              <w:wordWrap/>
              <w:topLinePunct w:val="0"/>
              <w:bidi w:val="0"/>
              <w:spacing w:before="92"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4"/>
                <w:sz w:val="24"/>
                <w:szCs w:val="24"/>
              </w:rPr>
              <w:t>2、上班统一佩戴工作牌，工作牌应端正地戴在左胸襟处</w:t>
            </w:r>
            <w:r>
              <w:rPr>
                <w:rFonts w:hint="eastAsia" w:ascii="Times New Roman" w:hAnsi="Times New Roman" w:eastAsia="宋体" w:cs="Times New Roman"/>
                <w:spacing w:val="-2"/>
                <w:sz w:val="24"/>
                <w:szCs w:val="24"/>
              </w:rPr>
              <w:t>；</w:t>
            </w:r>
          </w:p>
          <w:p w14:paraId="2541C5F2">
            <w:pPr>
              <w:pageBreakBefore w:val="0"/>
              <w:wordWrap/>
              <w:topLinePunct w:val="0"/>
              <w:bidi w:val="0"/>
              <w:spacing w:before="91"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5"/>
                <w:sz w:val="24"/>
                <w:szCs w:val="24"/>
              </w:rPr>
              <w:t>3</w:t>
            </w:r>
            <w:r>
              <w:rPr>
                <w:rFonts w:hint="eastAsia" w:ascii="Times New Roman" w:hAnsi="Times New Roman" w:eastAsia="宋体" w:cs="Times New Roman"/>
                <w:spacing w:val="-4"/>
                <w:sz w:val="24"/>
                <w:szCs w:val="24"/>
              </w:rPr>
              <w:t>、鞋袜穿戴整齐清洁，非工作需要不允许打赤脚或穿雨鞋到处走。特殊工作完毕应在工作场所将鞋擦干净再走；</w:t>
            </w:r>
          </w:p>
          <w:p w14:paraId="1624DDE8">
            <w:pPr>
              <w:pageBreakBefore w:val="0"/>
              <w:wordWrap/>
              <w:topLinePunct w:val="0"/>
              <w:bidi w:val="0"/>
              <w:spacing w:before="91"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10"/>
                <w:sz w:val="24"/>
                <w:szCs w:val="24"/>
              </w:rPr>
              <w:t>4、</w:t>
            </w:r>
            <w:r>
              <w:rPr>
                <w:rFonts w:hint="eastAsia" w:ascii="Times New Roman" w:hAnsi="Times New Roman" w:eastAsia="宋体" w:cs="Times New Roman"/>
                <w:spacing w:val="-5"/>
                <w:sz w:val="24"/>
                <w:szCs w:val="24"/>
              </w:rPr>
              <w:t>非特殊情况不允许穿背心、短裤、拖鞋。</w:t>
            </w:r>
          </w:p>
        </w:tc>
      </w:tr>
      <w:tr w14:paraId="2C80AE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6" w:hRule="atLeast"/>
        </w:trPr>
        <w:tc>
          <w:tcPr>
            <w:tcW w:w="737" w:type="dxa"/>
            <w:vMerge w:val="continue"/>
            <w:textDirection w:val="tbRlV"/>
            <w:vAlign w:val="top"/>
          </w:tcPr>
          <w:p w14:paraId="058BBB81">
            <w:pPr>
              <w:pageBreakBefore w:val="0"/>
              <w:wordWrap/>
              <w:topLinePunct w:val="0"/>
              <w:bidi w:val="0"/>
              <w:spacing w:line="360" w:lineRule="auto"/>
              <w:ind w:firstLine="480" w:firstLineChars="200"/>
              <w:rPr>
                <w:rFonts w:hint="eastAsia" w:ascii="Times New Roman" w:hAnsi="Times New Roman" w:eastAsia="宋体" w:cs="Times New Roman"/>
                <w:sz w:val="24"/>
                <w:szCs w:val="24"/>
              </w:rPr>
            </w:pPr>
          </w:p>
        </w:tc>
        <w:tc>
          <w:tcPr>
            <w:tcW w:w="2053" w:type="dxa"/>
            <w:vAlign w:val="center"/>
          </w:tcPr>
          <w:p w14:paraId="1984C4CE">
            <w:pPr>
              <w:pageBreakBefore w:val="0"/>
              <w:wordWrap/>
              <w:topLinePunct w:val="0"/>
              <w:bidi w:val="0"/>
              <w:spacing w:before="91" w:line="360" w:lineRule="auto"/>
              <w:ind w:left="0"/>
              <w:jc w:val="center"/>
              <w:rPr>
                <w:rFonts w:hint="eastAsia" w:ascii="Times New Roman" w:hAnsi="Times New Roman" w:eastAsia="宋体" w:cs="Times New Roman"/>
                <w:sz w:val="24"/>
                <w:szCs w:val="24"/>
              </w:rPr>
            </w:pPr>
            <w:r>
              <w:rPr>
                <w:rFonts w:hint="eastAsia" w:ascii="Times New Roman" w:hAnsi="Times New Roman" w:eastAsia="宋体" w:cs="Times New Roman"/>
                <w:spacing w:val="-1"/>
                <w:sz w:val="24"/>
                <w:szCs w:val="24"/>
              </w:rPr>
              <w:t>须</w:t>
            </w:r>
            <w:r>
              <w:rPr>
                <w:rFonts w:hint="eastAsia" w:ascii="Times New Roman" w:hAnsi="Times New Roman" w:eastAsia="宋体" w:cs="Times New Roman"/>
                <w:sz w:val="24"/>
                <w:szCs w:val="24"/>
              </w:rPr>
              <w:t>发</w:t>
            </w:r>
          </w:p>
        </w:tc>
        <w:tc>
          <w:tcPr>
            <w:tcW w:w="11777" w:type="dxa"/>
            <w:vAlign w:val="top"/>
          </w:tcPr>
          <w:p w14:paraId="5082F62B">
            <w:pPr>
              <w:pageBreakBefore w:val="0"/>
              <w:wordWrap/>
              <w:topLinePunct w:val="0"/>
              <w:bidi w:val="0"/>
              <w:spacing w:before="32" w:line="360" w:lineRule="auto"/>
              <w:ind w:left="0"/>
              <w:rPr>
                <w:rFonts w:hint="eastAsia" w:ascii="Times New Roman" w:hAnsi="Times New Roman" w:eastAsia="宋体" w:cs="Times New Roman"/>
                <w:spacing w:val="-5"/>
                <w:sz w:val="24"/>
                <w:szCs w:val="24"/>
              </w:rPr>
            </w:pPr>
            <w:r>
              <w:rPr>
                <w:rFonts w:hint="eastAsia" w:ascii="Times New Roman" w:hAnsi="Times New Roman" w:eastAsia="宋体" w:cs="Times New Roman"/>
                <w:spacing w:val="-5"/>
                <w:sz w:val="24"/>
                <w:szCs w:val="24"/>
              </w:rPr>
              <w:t>1、女员工前发不遮眼，不梳怪异发型；</w:t>
            </w:r>
          </w:p>
          <w:p w14:paraId="42DE44CE">
            <w:pPr>
              <w:pageBreakBefore w:val="0"/>
              <w:wordWrap/>
              <w:topLinePunct w:val="0"/>
              <w:bidi w:val="0"/>
              <w:spacing w:before="32" w:line="360" w:lineRule="auto"/>
              <w:ind w:left="0"/>
              <w:rPr>
                <w:rFonts w:hint="eastAsia" w:ascii="Times New Roman" w:hAnsi="Times New Roman" w:eastAsia="宋体" w:cs="Times New Roman"/>
                <w:spacing w:val="-5"/>
                <w:sz w:val="24"/>
                <w:szCs w:val="24"/>
              </w:rPr>
            </w:pPr>
            <w:r>
              <w:rPr>
                <w:rFonts w:hint="eastAsia" w:ascii="Times New Roman" w:hAnsi="Times New Roman" w:eastAsia="宋体" w:cs="Times New Roman"/>
                <w:spacing w:val="-5"/>
                <w:sz w:val="24"/>
                <w:szCs w:val="24"/>
              </w:rPr>
              <w:t>2、男员工不留长发，不留胡须；</w:t>
            </w:r>
          </w:p>
          <w:p w14:paraId="28573B5C">
            <w:pPr>
              <w:pageBreakBefore w:val="0"/>
              <w:wordWrap/>
              <w:topLinePunct w:val="0"/>
              <w:bidi w:val="0"/>
              <w:spacing w:before="32" w:line="360" w:lineRule="auto"/>
              <w:ind w:left="0"/>
              <w:rPr>
                <w:rFonts w:hint="eastAsia" w:ascii="Times New Roman" w:hAnsi="Times New Roman" w:eastAsia="宋体" w:cs="Times New Roman"/>
                <w:spacing w:val="-5"/>
                <w:sz w:val="24"/>
                <w:szCs w:val="24"/>
              </w:rPr>
            </w:pPr>
            <w:r>
              <w:rPr>
                <w:rFonts w:hint="eastAsia" w:ascii="Times New Roman" w:hAnsi="Times New Roman" w:eastAsia="宋体" w:cs="Times New Roman"/>
                <w:spacing w:val="-5"/>
                <w:sz w:val="24"/>
                <w:szCs w:val="24"/>
              </w:rPr>
              <w:t>3、所有员工头发应保持整洁。</w:t>
            </w:r>
          </w:p>
        </w:tc>
      </w:tr>
      <w:tr w14:paraId="4051D3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46" w:hRule="atLeast"/>
        </w:trPr>
        <w:tc>
          <w:tcPr>
            <w:tcW w:w="737" w:type="dxa"/>
            <w:vMerge w:val="continue"/>
            <w:textDirection w:val="tbRlV"/>
            <w:vAlign w:val="top"/>
          </w:tcPr>
          <w:p w14:paraId="3E9F462D">
            <w:pPr>
              <w:pageBreakBefore w:val="0"/>
              <w:wordWrap/>
              <w:topLinePunct w:val="0"/>
              <w:bidi w:val="0"/>
              <w:spacing w:line="360" w:lineRule="auto"/>
              <w:ind w:firstLine="480" w:firstLineChars="200"/>
              <w:rPr>
                <w:rFonts w:hint="eastAsia" w:ascii="Times New Roman" w:hAnsi="Times New Roman" w:eastAsia="宋体" w:cs="Times New Roman"/>
                <w:sz w:val="24"/>
                <w:szCs w:val="24"/>
              </w:rPr>
            </w:pPr>
          </w:p>
        </w:tc>
        <w:tc>
          <w:tcPr>
            <w:tcW w:w="2053" w:type="dxa"/>
            <w:vAlign w:val="center"/>
          </w:tcPr>
          <w:p w14:paraId="5450DAA2">
            <w:pPr>
              <w:pageBreakBefore w:val="0"/>
              <w:wordWrap/>
              <w:topLinePunct w:val="0"/>
              <w:bidi w:val="0"/>
              <w:spacing w:before="91" w:line="360" w:lineRule="auto"/>
              <w:ind w:left="0"/>
              <w:jc w:val="center"/>
              <w:rPr>
                <w:rFonts w:hint="eastAsia" w:ascii="Times New Roman" w:hAnsi="Times New Roman" w:eastAsia="宋体" w:cs="Times New Roman"/>
                <w:spacing w:val="-1"/>
                <w:sz w:val="24"/>
                <w:szCs w:val="24"/>
              </w:rPr>
            </w:pPr>
            <w:r>
              <w:rPr>
                <w:rFonts w:hint="eastAsia" w:ascii="Times New Roman" w:hAnsi="Times New Roman" w:eastAsia="宋体" w:cs="Times New Roman"/>
                <w:spacing w:val="-1"/>
                <w:sz w:val="24"/>
                <w:szCs w:val="24"/>
              </w:rPr>
              <w:t>个人卫生</w:t>
            </w:r>
          </w:p>
        </w:tc>
        <w:tc>
          <w:tcPr>
            <w:tcW w:w="11777" w:type="dxa"/>
            <w:vAlign w:val="top"/>
          </w:tcPr>
          <w:p w14:paraId="68B9EDC1">
            <w:pPr>
              <w:pageBreakBefore w:val="0"/>
              <w:wordWrap/>
              <w:topLinePunct w:val="0"/>
              <w:bidi w:val="0"/>
              <w:spacing w:before="32" w:line="360" w:lineRule="auto"/>
              <w:ind w:left="0"/>
              <w:rPr>
                <w:rFonts w:hint="eastAsia" w:ascii="Times New Roman" w:hAnsi="Times New Roman" w:eastAsia="宋体" w:cs="Times New Roman"/>
                <w:spacing w:val="-5"/>
                <w:sz w:val="24"/>
                <w:szCs w:val="24"/>
              </w:rPr>
            </w:pPr>
            <w:r>
              <w:rPr>
                <w:rFonts w:hint="eastAsia" w:ascii="Times New Roman" w:hAnsi="Times New Roman" w:eastAsia="宋体" w:cs="Times New Roman"/>
                <w:spacing w:val="-5"/>
                <w:sz w:val="24"/>
                <w:szCs w:val="24"/>
              </w:rPr>
              <w:t>1、保持手部干净，经常修剪指甲；</w:t>
            </w:r>
          </w:p>
          <w:p w14:paraId="0C6F3383">
            <w:pPr>
              <w:pageBreakBefore w:val="0"/>
              <w:wordWrap/>
              <w:topLinePunct w:val="0"/>
              <w:bidi w:val="0"/>
              <w:spacing w:before="32" w:line="360" w:lineRule="auto"/>
              <w:ind w:left="0"/>
              <w:rPr>
                <w:rFonts w:hint="eastAsia" w:ascii="Times New Roman" w:hAnsi="Times New Roman" w:eastAsia="宋体" w:cs="Times New Roman"/>
                <w:spacing w:val="-5"/>
                <w:sz w:val="24"/>
                <w:szCs w:val="24"/>
              </w:rPr>
            </w:pPr>
            <w:r>
              <w:rPr>
                <w:rFonts w:hint="eastAsia" w:ascii="Times New Roman" w:hAnsi="Times New Roman" w:eastAsia="宋体" w:cs="Times New Roman"/>
                <w:spacing w:val="-5"/>
                <w:sz w:val="24"/>
                <w:szCs w:val="24"/>
              </w:rPr>
              <w:t>2、员工应经常洗澡防汗臭，勤换衣服。衣服因工作而弄湿、弄脏后应换洗；</w:t>
            </w:r>
          </w:p>
          <w:p w14:paraId="19C1C000">
            <w:pPr>
              <w:pageBreakBefore w:val="0"/>
              <w:wordWrap/>
              <w:topLinePunct w:val="0"/>
              <w:bidi w:val="0"/>
              <w:spacing w:before="32" w:line="360" w:lineRule="auto"/>
              <w:ind w:left="0"/>
              <w:rPr>
                <w:rFonts w:hint="eastAsia" w:ascii="Times New Roman" w:hAnsi="Times New Roman" w:eastAsia="宋体" w:cs="Times New Roman"/>
                <w:spacing w:val="-5"/>
                <w:sz w:val="24"/>
                <w:szCs w:val="24"/>
              </w:rPr>
            </w:pPr>
            <w:r>
              <w:rPr>
                <w:rFonts w:hint="eastAsia" w:ascii="Times New Roman" w:hAnsi="Times New Roman" w:eastAsia="宋体" w:cs="Times New Roman"/>
                <w:spacing w:val="-5"/>
                <w:sz w:val="24"/>
                <w:szCs w:val="24"/>
              </w:rPr>
              <w:t>3、上班前和上班期间应注意饮食，保持口腔清洁、口气清新；</w:t>
            </w:r>
          </w:p>
          <w:p w14:paraId="46317E59">
            <w:pPr>
              <w:pageBreakBefore w:val="0"/>
              <w:wordWrap/>
              <w:topLinePunct w:val="0"/>
              <w:bidi w:val="0"/>
              <w:spacing w:before="32" w:line="360" w:lineRule="auto"/>
              <w:ind w:left="0"/>
              <w:rPr>
                <w:rFonts w:hint="eastAsia" w:ascii="Times New Roman" w:hAnsi="Times New Roman" w:eastAsia="宋体" w:cs="Times New Roman"/>
                <w:spacing w:val="-5"/>
                <w:sz w:val="24"/>
                <w:szCs w:val="24"/>
              </w:rPr>
            </w:pPr>
            <w:r>
              <w:rPr>
                <w:rFonts w:hint="eastAsia" w:ascii="Times New Roman" w:hAnsi="Times New Roman" w:eastAsia="宋体" w:cs="Times New Roman"/>
                <w:spacing w:val="-5"/>
                <w:sz w:val="24"/>
                <w:szCs w:val="24"/>
              </w:rPr>
              <w:t>4、保持眼部、耳部清洁；</w:t>
            </w:r>
          </w:p>
          <w:p w14:paraId="70F676C4">
            <w:pPr>
              <w:pageBreakBefore w:val="0"/>
              <w:wordWrap/>
              <w:topLinePunct w:val="0"/>
              <w:bidi w:val="0"/>
              <w:spacing w:before="32" w:line="360" w:lineRule="auto"/>
              <w:ind w:left="0"/>
              <w:rPr>
                <w:rFonts w:hint="eastAsia" w:ascii="Times New Roman" w:hAnsi="Times New Roman" w:eastAsia="宋体" w:cs="Times New Roman"/>
                <w:spacing w:val="-5"/>
                <w:sz w:val="24"/>
                <w:szCs w:val="24"/>
              </w:rPr>
            </w:pPr>
            <w:r>
              <w:rPr>
                <w:rFonts w:hint="eastAsia" w:ascii="Times New Roman" w:hAnsi="Times New Roman" w:eastAsia="宋体" w:cs="Times New Roman"/>
                <w:spacing w:val="-5"/>
                <w:sz w:val="24"/>
                <w:szCs w:val="24"/>
              </w:rPr>
              <w:t>5、女员工应淡妆打扮，不允许浓妆艳抹，不宜使用味浓的化妆品；</w:t>
            </w:r>
          </w:p>
          <w:p w14:paraId="7E19A9AD">
            <w:pPr>
              <w:pageBreakBefore w:val="0"/>
              <w:wordWrap/>
              <w:topLinePunct w:val="0"/>
              <w:bidi w:val="0"/>
              <w:spacing w:before="32" w:line="360" w:lineRule="auto"/>
              <w:ind w:left="0"/>
              <w:rPr>
                <w:rFonts w:hint="eastAsia"/>
              </w:rPr>
            </w:pPr>
            <w:r>
              <w:rPr>
                <w:rFonts w:hint="eastAsia" w:ascii="Times New Roman" w:hAnsi="Times New Roman" w:eastAsia="宋体" w:cs="Times New Roman"/>
                <w:spacing w:val="-5"/>
                <w:sz w:val="24"/>
                <w:szCs w:val="24"/>
              </w:rPr>
              <w:t>6、每天上班前应注意检查自己的仪表，必要时应到卫生间或工作间整理。</w:t>
            </w:r>
          </w:p>
        </w:tc>
      </w:tr>
      <w:tr w14:paraId="540037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737" w:type="dxa"/>
            <w:vMerge w:val="restart"/>
            <w:textDirection w:val="tbRlV"/>
            <w:vAlign w:val="center"/>
          </w:tcPr>
          <w:p w14:paraId="3FB3EC36">
            <w:pPr>
              <w:pageBreakBefore w:val="0"/>
              <w:wordWrap/>
              <w:topLinePunct w:val="0"/>
              <w:bidi w:val="0"/>
              <w:spacing w:before="93" w:line="360" w:lineRule="auto"/>
              <w:jc w:val="center"/>
              <w:rPr>
                <w:rFonts w:hint="eastAsia" w:ascii="Times New Roman" w:hAnsi="Times New Roman" w:eastAsia="宋体" w:cs="Times New Roman"/>
                <w:sz w:val="24"/>
                <w:szCs w:val="24"/>
                <w:lang w:val="en-US" w:eastAsia="zh-CN"/>
              </w:rPr>
            </w:pPr>
            <w:r>
              <w:rPr>
                <w:rFonts w:hint="eastAsia" w:ascii="Times New Roman" w:hAnsi="Times New Roman" w:eastAsia="宋体" w:cs="Times New Roman"/>
                <w:sz w:val="24"/>
                <w:szCs w:val="24"/>
                <w:lang w:val="en-US" w:eastAsia="zh-CN"/>
              </w:rPr>
              <w:t>行为举止</w:t>
            </w:r>
          </w:p>
        </w:tc>
        <w:tc>
          <w:tcPr>
            <w:tcW w:w="2053" w:type="dxa"/>
            <w:vAlign w:val="center"/>
          </w:tcPr>
          <w:p w14:paraId="643A6872">
            <w:pPr>
              <w:pageBreakBefore w:val="0"/>
              <w:wordWrap/>
              <w:topLinePunct w:val="0"/>
              <w:bidi w:val="0"/>
              <w:spacing w:before="91" w:line="360" w:lineRule="auto"/>
              <w:ind w:left="0"/>
              <w:jc w:val="center"/>
              <w:rPr>
                <w:rFonts w:hint="eastAsia" w:ascii="Times New Roman" w:hAnsi="Times New Roman" w:eastAsia="宋体" w:cs="Times New Roman"/>
                <w:spacing w:val="-1"/>
                <w:sz w:val="24"/>
                <w:szCs w:val="24"/>
              </w:rPr>
            </w:pPr>
            <w:r>
              <w:rPr>
                <w:rFonts w:hint="eastAsia" w:ascii="Times New Roman" w:hAnsi="Times New Roman" w:eastAsia="宋体" w:cs="Times New Roman"/>
                <w:spacing w:val="-1"/>
                <w:sz w:val="24"/>
                <w:szCs w:val="24"/>
              </w:rPr>
              <w:t>服务态度</w:t>
            </w:r>
          </w:p>
        </w:tc>
        <w:tc>
          <w:tcPr>
            <w:tcW w:w="11777" w:type="dxa"/>
            <w:vAlign w:val="top"/>
          </w:tcPr>
          <w:p w14:paraId="4735FAA4">
            <w:pPr>
              <w:pageBreakBefore w:val="0"/>
              <w:wordWrap/>
              <w:topLinePunct w:val="0"/>
              <w:bidi w:val="0"/>
              <w:spacing w:before="32" w:line="360" w:lineRule="auto"/>
              <w:ind w:left="0"/>
              <w:rPr>
                <w:rFonts w:hint="eastAsia" w:ascii="Times New Roman" w:hAnsi="Times New Roman" w:eastAsia="宋体" w:cs="Times New Roman"/>
                <w:spacing w:val="-5"/>
                <w:sz w:val="24"/>
                <w:szCs w:val="24"/>
              </w:rPr>
            </w:pPr>
            <w:r>
              <w:rPr>
                <w:rFonts w:hint="eastAsia" w:ascii="Times New Roman" w:hAnsi="Times New Roman" w:eastAsia="宋体" w:cs="Times New Roman"/>
                <w:spacing w:val="-5"/>
                <w:sz w:val="24"/>
                <w:szCs w:val="24"/>
              </w:rPr>
              <w:t>1、对客人服务应面带笑容，和颜悦色，热情主动，做到微笑服务；</w:t>
            </w:r>
          </w:p>
          <w:p w14:paraId="1C009A18">
            <w:pPr>
              <w:pageBreakBefore w:val="0"/>
              <w:wordWrap/>
              <w:topLinePunct w:val="0"/>
              <w:bidi w:val="0"/>
              <w:spacing w:before="32" w:line="360" w:lineRule="auto"/>
              <w:ind w:left="0"/>
              <w:rPr>
                <w:rFonts w:hint="eastAsia" w:ascii="Times New Roman" w:hAnsi="Times New Roman" w:eastAsia="宋体" w:cs="Times New Roman"/>
                <w:spacing w:val="-5"/>
                <w:sz w:val="24"/>
                <w:szCs w:val="24"/>
              </w:rPr>
            </w:pPr>
            <w:r>
              <w:rPr>
                <w:rFonts w:hint="eastAsia" w:ascii="Times New Roman" w:hAnsi="Times New Roman" w:eastAsia="宋体" w:cs="Times New Roman"/>
                <w:spacing w:val="-5"/>
                <w:sz w:val="24"/>
                <w:szCs w:val="24"/>
              </w:rPr>
              <w:t>2、谦虚和悦接受客人的评价，耐心倾听客人的投诉，事后汇报。</w:t>
            </w:r>
          </w:p>
        </w:tc>
      </w:tr>
      <w:tr w14:paraId="657661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737" w:type="dxa"/>
            <w:vMerge w:val="continue"/>
            <w:textDirection w:val="tbRlV"/>
            <w:vAlign w:val="top"/>
          </w:tcPr>
          <w:p w14:paraId="053217A7">
            <w:pPr>
              <w:pageBreakBefore w:val="0"/>
              <w:wordWrap/>
              <w:topLinePunct w:val="0"/>
              <w:bidi w:val="0"/>
              <w:spacing w:line="360" w:lineRule="auto"/>
              <w:ind w:firstLine="480" w:firstLineChars="200"/>
              <w:rPr>
                <w:rFonts w:hint="eastAsia" w:ascii="Times New Roman" w:hAnsi="Times New Roman" w:eastAsia="宋体" w:cs="Times New Roman"/>
                <w:sz w:val="24"/>
                <w:szCs w:val="24"/>
              </w:rPr>
            </w:pPr>
          </w:p>
        </w:tc>
        <w:tc>
          <w:tcPr>
            <w:tcW w:w="2053" w:type="dxa"/>
            <w:vAlign w:val="center"/>
          </w:tcPr>
          <w:p w14:paraId="793F0CB7">
            <w:pPr>
              <w:pageBreakBefore w:val="0"/>
              <w:wordWrap/>
              <w:topLinePunct w:val="0"/>
              <w:bidi w:val="0"/>
              <w:spacing w:before="91" w:line="360" w:lineRule="auto"/>
              <w:ind w:left="0"/>
              <w:jc w:val="center"/>
              <w:rPr>
                <w:rFonts w:hint="eastAsia" w:ascii="Times New Roman" w:hAnsi="Times New Roman" w:eastAsia="宋体" w:cs="Times New Roman"/>
                <w:spacing w:val="-1"/>
                <w:sz w:val="24"/>
                <w:szCs w:val="24"/>
              </w:rPr>
            </w:pPr>
            <w:r>
              <w:rPr>
                <w:rFonts w:hint="eastAsia" w:ascii="Times New Roman" w:hAnsi="Times New Roman" w:eastAsia="宋体" w:cs="Times New Roman"/>
                <w:spacing w:val="-1"/>
                <w:sz w:val="24"/>
                <w:szCs w:val="24"/>
              </w:rPr>
              <w:t>行走姿态</w:t>
            </w:r>
          </w:p>
        </w:tc>
        <w:tc>
          <w:tcPr>
            <w:tcW w:w="11777" w:type="dxa"/>
            <w:vAlign w:val="top"/>
          </w:tcPr>
          <w:p w14:paraId="1FF0FAF3">
            <w:pPr>
              <w:pageBreakBefore w:val="0"/>
              <w:wordWrap/>
              <w:topLinePunct w:val="0"/>
              <w:bidi w:val="0"/>
              <w:spacing w:before="32" w:line="360" w:lineRule="auto"/>
              <w:ind w:left="0"/>
              <w:rPr>
                <w:rFonts w:hint="eastAsia" w:ascii="Times New Roman" w:hAnsi="Times New Roman" w:eastAsia="宋体" w:cs="Times New Roman"/>
                <w:spacing w:val="-5"/>
                <w:sz w:val="24"/>
                <w:szCs w:val="24"/>
              </w:rPr>
            </w:pPr>
            <w:r>
              <w:rPr>
                <w:rFonts w:hint="eastAsia" w:ascii="Times New Roman" w:hAnsi="Times New Roman" w:eastAsia="宋体" w:cs="Times New Roman"/>
                <w:spacing w:val="-5"/>
                <w:sz w:val="24"/>
                <w:szCs w:val="24"/>
              </w:rPr>
              <w:t>1、行走时不宜双手抱胸或背手走路；</w:t>
            </w:r>
          </w:p>
          <w:p w14:paraId="4C05CC56">
            <w:pPr>
              <w:pageBreakBefore w:val="0"/>
              <w:wordWrap/>
              <w:topLinePunct w:val="0"/>
              <w:bidi w:val="0"/>
              <w:spacing w:before="32" w:line="360" w:lineRule="auto"/>
              <w:ind w:left="0"/>
              <w:rPr>
                <w:rFonts w:hint="eastAsia" w:ascii="Times New Roman" w:hAnsi="Times New Roman" w:eastAsia="宋体" w:cs="Times New Roman"/>
                <w:spacing w:val="-5"/>
                <w:sz w:val="24"/>
                <w:szCs w:val="24"/>
              </w:rPr>
            </w:pPr>
            <w:r>
              <w:rPr>
                <w:rFonts w:hint="eastAsia" w:ascii="Times New Roman" w:hAnsi="Times New Roman" w:eastAsia="宋体" w:cs="Times New Roman"/>
                <w:spacing w:val="-5"/>
                <w:sz w:val="24"/>
                <w:szCs w:val="24"/>
              </w:rPr>
              <w:t>2、在工作场合与他人同行时，不允许勾肩搭背，不允许同行时</w:t>
            </w:r>
            <w:r>
              <w:rPr>
                <w:rFonts w:hint="eastAsia" w:ascii="Times New Roman" w:hAnsi="Times New Roman" w:eastAsia="宋体" w:cs="Times New Roman"/>
                <w:spacing w:val="-5"/>
                <w:sz w:val="24"/>
                <w:szCs w:val="24"/>
                <w:lang w:eastAsia="zh-CN"/>
              </w:rPr>
              <w:t>嬉戏</w:t>
            </w:r>
            <w:r>
              <w:rPr>
                <w:rFonts w:hint="eastAsia" w:ascii="Times New Roman" w:hAnsi="Times New Roman" w:eastAsia="宋体" w:cs="Times New Roman"/>
                <w:spacing w:val="-5"/>
                <w:sz w:val="24"/>
                <w:szCs w:val="24"/>
              </w:rPr>
              <w:t>打闹；</w:t>
            </w:r>
          </w:p>
          <w:p w14:paraId="5861B6DC">
            <w:pPr>
              <w:pageBreakBefore w:val="0"/>
              <w:wordWrap/>
              <w:topLinePunct w:val="0"/>
              <w:bidi w:val="0"/>
              <w:spacing w:before="32" w:line="360" w:lineRule="auto"/>
              <w:ind w:left="0"/>
              <w:rPr>
                <w:rFonts w:hint="eastAsia" w:ascii="Times New Roman" w:hAnsi="Times New Roman" w:eastAsia="宋体" w:cs="Times New Roman"/>
                <w:spacing w:val="-5"/>
                <w:sz w:val="24"/>
                <w:szCs w:val="24"/>
              </w:rPr>
            </w:pPr>
            <w:r>
              <w:rPr>
                <w:rFonts w:hint="eastAsia" w:ascii="Times New Roman" w:hAnsi="Times New Roman" w:eastAsia="宋体" w:cs="Times New Roman"/>
                <w:spacing w:val="-5"/>
                <w:sz w:val="24"/>
                <w:szCs w:val="24"/>
              </w:rPr>
              <w:t>3、手拉货物行走时应注意前方行人或障碍物，尽量靠路右侧行走；</w:t>
            </w:r>
          </w:p>
          <w:p w14:paraId="5536A5C9">
            <w:pPr>
              <w:pageBreakBefore w:val="0"/>
              <w:wordWrap/>
              <w:topLinePunct w:val="0"/>
              <w:bidi w:val="0"/>
              <w:spacing w:before="32" w:line="360" w:lineRule="auto"/>
              <w:ind w:left="0"/>
              <w:rPr>
                <w:rFonts w:hint="eastAsia" w:ascii="Times New Roman" w:hAnsi="Times New Roman" w:eastAsia="宋体" w:cs="Times New Roman"/>
                <w:spacing w:val="-5"/>
                <w:sz w:val="24"/>
                <w:szCs w:val="24"/>
              </w:rPr>
            </w:pPr>
            <w:r>
              <w:rPr>
                <w:rFonts w:hint="eastAsia" w:ascii="Times New Roman" w:hAnsi="Times New Roman" w:eastAsia="宋体" w:cs="Times New Roman"/>
                <w:spacing w:val="-5"/>
                <w:sz w:val="24"/>
                <w:szCs w:val="24"/>
              </w:rPr>
              <w:t>4、与客户相遇时，应主动点头示意。</w:t>
            </w:r>
          </w:p>
        </w:tc>
      </w:tr>
      <w:tr w14:paraId="3C8409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37" w:type="dxa"/>
            <w:vMerge w:val="continue"/>
            <w:textDirection w:val="tbRlV"/>
            <w:vAlign w:val="top"/>
          </w:tcPr>
          <w:p w14:paraId="267303E7">
            <w:pPr>
              <w:pageBreakBefore w:val="0"/>
              <w:wordWrap/>
              <w:topLinePunct w:val="0"/>
              <w:bidi w:val="0"/>
              <w:spacing w:line="360" w:lineRule="auto"/>
              <w:ind w:firstLine="480" w:firstLineChars="200"/>
              <w:rPr>
                <w:rFonts w:hint="eastAsia" w:ascii="Times New Roman" w:hAnsi="Times New Roman" w:eastAsia="宋体" w:cs="Times New Roman"/>
                <w:sz w:val="24"/>
                <w:szCs w:val="24"/>
              </w:rPr>
            </w:pPr>
          </w:p>
        </w:tc>
        <w:tc>
          <w:tcPr>
            <w:tcW w:w="2053" w:type="dxa"/>
            <w:vAlign w:val="center"/>
          </w:tcPr>
          <w:p w14:paraId="3C06CE21">
            <w:pPr>
              <w:pageBreakBefore w:val="0"/>
              <w:wordWrap/>
              <w:topLinePunct w:val="0"/>
              <w:bidi w:val="0"/>
              <w:spacing w:before="91" w:line="360" w:lineRule="auto"/>
              <w:ind w:left="0"/>
              <w:jc w:val="center"/>
              <w:rPr>
                <w:rFonts w:hint="eastAsia" w:ascii="Times New Roman" w:hAnsi="Times New Roman" w:eastAsia="宋体" w:cs="Times New Roman"/>
                <w:b w:val="0"/>
                <w:bCs w:val="0"/>
                <w:spacing w:val="-1"/>
                <w:sz w:val="24"/>
                <w:szCs w:val="24"/>
              </w:rPr>
            </w:pPr>
            <w:r>
              <w:rPr>
                <w:rFonts w:hint="eastAsia" w:ascii="Times New Roman" w:hAnsi="Times New Roman" w:eastAsia="宋体" w:cs="Times New Roman"/>
                <w:b w:val="0"/>
                <w:bCs w:val="0"/>
                <w:spacing w:val="-1"/>
                <w:sz w:val="24"/>
                <w:szCs w:val="24"/>
              </w:rPr>
              <w:t>坐立姿态</w:t>
            </w:r>
          </w:p>
        </w:tc>
        <w:tc>
          <w:tcPr>
            <w:tcW w:w="11777" w:type="dxa"/>
            <w:vAlign w:val="center"/>
          </w:tcPr>
          <w:p w14:paraId="16D16F1F">
            <w:pPr>
              <w:pageBreakBefore w:val="0"/>
              <w:numPr>
                <w:ilvl w:val="0"/>
                <w:numId w:val="21"/>
              </w:numPr>
              <w:wordWrap/>
              <w:topLinePunct w:val="0"/>
              <w:bidi w:val="0"/>
              <w:spacing w:before="96" w:line="360" w:lineRule="auto"/>
              <w:ind w:left="0"/>
              <w:jc w:val="both"/>
              <w:rPr>
                <w:rFonts w:hint="eastAsia" w:ascii="Times New Roman" w:hAnsi="Times New Roman" w:eastAsia="宋体" w:cs="Times New Roman"/>
                <w:b w:val="0"/>
                <w:bCs w:val="0"/>
                <w:spacing w:val="-6"/>
                <w:sz w:val="24"/>
                <w:szCs w:val="24"/>
              </w:rPr>
            </w:pPr>
            <w:r>
              <w:rPr>
                <w:rFonts w:hint="eastAsia" w:ascii="Times New Roman" w:hAnsi="Times New Roman" w:eastAsia="宋体" w:cs="Times New Roman"/>
                <w:b w:val="0"/>
                <w:bCs w:val="0"/>
                <w:spacing w:val="-12"/>
                <w:sz w:val="24"/>
                <w:szCs w:val="24"/>
              </w:rPr>
              <w:t>入</w:t>
            </w:r>
            <w:r>
              <w:rPr>
                <w:rFonts w:hint="eastAsia" w:ascii="Times New Roman" w:hAnsi="Times New Roman" w:eastAsia="宋体" w:cs="Times New Roman"/>
                <w:b w:val="0"/>
                <w:bCs w:val="0"/>
                <w:spacing w:val="-8"/>
                <w:sz w:val="24"/>
                <w:szCs w:val="24"/>
              </w:rPr>
              <w:t>坐</w:t>
            </w:r>
            <w:r>
              <w:rPr>
                <w:rFonts w:hint="eastAsia" w:ascii="Times New Roman" w:hAnsi="Times New Roman" w:eastAsia="宋体" w:cs="Times New Roman"/>
                <w:b w:val="0"/>
                <w:bCs w:val="0"/>
                <w:spacing w:val="-6"/>
                <w:sz w:val="24"/>
                <w:szCs w:val="24"/>
              </w:rPr>
              <w:t>要轻缓，就坐时姿态要端正，上身要直，腰部挺起，双膝并拢，手自然放在双膝上，面带笑容；</w:t>
            </w:r>
          </w:p>
          <w:p w14:paraId="17E6943C">
            <w:pPr>
              <w:pageBreakBefore w:val="0"/>
              <w:numPr>
                <w:ilvl w:val="0"/>
                <w:numId w:val="21"/>
              </w:numPr>
              <w:wordWrap/>
              <w:topLinePunct w:val="0"/>
              <w:bidi w:val="0"/>
              <w:spacing w:before="96" w:line="360" w:lineRule="auto"/>
              <w:ind w:left="0"/>
              <w:jc w:val="both"/>
              <w:rPr>
                <w:rFonts w:hint="default"/>
                <w:b w:val="0"/>
                <w:bCs w:val="0"/>
                <w:lang w:val="en-US"/>
              </w:rPr>
            </w:pPr>
            <w:r>
              <w:rPr>
                <w:rFonts w:hint="eastAsia" w:ascii="新宋体" w:hAnsi="新宋体" w:eastAsia="新宋体" w:cs="新宋体"/>
                <w:b w:val="0"/>
                <w:bCs w:val="0"/>
                <w:spacing w:val="-3"/>
                <w:sz w:val="24"/>
                <w:szCs w:val="24"/>
              </w:rPr>
              <w:t>坐在椅子上不允许前俯后仰、摇腿跷脚或趴在工作台上或把脚放于工作台</w:t>
            </w:r>
            <w:r>
              <w:rPr>
                <w:rFonts w:hint="eastAsia" w:ascii="新宋体" w:hAnsi="新宋体" w:eastAsia="新宋体" w:cs="新宋体"/>
                <w:b w:val="0"/>
                <w:bCs w:val="0"/>
                <w:spacing w:val="-1"/>
                <w:sz w:val="24"/>
                <w:szCs w:val="24"/>
              </w:rPr>
              <w:t>上</w:t>
            </w:r>
            <w:r>
              <w:rPr>
                <w:rFonts w:hint="eastAsia" w:ascii="新宋体" w:hAnsi="新宋体" w:eastAsia="新宋体" w:cs="新宋体"/>
                <w:b w:val="0"/>
                <w:bCs w:val="0"/>
                <w:spacing w:val="-1"/>
                <w:sz w:val="24"/>
                <w:szCs w:val="24"/>
                <w:lang w:eastAsia="zh-CN"/>
              </w:rPr>
              <w:t>；</w:t>
            </w:r>
          </w:p>
          <w:p w14:paraId="620D3031">
            <w:pPr>
              <w:pStyle w:val="2"/>
              <w:jc w:val="both"/>
              <w:rPr>
                <w:rFonts w:hint="default"/>
                <w:b w:val="0"/>
                <w:bCs w:val="0"/>
                <w:lang w:val="en-US"/>
              </w:rPr>
            </w:pPr>
            <w:r>
              <w:rPr>
                <w:rFonts w:hint="eastAsia" w:ascii="新宋体" w:hAnsi="新宋体" w:eastAsia="新宋体" w:cs="新宋体"/>
                <w:b w:val="0"/>
                <w:bCs w:val="0"/>
                <w:spacing w:val="-14"/>
                <w:sz w:val="24"/>
                <w:szCs w:val="24"/>
              </w:rPr>
              <w:t>3、站</w:t>
            </w:r>
            <w:r>
              <w:rPr>
                <w:rFonts w:hint="eastAsia" w:ascii="新宋体" w:hAnsi="新宋体" w:eastAsia="新宋体" w:cs="新宋体"/>
                <w:b w:val="0"/>
                <w:bCs w:val="0"/>
                <w:spacing w:val="-10"/>
                <w:sz w:val="24"/>
                <w:szCs w:val="24"/>
              </w:rPr>
              <w:t>立</w:t>
            </w:r>
            <w:r>
              <w:rPr>
                <w:rFonts w:hint="eastAsia" w:ascii="新宋体" w:hAnsi="新宋体" w:eastAsia="新宋体" w:cs="新宋体"/>
                <w:b w:val="0"/>
                <w:bCs w:val="0"/>
                <w:spacing w:val="-7"/>
                <w:sz w:val="24"/>
                <w:szCs w:val="24"/>
              </w:rPr>
              <w:t>时姿态要端正，上身要直，人体重心要稳，腰部挺起，双手自然下坠，双脚并拢，目光平视，面带笑容。</w:t>
            </w:r>
          </w:p>
        </w:tc>
      </w:tr>
      <w:tr w14:paraId="04FF54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37" w:type="dxa"/>
            <w:vMerge w:val="continue"/>
            <w:textDirection w:val="tbRlV"/>
            <w:vAlign w:val="top"/>
          </w:tcPr>
          <w:p w14:paraId="552F176E">
            <w:pPr>
              <w:pageBreakBefore w:val="0"/>
              <w:wordWrap/>
              <w:topLinePunct w:val="0"/>
              <w:bidi w:val="0"/>
              <w:spacing w:line="360" w:lineRule="auto"/>
              <w:ind w:firstLine="480" w:firstLineChars="200"/>
              <w:rPr>
                <w:rFonts w:hint="eastAsia" w:ascii="Times New Roman" w:hAnsi="Times New Roman" w:eastAsia="宋体" w:cs="Times New Roman"/>
                <w:sz w:val="24"/>
                <w:szCs w:val="24"/>
              </w:rPr>
            </w:pPr>
          </w:p>
        </w:tc>
        <w:tc>
          <w:tcPr>
            <w:tcW w:w="2053" w:type="dxa"/>
            <w:shd w:val="clear" w:color="auto" w:fill="auto"/>
            <w:vAlign w:val="center"/>
          </w:tcPr>
          <w:p w14:paraId="791D3A44">
            <w:pPr>
              <w:pageBreakBefore w:val="0"/>
              <w:wordWrap/>
              <w:topLinePunct w:val="0"/>
              <w:bidi w:val="0"/>
              <w:spacing w:before="90" w:line="360" w:lineRule="auto"/>
              <w:jc w:val="center"/>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spacing w:val="-1"/>
                <w:sz w:val="24"/>
                <w:szCs w:val="24"/>
              </w:rPr>
              <w:t>其</w:t>
            </w:r>
            <w:r>
              <w:rPr>
                <w:rFonts w:hint="eastAsia" w:ascii="Times New Roman" w:hAnsi="Times New Roman" w:eastAsia="宋体" w:cs="Times New Roman"/>
                <w:sz w:val="24"/>
                <w:szCs w:val="24"/>
              </w:rPr>
              <w:t>他行为</w:t>
            </w:r>
          </w:p>
        </w:tc>
        <w:tc>
          <w:tcPr>
            <w:tcW w:w="11777" w:type="dxa"/>
            <w:shd w:val="clear" w:color="auto" w:fill="auto"/>
            <w:vAlign w:val="top"/>
          </w:tcPr>
          <w:p w14:paraId="4C80D51F">
            <w:pPr>
              <w:pageBreakBefore w:val="0"/>
              <w:wordWrap/>
              <w:topLinePunct w:val="0"/>
              <w:bidi w:val="0"/>
              <w:spacing w:before="32"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6"/>
                <w:sz w:val="24"/>
                <w:szCs w:val="24"/>
              </w:rPr>
              <w:t>1、要注意</w:t>
            </w:r>
            <w:r>
              <w:rPr>
                <w:rFonts w:hint="eastAsia" w:ascii="Times New Roman" w:hAnsi="Times New Roman" w:eastAsia="宋体" w:cs="Times New Roman"/>
                <w:spacing w:val="-3"/>
                <w:sz w:val="24"/>
                <w:szCs w:val="24"/>
              </w:rPr>
              <w:t>个人形象，不允许随地吐痰，乱扔果皮、纸屑；上班时间不允许吃零食，玩弄个人小物品或做与工作无关的事情；</w:t>
            </w:r>
          </w:p>
          <w:p w14:paraId="6DADF4D7">
            <w:pPr>
              <w:pageBreakBefore w:val="0"/>
              <w:wordWrap/>
              <w:topLinePunct w:val="0"/>
              <w:bidi w:val="0"/>
              <w:spacing w:before="93"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1"/>
                <w:sz w:val="24"/>
                <w:szCs w:val="24"/>
              </w:rPr>
              <w:t>2</w:t>
            </w:r>
            <w:r>
              <w:rPr>
                <w:rFonts w:hint="eastAsia" w:ascii="Times New Roman" w:hAnsi="Times New Roman" w:eastAsia="宋体" w:cs="Times New Roman"/>
                <w:sz w:val="24"/>
                <w:szCs w:val="24"/>
              </w:rPr>
              <w:t>、到公共、工作场所</w:t>
            </w:r>
            <w:r>
              <w:rPr>
                <w:rFonts w:hint="eastAsia" w:ascii="Times New Roman" w:hAnsi="Times New Roman" w:eastAsia="宋体" w:cs="Times New Roman"/>
                <w:sz w:val="24"/>
                <w:szCs w:val="24"/>
                <w:lang w:eastAsia="zh-CN"/>
              </w:rPr>
              <w:t>（</w:t>
            </w:r>
            <w:r>
              <w:rPr>
                <w:rFonts w:hint="eastAsia" w:ascii="Times New Roman" w:hAnsi="Times New Roman" w:eastAsia="宋体" w:cs="Times New Roman"/>
                <w:sz w:val="24"/>
                <w:szCs w:val="24"/>
              </w:rPr>
              <w:t>或客户处</w:t>
            </w:r>
            <w:r>
              <w:rPr>
                <w:rFonts w:hint="eastAsia" w:ascii="Times New Roman" w:hAnsi="Times New Roman" w:eastAsia="宋体" w:cs="Times New Roman"/>
                <w:sz w:val="24"/>
                <w:szCs w:val="24"/>
                <w:lang w:eastAsia="zh-CN"/>
              </w:rPr>
              <w:t>）</w:t>
            </w:r>
            <w:r>
              <w:rPr>
                <w:rFonts w:hint="eastAsia" w:ascii="Times New Roman" w:hAnsi="Times New Roman" w:eastAsia="宋体" w:cs="Times New Roman"/>
                <w:sz w:val="24"/>
                <w:szCs w:val="24"/>
              </w:rPr>
              <w:t>进行工作时，不允许乱翻乱摸，更不允许随意拿走公用的</w:t>
            </w:r>
            <w:r>
              <w:rPr>
                <w:rFonts w:hint="eastAsia" w:ascii="Times New Roman" w:hAnsi="Times New Roman" w:eastAsia="宋体" w:cs="Times New Roman"/>
                <w:sz w:val="24"/>
                <w:szCs w:val="24"/>
                <w:lang w:eastAsia="zh-CN"/>
              </w:rPr>
              <w:t>（</w:t>
            </w:r>
            <w:r>
              <w:rPr>
                <w:rFonts w:hint="eastAsia" w:ascii="Times New Roman" w:hAnsi="Times New Roman" w:eastAsia="宋体" w:cs="Times New Roman"/>
                <w:sz w:val="24"/>
                <w:szCs w:val="24"/>
              </w:rPr>
              <w:t>或客户的</w:t>
            </w:r>
            <w:r>
              <w:rPr>
                <w:rFonts w:hint="eastAsia" w:ascii="Times New Roman" w:hAnsi="Times New Roman" w:eastAsia="宋体" w:cs="Times New Roman"/>
                <w:sz w:val="24"/>
                <w:szCs w:val="24"/>
                <w:lang w:eastAsia="zh-CN"/>
              </w:rPr>
              <w:t>）</w:t>
            </w:r>
            <w:r>
              <w:rPr>
                <w:rFonts w:hint="eastAsia" w:ascii="Times New Roman" w:hAnsi="Times New Roman" w:eastAsia="宋体" w:cs="Times New Roman"/>
                <w:sz w:val="24"/>
                <w:szCs w:val="24"/>
              </w:rPr>
              <w:t>东西；</w:t>
            </w:r>
          </w:p>
          <w:p w14:paraId="23B58330">
            <w:pPr>
              <w:pageBreakBefore w:val="0"/>
              <w:wordWrap/>
              <w:topLinePunct w:val="0"/>
              <w:bidi w:val="0"/>
              <w:spacing w:before="90" w:line="360" w:lineRule="auto"/>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spacing w:val="-6"/>
                <w:sz w:val="24"/>
                <w:szCs w:val="24"/>
              </w:rPr>
              <w:t>3、谈话时，手势不宜过多，幅度不宜太大</w:t>
            </w:r>
            <w:r>
              <w:rPr>
                <w:rFonts w:hint="eastAsia" w:ascii="Times New Roman" w:hAnsi="Times New Roman" w:eastAsia="宋体" w:cs="Times New Roman"/>
                <w:spacing w:val="-2"/>
                <w:sz w:val="24"/>
                <w:szCs w:val="24"/>
              </w:rPr>
              <w:t>。</w:t>
            </w:r>
          </w:p>
        </w:tc>
      </w:tr>
      <w:tr w14:paraId="60FF39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37" w:type="dxa"/>
            <w:vMerge w:val="restart"/>
            <w:shd w:val="clear" w:color="auto" w:fill="auto"/>
            <w:textDirection w:val="tbRlV"/>
            <w:vAlign w:val="top"/>
          </w:tcPr>
          <w:p w14:paraId="5FFBC8A5">
            <w:pPr>
              <w:pageBreakBefore w:val="0"/>
              <w:wordWrap/>
              <w:topLinePunct w:val="0"/>
              <w:bidi w:val="0"/>
              <w:spacing w:before="92" w:line="360" w:lineRule="auto"/>
              <w:ind w:left="1901" w:leftChars="0" w:firstLine="488" w:firstLineChars="200"/>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spacing w:val="2"/>
                <w:sz w:val="24"/>
                <w:szCs w:val="24"/>
              </w:rPr>
              <w:t>礼貌用</w:t>
            </w:r>
            <w:r>
              <w:rPr>
                <w:rFonts w:hint="eastAsia" w:ascii="Times New Roman" w:hAnsi="Times New Roman" w:eastAsia="宋体" w:cs="Times New Roman"/>
                <w:sz w:val="24"/>
                <w:szCs w:val="24"/>
              </w:rPr>
              <w:t>语</w:t>
            </w:r>
          </w:p>
        </w:tc>
        <w:tc>
          <w:tcPr>
            <w:tcW w:w="2053" w:type="dxa"/>
            <w:shd w:val="clear" w:color="auto" w:fill="auto"/>
            <w:vAlign w:val="center"/>
          </w:tcPr>
          <w:p w14:paraId="68D226A0">
            <w:pPr>
              <w:pageBreakBefore w:val="0"/>
              <w:wordWrap/>
              <w:topLinePunct w:val="0"/>
              <w:bidi w:val="0"/>
              <w:spacing w:before="90" w:line="360" w:lineRule="auto"/>
              <w:jc w:val="center"/>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spacing w:val="-2"/>
                <w:sz w:val="24"/>
                <w:szCs w:val="24"/>
              </w:rPr>
              <w:t>问候语</w:t>
            </w:r>
          </w:p>
        </w:tc>
        <w:tc>
          <w:tcPr>
            <w:tcW w:w="11777" w:type="dxa"/>
            <w:shd w:val="clear" w:color="auto" w:fill="auto"/>
            <w:vAlign w:val="top"/>
          </w:tcPr>
          <w:p w14:paraId="1DD40BD8">
            <w:pPr>
              <w:pageBreakBefore w:val="0"/>
              <w:wordWrap/>
              <w:topLinePunct w:val="0"/>
              <w:bidi w:val="0"/>
              <w:spacing w:before="90" w:line="360" w:lineRule="auto"/>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spacing w:val="-1"/>
                <w:sz w:val="24"/>
                <w:szCs w:val="24"/>
              </w:rPr>
              <w:t>您好、早安、午安、早、早上好、下午好、</w:t>
            </w:r>
            <w:r>
              <w:rPr>
                <w:rFonts w:hint="eastAsia" w:ascii="Times New Roman" w:hAnsi="Times New Roman" w:eastAsia="宋体" w:cs="Times New Roman"/>
                <w:sz w:val="24"/>
                <w:szCs w:val="24"/>
              </w:rPr>
              <w:t>晚上好、路上辛苦了。</w:t>
            </w:r>
          </w:p>
        </w:tc>
      </w:tr>
      <w:tr w14:paraId="0C871E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37" w:type="dxa"/>
            <w:vMerge w:val="continue"/>
            <w:textDirection w:val="tbRlV"/>
            <w:vAlign w:val="top"/>
          </w:tcPr>
          <w:p w14:paraId="495F7374">
            <w:pPr>
              <w:pageBreakBefore w:val="0"/>
              <w:wordWrap/>
              <w:topLinePunct w:val="0"/>
              <w:bidi w:val="0"/>
              <w:spacing w:line="360" w:lineRule="auto"/>
              <w:ind w:firstLine="488" w:firstLineChars="200"/>
              <w:rPr>
                <w:rFonts w:hint="eastAsia" w:ascii="新宋体" w:hAnsi="新宋体" w:eastAsia="新宋体" w:cs="新宋体"/>
                <w:spacing w:val="2"/>
                <w:sz w:val="24"/>
                <w:szCs w:val="24"/>
              </w:rPr>
            </w:pPr>
          </w:p>
        </w:tc>
        <w:tc>
          <w:tcPr>
            <w:tcW w:w="2053" w:type="dxa"/>
            <w:shd w:val="clear" w:color="auto" w:fill="auto"/>
            <w:vAlign w:val="center"/>
          </w:tcPr>
          <w:p w14:paraId="1006BE27">
            <w:pPr>
              <w:pageBreakBefore w:val="0"/>
              <w:wordWrap/>
              <w:topLinePunct w:val="0"/>
              <w:bidi w:val="0"/>
              <w:spacing w:before="90" w:line="360" w:lineRule="auto"/>
              <w:jc w:val="center"/>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spacing w:val="1"/>
                <w:sz w:val="24"/>
                <w:szCs w:val="24"/>
              </w:rPr>
              <w:t>欢</w:t>
            </w:r>
            <w:r>
              <w:rPr>
                <w:rFonts w:hint="eastAsia" w:ascii="Times New Roman" w:hAnsi="Times New Roman" w:eastAsia="宋体" w:cs="Times New Roman"/>
                <w:sz w:val="24"/>
                <w:szCs w:val="24"/>
              </w:rPr>
              <w:t>迎语</w:t>
            </w:r>
          </w:p>
        </w:tc>
        <w:tc>
          <w:tcPr>
            <w:tcW w:w="11777" w:type="dxa"/>
            <w:shd w:val="clear" w:color="auto" w:fill="auto"/>
            <w:vAlign w:val="top"/>
          </w:tcPr>
          <w:p w14:paraId="7731508F">
            <w:pPr>
              <w:pageBreakBefore w:val="0"/>
              <w:wordWrap/>
              <w:topLinePunct w:val="0"/>
              <w:bidi w:val="0"/>
              <w:spacing w:before="93" w:line="360" w:lineRule="auto"/>
              <w:rPr>
                <w:rFonts w:hint="eastAsia" w:ascii="Times New Roman" w:hAnsi="Times New Roman" w:eastAsia="宋体" w:cs="Times New Roman"/>
                <w:spacing w:val="-6"/>
                <w:sz w:val="24"/>
                <w:szCs w:val="24"/>
                <w:lang w:val="en-US" w:eastAsia="zh-CN"/>
              </w:rPr>
            </w:pPr>
            <w:r>
              <w:rPr>
                <w:rFonts w:hint="eastAsia" w:ascii="Times New Roman" w:hAnsi="Times New Roman" w:eastAsia="宋体" w:cs="Times New Roman"/>
                <w:spacing w:val="-6"/>
                <w:sz w:val="24"/>
                <w:szCs w:val="24"/>
              </w:rPr>
              <w:t>欢迎光临、欢迎您来XX单位。</w:t>
            </w:r>
          </w:p>
        </w:tc>
      </w:tr>
      <w:tr w14:paraId="0455FA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37" w:type="dxa"/>
            <w:vMerge w:val="continue"/>
            <w:textDirection w:val="tbRlV"/>
            <w:vAlign w:val="top"/>
          </w:tcPr>
          <w:p w14:paraId="6FB514B8">
            <w:pPr>
              <w:pageBreakBefore w:val="0"/>
              <w:wordWrap/>
              <w:topLinePunct w:val="0"/>
              <w:bidi w:val="0"/>
              <w:spacing w:line="360" w:lineRule="auto"/>
              <w:ind w:firstLine="488" w:firstLineChars="200"/>
              <w:rPr>
                <w:rFonts w:hint="eastAsia" w:ascii="新宋体" w:hAnsi="新宋体" w:eastAsia="新宋体" w:cs="新宋体"/>
                <w:spacing w:val="2"/>
                <w:sz w:val="24"/>
                <w:szCs w:val="24"/>
              </w:rPr>
            </w:pPr>
          </w:p>
        </w:tc>
        <w:tc>
          <w:tcPr>
            <w:tcW w:w="2053" w:type="dxa"/>
            <w:shd w:val="clear" w:color="auto" w:fill="auto"/>
            <w:vAlign w:val="top"/>
          </w:tcPr>
          <w:p w14:paraId="65906D18">
            <w:pPr>
              <w:pageBreakBefore w:val="0"/>
              <w:wordWrap/>
              <w:topLinePunct w:val="0"/>
              <w:bidi w:val="0"/>
              <w:spacing w:before="90" w:line="360" w:lineRule="auto"/>
              <w:jc w:val="center"/>
              <w:rPr>
                <w:rFonts w:hint="eastAsia" w:ascii="Times New Roman" w:hAnsi="Times New Roman" w:eastAsia="宋体" w:cs="Times New Roman"/>
                <w:spacing w:val="1"/>
                <w:sz w:val="24"/>
                <w:szCs w:val="24"/>
                <w:lang w:val="en-US" w:eastAsia="zh-CN"/>
              </w:rPr>
            </w:pPr>
            <w:r>
              <w:rPr>
                <w:rFonts w:hint="eastAsia" w:ascii="Times New Roman" w:hAnsi="Times New Roman" w:eastAsia="宋体" w:cs="Times New Roman"/>
                <w:spacing w:val="1"/>
                <w:sz w:val="24"/>
                <w:szCs w:val="24"/>
              </w:rPr>
              <w:t>祝贺语</w:t>
            </w:r>
          </w:p>
        </w:tc>
        <w:tc>
          <w:tcPr>
            <w:tcW w:w="11777" w:type="dxa"/>
            <w:shd w:val="clear" w:color="auto" w:fill="auto"/>
            <w:vAlign w:val="top"/>
          </w:tcPr>
          <w:p w14:paraId="3515E812">
            <w:pPr>
              <w:pageBreakBefore w:val="0"/>
              <w:wordWrap/>
              <w:topLinePunct w:val="0"/>
              <w:bidi w:val="0"/>
              <w:spacing w:before="93" w:line="360" w:lineRule="auto"/>
              <w:rPr>
                <w:rFonts w:hint="eastAsia" w:ascii="Times New Roman" w:hAnsi="Times New Roman" w:eastAsia="宋体" w:cs="Times New Roman"/>
                <w:spacing w:val="-6"/>
                <w:sz w:val="24"/>
                <w:szCs w:val="24"/>
                <w:lang w:val="en-US" w:eastAsia="zh-CN"/>
              </w:rPr>
            </w:pPr>
            <w:r>
              <w:rPr>
                <w:rFonts w:hint="eastAsia" w:ascii="Times New Roman" w:hAnsi="Times New Roman" w:eastAsia="宋体" w:cs="Times New Roman"/>
                <w:spacing w:val="-6"/>
                <w:sz w:val="24"/>
                <w:szCs w:val="24"/>
              </w:rPr>
              <w:t>祝您节日愉快、祝您新年快乐、祝您新春快乐。</w:t>
            </w:r>
          </w:p>
        </w:tc>
      </w:tr>
      <w:tr w14:paraId="13228C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37" w:type="dxa"/>
            <w:vMerge w:val="continue"/>
            <w:textDirection w:val="tbRlV"/>
            <w:vAlign w:val="top"/>
          </w:tcPr>
          <w:p w14:paraId="5BD91697">
            <w:pPr>
              <w:pageBreakBefore w:val="0"/>
              <w:wordWrap/>
              <w:topLinePunct w:val="0"/>
              <w:bidi w:val="0"/>
              <w:spacing w:line="360" w:lineRule="auto"/>
              <w:ind w:firstLine="488" w:firstLineChars="200"/>
              <w:rPr>
                <w:rFonts w:hint="eastAsia" w:ascii="新宋体" w:hAnsi="新宋体" w:eastAsia="新宋体" w:cs="新宋体"/>
                <w:spacing w:val="2"/>
                <w:sz w:val="24"/>
                <w:szCs w:val="24"/>
              </w:rPr>
            </w:pPr>
          </w:p>
        </w:tc>
        <w:tc>
          <w:tcPr>
            <w:tcW w:w="2053" w:type="dxa"/>
            <w:shd w:val="clear" w:color="auto" w:fill="auto"/>
            <w:vAlign w:val="top"/>
          </w:tcPr>
          <w:p w14:paraId="17115505">
            <w:pPr>
              <w:pageBreakBefore w:val="0"/>
              <w:wordWrap/>
              <w:topLinePunct w:val="0"/>
              <w:bidi w:val="0"/>
              <w:spacing w:before="90" w:line="360" w:lineRule="auto"/>
              <w:jc w:val="center"/>
              <w:rPr>
                <w:rFonts w:hint="eastAsia" w:ascii="Times New Roman" w:hAnsi="Times New Roman" w:eastAsia="宋体" w:cs="Times New Roman"/>
                <w:spacing w:val="1"/>
                <w:sz w:val="24"/>
                <w:szCs w:val="24"/>
                <w:lang w:val="en-US" w:eastAsia="zh-CN"/>
              </w:rPr>
            </w:pPr>
            <w:r>
              <w:rPr>
                <w:rFonts w:hint="eastAsia" w:ascii="Times New Roman" w:hAnsi="Times New Roman" w:eastAsia="宋体" w:cs="Times New Roman"/>
                <w:spacing w:val="1"/>
                <w:sz w:val="24"/>
                <w:szCs w:val="24"/>
              </w:rPr>
              <w:t>告别语</w:t>
            </w:r>
          </w:p>
        </w:tc>
        <w:tc>
          <w:tcPr>
            <w:tcW w:w="11777" w:type="dxa"/>
            <w:shd w:val="clear" w:color="auto" w:fill="auto"/>
            <w:vAlign w:val="top"/>
          </w:tcPr>
          <w:p w14:paraId="2E8E5B2F">
            <w:pPr>
              <w:pageBreakBefore w:val="0"/>
              <w:wordWrap/>
              <w:topLinePunct w:val="0"/>
              <w:bidi w:val="0"/>
              <w:spacing w:before="93" w:line="360" w:lineRule="auto"/>
              <w:rPr>
                <w:rFonts w:hint="eastAsia" w:ascii="Times New Roman" w:hAnsi="Times New Roman" w:eastAsia="宋体" w:cs="Times New Roman"/>
                <w:spacing w:val="-6"/>
                <w:sz w:val="24"/>
                <w:szCs w:val="24"/>
                <w:lang w:val="en-US" w:eastAsia="zh-CN"/>
              </w:rPr>
            </w:pPr>
            <w:r>
              <w:rPr>
                <w:rFonts w:hint="eastAsia" w:ascii="Times New Roman" w:hAnsi="Times New Roman" w:eastAsia="宋体" w:cs="Times New Roman"/>
                <w:spacing w:val="-6"/>
                <w:sz w:val="24"/>
                <w:szCs w:val="24"/>
              </w:rPr>
              <w:t>再见、晚安、明天见、祝您一路平安。</w:t>
            </w:r>
          </w:p>
        </w:tc>
      </w:tr>
      <w:tr w14:paraId="34D065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37" w:type="dxa"/>
            <w:vMerge w:val="continue"/>
            <w:textDirection w:val="tbRlV"/>
            <w:vAlign w:val="top"/>
          </w:tcPr>
          <w:p w14:paraId="440A884A">
            <w:pPr>
              <w:pageBreakBefore w:val="0"/>
              <w:wordWrap/>
              <w:topLinePunct w:val="0"/>
              <w:bidi w:val="0"/>
              <w:spacing w:line="360" w:lineRule="auto"/>
              <w:ind w:firstLine="488" w:firstLineChars="200"/>
              <w:rPr>
                <w:rFonts w:hint="eastAsia" w:ascii="新宋体" w:hAnsi="新宋体" w:eastAsia="新宋体" w:cs="新宋体"/>
                <w:spacing w:val="2"/>
                <w:sz w:val="24"/>
                <w:szCs w:val="24"/>
              </w:rPr>
            </w:pPr>
          </w:p>
        </w:tc>
        <w:tc>
          <w:tcPr>
            <w:tcW w:w="2053" w:type="dxa"/>
            <w:shd w:val="clear" w:color="auto" w:fill="auto"/>
            <w:vAlign w:val="top"/>
          </w:tcPr>
          <w:p w14:paraId="3B1770C4">
            <w:pPr>
              <w:pageBreakBefore w:val="0"/>
              <w:wordWrap/>
              <w:topLinePunct w:val="0"/>
              <w:bidi w:val="0"/>
              <w:spacing w:before="90" w:line="360" w:lineRule="auto"/>
              <w:jc w:val="center"/>
              <w:rPr>
                <w:rFonts w:hint="eastAsia" w:ascii="Times New Roman" w:hAnsi="Times New Roman" w:eastAsia="宋体" w:cs="Times New Roman"/>
                <w:spacing w:val="1"/>
                <w:sz w:val="24"/>
                <w:szCs w:val="24"/>
                <w:lang w:val="en-US" w:eastAsia="zh-CN"/>
              </w:rPr>
            </w:pPr>
            <w:r>
              <w:rPr>
                <w:rFonts w:hint="eastAsia" w:ascii="Times New Roman" w:hAnsi="Times New Roman" w:eastAsia="宋体" w:cs="Times New Roman"/>
                <w:spacing w:val="1"/>
                <w:sz w:val="24"/>
                <w:szCs w:val="24"/>
              </w:rPr>
              <w:t>道歉语</w:t>
            </w:r>
          </w:p>
        </w:tc>
        <w:tc>
          <w:tcPr>
            <w:tcW w:w="11777" w:type="dxa"/>
            <w:shd w:val="clear" w:color="auto" w:fill="auto"/>
            <w:vAlign w:val="top"/>
          </w:tcPr>
          <w:p w14:paraId="1206B577">
            <w:pPr>
              <w:pageBreakBefore w:val="0"/>
              <w:wordWrap/>
              <w:topLinePunct w:val="0"/>
              <w:bidi w:val="0"/>
              <w:spacing w:before="93" w:line="360" w:lineRule="auto"/>
              <w:rPr>
                <w:rFonts w:hint="eastAsia" w:ascii="Times New Roman" w:hAnsi="Times New Roman" w:eastAsia="宋体" w:cs="Times New Roman"/>
                <w:spacing w:val="-6"/>
                <w:sz w:val="24"/>
                <w:szCs w:val="24"/>
                <w:lang w:val="en-US" w:eastAsia="zh-CN"/>
              </w:rPr>
            </w:pPr>
            <w:r>
              <w:rPr>
                <w:rFonts w:hint="eastAsia" w:ascii="Times New Roman" w:hAnsi="Times New Roman" w:eastAsia="宋体" w:cs="Times New Roman"/>
                <w:spacing w:val="-6"/>
                <w:sz w:val="24"/>
                <w:szCs w:val="24"/>
              </w:rPr>
              <w:t>对不起、请原谅、打扰您了、失礼了。</w:t>
            </w:r>
          </w:p>
        </w:tc>
      </w:tr>
      <w:tr w14:paraId="3A6EAB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37" w:type="dxa"/>
            <w:vMerge w:val="continue"/>
            <w:textDirection w:val="tbRlV"/>
            <w:vAlign w:val="top"/>
          </w:tcPr>
          <w:p w14:paraId="477907E0">
            <w:pPr>
              <w:pageBreakBefore w:val="0"/>
              <w:wordWrap/>
              <w:topLinePunct w:val="0"/>
              <w:bidi w:val="0"/>
              <w:spacing w:line="360" w:lineRule="auto"/>
              <w:ind w:firstLine="488" w:firstLineChars="200"/>
              <w:rPr>
                <w:rFonts w:hint="eastAsia" w:ascii="新宋体" w:hAnsi="新宋体" w:eastAsia="新宋体" w:cs="新宋体"/>
                <w:spacing w:val="2"/>
                <w:sz w:val="24"/>
                <w:szCs w:val="24"/>
              </w:rPr>
            </w:pPr>
          </w:p>
        </w:tc>
        <w:tc>
          <w:tcPr>
            <w:tcW w:w="2053" w:type="dxa"/>
            <w:shd w:val="clear" w:color="auto" w:fill="auto"/>
            <w:vAlign w:val="top"/>
          </w:tcPr>
          <w:p w14:paraId="0A5D3383">
            <w:pPr>
              <w:pageBreakBefore w:val="0"/>
              <w:wordWrap/>
              <w:topLinePunct w:val="0"/>
              <w:bidi w:val="0"/>
              <w:spacing w:before="90" w:line="360" w:lineRule="auto"/>
              <w:jc w:val="center"/>
              <w:rPr>
                <w:rFonts w:hint="eastAsia" w:ascii="Times New Roman" w:hAnsi="Times New Roman" w:eastAsia="宋体" w:cs="Times New Roman"/>
                <w:spacing w:val="1"/>
                <w:sz w:val="24"/>
                <w:szCs w:val="24"/>
                <w:lang w:val="en-US" w:eastAsia="zh-CN"/>
              </w:rPr>
            </w:pPr>
            <w:r>
              <w:rPr>
                <w:rFonts w:hint="eastAsia" w:ascii="Times New Roman" w:hAnsi="Times New Roman" w:eastAsia="宋体" w:cs="Times New Roman"/>
                <w:spacing w:val="1"/>
                <w:sz w:val="24"/>
                <w:szCs w:val="24"/>
              </w:rPr>
              <w:t>道谢语</w:t>
            </w:r>
          </w:p>
        </w:tc>
        <w:tc>
          <w:tcPr>
            <w:tcW w:w="11777" w:type="dxa"/>
            <w:shd w:val="clear" w:color="auto" w:fill="auto"/>
            <w:vAlign w:val="top"/>
          </w:tcPr>
          <w:p w14:paraId="1324B79B">
            <w:pPr>
              <w:pageBreakBefore w:val="0"/>
              <w:wordWrap/>
              <w:topLinePunct w:val="0"/>
              <w:bidi w:val="0"/>
              <w:spacing w:before="93" w:line="360" w:lineRule="auto"/>
              <w:rPr>
                <w:rFonts w:hint="eastAsia" w:ascii="Times New Roman" w:hAnsi="Times New Roman" w:eastAsia="宋体" w:cs="Times New Roman"/>
                <w:spacing w:val="-6"/>
                <w:sz w:val="24"/>
                <w:szCs w:val="24"/>
                <w:lang w:val="en-US" w:eastAsia="zh-CN"/>
              </w:rPr>
            </w:pPr>
            <w:r>
              <w:rPr>
                <w:rFonts w:hint="eastAsia" w:ascii="Times New Roman" w:hAnsi="Times New Roman" w:eastAsia="宋体" w:cs="Times New Roman"/>
                <w:spacing w:val="-6"/>
                <w:sz w:val="24"/>
                <w:szCs w:val="24"/>
              </w:rPr>
              <w:t>谢谢、非常感谢。</w:t>
            </w:r>
          </w:p>
        </w:tc>
      </w:tr>
      <w:tr w14:paraId="6A06B9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37" w:type="dxa"/>
            <w:vMerge w:val="continue"/>
            <w:textDirection w:val="tbRlV"/>
            <w:vAlign w:val="top"/>
          </w:tcPr>
          <w:p w14:paraId="3FBA1858">
            <w:pPr>
              <w:pageBreakBefore w:val="0"/>
              <w:wordWrap/>
              <w:topLinePunct w:val="0"/>
              <w:bidi w:val="0"/>
              <w:spacing w:line="360" w:lineRule="auto"/>
              <w:ind w:firstLine="488" w:firstLineChars="200"/>
              <w:rPr>
                <w:rFonts w:hint="eastAsia" w:ascii="新宋体" w:hAnsi="新宋体" w:eastAsia="新宋体" w:cs="新宋体"/>
                <w:spacing w:val="2"/>
                <w:sz w:val="24"/>
                <w:szCs w:val="24"/>
              </w:rPr>
            </w:pPr>
          </w:p>
        </w:tc>
        <w:tc>
          <w:tcPr>
            <w:tcW w:w="2053" w:type="dxa"/>
            <w:shd w:val="clear" w:color="auto" w:fill="auto"/>
            <w:vAlign w:val="top"/>
          </w:tcPr>
          <w:p w14:paraId="59903F44">
            <w:pPr>
              <w:pageBreakBefore w:val="0"/>
              <w:wordWrap/>
              <w:topLinePunct w:val="0"/>
              <w:bidi w:val="0"/>
              <w:spacing w:before="90" w:line="360" w:lineRule="auto"/>
              <w:jc w:val="center"/>
              <w:rPr>
                <w:rFonts w:hint="eastAsia" w:ascii="Times New Roman" w:hAnsi="Times New Roman" w:eastAsia="宋体" w:cs="Times New Roman"/>
                <w:spacing w:val="1"/>
                <w:sz w:val="24"/>
                <w:szCs w:val="24"/>
                <w:lang w:val="en-US" w:eastAsia="zh-CN"/>
              </w:rPr>
            </w:pPr>
            <w:r>
              <w:rPr>
                <w:rFonts w:hint="eastAsia" w:ascii="Times New Roman" w:hAnsi="Times New Roman" w:eastAsia="宋体" w:cs="Times New Roman"/>
                <w:spacing w:val="1"/>
                <w:sz w:val="24"/>
                <w:szCs w:val="24"/>
              </w:rPr>
              <w:t>应答语</w:t>
            </w:r>
          </w:p>
        </w:tc>
        <w:tc>
          <w:tcPr>
            <w:tcW w:w="11777" w:type="dxa"/>
            <w:shd w:val="clear" w:color="auto" w:fill="auto"/>
            <w:vAlign w:val="top"/>
          </w:tcPr>
          <w:p w14:paraId="56D8899B">
            <w:pPr>
              <w:pageBreakBefore w:val="0"/>
              <w:wordWrap/>
              <w:topLinePunct w:val="0"/>
              <w:bidi w:val="0"/>
              <w:spacing w:before="93" w:line="360" w:lineRule="auto"/>
              <w:rPr>
                <w:rFonts w:hint="eastAsia" w:ascii="Times New Roman" w:hAnsi="Times New Roman" w:eastAsia="宋体" w:cs="Times New Roman"/>
                <w:spacing w:val="-6"/>
                <w:sz w:val="24"/>
                <w:szCs w:val="24"/>
                <w:lang w:val="en-US" w:eastAsia="zh-CN"/>
              </w:rPr>
            </w:pPr>
            <w:r>
              <w:rPr>
                <w:rFonts w:hint="eastAsia" w:ascii="Times New Roman" w:hAnsi="Times New Roman" w:eastAsia="宋体" w:cs="Times New Roman"/>
                <w:spacing w:val="-6"/>
                <w:sz w:val="24"/>
                <w:szCs w:val="24"/>
              </w:rPr>
              <w:t>是的、好的、我明白了、谢谢您的好意、不要客气、没关系、这是我应该做的。</w:t>
            </w:r>
          </w:p>
        </w:tc>
      </w:tr>
      <w:tr w14:paraId="16F38F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37" w:type="dxa"/>
            <w:vMerge w:val="continue"/>
            <w:textDirection w:val="tbRlV"/>
            <w:vAlign w:val="top"/>
          </w:tcPr>
          <w:p w14:paraId="1228313F">
            <w:pPr>
              <w:pageBreakBefore w:val="0"/>
              <w:wordWrap/>
              <w:topLinePunct w:val="0"/>
              <w:bidi w:val="0"/>
              <w:spacing w:line="360" w:lineRule="auto"/>
              <w:ind w:firstLine="488" w:firstLineChars="200"/>
              <w:rPr>
                <w:rFonts w:hint="eastAsia" w:ascii="新宋体" w:hAnsi="新宋体" w:eastAsia="新宋体" w:cs="新宋体"/>
                <w:spacing w:val="2"/>
                <w:sz w:val="24"/>
                <w:szCs w:val="24"/>
              </w:rPr>
            </w:pPr>
          </w:p>
        </w:tc>
        <w:tc>
          <w:tcPr>
            <w:tcW w:w="2053" w:type="dxa"/>
            <w:shd w:val="clear" w:color="auto" w:fill="auto"/>
            <w:vAlign w:val="top"/>
          </w:tcPr>
          <w:p w14:paraId="4C810C2B">
            <w:pPr>
              <w:pageBreakBefore w:val="0"/>
              <w:wordWrap/>
              <w:topLinePunct w:val="0"/>
              <w:bidi w:val="0"/>
              <w:spacing w:before="90" w:line="360" w:lineRule="auto"/>
              <w:jc w:val="center"/>
              <w:rPr>
                <w:rFonts w:hint="eastAsia" w:ascii="Times New Roman" w:hAnsi="Times New Roman" w:eastAsia="宋体" w:cs="Times New Roman"/>
                <w:spacing w:val="1"/>
                <w:sz w:val="24"/>
                <w:szCs w:val="24"/>
                <w:lang w:val="en-US" w:eastAsia="zh-CN"/>
              </w:rPr>
            </w:pPr>
            <w:r>
              <w:rPr>
                <w:rFonts w:hint="eastAsia" w:ascii="Times New Roman" w:hAnsi="Times New Roman" w:eastAsia="宋体" w:cs="Times New Roman"/>
                <w:spacing w:val="1"/>
                <w:sz w:val="24"/>
                <w:szCs w:val="24"/>
              </w:rPr>
              <w:t>征询语</w:t>
            </w:r>
          </w:p>
        </w:tc>
        <w:tc>
          <w:tcPr>
            <w:tcW w:w="11777" w:type="dxa"/>
            <w:shd w:val="clear" w:color="auto" w:fill="auto"/>
            <w:vAlign w:val="top"/>
          </w:tcPr>
          <w:p w14:paraId="6CB708BB">
            <w:pPr>
              <w:pageBreakBefore w:val="0"/>
              <w:wordWrap/>
              <w:topLinePunct w:val="0"/>
              <w:bidi w:val="0"/>
              <w:spacing w:before="93" w:line="360" w:lineRule="auto"/>
              <w:rPr>
                <w:rFonts w:hint="eastAsia" w:ascii="Times New Roman" w:hAnsi="Times New Roman" w:eastAsia="宋体" w:cs="Times New Roman"/>
                <w:spacing w:val="-6"/>
                <w:sz w:val="24"/>
                <w:szCs w:val="24"/>
                <w:lang w:val="en-US" w:eastAsia="zh-CN"/>
              </w:rPr>
            </w:pPr>
            <w:r>
              <w:rPr>
                <w:rFonts w:hint="eastAsia" w:ascii="Times New Roman" w:hAnsi="Times New Roman" w:eastAsia="宋体" w:cs="Times New Roman"/>
                <w:spacing w:val="-6"/>
                <w:sz w:val="24"/>
                <w:szCs w:val="24"/>
              </w:rPr>
              <w:t>请问您有什么事？我能为您做什么吗？需要我帮您做什么吗？您有别的事吗？</w:t>
            </w:r>
          </w:p>
        </w:tc>
      </w:tr>
      <w:tr w14:paraId="1967EF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37" w:type="dxa"/>
            <w:vMerge w:val="continue"/>
            <w:textDirection w:val="tbRlV"/>
            <w:vAlign w:val="top"/>
          </w:tcPr>
          <w:p w14:paraId="1C8B2286">
            <w:pPr>
              <w:pageBreakBefore w:val="0"/>
              <w:wordWrap/>
              <w:topLinePunct w:val="0"/>
              <w:bidi w:val="0"/>
              <w:spacing w:line="360" w:lineRule="auto"/>
              <w:ind w:firstLine="488" w:firstLineChars="200"/>
              <w:rPr>
                <w:rFonts w:hint="eastAsia" w:ascii="新宋体" w:hAnsi="新宋体" w:eastAsia="新宋体" w:cs="新宋体"/>
                <w:spacing w:val="2"/>
                <w:sz w:val="24"/>
                <w:szCs w:val="24"/>
              </w:rPr>
            </w:pPr>
          </w:p>
        </w:tc>
        <w:tc>
          <w:tcPr>
            <w:tcW w:w="2053" w:type="dxa"/>
            <w:shd w:val="clear" w:color="auto" w:fill="auto"/>
            <w:vAlign w:val="top"/>
          </w:tcPr>
          <w:p w14:paraId="4C0652D1">
            <w:pPr>
              <w:pageBreakBefore w:val="0"/>
              <w:wordWrap/>
              <w:topLinePunct w:val="0"/>
              <w:bidi w:val="0"/>
              <w:spacing w:before="90" w:line="360" w:lineRule="auto"/>
              <w:jc w:val="center"/>
              <w:rPr>
                <w:rFonts w:hint="eastAsia" w:ascii="Times New Roman" w:hAnsi="Times New Roman" w:eastAsia="宋体" w:cs="Times New Roman"/>
                <w:spacing w:val="1"/>
                <w:sz w:val="24"/>
                <w:szCs w:val="24"/>
                <w:lang w:val="en-US" w:eastAsia="zh-CN"/>
              </w:rPr>
            </w:pPr>
            <w:r>
              <w:rPr>
                <w:rFonts w:hint="eastAsia" w:ascii="Times New Roman" w:hAnsi="Times New Roman" w:eastAsia="宋体" w:cs="Times New Roman"/>
                <w:spacing w:val="1"/>
                <w:sz w:val="24"/>
                <w:szCs w:val="24"/>
              </w:rPr>
              <w:t>请求语</w:t>
            </w:r>
          </w:p>
        </w:tc>
        <w:tc>
          <w:tcPr>
            <w:tcW w:w="11777" w:type="dxa"/>
            <w:shd w:val="clear" w:color="auto" w:fill="auto"/>
            <w:vAlign w:val="top"/>
          </w:tcPr>
          <w:p w14:paraId="374DFAC7">
            <w:pPr>
              <w:pageBreakBefore w:val="0"/>
              <w:wordWrap/>
              <w:topLinePunct w:val="0"/>
              <w:bidi w:val="0"/>
              <w:spacing w:before="93" w:line="360" w:lineRule="auto"/>
              <w:rPr>
                <w:rFonts w:hint="eastAsia" w:ascii="Times New Roman" w:hAnsi="Times New Roman" w:eastAsia="宋体" w:cs="Times New Roman"/>
                <w:spacing w:val="-6"/>
                <w:sz w:val="24"/>
                <w:szCs w:val="24"/>
                <w:lang w:val="en-US" w:eastAsia="zh-CN"/>
              </w:rPr>
            </w:pPr>
            <w:r>
              <w:rPr>
                <w:rFonts w:hint="eastAsia" w:ascii="Times New Roman" w:hAnsi="Times New Roman" w:eastAsia="宋体" w:cs="Times New Roman"/>
                <w:spacing w:val="-6"/>
                <w:sz w:val="24"/>
                <w:szCs w:val="24"/>
              </w:rPr>
              <w:t>请您协助我们……、请您……好吗？</w:t>
            </w:r>
          </w:p>
        </w:tc>
      </w:tr>
      <w:tr w14:paraId="543166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37" w:type="dxa"/>
            <w:vMerge w:val="continue"/>
            <w:textDirection w:val="tbRlV"/>
            <w:vAlign w:val="top"/>
          </w:tcPr>
          <w:p w14:paraId="34EBF683">
            <w:pPr>
              <w:pageBreakBefore w:val="0"/>
              <w:wordWrap/>
              <w:topLinePunct w:val="0"/>
              <w:bidi w:val="0"/>
              <w:spacing w:line="360" w:lineRule="auto"/>
              <w:ind w:firstLine="488" w:firstLineChars="200"/>
              <w:rPr>
                <w:rFonts w:hint="eastAsia" w:ascii="新宋体" w:hAnsi="新宋体" w:eastAsia="新宋体" w:cs="新宋体"/>
                <w:spacing w:val="2"/>
                <w:sz w:val="24"/>
                <w:szCs w:val="24"/>
              </w:rPr>
            </w:pPr>
          </w:p>
        </w:tc>
        <w:tc>
          <w:tcPr>
            <w:tcW w:w="2053" w:type="dxa"/>
            <w:shd w:val="clear" w:color="auto" w:fill="auto"/>
            <w:vAlign w:val="top"/>
          </w:tcPr>
          <w:p w14:paraId="3430B382">
            <w:pPr>
              <w:pageBreakBefore w:val="0"/>
              <w:wordWrap/>
              <w:topLinePunct w:val="0"/>
              <w:bidi w:val="0"/>
              <w:spacing w:before="90" w:line="360" w:lineRule="auto"/>
              <w:jc w:val="center"/>
              <w:rPr>
                <w:rFonts w:hint="eastAsia" w:ascii="Times New Roman" w:hAnsi="Times New Roman" w:eastAsia="宋体" w:cs="Times New Roman"/>
                <w:spacing w:val="1"/>
                <w:sz w:val="24"/>
                <w:szCs w:val="24"/>
                <w:lang w:val="en-US" w:eastAsia="zh-CN"/>
              </w:rPr>
            </w:pPr>
            <w:r>
              <w:rPr>
                <w:rFonts w:hint="eastAsia" w:ascii="Times New Roman" w:hAnsi="Times New Roman" w:eastAsia="宋体" w:cs="Times New Roman"/>
                <w:spacing w:val="1"/>
                <w:sz w:val="24"/>
                <w:szCs w:val="24"/>
              </w:rPr>
              <w:t>商量语</w:t>
            </w:r>
          </w:p>
        </w:tc>
        <w:tc>
          <w:tcPr>
            <w:tcW w:w="11777" w:type="dxa"/>
            <w:shd w:val="clear" w:color="auto" w:fill="auto"/>
            <w:vAlign w:val="top"/>
          </w:tcPr>
          <w:p w14:paraId="106E03A9">
            <w:pPr>
              <w:pageBreakBefore w:val="0"/>
              <w:wordWrap/>
              <w:topLinePunct w:val="0"/>
              <w:bidi w:val="0"/>
              <w:spacing w:before="93" w:line="360" w:lineRule="auto"/>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spacing w:val="-6"/>
                <w:sz w:val="24"/>
                <w:szCs w:val="24"/>
              </w:rPr>
              <w:t>……您看</w:t>
            </w:r>
            <w:r>
              <w:rPr>
                <w:rFonts w:hint="eastAsia" w:ascii="Times New Roman" w:hAnsi="Times New Roman" w:eastAsia="宋体" w:cs="Times New Roman"/>
                <w:spacing w:val="-3"/>
                <w:sz w:val="24"/>
                <w:szCs w:val="24"/>
              </w:rPr>
              <w:t>这样好不好？……您看这样可以吗？</w:t>
            </w:r>
          </w:p>
        </w:tc>
      </w:tr>
      <w:tr w14:paraId="7AC890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37" w:type="dxa"/>
            <w:vMerge w:val="continue"/>
            <w:textDirection w:val="tbRlV"/>
            <w:vAlign w:val="top"/>
          </w:tcPr>
          <w:p w14:paraId="6FFBD28E">
            <w:pPr>
              <w:pageBreakBefore w:val="0"/>
              <w:wordWrap/>
              <w:topLinePunct w:val="0"/>
              <w:bidi w:val="0"/>
              <w:spacing w:line="360" w:lineRule="auto"/>
              <w:ind w:firstLine="488" w:firstLineChars="200"/>
              <w:rPr>
                <w:rFonts w:hint="eastAsia" w:ascii="新宋体" w:hAnsi="新宋体" w:eastAsia="新宋体" w:cs="新宋体"/>
                <w:spacing w:val="2"/>
                <w:sz w:val="24"/>
                <w:szCs w:val="24"/>
              </w:rPr>
            </w:pPr>
          </w:p>
        </w:tc>
        <w:tc>
          <w:tcPr>
            <w:tcW w:w="2053" w:type="dxa"/>
            <w:shd w:val="clear" w:color="auto" w:fill="auto"/>
            <w:vAlign w:val="top"/>
          </w:tcPr>
          <w:p w14:paraId="66539049">
            <w:pPr>
              <w:pageBreakBefore w:val="0"/>
              <w:wordWrap/>
              <w:topLinePunct w:val="0"/>
              <w:bidi w:val="0"/>
              <w:spacing w:before="90" w:line="360" w:lineRule="auto"/>
              <w:jc w:val="center"/>
              <w:rPr>
                <w:rFonts w:hint="eastAsia" w:ascii="Times New Roman" w:hAnsi="Times New Roman" w:eastAsia="宋体" w:cs="Times New Roman"/>
                <w:spacing w:val="1"/>
                <w:sz w:val="24"/>
                <w:szCs w:val="24"/>
                <w:lang w:val="en-US" w:eastAsia="zh-CN"/>
              </w:rPr>
            </w:pPr>
            <w:r>
              <w:rPr>
                <w:rFonts w:hint="eastAsia" w:ascii="Times New Roman" w:hAnsi="Times New Roman" w:eastAsia="宋体" w:cs="Times New Roman"/>
                <w:spacing w:val="1"/>
                <w:sz w:val="24"/>
                <w:szCs w:val="24"/>
              </w:rPr>
              <w:t>解释语</w:t>
            </w:r>
          </w:p>
        </w:tc>
        <w:tc>
          <w:tcPr>
            <w:tcW w:w="11777" w:type="dxa"/>
            <w:shd w:val="clear" w:color="auto" w:fill="auto"/>
            <w:vAlign w:val="top"/>
          </w:tcPr>
          <w:p w14:paraId="07E74984">
            <w:pPr>
              <w:pageBreakBefore w:val="0"/>
              <w:wordWrap/>
              <w:topLinePunct w:val="0"/>
              <w:bidi w:val="0"/>
              <w:spacing w:before="93" w:line="360" w:lineRule="auto"/>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spacing w:val="-10"/>
                <w:sz w:val="24"/>
                <w:szCs w:val="24"/>
              </w:rPr>
              <w:t>很抱</w:t>
            </w:r>
            <w:r>
              <w:rPr>
                <w:rFonts w:hint="eastAsia" w:ascii="Times New Roman" w:hAnsi="Times New Roman" w:eastAsia="宋体" w:cs="Times New Roman"/>
                <w:spacing w:val="-5"/>
                <w:sz w:val="24"/>
                <w:szCs w:val="24"/>
              </w:rPr>
              <w:t>歉，这种情况，单位的规定是这样的。</w:t>
            </w:r>
          </w:p>
        </w:tc>
      </w:tr>
      <w:tr w14:paraId="0204F5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37" w:type="dxa"/>
            <w:shd w:val="clear" w:color="auto" w:fill="auto"/>
            <w:textDirection w:val="tbRlV"/>
            <w:vAlign w:val="center"/>
          </w:tcPr>
          <w:p w14:paraId="2C0F0CD3">
            <w:pPr>
              <w:pageBreakBefore w:val="0"/>
              <w:wordWrap/>
              <w:topLinePunct w:val="0"/>
              <w:bidi w:val="0"/>
              <w:spacing w:before="92" w:line="360" w:lineRule="auto"/>
              <w:jc w:val="center"/>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spacing w:val="2"/>
                <w:sz w:val="24"/>
                <w:szCs w:val="24"/>
              </w:rPr>
              <w:t>对来访</w:t>
            </w:r>
            <w:r>
              <w:rPr>
                <w:rFonts w:hint="eastAsia" w:ascii="Times New Roman" w:hAnsi="Times New Roman" w:eastAsia="宋体" w:cs="Times New Roman"/>
                <w:sz w:val="24"/>
                <w:szCs w:val="24"/>
              </w:rPr>
              <w:t>人员</w:t>
            </w:r>
          </w:p>
        </w:tc>
        <w:tc>
          <w:tcPr>
            <w:tcW w:w="13830" w:type="dxa"/>
            <w:gridSpan w:val="2"/>
            <w:shd w:val="clear" w:color="auto" w:fill="auto"/>
            <w:vAlign w:val="top"/>
          </w:tcPr>
          <w:p w14:paraId="143DAE94">
            <w:pPr>
              <w:pageBreakBefore w:val="0"/>
              <w:wordWrap/>
              <w:topLinePunct w:val="0"/>
              <w:bidi w:val="0"/>
              <w:spacing w:before="39"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4"/>
                <w:sz w:val="24"/>
                <w:szCs w:val="24"/>
              </w:rPr>
              <w:t>1.主动说：“您好，请问您</w:t>
            </w:r>
            <w:r>
              <w:rPr>
                <w:rFonts w:hint="eastAsia" w:ascii="Times New Roman" w:hAnsi="Times New Roman" w:eastAsia="宋体" w:cs="Times New Roman"/>
                <w:spacing w:val="-3"/>
                <w:sz w:val="24"/>
                <w:szCs w:val="24"/>
              </w:rPr>
              <w:t>找</w:t>
            </w:r>
            <w:r>
              <w:rPr>
                <w:rFonts w:hint="eastAsia" w:ascii="Times New Roman" w:hAnsi="Times New Roman" w:eastAsia="宋体" w:cs="Times New Roman"/>
                <w:spacing w:val="-2"/>
                <w:sz w:val="24"/>
                <w:szCs w:val="24"/>
              </w:rPr>
              <w:t>哪一位”或“我可以帮助您吗？”“请您出示证件。”</w:t>
            </w:r>
            <w:r>
              <w:rPr>
                <w:rFonts w:hint="eastAsia" w:ascii="Times New Roman" w:hAnsi="Times New Roman" w:eastAsia="宋体" w:cs="Times New Roman"/>
                <w:spacing w:val="-2"/>
                <w:sz w:val="24"/>
                <w:szCs w:val="24"/>
                <w:lang w:eastAsia="zh-CN"/>
              </w:rPr>
              <w:t>（</w:t>
            </w:r>
            <w:r>
              <w:rPr>
                <w:rFonts w:hint="eastAsia" w:ascii="Times New Roman" w:hAnsi="Times New Roman" w:eastAsia="宋体" w:cs="Times New Roman"/>
                <w:spacing w:val="-2"/>
                <w:sz w:val="24"/>
                <w:szCs w:val="24"/>
              </w:rPr>
              <w:t>保安专用</w:t>
            </w:r>
            <w:r>
              <w:rPr>
                <w:rFonts w:hint="eastAsia" w:ascii="Times New Roman" w:hAnsi="Times New Roman" w:eastAsia="宋体" w:cs="Times New Roman"/>
                <w:spacing w:val="-2"/>
                <w:sz w:val="24"/>
                <w:szCs w:val="24"/>
                <w:lang w:eastAsia="zh-CN"/>
              </w:rPr>
              <w:t>）</w:t>
            </w:r>
          </w:p>
          <w:p w14:paraId="692C5CCE">
            <w:pPr>
              <w:pageBreakBefore w:val="0"/>
              <w:wordWrap/>
              <w:topLinePunct w:val="0"/>
              <w:bidi w:val="0"/>
              <w:spacing w:before="89"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14"/>
                <w:sz w:val="24"/>
                <w:szCs w:val="24"/>
              </w:rPr>
              <w:t>2.</w:t>
            </w:r>
            <w:r>
              <w:rPr>
                <w:rFonts w:hint="eastAsia" w:ascii="Times New Roman" w:hAnsi="Times New Roman" w:eastAsia="宋体" w:cs="Times New Roman"/>
                <w:spacing w:val="-8"/>
                <w:sz w:val="24"/>
                <w:szCs w:val="24"/>
              </w:rPr>
              <w:t>确</w:t>
            </w:r>
            <w:r>
              <w:rPr>
                <w:rFonts w:hint="eastAsia" w:ascii="Times New Roman" w:hAnsi="Times New Roman" w:eastAsia="宋体" w:cs="Times New Roman"/>
                <w:spacing w:val="-7"/>
                <w:sz w:val="24"/>
                <w:szCs w:val="24"/>
              </w:rPr>
              <w:t>认来访人要求后，说“请稍等，我帮您联系”与被访人联系后告诉来访人“他马上来，请您先等一下，好吗？”</w:t>
            </w:r>
          </w:p>
          <w:p w14:paraId="27F9644D">
            <w:pPr>
              <w:pageBreakBefore w:val="0"/>
              <w:wordWrap/>
              <w:topLinePunct w:val="0"/>
              <w:bidi w:val="0"/>
              <w:spacing w:before="91"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8"/>
                <w:sz w:val="24"/>
                <w:szCs w:val="24"/>
              </w:rPr>
              <w:t>3.当</w:t>
            </w:r>
            <w:r>
              <w:rPr>
                <w:rFonts w:hint="eastAsia" w:ascii="Times New Roman" w:hAnsi="Times New Roman" w:eastAsia="宋体" w:cs="Times New Roman"/>
                <w:spacing w:val="-4"/>
                <w:sz w:val="24"/>
                <w:szCs w:val="24"/>
              </w:rPr>
              <w:t>来访人员不理解或不愿意出示证件时，应说：“对不起，先生/小姐，这是单位规定，请理解！”</w:t>
            </w:r>
            <w:r>
              <w:rPr>
                <w:rFonts w:hint="eastAsia" w:ascii="Times New Roman" w:hAnsi="Times New Roman" w:eastAsia="宋体" w:cs="Times New Roman"/>
                <w:spacing w:val="-4"/>
                <w:sz w:val="24"/>
                <w:szCs w:val="24"/>
                <w:lang w:eastAsia="zh-CN"/>
              </w:rPr>
              <w:t>（</w:t>
            </w:r>
            <w:r>
              <w:rPr>
                <w:rFonts w:hint="eastAsia" w:ascii="Times New Roman" w:hAnsi="Times New Roman" w:eastAsia="宋体" w:cs="Times New Roman"/>
                <w:spacing w:val="-4"/>
                <w:sz w:val="24"/>
                <w:szCs w:val="24"/>
              </w:rPr>
              <w:t>保安专用</w:t>
            </w:r>
            <w:r>
              <w:rPr>
                <w:rFonts w:hint="eastAsia" w:ascii="Times New Roman" w:hAnsi="Times New Roman" w:eastAsia="宋体" w:cs="Times New Roman"/>
                <w:spacing w:val="-4"/>
                <w:sz w:val="24"/>
                <w:szCs w:val="24"/>
                <w:lang w:eastAsia="zh-CN"/>
              </w:rPr>
              <w:t>）</w:t>
            </w:r>
            <w:r>
              <w:rPr>
                <w:rFonts w:hint="eastAsia" w:ascii="Times New Roman" w:hAnsi="Times New Roman" w:eastAsia="宋体" w:cs="Times New Roman"/>
                <w:spacing w:val="-4"/>
                <w:sz w:val="24"/>
                <w:szCs w:val="24"/>
              </w:rPr>
              <w:t>。</w:t>
            </w:r>
          </w:p>
          <w:p w14:paraId="778E3184">
            <w:pPr>
              <w:pageBreakBefore w:val="0"/>
              <w:wordWrap/>
              <w:topLinePunct w:val="0"/>
              <w:bidi w:val="0"/>
              <w:spacing w:before="92" w:line="360" w:lineRule="auto"/>
              <w:ind w:left="0"/>
              <w:rPr>
                <w:rFonts w:hint="eastAsia" w:ascii="Times New Roman" w:hAnsi="Times New Roman" w:eastAsia="宋体" w:cs="Times New Roman"/>
                <w:spacing w:val="-8"/>
                <w:sz w:val="24"/>
                <w:szCs w:val="24"/>
              </w:rPr>
            </w:pPr>
            <w:r>
              <w:rPr>
                <w:rFonts w:hint="eastAsia" w:ascii="Times New Roman" w:hAnsi="Times New Roman" w:eastAsia="宋体" w:cs="Times New Roman"/>
                <w:spacing w:val="-16"/>
                <w:sz w:val="24"/>
                <w:szCs w:val="24"/>
              </w:rPr>
              <w:t>4.</w:t>
            </w:r>
            <w:r>
              <w:rPr>
                <w:rFonts w:hint="eastAsia" w:ascii="Times New Roman" w:hAnsi="Times New Roman" w:eastAsia="宋体" w:cs="Times New Roman"/>
                <w:spacing w:val="-12"/>
                <w:sz w:val="24"/>
                <w:szCs w:val="24"/>
              </w:rPr>
              <w:t>当</w:t>
            </w:r>
            <w:r>
              <w:rPr>
                <w:rFonts w:hint="eastAsia" w:ascii="Times New Roman" w:hAnsi="Times New Roman" w:eastAsia="宋体" w:cs="Times New Roman"/>
                <w:spacing w:val="-8"/>
                <w:sz w:val="24"/>
                <w:szCs w:val="24"/>
              </w:rPr>
              <w:t>来访人员忘记带证件必须进入区域时，应说：“先生/小姐，请稍候，让我请示一下好吗？”</w:t>
            </w:r>
          </w:p>
          <w:p w14:paraId="7ABB88FC">
            <w:pPr>
              <w:pageBreakBefore w:val="0"/>
              <w:wordWrap/>
              <w:topLinePunct w:val="0"/>
              <w:bidi w:val="0"/>
              <w:spacing w:before="36"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12"/>
                <w:sz w:val="24"/>
                <w:szCs w:val="24"/>
              </w:rPr>
              <w:t>5.当确认来访</w:t>
            </w:r>
            <w:r>
              <w:rPr>
                <w:rFonts w:hint="eastAsia" w:ascii="Times New Roman" w:hAnsi="Times New Roman" w:eastAsia="宋体" w:cs="Times New Roman"/>
                <w:spacing w:val="-6"/>
                <w:sz w:val="24"/>
                <w:szCs w:val="24"/>
              </w:rPr>
              <w:t>人故意捣乱，耍横硬闯时，应先说：“对不起，按单位的规定，没有证件不允许进入办公区，请配合我的工作。”</w:t>
            </w:r>
          </w:p>
          <w:p w14:paraId="1C94FE0D">
            <w:pPr>
              <w:pageBreakBefore w:val="0"/>
              <w:wordWrap/>
              <w:topLinePunct w:val="0"/>
              <w:bidi w:val="0"/>
              <w:spacing w:before="93"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1"/>
                <w:sz w:val="24"/>
                <w:szCs w:val="24"/>
              </w:rPr>
              <w:t>6.当来访人</w:t>
            </w:r>
            <w:r>
              <w:rPr>
                <w:rFonts w:hint="eastAsia" w:ascii="Times New Roman" w:hAnsi="Times New Roman" w:eastAsia="宋体" w:cs="Times New Roman"/>
                <w:sz w:val="24"/>
                <w:szCs w:val="24"/>
              </w:rPr>
              <w:t>员出示证件时，应说：“谢谢您的配合。”</w:t>
            </w:r>
          </w:p>
          <w:p w14:paraId="1A65A50F">
            <w:pPr>
              <w:pageBreakBefore w:val="0"/>
              <w:wordWrap/>
              <w:topLinePunct w:val="0"/>
              <w:bidi w:val="0"/>
              <w:spacing w:before="89"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1"/>
                <w:sz w:val="24"/>
                <w:szCs w:val="24"/>
              </w:rPr>
              <w:t>7.如</w:t>
            </w:r>
            <w:r>
              <w:rPr>
                <w:rFonts w:hint="eastAsia" w:ascii="Times New Roman" w:hAnsi="Times New Roman" w:eastAsia="宋体" w:cs="Times New Roman"/>
                <w:sz w:val="24"/>
                <w:szCs w:val="24"/>
              </w:rPr>
              <w:t>果要找的人不在或不想见时，应礼貌地对对方说“对不起，他现在不在，您能留下卡片或口信吗？”</w:t>
            </w:r>
          </w:p>
          <w:p w14:paraId="3E3E130F">
            <w:pPr>
              <w:pageBreakBefore w:val="0"/>
              <w:wordWrap/>
              <w:topLinePunct w:val="0"/>
              <w:bidi w:val="0"/>
              <w:spacing w:before="92" w:line="360" w:lineRule="auto"/>
              <w:rPr>
                <w:rFonts w:hint="eastAsia" w:ascii="Times New Roman" w:hAnsi="Times New Roman" w:eastAsia="宋体" w:cs="Times New Roman"/>
                <w:spacing w:val="-8"/>
                <w:kern w:val="2"/>
                <w:sz w:val="24"/>
                <w:szCs w:val="24"/>
                <w:lang w:val="en-US" w:eastAsia="zh-CN" w:bidi="ar-SA"/>
              </w:rPr>
            </w:pPr>
            <w:r>
              <w:rPr>
                <w:rFonts w:hint="eastAsia" w:ascii="Times New Roman" w:hAnsi="Times New Roman" w:eastAsia="宋体" w:cs="Times New Roman"/>
                <w:spacing w:val="-8"/>
                <w:sz w:val="24"/>
                <w:szCs w:val="24"/>
              </w:rPr>
              <w:t>8.当</w:t>
            </w:r>
            <w:r>
              <w:rPr>
                <w:rFonts w:hint="eastAsia" w:ascii="Times New Roman" w:hAnsi="Times New Roman" w:eastAsia="宋体" w:cs="Times New Roman"/>
                <w:spacing w:val="-5"/>
                <w:sz w:val="24"/>
                <w:szCs w:val="24"/>
              </w:rPr>
              <w:t>来</w:t>
            </w:r>
            <w:r>
              <w:rPr>
                <w:rFonts w:hint="eastAsia" w:ascii="Times New Roman" w:hAnsi="Times New Roman" w:eastAsia="宋体" w:cs="Times New Roman"/>
                <w:spacing w:val="-4"/>
                <w:sz w:val="24"/>
                <w:szCs w:val="24"/>
              </w:rPr>
              <w:t>访人员离开时，应礼貌地说“再见！”</w:t>
            </w:r>
          </w:p>
        </w:tc>
      </w:tr>
      <w:tr w14:paraId="3B8CB6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37" w:type="dxa"/>
            <w:shd w:val="clear" w:color="auto" w:fill="auto"/>
            <w:textDirection w:val="tbRlV"/>
            <w:vAlign w:val="center"/>
          </w:tcPr>
          <w:p w14:paraId="6BC6FE3A">
            <w:pPr>
              <w:pageBreakBefore w:val="0"/>
              <w:wordWrap/>
              <w:topLinePunct w:val="0"/>
              <w:bidi w:val="0"/>
              <w:spacing w:before="93" w:line="360" w:lineRule="auto"/>
              <w:ind w:left="0" w:leftChars="0" w:firstLine="0" w:firstLineChars="0"/>
              <w:jc w:val="center"/>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spacing w:val="2"/>
                <w:sz w:val="24"/>
                <w:szCs w:val="24"/>
              </w:rPr>
              <w:t>接听拨打电</w:t>
            </w:r>
            <w:r>
              <w:rPr>
                <w:rFonts w:hint="eastAsia" w:ascii="Times New Roman" w:hAnsi="Times New Roman" w:eastAsia="宋体" w:cs="Times New Roman"/>
                <w:spacing w:val="1"/>
                <w:sz w:val="24"/>
                <w:szCs w:val="24"/>
              </w:rPr>
              <w:t>话</w:t>
            </w:r>
          </w:p>
        </w:tc>
        <w:tc>
          <w:tcPr>
            <w:tcW w:w="13830" w:type="dxa"/>
            <w:gridSpan w:val="2"/>
            <w:shd w:val="clear" w:color="auto" w:fill="auto"/>
            <w:vAlign w:val="top"/>
          </w:tcPr>
          <w:p w14:paraId="2949BC79">
            <w:pPr>
              <w:pageBreakBefore w:val="0"/>
              <w:wordWrap/>
              <w:topLinePunct w:val="0"/>
              <w:bidi w:val="0"/>
              <w:spacing w:before="33"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5"/>
                <w:sz w:val="24"/>
                <w:szCs w:val="24"/>
              </w:rPr>
              <w:t>1.接听电话时应清晰应答：“您好，××单位。</w:t>
            </w:r>
            <w:r>
              <w:rPr>
                <w:rFonts w:hint="eastAsia" w:ascii="Times New Roman" w:hAnsi="Times New Roman" w:eastAsia="宋体" w:cs="Times New Roman"/>
                <w:spacing w:val="-1"/>
                <w:sz w:val="24"/>
                <w:szCs w:val="24"/>
              </w:rPr>
              <w:t>”</w:t>
            </w:r>
          </w:p>
          <w:p w14:paraId="139368A9">
            <w:pPr>
              <w:pageBreakBefore w:val="0"/>
              <w:wordWrap/>
              <w:topLinePunct w:val="0"/>
              <w:bidi w:val="0"/>
              <w:spacing w:before="90" w:line="360" w:lineRule="auto"/>
              <w:ind w:left="0" w:right="113" w:firstLine="0"/>
              <w:rPr>
                <w:rFonts w:hint="eastAsia" w:ascii="Times New Roman" w:hAnsi="Times New Roman" w:eastAsia="宋体" w:cs="Times New Roman"/>
                <w:sz w:val="24"/>
                <w:szCs w:val="24"/>
              </w:rPr>
            </w:pPr>
            <w:r>
              <w:rPr>
                <w:rFonts w:hint="eastAsia" w:ascii="Times New Roman" w:hAnsi="Times New Roman" w:eastAsia="宋体" w:cs="Times New Roman"/>
                <w:spacing w:val="-4"/>
                <w:sz w:val="24"/>
                <w:szCs w:val="24"/>
              </w:rPr>
              <w:t>2.认真倾听对方的电话事由，若需传呼他人，应请对方稍候，然后轻轻搁下电话，去传呼他人：如对方有公事相告时，应将对方要求逐条记录</w:t>
            </w:r>
            <w:r>
              <w:rPr>
                <w:rFonts w:hint="eastAsia" w:ascii="Times New Roman" w:hAnsi="Times New Roman" w:eastAsia="宋体" w:cs="Times New Roman"/>
                <w:spacing w:val="-3"/>
                <w:sz w:val="24"/>
                <w:szCs w:val="24"/>
              </w:rPr>
              <w:t>在</w:t>
            </w:r>
            <w:r>
              <w:rPr>
                <w:rFonts w:hint="eastAsia" w:ascii="Times New Roman" w:hAnsi="Times New Roman" w:eastAsia="宋体" w:cs="Times New Roman"/>
                <w:sz w:val="24"/>
                <w:szCs w:val="24"/>
              </w:rPr>
              <w:t>《工</w:t>
            </w:r>
            <w:r>
              <w:rPr>
                <w:rFonts w:hint="eastAsia" w:ascii="Times New Roman" w:hAnsi="Times New Roman" w:eastAsia="宋体" w:cs="Times New Roman"/>
                <w:spacing w:val="-2"/>
                <w:sz w:val="24"/>
                <w:szCs w:val="24"/>
              </w:rPr>
              <w:t>作日记》内，并尽量详细回</w:t>
            </w:r>
            <w:r>
              <w:rPr>
                <w:rFonts w:hint="eastAsia" w:ascii="Times New Roman" w:hAnsi="Times New Roman" w:eastAsia="宋体" w:cs="Times New Roman"/>
                <w:spacing w:val="-1"/>
                <w:sz w:val="24"/>
                <w:szCs w:val="24"/>
              </w:rPr>
              <w:t>答。</w:t>
            </w:r>
          </w:p>
          <w:p w14:paraId="60491178">
            <w:pPr>
              <w:pageBreakBefore w:val="0"/>
              <w:wordWrap/>
              <w:topLinePunct w:val="0"/>
              <w:bidi w:val="0"/>
              <w:spacing w:before="89"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14"/>
                <w:sz w:val="24"/>
                <w:szCs w:val="24"/>
              </w:rPr>
              <w:t>3</w:t>
            </w:r>
            <w:r>
              <w:rPr>
                <w:rFonts w:hint="eastAsia" w:ascii="Times New Roman" w:hAnsi="Times New Roman" w:eastAsia="宋体" w:cs="Times New Roman"/>
                <w:spacing w:val="-13"/>
                <w:sz w:val="24"/>
                <w:szCs w:val="24"/>
              </w:rPr>
              <w:t>.</w:t>
            </w:r>
            <w:r>
              <w:rPr>
                <w:rFonts w:hint="eastAsia" w:ascii="Times New Roman" w:hAnsi="Times New Roman" w:eastAsia="宋体" w:cs="Times New Roman"/>
                <w:spacing w:val="-7"/>
                <w:sz w:val="24"/>
                <w:szCs w:val="24"/>
              </w:rPr>
              <w:t>通话完毕，应说：“谢谢，再见！”语气平和，并在对方放下电话后再轻轻放下电话。</w:t>
            </w:r>
          </w:p>
          <w:p w14:paraId="1967F154">
            <w:pPr>
              <w:pageBreakBefore w:val="0"/>
              <w:wordWrap/>
              <w:topLinePunct w:val="0"/>
              <w:bidi w:val="0"/>
              <w:spacing w:before="88"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16"/>
                <w:sz w:val="24"/>
                <w:szCs w:val="24"/>
              </w:rPr>
              <w:t>4.如</w:t>
            </w:r>
            <w:r>
              <w:rPr>
                <w:rFonts w:hint="eastAsia" w:ascii="Times New Roman" w:hAnsi="Times New Roman" w:eastAsia="宋体" w:cs="Times New Roman"/>
                <w:spacing w:val="-13"/>
                <w:sz w:val="24"/>
                <w:szCs w:val="24"/>
              </w:rPr>
              <w:t>接</w:t>
            </w:r>
            <w:r>
              <w:rPr>
                <w:rFonts w:hint="eastAsia" w:ascii="Times New Roman" w:hAnsi="Times New Roman" w:eastAsia="宋体" w:cs="Times New Roman"/>
                <w:spacing w:val="-8"/>
                <w:sz w:val="24"/>
                <w:szCs w:val="24"/>
              </w:rPr>
              <w:t>电话听不懂对方语言时，应说：“对不起，请您用普通话，好吗？”或“不好意思，请稍候，我不会说当地话。”</w:t>
            </w:r>
          </w:p>
          <w:p w14:paraId="50FC4C96">
            <w:pPr>
              <w:pageBreakBefore w:val="0"/>
              <w:wordWrap/>
              <w:topLinePunct w:val="0"/>
              <w:bidi w:val="0"/>
              <w:spacing w:before="93"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6"/>
                <w:sz w:val="24"/>
                <w:szCs w:val="24"/>
              </w:rPr>
              <w:t>5.中途若遇急事需暂时中</w:t>
            </w:r>
            <w:r>
              <w:rPr>
                <w:rFonts w:hint="eastAsia" w:ascii="Times New Roman" w:hAnsi="Times New Roman" w:eastAsia="宋体" w:cs="Times New Roman"/>
                <w:spacing w:val="-5"/>
                <w:sz w:val="24"/>
                <w:szCs w:val="24"/>
              </w:rPr>
              <w:t>断</w:t>
            </w:r>
            <w:r>
              <w:rPr>
                <w:rFonts w:hint="eastAsia" w:ascii="Times New Roman" w:hAnsi="Times New Roman" w:eastAsia="宋体" w:cs="Times New Roman"/>
                <w:spacing w:val="-3"/>
                <w:sz w:val="24"/>
                <w:szCs w:val="24"/>
              </w:rPr>
              <w:t>与对方通话时，应先征得对方的同意，并表示感谢，恢复与对方通话时，切勿忘记向对方致歉。</w:t>
            </w:r>
          </w:p>
          <w:p w14:paraId="59517818">
            <w:pPr>
              <w:pageBreakBefore w:val="0"/>
              <w:wordWrap/>
              <w:topLinePunct w:val="0"/>
              <w:bidi w:val="0"/>
              <w:spacing w:before="90"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1"/>
                <w:sz w:val="24"/>
                <w:szCs w:val="24"/>
              </w:rPr>
              <w:t>6.接听电话时，声调要自然清晰、柔和、亲切，音量</w:t>
            </w:r>
            <w:r>
              <w:rPr>
                <w:rFonts w:hint="eastAsia" w:ascii="Times New Roman" w:hAnsi="Times New Roman" w:eastAsia="宋体" w:cs="Times New Roman"/>
                <w:sz w:val="24"/>
                <w:szCs w:val="24"/>
              </w:rPr>
              <w:t>要适宜，以免对方听不清楚。</w:t>
            </w:r>
          </w:p>
          <w:p w14:paraId="2F046270">
            <w:pPr>
              <w:pageBreakBefore w:val="0"/>
              <w:wordWrap/>
              <w:topLinePunct w:val="0"/>
              <w:bidi w:val="0"/>
              <w:spacing w:before="90" w:line="360" w:lineRule="auto"/>
              <w:ind w:left="0"/>
              <w:rPr>
                <w:rFonts w:hint="eastAsia" w:ascii="Times New Roman" w:hAnsi="Times New Roman" w:eastAsia="宋体" w:cs="Times New Roman"/>
                <w:sz w:val="24"/>
                <w:szCs w:val="24"/>
              </w:rPr>
            </w:pPr>
            <w:r>
              <w:rPr>
                <w:rFonts w:hint="eastAsia" w:ascii="Times New Roman" w:hAnsi="Times New Roman" w:eastAsia="宋体" w:cs="Times New Roman"/>
                <w:spacing w:val="-10"/>
                <w:sz w:val="24"/>
                <w:szCs w:val="24"/>
              </w:rPr>
              <w:t>7.拨打电话接通后，应首先向对方致以问候，如：“您好”，并作自我介绍。使用敬语，将要找的通话人姓名及要做的事交待清</w:t>
            </w:r>
            <w:r>
              <w:rPr>
                <w:rFonts w:hint="eastAsia" w:ascii="Times New Roman" w:hAnsi="Times New Roman" w:eastAsia="宋体" w:cs="Times New Roman"/>
                <w:spacing w:val="-7"/>
                <w:sz w:val="24"/>
                <w:szCs w:val="24"/>
              </w:rPr>
              <w:t>楚</w:t>
            </w:r>
            <w:r>
              <w:rPr>
                <w:rFonts w:hint="eastAsia" w:ascii="Times New Roman" w:hAnsi="Times New Roman" w:eastAsia="宋体" w:cs="Times New Roman"/>
                <w:sz w:val="24"/>
                <w:szCs w:val="24"/>
              </w:rPr>
              <w:t>。</w:t>
            </w:r>
          </w:p>
          <w:p w14:paraId="363E6B87">
            <w:pPr>
              <w:pageBreakBefore w:val="0"/>
              <w:wordWrap/>
              <w:topLinePunct w:val="0"/>
              <w:bidi w:val="0"/>
              <w:spacing w:before="91" w:line="360" w:lineRule="auto"/>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spacing w:val="-22"/>
                <w:sz w:val="24"/>
                <w:szCs w:val="24"/>
              </w:rPr>
              <w:t>8</w:t>
            </w:r>
            <w:r>
              <w:rPr>
                <w:rFonts w:hint="eastAsia" w:ascii="Times New Roman" w:hAnsi="Times New Roman" w:eastAsia="宋体" w:cs="Times New Roman"/>
                <w:spacing w:val="-13"/>
                <w:sz w:val="24"/>
                <w:szCs w:val="24"/>
              </w:rPr>
              <w:t>.通话完毕时，应说：“谢谢，再见。”</w:t>
            </w:r>
          </w:p>
        </w:tc>
      </w:tr>
      <w:tr w14:paraId="46CA5B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37" w:type="dxa"/>
            <w:shd w:val="clear" w:color="auto" w:fill="auto"/>
            <w:vAlign w:val="top"/>
          </w:tcPr>
          <w:p w14:paraId="53187C60">
            <w:pPr>
              <w:pageBreakBefore w:val="0"/>
              <w:wordWrap/>
              <w:topLinePunct w:val="0"/>
              <w:bidi w:val="0"/>
              <w:spacing w:before="93" w:line="360" w:lineRule="auto"/>
              <w:ind w:left="0" w:leftChars="0" w:firstLine="0" w:firstLineChars="0"/>
              <w:jc w:val="center"/>
              <w:rPr>
                <w:rFonts w:hint="eastAsia" w:ascii="Times New Roman" w:hAnsi="Times New Roman" w:eastAsia="宋体" w:cs="Times New Roman"/>
                <w:spacing w:val="2"/>
                <w:sz w:val="24"/>
                <w:szCs w:val="24"/>
              </w:rPr>
            </w:pPr>
            <w:r>
              <w:rPr>
                <w:rFonts w:hint="eastAsia" w:ascii="Times New Roman" w:hAnsi="Times New Roman" w:eastAsia="宋体" w:cs="Times New Roman"/>
                <w:spacing w:val="2"/>
                <w:sz w:val="24"/>
                <w:szCs w:val="24"/>
              </w:rPr>
              <w:t>同</w:t>
            </w:r>
          </w:p>
          <w:p w14:paraId="3C421ACF">
            <w:pPr>
              <w:pageBreakBefore w:val="0"/>
              <w:wordWrap/>
              <w:topLinePunct w:val="0"/>
              <w:bidi w:val="0"/>
              <w:spacing w:before="93" w:line="360" w:lineRule="auto"/>
              <w:ind w:left="0" w:leftChars="0" w:firstLine="0" w:firstLineChars="0"/>
              <w:jc w:val="center"/>
              <w:rPr>
                <w:rFonts w:hint="eastAsia" w:ascii="Times New Roman" w:hAnsi="Times New Roman" w:eastAsia="宋体" w:cs="Times New Roman"/>
                <w:spacing w:val="2"/>
                <w:sz w:val="24"/>
                <w:szCs w:val="24"/>
              </w:rPr>
            </w:pPr>
            <w:r>
              <w:rPr>
                <w:rFonts w:hint="eastAsia" w:ascii="Times New Roman" w:hAnsi="Times New Roman" w:eastAsia="宋体" w:cs="Times New Roman"/>
                <w:spacing w:val="2"/>
                <w:sz w:val="24"/>
                <w:szCs w:val="24"/>
              </w:rPr>
              <w:t>乘</w:t>
            </w:r>
          </w:p>
          <w:p w14:paraId="26E5ECD6">
            <w:pPr>
              <w:pageBreakBefore w:val="0"/>
              <w:wordWrap/>
              <w:topLinePunct w:val="0"/>
              <w:bidi w:val="0"/>
              <w:spacing w:before="93" w:line="360" w:lineRule="auto"/>
              <w:ind w:left="0" w:leftChars="0" w:firstLine="0" w:firstLineChars="0"/>
              <w:jc w:val="center"/>
              <w:rPr>
                <w:rFonts w:hint="eastAsia" w:ascii="Times New Roman" w:hAnsi="Times New Roman" w:eastAsia="宋体" w:cs="Times New Roman"/>
                <w:spacing w:val="2"/>
                <w:sz w:val="24"/>
                <w:szCs w:val="24"/>
              </w:rPr>
            </w:pPr>
            <w:r>
              <w:rPr>
                <w:rFonts w:hint="eastAsia" w:ascii="Times New Roman" w:hAnsi="Times New Roman" w:eastAsia="宋体" w:cs="Times New Roman"/>
                <w:spacing w:val="2"/>
                <w:sz w:val="24"/>
                <w:szCs w:val="24"/>
              </w:rPr>
              <w:t>电</w:t>
            </w:r>
          </w:p>
          <w:p w14:paraId="528FDFA4">
            <w:pPr>
              <w:pageBreakBefore w:val="0"/>
              <w:wordWrap/>
              <w:topLinePunct w:val="0"/>
              <w:bidi w:val="0"/>
              <w:spacing w:before="93" w:line="360" w:lineRule="auto"/>
              <w:ind w:left="0" w:leftChars="0" w:firstLine="0" w:firstLineChars="0"/>
              <w:jc w:val="center"/>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spacing w:val="2"/>
                <w:sz w:val="24"/>
                <w:szCs w:val="24"/>
              </w:rPr>
              <w:t>梯</w:t>
            </w:r>
          </w:p>
        </w:tc>
        <w:tc>
          <w:tcPr>
            <w:tcW w:w="13830" w:type="dxa"/>
            <w:gridSpan w:val="2"/>
            <w:shd w:val="clear" w:color="auto" w:fill="auto"/>
            <w:vAlign w:val="top"/>
          </w:tcPr>
          <w:p w14:paraId="557DE6E7">
            <w:pPr>
              <w:pageBreakBefore w:val="0"/>
              <w:numPr>
                <w:ilvl w:val="0"/>
                <w:numId w:val="22"/>
              </w:numPr>
              <w:wordWrap/>
              <w:topLinePunct w:val="0"/>
              <w:bidi w:val="0"/>
              <w:spacing w:before="36" w:line="360" w:lineRule="auto"/>
              <w:ind w:left="0" w:right="167" w:firstLine="0"/>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spacing w:val="-6"/>
                <w:sz w:val="24"/>
                <w:szCs w:val="24"/>
              </w:rPr>
              <w:t>主动按</w:t>
            </w:r>
            <w:r>
              <w:rPr>
                <w:rFonts w:hint="eastAsia" w:ascii="Times New Roman" w:hAnsi="Times New Roman" w:eastAsia="宋体" w:cs="Times New Roman"/>
                <w:spacing w:val="-3"/>
                <w:sz w:val="24"/>
                <w:szCs w:val="24"/>
              </w:rPr>
              <w:t>“开门”钮，电梯到层时，应站在梯门边，一只手斜放在梯门上，以免梯门突然关闭，同时面带微笑地说“电梯来了，请进。”顾客进</w:t>
            </w:r>
            <w:r>
              <w:rPr>
                <w:rFonts w:hint="eastAsia" w:ascii="Times New Roman" w:hAnsi="Times New Roman" w:eastAsia="宋体" w:cs="Times New Roman"/>
                <w:spacing w:val="-10"/>
                <w:sz w:val="24"/>
                <w:szCs w:val="24"/>
              </w:rPr>
              <w:t>入</w:t>
            </w:r>
            <w:r>
              <w:rPr>
                <w:rFonts w:hint="eastAsia" w:ascii="Times New Roman" w:hAnsi="Times New Roman" w:eastAsia="宋体" w:cs="Times New Roman"/>
                <w:spacing w:val="-8"/>
                <w:sz w:val="24"/>
                <w:szCs w:val="24"/>
              </w:rPr>
              <w:t>电</w:t>
            </w:r>
            <w:r>
              <w:rPr>
                <w:rFonts w:hint="eastAsia" w:ascii="Times New Roman" w:hAnsi="Times New Roman" w:eastAsia="宋体" w:cs="Times New Roman"/>
                <w:spacing w:val="-5"/>
                <w:sz w:val="24"/>
                <w:szCs w:val="24"/>
              </w:rPr>
              <w:t>梯后再进电梯，面向电梯门，按“关门”钮。</w:t>
            </w:r>
          </w:p>
          <w:p w14:paraId="3F8F4A2D">
            <w:pPr>
              <w:pageBreakBefore w:val="0"/>
              <w:numPr>
                <w:ilvl w:val="0"/>
                <w:numId w:val="22"/>
              </w:numPr>
              <w:wordWrap/>
              <w:topLinePunct w:val="0"/>
              <w:bidi w:val="0"/>
              <w:spacing w:before="36" w:line="360" w:lineRule="auto"/>
              <w:ind w:left="0" w:right="167" w:firstLine="0"/>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spacing w:val="-2"/>
                <w:sz w:val="24"/>
                <w:szCs w:val="24"/>
              </w:rPr>
              <w:t>电梯停止梯门打开后，首先出去站立在梯门旁，一只手斜放在梯门上，同时另一只手指向通道</w:t>
            </w:r>
            <w:r>
              <w:rPr>
                <w:rFonts w:hint="eastAsia" w:ascii="Times New Roman" w:hAnsi="Times New Roman" w:eastAsia="宋体" w:cs="Times New Roman"/>
                <w:spacing w:val="-1"/>
                <w:sz w:val="24"/>
                <w:szCs w:val="24"/>
              </w:rPr>
              <w:t>，面带微笑地说：“到了，请走好。”</w:t>
            </w:r>
          </w:p>
        </w:tc>
      </w:tr>
    </w:tbl>
    <w:p w14:paraId="1299FD28">
      <w:pPr>
        <w:numPr>
          <w:ilvl w:val="0"/>
          <w:numId w:val="2"/>
        </w:numPr>
        <w:wordWrap/>
        <w:topLinePunct w:val="0"/>
        <w:bidi w:val="0"/>
        <w:spacing w:line="360" w:lineRule="auto"/>
        <w:rPr>
          <w:rFonts w:hint="eastAsia" w:ascii="Times New Roman" w:hAnsi="Times New Roman" w:eastAsia="宋体" w:cs="Times New Roman"/>
          <w:b/>
          <w:bCs/>
          <w:color w:val="auto"/>
          <w:sz w:val="24"/>
          <w:highlight w:val="none"/>
          <w:lang w:eastAsia="zh-CN"/>
        </w:rPr>
      </w:pPr>
      <w:r>
        <w:rPr>
          <w:rFonts w:hint="eastAsia" w:ascii="Times New Roman" w:hAnsi="Times New Roman" w:eastAsia="宋体" w:cs="Times New Roman"/>
          <w:b/>
          <w:bCs/>
          <w:color w:val="auto"/>
          <w:sz w:val="24"/>
          <w:highlight w:val="none"/>
          <w:lang w:eastAsia="zh-CN"/>
        </w:rPr>
        <w:t>其他相关要求</w:t>
      </w:r>
    </w:p>
    <w:p w14:paraId="29508558">
      <w:pPr>
        <w:pageBreakBefore w:val="0"/>
        <w:numPr>
          <w:ilvl w:val="0"/>
          <w:numId w:val="23"/>
        </w:numPr>
        <w:wordWrap/>
        <w:topLinePunct w:val="0"/>
        <w:bidi w:val="0"/>
        <w:spacing w:line="360" w:lineRule="auto"/>
        <w:ind w:firstLine="42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根据本项目物业使用特点</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提出合理的物业管理服务理念</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服务定位和服务目标。</w:t>
      </w:r>
    </w:p>
    <w:p w14:paraId="21CA6972">
      <w:pPr>
        <w:pageBreakBefore w:val="0"/>
        <w:numPr>
          <w:ilvl w:val="0"/>
          <w:numId w:val="23"/>
        </w:numPr>
        <w:wordWrap/>
        <w:topLinePunct w:val="0"/>
        <w:bidi w:val="0"/>
        <w:spacing w:line="360" w:lineRule="auto"/>
        <w:ind w:firstLine="42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针对本项目有比较完善的组织架构</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主要管理流程</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包括</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运作流程图、信息反馈及处理运作流程图、投诉处理运作流程图、紧急情况处理运作流程图</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主要管理机制</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包括</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激励机制、监督机制、约束机制</w:t>
      </w:r>
      <w:r>
        <w:rPr>
          <w:rFonts w:hint="eastAsia" w:ascii="Times New Roman" w:hAnsi="Times New Roman" w:eastAsia="宋体" w:cs="Times New Roman"/>
          <w:color w:val="auto"/>
          <w:sz w:val="24"/>
          <w:szCs w:val="24"/>
          <w:highlight w:val="none"/>
          <w:lang w:eastAsia="zh-CN"/>
        </w:rPr>
        <w:t>）。</w:t>
      </w:r>
    </w:p>
    <w:p w14:paraId="237CF28D">
      <w:pPr>
        <w:pageBreakBefore w:val="0"/>
        <w:numPr>
          <w:ilvl w:val="0"/>
          <w:numId w:val="23"/>
        </w:numPr>
        <w:wordWrap/>
        <w:topLinePunct w:val="0"/>
        <w:bidi w:val="0"/>
        <w:spacing w:line="360" w:lineRule="auto"/>
        <w:ind w:firstLine="42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有完善的物业管理制度</w:t>
      </w:r>
      <w:r>
        <w:rPr>
          <w:rFonts w:hint="eastAsia" w:ascii="Times New Roman" w:hAnsi="Times New Roman" w:eastAsia="宋体" w:cs="Times New Roman"/>
          <w:color w:val="auto"/>
          <w:sz w:val="24"/>
          <w:szCs w:val="24"/>
          <w:highlight w:val="none"/>
          <w:lang w:eastAsia="zh-CN"/>
        </w:rPr>
        <w:t>，包括：考勤管理制度、财务管理制度、接待投诉制度、培训学习制度、监督考核制度、档案管理制度、各项工作制度等，</w:t>
      </w:r>
      <w:r>
        <w:rPr>
          <w:rFonts w:hint="eastAsia" w:ascii="Times New Roman" w:hAnsi="Times New Roman" w:eastAsia="宋体" w:cs="Times New Roman"/>
          <w:color w:val="auto"/>
          <w:sz w:val="24"/>
          <w:szCs w:val="24"/>
          <w:highlight w:val="none"/>
        </w:rPr>
        <w:t>体现标准化服务水平。</w:t>
      </w:r>
    </w:p>
    <w:p w14:paraId="60181DBF">
      <w:pPr>
        <w:pageBreakBefore w:val="0"/>
        <w:numPr>
          <w:ilvl w:val="0"/>
          <w:numId w:val="23"/>
        </w:numPr>
        <w:wordWrap/>
        <w:topLinePunct w:val="0"/>
        <w:bidi w:val="0"/>
        <w:spacing w:line="360" w:lineRule="auto"/>
        <w:ind w:firstLine="42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lang w:eastAsia="zh-CN"/>
        </w:rPr>
        <w:t>针对本项目的</w:t>
      </w:r>
      <w:r>
        <w:rPr>
          <w:rFonts w:hint="eastAsia" w:ascii="Times New Roman" w:hAnsi="Times New Roman" w:eastAsia="宋体" w:cs="Times New Roman"/>
          <w:color w:val="auto"/>
          <w:sz w:val="24"/>
          <w:szCs w:val="24"/>
          <w:highlight w:val="none"/>
        </w:rPr>
        <w:t>员工培训方案</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包括</w:t>
      </w:r>
      <w:r>
        <w:rPr>
          <w:rFonts w:hint="eastAsia" w:ascii="Times New Roman" w:hAnsi="Times New Roman" w:eastAsia="宋体" w:cs="Times New Roman"/>
          <w:color w:val="auto"/>
          <w:sz w:val="24"/>
          <w:szCs w:val="24"/>
          <w:highlight w:val="none"/>
          <w:lang w:eastAsia="zh-CN"/>
        </w:rPr>
        <w:t>：培训目的、</w:t>
      </w:r>
      <w:r>
        <w:rPr>
          <w:rFonts w:hint="eastAsia" w:ascii="Times New Roman" w:hAnsi="Times New Roman" w:eastAsia="宋体" w:cs="Times New Roman"/>
          <w:color w:val="auto"/>
          <w:sz w:val="24"/>
          <w:szCs w:val="24"/>
          <w:highlight w:val="none"/>
        </w:rPr>
        <w:t>培训内容、培训时间、培训地点、培训者、培训对象、培训方式等</w:t>
      </w:r>
      <w:r>
        <w:rPr>
          <w:rFonts w:hint="eastAsia" w:ascii="Times New Roman" w:hAnsi="Times New Roman" w:eastAsia="宋体" w:cs="Times New Roman"/>
          <w:color w:val="auto"/>
          <w:sz w:val="24"/>
          <w:szCs w:val="24"/>
          <w:highlight w:val="none"/>
          <w:lang w:eastAsia="zh-CN"/>
        </w:rPr>
        <w:t>。</w:t>
      </w:r>
    </w:p>
    <w:p w14:paraId="3FC8937E">
      <w:pPr>
        <w:pageBreakBefore w:val="0"/>
        <w:numPr>
          <w:ilvl w:val="0"/>
          <w:numId w:val="23"/>
        </w:numPr>
        <w:wordWrap/>
        <w:topLinePunct w:val="0"/>
        <w:bidi w:val="0"/>
        <w:spacing w:line="360" w:lineRule="auto"/>
        <w:ind w:firstLine="42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lang w:eastAsia="zh-CN"/>
        </w:rPr>
        <w:t>本项目投入设施设备等情况</w:t>
      </w:r>
    </w:p>
    <w:p w14:paraId="73A98561">
      <w:pPr>
        <w:pageBreakBefore w:val="0"/>
        <w:numPr>
          <w:ilvl w:val="0"/>
          <w:numId w:val="24"/>
        </w:numPr>
        <w:wordWrap/>
        <w:topLinePunct w:val="0"/>
        <w:bidi w:val="0"/>
        <w:spacing w:line="360" w:lineRule="auto"/>
        <w:ind w:left="0" w:firstLine="400" w:firstLineChars="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采购人免费提供物业管理的办公场地，根据需要在适合的楼层配备洁具堆放间，其它房间（如工程管理需要的应急备件仓库、工程值班室、保洁仓库、员工的更衣室）进场后视情况协调解决。中标单位必须配置办公设备独立放置于采购</w:t>
      </w:r>
      <w:r>
        <w:rPr>
          <w:rFonts w:hint="eastAsia" w:ascii="Times New Roman" w:hAnsi="Times New Roman" w:eastAsia="宋体" w:cs="Times New Roman"/>
          <w:color w:val="auto"/>
          <w:sz w:val="24"/>
          <w:szCs w:val="24"/>
          <w:highlight w:val="none"/>
          <w:lang w:eastAsia="zh-CN"/>
        </w:rPr>
        <w:t>人</w:t>
      </w:r>
      <w:r>
        <w:rPr>
          <w:rFonts w:hint="eastAsia" w:ascii="Times New Roman" w:hAnsi="Times New Roman" w:eastAsia="宋体" w:cs="Times New Roman"/>
          <w:color w:val="auto"/>
          <w:sz w:val="24"/>
          <w:szCs w:val="24"/>
          <w:highlight w:val="none"/>
        </w:rPr>
        <w:t>提供的办公区域内，不能与物管区域外单位、部门或团体共用，其办公用品所需耗材由中标单位自行承担。</w:t>
      </w:r>
    </w:p>
    <w:p w14:paraId="7DC6E24D">
      <w:pPr>
        <w:pageBreakBefore w:val="0"/>
        <w:numPr>
          <w:ilvl w:val="0"/>
          <w:numId w:val="24"/>
        </w:numPr>
        <w:wordWrap/>
        <w:topLinePunct w:val="0"/>
        <w:bidi w:val="0"/>
        <w:spacing w:line="360" w:lineRule="auto"/>
        <w:ind w:left="0" w:firstLine="400" w:firstLineChars="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中标单位</w:t>
      </w:r>
      <w:r>
        <w:rPr>
          <w:rFonts w:hint="eastAsia" w:ascii="Times New Roman" w:hAnsi="Times New Roman" w:eastAsia="宋体" w:cs="Times New Roman"/>
          <w:color w:val="auto"/>
          <w:sz w:val="24"/>
          <w:szCs w:val="24"/>
          <w:highlight w:val="none"/>
          <w:lang w:eastAsia="zh-CN"/>
        </w:rPr>
        <w:t>应投入本项目的设备：</w:t>
      </w:r>
      <w:r>
        <w:rPr>
          <w:rFonts w:hint="eastAsia" w:ascii="Times New Roman" w:hAnsi="Times New Roman" w:eastAsia="宋体" w:cs="Times New Roman"/>
          <w:color w:val="auto"/>
          <w:sz w:val="24"/>
          <w:szCs w:val="24"/>
          <w:highlight w:val="none"/>
          <w:lang w:val="en-US" w:eastAsia="zh-CN"/>
        </w:rPr>
        <w:t>绿化修剪设备1套、草坪修剪设备1套、电焊机1台、电锤1套、高压水枪1套</w:t>
      </w:r>
      <w:r>
        <w:rPr>
          <w:rFonts w:hint="eastAsia" w:cs="Times New Roman"/>
          <w:color w:val="auto"/>
          <w:sz w:val="24"/>
          <w:szCs w:val="24"/>
          <w:highlight w:val="none"/>
          <w:lang w:val="en-US" w:eastAsia="zh-CN"/>
        </w:rPr>
        <w:t>、</w:t>
      </w:r>
      <w:r>
        <w:rPr>
          <w:rFonts w:hint="eastAsia" w:ascii="Times New Roman" w:hAnsi="Times New Roman" w:eastAsia="宋体" w:cs="Times New Roman"/>
          <w:color w:val="auto"/>
          <w:sz w:val="24"/>
          <w:szCs w:val="24"/>
          <w:highlight w:val="none"/>
          <w:lang w:val="en-US" w:eastAsia="zh-CN"/>
        </w:rPr>
        <w:t>余杭第一中学和理想实验学校各需要驾驶式洗地机2台。</w:t>
      </w:r>
    </w:p>
    <w:p w14:paraId="5B6051A1">
      <w:pPr>
        <w:pageBreakBefore w:val="0"/>
        <w:numPr>
          <w:ilvl w:val="0"/>
          <w:numId w:val="24"/>
        </w:numPr>
        <w:wordWrap/>
        <w:topLinePunct w:val="0"/>
        <w:bidi w:val="0"/>
        <w:spacing w:line="360" w:lineRule="auto"/>
        <w:ind w:left="0" w:firstLine="400" w:firstLineChars="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中标单位</w:t>
      </w:r>
      <w:r>
        <w:rPr>
          <w:rFonts w:hint="eastAsia" w:ascii="Times New Roman" w:hAnsi="Times New Roman" w:eastAsia="宋体" w:cs="Times New Roman"/>
          <w:color w:val="auto"/>
          <w:sz w:val="24"/>
          <w:szCs w:val="24"/>
          <w:highlight w:val="none"/>
          <w:lang w:eastAsia="zh-CN"/>
        </w:rPr>
        <w:t>应提供</w:t>
      </w:r>
      <w:r>
        <w:rPr>
          <w:rFonts w:hint="eastAsia" w:ascii="Times New Roman" w:hAnsi="Times New Roman" w:eastAsia="宋体" w:cs="Times New Roman"/>
          <w:color w:val="auto"/>
          <w:sz w:val="24"/>
          <w:szCs w:val="24"/>
          <w:highlight w:val="none"/>
        </w:rPr>
        <w:t>保洁日常工具</w:t>
      </w:r>
      <w:r>
        <w:rPr>
          <w:rFonts w:hint="eastAsia" w:ascii="Times New Roman" w:hAnsi="Times New Roman" w:eastAsia="宋体" w:cs="Times New Roman"/>
          <w:color w:val="auto"/>
          <w:sz w:val="24"/>
          <w:szCs w:val="24"/>
          <w:highlight w:val="none"/>
          <w:lang w:eastAsia="zh-CN"/>
        </w:rPr>
        <w:t>、厕</w:t>
      </w:r>
      <w:r>
        <w:rPr>
          <w:rFonts w:hint="eastAsia" w:ascii="Times New Roman" w:hAnsi="Times New Roman" w:eastAsia="宋体" w:cs="Times New Roman"/>
          <w:color w:val="auto"/>
          <w:sz w:val="24"/>
          <w:szCs w:val="24"/>
          <w:highlight w:val="none"/>
        </w:rPr>
        <w:t>纸、擦手纸、洗手液</w:t>
      </w:r>
      <w:r>
        <w:rPr>
          <w:rFonts w:hint="eastAsia" w:ascii="Times New Roman" w:hAnsi="Times New Roman" w:eastAsia="宋体" w:cs="Times New Roman"/>
          <w:color w:val="auto"/>
          <w:sz w:val="24"/>
          <w:szCs w:val="24"/>
          <w:highlight w:val="none"/>
          <w:lang w:eastAsia="zh-CN"/>
        </w:rPr>
        <w:t>等耗材，配备</w:t>
      </w:r>
      <w:r>
        <w:rPr>
          <w:rFonts w:hint="eastAsia" w:ascii="Times New Roman" w:hAnsi="Times New Roman" w:eastAsia="宋体" w:cs="Times New Roman"/>
          <w:color w:val="auto"/>
          <w:sz w:val="24"/>
          <w:szCs w:val="24"/>
          <w:highlight w:val="none"/>
        </w:rPr>
        <w:t>防爆、防汛物资、工程维护部物料及器材消耗</w:t>
      </w:r>
      <w:r>
        <w:rPr>
          <w:rFonts w:hint="eastAsia" w:ascii="Times New Roman" w:hAnsi="Times New Roman" w:eastAsia="宋体" w:cs="Times New Roman"/>
          <w:color w:val="auto"/>
          <w:sz w:val="24"/>
          <w:szCs w:val="24"/>
          <w:highlight w:val="none"/>
          <w:lang w:eastAsia="zh-CN"/>
        </w:rPr>
        <w:t>。</w:t>
      </w:r>
    </w:p>
    <w:p w14:paraId="310BEB53">
      <w:pPr>
        <w:pageBreakBefore w:val="0"/>
        <w:numPr>
          <w:ilvl w:val="0"/>
          <w:numId w:val="23"/>
        </w:numPr>
        <w:wordWrap/>
        <w:topLinePunct w:val="0"/>
        <w:bidi w:val="0"/>
        <w:spacing w:line="360" w:lineRule="auto"/>
        <w:ind w:firstLine="42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投标人拥有</w:t>
      </w:r>
      <w:r>
        <w:rPr>
          <w:rFonts w:hint="eastAsia" w:ascii="Times New Roman" w:hAnsi="Times New Roman" w:eastAsia="宋体" w:cs="Times New Roman"/>
          <w:color w:val="auto"/>
          <w:sz w:val="24"/>
          <w:szCs w:val="24"/>
          <w:highlight w:val="none"/>
          <w:lang w:eastAsia="zh-CN"/>
        </w:rPr>
        <w:t>智能化物业管理能力</w:t>
      </w:r>
      <w:r>
        <w:rPr>
          <w:rFonts w:hint="eastAsia" w:ascii="Times New Roman" w:hAnsi="Times New Roman" w:eastAsia="宋体" w:cs="Times New Roman"/>
          <w:color w:val="auto"/>
          <w:sz w:val="24"/>
          <w:szCs w:val="24"/>
          <w:highlight w:val="none"/>
        </w:rPr>
        <w:t>。</w:t>
      </w:r>
    </w:p>
    <w:p w14:paraId="7CC297A4">
      <w:pPr>
        <w:pageBreakBefore w:val="0"/>
        <w:numPr>
          <w:ilvl w:val="0"/>
          <w:numId w:val="23"/>
        </w:numPr>
        <w:wordWrap/>
        <w:topLinePunct w:val="0"/>
        <w:bidi w:val="0"/>
        <w:spacing w:line="360" w:lineRule="auto"/>
        <w:ind w:firstLine="42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投标人</w:t>
      </w:r>
      <w:r>
        <w:rPr>
          <w:rFonts w:hint="eastAsia" w:ascii="Times New Roman" w:hAnsi="Times New Roman" w:eastAsia="宋体" w:cs="Times New Roman"/>
          <w:color w:val="auto"/>
          <w:sz w:val="24"/>
          <w:szCs w:val="24"/>
          <w:highlight w:val="none"/>
          <w:lang w:eastAsia="zh-CN"/>
        </w:rPr>
        <w:t>具有类似</w:t>
      </w:r>
      <w:r>
        <w:rPr>
          <w:rFonts w:hint="eastAsia" w:ascii="Times New Roman" w:hAnsi="Times New Roman" w:eastAsia="宋体" w:cs="Times New Roman"/>
          <w:color w:val="auto"/>
          <w:sz w:val="24"/>
          <w:szCs w:val="24"/>
          <w:highlight w:val="none"/>
        </w:rPr>
        <w:t>物业管理服务</w:t>
      </w:r>
      <w:r>
        <w:rPr>
          <w:rFonts w:hint="eastAsia" w:ascii="Times New Roman" w:hAnsi="Times New Roman" w:eastAsia="宋体" w:cs="Times New Roman"/>
          <w:color w:val="auto"/>
          <w:sz w:val="24"/>
          <w:szCs w:val="24"/>
          <w:highlight w:val="none"/>
          <w:lang w:eastAsia="zh-CN"/>
        </w:rPr>
        <w:t>经验</w:t>
      </w:r>
      <w:r>
        <w:rPr>
          <w:rFonts w:hint="eastAsia" w:ascii="Times New Roman" w:hAnsi="Times New Roman" w:eastAsia="宋体" w:cs="Times New Roman"/>
          <w:color w:val="auto"/>
          <w:sz w:val="24"/>
          <w:szCs w:val="24"/>
          <w:highlight w:val="none"/>
        </w:rPr>
        <w:t>。</w:t>
      </w:r>
    </w:p>
    <w:p w14:paraId="790C2AD4">
      <w:pPr>
        <w:numPr>
          <w:ilvl w:val="0"/>
          <w:numId w:val="2"/>
        </w:numPr>
        <w:wordWrap/>
        <w:topLinePunct w:val="0"/>
        <w:bidi w:val="0"/>
        <w:spacing w:line="360" w:lineRule="auto"/>
        <w:rPr>
          <w:rFonts w:hint="eastAsia" w:ascii="Times New Roman" w:hAnsi="Times New Roman" w:eastAsia="宋体" w:cs="Times New Roman"/>
          <w:b/>
          <w:bCs/>
          <w:color w:val="auto"/>
          <w:sz w:val="24"/>
          <w:highlight w:val="none"/>
          <w:lang w:eastAsia="zh-CN"/>
        </w:rPr>
      </w:pPr>
      <w:r>
        <w:rPr>
          <w:rFonts w:hint="eastAsia" w:ascii="Times New Roman" w:hAnsi="Times New Roman" w:eastAsia="宋体" w:cs="Times New Roman"/>
          <w:b/>
          <w:bCs/>
          <w:color w:val="auto"/>
          <w:sz w:val="24"/>
          <w:highlight w:val="none"/>
          <w:lang w:eastAsia="zh-CN"/>
        </w:rPr>
        <w:t>管理服务费用及支付</w:t>
      </w:r>
    </w:p>
    <w:p w14:paraId="638C460B">
      <w:pPr>
        <w:pageBreakBefore w:val="0"/>
        <w:numPr>
          <w:ilvl w:val="0"/>
          <w:numId w:val="25"/>
        </w:numPr>
        <w:wordWrap/>
        <w:topLinePunct w:val="0"/>
        <w:bidi w:val="0"/>
        <w:spacing w:line="360" w:lineRule="auto"/>
        <w:ind w:left="0" w:leftChars="0" w:firstLine="420" w:firstLineChars="0"/>
        <w:rPr>
          <w:rFonts w:hint="eastAsia" w:ascii="Times New Roman" w:hAnsi="Times New Roman" w:eastAsia="宋体" w:cs="Times New Roman"/>
          <w:color w:val="auto"/>
          <w:spacing w:val="11"/>
          <w:sz w:val="24"/>
          <w:szCs w:val="24"/>
          <w:highlight w:val="none"/>
          <w:lang w:eastAsia="zh-CN"/>
        </w:rPr>
      </w:pPr>
      <w:r>
        <w:rPr>
          <w:rFonts w:hint="eastAsia" w:ascii="Times New Roman" w:hAnsi="Times New Roman" w:eastAsia="宋体" w:cs="Times New Roman"/>
          <w:color w:val="auto"/>
          <w:spacing w:val="11"/>
          <w:sz w:val="24"/>
          <w:szCs w:val="24"/>
          <w:highlight w:val="none"/>
          <w:lang w:eastAsia="zh-CN"/>
        </w:rPr>
        <w:t>报价说明</w:t>
      </w:r>
    </w:p>
    <w:p w14:paraId="0DA2933B">
      <w:pPr>
        <w:pageBreakBefore w:val="0"/>
        <w:widowControl/>
        <w:numPr>
          <w:ilvl w:val="0"/>
          <w:numId w:val="26"/>
        </w:numPr>
        <w:wordWrap/>
        <w:topLinePunct w:val="0"/>
        <w:bidi w:val="0"/>
        <w:adjustRightInd/>
        <w:spacing w:line="360" w:lineRule="auto"/>
        <w:ind w:firstLine="400" w:firstLineChars="0"/>
        <w:jc w:val="left"/>
        <w:rPr>
          <w:rFonts w:hint="eastAsia" w:ascii="Times New Roman" w:hAnsi="Times New Roman" w:eastAsia="宋体" w:cs="Times New Roman"/>
          <w:bCs/>
          <w:color w:val="auto"/>
          <w:sz w:val="24"/>
          <w:szCs w:val="24"/>
          <w:highlight w:val="none"/>
        </w:rPr>
      </w:pPr>
      <w:r>
        <w:rPr>
          <w:rFonts w:hint="eastAsia" w:ascii="Times New Roman" w:hAnsi="Times New Roman" w:eastAsia="宋体" w:cs="Times New Roman"/>
          <w:bCs/>
          <w:color w:val="auto"/>
          <w:sz w:val="24"/>
          <w:szCs w:val="24"/>
          <w:highlight w:val="none"/>
          <w:lang w:eastAsia="zh-CN"/>
        </w:rPr>
        <w:t>投标报价包含完成</w:t>
      </w:r>
      <w:r>
        <w:rPr>
          <w:rFonts w:hint="eastAsia" w:ascii="Times New Roman" w:hAnsi="Times New Roman" w:eastAsia="宋体" w:cs="Times New Roman"/>
          <w:bCs/>
          <w:color w:val="auto"/>
          <w:sz w:val="24"/>
          <w:szCs w:val="24"/>
          <w:highlight w:val="none"/>
        </w:rPr>
        <w:t>本项目</w:t>
      </w:r>
      <w:r>
        <w:rPr>
          <w:rFonts w:hint="eastAsia" w:ascii="Times New Roman" w:hAnsi="Times New Roman" w:eastAsia="宋体" w:cs="Times New Roman"/>
          <w:bCs/>
          <w:color w:val="auto"/>
          <w:sz w:val="24"/>
          <w:szCs w:val="24"/>
          <w:highlight w:val="none"/>
          <w:lang w:eastAsia="zh-CN"/>
        </w:rPr>
        <w:t>招标要求的</w:t>
      </w:r>
      <w:r>
        <w:rPr>
          <w:rFonts w:hint="eastAsia" w:ascii="Times New Roman" w:hAnsi="Times New Roman" w:eastAsia="宋体" w:cs="Times New Roman"/>
          <w:color w:val="auto"/>
          <w:sz w:val="24"/>
          <w:szCs w:val="24"/>
          <w:highlight w:val="none"/>
          <w:lang w:eastAsia="zh-CN"/>
        </w:rPr>
        <w:t>清洁保洁、</w:t>
      </w:r>
      <w:r>
        <w:rPr>
          <w:rFonts w:hint="eastAsia" w:ascii="Times New Roman" w:hAnsi="Times New Roman" w:eastAsia="宋体" w:cs="Times New Roman"/>
          <w:bCs/>
          <w:color w:val="auto"/>
          <w:sz w:val="24"/>
          <w:szCs w:val="24"/>
          <w:highlight w:val="none"/>
        </w:rPr>
        <w:t>安全</w:t>
      </w:r>
      <w:r>
        <w:rPr>
          <w:rFonts w:hint="eastAsia" w:ascii="Times New Roman" w:hAnsi="Times New Roman" w:eastAsia="宋体" w:cs="Times New Roman"/>
          <w:bCs/>
          <w:color w:val="auto"/>
          <w:sz w:val="24"/>
          <w:szCs w:val="24"/>
          <w:highlight w:val="none"/>
          <w:lang w:eastAsia="zh-CN"/>
        </w:rPr>
        <w:t>消控管理、绿化养护</w:t>
      </w:r>
      <w:r>
        <w:rPr>
          <w:rFonts w:hint="eastAsia" w:ascii="Times New Roman" w:hAnsi="Times New Roman" w:eastAsia="宋体" w:cs="Times New Roman"/>
          <w:bCs/>
          <w:color w:val="auto"/>
          <w:sz w:val="24"/>
          <w:szCs w:val="24"/>
          <w:highlight w:val="none"/>
        </w:rPr>
        <w:t>、</w:t>
      </w:r>
      <w:r>
        <w:rPr>
          <w:rFonts w:hint="eastAsia" w:ascii="Times New Roman" w:hAnsi="Times New Roman" w:eastAsia="宋体" w:cs="Times New Roman"/>
          <w:bCs/>
          <w:color w:val="auto"/>
          <w:sz w:val="24"/>
          <w:szCs w:val="24"/>
          <w:highlight w:val="none"/>
          <w:lang w:eastAsia="zh-CN"/>
        </w:rPr>
        <w:t>绿化租赁、工程设备维护、接入消控远程系统</w:t>
      </w:r>
      <w:r>
        <w:rPr>
          <w:rFonts w:hint="eastAsia" w:ascii="Times New Roman" w:hAnsi="Times New Roman" w:eastAsia="宋体" w:cs="Times New Roman"/>
          <w:color w:val="auto"/>
          <w:sz w:val="24"/>
          <w:szCs w:val="24"/>
          <w:highlight w:val="none"/>
        </w:rPr>
        <w:t>以及</w:t>
      </w:r>
      <w:r>
        <w:rPr>
          <w:rFonts w:hint="eastAsia" w:ascii="Times New Roman" w:hAnsi="Times New Roman" w:eastAsia="宋体" w:cs="Times New Roman"/>
          <w:bCs/>
          <w:color w:val="auto"/>
          <w:sz w:val="24"/>
          <w:szCs w:val="24"/>
          <w:highlight w:val="none"/>
        </w:rPr>
        <w:t>采购</w:t>
      </w:r>
      <w:r>
        <w:rPr>
          <w:rFonts w:hint="eastAsia" w:ascii="Times New Roman" w:hAnsi="Times New Roman" w:eastAsia="宋体" w:cs="Times New Roman"/>
          <w:bCs/>
          <w:color w:val="auto"/>
          <w:sz w:val="24"/>
          <w:szCs w:val="24"/>
          <w:highlight w:val="none"/>
          <w:lang w:eastAsia="zh-CN"/>
        </w:rPr>
        <w:t>人</w:t>
      </w:r>
      <w:r>
        <w:rPr>
          <w:rFonts w:hint="eastAsia" w:ascii="Times New Roman" w:hAnsi="Times New Roman" w:eastAsia="宋体" w:cs="Times New Roman"/>
          <w:bCs/>
          <w:color w:val="auto"/>
          <w:sz w:val="24"/>
          <w:szCs w:val="24"/>
          <w:highlight w:val="none"/>
        </w:rPr>
        <w:t>交办的其他工作</w:t>
      </w:r>
      <w:r>
        <w:rPr>
          <w:rFonts w:hint="eastAsia" w:ascii="Times New Roman" w:hAnsi="Times New Roman" w:eastAsia="宋体" w:cs="Times New Roman"/>
          <w:bCs/>
          <w:color w:val="auto"/>
          <w:sz w:val="24"/>
          <w:szCs w:val="24"/>
          <w:highlight w:val="none"/>
          <w:lang w:eastAsia="zh-CN"/>
        </w:rPr>
        <w:t>所产生的所有费用，包括但不限于人员工资、奖金、福利等以及人员服装费、设备维护费、设备使用费、维修配件费、保洁工具耗材费、管理费、税费等</w:t>
      </w:r>
      <w:r>
        <w:rPr>
          <w:rFonts w:hint="eastAsia" w:ascii="Times New Roman" w:hAnsi="Times New Roman" w:eastAsia="宋体" w:cs="Times New Roman"/>
          <w:bCs/>
          <w:color w:val="auto"/>
          <w:sz w:val="24"/>
          <w:szCs w:val="24"/>
          <w:highlight w:val="none"/>
        </w:rPr>
        <w:t>，采购人不再支付其他费用。</w:t>
      </w:r>
    </w:p>
    <w:p w14:paraId="455D037E">
      <w:pPr>
        <w:pageBreakBefore w:val="0"/>
        <w:widowControl/>
        <w:numPr>
          <w:ilvl w:val="0"/>
          <w:numId w:val="26"/>
        </w:numPr>
        <w:wordWrap/>
        <w:topLinePunct w:val="0"/>
        <w:bidi w:val="0"/>
        <w:adjustRightInd/>
        <w:spacing w:line="360" w:lineRule="auto"/>
        <w:ind w:firstLine="400" w:firstLineChars="0"/>
        <w:jc w:val="left"/>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中标单位</w:t>
      </w:r>
      <w:r>
        <w:rPr>
          <w:rFonts w:hint="eastAsia" w:ascii="Times New Roman" w:hAnsi="Times New Roman" w:eastAsia="宋体" w:cs="Times New Roman"/>
          <w:color w:val="auto"/>
          <w:sz w:val="24"/>
          <w:szCs w:val="24"/>
          <w:highlight w:val="none"/>
          <w:lang w:eastAsia="zh-CN"/>
        </w:rPr>
        <w:t>应</w:t>
      </w:r>
      <w:r>
        <w:rPr>
          <w:rFonts w:hint="eastAsia" w:ascii="Times New Roman" w:hAnsi="Times New Roman" w:eastAsia="宋体" w:cs="Times New Roman"/>
          <w:color w:val="auto"/>
          <w:sz w:val="24"/>
          <w:szCs w:val="24"/>
          <w:highlight w:val="none"/>
        </w:rPr>
        <w:t>严格按照杭州市社保缴纳基数相关规定进行社保缴纳，并按规定缴纳住房公积金，做到合法用工。</w:t>
      </w:r>
    </w:p>
    <w:p w14:paraId="76FBFE2B">
      <w:pPr>
        <w:pageBreakBefore w:val="0"/>
        <w:widowControl/>
        <w:numPr>
          <w:ilvl w:val="0"/>
          <w:numId w:val="26"/>
        </w:numPr>
        <w:wordWrap/>
        <w:topLinePunct w:val="0"/>
        <w:bidi w:val="0"/>
        <w:adjustRightInd/>
        <w:spacing w:line="360" w:lineRule="auto"/>
        <w:ind w:firstLine="400" w:firstLineChars="0"/>
        <w:jc w:val="left"/>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物业管理服务费用以签订的合同价为准</w:t>
      </w:r>
      <w:r>
        <w:rPr>
          <w:rFonts w:hint="eastAsia" w:ascii="Times New Roman" w:hAnsi="Times New Roman" w:eastAsia="宋体" w:cs="Times New Roman"/>
          <w:color w:val="auto"/>
          <w:sz w:val="24"/>
          <w:szCs w:val="24"/>
          <w:highlight w:val="none"/>
          <w:lang w:eastAsia="zh-CN"/>
        </w:rPr>
        <w:t>，合</w:t>
      </w:r>
      <w:r>
        <w:rPr>
          <w:rFonts w:hint="eastAsia" w:ascii="Times New Roman" w:hAnsi="Times New Roman" w:eastAsia="宋体" w:cs="Times New Roman"/>
          <w:color w:val="auto"/>
          <w:sz w:val="24"/>
          <w:szCs w:val="24"/>
          <w:highlight w:val="none"/>
        </w:rPr>
        <w:t>同期内如遇工作人员的最低工资调整等其他因素，产生的费用由中标单位承担</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采购人不追加因用工成本增加产生的费用。</w:t>
      </w:r>
    </w:p>
    <w:p w14:paraId="26D64C9A">
      <w:pPr>
        <w:pageBreakBefore w:val="0"/>
        <w:numPr>
          <w:ilvl w:val="0"/>
          <w:numId w:val="25"/>
        </w:numPr>
        <w:wordWrap/>
        <w:topLinePunct w:val="0"/>
        <w:bidi w:val="0"/>
        <w:spacing w:line="360" w:lineRule="auto"/>
        <w:ind w:left="0" w:leftChars="0" w:firstLine="420" w:firstLineChars="0"/>
        <w:rPr>
          <w:rFonts w:hint="eastAsia" w:ascii="Times New Roman" w:hAnsi="Times New Roman" w:eastAsia="宋体" w:cs="Times New Roman"/>
          <w:color w:val="auto"/>
          <w:spacing w:val="11"/>
          <w:sz w:val="24"/>
          <w:szCs w:val="24"/>
          <w:highlight w:val="none"/>
          <w:lang w:eastAsia="zh-CN"/>
        </w:rPr>
      </w:pPr>
      <w:r>
        <w:rPr>
          <w:rFonts w:hint="eastAsia" w:ascii="Times New Roman" w:hAnsi="Times New Roman" w:eastAsia="宋体" w:cs="Times New Roman"/>
          <w:color w:val="auto"/>
          <w:spacing w:val="11"/>
          <w:sz w:val="24"/>
          <w:szCs w:val="24"/>
          <w:highlight w:val="none"/>
          <w:lang w:eastAsia="zh-CN"/>
        </w:rPr>
        <w:t>费用支付</w:t>
      </w:r>
    </w:p>
    <w:p w14:paraId="682A6541">
      <w:pPr>
        <w:pageBreakBefore w:val="0"/>
        <w:numPr>
          <w:ilvl w:val="0"/>
          <w:numId w:val="27"/>
        </w:numPr>
        <w:shd w:val="clear" w:color="040000" w:fill="FFFFFF"/>
        <w:wordWrap/>
        <w:topLinePunct w:val="0"/>
        <w:bidi w:val="0"/>
        <w:snapToGrid w:val="0"/>
        <w:spacing w:line="360" w:lineRule="auto"/>
        <w:ind w:firstLine="400" w:firstLineChars="0"/>
        <w:rPr>
          <w:rFonts w:hint="eastAsia" w:ascii="Times New Roman" w:hAnsi="Times New Roman" w:eastAsia="宋体" w:cs="Times New Roman"/>
          <w:color w:val="auto"/>
          <w:sz w:val="24"/>
          <w:szCs w:val="24"/>
          <w:highlight w:val="none"/>
          <w:shd w:val="clear" w:color="040000" w:fill="FFFFFF"/>
        </w:rPr>
      </w:pPr>
      <w:r>
        <w:rPr>
          <w:rFonts w:hint="eastAsia" w:cs="Times New Roman"/>
          <w:bCs/>
          <w:color w:val="auto"/>
          <w:sz w:val="24"/>
          <w:lang w:val="en-US" w:eastAsia="zh-CN"/>
        </w:rPr>
        <w:t>合同签订后五个工作日内，</w:t>
      </w:r>
      <w:r>
        <w:rPr>
          <w:rFonts w:hint="eastAsia" w:ascii="Times New Roman" w:hAnsi="Times New Roman" w:eastAsia="宋体" w:cs="Times New Roman"/>
          <w:bCs/>
          <w:color w:val="auto"/>
          <w:sz w:val="24"/>
        </w:rPr>
        <w:t>采购人</w:t>
      </w:r>
      <w:r>
        <w:rPr>
          <w:rFonts w:hint="eastAsia" w:cs="Times New Roman"/>
          <w:bCs/>
          <w:color w:val="auto"/>
          <w:sz w:val="24"/>
          <w:lang w:val="en-US" w:eastAsia="zh-CN"/>
        </w:rPr>
        <w:t>向中标人预支付40%的</w:t>
      </w:r>
      <w:r>
        <w:rPr>
          <w:rFonts w:hint="eastAsia" w:ascii="Times New Roman" w:hAnsi="Times New Roman" w:eastAsia="宋体" w:cs="Times New Roman"/>
          <w:bCs/>
          <w:color w:val="auto"/>
          <w:sz w:val="24"/>
        </w:rPr>
        <w:t>物业管理服务费</w:t>
      </w:r>
      <w:r>
        <w:rPr>
          <w:rFonts w:hint="eastAsia" w:cs="Times New Roman"/>
          <w:bCs/>
          <w:color w:val="auto"/>
          <w:sz w:val="24"/>
          <w:lang w:val="en-US" w:eastAsia="zh-CN"/>
        </w:rPr>
        <w:t>，剩下60%</w:t>
      </w:r>
      <w:r>
        <w:rPr>
          <w:rFonts w:hint="eastAsia" w:ascii="Times New Roman" w:hAnsi="Times New Roman" w:eastAsia="宋体" w:cs="Times New Roman"/>
          <w:bCs/>
          <w:color w:val="auto"/>
          <w:sz w:val="24"/>
        </w:rPr>
        <w:t>根据物业服务质量考核结果按每三个月支付物业管理服务费。物业公司因工作失误造成的扣款在付款时予以扣除。物业管理服务费用以签订的合同价为准</w:t>
      </w:r>
      <w:r>
        <w:rPr>
          <w:rFonts w:hint="eastAsia" w:ascii="Times New Roman" w:hAnsi="Times New Roman" w:eastAsia="宋体" w:cs="Times New Roman"/>
          <w:color w:val="auto"/>
          <w:sz w:val="24"/>
          <w:szCs w:val="24"/>
          <w:highlight w:val="none"/>
          <w:shd w:val="clear" w:color="040000" w:fill="FFFFFF"/>
        </w:rPr>
        <w:t xml:space="preserve">。 </w:t>
      </w:r>
    </w:p>
    <w:p w14:paraId="3141C7E8">
      <w:pPr>
        <w:pageBreakBefore w:val="0"/>
        <w:numPr>
          <w:ilvl w:val="0"/>
          <w:numId w:val="27"/>
        </w:numPr>
        <w:shd w:val="clear" w:color="040000" w:fill="FFFFFF"/>
        <w:wordWrap/>
        <w:topLinePunct w:val="0"/>
        <w:bidi w:val="0"/>
        <w:snapToGrid w:val="0"/>
        <w:spacing w:line="360" w:lineRule="auto"/>
        <w:ind w:firstLine="400" w:firstLineChars="0"/>
        <w:rPr>
          <w:rFonts w:hint="eastAsia" w:ascii="Times New Roman" w:hAnsi="Times New Roman" w:eastAsia="宋体" w:cs="Times New Roman"/>
          <w:color w:val="auto"/>
          <w:sz w:val="24"/>
          <w:szCs w:val="24"/>
          <w:highlight w:val="none"/>
          <w:shd w:val="clear" w:color="040000" w:fill="FFFFFF"/>
        </w:rPr>
      </w:pPr>
      <w:r>
        <w:rPr>
          <w:rFonts w:hint="eastAsia" w:ascii="Times New Roman" w:hAnsi="Times New Roman" w:eastAsia="宋体" w:cs="Times New Roman"/>
          <w:color w:val="auto"/>
          <w:sz w:val="24"/>
          <w:szCs w:val="24"/>
          <w:highlight w:val="none"/>
          <w:shd w:val="clear" w:color="040000" w:fill="FFFFFF"/>
        </w:rPr>
        <w:t>中标人因合同违约、工作失误或根据考核结果造成的扣款，采购人在支付每三个月服务费时在应支付的服务费中相应扣除。</w:t>
      </w:r>
    </w:p>
    <w:p w14:paraId="1601CD60">
      <w:pPr>
        <w:pageBreakBefore w:val="0"/>
        <w:numPr>
          <w:ilvl w:val="0"/>
          <w:numId w:val="27"/>
        </w:numPr>
        <w:shd w:val="clear" w:color="040000" w:fill="FFFFFF"/>
        <w:wordWrap/>
        <w:topLinePunct w:val="0"/>
        <w:bidi w:val="0"/>
        <w:snapToGrid w:val="0"/>
        <w:spacing w:line="360" w:lineRule="auto"/>
        <w:ind w:firstLine="400" w:firstLineChars="0"/>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color w:val="auto"/>
          <w:sz w:val="24"/>
          <w:szCs w:val="24"/>
          <w:highlight w:val="none"/>
          <w:shd w:val="clear" w:color="040000" w:fill="FFFFFF"/>
        </w:rPr>
        <w:t>采购人每次付款前，中标人须提交对应金额的正规发票。</w:t>
      </w:r>
    </w:p>
    <w:p w14:paraId="2D47C54D">
      <w:pPr>
        <w:rPr>
          <w:rFonts w:hint="eastAsia" w:ascii="Times New Roman" w:hAnsi="Times New Roman" w:eastAsia="宋体" w:cs="Times New Roman"/>
          <w:b/>
          <w:bCs/>
          <w:color w:val="auto"/>
          <w:sz w:val="24"/>
          <w:szCs w:val="24"/>
          <w:highlight w:val="none"/>
        </w:rPr>
        <w:sectPr>
          <w:headerReference r:id="rId12" w:type="default"/>
          <w:footerReference r:id="rId13" w:type="default"/>
          <w:pgSz w:w="16840" w:h="11907" w:orient="landscape"/>
          <w:pgMar w:top="1814" w:right="1474" w:bottom="1814" w:left="1474" w:header="851" w:footer="851" w:gutter="0"/>
          <w:cols w:space="720" w:num="1"/>
          <w:titlePg/>
          <w:docGrid w:linePitch="312" w:charSpace="0"/>
        </w:sectPr>
      </w:pPr>
    </w:p>
    <w:p w14:paraId="19354673">
      <w:pPr>
        <w:numPr>
          <w:ilvl w:val="0"/>
          <w:numId w:val="2"/>
        </w:numPr>
        <w:wordWrap/>
        <w:topLinePunct w:val="0"/>
        <w:bidi w:val="0"/>
        <w:spacing w:line="360" w:lineRule="auto"/>
        <w:rPr>
          <w:rFonts w:hint="eastAsia" w:ascii="Times New Roman" w:hAnsi="Times New Roman" w:eastAsia="宋体" w:cs="Times New Roman"/>
          <w:b/>
          <w:bCs/>
          <w:color w:val="auto"/>
          <w:sz w:val="24"/>
          <w:highlight w:val="none"/>
          <w:lang w:eastAsia="zh-CN"/>
        </w:rPr>
      </w:pPr>
      <w:r>
        <w:rPr>
          <w:rFonts w:hint="eastAsia" w:ascii="Times New Roman" w:hAnsi="Times New Roman" w:eastAsia="宋体" w:cs="Times New Roman"/>
          <w:b/>
          <w:bCs/>
          <w:color w:val="auto"/>
          <w:sz w:val="24"/>
          <w:highlight w:val="none"/>
          <w:lang w:eastAsia="zh-CN"/>
        </w:rPr>
        <w:t>物业服务质量考核标准</w:t>
      </w:r>
    </w:p>
    <w:p w14:paraId="1318AE34">
      <w:pPr>
        <w:pageBreakBefore w:val="0"/>
        <w:wordWrap/>
        <w:topLinePunct w:val="0"/>
        <w:bidi w:val="0"/>
        <w:snapToGrid w:val="0"/>
        <w:spacing w:line="360" w:lineRule="auto"/>
        <w:ind w:firstLine="480" w:firstLineChars="200"/>
        <w:rPr>
          <w:rFonts w:hint="eastAsia" w:ascii="新宋体" w:hAnsi="新宋体" w:eastAsia="新宋体" w:cs="新宋体"/>
          <w:color w:val="auto"/>
          <w:sz w:val="24"/>
          <w:szCs w:val="24"/>
          <w:highlight w:val="none"/>
          <w:shd w:val="clear" w:color="040000" w:fill="FFFFFF"/>
        </w:rPr>
      </w:pPr>
      <w:r>
        <w:rPr>
          <w:rFonts w:hint="eastAsia" w:ascii="新宋体" w:hAnsi="新宋体" w:eastAsia="新宋体" w:cs="新宋体"/>
          <w:color w:val="auto"/>
          <w:sz w:val="24"/>
          <w:szCs w:val="24"/>
          <w:highlight w:val="none"/>
          <w:shd w:val="clear" w:color="040000" w:fill="FFFFFF"/>
        </w:rPr>
        <w:t>本考核要求采用百分制，每</w:t>
      </w:r>
      <w:r>
        <w:rPr>
          <w:rFonts w:hint="eastAsia" w:ascii="新宋体" w:hAnsi="新宋体" w:eastAsia="新宋体" w:cs="新宋体"/>
          <w:color w:val="auto"/>
          <w:sz w:val="24"/>
          <w:szCs w:val="24"/>
          <w:highlight w:val="none"/>
          <w:shd w:val="clear" w:color="040000" w:fill="FFFFFF"/>
          <w:lang w:eastAsia="zh-CN"/>
        </w:rPr>
        <w:t>三个月</w:t>
      </w:r>
      <w:r>
        <w:rPr>
          <w:rFonts w:hint="eastAsia" w:ascii="新宋体" w:hAnsi="新宋体" w:eastAsia="新宋体" w:cs="新宋体"/>
          <w:color w:val="auto"/>
          <w:sz w:val="24"/>
          <w:szCs w:val="24"/>
          <w:highlight w:val="none"/>
          <w:shd w:val="clear" w:color="040000" w:fill="FFFFFF"/>
        </w:rPr>
        <w:t xml:space="preserve">考核一次，采购人可视情况增加考核次数，并按以下原则评定考核等级： </w:t>
      </w:r>
    </w:p>
    <w:p w14:paraId="06FCED35">
      <w:pPr>
        <w:pageBreakBefore w:val="0"/>
        <w:numPr>
          <w:ilvl w:val="0"/>
          <w:numId w:val="28"/>
        </w:numPr>
        <w:wordWrap/>
        <w:topLinePunct w:val="0"/>
        <w:bidi w:val="0"/>
        <w:snapToGrid w:val="0"/>
        <w:spacing w:line="360" w:lineRule="auto"/>
        <w:ind w:left="0" w:leftChars="0" w:firstLine="400" w:firstLineChars="0"/>
        <w:rPr>
          <w:rFonts w:hint="eastAsia" w:ascii="新宋体" w:hAnsi="新宋体" w:eastAsia="新宋体" w:cs="新宋体"/>
          <w:color w:val="auto"/>
          <w:sz w:val="24"/>
          <w:szCs w:val="24"/>
          <w:highlight w:val="none"/>
          <w:shd w:val="clear" w:color="040000" w:fill="FFFFFF"/>
        </w:rPr>
      </w:pPr>
      <w:r>
        <w:rPr>
          <w:rFonts w:hint="eastAsia" w:ascii="新宋体" w:hAnsi="新宋体" w:eastAsia="新宋体" w:cs="新宋体"/>
          <w:color w:val="auto"/>
          <w:sz w:val="24"/>
          <w:szCs w:val="24"/>
          <w:highlight w:val="none"/>
          <w:shd w:val="clear" w:color="040000" w:fill="FFFFFF"/>
        </w:rPr>
        <w:t>考核分≥</w:t>
      </w:r>
      <w:r>
        <w:rPr>
          <w:rFonts w:hint="eastAsia" w:ascii="新宋体" w:hAnsi="新宋体" w:eastAsia="新宋体" w:cs="新宋体"/>
          <w:color w:val="auto"/>
          <w:sz w:val="24"/>
          <w:szCs w:val="24"/>
          <w:highlight w:val="none"/>
          <w:shd w:val="clear" w:color="040000" w:fill="FFFFFF"/>
          <w:lang w:val="en-US" w:eastAsia="zh-CN"/>
        </w:rPr>
        <w:t>90</w:t>
      </w:r>
      <w:r>
        <w:rPr>
          <w:rFonts w:hint="eastAsia" w:ascii="新宋体" w:hAnsi="新宋体" w:eastAsia="新宋体" w:cs="新宋体"/>
          <w:color w:val="auto"/>
          <w:sz w:val="24"/>
          <w:szCs w:val="24"/>
          <w:highlight w:val="none"/>
          <w:shd w:val="clear" w:color="040000" w:fill="FFFFFF"/>
        </w:rPr>
        <w:t>分</w:t>
      </w:r>
      <w:r>
        <w:rPr>
          <w:rFonts w:hint="eastAsia" w:ascii="新宋体" w:hAnsi="新宋体" w:eastAsia="新宋体" w:cs="新宋体"/>
          <w:color w:val="auto"/>
          <w:sz w:val="24"/>
          <w:szCs w:val="24"/>
          <w:highlight w:val="none"/>
          <w:shd w:val="clear" w:color="040000" w:fill="FFFFFF"/>
          <w:lang w:eastAsia="zh-CN"/>
        </w:rPr>
        <w:t>，</w:t>
      </w:r>
      <w:r>
        <w:rPr>
          <w:rFonts w:hint="eastAsia" w:ascii="新宋体" w:hAnsi="新宋体" w:eastAsia="新宋体" w:cs="新宋体"/>
          <w:color w:val="auto"/>
          <w:sz w:val="24"/>
          <w:szCs w:val="24"/>
          <w:highlight w:val="none"/>
          <w:shd w:val="clear" w:color="040000" w:fill="FFFFFF"/>
        </w:rPr>
        <w:t>视为优秀，全额拨付当期物业服务费用。</w:t>
      </w:r>
    </w:p>
    <w:p w14:paraId="03801676">
      <w:pPr>
        <w:pageBreakBefore w:val="0"/>
        <w:numPr>
          <w:ilvl w:val="0"/>
          <w:numId w:val="28"/>
        </w:numPr>
        <w:wordWrap/>
        <w:topLinePunct w:val="0"/>
        <w:bidi w:val="0"/>
        <w:snapToGrid w:val="0"/>
        <w:spacing w:line="360" w:lineRule="auto"/>
        <w:ind w:left="0" w:leftChars="0" w:firstLine="400" w:firstLineChars="0"/>
        <w:rPr>
          <w:rFonts w:hint="eastAsia" w:ascii="新宋体" w:hAnsi="新宋体" w:eastAsia="新宋体" w:cs="新宋体"/>
          <w:color w:val="auto"/>
          <w:sz w:val="24"/>
          <w:szCs w:val="24"/>
          <w:highlight w:val="none"/>
          <w:shd w:val="clear" w:color="040000" w:fill="FFFFFF"/>
        </w:rPr>
      </w:pPr>
      <w:r>
        <w:rPr>
          <w:rFonts w:hint="eastAsia" w:ascii="新宋体" w:hAnsi="新宋体" w:eastAsia="新宋体" w:cs="新宋体"/>
          <w:color w:val="auto"/>
          <w:sz w:val="24"/>
          <w:szCs w:val="24"/>
          <w:highlight w:val="none"/>
          <w:shd w:val="clear" w:color="040000" w:fill="FFFFFF"/>
          <w:lang w:val="en-US" w:eastAsia="zh-CN"/>
        </w:rPr>
        <w:t>80</w:t>
      </w:r>
      <w:r>
        <w:rPr>
          <w:rFonts w:hint="eastAsia" w:ascii="新宋体" w:hAnsi="新宋体" w:eastAsia="新宋体" w:cs="新宋体"/>
          <w:color w:val="auto"/>
          <w:sz w:val="24"/>
          <w:szCs w:val="24"/>
          <w:highlight w:val="none"/>
          <w:shd w:val="clear" w:color="040000" w:fill="FFFFFF"/>
        </w:rPr>
        <w:t>≤考核分＜</w:t>
      </w:r>
      <w:r>
        <w:rPr>
          <w:rFonts w:hint="eastAsia" w:ascii="新宋体" w:hAnsi="新宋体" w:eastAsia="新宋体" w:cs="新宋体"/>
          <w:color w:val="auto"/>
          <w:sz w:val="24"/>
          <w:szCs w:val="24"/>
          <w:highlight w:val="none"/>
          <w:shd w:val="clear" w:color="040000" w:fill="FFFFFF"/>
          <w:lang w:val="en-US" w:eastAsia="zh-CN"/>
        </w:rPr>
        <w:t>9</w:t>
      </w:r>
      <w:r>
        <w:rPr>
          <w:rFonts w:hint="eastAsia" w:ascii="新宋体" w:hAnsi="新宋体" w:eastAsia="新宋体" w:cs="新宋体"/>
          <w:color w:val="auto"/>
          <w:sz w:val="24"/>
          <w:szCs w:val="24"/>
          <w:highlight w:val="none"/>
          <w:shd w:val="clear" w:color="040000" w:fill="FFFFFF"/>
        </w:rPr>
        <w:t>0分</w:t>
      </w:r>
      <w:r>
        <w:rPr>
          <w:rFonts w:hint="eastAsia" w:ascii="新宋体" w:hAnsi="新宋体" w:eastAsia="新宋体" w:cs="新宋体"/>
          <w:color w:val="auto"/>
          <w:sz w:val="24"/>
          <w:szCs w:val="24"/>
          <w:highlight w:val="none"/>
          <w:shd w:val="clear" w:color="040000" w:fill="FFFFFF"/>
          <w:lang w:eastAsia="zh-CN"/>
        </w:rPr>
        <w:t>，</w:t>
      </w:r>
      <w:r>
        <w:rPr>
          <w:rFonts w:hint="eastAsia" w:ascii="新宋体" w:hAnsi="新宋体" w:eastAsia="新宋体" w:cs="新宋体"/>
          <w:color w:val="auto"/>
          <w:sz w:val="24"/>
          <w:szCs w:val="24"/>
          <w:highlight w:val="none"/>
          <w:shd w:val="clear" w:color="040000" w:fill="FFFFFF"/>
        </w:rPr>
        <w:t>视为良好，扣除当期物业服务费用的</w:t>
      </w:r>
      <w:r>
        <w:rPr>
          <w:rFonts w:hint="eastAsia" w:ascii="新宋体" w:hAnsi="新宋体" w:eastAsia="新宋体" w:cs="新宋体"/>
          <w:color w:val="auto"/>
          <w:sz w:val="24"/>
          <w:szCs w:val="24"/>
          <w:highlight w:val="none"/>
          <w:shd w:val="clear" w:color="040000" w:fill="FFFFFF"/>
          <w:lang w:val="en-US" w:eastAsia="zh-CN"/>
        </w:rPr>
        <w:t>5</w:t>
      </w:r>
      <w:r>
        <w:rPr>
          <w:rFonts w:hint="eastAsia" w:ascii="新宋体" w:hAnsi="新宋体" w:eastAsia="新宋体" w:cs="新宋体"/>
          <w:color w:val="auto"/>
          <w:sz w:val="24"/>
          <w:szCs w:val="24"/>
          <w:highlight w:val="none"/>
          <w:shd w:val="clear" w:color="040000" w:fill="FFFFFF"/>
        </w:rPr>
        <w:t>%；</w:t>
      </w:r>
    </w:p>
    <w:p w14:paraId="2E48D4A3">
      <w:pPr>
        <w:pageBreakBefore w:val="0"/>
        <w:numPr>
          <w:ilvl w:val="0"/>
          <w:numId w:val="28"/>
        </w:numPr>
        <w:wordWrap/>
        <w:topLinePunct w:val="0"/>
        <w:bidi w:val="0"/>
        <w:snapToGrid w:val="0"/>
        <w:spacing w:line="360" w:lineRule="auto"/>
        <w:ind w:left="0" w:leftChars="0" w:firstLine="400" w:firstLineChars="0"/>
        <w:rPr>
          <w:rFonts w:hint="eastAsia" w:ascii="新宋体" w:hAnsi="新宋体" w:eastAsia="新宋体" w:cs="新宋体"/>
          <w:color w:val="auto"/>
          <w:sz w:val="24"/>
          <w:szCs w:val="24"/>
          <w:highlight w:val="none"/>
          <w:shd w:val="clear" w:color="040000" w:fill="FFFFFF"/>
        </w:rPr>
      </w:pPr>
      <w:r>
        <w:rPr>
          <w:rFonts w:hint="eastAsia" w:ascii="新宋体" w:hAnsi="新宋体" w:eastAsia="新宋体" w:cs="新宋体"/>
          <w:color w:val="auto"/>
          <w:sz w:val="24"/>
          <w:szCs w:val="24"/>
          <w:highlight w:val="none"/>
          <w:shd w:val="clear" w:color="040000" w:fill="FFFFFF"/>
          <w:lang w:val="en-US" w:eastAsia="zh-CN"/>
        </w:rPr>
        <w:t>70</w:t>
      </w:r>
      <w:r>
        <w:rPr>
          <w:rFonts w:hint="eastAsia" w:ascii="新宋体" w:hAnsi="新宋体" w:eastAsia="新宋体" w:cs="新宋体"/>
          <w:color w:val="auto"/>
          <w:sz w:val="24"/>
          <w:szCs w:val="24"/>
          <w:highlight w:val="none"/>
          <w:shd w:val="clear" w:color="040000" w:fill="FFFFFF"/>
        </w:rPr>
        <w:t>≤考核分＜</w:t>
      </w:r>
      <w:r>
        <w:rPr>
          <w:rFonts w:hint="eastAsia" w:ascii="新宋体" w:hAnsi="新宋体" w:eastAsia="新宋体" w:cs="新宋体"/>
          <w:color w:val="auto"/>
          <w:sz w:val="24"/>
          <w:szCs w:val="24"/>
          <w:highlight w:val="none"/>
          <w:shd w:val="clear" w:color="040000" w:fill="FFFFFF"/>
          <w:lang w:val="en-US" w:eastAsia="zh-CN"/>
        </w:rPr>
        <w:t>80</w:t>
      </w:r>
      <w:r>
        <w:rPr>
          <w:rFonts w:hint="eastAsia" w:ascii="新宋体" w:hAnsi="新宋体" w:eastAsia="新宋体" w:cs="新宋体"/>
          <w:color w:val="auto"/>
          <w:sz w:val="24"/>
          <w:szCs w:val="24"/>
          <w:highlight w:val="none"/>
          <w:shd w:val="clear" w:color="040000" w:fill="FFFFFF"/>
        </w:rPr>
        <w:t>分</w:t>
      </w:r>
      <w:r>
        <w:rPr>
          <w:rFonts w:hint="eastAsia" w:ascii="新宋体" w:hAnsi="新宋体" w:eastAsia="新宋体" w:cs="新宋体"/>
          <w:color w:val="auto"/>
          <w:sz w:val="24"/>
          <w:szCs w:val="24"/>
          <w:highlight w:val="none"/>
          <w:shd w:val="clear" w:color="040000" w:fill="FFFFFF"/>
          <w:lang w:eastAsia="zh-CN"/>
        </w:rPr>
        <w:t>，</w:t>
      </w:r>
      <w:r>
        <w:rPr>
          <w:rFonts w:hint="eastAsia" w:ascii="新宋体" w:hAnsi="新宋体" w:eastAsia="新宋体" w:cs="新宋体"/>
          <w:color w:val="auto"/>
          <w:sz w:val="24"/>
          <w:szCs w:val="24"/>
          <w:highlight w:val="none"/>
          <w:shd w:val="clear" w:color="040000" w:fill="FFFFFF"/>
        </w:rPr>
        <w:t>视为合格，扣除当期物业服务费用的</w:t>
      </w:r>
      <w:r>
        <w:rPr>
          <w:rFonts w:hint="eastAsia" w:ascii="新宋体" w:hAnsi="新宋体" w:eastAsia="新宋体" w:cs="新宋体"/>
          <w:color w:val="auto"/>
          <w:sz w:val="24"/>
          <w:szCs w:val="24"/>
          <w:highlight w:val="none"/>
          <w:shd w:val="clear" w:color="040000" w:fill="FFFFFF"/>
          <w:lang w:val="en-US" w:eastAsia="zh-CN"/>
        </w:rPr>
        <w:t>10</w:t>
      </w:r>
      <w:r>
        <w:rPr>
          <w:rFonts w:hint="eastAsia" w:ascii="新宋体" w:hAnsi="新宋体" w:eastAsia="新宋体" w:cs="新宋体"/>
          <w:color w:val="auto"/>
          <w:sz w:val="24"/>
          <w:szCs w:val="24"/>
          <w:highlight w:val="none"/>
          <w:shd w:val="clear" w:color="040000" w:fill="FFFFFF"/>
        </w:rPr>
        <w:t>%；</w:t>
      </w:r>
    </w:p>
    <w:p w14:paraId="5163E8D7">
      <w:pPr>
        <w:pageBreakBefore w:val="0"/>
        <w:numPr>
          <w:ilvl w:val="0"/>
          <w:numId w:val="28"/>
        </w:numPr>
        <w:wordWrap/>
        <w:topLinePunct w:val="0"/>
        <w:bidi w:val="0"/>
        <w:snapToGrid w:val="0"/>
        <w:spacing w:line="360" w:lineRule="auto"/>
        <w:ind w:left="0" w:leftChars="0" w:firstLine="400" w:firstLineChars="0"/>
        <w:rPr>
          <w:rFonts w:hint="eastAsia" w:ascii="新宋体" w:hAnsi="新宋体" w:eastAsia="新宋体" w:cs="新宋体"/>
          <w:color w:val="auto"/>
          <w:sz w:val="24"/>
          <w:szCs w:val="24"/>
          <w:highlight w:val="none"/>
          <w:shd w:val="clear" w:color="040000" w:fill="FFFFFF"/>
        </w:rPr>
      </w:pPr>
      <w:r>
        <w:rPr>
          <w:rFonts w:hint="eastAsia" w:ascii="新宋体" w:hAnsi="新宋体" w:eastAsia="新宋体" w:cs="新宋体"/>
          <w:color w:val="auto"/>
          <w:sz w:val="24"/>
          <w:szCs w:val="24"/>
          <w:highlight w:val="none"/>
          <w:shd w:val="clear" w:color="040000" w:fill="FFFFFF"/>
        </w:rPr>
        <w:t>考核分＜7</w:t>
      </w:r>
      <w:r>
        <w:rPr>
          <w:rFonts w:hint="eastAsia" w:ascii="新宋体" w:hAnsi="新宋体" w:eastAsia="新宋体" w:cs="新宋体"/>
          <w:color w:val="auto"/>
          <w:sz w:val="24"/>
          <w:szCs w:val="24"/>
          <w:highlight w:val="none"/>
          <w:shd w:val="clear" w:color="040000" w:fill="FFFFFF"/>
          <w:lang w:val="en-US" w:eastAsia="zh-CN"/>
        </w:rPr>
        <w:t>0</w:t>
      </w:r>
      <w:r>
        <w:rPr>
          <w:rFonts w:hint="eastAsia" w:ascii="新宋体" w:hAnsi="新宋体" w:eastAsia="新宋体" w:cs="新宋体"/>
          <w:color w:val="auto"/>
          <w:sz w:val="24"/>
          <w:szCs w:val="24"/>
          <w:highlight w:val="none"/>
          <w:shd w:val="clear" w:color="040000" w:fill="FFFFFF"/>
        </w:rPr>
        <w:t>分视为不合格，扣除当期物业服务费用的1</w:t>
      </w:r>
      <w:r>
        <w:rPr>
          <w:rFonts w:hint="eastAsia" w:ascii="新宋体" w:hAnsi="新宋体" w:eastAsia="新宋体" w:cs="新宋体"/>
          <w:color w:val="auto"/>
          <w:sz w:val="24"/>
          <w:szCs w:val="24"/>
          <w:highlight w:val="none"/>
          <w:shd w:val="clear" w:color="040000" w:fill="FFFFFF"/>
          <w:lang w:val="en-US" w:eastAsia="zh-CN"/>
        </w:rPr>
        <w:t>5</w:t>
      </w:r>
      <w:r>
        <w:rPr>
          <w:rFonts w:hint="eastAsia" w:ascii="新宋体" w:hAnsi="新宋体" w:eastAsia="新宋体" w:cs="新宋体"/>
          <w:color w:val="auto"/>
          <w:sz w:val="24"/>
          <w:szCs w:val="24"/>
          <w:highlight w:val="none"/>
          <w:shd w:val="clear" w:color="040000" w:fill="FFFFFF"/>
        </w:rPr>
        <w:t>%。如在考核中中标人连续二次考核分＜</w:t>
      </w:r>
      <w:r>
        <w:rPr>
          <w:rFonts w:hint="eastAsia" w:ascii="新宋体" w:hAnsi="新宋体" w:eastAsia="新宋体" w:cs="新宋体"/>
          <w:color w:val="auto"/>
          <w:sz w:val="24"/>
          <w:szCs w:val="24"/>
          <w:highlight w:val="none"/>
          <w:shd w:val="clear" w:color="040000" w:fill="FFFFFF"/>
          <w:lang w:val="en-US" w:eastAsia="zh-CN"/>
        </w:rPr>
        <w:t>70</w:t>
      </w:r>
      <w:r>
        <w:rPr>
          <w:rFonts w:hint="eastAsia" w:ascii="新宋体" w:hAnsi="新宋体" w:eastAsia="新宋体" w:cs="新宋体"/>
          <w:color w:val="auto"/>
          <w:sz w:val="24"/>
          <w:szCs w:val="24"/>
          <w:highlight w:val="none"/>
          <w:shd w:val="clear" w:color="040000" w:fill="FFFFFF"/>
        </w:rPr>
        <w:t>分，采购人将通知中标人解除物业服务合同。</w:t>
      </w:r>
    </w:p>
    <w:p w14:paraId="76DD3713">
      <w:pPr>
        <w:pageBreakBefore w:val="0"/>
        <w:numPr>
          <w:ilvl w:val="0"/>
          <w:numId w:val="0"/>
        </w:numPr>
        <w:wordWrap/>
        <w:topLinePunct w:val="0"/>
        <w:bidi w:val="0"/>
        <w:snapToGrid w:val="0"/>
        <w:spacing w:line="360" w:lineRule="auto"/>
        <w:ind w:firstLine="0" w:firstLineChars="0"/>
        <w:jc w:val="center"/>
        <w:rPr>
          <w:rFonts w:hint="eastAsia" w:ascii="Times New Roman" w:hAnsi="Times New Roman" w:eastAsia="宋体" w:cs="Times New Roman"/>
          <w:b/>
          <w:bCs/>
          <w:color w:val="auto"/>
          <w:sz w:val="24"/>
          <w:szCs w:val="24"/>
          <w:highlight w:val="none"/>
          <w:lang w:eastAsia="zh-CN"/>
        </w:rPr>
      </w:pPr>
      <w:r>
        <w:rPr>
          <w:rFonts w:hint="eastAsia" w:cs="Times New Roman"/>
          <w:b/>
          <w:bCs/>
          <w:color w:val="auto"/>
          <w:sz w:val="24"/>
          <w:szCs w:val="24"/>
          <w:highlight w:val="none"/>
          <w:lang w:eastAsia="zh-CN"/>
        </w:rPr>
        <w:t>（学校名称）</w:t>
      </w:r>
      <w:r>
        <w:rPr>
          <w:rFonts w:hint="eastAsia" w:ascii="Times New Roman" w:hAnsi="Times New Roman" w:eastAsia="宋体" w:cs="Times New Roman"/>
          <w:b/>
          <w:bCs/>
          <w:color w:val="auto"/>
          <w:sz w:val="24"/>
          <w:szCs w:val="24"/>
          <w:highlight w:val="none"/>
          <w:lang w:eastAsia="zh-CN"/>
        </w:rPr>
        <w:t>物业服务质量考核标准</w:t>
      </w:r>
    </w:p>
    <w:p w14:paraId="7704A930">
      <w:pPr>
        <w:pageBreakBefore w:val="0"/>
        <w:numPr>
          <w:ilvl w:val="0"/>
          <w:numId w:val="0"/>
        </w:numPr>
        <w:wordWrap/>
        <w:topLinePunct w:val="0"/>
        <w:bidi w:val="0"/>
        <w:snapToGrid w:val="0"/>
        <w:spacing w:line="360" w:lineRule="auto"/>
        <w:ind w:firstLine="0" w:firstLineChars="0"/>
        <w:jc w:val="left"/>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 xml:space="preserve">       </w:t>
      </w:r>
      <w:r>
        <w:rPr>
          <w:rFonts w:hint="eastAsia" w:ascii="Times New Roman" w:hAnsi="Times New Roman" w:eastAsia="宋体" w:cs="Times New Roman"/>
          <w:b/>
          <w:bCs/>
          <w:color w:val="auto"/>
          <w:sz w:val="24"/>
          <w:szCs w:val="24"/>
          <w:highlight w:val="none"/>
          <w:lang w:eastAsia="zh-CN"/>
        </w:rPr>
        <w:t>考核人：</w:t>
      </w:r>
      <w:r>
        <w:rPr>
          <w:rFonts w:hint="eastAsia" w:ascii="Times New Roman" w:hAnsi="Times New Roman" w:eastAsia="宋体" w:cs="Times New Roman"/>
          <w:b/>
          <w:bCs/>
          <w:color w:val="auto"/>
          <w:sz w:val="24"/>
          <w:szCs w:val="24"/>
          <w:highlight w:val="none"/>
          <w:lang w:val="en-US" w:eastAsia="zh-CN"/>
        </w:rPr>
        <w:t xml:space="preserve">                                                 考核时间：</w:t>
      </w:r>
    </w:p>
    <w:tbl>
      <w:tblPr>
        <w:tblStyle w:val="964"/>
        <w:tblW w:w="1326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673"/>
        <w:gridCol w:w="674"/>
        <w:gridCol w:w="7537"/>
        <w:gridCol w:w="750"/>
        <w:gridCol w:w="2595"/>
        <w:gridCol w:w="1035"/>
      </w:tblGrid>
      <w:tr w14:paraId="244D1A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blHeader/>
          <w:jc w:val="center"/>
        </w:trPr>
        <w:tc>
          <w:tcPr>
            <w:tcW w:w="673" w:type="dxa"/>
            <w:tcBorders>
              <w:left w:val="single" w:color="000000" w:sz="6" w:space="0"/>
            </w:tcBorders>
            <w:vAlign w:val="center"/>
          </w:tcPr>
          <w:p w14:paraId="7D9BAAB6">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pacing w:val="-1"/>
                <w:sz w:val="24"/>
                <w:szCs w:val="24"/>
                <w:highlight w:val="none"/>
              </w:rPr>
              <w:t>序</w:t>
            </w:r>
            <w:r>
              <w:rPr>
                <w:rFonts w:hint="eastAsia" w:ascii="Times New Roman" w:hAnsi="Times New Roman" w:eastAsia="宋体" w:cs="Times New Roman"/>
                <w:b/>
                <w:bCs/>
                <w:color w:val="auto"/>
                <w:sz w:val="24"/>
                <w:szCs w:val="24"/>
                <w:highlight w:val="none"/>
              </w:rPr>
              <w:t>号</w:t>
            </w:r>
          </w:p>
        </w:tc>
        <w:tc>
          <w:tcPr>
            <w:tcW w:w="674" w:type="dxa"/>
            <w:vAlign w:val="center"/>
          </w:tcPr>
          <w:p w14:paraId="337652C0">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pacing w:val="-1"/>
                <w:sz w:val="24"/>
                <w:szCs w:val="24"/>
                <w:highlight w:val="none"/>
              </w:rPr>
              <w:t>项</w:t>
            </w:r>
            <w:r>
              <w:rPr>
                <w:rFonts w:hint="eastAsia" w:ascii="Times New Roman" w:hAnsi="Times New Roman" w:eastAsia="宋体" w:cs="Times New Roman"/>
                <w:b/>
                <w:bCs/>
                <w:color w:val="auto"/>
                <w:sz w:val="24"/>
                <w:szCs w:val="24"/>
                <w:highlight w:val="none"/>
              </w:rPr>
              <w:t>目</w:t>
            </w:r>
          </w:p>
        </w:tc>
        <w:tc>
          <w:tcPr>
            <w:tcW w:w="7537" w:type="dxa"/>
            <w:vAlign w:val="center"/>
          </w:tcPr>
          <w:p w14:paraId="56D787CB">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pacing w:val="1"/>
                <w:sz w:val="24"/>
                <w:szCs w:val="24"/>
                <w:highlight w:val="none"/>
                <w:lang w:eastAsia="zh-CN"/>
              </w:rPr>
              <w:t>考核</w:t>
            </w:r>
            <w:r>
              <w:rPr>
                <w:rFonts w:hint="eastAsia" w:ascii="Times New Roman" w:hAnsi="Times New Roman" w:eastAsia="宋体" w:cs="Times New Roman"/>
                <w:b/>
                <w:bCs/>
                <w:color w:val="auto"/>
                <w:sz w:val="24"/>
                <w:szCs w:val="24"/>
                <w:highlight w:val="none"/>
              </w:rPr>
              <w:t>标准</w:t>
            </w:r>
          </w:p>
        </w:tc>
        <w:tc>
          <w:tcPr>
            <w:tcW w:w="750" w:type="dxa"/>
            <w:vAlign w:val="center"/>
          </w:tcPr>
          <w:p w14:paraId="74E4BABE">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pacing w:val="-1"/>
                <w:sz w:val="24"/>
                <w:szCs w:val="24"/>
                <w:highlight w:val="none"/>
              </w:rPr>
              <w:t>评</w:t>
            </w:r>
            <w:r>
              <w:rPr>
                <w:rFonts w:hint="eastAsia" w:ascii="Times New Roman" w:hAnsi="Times New Roman" w:eastAsia="宋体" w:cs="Times New Roman"/>
                <w:b/>
                <w:bCs/>
                <w:color w:val="auto"/>
                <w:sz w:val="24"/>
                <w:szCs w:val="24"/>
                <w:highlight w:val="none"/>
              </w:rPr>
              <w:t>分</w:t>
            </w:r>
          </w:p>
        </w:tc>
        <w:tc>
          <w:tcPr>
            <w:tcW w:w="2595" w:type="dxa"/>
            <w:tcBorders>
              <w:right w:val="single" w:color="000000" w:sz="6" w:space="0"/>
            </w:tcBorders>
            <w:vAlign w:val="center"/>
          </w:tcPr>
          <w:p w14:paraId="589D9905">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pacing w:val="-1"/>
                <w:sz w:val="24"/>
                <w:szCs w:val="24"/>
                <w:highlight w:val="none"/>
              </w:rPr>
              <w:t>评</w:t>
            </w:r>
            <w:r>
              <w:rPr>
                <w:rFonts w:hint="eastAsia" w:ascii="Times New Roman" w:hAnsi="Times New Roman" w:eastAsia="宋体" w:cs="Times New Roman"/>
                <w:b/>
                <w:bCs/>
                <w:color w:val="auto"/>
                <w:sz w:val="24"/>
                <w:szCs w:val="24"/>
                <w:highlight w:val="none"/>
              </w:rPr>
              <w:t>分细则</w:t>
            </w:r>
          </w:p>
        </w:tc>
        <w:tc>
          <w:tcPr>
            <w:tcW w:w="1035" w:type="dxa"/>
            <w:tcBorders>
              <w:right w:val="single" w:color="000000" w:sz="6" w:space="0"/>
            </w:tcBorders>
            <w:vAlign w:val="center"/>
          </w:tcPr>
          <w:p w14:paraId="795F7DE9">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pacing w:val="-1"/>
                <w:sz w:val="24"/>
                <w:szCs w:val="24"/>
                <w:highlight w:val="none"/>
                <w:lang w:val="en-US" w:eastAsia="zh-CN"/>
              </w:rPr>
            </w:pPr>
            <w:r>
              <w:rPr>
                <w:rFonts w:hint="eastAsia" w:ascii="Times New Roman" w:hAnsi="Times New Roman" w:eastAsia="宋体" w:cs="Times New Roman"/>
                <w:b/>
                <w:bCs/>
                <w:color w:val="auto"/>
                <w:spacing w:val="-1"/>
                <w:sz w:val="24"/>
                <w:szCs w:val="24"/>
                <w:highlight w:val="none"/>
                <w:lang w:val="en-US" w:eastAsia="zh-CN"/>
              </w:rPr>
              <w:t>备注</w:t>
            </w:r>
          </w:p>
        </w:tc>
      </w:tr>
      <w:tr w14:paraId="41E83A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blHeader/>
          <w:jc w:val="center"/>
        </w:trPr>
        <w:tc>
          <w:tcPr>
            <w:tcW w:w="673" w:type="dxa"/>
            <w:vMerge w:val="restart"/>
            <w:tcBorders>
              <w:left w:val="single" w:color="000000" w:sz="6" w:space="0"/>
            </w:tcBorders>
            <w:vAlign w:val="center"/>
          </w:tcPr>
          <w:p w14:paraId="38E7DF4B">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1</w:t>
            </w:r>
          </w:p>
        </w:tc>
        <w:tc>
          <w:tcPr>
            <w:tcW w:w="674" w:type="dxa"/>
            <w:vMerge w:val="restart"/>
            <w:vAlign w:val="center"/>
          </w:tcPr>
          <w:p w14:paraId="68FBA3B0">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z w:val="24"/>
                <w:szCs w:val="24"/>
                <w:highlight w:val="none"/>
                <w:lang w:eastAsia="zh-CN"/>
              </w:rPr>
              <w:t>人员</w:t>
            </w:r>
          </w:p>
          <w:p w14:paraId="5C3413BA">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z w:val="24"/>
                <w:szCs w:val="24"/>
                <w:highlight w:val="none"/>
                <w:lang w:eastAsia="zh-CN"/>
              </w:rPr>
              <w:t>管理</w:t>
            </w:r>
          </w:p>
        </w:tc>
        <w:tc>
          <w:tcPr>
            <w:tcW w:w="7537" w:type="dxa"/>
            <w:vAlign w:val="center"/>
          </w:tcPr>
          <w:p w14:paraId="22EB8023">
            <w:pPr>
              <w:pageBreakBefore w:val="0"/>
              <w:widowControl/>
              <w:numPr>
                <w:ilvl w:val="0"/>
                <w:numId w:val="29"/>
              </w:numPr>
              <w:kinsoku w:val="0"/>
              <w:wordWrap/>
              <w:topLinePunct w:val="0"/>
              <w:autoSpaceDE w:val="0"/>
              <w:autoSpaceDN w:val="0"/>
              <w:bidi w:val="0"/>
              <w:adjustRightInd w:val="0"/>
              <w:snapToGrid w:val="0"/>
              <w:spacing w:line="360" w:lineRule="auto"/>
              <w:ind w:left="0" w:leftChars="0" w:firstLine="472" w:firstLineChars="200"/>
              <w:jc w:val="both"/>
              <w:textAlignment w:val="baseline"/>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pacing w:val="-2"/>
                <w:sz w:val="24"/>
                <w:szCs w:val="24"/>
                <w:highlight w:val="none"/>
              </w:rPr>
              <w:t>实行</w:t>
            </w:r>
            <w:r>
              <w:rPr>
                <w:rFonts w:hint="eastAsia" w:ascii="Times New Roman" w:hAnsi="Times New Roman" w:eastAsia="宋体" w:cs="Times New Roman"/>
                <w:color w:val="auto"/>
                <w:spacing w:val="-1"/>
                <w:sz w:val="24"/>
                <w:szCs w:val="24"/>
                <w:highlight w:val="none"/>
              </w:rPr>
              <w:t>持证上岗制度。</w:t>
            </w:r>
          </w:p>
        </w:tc>
        <w:tc>
          <w:tcPr>
            <w:tcW w:w="750" w:type="dxa"/>
            <w:vAlign w:val="center"/>
          </w:tcPr>
          <w:p w14:paraId="4D806E6F">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restart"/>
            <w:tcBorders>
              <w:right w:val="single" w:color="000000" w:sz="6" w:space="0"/>
            </w:tcBorders>
            <w:vAlign w:val="center"/>
          </w:tcPr>
          <w:p w14:paraId="1BAFB311">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p w14:paraId="5509374E">
            <w:pPr>
              <w:pageBreakBefore w:val="0"/>
              <w:widowControl/>
              <w:kinsoku w:val="0"/>
              <w:wordWrap/>
              <w:topLinePunct w:val="0"/>
              <w:autoSpaceDE w:val="0"/>
              <w:autoSpaceDN w:val="0"/>
              <w:bidi w:val="0"/>
              <w:adjustRightInd w:val="0"/>
              <w:snapToGrid w:val="0"/>
              <w:spacing w:line="360" w:lineRule="auto"/>
              <w:ind w:left="119"/>
              <w:jc w:val="center"/>
              <w:textAlignment w:val="baseline"/>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pacing w:val="-22"/>
                <w:sz w:val="24"/>
                <w:szCs w:val="24"/>
                <w:highlight w:val="none"/>
              </w:rPr>
              <w:t>凡</w:t>
            </w:r>
            <w:r>
              <w:rPr>
                <w:rFonts w:hint="eastAsia" w:ascii="Times New Roman" w:hAnsi="Times New Roman" w:eastAsia="宋体" w:cs="Times New Roman"/>
                <w:color w:val="auto"/>
                <w:spacing w:val="-14"/>
                <w:sz w:val="24"/>
                <w:szCs w:val="24"/>
                <w:highlight w:val="none"/>
              </w:rPr>
              <w:t>有</w:t>
            </w:r>
            <w:r>
              <w:rPr>
                <w:rFonts w:hint="eastAsia" w:ascii="Times New Roman" w:hAnsi="Times New Roman" w:eastAsia="宋体" w:cs="Times New Roman"/>
                <w:color w:val="auto"/>
                <w:spacing w:val="-11"/>
                <w:sz w:val="24"/>
                <w:szCs w:val="24"/>
                <w:highlight w:val="none"/>
              </w:rPr>
              <w:t xml:space="preserve"> 1 人不符合，扣除 </w:t>
            </w:r>
            <w:r>
              <w:rPr>
                <w:rFonts w:hint="eastAsia" w:ascii="Times New Roman" w:hAnsi="Times New Roman" w:eastAsia="宋体" w:cs="Times New Roman"/>
                <w:color w:val="auto"/>
                <w:spacing w:val="-11"/>
                <w:sz w:val="24"/>
                <w:szCs w:val="24"/>
                <w:highlight w:val="none"/>
                <w:lang w:val="en-US" w:eastAsia="zh-CN"/>
              </w:rPr>
              <w:t>2</w:t>
            </w:r>
            <w:r>
              <w:rPr>
                <w:rFonts w:hint="eastAsia" w:ascii="Times New Roman" w:hAnsi="Times New Roman" w:eastAsia="宋体" w:cs="Times New Roman"/>
                <w:color w:val="auto"/>
                <w:spacing w:val="-11"/>
                <w:sz w:val="24"/>
                <w:szCs w:val="24"/>
                <w:highlight w:val="none"/>
              </w:rPr>
              <w:t xml:space="preserve"> 分</w:t>
            </w:r>
          </w:p>
        </w:tc>
        <w:tc>
          <w:tcPr>
            <w:tcW w:w="1035" w:type="dxa"/>
            <w:tcBorders>
              <w:right w:val="single" w:color="000000" w:sz="6" w:space="0"/>
            </w:tcBorders>
            <w:vAlign w:val="center"/>
          </w:tcPr>
          <w:p w14:paraId="33E25FDF">
            <w:pPr>
              <w:pageBreakBefore w:val="0"/>
              <w:widowControl/>
              <w:kinsoku w:val="0"/>
              <w:wordWrap/>
              <w:topLinePunct w:val="0"/>
              <w:autoSpaceDE w:val="0"/>
              <w:autoSpaceDN w:val="0"/>
              <w:bidi w:val="0"/>
              <w:adjustRightInd w:val="0"/>
              <w:snapToGrid w:val="0"/>
              <w:spacing w:line="360" w:lineRule="auto"/>
              <w:ind w:left="119"/>
              <w:jc w:val="both"/>
              <w:textAlignment w:val="baseline"/>
              <w:rPr>
                <w:rFonts w:hint="eastAsia" w:ascii="Times New Roman" w:hAnsi="Times New Roman" w:eastAsia="宋体" w:cs="Times New Roman"/>
                <w:color w:val="auto"/>
                <w:spacing w:val="-22"/>
                <w:sz w:val="24"/>
                <w:szCs w:val="24"/>
                <w:highlight w:val="none"/>
              </w:rPr>
            </w:pPr>
          </w:p>
        </w:tc>
      </w:tr>
      <w:tr w14:paraId="1835A6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blHeader/>
          <w:jc w:val="center"/>
        </w:trPr>
        <w:tc>
          <w:tcPr>
            <w:tcW w:w="673" w:type="dxa"/>
            <w:vMerge w:val="continue"/>
            <w:tcBorders>
              <w:left w:val="single" w:color="000000" w:sz="6" w:space="0"/>
            </w:tcBorders>
            <w:vAlign w:val="center"/>
          </w:tcPr>
          <w:p w14:paraId="47BAC996">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vAlign w:val="center"/>
          </w:tcPr>
          <w:p w14:paraId="3943B986">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52C76DF7">
            <w:pPr>
              <w:pageBreakBefore w:val="0"/>
              <w:widowControl/>
              <w:numPr>
                <w:ilvl w:val="0"/>
                <w:numId w:val="29"/>
              </w:numPr>
              <w:kinsoku w:val="0"/>
              <w:wordWrap/>
              <w:topLinePunct w:val="0"/>
              <w:autoSpaceDE w:val="0"/>
              <w:autoSpaceDN w:val="0"/>
              <w:bidi w:val="0"/>
              <w:adjustRightInd w:val="0"/>
              <w:snapToGrid w:val="0"/>
              <w:spacing w:line="360" w:lineRule="auto"/>
              <w:ind w:left="0" w:leftChars="0" w:firstLine="472" w:firstLineChars="200"/>
              <w:jc w:val="both"/>
              <w:textAlignment w:val="baseline"/>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pacing w:val="-2"/>
                <w:sz w:val="24"/>
                <w:szCs w:val="24"/>
                <w:highlight w:val="none"/>
              </w:rPr>
              <w:t>项目投标时所承诺的项目工作人员，</w:t>
            </w:r>
            <w:r>
              <w:rPr>
                <w:rFonts w:hint="eastAsia" w:ascii="Times New Roman" w:hAnsi="Times New Roman" w:eastAsia="宋体" w:cs="Times New Roman"/>
                <w:color w:val="auto"/>
                <w:spacing w:val="-1"/>
                <w:sz w:val="24"/>
                <w:szCs w:val="24"/>
                <w:highlight w:val="none"/>
              </w:rPr>
              <w:t>必须和承接此项目后开展工作的团队</w:t>
            </w:r>
            <w:r>
              <w:rPr>
                <w:rFonts w:hint="eastAsia" w:ascii="Times New Roman" w:hAnsi="Times New Roman" w:eastAsia="宋体" w:cs="Times New Roman"/>
                <w:color w:val="auto"/>
                <w:spacing w:val="-5"/>
                <w:sz w:val="24"/>
                <w:szCs w:val="24"/>
                <w:highlight w:val="none"/>
              </w:rPr>
              <w:t>人员相符， 未征得</w:t>
            </w:r>
            <w:r>
              <w:rPr>
                <w:rFonts w:hint="eastAsia" w:ascii="Times New Roman" w:hAnsi="Times New Roman" w:eastAsia="宋体" w:cs="Times New Roman"/>
                <w:color w:val="auto"/>
                <w:spacing w:val="-5"/>
                <w:sz w:val="24"/>
                <w:szCs w:val="24"/>
                <w:highlight w:val="none"/>
                <w:lang w:eastAsia="zh-CN"/>
              </w:rPr>
              <w:t>采购人</w:t>
            </w:r>
            <w:r>
              <w:rPr>
                <w:rFonts w:hint="eastAsia" w:ascii="Times New Roman" w:hAnsi="Times New Roman" w:eastAsia="宋体" w:cs="Times New Roman"/>
                <w:color w:val="auto"/>
                <w:spacing w:val="-5"/>
                <w:sz w:val="24"/>
                <w:szCs w:val="24"/>
                <w:highlight w:val="none"/>
              </w:rPr>
              <w:t>同意不得</w:t>
            </w:r>
            <w:r>
              <w:rPr>
                <w:rFonts w:hint="eastAsia" w:ascii="Times New Roman" w:hAnsi="Times New Roman" w:eastAsia="宋体" w:cs="Times New Roman"/>
                <w:color w:val="auto"/>
                <w:spacing w:val="-5"/>
                <w:sz w:val="24"/>
                <w:szCs w:val="24"/>
                <w:highlight w:val="none"/>
                <w:lang w:eastAsia="zh-CN"/>
              </w:rPr>
              <w:t>随意</w:t>
            </w:r>
            <w:r>
              <w:rPr>
                <w:rFonts w:hint="eastAsia" w:ascii="Times New Roman" w:hAnsi="Times New Roman" w:eastAsia="宋体" w:cs="Times New Roman"/>
                <w:color w:val="auto"/>
                <w:spacing w:val="-5"/>
                <w:sz w:val="24"/>
                <w:szCs w:val="24"/>
                <w:highlight w:val="none"/>
              </w:rPr>
              <w:t>更换团队成员。</w:t>
            </w:r>
          </w:p>
        </w:tc>
        <w:tc>
          <w:tcPr>
            <w:tcW w:w="750" w:type="dxa"/>
            <w:vAlign w:val="center"/>
          </w:tcPr>
          <w:p w14:paraId="709C5786">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right w:val="single" w:color="000000" w:sz="6" w:space="0"/>
            </w:tcBorders>
            <w:vAlign w:val="center"/>
          </w:tcPr>
          <w:p w14:paraId="5893966B">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right w:val="single" w:color="000000" w:sz="6" w:space="0"/>
            </w:tcBorders>
            <w:vAlign w:val="center"/>
          </w:tcPr>
          <w:p w14:paraId="71EDBB9D">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2B4CF4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blHeader/>
          <w:jc w:val="center"/>
        </w:trPr>
        <w:tc>
          <w:tcPr>
            <w:tcW w:w="673" w:type="dxa"/>
            <w:vMerge w:val="continue"/>
            <w:tcBorders>
              <w:left w:val="single" w:color="000000" w:sz="6" w:space="0"/>
            </w:tcBorders>
            <w:vAlign w:val="center"/>
          </w:tcPr>
          <w:p w14:paraId="3D2F824F">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vAlign w:val="center"/>
          </w:tcPr>
          <w:p w14:paraId="026792B5">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28D89E63">
            <w:pPr>
              <w:pageBreakBefore w:val="0"/>
              <w:widowControl/>
              <w:numPr>
                <w:ilvl w:val="0"/>
                <w:numId w:val="29"/>
              </w:numPr>
              <w:kinsoku w:val="0"/>
              <w:wordWrap/>
              <w:topLinePunct w:val="0"/>
              <w:autoSpaceDE w:val="0"/>
              <w:autoSpaceDN w:val="0"/>
              <w:bidi w:val="0"/>
              <w:adjustRightInd w:val="0"/>
              <w:snapToGrid w:val="0"/>
              <w:spacing w:line="360" w:lineRule="auto"/>
              <w:ind w:left="0" w:leftChars="0" w:firstLine="480" w:firstLineChars="200"/>
              <w:jc w:val="both"/>
              <w:textAlignment w:val="baseline"/>
              <w:rPr>
                <w:rFonts w:hint="eastAsia" w:ascii="Times New Roman" w:hAnsi="Times New Roman" w:eastAsia="宋体" w:cs="Times New Roman"/>
                <w:color w:val="auto"/>
                <w:spacing w:val="-2"/>
                <w:sz w:val="24"/>
                <w:szCs w:val="24"/>
                <w:highlight w:val="none"/>
                <w:lang w:eastAsia="zh-CN"/>
              </w:rPr>
            </w:pPr>
            <w:r>
              <w:rPr>
                <w:rFonts w:hint="eastAsia" w:ascii="Times New Roman" w:hAnsi="Times New Roman" w:eastAsia="宋体" w:cs="Times New Roman"/>
                <w:color w:val="auto"/>
                <w:sz w:val="24"/>
                <w:szCs w:val="24"/>
                <w:highlight w:val="none"/>
              </w:rPr>
              <w:t>项目经理</w:t>
            </w:r>
            <w:r>
              <w:rPr>
                <w:rFonts w:hint="eastAsia" w:ascii="Times New Roman" w:hAnsi="Times New Roman" w:eastAsia="宋体" w:cs="Times New Roman"/>
                <w:color w:val="auto"/>
                <w:sz w:val="24"/>
                <w:szCs w:val="24"/>
                <w:highlight w:val="none"/>
                <w:lang w:eastAsia="zh-CN"/>
              </w:rPr>
              <w:t>更换至少</w:t>
            </w:r>
            <w:r>
              <w:rPr>
                <w:rFonts w:hint="eastAsia" w:ascii="Times New Roman" w:hAnsi="Times New Roman" w:eastAsia="宋体" w:cs="Times New Roman"/>
                <w:color w:val="auto"/>
                <w:sz w:val="24"/>
                <w:szCs w:val="24"/>
                <w:highlight w:val="none"/>
              </w:rPr>
              <w:t>提前20天、</w:t>
            </w:r>
            <w:r>
              <w:rPr>
                <w:rFonts w:hint="eastAsia" w:ascii="Times New Roman" w:hAnsi="Times New Roman" w:eastAsia="宋体" w:cs="Times New Roman"/>
                <w:color w:val="auto"/>
                <w:sz w:val="24"/>
                <w:szCs w:val="24"/>
                <w:highlight w:val="none"/>
                <w:lang w:eastAsia="zh-CN"/>
              </w:rPr>
              <w:t>其他</w:t>
            </w:r>
            <w:r>
              <w:rPr>
                <w:rFonts w:hint="eastAsia" w:ascii="Times New Roman" w:hAnsi="Times New Roman" w:eastAsia="宋体" w:cs="Times New Roman"/>
                <w:color w:val="auto"/>
                <w:sz w:val="24"/>
                <w:szCs w:val="24"/>
                <w:highlight w:val="none"/>
              </w:rPr>
              <w:t>人员</w:t>
            </w:r>
            <w:r>
              <w:rPr>
                <w:rFonts w:hint="eastAsia" w:ascii="Times New Roman" w:hAnsi="Times New Roman" w:eastAsia="宋体" w:cs="Times New Roman"/>
                <w:color w:val="auto"/>
                <w:sz w:val="24"/>
                <w:szCs w:val="24"/>
                <w:highlight w:val="none"/>
                <w:lang w:eastAsia="zh-CN"/>
              </w:rPr>
              <w:t>更换至少</w:t>
            </w:r>
            <w:r>
              <w:rPr>
                <w:rFonts w:hint="eastAsia" w:ascii="Times New Roman" w:hAnsi="Times New Roman" w:eastAsia="宋体" w:cs="Times New Roman"/>
                <w:color w:val="auto"/>
                <w:sz w:val="24"/>
                <w:szCs w:val="24"/>
                <w:highlight w:val="none"/>
              </w:rPr>
              <w:t>提前7天告知采购人</w:t>
            </w:r>
            <w:r>
              <w:rPr>
                <w:rFonts w:hint="eastAsia" w:ascii="Times New Roman" w:hAnsi="Times New Roman" w:eastAsia="宋体" w:cs="Times New Roman"/>
                <w:color w:val="auto"/>
                <w:sz w:val="24"/>
                <w:szCs w:val="24"/>
                <w:highlight w:val="none"/>
                <w:lang w:eastAsia="zh-CN"/>
              </w:rPr>
              <w:t>。</w:t>
            </w:r>
          </w:p>
        </w:tc>
        <w:tc>
          <w:tcPr>
            <w:tcW w:w="750" w:type="dxa"/>
            <w:vAlign w:val="center"/>
          </w:tcPr>
          <w:p w14:paraId="22BD416E">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right w:val="single" w:color="000000" w:sz="6" w:space="0"/>
            </w:tcBorders>
            <w:vAlign w:val="center"/>
          </w:tcPr>
          <w:p w14:paraId="2384765D">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right w:val="single" w:color="000000" w:sz="6" w:space="0"/>
            </w:tcBorders>
            <w:vAlign w:val="center"/>
          </w:tcPr>
          <w:p w14:paraId="166C298E">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35E76A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blHeader/>
          <w:jc w:val="center"/>
        </w:trPr>
        <w:tc>
          <w:tcPr>
            <w:tcW w:w="673" w:type="dxa"/>
            <w:vMerge w:val="continue"/>
            <w:tcBorders>
              <w:left w:val="single" w:color="000000" w:sz="6" w:space="0"/>
            </w:tcBorders>
            <w:vAlign w:val="center"/>
          </w:tcPr>
          <w:p w14:paraId="0E8C7EA3">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vAlign w:val="center"/>
          </w:tcPr>
          <w:p w14:paraId="71548628">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25442ACB">
            <w:pPr>
              <w:pageBreakBefore w:val="0"/>
              <w:widowControl/>
              <w:numPr>
                <w:ilvl w:val="0"/>
                <w:numId w:val="29"/>
              </w:numPr>
              <w:kinsoku w:val="0"/>
              <w:wordWrap/>
              <w:topLinePunct w:val="0"/>
              <w:autoSpaceDE w:val="0"/>
              <w:autoSpaceDN w:val="0"/>
              <w:bidi w:val="0"/>
              <w:adjustRightInd w:val="0"/>
              <w:snapToGrid w:val="0"/>
              <w:spacing w:line="360" w:lineRule="auto"/>
              <w:ind w:left="0" w:leftChars="0" w:firstLine="480" w:firstLineChars="200"/>
              <w:jc w:val="both"/>
              <w:textAlignment w:val="baseline"/>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保安员上岗前</w:t>
            </w:r>
            <w:r>
              <w:rPr>
                <w:rFonts w:hint="eastAsia" w:ascii="Times New Roman" w:hAnsi="Times New Roman" w:eastAsia="宋体" w:cs="Times New Roman"/>
                <w:color w:val="auto"/>
                <w:sz w:val="24"/>
                <w:szCs w:val="24"/>
                <w:highlight w:val="none"/>
                <w:lang w:eastAsia="zh-CN"/>
              </w:rPr>
              <w:t>已</w:t>
            </w:r>
            <w:r>
              <w:rPr>
                <w:rFonts w:hint="eastAsia" w:ascii="Times New Roman" w:hAnsi="Times New Roman" w:eastAsia="宋体" w:cs="Times New Roman"/>
                <w:color w:val="auto"/>
                <w:sz w:val="24"/>
                <w:szCs w:val="24"/>
                <w:highlight w:val="none"/>
              </w:rPr>
              <w:t>参加岗前培训</w:t>
            </w:r>
            <w:r>
              <w:rPr>
                <w:rFonts w:hint="eastAsia" w:ascii="Times New Roman" w:hAnsi="Times New Roman" w:eastAsia="宋体" w:cs="Times New Roman"/>
                <w:color w:val="auto"/>
                <w:sz w:val="24"/>
                <w:szCs w:val="24"/>
                <w:highlight w:val="none"/>
                <w:lang w:eastAsia="zh-CN"/>
              </w:rPr>
              <w:t>且</w:t>
            </w:r>
            <w:r>
              <w:rPr>
                <w:rFonts w:hint="eastAsia" w:ascii="Times New Roman" w:hAnsi="Times New Roman" w:eastAsia="宋体" w:cs="Times New Roman"/>
                <w:color w:val="auto"/>
                <w:sz w:val="24"/>
                <w:szCs w:val="24"/>
                <w:highlight w:val="none"/>
              </w:rPr>
              <w:t>培训合格</w:t>
            </w:r>
            <w:r>
              <w:rPr>
                <w:rFonts w:hint="eastAsia" w:ascii="Times New Roman" w:hAnsi="Times New Roman" w:eastAsia="宋体" w:cs="Times New Roman"/>
                <w:color w:val="auto"/>
                <w:sz w:val="24"/>
                <w:szCs w:val="24"/>
                <w:highlight w:val="none"/>
                <w:lang w:eastAsia="zh-CN"/>
              </w:rPr>
              <w:t>。</w:t>
            </w:r>
          </w:p>
        </w:tc>
        <w:tc>
          <w:tcPr>
            <w:tcW w:w="750" w:type="dxa"/>
            <w:vAlign w:val="center"/>
          </w:tcPr>
          <w:p w14:paraId="16BDCF77">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right w:val="single" w:color="000000" w:sz="6" w:space="0"/>
            </w:tcBorders>
            <w:vAlign w:val="center"/>
          </w:tcPr>
          <w:p w14:paraId="263BDF41">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right w:val="single" w:color="000000" w:sz="6" w:space="0"/>
            </w:tcBorders>
            <w:vAlign w:val="center"/>
          </w:tcPr>
          <w:p w14:paraId="53CB5E33">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248757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blHeader/>
          <w:jc w:val="center"/>
        </w:trPr>
        <w:tc>
          <w:tcPr>
            <w:tcW w:w="673" w:type="dxa"/>
            <w:vMerge w:val="continue"/>
            <w:tcBorders>
              <w:left w:val="single" w:color="000000" w:sz="6" w:space="0"/>
            </w:tcBorders>
            <w:vAlign w:val="center"/>
          </w:tcPr>
          <w:p w14:paraId="16484211">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vAlign w:val="center"/>
          </w:tcPr>
          <w:p w14:paraId="4AF61524">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231576B7">
            <w:pPr>
              <w:pageBreakBefore w:val="0"/>
              <w:numPr>
                <w:ilvl w:val="0"/>
                <w:numId w:val="29"/>
              </w:numPr>
              <w:wordWrap/>
              <w:topLinePunct w:val="0"/>
              <w:bidi w:val="0"/>
              <w:spacing w:line="360" w:lineRule="auto"/>
              <w:ind w:left="0" w:leftChars="0" w:firstLine="480" w:firstLineChars="20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保安员派驻前的背景审查工作</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每学期不少于</w:t>
            </w:r>
            <w:r>
              <w:rPr>
                <w:rFonts w:hint="eastAsia" w:ascii="Times New Roman" w:hAnsi="Times New Roman" w:eastAsia="宋体" w:cs="Times New Roman"/>
                <w:color w:val="auto"/>
                <w:sz w:val="24"/>
                <w:szCs w:val="24"/>
                <w:highlight w:val="none"/>
                <w:lang w:val="en-US" w:eastAsia="zh-CN"/>
              </w:rPr>
              <w:t>1</w:t>
            </w:r>
            <w:r>
              <w:rPr>
                <w:rFonts w:hint="eastAsia" w:ascii="Times New Roman" w:hAnsi="Times New Roman" w:eastAsia="宋体" w:cs="Times New Roman"/>
                <w:color w:val="auto"/>
                <w:sz w:val="24"/>
                <w:szCs w:val="24"/>
                <w:highlight w:val="none"/>
              </w:rPr>
              <w:t>次</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对派驻保安员</w:t>
            </w:r>
            <w:r>
              <w:rPr>
                <w:rFonts w:hint="eastAsia" w:ascii="Times New Roman" w:hAnsi="Times New Roman" w:eastAsia="宋体" w:cs="Times New Roman"/>
                <w:color w:val="auto"/>
                <w:sz w:val="24"/>
                <w:szCs w:val="24"/>
                <w:highlight w:val="none"/>
                <w:lang w:eastAsia="zh-CN"/>
              </w:rPr>
              <w:t>实行</w:t>
            </w:r>
            <w:r>
              <w:rPr>
                <w:rFonts w:hint="eastAsia" w:ascii="Times New Roman" w:hAnsi="Times New Roman" w:eastAsia="宋体" w:cs="Times New Roman"/>
                <w:color w:val="auto"/>
                <w:sz w:val="24"/>
                <w:szCs w:val="24"/>
                <w:highlight w:val="none"/>
              </w:rPr>
              <w:t>每月不少于</w:t>
            </w:r>
            <w:r>
              <w:rPr>
                <w:rFonts w:hint="eastAsia" w:ascii="Times New Roman" w:hAnsi="Times New Roman" w:eastAsia="宋体" w:cs="Times New Roman"/>
                <w:color w:val="auto"/>
                <w:sz w:val="24"/>
                <w:szCs w:val="24"/>
                <w:highlight w:val="none"/>
                <w:lang w:val="en-US" w:eastAsia="zh-CN"/>
              </w:rPr>
              <w:t>1</w:t>
            </w:r>
            <w:r>
              <w:rPr>
                <w:rFonts w:hint="eastAsia" w:ascii="Times New Roman" w:hAnsi="Times New Roman" w:eastAsia="宋体" w:cs="Times New Roman"/>
                <w:color w:val="auto"/>
                <w:sz w:val="24"/>
                <w:szCs w:val="24"/>
                <w:highlight w:val="none"/>
              </w:rPr>
              <w:t>次的检查管理</w:t>
            </w:r>
            <w:r>
              <w:rPr>
                <w:rFonts w:hint="eastAsia" w:ascii="Times New Roman" w:hAnsi="Times New Roman" w:eastAsia="宋体" w:cs="Times New Roman"/>
                <w:color w:val="auto"/>
                <w:sz w:val="24"/>
                <w:szCs w:val="24"/>
                <w:highlight w:val="none"/>
                <w:lang w:eastAsia="zh-CN"/>
              </w:rPr>
              <w:t>。</w:t>
            </w:r>
          </w:p>
        </w:tc>
        <w:tc>
          <w:tcPr>
            <w:tcW w:w="750" w:type="dxa"/>
            <w:vAlign w:val="center"/>
          </w:tcPr>
          <w:p w14:paraId="541E3CDF">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right w:val="single" w:color="000000" w:sz="6" w:space="0"/>
            </w:tcBorders>
            <w:vAlign w:val="center"/>
          </w:tcPr>
          <w:p w14:paraId="3B5CF850">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right w:val="single" w:color="000000" w:sz="6" w:space="0"/>
            </w:tcBorders>
            <w:vAlign w:val="center"/>
          </w:tcPr>
          <w:p w14:paraId="3AAE1CB6">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411C6E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blHeader/>
          <w:jc w:val="center"/>
        </w:trPr>
        <w:tc>
          <w:tcPr>
            <w:tcW w:w="673" w:type="dxa"/>
            <w:vMerge w:val="restart"/>
            <w:tcBorders>
              <w:left w:val="single" w:color="000000" w:sz="6" w:space="0"/>
            </w:tcBorders>
            <w:vAlign w:val="center"/>
          </w:tcPr>
          <w:p w14:paraId="413C5EFE">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2</w:t>
            </w:r>
          </w:p>
        </w:tc>
        <w:tc>
          <w:tcPr>
            <w:tcW w:w="674" w:type="dxa"/>
            <w:vMerge w:val="restart"/>
            <w:vAlign w:val="center"/>
          </w:tcPr>
          <w:p w14:paraId="13ED86C6">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z w:val="24"/>
                <w:szCs w:val="24"/>
                <w:highlight w:val="none"/>
                <w:lang w:eastAsia="zh-CN"/>
              </w:rPr>
              <w:t>制度</w:t>
            </w:r>
          </w:p>
          <w:p w14:paraId="287EA707">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z w:val="24"/>
                <w:szCs w:val="24"/>
                <w:highlight w:val="none"/>
                <w:lang w:eastAsia="zh-CN"/>
              </w:rPr>
              <w:t>履约</w:t>
            </w:r>
          </w:p>
        </w:tc>
        <w:tc>
          <w:tcPr>
            <w:tcW w:w="7537" w:type="dxa"/>
            <w:vAlign w:val="center"/>
          </w:tcPr>
          <w:p w14:paraId="1BC3C832">
            <w:pPr>
              <w:pageBreakBefore w:val="0"/>
              <w:widowControl/>
              <w:numPr>
                <w:ilvl w:val="0"/>
                <w:numId w:val="30"/>
              </w:numPr>
              <w:kinsoku w:val="0"/>
              <w:wordWrap/>
              <w:topLinePunct w:val="0"/>
              <w:autoSpaceDE w:val="0"/>
              <w:autoSpaceDN w:val="0"/>
              <w:bidi w:val="0"/>
              <w:adjustRightInd w:val="0"/>
              <w:snapToGrid w:val="0"/>
              <w:spacing w:line="360" w:lineRule="auto"/>
              <w:ind w:left="0" w:leftChars="0" w:firstLine="400" w:firstLineChars="0"/>
              <w:jc w:val="both"/>
              <w:textAlignment w:val="baseline"/>
              <w:rPr>
                <w:rFonts w:hint="eastAsia" w:ascii="Times New Roman" w:hAnsi="Times New Roman" w:eastAsia="宋体" w:cs="Times New Roman"/>
                <w:color w:val="auto"/>
                <w:sz w:val="24"/>
                <w:szCs w:val="24"/>
                <w:highlight w:val="none"/>
                <w:lang w:eastAsia="zh-CN"/>
              </w:rPr>
            </w:pPr>
            <w:r>
              <w:rPr>
                <w:rFonts w:hint="eastAsia" w:ascii="Times New Roman" w:hAnsi="Times New Roman" w:eastAsia="宋体" w:cs="Times New Roman"/>
                <w:color w:val="auto"/>
                <w:spacing w:val="-1"/>
                <w:sz w:val="24"/>
                <w:szCs w:val="24"/>
                <w:highlight w:val="none"/>
                <w:lang w:eastAsia="zh-CN"/>
              </w:rPr>
              <w:t>遵守《</w:t>
            </w:r>
            <w:r>
              <w:rPr>
                <w:rFonts w:hint="eastAsia" w:ascii="Times New Roman" w:hAnsi="Times New Roman" w:eastAsia="宋体" w:cs="Times New Roman"/>
                <w:color w:val="auto"/>
                <w:spacing w:val="-1"/>
                <w:sz w:val="24"/>
                <w:szCs w:val="24"/>
                <w:highlight w:val="none"/>
              </w:rPr>
              <w:t>物业管理服务人员行为</w:t>
            </w:r>
            <w:r>
              <w:rPr>
                <w:rFonts w:hint="eastAsia" w:ascii="Times New Roman" w:hAnsi="Times New Roman" w:eastAsia="宋体" w:cs="Times New Roman"/>
                <w:color w:val="auto"/>
                <w:sz w:val="24"/>
                <w:szCs w:val="24"/>
                <w:highlight w:val="none"/>
              </w:rPr>
              <w:t>规范</w:t>
            </w:r>
            <w:r>
              <w:rPr>
                <w:rFonts w:hint="eastAsia" w:ascii="Times New Roman" w:hAnsi="Times New Roman" w:eastAsia="宋体" w:cs="Times New Roman"/>
                <w:color w:val="auto"/>
                <w:spacing w:val="-1"/>
                <w:sz w:val="24"/>
                <w:szCs w:val="24"/>
                <w:highlight w:val="none"/>
                <w:lang w:eastAsia="zh-CN"/>
              </w:rPr>
              <w:t>》</w:t>
            </w:r>
          </w:p>
        </w:tc>
        <w:tc>
          <w:tcPr>
            <w:tcW w:w="750" w:type="dxa"/>
            <w:vAlign w:val="center"/>
          </w:tcPr>
          <w:p w14:paraId="415D92C2">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restart"/>
            <w:tcBorders>
              <w:right w:val="single" w:color="000000" w:sz="6" w:space="0"/>
            </w:tcBorders>
            <w:vAlign w:val="center"/>
          </w:tcPr>
          <w:p w14:paraId="59398FC3">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r>
              <w:rPr>
                <w:rFonts w:hint="eastAsia"/>
                <w:lang w:val="en-US" w:eastAsia="zh-CN"/>
              </w:rPr>
              <w:t>每发现一次不规范则扣1分</w:t>
            </w:r>
          </w:p>
        </w:tc>
        <w:tc>
          <w:tcPr>
            <w:tcW w:w="1035" w:type="dxa"/>
            <w:tcBorders>
              <w:right w:val="single" w:color="000000" w:sz="6" w:space="0"/>
            </w:tcBorders>
            <w:vAlign w:val="center"/>
          </w:tcPr>
          <w:p w14:paraId="0133743D">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530A15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blHeader/>
          <w:jc w:val="center"/>
        </w:trPr>
        <w:tc>
          <w:tcPr>
            <w:tcW w:w="673" w:type="dxa"/>
            <w:vMerge w:val="continue"/>
            <w:tcBorders>
              <w:left w:val="single" w:color="000000" w:sz="6" w:space="0"/>
            </w:tcBorders>
            <w:vAlign w:val="center"/>
          </w:tcPr>
          <w:p w14:paraId="2F950614">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vAlign w:val="center"/>
          </w:tcPr>
          <w:p w14:paraId="4F5A631C">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6D72EDEC">
            <w:pPr>
              <w:pageBreakBefore w:val="0"/>
              <w:widowControl/>
              <w:numPr>
                <w:ilvl w:val="0"/>
                <w:numId w:val="30"/>
              </w:numPr>
              <w:kinsoku w:val="0"/>
              <w:wordWrap/>
              <w:topLinePunct w:val="0"/>
              <w:autoSpaceDE w:val="0"/>
              <w:autoSpaceDN w:val="0"/>
              <w:bidi w:val="0"/>
              <w:adjustRightInd w:val="0"/>
              <w:snapToGrid w:val="0"/>
              <w:spacing w:line="360" w:lineRule="auto"/>
              <w:ind w:left="0" w:leftChars="0" w:firstLine="400" w:firstLineChars="0"/>
              <w:jc w:val="both"/>
              <w:textAlignment w:val="baseline"/>
              <w:rPr>
                <w:rFonts w:hint="eastAsia" w:ascii="Times New Roman" w:hAnsi="Times New Roman" w:eastAsia="宋体" w:cs="Times New Roman"/>
                <w:color w:val="auto"/>
                <w:sz w:val="24"/>
                <w:szCs w:val="24"/>
                <w:highlight w:val="none"/>
                <w:lang w:eastAsia="zh-CN"/>
              </w:rPr>
            </w:pPr>
            <w:r>
              <w:rPr>
                <w:rFonts w:hint="eastAsia" w:ascii="Times New Roman" w:hAnsi="Times New Roman" w:eastAsia="宋体" w:cs="Times New Roman"/>
                <w:color w:val="auto"/>
                <w:spacing w:val="-2"/>
                <w:sz w:val="24"/>
                <w:szCs w:val="24"/>
                <w:highlight w:val="none"/>
                <w:lang w:eastAsia="zh-CN"/>
              </w:rPr>
              <w:t>健全的管理流程、</w:t>
            </w:r>
            <w:r>
              <w:rPr>
                <w:rFonts w:hint="eastAsia" w:ascii="Times New Roman" w:hAnsi="Times New Roman" w:eastAsia="宋体" w:cs="Times New Roman"/>
                <w:color w:val="auto"/>
                <w:sz w:val="24"/>
                <w:szCs w:val="24"/>
                <w:highlight w:val="none"/>
              </w:rPr>
              <w:t>管理机制</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运作规范</w:t>
            </w:r>
            <w:r>
              <w:rPr>
                <w:rFonts w:hint="eastAsia" w:ascii="Times New Roman" w:hAnsi="Times New Roman" w:eastAsia="宋体" w:cs="Times New Roman"/>
                <w:color w:val="auto"/>
                <w:sz w:val="24"/>
                <w:szCs w:val="24"/>
                <w:highlight w:val="none"/>
                <w:lang w:eastAsia="zh-CN"/>
              </w:rPr>
              <w:t>。</w:t>
            </w:r>
          </w:p>
        </w:tc>
        <w:tc>
          <w:tcPr>
            <w:tcW w:w="750" w:type="dxa"/>
            <w:vAlign w:val="center"/>
          </w:tcPr>
          <w:p w14:paraId="0D0D3C33">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right w:val="single" w:color="000000" w:sz="6" w:space="0"/>
            </w:tcBorders>
            <w:vAlign w:val="center"/>
          </w:tcPr>
          <w:p w14:paraId="7FD07A4C">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1035" w:type="dxa"/>
            <w:tcBorders>
              <w:right w:val="single" w:color="000000" w:sz="6" w:space="0"/>
            </w:tcBorders>
            <w:vAlign w:val="center"/>
          </w:tcPr>
          <w:p w14:paraId="47C33B4A">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70ED76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blHeader/>
          <w:jc w:val="center"/>
        </w:trPr>
        <w:tc>
          <w:tcPr>
            <w:tcW w:w="673" w:type="dxa"/>
            <w:vMerge w:val="continue"/>
            <w:tcBorders>
              <w:left w:val="single" w:color="000000" w:sz="6" w:space="0"/>
            </w:tcBorders>
            <w:vAlign w:val="center"/>
          </w:tcPr>
          <w:p w14:paraId="7FDE03BB">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vAlign w:val="center"/>
          </w:tcPr>
          <w:p w14:paraId="7924EBC8">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20069129">
            <w:pPr>
              <w:pageBreakBefore w:val="0"/>
              <w:widowControl/>
              <w:numPr>
                <w:ilvl w:val="0"/>
                <w:numId w:val="30"/>
              </w:numPr>
              <w:kinsoku w:val="0"/>
              <w:wordWrap/>
              <w:topLinePunct w:val="0"/>
              <w:autoSpaceDE w:val="0"/>
              <w:autoSpaceDN w:val="0"/>
              <w:bidi w:val="0"/>
              <w:adjustRightInd w:val="0"/>
              <w:snapToGrid w:val="0"/>
              <w:spacing w:line="360" w:lineRule="auto"/>
              <w:ind w:left="0" w:leftChars="0" w:firstLine="400" w:firstLineChars="0"/>
              <w:jc w:val="both"/>
              <w:textAlignment w:val="baseline"/>
              <w:rPr>
                <w:rFonts w:hint="eastAsia" w:ascii="Times New Roman" w:hAnsi="Times New Roman" w:eastAsia="宋体" w:cs="Times New Roman"/>
                <w:color w:val="auto"/>
                <w:sz w:val="24"/>
                <w:szCs w:val="24"/>
                <w:highlight w:val="none"/>
                <w:lang w:eastAsia="zh-CN"/>
              </w:rPr>
            </w:pPr>
            <w:r>
              <w:rPr>
                <w:rFonts w:hint="eastAsia" w:ascii="Times New Roman" w:hAnsi="Times New Roman" w:eastAsia="宋体" w:cs="Times New Roman"/>
                <w:color w:val="auto"/>
                <w:sz w:val="24"/>
                <w:szCs w:val="24"/>
                <w:highlight w:val="none"/>
                <w:lang w:eastAsia="zh-CN"/>
              </w:rPr>
              <w:t>健全的</w:t>
            </w:r>
            <w:r>
              <w:rPr>
                <w:rFonts w:hint="eastAsia" w:ascii="Times New Roman" w:hAnsi="Times New Roman" w:eastAsia="宋体" w:cs="Times New Roman"/>
                <w:color w:val="auto"/>
                <w:sz w:val="24"/>
                <w:szCs w:val="24"/>
                <w:highlight w:val="none"/>
              </w:rPr>
              <w:t>物业管理制度</w:t>
            </w:r>
            <w:r>
              <w:rPr>
                <w:rFonts w:hint="eastAsia" w:ascii="Times New Roman" w:hAnsi="Times New Roman" w:eastAsia="宋体" w:cs="Times New Roman"/>
                <w:color w:val="auto"/>
                <w:sz w:val="24"/>
                <w:szCs w:val="24"/>
                <w:highlight w:val="none"/>
                <w:lang w:eastAsia="zh-CN"/>
              </w:rPr>
              <w:t>，遵守并执行。</w:t>
            </w:r>
          </w:p>
        </w:tc>
        <w:tc>
          <w:tcPr>
            <w:tcW w:w="750" w:type="dxa"/>
            <w:vAlign w:val="center"/>
          </w:tcPr>
          <w:p w14:paraId="68F2FBAC">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right w:val="single" w:color="000000" w:sz="6" w:space="0"/>
            </w:tcBorders>
            <w:vAlign w:val="center"/>
          </w:tcPr>
          <w:p w14:paraId="4A205AB7">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1035" w:type="dxa"/>
            <w:tcBorders>
              <w:right w:val="single" w:color="000000" w:sz="6" w:space="0"/>
            </w:tcBorders>
            <w:vAlign w:val="center"/>
          </w:tcPr>
          <w:p w14:paraId="1DA2A9DB">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691315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blHeader/>
          <w:jc w:val="center"/>
        </w:trPr>
        <w:tc>
          <w:tcPr>
            <w:tcW w:w="673" w:type="dxa"/>
            <w:vMerge w:val="restart"/>
            <w:vAlign w:val="center"/>
          </w:tcPr>
          <w:p w14:paraId="74AAE317">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3</w:t>
            </w:r>
          </w:p>
        </w:tc>
        <w:tc>
          <w:tcPr>
            <w:tcW w:w="674" w:type="dxa"/>
            <w:vMerge w:val="restart"/>
            <w:vAlign w:val="center"/>
          </w:tcPr>
          <w:p w14:paraId="37D3E02F">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val="en-US" w:eastAsia="zh-CN"/>
              </w:rPr>
            </w:pPr>
          </w:p>
          <w:p w14:paraId="70994A86">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保洁服务</w:t>
            </w:r>
          </w:p>
        </w:tc>
        <w:tc>
          <w:tcPr>
            <w:tcW w:w="7537" w:type="dxa"/>
            <w:vAlign w:val="center"/>
          </w:tcPr>
          <w:p w14:paraId="6B90F741">
            <w:pPr>
              <w:pageBreakBefore w:val="0"/>
              <w:widowControl/>
              <w:numPr>
                <w:ilvl w:val="0"/>
                <w:numId w:val="31"/>
              </w:numPr>
              <w:kinsoku w:val="0"/>
              <w:wordWrap/>
              <w:topLinePunct w:val="0"/>
              <w:autoSpaceDE w:val="0"/>
              <w:autoSpaceDN w:val="0"/>
              <w:bidi w:val="0"/>
              <w:adjustRightInd w:val="0"/>
              <w:snapToGrid w:val="0"/>
              <w:spacing w:line="360" w:lineRule="auto"/>
              <w:ind w:left="0" w:leftChars="0" w:right="161" w:firstLine="400" w:firstLineChars="0"/>
              <w:jc w:val="both"/>
              <w:textAlignment w:val="baseline"/>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pacing w:val="4"/>
                <w:sz w:val="24"/>
                <w:szCs w:val="24"/>
                <w:highlight w:val="none"/>
              </w:rPr>
              <w:t>室内公共区域的地面、墙面、楼梯、扶手、大厅、玻</w:t>
            </w:r>
            <w:r>
              <w:rPr>
                <w:rFonts w:hint="eastAsia" w:ascii="Times New Roman" w:hAnsi="Times New Roman" w:eastAsia="宋体" w:cs="Times New Roman"/>
                <w:color w:val="auto"/>
                <w:spacing w:val="-7"/>
                <w:sz w:val="24"/>
                <w:szCs w:val="24"/>
                <w:highlight w:val="none"/>
              </w:rPr>
              <w:t>璃、门及门窗框、天花板、栏杆、走廊等整洁干净，无垃圾、</w:t>
            </w:r>
            <w:r>
              <w:rPr>
                <w:rFonts w:hint="eastAsia" w:ascii="Times New Roman" w:hAnsi="Times New Roman" w:eastAsia="宋体" w:cs="Times New Roman"/>
                <w:color w:val="auto"/>
                <w:spacing w:val="-8"/>
                <w:sz w:val="24"/>
                <w:szCs w:val="24"/>
                <w:highlight w:val="none"/>
              </w:rPr>
              <w:t>无积灰、无污渍、无手印。</w:t>
            </w:r>
          </w:p>
        </w:tc>
        <w:tc>
          <w:tcPr>
            <w:tcW w:w="750" w:type="dxa"/>
            <w:vAlign w:val="center"/>
          </w:tcPr>
          <w:p w14:paraId="06C50295">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restart"/>
            <w:vAlign w:val="center"/>
          </w:tcPr>
          <w:p w14:paraId="7AF9CE26">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p w14:paraId="21778148">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r>
              <w:rPr>
                <w:rFonts w:hint="eastAsia"/>
                <w:lang w:val="en-US" w:eastAsia="zh-CN"/>
              </w:rPr>
              <w:t>每发现一次不规范则扣1分</w:t>
            </w:r>
            <w:r>
              <w:rPr>
                <w:rFonts w:hint="eastAsia" w:ascii="Times New Roman" w:hAnsi="Times New Roman" w:eastAsia="宋体" w:cs="Times New Roman"/>
                <w:snapToGrid w:val="0"/>
                <w:color w:val="auto"/>
                <w:kern w:val="0"/>
                <w:sz w:val="24"/>
                <w:szCs w:val="24"/>
                <w:highlight w:val="none"/>
                <w:lang w:val="en-US" w:eastAsia="zh-CN" w:bidi="ar-SA"/>
              </w:rPr>
              <w:pict>
                <v:rect id="矩形 6" o:spid="_x0000_s1028" o:spt="1" style="position:absolute;left:0pt;margin-left:794.9pt;margin-top:0pt;height:232.05pt;width:0.5pt;mso-position-horizontal-relative:page;mso-position-vertical-relative:page;z-index:251661312;mso-width-relative:page;mso-height-relative:page;" fillcolor="#000000" filled="t" stroked="f" coordsize="21600,21600" o:gfxdata="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NBY&#10;b5rXAAAACgEAAA8AAAAAAAAAAQAgAAAAIgAAAGRycy9kb3ducmV2LnhtbFBLAQIUABQAAAAIAIdO&#10;4kDXd7sosgEAAGsDAAAOAAAAAAAAAAEAIAAAACYBAABkcnMvZTJvRG9jLnhtbFBLBQYAAAAABgAG&#10;AFkBAABKBQAAAAA=&#10;">
                  <v:path/>
                  <v:fill on="t" focussize="0,0"/>
                  <v:stroke on="f"/>
                  <v:imagedata o:title=""/>
                  <o:lock v:ext="edit" aspectratio="f"/>
                </v:rect>
              </w:pict>
            </w:r>
          </w:p>
        </w:tc>
        <w:tc>
          <w:tcPr>
            <w:tcW w:w="1035" w:type="dxa"/>
            <w:vAlign w:val="center"/>
          </w:tcPr>
          <w:p w14:paraId="3768884A">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pacing w:val="-1"/>
                <w:sz w:val="24"/>
                <w:szCs w:val="24"/>
                <w:highlight w:val="none"/>
              </w:rPr>
            </w:pPr>
          </w:p>
        </w:tc>
      </w:tr>
      <w:tr w14:paraId="618A73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blHeader/>
          <w:jc w:val="center"/>
        </w:trPr>
        <w:tc>
          <w:tcPr>
            <w:tcW w:w="673" w:type="dxa"/>
            <w:vMerge w:val="continue"/>
            <w:vAlign w:val="center"/>
          </w:tcPr>
          <w:p w14:paraId="61F6B15A">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vAlign w:val="center"/>
          </w:tcPr>
          <w:p w14:paraId="6C4697D1">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397AEDB9">
            <w:pPr>
              <w:pageBreakBefore w:val="0"/>
              <w:widowControl/>
              <w:numPr>
                <w:ilvl w:val="0"/>
                <w:numId w:val="31"/>
              </w:numPr>
              <w:kinsoku w:val="0"/>
              <w:wordWrap/>
              <w:topLinePunct w:val="0"/>
              <w:autoSpaceDE w:val="0"/>
              <w:autoSpaceDN w:val="0"/>
              <w:bidi w:val="0"/>
              <w:adjustRightInd w:val="0"/>
              <w:snapToGrid w:val="0"/>
              <w:spacing w:line="360" w:lineRule="auto"/>
              <w:ind w:left="0" w:leftChars="0" w:right="50" w:firstLine="400" w:firstLineChars="0"/>
              <w:jc w:val="both"/>
              <w:textAlignment w:val="baseline"/>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pacing w:val="-4"/>
                <w:sz w:val="24"/>
                <w:szCs w:val="24"/>
                <w:highlight w:val="none"/>
              </w:rPr>
              <w:t>室内卫生间、茶水间清洁，无垃圾、无污渍、无积水、</w:t>
            </w:r>
            <w:r>
              <w:rPr>
                <w:rFonts w:hint="eastAsia" w:ascii="Times New Roman" w:hAnsi="Times New Roman" w:eastAsia="宋体" w:cs="Times New Roman"/>
                <w:color w:val="auto"/>
                <w:spacing w:val="17"/>
                <w:sz w:val="24"/>
                <w:szCs w:val="24"/>
                <w:highlight w:val="none"/>
              </w:rPr>
              <w:t xml:space="preserve"> </w:t>
            </w:r>
            <w:r>
              <w:rPr>
                <w:rFonts w:hint="eastAsia" w:ascii="Times New Roman" w:hAnsi="Times New Roman" w:eastAsia="宋体" w:cs="Times New Roman"/>
                <w:color w:val="auto"/>
                <w:spacing w:val="-7"/>
                <w:sz w:val="24"/>
                <w:szCs w:val="24"/>
                <w:highlight w:val="none"/>
              </w:rPr>
              <w:t>无异味、无堆积杂物，洁具、台面、镜面光洁无水迹，电器设施</w:t>
            </w:r>
            <w:r>
              <w:rPr>
                <w:rFonts w:hint="eastAsia" w:ascii="Times New Roman" w:hAnsi="Times New Roman" w:eastAsia="宋体" w:cs="Times New Roman"/>
                <w:color w:val="auto"/>
                <w:spacing w:val="-5"/>
                <w:sz w:val="24"/>
                <w:szCs w:val="24"/>
                <w:highlight w:val="none"/>
              </w:rPr>
              <w:t>外观清洁，物品摆放有序。室内卫生间符合“美丽厕所”标准。</w:t>
            </w:r>
          </w:p>
        </w:tc>
        <w:tc>
          <w:tcPr>
            <w:tcW w:w="750" w:type="dxa"/>
            <w:vAlign w:val="center"/>
          </w:tcPr>
          <w:p w14:paraId="77DFA998">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vAlign w:val="center"/>
          </w:tcPr>
          <w:p w14:paraId="7EA98B69">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vAlign w:val="center"/>
          </w:tcPr>
          <w:p w14:paraId="65587E11">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22DFC1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blHeader/>
          <w:jc w:val="center"/>
        </w:trPr>
        <w:tc>
          <w:tcPr>
            <w:tcW w:w="673" w:type="dxa"/>
            <w:vMerge w:val="continue"/>
            <w:vAlign w:val="center"/>
          </w:tcPr>
          <w:p w14:paraId="22E134B9">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vAlign w:val="center"/>
          </w:tcPr>
          <w:p w14:paraId="19CD733E">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05284680">
            <w:pPr>
              <w:pageBreakBefore w:val="0"/>
              <w:widowControl/>
              <w:numPr>
                <w:ilvl w:val="0"/>
                <w:numId w:val="31"/>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室外广场、道路、停车场</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库</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、屋面、“门前三包”等公共区域的地面干净，无杂物、无积水、无淤泥、无污垢。</w:t>
            </w:r>
          </w:p>
        </w:tc>
        <w:tc>
          <w:tcPr>
            <w:tcW w:w="750" w:type="dxa"/>
            <w:vAlign w:val="center"/>
          </w:tcPr>
          <w:p w14:paraId="24EF1489">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vAlign w:val="center"/>
          </w:tcPr>
          <w:p w14:paraId="200AC726">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vAlign w:val="center"/>
          </w:tcPr>
          <w:p w14:paraId="7AF31ABA">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snapToGrid w:val="0"/>
                <w:color w:val="auto"/>
                <w:kern w:val="0"/>
                <w:sz w:val="24"/>
                <w:szCs w:val="24"/>
                <w:highlight w:val="none"/>
                <w:lang w:val="en-US" w:eastAsia="zh-CN" w:bidi="ar-SA"/>
              </w:rPr>
            </w:pPr>
          </w:p>
        </w:tc>
      </w:tr>
      <w:tr w14:paraId="23C710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1" w:hRule="atLeast"/>
          <w:tblHeader/>
          <w:jc w:val="center"/>
        </w:trPr>
        <w:tc>
          <w:tcPr>
            <w:tcW w:w="673" w:type="dxa"/>
            <w:vMerge w:val="continue"/>
            <w:vAlign w:val="center"/>
          </w:tcPr>
          <w:p w14:paraId="6951614E">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vAlign w:val="center"/>
          </w:tcPr>
          <w:p w14:paraId="7CACC642">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7CD513E9">
            <w:pPr>
              <w:pageBreakBefore w:val="0"/>
              <w:widowControl/>
              <w:numPr>
                <w:ilvl w:val="0"/>
                <w:numId w:val="31"/>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外墙应保持清洁，无明显污迹。</w:t>
            </w:r>
          </w:p>
        </w:tc>
        <w:tc>
          <w:tcPr>
            <w:tcW w:w="750" w:type="dxa"/>
            <w:vAlign w:val="center"/>
          </w:tcPr>
          <w:p w14:paraId="2B14D837">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vAlign w:val="center"/>
          </w:tcPr>
          <w:p w14:paraId="343B3BB2">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vAlign w:val="center"/>
          </w:tcPr>
          <w:p w14:paraId="1460BE32">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30C2DC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 w:hRule="atLeast"/>
          <w:tblHeader/>
          <w:jc w:val="center"/>
        </w:trPr>
        <w:tc>
          <w:tcPr>
            <w:tcW w:w="673" w:type="dxa"/>
            <w:vMerge w:val="continue"/>
            <w:vAlign w:val="center"/>
          </w:tcPr>
          <w:p w14:paraId="354E30A6">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vAlign w:val="center"/>
          </w:tcPr>
          <w:p w14:paraId="7C3C967C">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50CFFB2D">
            <w:pPr>
              <w:pageBreakBefore w:val="0"/>
              <w:widowControl/>
              <w:numPr>
                <w:ilvl w:val="0"/>
                <w:numId w:val="31"/>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定期对喷泉、景观、</w:t>
            </w:r>
            <w:r>
              <w:rPr>
                <w:rFonts w:hint="eastAsia" w:ascii="Times New Roman" w:hAnsi="Times New Roman" w:eastAsia="宋体" w:cs="Times New Roman"/>
                <w:color w:val="auto"/>
                <w:sz w:val="24"/>
                <w:szCs w:val="24"/>
                <w:highlight w:val="none"/>
                <w:lang w:val="en-US" w:eastAsia="zh-CN"/>
              </w:rPr>
              <w:t>电扇、</w:t>
            </w:r>
            <w:r>
              <w:rPr>
                <w:rFonts w:hint="eastAsia" w:ascii="Times New Roman" w:hAnsi="Times New Roman" w:eastAsia="宋体" w:cs="Times New Roman"/>
                <w:color w:val="auto"/>
                <w:sz w:val="24"/>
                <w:szCs w:val="24"/>
                <w:highlight w:val="none"/>
              </w:rPr>
              <w:t>照明灯设施设备进行清洁，确保表面干净无污渍。</w:t>
            </w:r>
          </w:p>
        </w:tc>
        <w:tc>
          <w:tcPr>
            <w:tcW w:w="750" w:type="dxa"/>
            <w:vAlign w:val="center"/>
          </w:tcPr>
          <w:p w14:paraId="3DDB2EE6">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vAlign w:val="center"/>
          </w:tcPr>
          <w:p w14:paraId="7683AF53">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vAlign w:val="center"/>
          </w:tcPr>
          <w:p w14:paraId="4E094E4C">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52B090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tblHeader/>
          <w:jc w:val="center"/>
        </w:trPr>
        <w:tc>
          <w:tcPr>
            <w:tcW w:w="673" w:type="dxa"/>
            <w:vMerge w:val="continue"/>
            <w:vAlign w:val="center"/>
          </w:tcPr>
          <w:p w14:paraId="7F8E7CD3">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vAlign w:val="center"/>
          </w:tcPr>
          <w:p w14:paraId="7F2FE945">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03B6DC97">
            <w:pPr>
              <w:pageBreakBefore w:val="0"/>
              <w:widowControl/>
              <w:numPr>
                <w:ilvl w:val="0"/>
                <w:numId w:val="31"/>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垃圾、废弃物按分类要求及时收集、日产日清，垃圾箱</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房</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外侧表面清洁、内侧无残留物、无异味。</w:t>
            </w:r>
          </w:p>
        </w:tc>
        <w:tc>
          <w:tcPr>
            <w:tcW w:w="750" w:type="dxa"/>
            <w:vAlign w:val="center"/>
          </w:tcPr>
          <w:p w14:paraId="282DEF27">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vAlign w:val="center"/>
          </w:tcPr>
          <w:p w14:paraId="1BABD99D">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vAlign w:val="center"/>
          </w:tcPr>
          <w:p w14:paraId="3EEBD63D">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75BCD7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blHeader/>
          <w:jc w:val="center"/>
        </w:trPr>
        <w:tc>
          <w:tcPr>
            <w:tcW w:w="673" w:type="dxa"/>
            <w:vMerge w:val="continue"/>
            <w:vAlign w:val="center"/>
          </w:tcPr>
          <w:p w14:paraId="634ADA96">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vAlign w:val="center"/>
          </w:tcPr>
          <w:p w14:paraId="7300D91B">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50D4DDBD">
            <w:pPr>
              <w:pageBreakBefore w:val="0"/>
              <w:widowControl/>
              <w:numPr>
                <w:ilvl w:val="0"/>
                <w:numId w:val="31"/>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垃圾应按照可回收物、有害垃圾、易腐垃圾和其他垃圾进行分类，对应垃圾桶颜色分别为蓝色、红色、绿色和灰色。</w:t>
            </w:r>
          </w:p>
        </w:tc>
        <w:tc>
          <w:tcPr>
            <w:tcW w:w="750" w:type="dxa"/>
            <w:vAlign w:val="center"/>
          </w:tcPr>
          <w:p w14:paraId="18114FD5">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vAlign w:val="center"/>
          </w:tcPr>
          <w:p w14:paraId="2150CFC2">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vAlign w:val="center"/>
          </w:tcPr>
          <w:p w14:paraId="6DCB540E">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6FAB54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blHeader/>
          <w:jc w:val="center"/>
        </w:trPr>
        <w:tc>
          <w:tcPr>
            <w:tcW w:w="673" w:type="dxa"/>
            <w:vMerge w:val="continue"/>
            <w:vAlign w:val="center"/>
          </w:tcPr>
          <w:p w14:paraId="5FEB136A">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vAlign w:val="center"/>
          </w:tcPr>
          <w:p w14:paraId="7BB53A9C">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5C59AF07">
            <w:pPr>
              <w:pageBreakBefore w:val="0"/>
              <w:widowControl/>
              <w:numPr>
                <w:ilvl w:val="0"/>
                <w:numId w:val="0"/>
              </w:numPr>
              <w:kinsoku w:val="0"/>
              <w:wordWrap/>
              <w:topLinePunct w:val="0"/>
              <w:autoSpaceDE w:val="0"/>
              <w:autoSpaceDN w:val="0"/>
              <w:bidi w:val="0"/>
              <w:adjustRightInd w:val="0"/>
              <w:snapToGrid w:val="0"/>
              <w:spacing w:line="360" w:lineRule="auto"/>
              <w:ind w:right="0" w:rightChars="0" w:firstLine="240" w:firstLineChars="100"/>
              <w:jc w:val="both"/>
              <w:textAlignment w:val="baseline"/>
              <w:outlineLvl w:val="9"/>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8.</w:t>
            </w:r>
            <w:r>
              <w:rPr>
                <w:rFonts w:hint="eastAsia" w:ascii="Times New Roman" w:hAnsi="Times New Roman" w:eastAsia="宋体" w:cs="Times New Roman"/>
                <w:b/>
                <w:color w:val="auto"/>
                <w:sz w:val="24"/>
                <w:szCs w:val="24"/>
                <w:highlight w:val="none"/>
                <w:lang w:val="en-US" w:eastAsia="zh-CN"/>
              </w:rPr>
              <w:t>每学期一次</w:t>
            </w:r>
            <w:r>
              <w:rPr>
                <w:rFonts w:hint="eastAsia" w:ascii="Times New Roman" w:hAnsi="Times New Roman" w:eastAsia="宋体" w:cs="Times New Roman"/>
                <w:b/>
                <w:color w:val="auto"/>
                <w:sz w:val="24"/>
                <w:szCs w:val="24"/>
                <w:highlight w:val="none"/>
              </w:rPr>
              <w:t>化粪清掏</w:t>
            </w:r>
            <w:r>
              <w:rPr>
                <w:rFonts w:hint="eastAsia" w:ascii="Times New Roman" w:hAnsi="Times New Roman" w:eastAsia="宋体" w:cs="Times New Roman"/>
                <w:b/>
                <w:color w:val="auto"/>
                <w:sz w:val="24"/>
                <w:szCs w:val="24"/>
                <w:highlight w:val="none"/>
                <w:lang w:eastAsia="zh-CN"/>
              </w:rPr>
              <w:t>；</w:t>
            </w:r>
            <w:r>
              <w:rPr>
                <w:rFonts w:hint="eastAsia" w:ascii="Times New Roman" w:hAnsi="Times New Roman" w:eastAsia="宋体" w:cs="Times New Roman"/>
                <w:b/>
                <w:color w:val="auto"/>
                <w:sz w:val="24"/>
                <w:szCs w:val="24"/>
                <w:highlight w:val="none"/>
                <w:lang w:val="en-US" w:eastAsia="zh-CN"/>
              </w:rPr>
              <w:t>每月两次隔油池清掏。</w:t>
            </w:r>
          </w:p>
        </w:tc>
        <w:tc>
          <w:tcPr>
            <w:tcW w:w="750" w:type="dxa"/>
            <w:vAlign w:val="center"/>
          </w:tcPr>
          <w:p w14:paraId="4F7B7EF4">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vAlign w:val="center"/>
          </w:tcPr>
          <w:p w14:paraId="27DF73AA">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vAlign w:val="center"/>
          </w:tcPr>
          <w:p w14:paraId="7317DBD8">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1FF212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blHeader/>
          <w:jc w:val="center"/>
        </w:trPr>
        <w:tc>
          <w:tcPr>
            <w:tcW w:w="673" w:type="dxa"/>
            <w:vMerge w:val="continue"/>
            <w:vAlign w:val="center"/>
          </w:tcPr>
          <w:p w14:paraId="4F952F86">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vAlign w:val="center"/>
          </w:tcPr>
          <w:p w14:paraId="6CB16B23">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3211A790">
            <w:pPr>
              <w:pageBreakBefore w:val="0"/>
              <w:widowControl/>
              <w:numPr>
                <w:ilvl w:val="0"/>
                <w:numId w:val="0"/>
              </w:numPr>
              <w:kinsoku w:val="0"/>
              <w:wordWrap/>
              <w:topLinePunct w:val="0"/>
              <w:autoSpaceDE w:val="0"/>
              <w:autoSpaceDN w:val="0"/>
              <w:bidi w:val="0"/>
              <w:adjustRightInd w:val="0"/>
              <w:snapToGrid w:val="0"/>
              <w:spacing w:line="360" w:lineRule="auto"/>
              <w:ind w:right="0" w:rightChars="0" w:firstLine="241" w:firstLineChars="100"/>
              <w:jc w:val="both"/>
              <w:textAlignment w:val="baseline"/>
              <w:outlineLvl w:val="9"/>
              <w:rPr>
                <w:rFonts w:hint="eastAsia" w:ascii="Times New Roman" w:hAnsi="Times New Roman" w:eastAsia="宋体" w:cs="Times New Roman"/>
                <w:b/>
                <w:color w:val="auto"/>
                <w:sz w:val="24"/>
                <w:szCs w:val="24"/>
                <w:highlight w:val="none"/>
                <w:lang w:val="en-US" w:eastAsia="zh-CN"/>
              </w:rPr>
            </w:pPr>
            <w:r>
              <w:rPr>
                <w:rFonts w:hint="eastAsia" w:ascii="Times New Roman" w:hAnsi="Times New Roman" w:eastAsia="宋体" w:cs="Times New Roman"/>
                <w:b/>
                <w:color w:val="auto"/>
                <w:sz w:val="24"/>
                <w:szCs w:val="24"/>
                <w:highlight w:val="none"/>
                <w:lang w:val="en-US" w:eastAsia="zh-CN"/>
              </w:rPr>
              <w:t>9.每学年进行一次外立面玻璃清洗、窗帘清洗和水磨石地面清洗打磨上蜡。</w:t>
            </w:r>
          </w:p>
        </w:tc>
        <w:tc>
          <w:tcPr>
            <w:tcW w:w="750" w:type="dxa"/>
            <w:vAlign w:val="center"/>
          </w:tcPr>
          <w:p w14:paraId="76778217">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vAlign w:val="center"/>
          </w:tcPr>
          <w:p w14:paraId="44D66C19">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vAlign w:val="center"/>
          </w:tcPr>
          <w:p w14:paraId="24A98AED">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0526CE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blHeader/>
          <w:jc w:val="center"/>
        </w:trPr>
        <w:tc>
          <w:tcPr>
            <w:tcW w:w="673" w:type="dxa"/>
            <w:vMerge w:val="restart"/>
            <w:vAlign w:val="center"/>
          </w:tcPr>
          <w:p w14:paraId="7D4569FA">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4</w:t>
            </w:r>
          </w:p>
        </w:tc>
        <w:tc>
          <w:tcPr>
            <w:tcW w:w="674" w:type="dxa"/>
            <w:vMerge w:val="restart"/>
            <w:vAlign w:val="center"/>
          </w:tcPr>
          <w:p w14:paraId="2B4E23D1">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z w:val="24"/>
                <w:szCs w:val="24"/>
                <w:highlight w:val="none"/>
                <w:lang w:eastAsia="zh-CN"/>
              </w:rPr>
              <w:t>安保</w:t>
            </w:r>
          </w:p>
          <w:p w14:paraId="56221431">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z w:val="24"/>
                <w:szCs w:val="24"/>
                <w:highlight w:val="none"/>
                <w:lang w:eastAsia="zh-CN"/>
              </w:rPr>
              <w:t>消控</w:t>
            </w:r>
          </w:p>
          <w:p w14:paraId="6CD96EF9">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z w:val="24"/>
                <w:szCs w:val="24"/>
                <w:highlight w:val="none"/>
                <w:lang w:eastAsia="zh-CN"/>
              </w:rPr>
              <w:t>管理</w:t>
            </w:r>
          </w:p>
        </w:tc>
        <w:tc>
          <w:tcPr>
            <w:tcW w:w="7537" w:type="dxa"/>
            <w:vAlign w:val="center"/>
          </w:tcPr>
          <w:p w14:paraId="1B64F254">
            <w:pPr>
              <w:widowControl/>
              <w:numPr>
                <w:ilvl w:val="0"/>
                <w:numId w:val="0"/>
              </w:numPr>
              <w:kinsoku w:val="0"/>
              <w:wordWrap/>
              <w:topLinePunct w:val="0"/>
              <w:autoSpaceDE w:val="0"/>
              <w:autoSpaceDN w:val="0"/>
              <w:bidi w:val="0"/>
              <w:adjustRightInd w:val="0"/>
              <w:snapToGrid w:val="0"/>
              <w:spacing w:line="360" w:lineRule="auto"/>
              <w:ind w:right="0"/>
              <w:jc w:val="both"/>
              <w:textAlignment w:val="baseline"/>
              <w:outlineLvl w:val="9"/>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lang w:eastAsia="zh-CN"/>
              </w:rPr>
              <w:t>安保服务：</w:t>
            </w:r>
          </w:p>
          <w:p w14:paraId="2874EA7D">
            <w:pPr>
              <w:keepNext w:val="0"/>
              <w:keepLines w:val="0"/>
              <w:pageBreakBefore w:val="0"/>
              <w:widowControl w:val="0"/>
              <w:numPr>
                <w:ilvl w:val="0"/>
                <w:numId w:val="32"/>
              </w:numPr>
              <w:kinsoku/>
              <w:wordWrap/>
              <w:overflowPunct/>
              <w:topLinePunct w:val="0"/>
              <w:autoSpaceDE/>
              <w:autoSpaceDN/>
              <w:bidi w:val="0"/>
              <w:adjustRightInd w:val="0"/>
              <w:snapToGrid w:val="0"/>
              <w:spacing w:line="360" w:lineRule="auto"/>
              <w:ind w:left="0" w:leftChars="0" w:firstLine="400" w:firstLineChars="0"/>
              <w:textAlignment w:val="auto"/>
              <w:rPr>
                <w:rFonts w:hint="eastAsia" w:ascii="Times New Roman" w:hAnsi="Times New Roman" w:eastAsia="宋体" w:cs="Times New Roman"/>
                <w:color w:val="auto"/>
                <w:sz w:val="18"/>
                <w:szCs w:val="18"/>
                <w:highlight w:val="none"/>
              </w:rPr>
            </w:pPr>
            <w:r>
              <w:rPr>
                <w:rFonts w:hint="eastAsia" w:ascii="Times New Roman" w:hAnsi="Times New Roman" w:eastAsia="宋体" w:cs="Times New Roman"/>
                <w:color w:val="auto"/>
                <w:sz w:val="18"/>
                <w:szCs w:val="18"/>
                <w:highlight w:val="none"/>
              </w:rPr>
              <w:t>值勤期间应按有关规定着制式保安服装，携带必要的安全防卫器械和应急处置装备，并熟悉使用方法。</w:t>
            </w:r>
          </w:p>
          <w:p w14:paraId="4A004686">
            <w:pPr>
              <w:keepNext w:val="0"/>
              <w:keepLines w:val="0"/>
              <w:pageBreakBefore w:val="0"/>
              <w:widowControl w:val="0"/>
              <w:numPr>
                <w:ilvl w:val="0"/>
                <w:numId w:val="32"/>
              </w:numPr>
              <w:kinsoku/>
              <w:wordWrap/>
              <w:overflowPunct/>
              <w:topLinePunct w:val="0"/>
              <w:autoSpaceDE/>
              <w:autoSpaceDN/>
              <w:bidi w:val="0"/>
              <w:adjustRightInd w:val="0"/>
              <w:snapToGrid w:val="0"/>
              <w:spacing w:line="360" w:lineRule="auto"/>
              <w:ind w:left="0" w:leftChars="0" w:firstLine="400" w:firstLineChars="0"/>
              <w:textAlignment w:val="auto"/>
              <w:rPr>
                <w:rFonts w:hint="eastAsia" w:ascii="Times New Roman" w:hAnsi="Times New Roman" w:eastAsia="宋体" w:cs="Times New Roman"/>
                <w:color w:val="auto"/>
                <w:sz w:val="18"/>
                <w:szCs w:val="18"/>
                <w:highlight w:val="none"/>
              </w:rPr>
            </w:pPr>
            <w:r>
              <w:rPr>
                <w:rFonts w:hint="eastAsia" w:ascii="Times New Roman" w:hAnsi="Times New Roman" w:eastAsia="宋体" w:cs="Times New Roman"/>
                <w:color w:val="auto"/>
                <w:sz w:val="18"/>
                <w:szCs w:val="18"/>
                <w:highlight w:val="none"/>
              </w:rPr>
              <w:t>应具备必要的防范知识和基本操作技能，会熟练操作视频图像采集设备、来访人员登记查验信息管理系统、一键式紧急报警等装置。</w:t>
            </w:r>
          </w:p>
          <w:p w14:paraId="5D0B6CF4">
            <w:pPr>
              <w:keepNext w:val="0"/>
              <w:keepLines w:val="0"/>
              <w:pageBreakBefore w:val="0"/>
              <w:widowControl w:val="0"/>
              <w:numPr>
                <w:ilvl w:val="0"/>
                <w:numId w:val="32"/>
              </w:numPr>
              <w:kinsoku/>
              <w:wordWrap/>
              <w:overflowPunct/>
              <w:topLinePunct w:val="0"/>
              <w:autoSpaceDE/>
              <w:autoSpaceDN/>
              <w:bidi w:val="0"/>
              <w:adjustRightInd w:val="0"/>
              <w:snapToGrid w:val="0"/>
              <w:spacing w:line="360" w:lineRule="auto"/>
              <w:ind w:left="0" w:leftChars="0" w:firstLine="400" w:firstLineChars="0"/>
              <w:textAlignment w:val="auto"/>
              <w:rPr>
                <w:rFonts w:hint="eastAsia" w:ascii="Times New Roman" w:hAnsi="Times New Roman" w:eastAsia="宋体" w:cs="Times New Roman"/>
                <w:color w:val="auto"/>
                <w:sz w:val="18"/>
                <w:szCs w:val="18"/>
                <w:highlight w:val="none"/>
              </w:rPr>
            </w:pPr>
            <w:r>
              <w:rPr>
                <w:rFonts w:hint="eastAsia" w:ascii="Times New Roman" w:hAnsi="Times New Roman" w:eastAsia="宋体" w:cs="Times New Roman"/>
                <w:color w:val="auto"/>
                <w:sz w:val="18"/>
                <w:szCs w:val="18"/>
                <w:highlight w:val="none"/>
              </w:rPr>
              <w:t>应按照问询、查验、核实、登记、放行要求，严格落实外来人员、车辆、物品的出入管理制度，严防可疑人员、车辆以及管制刀具、危险物品等带入学校。</w:t>
            </w:r>
          </w:p>
          <w:p w14:paraId="77AF1B54">
            <w:pPr>
              <w:keepNext w:val="0"/>
              <w:keepLines w:val="0"/>
              <w:pageBreakBefore w:val="0"/>
              <w:widowControl w:val="0"/>
              <w:numPr>
                <w:ilvl w:val="0"/>
                <w:numId w:val="32"/>
              </w:numPr>
              <w:kinsoku/>
              <w:wordWrap/>
              <w:overflowPunct/>
              <w:topLinePunct w:val="0"/>
              <w:autoSpaceDE/>
              <w:autoSpaceDN/>
              <w:bidi w:val="0"/>
              <w:adjustRightInd w:val="0"/>
              <w:snapToGrid w:val="0"/>
              <w:spacing w:line="360" w:lineRule="auto"/>
              <w:ind w:left="0" w:leftChars="0" w:firstLine="400" w:firstLineChars="0"/>
              <w:textAlignment w:val="auto"/>
              <w:rPr>
                <w:rFonts w:hint="eastAsia" w:ascii="Times New Roman" w:hAnsi="Times New Roman" w:eastAsia="宋体" w:cs="Times New Roman"/>
                <w:color w:val="auto"/>
                <w:sz w:val="18"/>
                <w:szCs w:val="18"/>
                <w:highlight w:val="none"/>
              </w:rPr>
            </w:pPr>
            <w:r>
              <w:rPr>
                <w:rFonts w:hint="eastAsia" w:ascii="Times New Roman" w:hAnsi="Times New Roman" w:eastAsia="宋体" w:cs="Times New Roman"/>
                <w:color w:val="auto"/>
                <w:sz w:val="18"/>
                <w:szCs w:val="18"/>
                <w:highlight w:val="none"/>
              </w:rPr>
              <w:t>在岗期间不与无关人员聊天，不干私活，不饮酒，不吸烟。不得在门卫室从事与工作无关的活动，不得存放或代人存放贵重物品、现金和危险品。</w:t>
            </w:r>
          </w:p>
          <w:p w14:paraId="5C4BEF96">
            <w:pPr>
              <w:keepNext w:val="0"/>
              <w:keepLines w:val="0"/>
              <w:pageBreakBefore w:val="0"/>
              <w:widowControl w:val="0"/>
              <w:numPr>
                <w:ilvl w:val="0"/>
                <w:numId w:val="32"/>
              </w:numPr>
              <w:kinsoku/>
              <w:wordWrap/>
              <w:overflowPunct/>
              <w:topLinePunct w:val="0"/>
              <w:autoSpaceDE/>
              <w:autoSpaceDN/>
              <w:bidi w:val="0"/>
              <w:adjustRightInd w:val="0"/>
              <w:snapToGrid w:val="0"/>
              <w:spacing w:line="360" w:lineRule="auto"/>
              <w:ind w:left="0" w:leftChars="0" w:firstLine="400" w:firstLineChars="0"/>
              <w:textAlignment w:val="auto"/>
              <w:rPr>
                <w:rFonts w:hint="eastAsia" w:ascii="Times New Roman" w:hAnsi="Times New Roman" w:eastAsia="宋体" w:cs="Times New Roman"/>
                <w:color w:val="auto"/>
                <w:sz w:val="18"/>
                <w:szCs w:val="18"/>
                <w:highlight w:val="none"/>
              </w:rPr>
            </w:pPr>
            <w:r>
              <w:rPr>
                <w:rFonts w:hint="eastAsia" w:ascii="Times New Roman" w:hAnsi="Times New Roman" w:eastAsia="宋体" w:cs="Times New Roman"/>
                <w:color w:val="auto"/>
                <w:sz w:val="18"/>
                <w:szCs w:val="18"/>
                <w:highlight w:val="none"/>
              </w:rPr>
              <w:t>执行24小时值班制度，不得擅自离岗、脱岗，按时交接班并做好交接记录</w:t>
            </w:r>
            <w:r>
              <w:rPr>
                <w:rFonts w:hint="eastAsia" w:ascii="Times New Roman" w:hAnsi="Times New Roman" w:eastAsia="宋体" w:cs="Times New Roman"/>
                <w:color w:val="auto"/>
                <w:sz w:val="18"/>
                <w:szCs w:val="18"/>
                <w:highlight w:val="none"/>
                <w:lang w:eastAsia="zh-CN"/>
              </w:rPr>
              <w:t>，</w:t>
            </w:r>
            <w:r>
              <w:rPr>
                <w:rFonts w:hint="eastAsia" w:ascii="Times New Roman" w:hAnsi="Times New Roman" w:eastAsia="宋体" w:cs="Times New Roman"/>
                <w:color w:val="auto"/>
                <w:sz w:val="18"/>
                <w:szCs w:val="18"/>
                <w:highlight w:val="none"/>
              </w:rPr>
              <w:t>发现问题及时报告。除学生上下学时间外，应严格落实校门封闭管理制度。上学期间，学生必须经校方允许，方可离校。</w:t>
            </w:r>
          </w:p>
          <w:p w14:paraId="3641B261">
            <w:pPr>
              <w:keepNext w:val="0"/>
              <w:keepLines w:val="0"/>
              <w:pageBreakBefore w:val="0"/>
              <w:widowControl w:val="0"/>
              <w:numPr>
                <w:ilvl w:val="0"/>
                <w:numId w:val="32"/>
              </w:numPr>
              <w:kinsoku/>
              <w:wordWrap/>
              <w:overflowPunct/>
              <w:topLinePunct w:val="0"/>
              <w:autoSpaceDE/>
              <w:autoSpaceDN/>
              <w:bidi w:val="0"/>
              <w:adjustRightInd w:val="0"/>
              <w:snapToGrid w:val="0"/>
              <w:spacing w:line="360" w:lineRule="auto"/>
              <w:ind w:left="0" w:leftChars="0" w:firstLine="400" w:firstLineChars="0"/>
              <w:textAlignment w:val="auto"/>
              <w:rPr>
                <w:rFonts w:hint="eastAsia" w:ascii="Times New Roman" w:hAnsi="Times New Roman" w:eastAsia="宋体" w:cs="Times New Roman"/>
                <w:color w:val="auto"/>
                <w:sz w:val="18"/>
                <w:szCs w:val="18"/>
                <w:highlight w:val="none"/>
              </w:rPr>
            </w:pPr>
            <w:r>
              <w:rPr>
                <w:rFonts w:hint="eastAsia" w:ascii="Times New Roman" w:hAnsi="Times New Roman" w:eastAsia="宋体" w:cs="Times New Roman"/>
                <w:color w:val="auto"/>
                <w:sz w:val="18"/>
                <w:szCs w:val="18"/>
                <w:highlight w:val="none"/>
              </w:rPr>
              <w:t>上下学重点时段，保安员应佩戴防爆头盔、防刺背心、橡胶警棍、强光手电、防护盾牌、催泪喷射器、防割手套、防护钢叉、哨子、</w:t>
            </w:r>
            <w:r>
              <w:rPr>
                <w:rFonts w:hint="eastAsia" w:ascii="Times New Roman" w:hAnsi="Times New Roman" w:eastAsia="宋体" w:cs="Times New Roman"/>
                <w:color w:val="auto"/>
                <w:sz w:val="18"/>
                <w:szCs w:val="18"/>
                <w:highlight w:val="none"/>
                <w:lang w:val="en-US" w:eastAsia="zh-CN"/>
              </w:rPr>
              <w:t>橡胶</w:t>
            </w:r>
            <w:r>
              <w:rPr>
                <w:rFonts w:hint="eastAsia" w:ascii="Times New Roman" w:hAnsi="Times New Roman" w:eastAsia="宋体" w:cs="Times New Roman"/>
                <w:color w:val="auto"/>
                <w:sz w:val="18"/>
                <w:szCs w:val="18"/>
                <w:highlight w:val="none"/>
              </w:rPr>
              <w:t>长棍</w:t>
            </w:r>
            <w:r>
              <w:rPr>
                <w:rFonts w:hint="eastAsia" w:ascii="Times New Roman" w:hAnsi="Times New Roman" w:eastAsia="宋体" w:cs="Times New Roman"/>
                <w:color w:val="auto"/>
                <w:sz w:val="18"/>
                <w:szCs w:val="18"/>
                <w:highlight w:val="none"/>
                <w:lang w:eastAsia="zh-CN"/>
              </w:rPr>
              <w:t>、</w:t>
            </w:r>
            <w:r>
              <w:rPr>
                <w:rFonts w:hint="eastAsia" w:ascii="Times New Roman" w:hAnsi="Times New Roman" w:eastAsia="宋体" w:cs="Times New Roman"/>
                <w:color w:val="auto"/>
                <w:sz w:val="18"/>
                <w:szCs w:val="18"/>
                <w:highlight w:val="none"/>
                <w:lang w:val="en-US" w:eastAsia="zh-CN"/>
              </w:rPr>
              <w:t>伸缩甩棍</w:t>
            </w:r>
            <w:r>
              <w:rPr>
                <w:rFonts w:hint="eastAsia" w:ascii="Times New Roman" w:hAnsi="Times New Roman" w:eastAsia="宋体" w:cs="Times New Roman"/>
                <w:color w:val="auto"/>
                <w:sz w:val="18"/>
                <w:szCs w:val="18"/>
                <w:highlight w:val="none"/>
              </w:rPr>
              <w:t>等防护装备在校门口及校门外一定区域上岗执勤，会同学校值日教师、家长志愿者等护校力量，共同开展护校工作。</w:t>
            </w:r>
          </w:p>
          <w:p w14:paraId="58F081C9">
            <w:pPr>
              <w:keepNext w:val="0"/>
              <w:keepLines w:val="0"/>
              <w:pageBreakBefore w:val="0"/>
              <w:widowControl w:val="0"/>
              <w:numPr>
                <w:ilvl w:val="0"/>
                <w:numId w:val="32"/>
              </w:numPr>
              <w:kinsoku/>
              <w:wordWrap/>
              <w:overflowPunct/>
              <w:topLinePunct w:val="0"/>
              <w:autoSpaceDE/>
              <w:autoSpaceDN/>
              <w:bidi w:val="0"/>
              <w:adjustRightInd w:val="0"/>
              <w:snapToGrid w:val="0"/>
              <w:spacing w:line="360" w:lineRule="auto"/>
              <w:ind w:left="0" w:leftChars="0" w:firstLine="400" w:firstLineChars="0"/>
              <w:textAlignment w:val="auto"/>
              <w:rPr>
                <w:rFonts w:hint="eastAsia" w:ascii="Times New Roman" w:hAnsi="Times New Roman" w:eastAsia="宋体" w:cs="Times New Roman"/>
                <w:color w:val="auto"/>
                <w:sz w:val="18"/>
                <w:szCs w:val="18"/>
                <w:highlight w:val="none"/>
              </w:rPr>
            </w:pPr>
            <w:r>
              <w:rPr>
                <w:rFonts w:hint="eastAsia" w:ascii="Times New Roman" w:hAnsi="Times New Roman" w:eastAsia="宋体" w:cs="Times New Roman"/>
                <w:color w:val="auto"/>
                <w:sz w:val="18"/>
                <w:szCs w:val="18"/>
                <w:highlight w:val="none"/>
              </w:rPr>
              <w:t>对学校重点部位及周边巡查每日不少于5次，一旦发现异常情况，应当及时报告并开展先期处置。</w:t>
            </w:r>
          </w:p>
          <w:p w14:paraId="3C15D1B9">
            <w:pPr>
              <w:keepNext w:val="0"/>
              <w:keepLines w:val="0"/>
              <w:pageBreakBefore w:val="0"/>
              <w:widowControl w:val="0"/>
              <w:numPr>
                <w:ilvl w:val="0"/>
                <w:numId w:val="32"/>
              </w:numPr>
              <w:kinsoku/>
              <w:wordWrap/>
              <w:overflowPunct/>
              <w:topLinePunct w:val="0"/>
              <w:autoSpaceDE/>
              <w:autoSpaceDN/>
              <w:bidi w:val="0"/>
              <w:adjustRightInd w:val="0"/>
              <w:snapToGrid w:val="0"/>
              <w:spacing w:line="360" w:lineRule="auto"/>
              <w:ind w:left="0" w:leftChars="0" w:firstLine="400" w:firstLineChars="0"/>
              <w:textAlignment w:val="auto"/>
              <w:rPr>
                <w:rFonts w:hint="eastAsia" w:ascii="Times New Roman" w:hAnsi="Times New Roman" w:eastAsia="宋体" w:cs="Times New Roman"/>
                <w:color w:val="auto"/>
                <w:sz w:val="18"/>
                <w:szCs w:val="18"/>
                <w:highlight w:val="none"/>
              </w:rPr>
            </w:pPr>
            <w:r>
              <w:rPr>
                <w:rFonts w:hint="eastAsia" w:ascii="Times New Roman" w:hAnsi="Times New Roman" w:eastAsia="宋体" w:cs="Times New Roman"/>
                <w:color w:val="auto"/>
                <w:sz w:val="18"/>
                <w:szCs w:val="18"/>
                <w:highlight w:val="none"/>
              </w:rPr>
              <w:t>制止师生各种不安全或易造成伤害的行为，发生违反规定或不服从管理者，应严肃、礼貌劝阻并妥善处置，不听劝阻的及时上报。遇有火警或其它紧急情况，应迅速扑救或采取有效措施保护现场，并及时上报。</w:t>
            </w:r>
          </w:p>
          <w:p w14:paraId="37CCEB62">
            <w:pPr>
              <w:keepNext w:val="0"/>
              <w:keepLines w:val="0"/>
              <w:pageBreakBefore w:val="0"/>
              <w:widowControl w:val="0"/>
              <w:numPr>
                <w:ilvl w:val="0"/>
                <w:numId w:val="32"/>
              </w:numPr>
              <w:kinsoku/>
              <w:wordWrap/>
              <w:overflowPunct/>
              <w:topLinePunct w:val="0"/>
              <w:autoSpaceDE/>
              <w:autoSpaceDN/>
              <w:bidi w:val="0"/>
              <w:adjustRightInd w:val="0"/>
              <w:snapToGrid w:val="0"/>
              <w:spacing w:line="360" w:lineRule="auto"/>
              <w:ind w:left="0" w:leftChars="0" w:firstLine="400" w:firstLineChars="0"/>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18"/>
                <w:szCs w:val="18"/>
                <w:highlight w:val="none"/>
              </w:rPr>
              <w:t>配合学校做好防火、防盗、防破坏、防地质灾害事故工作。对发现可疑人、事、物或其他治安信息，应及时向相关领导或部门汇报，必要时启动报警器或向110报警，并配合公安机关做好处置工作。</w:t>
            </w:r>
          </w:p>
        </w:tc>
        <w:tc>
          <w:tcPr>
            <w:tcW w:w="750" w:type="dxa"/>
            <w:vAlign w:val="center"/>
          </w:tcPr>
          <w:p w14:paraId="2CFEDAD0">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restart"/>
            <w:vAlign w:val="center"/>
          </w:tcPr>
          <w:p w14:paraId="4207BCB9">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r>
              <w:rPr>
                <w:rFonts w:hint="eastAsia"/>
                <w:lang w:val="en-US" w:eastAsia="zh-CN"/>
              </w:rPr>
              <w:t>每发现一次不规范则扣1分</w:t>
            </w:r>
          </w:p>
        </w:tc>
        <w:tc>
          <w:tcPr>
            <w:tcW w:w="1035" w:type="dxa"/>
            <w:vAlign w:val="center"/>
          </w:tcPr>
          <w:p w14:paraId="4B46FCDE">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1FDB1C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tblHeader/>
          <w:jc w:val="center"/>
        </w:trPr>
        <w:tc>
          <w:tcPr>
            <w:tcW w:w="673" w:type="dxa"/>
            <w:vMerge w:val="continue"/>
            <w:vAlign w:val="center"/>
          </w:tcPr>
          <w:p w14:paraId="093D2D6B">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lang w:val="en-US" w:eastAsia="zh-CN"/>
              </w:rPr>
            </w:pPr>
          </w:p>
        </w:tc>
        <w:tc>
          <w:tcPr>
            <w:tcW w:w="674" w:type="dxa"/>
            <w:vMerge w:val="continue"/>
            <w:vAlign w:val="center"/>
          </w:tcPr>
          <w:p w14:paraId="093FCCCC">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3B92625A">
            <w:pPr>
              <w:widowControl/>
              <w:numPr>
                <w:ilvl w:val="0"/>
                <w:numId w:val="0"/>
              </w:numPr>
              <w:kinsoku w:val="0"/>
              <w:wordWrap/>
              <w:topLinePunct w:val="0"/>
              <w:autoSpaceDE w:val="0"/>
              <w:autoSpaceDN w:val="0"/>
              <w:bidi w:val="0"/>
              <w:adjustRightInd w:val="0"/>
              <w:snapToGrid w:val="0"/>
              <w:spacing w:line="360" w:lineRule="auto"/>
              <w:ind w:right="0"/>
              <w:jc w:val="both"/>
              <w:textAlignment w:val="baseline"/>
              <w:outlineLvl w:val="9"/>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z w:val="24"/>
                <w:szCs w:val="24"/>
                <w:highlight w:val="none"/>
                <w:lang w:eastAsia="zh-CN"/>
              </w:rPr>
              <w:t>消控室管理：</w:t>
            </w:r>
          </w:p>
          <w:p w14:paraId="7488592E">
            <w:pPr>
              <w:pageBreakBefore w:val="0"/>
              <w:widowControl/>
              <w:numPr>
                <w:ilvl w:val="0"/>
                <w:numId w:val="33"/>
              </w:numPr>
              <w:kinsoku w:val="0"/>
              <w:wordWrap/>
              <w:topLinePunct w:val="0"/>
              <w:autoSpaceDE w:val="0"/>
              <w:autoSpaceDN w:val="0"/>
              <w:bidi w:val="0"/>
              <w:adjustRightInd w:val="0"/>
              <w:snapToGrid w:val="0"/>
              <w:spacing w:line="360" w:lineRule="auto"/>
              <w:ind w:left="0" w:leftChars="0" w:right="0" w:firstLine="400" w:firstLineChars="0"/>
              <w:jc w:val="left"/>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配备完善的消防设施和器材，定期对消防设施进行巡查，确保运行正常。消防设施的维护管理及消防控制室应符合相关国标要求。</w:t>
            </w:r>
          </w:p>
          <w:p w14:paraId="5C38AF31">
            <w:pPr>
              <w:pageBreakBefore w:val="0"/>
              <w:widowControl/>
              <w:numPr>
                <w:ilvl w:val="0"/>
                <w:numId w:val="33"/>
              </w:numPr>
              <w:kinsoku w:val="0"/>
              <w:wordWrap/>
              <w:topLinePunct w:val="0"/>
              <w:autoSpaceDE w:val="0"/>
              <w:autoSpaceDN w:val="0"/>
              <w:bidi w:val="0"/>
              <w:adjustRightInd w:val="0"/>
              <w:snapToGrid w:val="0"/>
              <w:spacing w:line="360" w:lineRule="auto"/>
              <w:ind w:left="0" w:leftChars="0" w:right="0" w:firstLine="400" w:firstLineChars="0"/>
              <w:jc w:val="left"/>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应在各楼层明显位置张贴平面疏散示意图、引路标志及控烟标志。</w:t>
            </w:r>
          </w:p>
          <w:p w14:paraId="2E7C5B90">
            <w:pPr>
              <w:pageBreakBefore w:val="0"/>
              <w:widowControl/>
              <w:numPr>
                <w:ilvl w:val="0"/>
                <w:numId w:val="33"/>
              </w:numPr>
              <w:kinsoku w:val="0"/>
              <w:wordWrap/>
              <w:topLinePunct w:val="0"/>
              <w:autoSpaceDE w:val="0"/>
              <w:autoSpaceDN w:val="0"/>
              <w:bidi w:val="0"/>
              <w:adjustRightInd w:val="0"/>
              <w:snapToGrid w:val="0"/>
              <w:spacing w:line="360" w:lineRule="auto"/>
              <w:ind w:left="0" w:leftChars="0" w:right="0" w:firstLine="400" w:firstLineChars="0"/>
              <w:jc w:val="left"/>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定期开展防火检查，保证疏散通道、安全出口、消防车道通畅。</w:t>
            </w:r>
          </w:p>
          <w:p w14:paraId="222FB25A">
            <w:pPr>
              <w:pageBreakBefore w:val="0"/>
              <w:widowControl/>
              <w:numPr>
                <w:ilvl w:val="0"/>
                <w:numId w:val="33"/>
              </w:numPr>
              <w:kinsoku w:val="0"/>
              <w:wordWrap/>
              <w:topLinePunct w:val="0"/>
              <w:autoSpaceDE w:val="0"/>
              <w:autoSpaceDN w:val="0"/>
              <w:bidi w:val="0"/>
              <w:adjustRightInd w:val="0"/>
              <w:snapToGrid w:val="0"/>
              <w:spacing w:line="360" w:lineRule="auto"/>
              <w:ind w:left="0" w:leftChars="0" w:right="0" w:firstLine="400" w:firstLineChars="0"/>
              <w:jc w:val="left"/>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消控岗需24小时有人值班，消控人员按国家有关法律法规要求持消防设施操作员证或建（构）筑物消防员证上岗</w:t>
            </w:r>
            <w:r>
              <w:rPr>
                <w:rFonts w:hint="eastAsia" w:ascii="Times New Roman" w:hAnsi="Times New Roman" w:eastAsia="宋体" w:cs="Times New Roman"/>
                <w:color w:val="auto"/>
                <w:sz w:val="24"/>
                <w:szCs w:val="24"/>
                <w:highlight w:val="none"/>
                <w:lang w:eastAsia="zh-CN"/>
              </w:rPr>
              <w:t>。</w:t>
            </w:r>
          </w:p>
        </w:tc>
        <w:tc>
          <w:tcPr>
            <w:tcW w:w="750" w:type="dxa"/>
            <w:vAlign w:val="center"/>
          </w:tcPr>
          <w:p w14:paraId="33A56643">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bottom w:val="single" w:color="auto" w:sz="4" w:space="0"/>
            </w:tcBorders>
            <w:vAlign w:val="center"/>
          </w:tcPr>
          <w:p w14:paraId="5A78BCAD">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vAlign w:val="center"/>
          </w:tcPr>
          <w:p w14:paraId="57C2D271">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1B2FAC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86" w:hRule="atLeast"/>
          <w:tblHeader/>
          <w:jc w:val="center"/>
        </w:trPr>
        <w:tc>
          <w:tcPr>
            <w:tcW w:w="673" w:type="dxa"/>
            <w:vMerge w:val="continue"/>
            <w:vAlign w:val="center"/>
          </w:tcPr>
          <w:p w14:paraId="1EFA1029">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vAlign w:val="center"/>
          </w:tcPr>
          <w:p w14:paraId="43569DF2">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3631E985">
            <w:pPr>
              <w:widowControl/>
              <w:numPr>
                <w:ilvl w:val="0"/>
                <w:numId w:val="0"/>
              </w:numPr>
              <w:kinsoku w:val="0"/>
              <w:wordWrap/>
              <w:topLinePunct w:val="0"/>
              <w:autoSpaceDE w:val="0"/>
              <w:autoSpaceDN w:val="0"/>
              <w:bidi w:val="0"/>
              <w:adjustRightInd w:val="0"/>
              <w:snapToGrid w:val="0"/>
              <w:spacing w:line="360" w:lineRule="auto"/>
              <w:ind w:right="0"/>
              <w:jc w:val="both"/>
              <w:textAlignment w:val="baseline"/>
              <w:outlineLvl w:val="9"/>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z w:val="24"/>
                <w:szCs w:val="24"/>
                <w:highlight w:val="none"/>
                <w:lang w:eastAsia="zh-CN"/>
              </w:rPr>
              <w:t>应急管理：</w:t>
            </w:r>
          </w:p>
          <w:p w14:paraId="480DCE33">
            <w:pPr>
              <w:pageBreakBefore w:val="0"/>
              <w:widowControl/>
              <w:numPr>
                <w:ilvl w:val="0"/>
                <w:numId w:val="34"/>
              </w:numPr>
              <w:kinsoku w:val="0"/>
              <w:wordWrap/>
              <w:topLinePunct w:val="0"/>
              <w:autoSpaceDE w:val="0"/>
              <w:autoSpaceDN w:val="0"/>
              <w:bidi w:val="0"/>
              <w:adjustRightInd w:val="0"/>
              <w:snapToGrid w:val="0"/>
              <w:spacing w:line="360" w:lineRule="auto"/>
              <w:ind w:left="0" w:leftChars="0" w:right="0" w:firstLine="400" w:firstLineChars="0"/>
              <w:jc w:val="left"/>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建立突发</w:t>
            </w:r>
            <w:r>
              <w:rPr>
                <w:rFonts w:hint="eastAsia" w:ascii="Times New Roman" w:hAnsi="Times New Roman" w:eastAsia="宋体" w:cs="Times New Roman"/>
                <w:color w:val="auto"/>
                <w:sz w:val="24"/>
                <w:szCs w:val="24"/>
                <w:highlight w:val="none"/>
                <w:lang w:eastAsia="zh-CN"/>
              </w:rPr>
              <w:t>事件</w:t>
            </w:r>
            <w:r>
              <w:rPr>
                <w:rFonts w:hint="eastAsia" w:ascii="Times New Roman" w:hAnsi="Times New Roman" w:eastAsia="宋体" w:cs="Times New Roman"/>
                <w:color w:val="auto"/>
                <w:sz w:val="24"/>
                <w:szCs w:val="24"/>
                <w:highlight w:val="none"/>
              </w:rPr>
              <w:t>应急预案体系，包括但不限于电梯困人、紧急会议、火警火灾、突发停电、水管破裂、意外伤害、群体性上访、台风、暴雨及雷电等应急预案。</w:t>
            </w:r>
          </w:p>
          <w:p w14:paraId="6F2E2D28">
            <w:pPr>
              <w:pageBreakBefore w:val="0"/>
              <w:widowControl/>
              <w:numPr>
                <w:ilvl w:val="0"/>
                <w:numId w:val="34"/>
              </w:numPr>
              <w:kinsoku w:val="0"/>
              <w:wordWrap/>
              <w:topLinePunct w:val="0"/>
              <w:autoSpaceDE w:val="0"/>
              <w:autoSpaceDN w:val="0"/>
              <w:bidi w:val="0"/>
              <w:adjustRightInd w:val="0"/>
              <w:snapToGrid w:val="0"/>
              <w:spacing w:line="360" w:lineRule="auto"/>
              <w:ind w:left="0" w:leftChars="0" w:right="0" w:firstLine="400" w:firstLineChars="0"/>
              <w:jc w:val="left"/>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突发事件发生时应立即启动应急预案，迅速展开指挥协调、信息报告、紧急处置、秩序维护、抢险救援、后勤保障等工作，并在第一时间内向有关部门汇报处理结果。</w:t>
            </w:r>
          </w:p>
          <w:p w14:paraId="68FDF279">
            <w:pPr>
              <w:pageBreakBefore w:val="0"/>
              <w:widowControl/>
              <w:numPr>
                <w:ilvl w:val="0"/>
                <w:numId w:val="34"/>
              </w:numPr>
              <w:kinsoku w:val="0"/>
              <w:wordWrap/>
              <w:topLinePunct w:val="0"/>
              <w:autoSpaceDE w:val="0"/>
              <w:autoSpaceDN w:val="0"/>
              <w:bidi w:val="0"/>
              <w:adjustRightInd w:val="0"/>
              <w:snapToGrid w:val="0"/>
              <w:spacing w:line="360" w:lineRule="auto"/>
              <w:ind w:left="0" w:leftChars="0" w:right="0" w:firstLine="400" w:firstLineChars="0"/>
              <w:jc w:val="left"/>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每年进行4次以上防火灾事故、防暴恐袭击等处置突发事件的培训和演练。</w:t>
            </w:r>
          </w:p>
        </w:tc>
        <w:tc>
          <w:tcPr>
            <w:tcW w:w="750" w:type="dxa"/>
            <w:vAlign w:val="center"/>
          </w:tcPr>
          <w:p w14:paraId="0D8AD964">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tcBorders>
              <w:top w:val="single" w:color="auto" w:sz="4" w:space="0"/>
            </w:tcBorders>
            <w:vAlign w:val="center"/>
          </w:tcPr>
          <w:p w14:paraId="559B298A">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r>
              <w:rPr>
                <w:rFonts w:hint="eastAsia"/>
                <w:lang w:val="en-US" w:eastAsia="zh-CN"/>
              </w:rPr>
              <w:t>每发现一次不规范则扣1分</w:t>
            </w:r>
          </w:p>
        </w:tc>
        <w:tc>
          <w:tcPr>
            <w:tcW w:w="1035" w:type="dxa"/>
            <w:vAlign w:val="center"/>
          </w:tcPr>
          <w:p w14:paraId="5F8AD2DD">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727785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tblHeader/>
          <w:jc w:val="center"/>
        </w:trPr>
        <w:tc>
          <w:tcPr>
            <w:tcW w:w="673" w:type="dxa"/>
            <w:vMerge w:val="continue"/>
            <w:vAlign w:val="center"/>
          </w:tcPr>
          <w:p w14:paraId="40D38998">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vAlign w:val="center"/>
          </w:tcPr>
          <w:p w14:paraId="25E40FC7">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3708E00F">
            <w:pPr>
              <w:widowControl/>
              <w:numPr>
                <w:ilvl w:val="0"/>
                <w:numId w:val="0"/>
              </w:numPr>
              <w:kinsoku w:val="0"/>
              <w:wordWrap/>
              <w:topLinePunct w:val="0"/>
              <w:autoSpaceDE w:val="0"/>
              <w:autoSpaceDN w:val="0"/>
              <w:bidi w:val="0"/>
              <w:adjustRightInd w:val="0"/>
              <w:snapToGrid w:val="0"/>
              <w:spacing w:line="360" w:lineRule="auto"/>
              <w:ind w:right="0"/>
              <w:jc w:val="both"/>
              <w:textAlignment w:val="baseline"/>
              <w:outlineLvl w:val="9"/>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z w:val="24"/>
                <w:szCs w:val="24"/>
                <w:highlight w:val="none"/>
                <w:lang w:eastAsia="zh-CN"/>
              </w:rPr>
              <w:t>保安员专业技能培训：</w:t>
            </w:r>
          </w:p>
          <w:p w14:paraId="5C5B6805">
            <w:pPr>
              <w:pageBreakBefore w:val="0"/>
              <w:widowControl/>
              <w:numPr>
                <w:ilvl w:val="0"/>
                <w:numId w:val="0"/>
              </w:numPr>
              <w:kinsoku w:val="0"/>
              <w:wordWrap/>
              <w:topLinePunct w:val="0"/>
              <w:autoSpaceDE w:val="0"/>
              <w:autoSpaceDN w:val="0"/>
              <w:bidi w:val="0"/>
              <w:adjustRightInd w:val="0"/>
              <w:snapToGrid w:val="0"/>
              <w:spacing w:line="360" w:lineRule="auto"/>
              <w:ind w:right="0" w:rightChars="0" w:firstLine="480" w:firstLineChars="200"/>
              <w:jc w:val="left"/>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对派驻保安员进行每</w:t>
            </w:r>
            <w:r>
              <w:rPr>
                <w:rFonts w:hint="eastAsia" w:ascii="Times New Roman" w:hAnsi="Times New Roman" w:eastAsia="宋体" w:cs="Times New Roman"/>
                <w:color w:val="auto"/>
                <w:sz w:val="24"/>
                <w:szCs w:val="24"/>
                <w:highlight w:val="none"/>
                <w:lang w:val="en-US" w:eastAsia="zh-CN"/>
              </w:rPr>
              <w:t>个月</w:t>
            </w:r>
            <w:r>
              <w:rPr>
                <w:rFonts w:hint="eastAsia" w:ascii="Times New Roman" w:hAnsi="Times New Roman" w:eastAsia="宋体" w:cs="Times New Roman"/>
                <w:color w:val="auto"/>
                <w:sz w:val="24"/>
                <w:szCs w:val="24"/>
                <w:highlight w:val="none"/>
              </w:rPr>
              <w:t>不少于1次的专业技能培训</w:t>
            </w:r>
            <w:r>
              <w:rPr>
                <w:rFonts w:hint="eastAsia" w:ascii="Times New Roman" w:hAnsi="Times New Roman" w:eastAsia="宋体" w:cs="Times New Roman"/>
                <w:color w:val="auto"/>
                <w:sz w:val="24"/>
                <w:szCs w:val="24"/>
                <w:highlight w:val="none"/>
                <w:lang w:eastAsia="zh-CN"/>
              </w:rPr>
              <w:t>，服从</w:t>
            </w:r>
            <w:r>
              <w:rPr>
                <w:rFonts w:hint="eastAsia" w:ascii="Times New Roman" w:hAnsi="Times New Roman" w:eastAsia="宋体" w:cs="Times New Roman"/>
                <w:color w:val="auto"/>
                <w:sz w:val="24"/>
                <w:szCs w:val="24"/>
                <w:highlight w:val="none"/>
              </w:rPr>
              <w:t>各学校对保安员</w:t>
            </w:r>
            <w:r>
              <w:rPr>
                <w:rFonts w:hint="eastAsia" w:ascii="Times New Roman" w:hAnsi="Times New Roman" w:eastAsia="宋体" w:cs="Times New Roman"/>
                <w:color w:val="auto"/>
                <w:sz w:val="24"/>
                <w:szCs w:val="24"/>
                <w:highlight w:val="none"/>
                <w:lang w:eastAsia="zh-CN"/>
              </w:rPr>
              <w:t>的日常</w:t>
            </w:r>
            <w:r>
              <w:rPr>
                <w:rFonts w:hint="eastAsia" w:ascii="Times New Roman" w:hAnsi="Times New Roman" w:eastAsia="宋体" w:cs="Times New Roman"/>
                <w:color w:val="auto"/>
                <w:sz w:val="24"/>
                <w:szCs w:val="24"/>
                <w:highlight w:val="none"/>
              </w:rPr>
              <w:t>管理培训。培训应建立培训台账记录，并对保安员的培训效果进行相应的测试。</w:t>
            </w:r>
          </w:p>
        </w:tc>
        <w:tc>
          <w:tcPr>
            <w:tcW w:w="750" w:type="dxa"/>
            <w:vAlign w:val="center"/>
          </w:tcPr>
          <w:p w14:paraId="7265A81D">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Align w:val="center"/>
          </w:tcPr>
          <w:p w14:paraId="215CA96F">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r>
              <w:rPr>
                <w:rFonts w:hint="eastAsia"/>
                <w:lang w:val="en-US" w:eastAsia="zh-CN"/>
              </w:rPr>
              <w:t>每发现一次不规范则扣1分</w:t>
            </w:r>
          </w:p>
        </w:tc>
        <w:tc>
          <w:tcPr>
            <w:tcW w:w="1035" w:type="dxa"/>
            <w:vAlign w:val="center"/>
          </w:tcPr>
          <w:p w14:paraId="01107E1F">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09F06D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blHeader/>
          <w:jc w:val="center"/>
        </w:trPr>
        <w:tc>
          <w:tcPr>
            <w:tcW w:w="673" w:type="dxa"/>
            <w:vMerge w:val="restart"/>
            <w:tcBorders>
              <w:left w:val="single" w:color="000000" w:sz="6" w:space="0"/>
              <w:right w:val="single" w:color="000000" w:sz="2" w:space="0"/>
            </w:tcBorders>
            <w:vAlign w:val="center"/>
          </w:tcPr>
          <w:p w14:paraId="5CC460EB">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lang w:eastAsia="zh-CN"/>
              </w:rPr>
            </w:pPr>
            <w:r>
              <w:rPr>
                <w:rFonts w:hint="eastAsia" w:ascii="Times New Roman" w:hAnsi="Times New Roman" w:eastAsia="宋体" w:cs="Times New Roman"/>
                <w:color w:val="auto"/>
                <w:sz w:val="24"/>
                <w:szCs w:val="24"/>
                <w:highlight w:val="none"/>
                <w:lang w:val="en-US" w:eastAsia="zh-CN"/>
              </w:rPr>
              <w:t>5</w:t>
            </w:r>
          </w:p>
        </w:tc>
        <w:tc>
          <w:tcPr>
            <w:tcW w:w="674" w:type="dxa"/>
            <w:vMerge w:val="restart"/>
            <w:tcBorders>
              <w:left w:val="single" w:color="000000" w:sz="2" w:space="0"/>
              <w:right w:val="single" w:color="000000" w:sz="2" w:space="0"/>
            </w:tcBorders>
            <w:vAlign w:val="center"/>
          </w:tcPr>
          <w:p w14:paraId="1AA9A92A">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pacing w:val="-2"/>
                <w:sz w:val="24"/>
                <w:szCs w:val="24"/>
                <w:highlight w:val="none"/>
                <w:lang w:eastAsia="zh-CN"/>
              </w:rPr>
            </w:pPr>
            <w:r>
              <w:rPr>
                <w:rFonts w:hint="eastAsia" w:ascii="Times New Roman" w:hAnsi="Times New Roman" w:eastAsia="宋体" w:cs="Times New Roman"/>
                <w:b/>
                <w:bCs/>
                <w:color w:val="auto"/>
                <w:spacing w:val="-2"/>
                <w:sz w:val="24"/>
                <w:szCs w:val="24"/>
                <w:highlight w:val="none"/>
              </w:rPr>
              <w:t>绿化</w:t>
            </w:r>
          </w:p>
          <w:p w14:paraId="4CB6172B">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pacing w:val="-2"/>
                <w:sz w:val="24"/>
                <w:szCs w:val="24"/>
                <w:highlight w:val="none"/>
                <w:lang w:eastAsia="zh-CN"/>
              </w:rPr>
              <w:t>养护</w:t>
            </w:r>
          </w:p>
        </w:tc>
        <w:tc>
          <w:tcPr>
            <w:tcW w:w="7537" w:type="dxa"/>
            <w:tcBorders>
              <w:left w:val="single" w:color="000000" w:sz="2" w:space="0"/>
              <w:right w:val="single" w:color="000000" w:sz="2" w:space="0"/>
            </w:tcBorders>
            <w:vAlign w:val="center"/>
          </w:tcPr>
          <w:p w14:paraId="689E955D">
            <w:pPr>
              <w:pageBreakBefore w:val="0"/>
              <w:widowControl/>
              <w:numPr>
                <w:ilvl w:val="0"/>
                <w:numId w:val="35"/>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室内外绿化养护期内各类绿植应100%存活。</w:t>
            </w:r>
          </w:p>
        </w:tc>
        <w:tc>
          <w:tcPr>
            <w:tcW w:w="750" w:type="dxa"/>
            <w:tcBorders>
              <w:left w:val="single" w:color="000000" w:sz="2" w:space="0"/>
              <w:right w:val="single" w:color="000000" w:sz="2" w:space="0"/>
            </w:tcBorders>
            <w:vAlign w:val="center"/>
          </w:tcPr>
          <w:p w14:paraId="02082C36">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restart"/>
            <w:tcBorders>
              <w:left w:val="single" w:color="000000" w:sz="2" w:space="0"/>
              <w:right w:val="single" w:color="000000" w:sz="2" w:space="0"/>
            </w:tcBorders>
            <w:vAlign w:val="center"/>
          </w:tcPr>
          <w:p w14:paraId="3303643B">
            <w:pPr>
              <w:pageBreakBefore w:val="0"/>
              <w:widowControl/>
              <w:kinsoku w:val="0"/>
              <w:wordWrap/>
              <w:topLinePunct w:val="0"/>
              <w:autoSpaceDE w:val="0"/>
              <w:autoSpaceDN w:val="0"/>
              <w:bidi w:val="0"/>
              <w:adjustRightInd w:val="0"/>
              <w:snapToGrid w:val="0"/>
              <w:spacing w:line="360" w:lineRule="auto"/>
              <w:ind w:left="115" w:right="170"/>
              <w:jc w:val="center"/>
              <w:textAlignment w:val="baseline"/>
              <w:rPr>
                <w:rFonts w:hint="eastAsia" w:ascii="Times New Roman" w:hAnsi="Times New Roman" w:eastAsia="宋体" w:cs="Times New Roman"/>
                <w:color w:val="auto"/>
                <w:spacing w:val="-12"/>
                <w:sz w:val="24"/>
                <w:szCs w:val="24"/>
                <w:highlight w:val="none"/>
              </w:rPr>
            </w:pPr>
            <w:r>
              <w:rPr>
                <w:rFonts w:hint="eastAsia"/>
                <w:lang w:val="en-US" w:eastAsia="zh-CN"/>
              </w:rPr>
              <w:t>每发现一次不规范则扣1分</w:t>
            </w:r>
          </w:p>
        </w:tc>
        <w:tc>
          <w:tcPr>
            <w:tcW w:w="1035" w:type="dxa"/>
            <w:tcBorders>
              <w:left w:val="single" w:color="000000" w:sz="2" w:space="0"/>
              <w:right w:val="single" w:color="000000" w:sz="6" w:space="0"/>
            </w:tcBorders>
            <w:vAlign w:val="center"/>
          </w:tcPr>
          <w:p w14:paraId="4C2E1FB4">
            <w:pPr>
              <w:pageBreakBefore w:val="0"/>
              <w:widowControl/>
              <w:kinsoku w:val="0"/>
              <w:wordWrap/>
              <w:topLinePunct w:val="0"/>
              <w:autoSpaceDE w:val="0"/>
              <w:autoSpaceDN w:val="0"/>
              <w:bidi w:val="0"/>
              <w:adjustRightInd w:val="0"/>
              <w:snapToGrid w:val="0"/>
              <w:spacing w:line="360" w:lineRule="auto"/>
              <w:ind w:left="115" w:right="170"/>
              <w:jc w:val="both"/>
              <w:textAlignment w:val="baseline"/>
              <w:rPr>
                <w:rFonts w:hint="eastAsia" w:ascii="Times New Roman" w:hAnsi="Times New Roman" w:eastAsia="宋体" w:cs="Times New Roman"/>
                <w:color w:val="auto"/>
                <w:spacing w:val="-12"/>
                <w:sz w:val="24"/>
                <w:szCs w:val="24"/>
                <w:highlight w:val="none"/>
              </w:rPr>
            </w:pPr>
          </w:p>
        </w:tc>
      </w:tr>
      <w:tr w14:paraId="458866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blHeader/>
          <w:jc w:val="center"/>
        </w:trPr>
        <w:tc>
          <w:tcPr>
            <w:tcW w:w="673" w:type="dxa"/>
            <w:vMerge w:val="continue"/>
            <w:tcBorders>
              <w:left w:val="single" w:color="000000" w:sz="6" w:space="0"/>
              <w:right w:val="single" w:color="000000" w:sz="2" w:space="0"/>
            </w:tcBorders>
            <w:vAlign w:val="center"/>
          </w:tcPr>
          <w:p w14:paraId="373932E7">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left w:val="single" w:color="000000" w:sz="2" w:space="0"/>
              <w:right w:val="single" w:color="000000" w:sz="2" w:space="0"/>
            </w:tcBorders>
            <w:vAlign w:val="center"/>
          </w:tcPr>
          <w:p w14:paraId="3E01DFAE">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tcBorders>
              <w:left w:val="single" w:color="000000" w:sz="2" w:space="0"/>
              <w:right w:val="single" w:color="000000" w:sz="2" w:space="0"/>
            </w:tcBorders>
            <w:vAlign w:val="center"/>
          </w:tcPr>
          <w:p w14:paraId="07B99920">
            <w:pPr>
              <w:pageBreakBefore w:val="0"/>
              <w:widowControl/>
              <w:numPr>
                <w:ilvl w:val="0"/>
                <w:numId w:val="35"/>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根据季节和气候状况，进行浇灌、施肥、修剪和松土等养护。</w:t>
            </w:r>
          </w:p>
        </w:tc>
        <w:tc>
          <w:tcPr>
            <w:tcW w:w="750" w:type="dxa"/>
            <w:tcBorders>
              <w:left w:val="single" w:color="000000" w:sz="2" w:space="0"/>
              <w:right w:val="single" w:color="000000" w:sz="2" w:space="0"/>
            </w:tcBorders>
            <w:vAlign w:val="center"/>
          </w:tcPr>
          <w:p w14:paraId="3280D6B0">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left w:val="single" w:color="000000" w:sz="2" w:space="0"/>
              <w:right w:val="single" w:color="000000" w:sz="2" w:space="0"/>
            </w:tcBorders>
            <w:vAlign w:val="center"/>
          </w:tcPr>
          <w:p w14:paraId="34E77C1C">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left w:val="single" w:color="000000" w:sz="2" w:space="0"/>
              <w:right w:val="single" w:color="000000" w:sz="6" w:space="0"/>
            </w:tcBorders>
            <w:vAlign w:val="center"/>
          </w:tcPr>
          <w:p w14:paraId="3DF7FBC2">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4B7225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blHeader/>
          <w:jc w:val="center"/>
        </w:trPr>
        <w:tc>
          <w:tcPr>
            <w:tcW w:w="673" w:type="dxa"/>
            <w:vMerge w:val="continue"/>
            <w:tcBorders>
              <w:left w:val="single" w:color="000000" w:sz="6" w:space="0"/>
              <w:right w:val="single" w:color="000000" w:sz="2" w:space="0"/>
            </w:tcBorders>
            <w:vAlign w:val="center"/>
          </w:tcPr>
          <w:p w14:paraId="1363891E">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left w:val="single" w:color="000000" w:sz="2" w:space="0"/>
              <w:right w:val="single" w:color="000000" w:sz="2" w:space="0"/>
            </w:tcBorders>
            <w:vAlign w:val="center"/>
          </w:tcPr>
          <w:p w14:paraId="23FAAAC8">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tcBorders>
              <w:left w:val="single" w:color="000000" w:sz="2" w:space="0"/>
              <w:right w:val="single" w:color="000000" w:sz="2" w:space="0"/>
            </w:tcBorders>
            <w:vAlign w:val="center"/>
          </w:tcPr>
          <w:p w14:paraId="0A514CB3">
            <w:pPr>
              <w:pageBreakBefore w:val="0"/>
              <w:widowControl/>
              <w:numPr>
                <w:ilvl w:val="0"/>
                <w:numId w:val="35"/>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应选择观赏性强、观赏期长、方便管理的鲜活植物摆 放室内，植株长势良好，无残枝、无黄叶、无积尘，花朵饱满、无萎蔫，托盘内无积水。</w:t>
            </w:r>
          </w:p>
        </w:tc>
        <w:tc>
          <w:tcPr>
            <w:tcW w:w="750" w:type="dxa"/>
            <w:tcBorders>
              <w:left w:val="single" w:color="000000" w:sz="2" w:space="0"/>
              <w:right w:val="single" w:color="000000" w:sz="2" w:space="0"/>
            </w:tcBorders>
            <w:vAlign w:val="center"/>
          </w:tcPr>
          <w:p w14:paraId="22F8AF8D">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p w14:paraId="5ACEC7C5">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left w:val="single" w:color="000000" w:sz="2" w:space="0"/>
              <w:right w:val="single" w:color="000000" w:sz="2" w:space="0"/>
            </w:tcBorders>
            <w:vAlign w:val="center"/>
          </w:tcPr>
          <w:p w14:paraId="24B00EB8">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left w:val="single" w:color="000000" w:sz="2" w:space="0"/>
              <w:right w:val="single" w:color="000000" w:sz="6" w:space="0"/>
            </w:tcBorders>
            <w:vAlign w:val="center"/>
          </w:tcPr>
          <w:p w14:paraId="03904CA3">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07D8CD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blHeader/>
          <w:jc w:val="center"/>
        </w:trPr>
        <w:tc>
          <w:tcPr>
            <w:tcW w:w="673" w:type="dxa"/>
            <w:vMerge w:val="continue"/>
            <w:tcBorders>
              <w:left w:val="single" w:color="000000" w:sz="6" w:space="0"/>
              <w:right w:val="single" w:color="000000" w:sz="2" w:space="0"/>
            </w:tcBorders>
            <w:vAlign w:val="center"/>
          </w:tcPr>
          <w:p w14:paraId="442D66AF">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left w:val="single" w:color="000000" w:sz="2" w:space="0"/>
              <w:right w:val="single" w:color="000000" w:sz="2" w:space="0"/>
            </w:tcBorders>
            <w:vAlign w:val="center"/>
          </w:tcPr>
          <w:p w14:paraId="2FF2D3AA">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tcBorders>
              <w:left w:val="single" w:color="000000" w:sz="2" w:space="0"/>
              <w:right w:val="single" w:color="000000" w:sz="2" w:space="0"/>
            </w:tcBorders>
            <w:vAlign w:val="center"/>
          </w:tcPr>
          <w:p w14:paraId="1C4FE1E7">
            <w:pPr>
              <w:pageBreakBefore w:val="0"/>
              <w:widowControl/>
              <w:numPr>
                <w:ilvl w:val="0"/>
                <w:numId w:val="35"/>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pacing w:val="-6"/>
                <w:sz w:val="24"/>
                <w:szCs w:val="24"/>
                <w:highlight w:val="none"/>
              </w:rPr>
            </w:pPr>
            <w:r>
              <w:rPr>
                <w:rFonts w:hint="eastAsia" w:ascii="Times New Roman" w:hAnsi="Times New Roman" w:eastAsia="宋体" w:cs="Times New Roman"/>
                <w:color w:val="auto"/>
                <w:sz w:val="24"/>
                <w:szCs w:val="24"/>
                <w:highlight w:val="none"/>
              </w:rPr>
              <w:t>室外乔木丰满健壮、生长良好，灌木枝叶紧密圆整， 无脱节、无枯枝。草坪生长整齐，清洁美观，修剪高度一致，覆盖率高。花卉色彩鲜艳，摆放造型新颖，无杂草、无枯死。</w:t>
            </w:r>
          </w:p>
        </w:tc>
        <w:tc>
          <w:tcPr>
            <w:tcW w:w="750" w:type="dxa"/>
            <w:tcBorders>
              <w:left w:val="single" w:color="000000" w:sz="2" w:space="0"/>
              <w:right w:val="single" w:color="000000" w:sz="2" w:space="0"/>
            </w:tcBorders>
            <w:vAlign w:val="center"/>
          </w:tcPr>
          <w:p w14:paraId="1600E723">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left w:val="single" w:color="000000" w:sz="2" w:space="0"/>
              <w:right w:val="single" w:color="000000" w:sz="2" w:space="0"/>
            </w:tcBorders>
            <w:vAlign w:val="center"/>
          </w:tcPr>
          <w:p w14:paraId="50A0A4D0">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left w:val="single" w:color="000000" w:sz="2" w:space="0"/>
              <w:right w:val="single" w:color="000000" w:sz="6" w:space="0"/>
            </w:tcBorders>
            <w:vAlign w:val="center"/>
          </w:tcPr>
          <w:p w14:paraId="11BDEE70">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043728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8" w:hRule="atLeast"/>
          <w:tblHeader/>
          <w:jc w:val="center"/>
        </w:trPr>
        <w:tc>
          <w:tcPr>
            <w:tcW w:w="673" w:type="dxa"/>
            <w:vMerge w:val="continue"/>
            <w:tcBorders>
              <w:left w:val="single" w:color="000000" w:sz="6" w:space="0"/>
              <w:right w:val="single" w:color="000000" w:sz="2" w:space="0"/>
            </w:tcBorders>
            <w:vAlign w:val="center"/>
          </w:tcPr>
          <w:p w14:paraId="43A5733C">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left w:val="single" w:color="000000" w:sz="2" w:space="0"/>
              <w:right w:val="single" w:color="000000" w:sz="2" w:space="0"/>
            </w:tcBorders>
            <w:vAlign w:val="center"/>
          </w:tcPr>
          <w:p w14:paraId="398C4CF2">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tcBorders>
              <w:left w:val="single" w:color="000000" w:sz="2" w:space="0"/>
              <w:right w:val="single" w:color="000000" w:sz="2" w:space="0"/>
            </w:tcBorders>
            <w:vAlign w:val="center"/>
          </w:tcPr>
          <w:p w14:paraId="7639882C">
            <w:pPr>
              <w:pageBreakBefore w:val="0"/>
              <w:widowControl/>
              <w:numPr>
                <w:ilvl w:val="0"/>
                <w:numId w:val="35"/>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pacing w:val="-6"/>
                <w:sz w:val="24"/>
                <w:szCs w:val="24"/>
                <w:highlight w:val="none"/>
              </w:rPr>
            </w:pPr>
            <w:r>
              <w:rPr>
                <w:rFonts w:hint="eastAsia" w:ascii="Times New Roman" w:hAnsi="Times New Roman" w:eastAsia="宋体" w:cs="Times New Roman"/>
                <w:color w:val="auto"/>
                <w:sz w:val="24"/>
                <w:szCs w:val="24"/>
                <w:highlight w:val="none"/>
              </w:rPr>
              <w:t>雨、雪、台风等特殊天气前，应派专人巡查，及时加固、支撑、修剪高大乔木，排除安全隐患。</w:t>
            </w:r>
          </w:p>
        </w:tc>
        <w:tc>
          <w:tcPr>
            <w:tcW w:w="750" w:type="dxa"/>
            <w:tcBorders>
              <w:left w:val="single" w:color="000000" w:sz="2" w:space="0"/>
              <w:right w:val="single" w:color="000000" w:sz="2" w:space="0"/>
            </w:tcBorders>
            <w:vAlign w:val="center"/>
          </w:tcPr>
          <w:p w14:paraId="1E93DEA9">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p w14:paraId="5BC96761">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left w:val="single" w:color="000000" w:sz="2" w:space="0"/>
              <w:right w:val="single" w:color="000000" w:sz="2" w:space="0"/>
            </w:tcBorders>
            <w:vAlign w:val="center"/>
          </w:tcPr>
          <w:p w14:paraId="565E2223">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left w:val="single" w:color="000000" w:sz="2" w:space="0"/>
              <w:right w:val="single" w:color="000000" w:sz="6" w:space="0"/>
            </w:tcBorders>
            <w:vAlign w:val="center"/>
          </w:tcPr>
          <w:p w14:paraId="63153A45">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7A6C6A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blHeader/>
          <w:jc w:val="center"/>
        </w:trPr>
        <w:tc>
          <w:tcPr>
            <w:tcW w:w="673" w:type="dxa"/>
            <w:vMerge w:val="continue"/>
            <w:tcBorders>
              <w:left w:val="single" w:color="000000" w:sz="6" w:space="0"/>
              <w:right w:val="single" w:color="000000" w:sz="2" w:space="0"/>
            </w:tcBorders>
            <w:vAlign w:val="center"/>
          </w:tcPr>
          <w:p w14:paraId="1B63172C">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left w:val="single" w:color="000000" w:sz="2" w:space="0"/>
              <w:right w:val="single" w:color="000000" w:sz="2" w:space="0"/>
            </w:tcBorders>
            <w:vAlign w:val="center"/>
          </w:tcPr>
          <w:p w14:paraId="55C9EDB9">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tcBorders>
              <w:left w:val="single" w:color="000000" w:sz="2" w:space="0"/>
              <w:right w:val="single" w:color="000000" w:sz="2" w:space="0"/>
            </w:tcBorders>
            <w:vAlign w:val="center"/>
          </w:tcPr>
          <w:p w14:paraId="41450CC1">
            <w:pPr>
              <w:pageBreakBefore w:val="0"/>
              <w:widowControl/>
              <w:numPr>
                <w:ilvl w:val="0"/>
                <w:numId w:val="35"/>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定期检查病虫害情况，病虫害防治率100%</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危害率低于5%。</w:t>
            </w:r>
          </w:p>
        </w:tc>
        <w:tc>
          <w:tcPr>
            <w:tcW w:w="750" w:type="dxa"/>
            <w:tcBorders>
              <w:left w:val="single" w:color="000000" w:sz="2" w:space="0"/>
              <w:right w:val="single" w:color="000000" w:sz="2" w:space="0"/>
            </w:tcBorders>
            <w:vAlign w:val="center"/>
          </w:tcPr>
          <w:p w14:paraId="630EEED7">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left w:val="single" w:color="000000" w:sz="2" w:space="0"/>
              <w:right w:val="single" w:color="000000" w:sz="2" w:space="0"/>
            </w:tcBorders>
            <w:vAlign w:val="center"/>
          </w:tcPr>
          <w:p w14:paraId="51CB7DDE">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left w:val="single" w:color="000000" w:sz="2" w:space="0"/>
              <w:right w:val="single" w:color="000000" w:sz="6" w:space="0"/>
            </w:tcBorders>
            <w:vAlign w:val="center"/>
          </w:tcPr>
          <w:p w14:paraId="54A8B4AE">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66D2F2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blHeader/>
          <w:jc w:val="center"/>
        </w:trPr>
        <w:tc>
          <w:tcPr>
            <w:tcW w:w="673" w:type="dxa"/>
            <w:vMerge w:val="continue"/>
            <w:tcBorders>
              <w:left w:val="single" w:color="000000" w:sz="6" w:space="0"/>
              <w:right w:val="single" w:color="000000" w:sz="2" w:space="0"/>
            </w:tcBorders>
            <w:vAlign w:val="center"/>
          </w:tcPr>
          <w:p w14:paraId="6000D565">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left w:val="single" w:color="000000" w:sz="2" w:space="0"/>
              <w:right w:val="single" w:color="000000" w:sz="2" w:space="0"/>
            </w:tcBorders>
            <w:vAlign w:val="center"/>
          </w:tcPr>
          <w:p w14:paraId="3D31491D">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tcBorders>
              <w:left w:val="single" w:color="000000" w:sz="2" w:space="0"/>
              <w:right w:val="single" w:color="000000" w:sz="2" w:space="0"/>
            </w:tcBorders>
            <w:vAlign w:val="center"/>
          </w:tcPr>
          <w:p w14:paraId="768C5238">
            <w:pPr>
              <w:pageBreakBefore w:val="0"/>
              <w:widowControl/>
              <w:numPr>
                <w:ilvl w:val="0"/>
                <w:numId w:val="35"/>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对失去观赏价值或严重病虫害的植物及时给予调换</w:t>
            </w:r>
            <w:r>
              <w:rPr>
                <w:rFonts w:hint="eastAsia" w:ascii="Times New Roman" w:hAnsi="Times New Roman" w:eastAsia="宋体" w:cs="Times New Roman"/>
                <w:color w:val="auto"/>
                <w:sz w:val="24"/>
                <w:szCs w:val="24"/>
                <w:highlight w:val="none"/>
                <w:lang w:eastAsia="zh-CN"/>
              </w:rPr>
              <w:t>。</w:t>
            </w:r>
          </w:p>
        </w:tc>
        <w:tc>
          <w:tcPr>
            <w:tcW w:w="750" w:type="dxa"/>
            <w:tcBorders>
              <w:left w:val="single" w:color="000000" w:sz="2" w:space="0"/>
              <w:right w:val="single" w:color="000000" w:sz="2" w:space="0"/>
            </w:tcBorders>
            <w:vAlign w:val="center"/>
          </w:tcPr>
          <w:p w14:paraId="59C91E06">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left w:val="single" w:color="000000" w:sz="2" w:space="0"/>
              <w:right w:val="single" w:color="000000" w:sz="2" w:space="0"/>
            </w:tcBorders>
            <w:vAlign w:val="center"/>
          </w:tcPr>
          <w:p w14:paraId="0A6BDF44">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left w:val="single" w:color="000000" w:sz="2" w:space="0"/>
              <w:right w:val="single" w:color="000000" w:sz="6" w:space="0"/>
            </w:tcBorders>
            <w:vAlign w:val="center"/>
          </w:tcPr>
          <w:p w14:paraId="1DAF2E71">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44AF11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blHeader/>
          <w:jc w:val="center"/>
        </w:trPr>
        <w:tc>
          <w:tcPr>
            <w:tcW w:w="673" w:type="dxa"/>
            <w:vMerge w:val="continue"/>
            <w:tcBorders>
              <w:left w:val="single" w:color="000000" w:sz="6" w:space="0"/>
              <w:bottom w:val="single" w:color="auto" w:sz="4" w:space="0"/>
              <w:right w:val="single" w:color="000000" w:sz="2" w:space="0"/>
            </w:tcBorders>
            <w:vAlign w:val="center"/>
          </w:tcPr>
          <w:p w14:paraId="152FEA14">
            <w:pPr>
              <w:pageBreakBefore w:val="0"/>
              <w:widowControl/>
              <w:kinsoku w:val="0"/>
              <w:wordWrap/>
              <w:topLinePunct w:val="0"/>
              <w:autoSpaceDE w:val="0"/>
              <w:autoSpaceDN w:val="0"/>
              <w:bidi w:val="0"/>
              <w:adjustRightInd w:val="0"/>
              <w:snapToGrid w:val="0"/>
              <w:spacing w:line="360" w:lineRule="auto"/>
              <w:ind w:left="302"/>
              <w:jc w:val="center"/>
              <w:textAlignment w:val="baseline"/>
              <w:rPr>
                <w:rFonts w:hint="eastAsia" w:ascii="Times New Roman" w:hAnsi="Times New Roman" w:eastAsia="宋体" w:cs="Times New Roman"/>
                <w:color w:val="auto"/>
                <w:sz w:val="24"/>
                <w:szCs w:val="24"/>
                <w:highlight w:val="none"/>
                <w:lang w:val="en-US" w:eastAsia="zh-CN"/>
              </w:rPr>
            </w:pPr>
          </w:p>
        </w:tc>
        <w:tc>
          <w:tcPr>
            <w:tcW w:w="674" w:type="dxa"/>
            <w:vMerge w:val="continue"/>
            <w:tcBorders>
              <w:left w:val="single" w:color="000000" w:sz="2" w:space="0"/>
              <w:bottom w:val="single" w:color="auto" w:sz="4" w:space="0"/>
              <w:right w:val="single" w:color="000000" w:sz="2" w:space="0"/>
            </w:tcBorders>
            <w:vAlign w:val="center"/>
          </w:tcPr>
          <w:p w14:paraId="0FB24107">
            <w:pPr>
              <w:pageBreakBefore w:val="0"/>
              <w:widowControl/>
              <w:kinsoku w:val="0"/>
              <w:wordWrap/>
              <w:topLinePunct w:val="0"/>
              <w:autoSpaceDE w:val="0"/>
              <w:autoSpaceDN w:val="0"/>
              <w:bidi w:val="0"/>
              <w:adjustRightInd w:val="0"/>
              <w:snapToGrid w:val="0"/>
              <w:spacing w:line="360" w:lineRule="auto"/>
              <w:ind w:left="210"/>
              <w:jc w:val="center"/>
              <w:textAlignment w:val="baseline"/>
              <w:rPr>
                <w:rFonts w:hint="eastAsia" w:ascii="Times New Roman" w:hAnsi="Times New Roman" w:eastAsia="宋体" w:cs="Times New Roman"/>
                <w:b/>
                <w:bCs/>
                <w:color w:val="auto"/>
                <w:spacing w:val="-2"/>
                <w:sz w:val="24"/>
                <w:szCs w:val="24"/>
                <w:highlight w:val="none"/>
                <w:lang w:eastAsia="zh-CN"/>
              </w:rPr>
            </w:pPr>
          </w:p>
        </w:tc>
        <w:tc>
          <w:tcPr>
            <w:tcW w:w="7537" w:type="dxa"/>
            <w:tcBorders>
              <w:left w:val="single" w:color="000000" w:sz="2" w:space="0"/>
              <w:bottom w:val="single" w:color="auto" w:sz="4" w:space="0"/>
              <w:right w:val="single" w:color="000000" w:sz="2" w:space="0"/>
            </w:tcBorders>
            <w:vAlign w:val="center"/>
          </w:tcPr>
          <w:p w14:paraId="2408A292">
            <w:pPr>
              <w:pageBreakBefore w:val="0"/>
              <w:widowControl/>
              <w:numPr>
                <w:ilvl w:val="0"/>
                <w:numId w:val="35"/>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highlight w:val="none"/>
              </w:rPr>
            </w:pPr>
            <w:r>
              <w:rPr>
                <w:rFonts w:hint="eastAsia" w:ascii="Times New Roman" w:hAnsi="Times New Roman" w:eastAsia="宋体" w:cs="Times New Roman"/>
                <w:color w:val="auto"/>
                <w:sz w:val="24"/>
                <w:szCs w:val="24"/>
                <w:highlight w:val="none"/>
                <w:lang w:eastAsia="zh-CN"/>
              </w:rPr>
              <w:t>绿植租赁符合招标要求及投标承诺。</w:t>
            </w:r>
          </w:p>
        </w:tc>
        <w:tc>
          <w:tcPr>
            <w:tcW w:w="750" w:type="dxa"/>
            <w:tcBorders>
              <w:left w:val="single" w:color="000000" w:sz="2" w:space="0"/>
              <w:bottom w:val="single" w:color="auto" w:sz="4" w:space="0"/>
              <w:right w:val="single" w:color="000000" w:sz="2" w:space="0"/>
            </w:tcBorders>
            <w:vAlign w:val="center"/>
          </w:tcPr>
          <w:p w14:paraId="58849C45">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left w:val="single" w:color="000000" w:sz="2" w:space="0"/>
              <w:bottom w:val="single" w:color="auto" w:sz="4" w:space="0"/>
              <w:right w:val="single" w:color="000000" w:sz="2" w:space="0"/>
            </w:tcBorders>
            <w:vAlign w:val="center"/>
          </w:tcPr>
          <w:p w14:paraId="4F733D27">
            <w:pPr>
              <w:pageBreakBefore w:val="0"/>
              <w:widowControl/>
              <w:kinsoku w:val="0"/>
              <w:wordWrap/>
              <w:topLinePunct w:val="0"/>
              <w:autoSpaceDE w:val="0"/>
              <w:autoSpaceDN w:val="0"/>
              <w:bidi w:val="0"/>
              <w:adjustRightInd w:val="0"/>
              <w:snapToGrid w:val="0"/>
              <w:spacing w:line="360" w:lineRule="auto"/>
              <w:ind w:left="115" w:right="170"/>
              <w:jc w:val="both"/>
              <w:textAlignment w:val="baseline"/>
              <w:rPr>
                <w:rFonts w:hint="eastAsia" w:ascii="Times New Roman" w:hAnsi="Times New Roman" w:eastAsia="宋体" w:cs="Times New Roman"/>
                <w:color w:val="auto"/>
                <w:spacing w:val="-1"/>
                <w:sz w:val="24"/>
                <w:szCs w:val="24"/>
                <w:highlight w:val="none"/>
              </w:rPr>
            </w:pPr>
          </w:p>
        </w:tc>
        <w:tc>
          <w:tcPr>
            <w:tcW w:w="1035" w:type="dxa"/>
            <w:tcBorders>
              <w:left w:val="single" w:color="000000" w:sz="2" w:space="0"/>
              <w:bottom w:val="single" w:color="auto" w:sz="4" w:space="0"/>
              <w:right w:val="single" w:color="000000" w:sz="6" w:space="0"/>
            </w:tcBorders>
            <w:vAlign w:val="center"/>
          </w:tcPr>
          <w:p w14:paraId="3094CF3C">
            <w:pPr>
              <w:pageBreakBefore w:val="0"/>
              <w:widowControl/>
              <w:kinsoku w:val="0"/>
              <w:wordWrap/>
              <w:topLinePunct w:val="0"/>
              <w:autoSpaceDE w:val="0"/>
              <w:autoSpaceDN w:val="0"/>
              <w:bidi w:val="0"/>
              <w:adjustRightInd w:val="0"/>
              <w:snapToGrid w:val="0"/>
              <w:spacing w:line="360" w:lineRule="auto"/>
              <w:ind w:left="115" w:right="170"/>
              <w:jc w:val="both"/>
              <w:textAlignment w:val="baseline"/>
              <w:rPr>
                <w:rFonts w:hint="eastAsia" w:ascii="Times New Roman" w:hAnsi="Times New Roman" w:eastAsia="宋体" w:cs="Times New Roman"/>
                <w:color w:val="auto"/>
                <w:spacing w:val="-1"/>
                <w:sz w:val="24"/>
                <w:szCs w:val="24"/>
                <w:highlight w:val="none"/>
              </w:rPr>
            </w:pPr>
          </w:p>
        </w:tc>
      </w:tr>
      <w:tr w14:paraId="32C3F0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5" w:hRule="atLeast"/>
          <w:tblHeader/>
          <w:jc w:val="center"/>
        </w:trPr>
        <w:tc>
          <w:tcPr>
            <w:tcW w:w="673" w:type="dxa"/>
            <w:vMerge w:val="restart"/>
            <w:tcBorders>
              <w:top w:val="single" w:color="auto" w:sz="4" w:space="0"/>
              <w:left w:val="single" w:color="auto" w:sz="4" w:space="0"/>
              <w:bottom w:val="single" w:color="auto" w:sz="4" w:space="0"/>
              <w:right w:val="single" w:color="auto" w:sz="4" w:space="0"/>
            </w:tcBorders>
            <w:vAlign w:val="center"/>
          </w:tcPr>
          <w:p w14:paraId="62871440">
            <w:pPr>
              <w:pageBreakBefore w:val="0"/>
              <w:widowControl/>
              <w:kinsoku w:val="0"/>
              <w:wordWrap/>
              <w:topLinePunct w:val="0"/>
              <w:autoSpaceDE w:val="0"/>
              <w:autoSpaceDN w:val="0"/>
              <w:bidi w:val="0"/>
              <w:adjustRightInd w:val="0"/>
              <w:snapToGrid w:val="0"/>
              <w:spacing w:line="360" w:lineRule="auto"/>
              <w:jc w:val="center"/>
              <w:textAlignment w:val="baseline"/>
              <w:rPr>
                <w:rFonts w:hint="default"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6</w:t>
            </w:r>
          </w:p>
        </w:tc>
        <w:tc>
          <w:tcPr>
            <w:tcW w:w="674" w:type="dxa"/>
            <w:vMerge w:val="restart"/>
            <w:tcBorders>
              <w:top w:val="single" w:color="auto" w:sz="4" w:space="0"/>
              <w:left w:val="single" w:color="auto" w:sz="4" w:space="0"/>
              <w:bottom w:val="single" w:color="auto" w:sz="4" w:space="0"/>
              <w:right w:val="single" w:color="auto" w:sz="4" w:space="0"/>
            </w:tcBorders>
            <w:vAlign w:val="center"/>
          </w:tcPr>
          <w:p w14:paraId="50BDDC77">
            <w:pPr>
              <w:pageBreakBefore w:val="0"/>
              <w:widowControl/>
              <w:kinsoku w:val="0"/>
              <w:wordWrap/>
              <w:topLinePunct w:val="0"/>
              <w:autoSpaceDE w:val="0"/>
              <w:autoSpaceDN w:val="0"/>
              <w:bidi w:val="0"/>
              <w:adjustRightInd w:val="0"/>
              <w:snapToGrid w:val="0"/>
              <w:spacing w:line="360" w:lineRule="auto"/>
              <w:ind w:left="210"/>
              <w:jc w:val="both"/>
              <w:textAlignment w:val="baseline"/>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pacing w:val="-3"/>
                <w:position w:val="9"/>
                <w:sz w:val="24"/>
                <w:szCs w:val="24"/>
                <w:highlight w:val="none"/>
                <w:lang w:eastAsia="zh-CN"/>
              </w:rPr>
              <w:t>设施</w:t>
            </w:r>
            <w:r>
              <w:rPr>
                <w:rFonts w:hint="eastAsia" w:ascii="Times New Roman" w:hAnsi="Times New Roman" w:eastAsia="宋体" w:cs="Times New Roman"/>
                <w:b/>
                <w:bCs/>
                <w:color w:val="auto"/>
                <w:spacing w:val="-2"/>
                <w:sz w:val="24"/>
                <w:szCs w:val="24"/>
                <w:highlight w:val="none"/>
                <w:lang w:eastAsia="zh-CN"/>
              </w:rPr>
              <w:t>设备维护</w:t>
            </w:r>
          </w:p>
        </w:tc>
        <w:tc>
          <w:tcPr>
            <w:tcW w:w="7537" w:type="dxa"/>
            <w:tcBorders>
              <w:top w:val="single" w:color="auto" w:sz="4" w:space="0"/>
              <w:left w:val="single" w:color="auto" w:sz="4" w:space="0"/>
              <w:bottom w:val="single" w:color="auto" w:sz="4" w:space="0"/>
              <w:right w:val="single" w:color="auto" w:sz="4" w:space="0"/>
            </w:tcBorders>
            <w:vAlign w:val="center"/>
          </w:tcPr>
          <w:p w14:paraId="2511160C">
            <w:pPr>
              <w:pageBreakBefore w:val="0"/>
              <w:widowControl/>
              <w:numPr>
                <w:ilvl w:val="0"/>
                <w:numId w:val="36"/>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房屋地面、墙、台面、吊顶、门窗、楼梯、通风道、卫生洁具、大厅玻璃顶、外墙幕墙等完好，无霉变破损。</w:t>
            </w:r>
          </w:p>
        </w:tc>
        <w:tc>
          <w:tcPr>
            <w:tcW w:w="750" w:type="dxa"/>
            <w:tcBorders>
              <w:top w:val="single" w:color="auto" w:sz="4" w:space="0"/>
              <w:left w:val="single" w:color="auto" w:sz="4" w:space="0"/>
              <w:bottom w:val="single" w:color="auto" w:sz="4" w:space="0"/>
              <w:right w:val="single" w:color="auto" w:sz="4" w:space="0"/>
            </w:tcBorders>
            <w:vAlign w:val="center"/>
          </w:tcPr>
          <w:p w14:paraId="39E2E5E6">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restart"/>
            <w:tcBorders>
              <w:top w:val="single" w:color="auto" w:sz="4" w:space="0"/>
              <w:left w:val="single" w:color="auto" w:sz="4" w:space="0"/>
              <w:bottom w:val="single" w:color="auto" w:sz="4" w:space="0"/>
              <w:right w:val="single" w:color="auto" w:sz="4" w:space="0"/>
            </w:tcBorders>
            <w:vAlign w:val="center"/>
          </w:tcPr>
          <w:p w14:paraId="3ED5119E">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p w14:paraId="506C0344">
            <w:pPr>
              <w:pageBreakBefore w:val="0"/>
              <w:widowControl/>
              <w:kinsoku w:val="0"/>
              <w:wordWrap/>
              <w:topLinePunct w:val="0"/>
              <w:autoSpaceDE w:val="0"/>
              <w:autoSpaceDN w:val="0"/>
              <w:bidi w:val="0"/>
              <w:adjustRightInd w:val="0"/>
              <w:snapToGrid w:val="0"/>
              <w:spacing w:line="360" w:lineRule="auto"/>
              <w:ind w:left="115" w:right="170"/>
              <w:jc w:val="center"/>
              <w:textAlignment w:val="baseline"/>
              <w:rPr>
                <w:rFonts w:hint="eastAsia" w:ascii="Times New Roman" w:hAnsi="Times New Roman" w:eastAsia="宋体" w:cs="Times New Roman"/>
                <w:color w:val="auto"/>
                <w:sz w:val="24"/>
                <w:szCs w:val="24"/>
                <w:highlight w:val="none"/>
              </w:rPr>
            </w:pPr>
            <w:r>
              <w:rPr>
                <w:rFonts w:hint="eastAsia"/>
                <w:lang w:val="en-US" w:eastAsia="zh-CN"/>
              </w:rPr>
              <w:t>每发现一次不规范则扣1分</w:t>
            </w:r>
          </w:p>
        </w:tc>
        <w:tc>
          <w:tcPr>
            <w:tcW w:w="1035" w:type="dxa"/>
            <w:tcBorders>
              <w:top w:val="single" w:color="auto" w:sz="4" w:space="0"/>
              <w:left w:val="single" w:color="auto" w:sz="4" w:space="0"/>
              <w:bottom w:val="single" w:color="auto" w:sz="4" w:space="0"/>
              <w:right w:val="single" w:color="000000" w:sz="6" w:space="0"/>
            </w:tcBorders>
            <w:vAlign w:val="center"/>
          </w:tcPr>
          <w:p w14:paraId="6F0178CD">
            <w:pPr>
              <w:pageBreakBefore w:val="0"/>
              <w:widowControl/>
              <w:kinsoku w:val="0"/>
              <w:wordWrap/>
              <w:topLinePunct w:val="0"/>
              <w:autoSpaceDE w:val="0"/>
              <w:autoSpaceDN w:val="0"/>
              <w:bidi w:val="0"/>
              <w:adjustRightInd w:val="0"/>
              <w:snapToGrid w:val="0"/>
              <w:spacing w:line="360" w:lineRule="auto"/>
              <w:ind w:left="115" w:right="170"/>
              <w:jc w:val="both"/>
              <w:textAlignment w:val="baseline"/>
              <w:rPr>
                <w:rFonts w:hint="eastAsia" w:ascii="Times New Roman" w:hAnsi="Times New Roman" w:eastAsia="宋体" w:cs="Times New Roman"/>
                <w:color w:val="auto"/>
                <w:spacing w:val="-1"/>
                <w:sz w:val="24"/>
                <w:szCs w:val="24"/>
                <w:highlight w:val="none"/>
              </w:rPr>
            </w:pPr>
          </w:p>
        </w:tc>
      </w:tr>
      <w:tr w14:paraId="380612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blHeader/>
          <w:jc w:val="center"/>
        </w:trPr>
        <w:tc>
          <w:tcPr>
            <w:tcW w:w="673" w:type="dxa"/>
            <w:vMerge w:val="continue"/>
            <w:tcBorders>
              <w:top w:val="single" w:color="auto" w:sz="4" w:space="0"/>
              <w:left w:val="single" w:color="auto" w:sz="4" w:space="0"/>
              <w:bottom w:val="single" w:color="auto" w:sz="4" w:space="0"/>
              <w:right w:val="single" w:color="auto" w:sz="4" w:space="0"/>
            </w:tcBorders>
            <w:vAlign w:val="center"/>
          </w:tcPr>
          <w:p w14:paraId="6F5E8721">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top w:val="single" w:color="auto" w:sz="4" w:space="0"/>
              <w:left w:val="single" w:color="auto" w:sz="4" w:space="0"/>
              <w:bottom w:val="single" w:color="auto" w:sz="4" w:space="0"/>
              <w:right w:val="single" w:color="auto" w:sz="4" w:space="0"/>
            </w:tcBorders>
            <w:vAlign w:val="center"/>
          </w:tcPr>
          <w:p w14:paraId="28A599D2">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tcBorders>
              <w:top w:val="single" w:color="auto" w:sz="4" w:space="0"/>
              <w:left w:val="single" w:color="auto" w:sz="4" w:space="0"/>
              <w:bottom w:val="single" w:color="auto" w:sz="4" w:space="0"/>
              <w:right w:val="single" w:color="auto" w:sz="4" w:space="0"/>
            </w:tcBorders>
            <w:vAlign w:val="center"/>
          </w:tcPr>
          <w:p w14:paraId="6F0AE177">
            <w:pPr>
              <w:pageBreakBefore w:val="0"/>
              <w:widowControl/>
              <w:numPr>
                <w:ilvl w:val="0"/>
                <w:numId w:val="36"/>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至少每2小时巡视一次高配房设备运行情况，如实记录设备运行参数。定期对各类机房设备设施进行检查、维护、清洁，并做好记录。</w:t>
            </w:r>
          </w:p>
        </w:tc>
        <w:tc>
          <w:tcPr>
            <w:tcW w:w="750" w:type="dxa"/>
            <w:tcBorders>
              <w:top w:val="single" w:color="auto" w:sz="4" w:space="0"/>
              <w:left w:val="single" w:color="auto" w:sz="4" w:space="0"/>
              <w:bottom w:val="single" w:color="auto" w:sz="4" w:space="0"/>
              <w:right w:val="single" w:color="auto" w:sz="4" w:space="0"/>
            </w:tcBorders>
            <w:vAlign w:val="center"/>
          </w:tcPr>
          <w:p w14:paraId="5F717CCF">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top w:val="single" w:color="auto" w:sz="4" w:space="0"/>
              <w:left w:val="single" w:color="auto" w:sz="4" w:space="0"/>
              <w:bottom w:val="single" w:color="auto" w:sz="4" w:space="0"/>
              <w:right w:val="single" w:color="auto" w:sz="4" w:space="0"/>
            </w:tcBorders>
            <w:vAlign w:val="center"/>
          </w:tcPr>
          <w:p w14:paraId="1ADA1203">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top w:val="single" w:color="auto" w:sz="4" w:space="0"/>
              <w:left w:val="single" w:color="auto" w:sz="4" w:space="0"/>
              <w:bottom w:val="single" w:color="auto" w:sz="4" w:space="0"/>
              <w:right w:val="single" w:color="000000" w:sz="6" w:space="0"/>
            </w:tcBorders>
            <w:vAlign w:val="center"/>
          </w:tcPr>
          <w:p w14:paraId="37A7DBD8">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0DEE84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1" w:hRule="atLeast"/>
          <w:tblHeader/>
          <w:jc w:val="center"/>
        </w:trPr>
        <w:tc>
          <w:tcPr>
            <w:tcW w:w="673" w:type="dxa"/>
            <w:vMerge w:val="continue"/>
            <w:tcBorders>
              <w:top w:val="single" w:color="auto" w:sz="4" w:space="0"/>
              <w:left w:val="single" w:color="auto" w:sz="4" w:space="0"/>
              <w:bottom w:val="single" w:color="auto" w:sz="4" w:space="0"/>
              <w:right w:val="single" w:color="auto" w:sz="4" w:space="0"/>
            </w:tcBorders>
            <w:vAlign w:val="center"/>
          </w:tcPr>
          <w:p w14:paraId="2AB1435F">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top w:val="single" w:color="auto" w:sz="4" w:space="0"/>
              <w:left w:val="single" w:color="auto" w:sz="4" w:space="0"/>
              <w:bottom w:val="single" w:color="auto" w:sz="4" w:space="0"/>
              <w:right w:val="single" w:color="auto" w:sz="4" w:space="0"/>
            </w:tcBorders>
            <w:vAlign w:val="center"/>
          </w:tcPr>
          <w:p w14:paraId="16DBA579">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tcBorders>
              <w:top w:val="single" w:color="auto" w:sz="4" w:space="0"/>
              <w:left w:val="single" w:color="auto" w:sz="4" w:space="0"/>
              <w:bottom w:val="single" w:color="auto" w:sz="4" w:space="0"/>
              <w:right w:val="single" w:color="auto" w:sz="4" w:space="0"/>
            </w:tcBorders>
            <w:vAlign w:val="center"/>
          </w:tcPr>
          <w:p w14:paraId="4CCCF6A5">
            <w:pPr>
              <w:pageBreakBefore w:val="0"/>
              <w:widowControl/>
              <w:numPr>
                <w:ilvl w:val="0"/>
                <w:numId w:val="36"/>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确保各类照明灯具、应急照明系统、供用电设备设施</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包括配电箱、桥架、井道、开关、插座等</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运行正常。</w:t>
            </w:r>
          </w:p>
        </w:tc>
        <w:tc>
          <w:tcPr>
            <w:tcW w:w="750" w:type="dxa"/>
            <w:tcBorders>
              <w:top w:val="single" w:color="auto" w:sz="4" w:space="0"/>
              <w:left w:val="single" w:color="auto" w:sz="4" w:space="0"/>
              <w:bottom w:val="single" w:color="auto" w:sz="4" w:space="0"/>
              <w:right w:val="single" w:color="auto" w:sz="4" w:space="0"/>
            </w:tcBorders>
            <w:vAlign w:val="center"/>
          </w:tcPr>
          <w:p w14:paraId="6E68CB6C">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top w:val="single" w:color="auto" w:sz="4" w:space="0"/>
              <w:left w:val="single" w:color="auto" w:sz="4" w:space="0"/>
              <w:bottom w:val="single" w:color="auto" w:sz="4" w:space="0"/>
              <w:right w:val="single" w:color="auto" w:sz="4" w:space="0"/>
            </w:tcBorders>
            <w:vAlign w:val="center"/>
          </w:tcPr>
          <w:p w14:paraId="10C1733F">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top w:val="single" w:color="auto" w:sz="4" w:space="0"/>
              <w:left w:val="single" w:color="auto" w:sz="4" w:space="0"/>
              <w:bottom w:val="single" w:color="auto" w:sz="4" w:space="0"/>
              <w:right w:val="single" w:color="000000" w:sz="6" w:space="0"/>
            </w:tcBorders>
            <w:vAlign w:val="center"/>
          </w:tcPr>
          <w:p w14:paraId="3A283380">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21BB55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tblHeader/>
          <w:jc w:val="center"/>
        </w:trPr>
        <w:tc>
          <w:tcPr>
            <w:tcW w:w="673" w:type="dxa"/>
            <w:vMerge w:val="continue"/>
            <w:tcBorders>
              <w:top w:val="single" w:color="auto" w:sz="4" w:space="0"/>
              <w:left w:val="single" w:color="auto" w:sz="4" w:space="0"/>
              <w:bottom w:val="single" w:color="auto" w:sz="4" w:space="0"/>
              <w:right w:val="single" w:color="auto" w:sz="4" w:space="0"/>
            </w:tcBorders>
            <w:vAlign w:val="center"/>
          </w:tcPr>
          <w:p w14:paraId="61AFBF75">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top w:val="single" w:color="auto" w:sz="4" w:space="0"/>
              <w:left w:val="single" w:color="auto" w:sz="4" w:space="0"/>
              <w:bottom w:val="single" w:color="auto" w:sz="4" w:space="0"/>
              <w:right w:val="single" w:color="auto" w:sz="4" w:space="0"/>
            </w:tcBorders>
            <w:vAlign w:val="center"/>
          </w:tcPr>
          <w:p w14:paraId="59ED7712">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tcBorders>
              <w:top w:val="single" w:color="auto" w:sz="4" w:space="0"/>
              <w:left w:val="single" w:color="auto" w:sz="4" w:space="0"/>
              <w:bottom w:val="single" w:color="auto" w:sz="4" w:space="0"/>
              <w:right w:val="single" w:color="auto" w:sz="4" w:space="0"/>
            </w:tcBorders>
            <w:vAlign w:val="center"/>
          </w:tcPr>
          <w:p w14:paraId="42470A86">
            <w:pPr>
              <w:pageBreakBefore w:val="0"/>
              <w:widowControl/>
              <w:numPr>
                <w:ilvl w:val="0"/>
                <w:numId w:val="36"/>
              </w:numPr>
              <w:kinsoku w:val="0"/>
              <w:wordWrap/>
              <w:topLinePunct w:val="0"/>
              <w:autoSpaceDE w:val="0"/>
              <w:autoSpaceDN w:val="0"/>
              <w:bidi w:val="0"/>
              <w:adjustRightInd w:val="0"/>
              <w:snapToGrid w:val="0"/>
              <w:spacing w:line="360" w:lineRule="auto"/>
              <w:ind w:left="0" w:leftChars="0" w:right="100" w:firstLine="400" w:firstLineChars="0"/>
              <w:jc w:val="both"/>
              <w:textAlignment w:val="baseline"/>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每日检查污水泵、排水泵、生活水泵、阀门、管道、仪表等，确保给排水系统正常运行，无“跑”</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冒</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滴”</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漏</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现象。</w:t>
            </w:r>
          </w:p>
        </w:tc>
        <w:tc>
          <w:tcPr>
            <w:tcW w:w="750" w:type="dxa"/>
            <w:tcBorders>
              <w:top w:val="single" w:color="auto" w:sz="4" w:space="0"/>
              <w:left w:val="single" w:color="auto" w:sz="4" w:space="0"/>
              <w:bottom w:val="single" w:color="auto" w:sz="4" w:space="0"/>
              <w:right w:val="single" w:color="auto" w:sz="4" w:space="0"/>
            </w:tcBorders>
            <w:vAlign w:val="center"/>
          </w:tcPr>
          <w:p w14:paraId="215C7504">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top w:val="single" w:color="auto" w:sz="4" w:space="0"/>
              <w:left w:val="single" w:color="auto" w:sz="4" w:space="0"/>
              <w:bottom w:val="single" w:color="auto" w:sz="4" w:space="0"/>
              <w:right w:val="single" w:color="auto" w:sz="4" w:space="0"/>
            </w:tcBorders>
            <w:vAlign w:val="center"/>
          </w:tcPr>
          <w:p w14:paraId="1E4C0D1C">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top w:val="single" w:color="auto" w:sz="4" w:space="0"/>
              <w:left w:val="single" w:color="auto" w:sz="4" w:space="0"/>
              <w:bottom w:val="single" w:color="auto" w:sz="4" w:space="0"/>
              <w:right w:val="single" w:color="000000" w:sz="6" w:space="0"/>
            </w:tcBorders>
            <w:vAlign w:val="center"/>
          </w:tcPr>
          <w:p w14:paraId="23EE796F">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34DA8A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 w:hRule="atLeast"/>
          <w:tblHeader/>
          <w:jc w:val="center"/>
        </w:trPr>
        <w:tc>
          <w:tcPr>
            <w:tcW w:w="673" w:type="dxa"/>
            <w:vMerge w:val="continue"/>
            <w:tcBorders>
              <w:top w:val="single" w:color="auto" w:sz="4" w:space="0"/>
              <w:left w:val="single" w:color="auto" w:sz="4" w:space="0"/>
              <w:bottom w:val="single" w:color="auto" w:sz="4" w:space="0"/>
              <w:right w:val="single" w:color="auto" w:sz="4" w:space="0"/>
            </w:tcBorders>
            <w:vAlign w:val="center"/>
          </w:tcPr>
          <w:p w14:paraId="72840DD5">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top w:val="single" w:color="auto" w:sz="4" w:space="0"/>
              <w:left w:val="single" w:color="auto" w:sz="4" w:space="0"/>
              <w:bottom w:val="single" w:color="auto" w:sz="4" w:space="0"/>
              <w:right w:val="single" w:color="auto" w:sz="4" w:space="0"/>
            </w:tcBorders>
            <w:vAlign w:val="center"/>
          </w:tcPr>
          <w:p w14:paraId="34858380">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tcBorders>
              <w:top w:val="single" w:color="auto" w:sz="4" w:space="0"/>
              <w:left w:val="single" w:color="auto" w:sz="4" w:space="0"/>
              <w:bottom w:val="single" w:color="auto" w:sz="4" w:space="0"/>
              <w:right w:val="single" w:color="auto" w:sz="4" w:space="0"/>
            </w:tcBorders>
            <w:vAlign w:val="center"/>
          </w:tcPr>
          <w:p w14:paraId="1B283485">
            <w:pPr>
              <w:pageBreakBefore w:val="0"/>
              <w:widowControl/>
              <w:numPr>
                <w:ilvl w:val="0"/>
                <w:numId w:val="36"/>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定期对水泵、管道进行养护，每年至少两次对水箱进行全面清洗，并提供水质检测报告。</w:t>
            </w:r>
          </w:p>
        </w:tc>
        <w:tc>
          <w:tcPr>
            <w:tcW w:w="750" w:type="dxa"/>
            <w:tcBorders>
              <w:top w:val="single" w:color="auto" w:sz="4" w:space="0"/>
              <w:left w:val="single" w:color="auto" w:sz="4" w:space="0"/>
              <w:bottom w:val="single" w:color="auto" w:sz="4" w:space="0"/>
              <w:right w:val="single" w:color="auto" w:sz="4" w:space="0"/>
            </w:tcBorders>
            <w:vAlign w:val="center"/>
          </w:tcPr>
          <w:p w14:paraId="38D7F703">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top w:val="single" w:color="auto" w:sz="4" w:space="0"/>
              <w:left w:val="single" w:color="auto" w:sz="4" w:space="0"/>
              <w:bottom w:val="single" w:color="auto" w:sz="4" w:space="0"/>
              <w:right w:val="single" w:color="auto" w:sz="4" w:space="0"/>
            </w:tcBorders>
            <w:vAlign w:val="center"/>
          </w:tcPr>
          <w:p w14:paraId="7E288D8A">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top w:val="single" w:color="auto" w:sz="4" w:space="0"/>
              <w:left w:val="single" w:color="auto" w:sz="4" w:space="0"/>
              <w:bottom w:val="single" w:color="auto" w:sz="4" w:space="0"/>
              <w:right w:val="single" w:color="000000" w:sz="6" w:space="0"/>
            </w:tcBorders>
            <w:vAlign w:val="center"/>
          </w:tcPr>
          <w:p w14:paraId="0B419627">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69AAE3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blHeader/>
          <w:jc w:val="center"/>
        </w:trPr>
        <w:tc>
          <w:tcPr>
            <w:tcW w:w="673" w:type="dxa"/>
            <w:vMerge w:val="continue"/>
            <w:tcBorders>
              <w:top w:val="single" w:color="auto" w:sz="4" w:space="0"/>
              <w:left w:val="single" w:color="auto" w:sz="4" w:space="0"/>
              <w:bottom w:val="single" w:color="auto" w:sz="4" w:space="0"/>
              <w:right w:val="single" w:color="auto" w:sz="4" w:space="0"/>
            </w:tcBorders>
            <w:vAlign w:val="center"/>
          </w:tcPr>
          <w:p w14:paraId="63B03900">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top w:val="single" w:color="auto" w:sz="4" w:space="0"/>
              <w:left w:val="single" w:color="auto" w:sz="4" w:space="0"/>
              <w:bottom w:val="single" w:color="auto" w:sz="4" w:space="0"/>
              <w:right w:val="single" w:color="auto" w:sz="4" w:space="0"/>
            </w:tcBorders>
            <w:vAlign w:val="center"/>
          </w:tcPr>
          <w:p w14:paraId="008CF80D">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tcBorders>
              <w:top w:val="single" w:color="auto" w:sz="4" w:space="0"/>
              <w:left w:val="single" w:color="auto" w:sz="4" w:space="0"/>
              <w:bottom w:val="single" w:color="auto" w:sz="4" w:space="0"/>
              <w:right w:val="single" w:color="auto" w:sz="4" w:space="0"/>
            </w:tcBorders>
            <w:vAlign w:val="center"/>
          </w:tcPr>
          <w:p w14:paraId="71BFC9AC">
            <w:pPr>
              <w:pageBreakBefore w:val="0"/>
              <w:widowControl/>
              <w:numPr>
                <w:ilvl w:val="0"/>
                <w:numId w:val="36"/>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由专业人员定期对监控系统、门禁系统、多媒体系统、 会议系统等智能弱电设备进行巡查，定期清理设备机柜、控制箱、交换机等外表吸附的灰尘和絮状物。</w:t>
            </w:r>
          </w:p>
        </w:tc>
        <w:tc>
          <w:tcPr>
            <w:tcW w:w="750" w:type="dxa"/>
            <w:tcBorders>
              <w:top w:val="single" w:color="auto" w:sz="4" w:space="0"/>
              <w:left w:val="single" w:color="auto" w:sz="4" w:space="0"/>
              <w:bottom w:val="single" w:color="auto" w:sz="4" w:space="0"/>
              <w:right w:val="single" w:color="auto" w:sz="4" w:space="0"/>
            </w:tcBorders>
            <w:vAlign w:val="center"/>
          </w:tcPr>
          <w:p w14:paraId="7BBD7D02">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top w:val="single" w:color="auto" w:sz="4" w:space="0"/>
              <w:left w:val="single" w:color="auto" w:sz="4" w:space="0"/>
              <w:bottom w:val="single" w:color="auto" w:sz="4" w:space="0"/>
              <w:right w:val="single" w:color="auto" w:sz="4" w:space="0"/>
            </w:tcBorders>
            <w:vAlign w:val="center"/>
          </w:tcPr>
          <w:p w14:paraId="14BB457A">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top w:val="single" w:color="auto" w:sz="4" w:space="0"/>
              <w:left w:val="single" w:color="auto" w:sz="4" w:space="0"/>
              <w:bottom w:val="single" w:color="auto" w:sz="4" w:space="0"/>
              <w:right w:val="single" w:color="000000" w:sz="6" w:space="0"/>
            </w:tcBorders>
            <w:vAlign w:val="center"/>
          </w:tcPr>
          <w:p w14:paraId="257874BA">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78619A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tblHeader/>
          <w:jc w:val="center"/>
        </w:trPr>
        <w:tc>
          <w:tcPr>
            <w:tcW w:w="673" w:type="dxa"/>
            <w:vMerge w:val="continue"/>
            <w:tcBorders>
              <w:top w:val="single" w:color="auto" w:sz="4" w:space="0"/>
              <w:left w:val="single" w:color="auto" w:sz="4" w:space="0"/>
              <w:bottom w:val="single" w:color="auto" w:sz="4" w:space="0"/>
              <w:right w:val="single" w:color="auto" w:sz="4" w:space="0"/>
            </w:tcBorders>
            <w:vAlign w:val="center"/>
          </w:tcPr>
          <w:p w14:paraId="22E02AB1">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top w:val="single" w:color="auto" w:sz="4" w:space="0"/>
              <w:left w:val="single" w:color="auto" w:sz="4" w:space="0"/>
              <w:bottom w:val="single" w:color="auto" w:sz="4" w:space="0"/>
              <w:right w:val="single" w:color="auto" w:sz="4" w:space="0"/>
            </w:tcBorders>
            <w:vAlign w:val="center"/>
          </w:tcPr>
          <w:p w14:paraId="3A89DC2B">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tcBorders>
              <w:top w:val="single" w:color="auto" w:sz="4" w:space="0"/>
              <w:left w:val="single" w:color="auto" w:sz="4" w:space="0"/>
              <w:bottom w:val="single" w:color="auto" w:sz="4" w:space="0"/>
              <w:right w:val="single" w:color="auto" w:sz="4" w:space="0"/>
            </w:tcBorders>
            <w:vAlign w:val="center"/>
          </w:tcPr>
          <w:p w14:paraId="3B4D33C1">
            <w:pPr>
              <w:pageBreakBefore w:val="0"/>
              <w:widowControl/>
              <w:numPr>
                <w:ilvl w:val="0"/>
                <w:numId w:val="36"/>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电梯应由专业资质维保单位至少每15日进行一次清洁、润滑、调整和检查，建立每台电梯的台账档案，日常维护和应急维修应及时记录。每年经有资质的检测机构检验合格，在《安全使用许可证》有效期内安全运行。</w:t>
            </w:r>
          </w:p>
        </w:tc>
        <w:tc>
          <w:tcPr>
            <w:tcW w:w="750" w:type="dxa"/>
            <w:tcBorders>
              <w:top w:val="single" w:color="auto" w:sz="4" w:space="0"/>
              <w:left w:val="single" w:color="auto" w:sz="4" w:space="0"/>
              <w:bottom w:val="single" w:color="auto" w:sz="4" w:space="0"/>
              <w:right w:val="single" w:color="auto" w:sz="4" w:space="0"/>
            </w:tcBorders>
            <w:vAlign w:val="center"/>
          </w:tcPr>
          <w:p w14:paraId="2CBA569F">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top w:val="single" w:color="auto" w:sz="4" w:space="0"/>
              <w:left w:val="single" w:color="auto" w:sz="4" w:space="0"/>
              <w:bottom w:val="single" w:color="auto" w:sz="4" w:space="0"/>
              <w:right w:val="single" w:color="auto" w:sz="4" w:space="0"/>
            </w:tcBorders>
            <w:vAlign w:val="center"/>
          </w:tcPr>
          <w:p w14:paraId="4F5CB9D5">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top w:val="single" w:color="auto" w:sz="4" w:space="0"/>
              <w:left w:val="single" w:color="auto" w:sz="4" w:space="0"/>
              <w:bottom w:val="single" w:color="auto" w:sz="4" w:space="0"/>
              <w:right w:val="single" w:color="000000" w:sz="6" w:space="0"/>
            </w:tcBorders>
            <w:vAlign w:val="center"/>
          </w:tcPr>
          <w:p w14:paraId="24249CBA">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04DED0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0" w:hRule="atLeast"/>
          <w:tblHeader/>
          <w:jc w:val="center"/>
        </w:trPr>
        <w:tc>
          <w:tcPr>
            <w:tcW w:w="673" w:type="dxa"/>
            <w:vMerge w:val="continue"/>
            <w:tcBorders>
              <w:top w:val="single" w:color="auto" w:sz="4" w:space="0"/>
              <w:left w:val="single" w:color="auto" w:sz="4" w:space="0"/>
              <w:bottom w:val="single" w:color="auto" w:sz="4" w:space="0"/>
              <w:right w:val="single" w:color="auto" w:sz="4" w:space="0"/>
            </w:tcBorders>
            <w:vAlign w:val="center"/>
          </w:tcPr>
          <w:p w14:paraId="0AB254D8">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top w:val="single" w:color="auto" w:sz="4" w:space="0"/>
              <w:left w:val="single" w:color="auto" w:sz="4" w:space="0"/>
              <w:bottom w:val="single" w:color="auto" w:sz="4" w:space="0"/>
              <w:right w:val="single" w:color="auto" w:sz="4" w:space="0"/>
            </w:tcBorders>
            <w:vAlign w:val="center"/>
          </w:tcPr>
          <w:p w14:paraId="5D193AB2">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tcBorders>
              <w:top w:val="single" w:color="auto" w:sz="4" w:space="0"/>
              <w:left w:val="single" w:color="auto" w:sz="4" w:space="0"/>
              <w:bottom w:val="single" w:color="auto" w:sz="4" w:space="0"/>
              <w:right w:val="single" w:color="auto" w:sz="4" w:space="0"/>
            </w:tcBorders>
            <w:vAlign w:val="center"/>
          </w:tcPr>
          <w:p w14:paraId="422F000E">
            <w:pPr>
              <w:pageBreakBefore w:val="0"/>
              <w:widowControl/>
              <w:numPr>
                <w:ilvl w:val="0"/>
                <w:numId w:val="36"/>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应配置持有特种设备作业人员证的电梯安全管理人员，对电梯保养、运行进行监督管理。</w:t>
            </w:r>
          </w:p>
        </w:tc>
        <w:tc>
          <w:tcPr>
            <w:tcW w:w="750" w:type="dxa"/>
            <w:tcBorders>
              <w:top w:val="single" w:color="auto" w:sz="4" w:space="0"/>
              <w:left w:val="single" w:color="auto" w:sz="4" w:space="0"/>
              <w:bottom w:val="single" w:color="auto" w:sz="4" w:space="0"/>
              <w:right w:val="single" w:color="auto" w:sz="4" w:space="0"/>
            </w:tcBorders>
            <w:vAlign w:val="center"/>
          </w:tcPr>
          <w:p w14:paraId="54D24225">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top w:val="single" w:color="auto" w:sz="4" w:space="0"/>
              <w:left w:val="single" w:color="auto" w:sz="4" w:space="0"/>
              <w:bottom w:val="single" w:color="auto" w:sz="4" w:space="0"/>
              <w:right w:val="single" w:color="auto" w:sz="4" w:space="0"/>
            </w:tcBorders>
            <w:vAlign w:val="center"/>
          </w:tcPr>
          <w:p w14:paraId="50A8344F">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top w:val="single" w:color="auto" w:sz="4" w:space="0"/>
              <w:left w:val="single" w:color="auto" w:sz="4" w:space="0"/>
              <w:bottom w:val="single" w:color="auto" w:sz="4" w:space="0"/>
              <w:right w:val="single" w:color="000000" w:sz="6" w:space="0"/>
            </w:tcBorders>
            <w:vAlign w:val="center"/>
          </w:tcPr>
          <w:p w14:paraId="5C7B9D55">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16A64B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blHeader/>
          <w:jc w:val="center"/>
        </w:trPr>
        <w:tc>
          <w:tcPr>
            <w:tcW w:w="673" w:type="dxa"/>
            <w:vMerge w:val="continue"/>
            <w:tcBorders>
              <w:top w:val="single" w:color="auto" w:sz="4" w:space="0"/>
              <w:left w:val="single" w:color="auto" w:sz="4" w:space="0"/>
              <w:bottom w:val="single" w:color="auto" w:sz="4" w:space="0"/>
              <w:right w:val="single" w:color="auto" w:sz="4" w:space="0"/>
            </w:tcBorders>
            <w:vAlign w:val="center"/>
          </w:tcPr>
          <w:p w14:paraId="1DF78E0C">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top w:val="single" w:color="auto" w:sz="4" w:space="0"/>
              <w:left w:val="single" w:color="auto" w:sz="4" w:space="0"/>
              <w:bottom w:val="single" w:color="auto" w:sz="4" w:space="0"/>
              <w:right w:val="single" w:color="auto" w:sz="4" w:space="0"/>
            </w:tcBorders>
            <w:vAlign w:val="center"/>
          </w:tcPr>
          <w:p w14:paraId="6DAAEDAC">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tcBorders>
              <w:top w:val="single" w:color="auto" w:sz="4" w:space="0"/>
              <w:left w:val="single" w:color="auto" w:sz="4" w:space="0"/>
              <w:bottom w:val="single" w:color="auto" w:sz="4" w:space="0"/>
              <w:right w:val="single" w:color="auto" w:sz="4" w:space="0"/>
            </w:tcBorders>
            <w:vAlign w:val="center"/>
          </w:tcPr>
          <w:p w14:paraId="56A30FAA">
            <w:pPr>
              <w:pageBreakBefore w:val="0"/>
              <w:widowControl/>
              <w:numPr>
                <w:ilvl w:val="0"/>
                <w:numId w:val="36"/>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消防设施设备应由专业资质维保单位至少每15日进行一次维护保养，建立台账并记录在案。消防重点单位每年应经有资质的检测机构检验合格，并出具《建筑消防设施年度检测报告》。</w:t>
            </w:r>
          </w:p>
        </w:tc>
        <w:tc>
          <w:tcPr>
            <w:tcW w:w="750" w:type="dxa"/>
            <w:tcBorders>
              <w:top w:val="single" w:color="auto" w:sz="4" w:space="0"/>
              <w:left w:val="single" w:color="auto" w:sz="4" w:space="0"/>
              <w:right w:val="single" w:color="auto" w:sz="4" w:space="0"/>
            </w:tcBorders>
            <w:vAlign w:val="center"/>
          </w:tcPr>
          <w:p w14:paraId="31FCC06B">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top w:val="single" w:color="auto" w:sz="4" w:space="0"/>
              <w:left w:val="single" w:color="auto" w:sz="4" w:space="0"/>
              <w:right w:val="single" w:color="000000" w:sz="6" w:space="0"/>
            </w:tcBorders>
            <w:vAlign w:val="center"/>
          </w:tcPr>
          <w:p w14:paraId="5B52A464">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top w:val="single" w:color="auto" w:sz="4" w:space="0"/>
              <w:right w:val="single" w:color="000000" w:sz="6" w:space="0"/>
            </w:tcBorders>
            <w:vAlign w:val="center"/>
          </w:tcPr>
          <w:p w14:paraId="0726AD91">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1E4595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blHeader/>
          <w:jc w:val="center"/>
        </w:trPr>
        <w:tc>
          <w:tcPr>
            <w:tcW w:w="673" w:type="dxa"/>
            <w:vMerge w:val="continue"/>
            <w:tcBorders>
              <w:top w:val="single" w:color="auto" w:sz="4" w:space="0"/>
              <w:left w:val="single" w:color="auto" w:sz="4" w:space="0"/>
              <w:bottom w:val="single" w:color="auto" w:sz="4" w:space="0"/>
              <w:right w:val="single" w:color="auto" w:sz="4" w:space="0"/>
            </w:tcBorders>
            <w:vAlign w:val="center"/>
          </w:tcPr>
          <w:p w14:paraId="5B27CF36">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top w:val="single" w:color="auto" w:sz="4" w:space="0"/>
              <w:left w:val="single" w:color="auto" w:sz="4" w:space="0"/>
              <w:bottom w:val="single" w:color="auto" w:sz="4" w:space="0"/>
              <w:right w:val="single" w:color="auto" w:sz="4" w:space="0"/>
            </w:tcBorders>
            <w:vAlign w:val="center"/>
          </w:tcPr>
          <w:p w14:paraId="2E81F928">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tcBorders>
              <w:top w:val="single" w:color="auto" w:sz="4" w:space="0"/>
              <w:left w:val="single" w:color="auto" w:sz="4" w:space="0"/>
              <w:bottom w:val="single" w:color="auto" w:sz="4" w:space="0"/>
              <w:right w:val="single" w:color="auto" w:sz="4" w:space="0"/>
            </w:tcBorders>
            <w:vAlign w:val="center"/>
          </w:tcPr>
          <w:p w14:paraId="37366F10">
            <w:pPr>
              <w:pageBreakBefore w:val="0"/>
              <w:widowControl/>
              <w:numPr>
                <w:ilvl w:val="0"/>
                <w:numId w:val="36"/>
              </w:numPr>
              <w:kinsoku w:val="0"/>
              <w:wordWrap/>
              <w:topLinePunct w:val="0"/>
              <w:autoSpaceDE w:val="0"/>
              <w:autoSpaceDN w:val="0"/>
              <w:bidi w:val="0"/>
              <w:adjustRightInd w:val="0"/>
              <w:snapToGrid w:val="0"/>
              <w:spacing w:line="360" w:lineRule="auto"/>
              <w:ind w:left="0" w:leftChars="0" w:right="0" w:firstLine="400" w:firstLineChars="0"/>
              <w:jc w:val="both"/>
              <w:textAlignment w:val="baseline"/>
              <w:outlineLvl w:val="9"/>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定期对空调通风系统进行检查、维护、清洁，测试运 行控制和安全控制功能，记录运行参数，分析运行记录，确保空调系统正常运行。每年冬夏两次对空调通风系统进行全面的维护保养。</w:t>
            </w:r>
          </w:p>
        </w:tc>
        <w:tc>
          <w:tcPr>
            <w:tcW w:w="750" w:type="dxa"/>
            <w:tcBorders>
              <w:left w:val="single" w:color="auto" w:sz="4" w:space="0"/>
              <w:right w:val="single" w:color="auto" w:sz="4" w:space="0"/>
            </w:tcBorders>
            <w:vAlign w:val="center"/>
          </w:tcPr>
          <w:p w14:paraId="0BE0323A">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left w:val="single" w:color="auto" w:sz="4" w:space="0"/>
              <w:right w:val="single" w:color="000000" w:sz="6" w:space="0"/>
            </w:tcBorders>
            <w:vAlign w:val="center"/>
          </w:tcPr>
          <w:p w14:paraId="4DA4EEAF">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right w:val="single" w:color="000000" w:sz="6" w:space="0"/>
            </w:tcBorders>
            <w:vAlign w:val="center"/>
          </w:tcPr>
          <w:p w14:paraId="7500B78B">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27123E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blHeader/>
          <w:jc w:val="center"/>
        </w:trPr>
        <w:tc>
          <w:tcPr>
            <w:tcW w:w="673" w:type="dxa"/>
            <w:vMerge w:val="continue"/>
            <w:tcBorders>
              <w:top w:val="single" w:color="auto" w:sz="4" w:space="0"/>
              <w:left w:val="single" w:color="auto" w:sz="4" w:space="0"/>
              <w:bottom w:val="single" w:color="auto" w:sz="4" w:space="0"/>
              <w:right w:val="single" w:color="auto" w:sz="4" w:space="0"/>
            </w:tcBorders>
            <w:vAlign w:val="center"/>
          </w:tcPr>
          <w:p w14:paraId="1E0543FC">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top w:val="single" w:color="auto" w:sz="4" w:space="0"/>
              <w:left w:val="single" w:color="auto" w:sz="4" w:space="0"/>
              <w:bottom w:val="single" w:color="auto" w:sz="4" w:space="0"/>
              <w:right w:val="single" w:color="auto" w:sz="4" w:space="0"/>
            </w:tcBorders>
            <w:vAlign w:val="center"/>
          </w:tcPr>
          <w:p w14:paraId="538F186B">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tcBorders>
              <w:top w:val="single" w:color="auto" w:sz="4" w:space="0"/>
              <w:left w:val="single" w:color="auto" w:sz="4" w:space="0"/>
              <w:bottom w:val="single" w:color="auto" w:sz="4" w:space="0"/>
              <w:right w:val="single" w:color="auto" w:sz="4" w:space="0"/>
            </w:tcBorders>
            <w:vAlign w:val="center"/>
          </w:tcPr>
          <w:p w14:paraId="58692938">
            <w:pPr>
              <w:pageBreakBefore w:val="0"/>
              <w:widowControl/>
              <w:numPr>
                <w:ilvl w:val="0"/>
                <w:numId w:val="36"/>
              </w:numPr>
              <w:kinsoku w:val="0"/>
              <w:wordWrap/>
              <w:topLinePunct w:val="0"/>
              <w:autoSpaceDE w:val="0"/>
              <w:autoSpaceDN w:val="0"/>
              <w:bidi w:val="0"/>
              <w:adjustRightInd w:val="0"/>
              <w:snapToGrid w:val="0"/>
              <w:spacing w:line="360" w:lineRule="auto"/>
              <w:ind w:left="0" w:leftChars="0" w:firstLine="400" w:firstLineChars="0"/>
              <w:jc w:val="both"/>
              <w:textAlignment w:val="baseline"/>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确保</w:t>
            </w:r>
            <w:r>
              <w:rPr>
                <w:rFonts w:hint="eastAsia" w:ascii="Times New Roman" w:hAnsi="Times New Roman" w:eastAsia="宋体" w:cs="Times New Roman"/>
                <w:color w:val="auto"/>
                <w:sz w:val="24"/>
                <w:szCs w:val="24"/>
                <w:highlight w:val="none"/>
                <w:lang w:eastAsia="zh-CN"/>
              </w:rPr>
              <w:t>校园（</w:t>
            </w:r>
            <w:r>
              <w:rPr>
                <w:rFonts w:hint="eastAsia" w:ascii="Times New Roman" w:hAnsi="Times New Roman" w:eastAsia="宋体" w:cs="Times New Roman"/>
                <w:color w:val="auto"/>
                <w:sz w:val="24"/>
                <w:szCs w:val="24"/>
                <w:highlight w:val="none"/>
              </w:rPr>
              <w:t>区</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零星维修的及时性，一般修理在两小时内处理完毕，小修在半个工作日内处理完毕，其他大修项目自受理之日起3个工作日内处理完毕，确保零星维修合格率达到100%。工程维修人员必须持有效期内相应证件上岗。</w:t>
            </w:r>
          </w:p>
        </w:tc>
        <w:tc>
          <w:tcPr>
            <w:tcW w:w="750" w:type="dxa"/>
            <w:tcBorders>
              <w:left w:val="single" w:color="auto" w:sz="4" w:space="0"/>
              <w:right w:val="single" w:color="auto" w:sz="4" w:space="0"/>
            </w:tcBorders>
            <w:vAlign w:val="center"/>
          </w:tcPr>
          <w:p w14:paraId="1B9D7514">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left w:val="single" w:color="auto" w:sz="4" w:space="0"/>
              <w:right w:val="single" w:color="000000" w:sz="6" w:space="0"/>
            </w:tcBorders>
            <w:vAlign w:val="center"/>
          </w:tcPr>
          <w:p w14:paraId="4C09FD6E">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right w:val="single" w:color="000000" w:sz="6" w:space="0"/>
            </w:tcBorders>
            <w:vAlign w:val="center"/>
          </w:tcPr>
          <w:p w14:paraId="30F07220">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5F8CB6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blHeader/>
          <w:jc w:val="center"/>
        </w:trPr>
        <w:tc>
          <w:tcPr>
            <w:tcW w:w="673" w:type="dxa"/>
            <w:vMerge w:val="continue"/>
            <w:tcBorders>
              <w:top w:val="single" w:color="auto" w:sz="4" w:space="0"/>
              <w:left w:val="single" w:color="auto" w:sz="4" w:space="0"/>
              <w:bottom w:val="single" w:color="auto" w:sz="4" w:space="0"/>
              <w:right w:val="single" w:color="auto" w:sz="4" w:space="0"/>
            </w:tcBorders>
            <w:vAlign w:val="center"/>
          </w:tcPr>
          <w:p w14:paraId="42551F56">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top w:val="single" w:color="auto" w:sz="4" w:space="0"/>
              <w:left w:val="single" w:color="auto" w:sz="4" w:space="0"/>
              <w:bottom w:val="single" w:color="auto" w:sz="4" w:space="0"/>
              <w:right w:val="single" w:color="auto" w:sz="4" w:space="0"/>
            </w:tcBorders>
            <w:vAlign w:val="center"/>
          </w:tcPr>
          <w:p w14:paraId="5182E722">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tcBorders>
              <w:top w:val="single" w:color="auto" w:sz="4" w:space="0"/>
              <w:left w:val="single" w:color="auto" w:sz="4" w:space="0"/>
              <w:bottom w:val="single" w:color="auto" w:sz="4" w:space="0"/>
              <w:right w:val="single" w:color="auto" w:sz="4" w:space="0"/>
            </w:tcBorders>
            <w:vAlign w:val="center"/>
          </w:tcPr>
          <w:p w14:paraId="112C7674">
            <w:pPr>
              <w:pageBreakBefore w:val="0"/>
              <w:widowControl/>
              <w:numPr>
                <w:ilvl w:val="0"/>
                <w:numId w:val="36"/>
              </w:numPr>
              <w:kinsoku w:val="0"/>
              <w:wordWrap/>
              <w:topLinePunct w:val="0"/>
              <w:autoSpaceDE w:val="0"/>
              <w:autoSpaceDN w:val="0"/>
              <w:bidi w:val="0"/>
              <w:adjustRightInd w:val="0"/>
              <w:snapToGrid w:val="0"/>
              <w:spacing w:line="360" w:lineRule="auto"/>
              <w:ind w:left="0" w:leftChars="0" w:firstLine="400" w:firstLineChars="0"/>
              <w:jc w:val="both"/>
              <w:textAlignment w:val="baseline"/>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定期对宿舍楼包括热水器、空调等设施设备进行安全排查，消除安全隐患</w:t>
            </w:r>
            <w:r>
              <w:rPr>
                <w:rFonts w:hint="eastAsia" w:ascii="Times New Roman" w:hAnsi="Times New Roman" w:eastAsia="宋体" w:cs="Times New Roman"/>
                <w:color w:val="auto"/>
                <w:sz w:val="24"/>
                <w:szCs w:val="24"/>
                <w:highlight w:val="none"/>
                <w:lang w:eastAsia="zh-CN"/>
              </w:rPr>
              <w:t>。</w:t>
            </w:r>
          </w:p>
        </w:tc>
        <w:tc>
          <w:tcPr>
            <w:tcW w:w="750" w:type="dxa"/>
            <w:tcBorders>
              <w:left w:val="single" w:color="auto" w:sz="4" w:space="0"/>
              <w:bottom w:val="single" w:color="auto" w:sz="4" w:space="0"/>
              <w:right w:val="single" w:color="auto" w:sz="4" w:space="0"/>
            </w:tcBorders>
            <w:vAlign w:val="center"/>
          </w:tcPr>
          <w:p w14:paraId="628F6214">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left w:val="single" w:color="auto" w:sz="4" w:space="0"/>
              <w:right w:val="single" w:color="000000" w:sz="6" w:space="0"/>
            </w:tcBorders>
            <w:vAlign w:val="center"/>
          </w:tcPr>
          <w:p w14:paraId="26CA063E">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right w:val="single" w:color="000000" w:sz="6" w:space="0"/>
            </w:tcBorders>
            <w:vAlign w:val="center"/>
          </w:tcPr>
          <w:p w14:paraId="2EE1383C">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4FF1F1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blHeader/>
          <w:jc w:val="center"/>
        </w:trPr>
        <w:tc>
          <w:tcPr>
            <w:tcW w:w="673" w:type="dxa"/>
            <w:vMerge w:val="restart"/>
            <w:tcBorders>
              <w:top w:val="single" w:color="auto" w:sz="4" w:space="0"/>
              <w:left w:val="single" w:color="auto" w:sz="4" w:space="0"/>
              <w:right w:val="single" w:color="auto" w:sz="4" w:space="0"/>
            </w:tcBorders>
            <w:vAlign w:val="center"/>
          </w:tcPr>
          <w:p w14:paraId="6A8F6AEA">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7</w:t>
            </w:r>
          </w:p>
        </w:tc>
        <w:tc>
          <w:tcPr>
            <w:tcW w:w="674" w:type="dxa"/>
            <w:vMerge w:val="restart"/>
            <w:tcBorders>
              <w:top w:val="single" w:color="auto" w:sz="4" w:space="0"/>
              <w:left w:val="single" w:color="auto" w:sz="4" w:space="0"/>
              <w:right w:val="single" w:color="auto" w:sz="4" w:space="0"/>
            </w:tcBorders>
            <w:vAlign w:val="center"/>
          </w:tcPr>
          <w:p w14:paraId="4B326487">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lang w:eastAsia="zh-CN"/>
              </w:rPr>
              <w:t>会务</w:t>
            </w:r>
            <w:r>
              <w:rPr>
                <w:rFonts w:hint="eastAsia" w:ascii="Times New Roman" w:hAnsi="Times New Roman" w:eastAsia="宋体" w:cs="Times New Roman"/>
                <w:b/>
                <w:bCs/>
                <w:color w:val="auto"/>
                <w:sz w:val="24"/>
                <w:szCs w:val="24"/>
                <w:highlight w:val="none"/>
                <w:lang w:eastAsia="zh-CN"/>
              </w:rPr>
              <w:br w:type="textWrapping"/>
            </w:r>
            <w:r>
              <w:rPr>
                <w:rFonts w:hint="eastAsia" w:ascii="Times New Roman" w:hAnsi="Times New Roman" w:eastAsia="宋体" w:cs="Times New Roman"/>
                <w:b/>
                <w:bCs/>
                <w:color w:val="auto"/>
                <w:sz w:val="24"/>
                <w:szCs w:val="24"/>
                <w:highlight w:val="none"/>
                <w:lang w:eastAsia="zh-CN"/>
              </w:rPr>
              <w:t>服务</w:t>
            </w:r>
          </w:p>
        </w:tc>
        <w:tc>
          <w:tcPr>
            <w:tcW w:w="7537" w:type="dxa"/>
            <w:tcBorders>
              <w:top w:val="single" w:color="auto" w:sz="4" w:space="0"/>
              <w:left w:val="single" w:color="auto" w:sz="4" w:space="0"/>
              <w:bottom w:val="single" w:color="auto" w:sz="4" w:space="0"/>
              <w:right w:val="single" w:color="auto" w:sz="4" w:space="0"/>
            </w:tcBorders>
            <w:vAlign w:val="center"/>
          </w:tcPr>
          <w:p w14:paraId="043E64B0">
            <w:pPr>
              <w:widowControl/>
              <w:numPr>
                <w:ilvl w:val="0"/>
                <w:numId w:val="37"/>
              </w:numPr>
              <w:kinsoku w:val="0"/>
              <w:wordWrap/>
              <w:topLinePunct w:val="0"/>
              <w:autoSpaceDE w:val="0"/>
              <w:autoSpaceDN w:val="0"/>
              <w:bidi w:val="0"/>
              <w:adjustRightInd w:val="0"/>
              <w:snapToGrid w:val="0"/>
              <w:spacing w:line="360" w:lineRule="auto"/>
              <w:ind w:right="0" w:rightChars="0"/>
              <w:jc w:val="left"/>
              <w:textAlignment w:val="baseline"/>
              <w:outlineLvl w:val="9"/>
              <w:rPr>
                <w:rFonts w:hint="eastAsia"/>
                <w:lang w:val="en-US" w:eastAsia="zh-CN"/>
              </w:rPr>
            </w:pPr>
            <w:r>
              <w:rPr>
                <w:rFonts w:hint="eastAsia" w:ascii="Times New Roman" w:hAnsi="Times New Roman" w:eastAsia="宋体" w:cs="Times New Roman"/>
                <w:i w:val="0"/>
                <w:caps w:val="0"/>
                <w:color w:val="auto"/>
                <w:spacing w:val="0"/>
                <w:sz w:val="24"/>
                <w:szCs w:val="24"/>
                <w:highlight w:val="none"/>
                <w:shd w:val="clear" w:color="auto" w:fill="auto"/>
                <w:lang w:eastAsia="zh-CN"/>
              </w:rPr>
              <w:t>根据</w:t>
            </w:r>
            <w:r>
              <w:rPr>
                <w:rFonts w:hint="eastAsia" w:ascii="Times New Roman" w:hAnsi="Times New Roman" w:eastAsia="宋体" w:cs="Times New Roman"/>
                <w:i w:val="0"/>
                <w:caps w:val="0"/>
                <w:color w:val="auto"/>
                <w:spacing w:val="0"/>
                <w:sz w:val="24"/>
                <w:szCs w:val="24"/>
                <w:highlight w:val="none"/>
                <w:shd w:val="clear" w:color="auto" w:fill="auto"/>
              </w:rPr>
              <w:t>会议安排</w:t>
            </w:r>
            <w:r>
              <w:rPr>
                <w:rFonts w:hint="eastAsia" w:ascii="Times New Roman" w:hAnsi="Times New Roman" w:eastAsia="宋体" w:cs="Times New Roman"/>
                <w:i w:val="0"/>
                <w:caps w:val="0"/>
                <w:color w:val="auto"/>
                <w:spacing w:val="0"/>
                <w:sz w:val="24"/>
                <w:szCs w:val="24"/>
                <w:highlight w:val="none"/>
                <w:shd w:val="clear" w:color="auto" w:fill="auto"/>
                <w:lang w:eastAsia="zh-CN"/>
              </w:rPr>
              <w:t>及采购人要求，确定台形，做好会议物品摆放、设备调试、会议资料发放等会前服务准备工作。</w:t>
            </w:r>
          </w:p>
        </w:tc>
        <w:tc>
          <w:tcPr>
            <w:tcW w:w="750" w:type="dxa"/>
            <w:tcBorders>
              <w:left w:val="single" w:color="auto" w:sz="4" w:space="0"/>
              <w:bottom w:val="single" w:color="auto" w:sz="4" w:space="0"/>
              <w:right w:val="single" w:color="auto" w:sz="4" w:space="0"/>
            </w:tcBorders>
            <w:vAlign w:val="center"/>
          </w:tcPr>
          <w:p w14:paraId="4627B9F5">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restart"/>
            <w:tcBorders>
              <w:left w:val="single" w:color="auto" w:sz="4" w:space="0"/>
              <w:right w:val="single" w:color="000000" w:sz="6" w:space="0"/>
            </w:tcBorders>
            <w:vAlign w:val="center"/>
          </w:tcPr>
          <w:p w14:paraId="7FE09438">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r>
              <w:rPr>
                <w:rFonts w:hint="eastAsia"/>
                <w:lang w:val="en-US" w:eastAsia="zh-CN"/>
              </w:rPr>
              <w:t>每发现一次不规范则扣1分</w:t>
            </w:r>
          </w:p>
        </w:tc>
        <w:tc>
          <w:tcPr>
            <w:tcW w:w="1035" w:type="dxa"/>
            <w:tcBorders>
              <w:right w:val="single" w:color="000000" w:sz="6" w:space="0"/>
            </w:tcBorders>
            <w:vAlign w:val="center"/>
          </w:tcPr>
          <w:p w14:paraId="2B83A5E1">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452CDE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blHeader/>
          <w:jc w:val="center"/>
        </w:trPr>
        <w:tc>
          <w:tcPr>
            <w:tcW w:w="673" w:type="dxa"/>
            <w:vMerge w:val="continue"/>
            <w:tcBorders>
              <w:left w:val="single" w:color="auto" w:sz="4" w:space="0"/>
              <w:right w:val="single" w:color="auto" w:sz="4" w:space="0"/>
            </w:tcBorders>
            <w:vAlign w:val="center"/>
          </w:tcPr>
          <w:p w14:paraId="77A283DD">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lang w:val="en-US" w:eastAsia="zh-CN"/>
              </w:rPr>
            </w:pPr>
          </w:p>
        </w:tc>
        <w:tc>
          <w:tcPr>
            <w:tcW w:w="674" w:type="dxa"/>
            <w:vMerge w:val="continue"/>
            <w:tcBorders>
              <w:left w:val="single" w:color="auto" w:sz="4" w:space="0"/>
              <w:right w:val="single" w:color="auto" w:sz="4" w:space="0"/>
            </w:tcBorders>
            <w:vAlign w:val="center"/>
          </w:tcPr>
          <w:p w14:paraId="2DF81DA6">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lang w:eastAsia="zh-CN"/>
              </w:rPr>
            </w:pPr>
          </w:p>
        </w:tc>
        <w:tc>
          <w:tcPr>
            <w:tcW w:w="7537" w:type="dxa"/>
            <w:tcBorders>
              <w:top w:val="single" w:color="auto" w:sz="4" w:space="0"/>
              <w:left w:val="single" w:color="auto" w:sz="4" w:space="0"/>
              <w:bottom w:val="single" w:color="auto" w:sz="4" w:space="0"/>
              <w:right w:val="single" w:color="auto" w:sz="4" w:space="0"/>
            </w:tcBorders>
            <w:vAlign w:val="center"/>
          </w:tcPr>
          <w:p w14:paraId="69087E3F">
            <w:pPr>
              <w:widowControl/>
              <w:numPr>
                <w:ilvl w:val="0"/>
                <w:numId w:val="0"/>
              </w:numPr>
              <w:kinsoku w:val="0"/>
              <w:wordWrap/>
              <w:topLinePunct w:val="0"/>
              <w:autoSpaceDE w:val="0"/>
              <w:autoSpaceDN w:val="0"/>
              <w:bidi w:val="0"/>
              <w:adjustRightInd w:val="0"/>
              <w:snapToGrid w:val="0"/>
              <w:spacing w:line="360" w:lineRule="auto"/>
              <w:ind w:right="0" w:rightChars="0"/>
              <w:jc w:val="left"/>
              <w:textAlignment w:val="baseline"/>
              <w:outlineLvl w:val="9"/>
              <w:rPr>
                <w:rFonts w:hint="eastAsia" w:ascii="Times New Roman" w:hAnsi="Times New Roman" w:eastAsia="宋体" w:cs="Times New Roman"/>
                <w:b/>
                <w:color w:val="auto"/>
                <w:sz w:val="24"/>
                <w:szCs w:val="24"/>
                <w:highlight w:val="none"/>
                <w:lang w:val="en-US" w:eastAsia="zh-CN"/>
              </w:rPr>
            </w:pPr>
            <w:r>
              <w:rPr>
                <w:rFonts w:hint="eastAsia" w:ascii="Times New Roman" w:hAnsi="Times New Roman" w:eastAsia="宋体" w:cs="Times New Roman"/>
                <w:i w:val="0"/>
                <w:caps w:val="0"/>
                <w:color w:val="auto"/>
                <w:spacing w:val="0"/>
                <w:sz w:val="24"/>
                <w:szCs w:val="24"/>
                <w:highlight w:val="none"/>
                <w:shd w:val="clear" w:color="auto" w:fill="auto"/>
                <w:lang w:val="en-US" w:eastAsia="zh-CN"/>
              </w:rPr>
              <w:t>2.</w:t>
            </w:r>
            <w:r>
              <w:rPr>
                <w:rFonts w:hint="eastAsia" w:ascii="Times New Roman" w:hAnsi="Times New Roman" w:eastAsia="宋体" w:cs="Times New Roman"/>
                <w:i w:val="0"/>
                <w:caps w:val="0"/>
                <w:color w:val="auto"/>
                <w:spacing w:val="0"/>
                <w:sz w:val="24"/>
                <w:szCs w:val="24"/>
                <w:highlight w:val="none"/>
                <w:shd w:val="clear" w:color="auto" w:fill="auto"/>
                <w:lang w:eastAsia="zh-CN"/>
              </w:rPr>
              <w:t>会议期间定时倒水，根据需要为与会人员提供服务，会议</w:t>
            </w:r>
            <w:r>
              <w:rPr>
                <w:rFonts w:hint="eastAsia" w:ascii="Times New Roman" w:hAnsi="Times New Roman" w:eastAsia="宋体" w:cs="Times New Roman"/>
                <w:i w:val="0"/>
                <w:caps w:val="0"/>
                <w:color w:val="auto"/>
                <w:spacing w:val="0"/>
                <w:sz w:val="24"/>
                <w:szCs w:val="24"/>
                <w:highlight w:val="none"/>
                <w:shd w:val="clear" w:color="auto" w:fill="auto"/>
              </w:rPr>
              <w:t>设备</w:t>
            </w:r>
            <w:r>
              <w:rPr>
                <w:rFonts w:hint="eastAsia" w:ascii="Times New Roman" w:hAnsi="Times New Roman" w:eastAsia="宋体" w:cs="Times New Roman"/>
                <w:i w:val="0"/>
                <w:caps w:val="0"/>
                <w:color w:val="auto"/>
                <w:spacing w:val="0"/>
                <w:sz w:val="24"/>
                <w:szCs w:val="24"/>
                <w:highlight w:val="none"/>
                <w:shd w:val="clear" w:color="auto" w:fill="auto"/>
                <w:lang w:eastAsia="zh-CN"/>
              </w:rPr>
              <w:t>如</w:t>
            </w:r>
            <w:r>
              <w:rPr>
                <w:rFonts w:hint="eastAsia" w:ascii="Times New Roman" w:hAnsi="Times New Roman" w:eastAsia="宋体" w:cs="Times New Roman"/>
                <w:i w:val="0"/>
                <w:caps w:val="0"/>
                <w:color w:val="auto"/>
                <w:spacing w:val="0"/>
                <w:sz w:val="24"/>
                <w:szCs w:val="24"/>
                <w:highlight w:val="none"/>
                <w:shd w:val="clear" w:color="auto" w:fill="auto"/>
              </w:rPr>
              <w:t>出现问题及时</w:t>
            </w:r>
            <w:r>
              <w:rPr>
                <w:rFonts w:hint="eastAsia" w:ascii="Times New Roman" w:hAnsi="Times New Roman" w:eastAsia="宋体" w:cs="Times New Roman"/>
                <w:i w:val="0"/>
                <w:caps w:val="0"/>
                <w:color w:val="auto"/>
                <w:spacing w:val="0"/>
                <w:sz w:val="24"/>
                <w:szCs w:val="24"/>
                <w:highlight w:val="none"/>
                <w:shd w:val="clear" w:color="auto" w:fill="auto"/>
                <w:lang w:eastAsia="zh-CN"/>
              </w:rPr>
              <w:t>协调</w:t>
            </w:r>
            <w:r>
              <w:rPr>
                <w:rFonts w:hint="eastAsia" w:ascii="Times New Roman" w:hAnsi="Times New Roman" w:eastAsia="宋体" w:cs="Times New Roman"/>
                <w:i w:val="0"/>
                <w:caps w:val="0"/>
                <w:color w:val="auto"/>
                <w:spacing w:val="0"/>
                <w:sz w:val="24"/>
                <w:szCs w:val="24"/>
                <w:highlight w:val="none"/>
                <w:shd w:val="clear" w:color="auto" w:fill="auto"/>
              </w:rPr>
              <w:t>处理。</w:t>
            </w:r>
          </w:p>
        </w:tc>
        <w:tc>
          <w:tcPr>
            <w:tcW w:w="750" w:type="dxa"/>
            <w:tcBorders>
              <w:left w:val="single" w:color="auto" w:sz="4" w:space="0"/>
              <w:bottom w:val="single" w:color="auto" w:sz="4" w:space="0"/>
              <w:right w:val="single" w:color="auto" w:sz="4" w:space="0"/>
            </w:tcBorders>
            <w:vAlign w:val="center"/>
          </w:tcPr>
          <w:p w14:paraId="73742AAA">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left w:val="single" w:color="auto" w:sz="4" w:space="0"/>
              <w:right w:val="single" w:color="000000" w:sz="6" w:space="0"/>
            </w:tcBorders>
            <w:vAlign w:val="center"/>
          </w:tcPr>
          <w:p w14:paraId="47AAF3FF">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right w:val="single" w:color="000000" w:sz="6" w:space="0"/>
            </w:tcBorders>
            <w:vAlign w:val="center"/>
          </w:tcPr>
          <w:p w14:paraId="6A7C9EF4">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3595EA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8" w:hRule="atLeast"/>
          <w:tblHeader/>
          <w:jc w:val="center"/>
        </w:trPr>
        <w:tc>
          <w:tcPr>
            <w:tcW w:w="673" w:type="dxa"/>
            <w:vMerge w:val="continue"/>
            <w:tcBorders>
              <w:left w:val="single" w:color="auto" w:sz="4" w:space="0"/>
              <w:right w:val="single" w:color="auto" w:sz="4" w:space="0"/>
            </w:tcBorders>
            <w:vAlign w:val="center"/>
          </w:tcPr>
          <w:p w14:paraId="5D60E857">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lang w:val="en-US" w:eastAsia="zh-CN"/>
              </w:rPr>
            </w:pPr>
          </w:p>
        </w:tc>
        <w:tc>
          <w:tcPr>
            <w:tcW w:w="674" w:type="dxa"/>
            <w:vMerge w:val="continue"/>
            <w:tcBorders>
              <w:left w:val="single" w:color="auto" w:sz="4" w:space="0"/>
              <w:right w:val="single" w:color="auto" w:sz="4" w:space="0"/>
            </w:tcBorders>
            <w:vAlign w:val="center"/>
          </w:tcPr>
          <w:p w14:paraId="7A1FCF6F">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lang w:eastAsia="zh-CN"/>
              </w:rPr>
            </w:pPr>
          </w:p>
        </w:tc>
        <w:tc>
          <w:tcPr>
            <w:tcW w:w="7537" w:type="dxa"/>
            <w:tcBorders>
              <w:top w:val="single" w:color="auto" w:sz="4" w:space="0"/>
              <w:left w:val="single" w:color="auto" w:sz="4" w:space="0"/>
              <w:bottom w:val="single" w:color="auto" w:sz="4" w:space="0"/>
              <w:right w:val="single" w:color="auto" w:sz="4" w:space="0"/>
            </w:tcBorders>
            <w:vAlign w:val="center"/>
          </w:tcPr>
          <w:p w14:paraId="2473CEC9">
            <w:pPr>
              <w:widowControl/>
              <w:numPr>
                <w:ilvl w:val="0"/>
                <w:numId w:val="0"/>
              </w:numPr>
              <w:kinsoku w:val="0"/>
              <w:wordWrap/>
              <w:topLinePunct w:val="0"/>
              <w:autoSpaceDE w:val="0"/>
              <w:autoSpaceDN w:val="0"/>
              <w:bidi w:val="0"/>
              <w:adjustRightInd w:val="0"/>
              <w:snapToGrid w:val="0"/>
              <w:spacing w:line="360" w:lineRule="auto"/>
              <w:ind w:right="0" w:rightChars="0"/>
              <w:jc w:val="left"/>
              <w:textAlignment w:val="baseline"/>
              <w:outlineLvl w:val="9"/>
              <w:rPr>
                <w:rFonts w:hint="eastAsia" w:ascii="Times New Roman" w:hAnsi="Times New Roman" w:eastAsia="宋体" w:cs="Times New Roman"/>
                <w:b/>
                <w:color w:val="auto"/>
                <w:sz w:val="24"/>
                <w:szCs w:val="24"/>
                <w:highlight w:val="none"/>
                <w:lang w:val="en-US" w:eastAsia="zh-CN"/>
              </w:rPr>
            </w:pPr>
            <w:r>
              <w:rPr>
                <w:rFonts w:hint="eastAsia" w:ascii="Times New Roman" w:hAnsi="Times New Roman" w:eastAsia="宋体" w:cs="Times New Roman"/>
                <w:i w:val="0"/>
                <w:caps w:val="0"/>
                <w:color w:val="auto"/>
                <w:spacing w:val="0"/>
                <w:sz w:val="24"/>
                <w:szCs w:val="24"/>
                <w:highlight w:val="none"/>
                <w:shd w:val="clear" w:color="auto" w:fill="auto"/>
                <w:lang w:val="en-US" w:eastAsia="zh-CN"/>
              </w:rPr>
              <w:t>3.</w:t>
            </w:r>
            <w:r>
              <w:rPr>
                <w:rFonts w:hint="eastAsia" w:ascii="Times New Roman" w:hAnsi="Times New Roman" w:eastAsia="宋体" w:cs="Times New Roman"/>
                <w:i w:val="0"/>
                <w:caps w:val="0"/>
                <w:color w:val="auto"/>
                <w:spacing w:val="0"/>
                <w:sz w:val="24"/>
                <w:szCs w:val="24"/>
                <w:highlight w:val="none"/>
                <w:shd w:val="clear" w:color="auto" w:fill="auto"/>
                <w:lang w:eastAsia="zh-CN"/>
              </w:rPr>
              <w:t>会议结束后做好会议物品整理，茶具清洗、消毒，会议场地清扫，设施设备清点、检查、记录等会后服务。</w:t>
            </w:r>
          </w:p>
        </w:tc>
        <w:tc>
          <w:tcPr>
            <w:tcW w:w="750" w:type="dxa"/>
            <w:tcBorders>
              <w:left w:val="single" w:color="auto" w:sz="4" w:space="0"/>
              <w:bottom w:val="single" w:color="auto" w:sz="4" w:space="0"/>
              <w:right w:val="single" w:color="auto" w:sz="4" w:space="0"/>
            </w:tcBorders>
            <w:vAlign w:val="center"/>
          </w:tcPr>
          <w:p w14:paraId="29D93432">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left w:val="single" w:color="auto" w:sz="4" w:space="0"/>
              <w:right w:val="single" w:color="000000" w:sz="6" w:space="0"/>
            </w:tcBorders>
            <w:vAlign w:val="center"/>
          </w:tcPr>
          <w:p w14:paraId="1292431D">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right w:val="single" w:color="000000" w:sz="6" w:space="0"/>
            </w:tcBorders>
            <w:vAlign w:val="center"/>
          </w:tcPr>
          <w:p w14:paraId="2CC054A0">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19D4EB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blHeader/>
          <w:jc w:val="center"/>
        </w:trPr>
        <w:tc>
          <w:tcPr>
            <w:tcW w:w="673" w:type="dxa"/>
            <w:vMerge w:val="continue"/>
            <w:tcBorders>
              <w:left w:val="single" w:color="auto" w:sz="4" w:space="0"/>
              <w:bottom w:val="single" w:color="auto" w:sz="4" w:space="0"/>
              <w:right w:val="single" w:color="auto" w:sz="4" w:space="0"/>
            </w:tcBorders>
            <w:vAlign w:val="center"/>
          </w:tcPr>
          <w:p w14:paraId="6F6EBD88">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lang w:val="en-US" w:eastAsia="zh-CN"/>
              </w:rPr>
            </w:pPr>
          </w:p>
        </w:tc>
        <w:tc>
          <w:tcPr>
            <w:tcW w:w="674" w:type="dxa"/>
            <w:vMerge w:val="continue"/>
            <w:tcBorders>
              <w:left w:val="single" w:color="auto" w:sz="4" w:space="0"/>
              <w:bottom w:val="single" w:color="auto" w:sz="4" w:space="0"/>
              <w:right w:val="single" w:color="auto" w:sz="4" w:space="0"/>
            </w:tcBorders>
            <w:vAlign w:val="center"/>
          </w:tcPr>
          <w:p w14:paraId="7A770AFD">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lang w:eastAsia="zh-CN"/>
              </w:rPr>
            </w:pPr>
          </w:p>
        </w:tc>
        <w:tc>
          <w:tcPr>
            <w:tcW w:w="7537" w:type="dxa"/>
            <w:tcBorders>
              <w:top w:val="single" w:color="auto" w:sz="4" w:space="0"/>
              <w:left w:val="single" w:color="auto" w:sz="4" w:space="0"/>
              <w:bottom w:val="single" w:color="auto" w:sz="4" w:space="0"/>
              <w:right w:val="single" w:color="auto" w:sz="4" w:space="0"/>
            </w:tcBorders>
            <w:vAlign w:val="center"/>
          </w:tcPr>
          <w:p w14:paraId="770F943F">
            <w:pPr>
              <w:pageBreakBefore w:val="0"/>
              <w:widowControl/>
              <w:numPr>
                <w:ilvl w:val="0"/>
                <w:numId w:val="0"/>
              </w:numPr>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b/>
                <w:color w:val="auto"/>
                <w:sz w:val="24"/>
                <w:szCs w:val="24"/>
                <w:highlight w:val="none"/>
                <w:lang w:val="en-US" w:eastAsia="zh-CN"/>
              </w:rPr>
            </w:pPr>
            <w:r>
              <w:rPr>
                <w:rFonts w:hint="eastAsia" w:ascii="Times New Roman" w:hAnsi="Times New Roman" w:eastAsia="宋体" w:cs="Times New Roman"/>
                <w:i w:val="0"/>
                <w:caps w:val="0"/>
                <w:color w:val="auto"/>
                <w:spacing w:val="0"/>
                <w:sz w:val="24"/>
                <w:szCs w:val="24"/>
                <w:highlight w:val="none"/>
                <w:shd w:val="clear" w:color="auto" w:fill="auto"/>
                <w:lang w:val="en-US" w:eastAsia="zh-CN"/>
              </w:rPr>
              <w:t>4.</w:t>
            </w:r>
            <w:r>
              <w:rPr>
                <w:rFonts w:hint="eastAsia" w:ascii="Times New Roman" w:hAnsi="Times New Roman" w:eastAsia="宋体" w:cs="Times New Roman"/>
                <w:i w:val="0"/>
                <w:caps w:val="0"/>
                <w:color w:val="auto"/>
                <w:spacing w:val="0"/>
                <w:sz w:val="24"/>
                <w:szCs w:val="24"/>
                <w:highlight w:val="none"/>
                <w:shd w:val="clear" w:color="auto" w:fill="auto"/>
                <w:lang w:eastAsia="zh-CN"/>
              </w:rPr>
              <w:t>对会议服务期间接触的会议信息、会议资料应严格保密。</w:t>
            </w:r>
          </w:p>
        </w:tc>
        <w:tc>
          <w:tcPr>
            <w:tcW w:w="750" w:type="dxa"/>
            <w:tcBorders>
              <w:left w:val="single" w:color="auto" w:sz="4" w:space="0"/>
              <w:bottom w:val="single" w:color="auto" w:sz="4" w:space="0"/>
              <w:right w:val="single" w:color="auto" w:sz="4" w:space="0"/>
            </w:tcBorders>
            <w:vAlign w:val="center"/>
          </w:tcPr>
          <w:p w14:paraId="75BED33C">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left w:val="single" w:color="auto" w:sz="4" w:space="0"/>
              <w:right w:val="single" w:color="000000" w:sz="6" w:space="0"/>
            </w:tcBorders>
            <w:vAlign w:val="center"/>
          </w:tcPr>
          <w:p w14:paraId="535FE457">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right w:val="single" w:color="000000" w:sz="6" w:space="0"/>
            </w:tcBorders>
            <w:vAlign w:val="center"/>
          </w:tcPr>
          <w:p w14:paraId="3517FFA9">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75840C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blHeader/>
          <w:jc w:val="center"/>
        </w:trPr>
        <w:tc>
          <w:tcPr>
            <w:tcW w:w="673" w:type="dxa"/>
            <w:vMerge w:val="restart"/>
            <w:tcBorders>
              <w:top w:val="single" w:color="auto" w:sz="4" w:space="0"/>
              <w:left w:val="single" w:color="000000" w:sz="6" w:space="0"/>
              <w:bottom w:val="single" w:color="auto" w:sz="4" w:space="0"/>
            </w:tcBorders>
            <w:vAlign w:val="center"/>
          </w:tcPr>
          <w:p w14:paraId="5A423D19">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8</w:t>
            </w:r>
          </w:p>
        </w:tc>
        <w:tc>
          <w:tcPr>
            <w:tcW w:w="674" w:type="dxa"/>
            <w:vMerge w:val="restart"/>
            <w:tcBorders>
              <w:top w:val="single" w:color="auto" w:sz="4" w:space="0"/>
              <w:bottom w:val="single" w:color="auto" w:sz="4" w:space="0"/>
            </w:tcBorders>
            <w:vAlign w:val="center"/>
          </w:tcPr>
          <w:p w14:paraId="675390D2">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z w:val="24"/>
                <w:szCs w:val="24"/>
                <w:highlight w:val="none"/>
                <w:lang w:eastAsia="zh-CN"/>
              </w:rPr>
              <w:t>投入设备、耗材情况</w:t>
            </w:r>
          </w:p>
        </w:tc>
        <w:tc>
          <w:tcPr>
            <w:tcW w:w="7537" w:type="dxa"/>
            <w:tcBorders>
              <w:top w:val="single" w:color="auto" w:sz="4" w:space="0"/>
            </w:tcBorders>
            <w:vAlign w:val="center"/>
          </w:tcPr>
          <w:p w14:paraId="3468732F">
            <w:pPr>
              <w:pageBreakBefore w:val="0"/>
              <w:widowControl/>
              <w:numPr>
                <w:ilvl w:val="0"/>
                <w:numId w:val="38"/>
              </w:numPr>
              <w:kinsoku w:val="0"/>
              <w:wordWrap/>
              <w:topLinePunct w:val="0"/>
              <w:autoSpaceDE w:val="0"/>
              <w:autoSpaceDN w:val="0"/>
              <w:bidi w:val="0"/>
              <w:adjustRightInd w:val="0"/>
              <w:snapToGrid w:val="0"/>
              <w:spacing w:line="360" w:lineRule="auto"/>
              <w:ind w:left="0" w:leftChars="0" w:firstLine="400" w:firstLineChars="0"/>
              <w:jc w:val="both"/>
              <w:textAlignment w:val="baseline"/>
              <w:rPr>
                <w:rFonts w:hint="eastAsia" w:ascii="Times New Roman" w:hAnsi="Times New Roman" w:eastAsia="宋体" w:cs="Times New Roman"/>
                <w:color w:val="auto"/>
                <w:spacing w:val="-8"/>
                <w:sz w:val="24"/>
                <w:szCs w:val="24"/>
                <w:highlight w:val="none"/>
              </w:rPr>
            </w:pPr>
            <w:r>
              <w:rPr>
                <w:rFonts w:hint="eastAsia" w:ascii="Times New Roman" w:hAnsi="Times New Roman" w:eastAsia="宋体" w:cs="Times New Roman"/>
                <w:color w:val="auto"/>
                <w:spacing w:val="-8"/>
                <w:sz w:val="24"/>
                <w:szCs w:val="24"/>
                <w:highlight w:val="none"/>
                <w:lang w:eastAsia="zh-CN"/>
              </w:rPr>
              <w:t>投入本项目的设备情况与招标需求、投标承诺一致</w:t>
            </w:r>
          </w:p>
        </w:tc>
        <w:tc>
          <w:tcPr>
            <w:tcW w:w="750" w:type="dxa"/>
            <w:tcBorders>
              <w:top w:val="single" w:color="auto" w:sz="4" w:space="0"/>
            </w:tcBorders>
            <w:vAlign w:val="center"/>
          </w:tcPr>
          <w:p w14:paraId="27E4B1B2">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restart"/>
            <w:tcBorders>
              <w:right w:val="single" w:color="000000" w:sz="6" w:space="0"/>
            </w:tcBorders>
            <w:vAlign w:val="center"/>
          </w:tcPr>
          <w:p w14:paraId="0D01D425">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r>
              <w:rPr>
                <w:rFonts w:hint="eastAsia"/>
                <w:lang w:val="en-US" w:eastAsia="zh-CN"/>
              </w:rPr>
              <w:t>每发现一次不规范则扣1分</w:t>
            </w:r>
          </w:p>
        </w:tc>
        <w:tc>
          <w:tcPr>
            <w:tcW w:w="1035" w:type="dxa"/>
            <w:tcBorders>
              <w:right w:val="single" w:color="000000" w:sz="6" w:space="0"/>
            </w:tcBorders>
            <w:vAlign w:val="center"/>
          </w:tcPr>
          <w:p w14:paraId="7287BD99">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pacing w:val="-1"/>
                <w:sz w:val="24"/>
                <w:szCs w:val="24"/>
                <w:highlight w:val="none"/>
              </w:rPr>
            </w:pPr>
          </w:p>
        </w:tc>
      </w:tr>
      <w:tr w14:paraId="205DA4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blHeader/>
          <w:jc w:val="center"/>
        </w:trPr>
        <w:tc>
          <w:tcPr>
            <w:tcW w:w="673" w:type="dxa"/>
            <w:vMerge w:val="continue"/>
            <w:tcBorders>
              <w:top w:val="single" w:color="auto" w:sz="4" w:space="0"/>
              <w:left w:val="single" w:color="000000" w:sz="6" w:space="0"/>
              <w:bottom w:val="single" w:color="auto" w:sz="4" w:space="0"/>
            </w:tcBorders>
            <w:vAlign w:val="center"/>
          </w:tcPr>
          <w:p w14:paraId="74F9B7B6">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val="en-US" w:eastAsia="zh-CN"/>
              </w:rPr>
            </w:pPr>
          </w:p>
        </w:tc>
        <w:tc>
          <w:tcPr>
            <w:tcW w:w="674" w:type="dxa"/>
            <w:vMerge w:val="continue"/>
            <w:tcBorders>
              <w:top w:val="single" w:color="auto" w:sz="4" w:space="0"/>
              <w:bottom w:val="single" w:color="auto" w:sz="4" w:space="0"/>
            </w:tcBorders>
            <w:vAlign w:val="center"/>
          </w:tcPr>
          <w:p w14:paraId="00E073B7">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eastAsia="zh-CN"/>
              </w:rPr>
            </w:pPr>
          </w:p>
        </w:tc>
        <w:tc>
          <w:tcPr>
            <w:tcW w:w="7537" w:type="dxa"/>
            <w:vAlign w:val="center"/>
          </w:tcPr>
          <w:p w14:paraId="21F57935">
            <w:pPr>
              <w:pageBreakBefore w:val="0"/>
              <w:widowControl/>
              <w:numPr>
                <w:ilvl w:val="0"/>
                <w:numId w:val="38"/>
              </w:numPr>
              <w:kinsoku w:val="0"/>
              <w:wordWrap/>
              <w:topLinePunct w:val="0"/>
              <w:autoSpaceDE w:val="0"/>
              <w:autoSpaceDN w:val="0"/>
              <w:bidi w:val="0"/>
              <w:adjustRightInd w:val="0"/>
              <w:snapToGrid w:val="0"/>
              <w:spacing w:line="360" w:lineRule="auto"/>
              <w:ind w:left="0" w:leftChars="0" w:firstLine="400" w:firstLineChars="0"/>
              <w:jc w:val="both"/>
              <w:textAlignment w:val="baseline"/>
              <w:rPr>
                <w:rFonts w:hint="eastAsia" w:ascii="Times New Roman" w:hAnsi="Times New Roman" w:eastAsia="宋体" w:cs="Times New Roman"/>
                <w:color w:val="auto"/>
                <w:spacing w:val="-8"/>
                <w:sz w:val="24"/>
                <w:szCs w:val="24"/>
                <w:highlight w:val="none"/>
              </w:rPr>
            </w:pPr>
            <w:r>
              <w:rPr>
                <w:rFonts w:hint="eastAsia" w:ascii="Times New Roman" w:hAnsi="Times New Roman" w:eastAsia="宋体" w:cs="Times New Roman"/>
                <w:color w:val="auto"/>
                <w:spacing w:val="-8"/>
                <w:sz w:val="24"/>
                <w:szCs w:val="24"/>
                <w:highlight w:val="none"/>
                <w:lang w:eastAsia="zh-CN"/>
              </w:rPr>
              <w:t>投入本项目的</w:t>
            </w:r>
            <w:r>
              <w:rPr>
                <w:rFonts w:hint="eastAsia" w:ascii="Times New Roman" w:hAnsi="Times New Roman" w:eastAsia="宋体" w:cs="Times New Roman"/>
                <w:color w:val="auto"/>
                <w:spacing w:val="-8"/>
                <w:sz w:val="24"/>
                <w:szCs w:val="24"/>
                <w:highlight w:val="none"/>
              </w:rPr>
              <w:t>保洁日常工具</w:t>
            </w:r>
            <w:r>
              <w:rPr>
                <w:rFonts w:hint="eastAsia" w:ascii="Times New Roman" w:hAnsi="Times New Roman" w:eastAsia="宋体" w:cs="Times New Roman"/>
                <w:color w:val="auto"/>
                <w:spacing w:val="-8"/>
                <w:sz w:val="24"/>
                <w:szCs w:val="24"/>
                <w:highlight w:val="none"/>
                <w:lang w:eastAsia="zh-CN"/>
              </w:rPr>
              <w:t>、厕</w:t>
            </w:r>
            <w:r>
              <w:rPr>
                <w:rFonts w:hint="eastAsia" w:ascii="Times New Roman" w:hAnsi="Times New Roman" w:eastAsia="宋体" w:cs="Times New Roman"/>
                <w:color w:val="auto"/>
                <w:spacing w:val="-8"/>
                <w:sz w:val="24"/>
                <w:szCs w:val="24"/>
                <w:highlight w:val="none"/>
              </w:rPr>
              <w:t>纸、擦手纸、洗手液</w:t>
            </w:r>
            <w:r>
              <w:rPr>
                <w:rFonts w:hint="eastAsia" w:ascii="Times New Roman" w:hAnsi="Times New Roman" w:eastAsia="宋体" w:cs="Times New Roman"/>
                <w:color w:val="auto"/>
                <w:spacing w:val="-8"/>
                <w:sz w:val="24"/>
                <w:szCs w:val="24"/>
                <w:highlight w:val="none"/>
                <w:lang w:eastAsia="zh-CN"/>
              </w:rPr>
              <w:t>等耗材与招标需求、投标承诺一致</w:t>
            </w:r>
          </w:p>
        </w:tc>
        <w:tc>
          <w:tcPr>
            <w:tcW w:w="750" w:type="dxa"/>
            <w:vAlign w:val="center"/>
          </w:tcPr>
          <w:p w14:paraId="6A2236DB">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right w:val="single" w:color="000000" w:sz="6" w:space="0"/>
            </w:tcBorders>
            <w:vAlign w:val="center"/>
          </w:tcPr>
          <w:p w14:paraId="776EF374">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pacing w:val="-1"/>
                <w:sz w:val="24"/>
                <w:szCs w:val="24"/>
                <w:highlight w:val="none"/>
              </w:rPr>
            </w:pPr>
          </w:p>
        </w:tc>
        <w:tc>
          <w:tcPr>
            <w:tcW w:w="1035" w:type="dxa"/>
            <w:tcBorders>
              <w:right w:val="single" w:color="000000" w:sz="6" w:space="0"/>
            </w:tcBorders>
            <w:vAlign w:val="center"/>
          </w:tcPr>
          <w:p w14:paraId="111DDC8E">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pacing w:val="-1"/>
                <w:sz w:val="24"/>
                <w:szCs w:val="24"/>
                <w:highlight w:val="none"/>
              </w:rPr>
            </w:pPr>
          </w:p>
        </w:tc>
      </w:tr>
      <w:tr w14:paraId="174755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blHeader/>
          <w:jc w:val="center"/>
        </w:trPr>
        <w:tc>
          <w:tcPr>
            <w:tcW w:w="673" w:type="dxa"/>
            <w:vMerge w:val="continue"/>
            <w:tcBorders>
              <w:top w:val="single" w:color="auto" w:sz="4" w:space="0"/>
              <w:left w:val="single" w:color="000000" w:sz="6" w:space="0"/>
              <w:bottom w:val="single" w:color="auto" w:sz="4" w:space="0"/>
            </w:tcBorders>
            <w:vAlign w:val="center"/>
          </w:tcPr>
          <w:p w14:paraId="10E18D69">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val="en-US" w:eastAsia="zh-CN"/>
              </w:rPr>
            </w:pPr>
          </w:p>
        </w:tc>
        <w:tc>
          <w:tcPr>
            <w:tcW w:w="674" w:type="dxa"/>
            <w:vMerge w:val="continue"/>
            <w:tcBorders>
              <w:top w:val="single" w:color="auto" w:sz="4" w:space="0"/>
              <w:bottom w:val="single" w:color="auto" w:sz="4" w:space="0"/>
            </w:tcBorders>
            <w:vAlign w:val="center"/>
          </w:tcPr>
          <w:p w14:paraId="1A0D6A59">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eastAsia="zh-CN"/>
              </w:rPr>
            </w:pPr>
          </w:p>
        </w:tc>
        <w:tc>
          <w:tcPr>
            <w:tcW w:w="7537" w:type="dxa"/>
            <w:vAlign w:val="center"/>
          </w:tcPr>
          <w:p w14:paraId="6C84E4AA">
            <w:pPr>
              <w:pageBreakBefore w:val="0"/>
              <w:widowControl/>
              <w:numPr>
                <w:ilvl w:val="0"/>
                <w:numId w:val="38"/>
              </w:numPr>
              <w:kinsoku w:val="0"/>
              <w:wordWrap/>
              <w:topLinePunct w:val="0"/>
              <w:autoSpaceDE w:val="0"/>
              <w:autoSpaceDN w:val="0"/>
              <w:bidi w:val="0"/>
              <w:adjustRightInd w:val="0"/>
              <w:snapToGrid w:val="0"/>
              <w:spacing w:line="360" w:lineRule="auto"/>
              <w:ind w:left="0" w:leftChars="0" w:firstLine="400" w:firstLineChars="0"/>
              <w:jc w:val="both"/>
              <w:textAlignment w:val="baseline"/>
              <w:rPr>
                <w:rFonts w:hint="eastAsia" w:ascii="Times New Roman" w:hAnsi="Times New Roman" w:eastAsia="宋体" w:cs="Times New Roman"/>
                <w:color w:val="auto"/>
                <w:spacing w:val="-8"/>
                <w:sz w:val="24"/>
                <w:szCs w:val="24"/>
                <w:highlight w:val="none"/>
              </w:rPr>
            </w:pPr>
            <w:r>
              <w:rPr>
                <w:rFonts w:hint="eastAsia" w:ascii="Times New Roman" w:hAnsi="Times New Roman" w:eastAsia="宋体" w:cs="Times New Roman"/>
                <w:color w:val="auto"/>
                <w:spacing w:val="-8"/>
                <w:sz w:val="24"/>
                <w:szCs w:val="24"/>
                <w:highlight w:val="none"/>
                <w:lang w:eastAsia="zh-CN"/>
              </w:rPr>
              <w:t>投入本项目</w:t>
            </w:r>
            <w:r>
              <w:rPr>
                <w:rFonts w:hint="eastAsia" w:ascii="Times New Roman" w:hAnsi="Times New Roman" w:eastAsia="宋体" w:cs="Times New Roman"/>
                <w:color w:val="auto"/>
                <w:spacing w:val="-8"/>
                <w:sz w:val="24"/>
                <w:szCs w:val="24"/>
                <w:highlight w:val="none"/>
              </w:rPr>
              <w:t>防爆、防汛物资、器材</w:t>
            </w:r>
            <w:r>
              <w:rPr>
                <w:rFonts w:hint="eastAsia" w:ascii="Times New Roman" w:hAnsi="Times New Roman" w:eastAsia="宋体" w:cs="Times New Roman"/>
                <w:color w:val="auto"/>
                <w:spacing w:val="-8"/>
                <w:sz w:val="24"/>
                <w:szCs w:val="24"/>
                <w:highlight w:val="none"/>
                <w:lang w:eastAsia="zh-CN"/>
              </w:rPr>
              <w:t>等与招标需求、投标承诺一致</w:t>
            </w:r>
          </w:p>
        </w:tc>
        <w:tc>
          <w:tcPr>
            <w:tcW w:w="750" w:type="dxa"/>
            <w:vAlign w:val="center"/>
          </w:tcPr>
          <w:p w14:paraId="37E4A652">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right w:val="single" w:color="000000" w:sz="6" w:space="0"/>
            </w:tcBorders>
            <w:vAlign w:val="center"/>
          </w:tcPr>
          <w:p w14:paraId="635AE8EB">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pacing w:val="-1"/>
                <w:sz w:val="24"/>
                <w:szCs w:val="24"/>
                <w:highlight w:val="none"/>
              </w:rPr>
            </w:pPr>
          </w:p>
        </w:tc>
        <w:tc>
          <w:tcPr>
            <w:tcW w:w="1035" w:type="dxa"/>
            <w:tcBorders>
              <w:right w:val="single" w:color="000000" w:sz="6" w:space="0"/>
            </w:tcBorders>
            <w:vAlign w:val="center"/>
          </w:tcPr>
          <w:p w14:paraId="0C5B047C">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pacing w:val="-1"/>
                <w:sz w:val="24"/>
                <w:szCs w:val="24"/>
                <w:highlight w:val="none"/>
              </w:rPr>
            </w:pPr>
          </w:p>
        </w:tc>
      </w:tr>
      <w:tr w14:paraId="3E241B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blHeader/>
          <w:jc w:val="center"/>
        </w:trPr>
        <w:tc>
          <w:tcPr>
            <w:tcW w:w="673" w:type="dxa"/>
            <w:vMerge w:val="restart"/>
            <w:tcBorders>
              <w:top w:val="single" w:color="auto" w:sz="4" w:space="0"/>
              <w:left w:val="single" w:color="000000" w:sz="6" w:space="0"/>
              <w:bottom w:val="single" w:color="auto" w:sz="4" w:space="0"/>
            </w:tcBorders>
            <w:vAlign w:val="center"/>
          </w:tcPr>
          <w:p w14:paraId="709D1874">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9</w:t>
            </w:r>
          </w:p>
        </w:tc>
        <w:tc>
          <w:tcPr>
            <w:tcW w:w="674" w:type="dxa"/>
            <w:vMerge w:val="restart"/>
            <w:tcBorders>
              <w:top w:val="single" w:color="auto" w:sz="4" w:space="0"/>
              <w:bottom w:val="single" w:color="auto" w:sz="4" w:space="0"/>
            </w:tcBorders>
            <w:vAlign w:val="center"/>
          </w:tcPr>
          <w:p w14:paraId="2BA7AA14">
            <w:pPr>
              <w:pageBreakBefore w:val="0"/>
              <w:widowControl/>
              <w:kinsoku w:val="0"/>
              <w:wordWrap/>
              <w:topLinePunct w:val="0"/>
              <w:autoSpaceDE w:val="0"/>
              <w:autoSpaceDN w:val="0"/>
              <w:bidi w:val="0"/>
              <w:adjustRightInd w:val="0"/>
              <w:snapToGrid w:val="0"/>
              <w:spacing w:line="360" w:lineRule="auto"/>
              <w:ind w:left="213"/>
              <w:jc w:val="both"/>
              <w:textAlignment w:val="baseline"/>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pacing w:val="-3"/>
                <w:sz w:val="24"/>
                <w:szCs w:val="24"/>
                <w:highlight w:val="none"/>
              </w:rPr>
              <w:t>投</w:t>
            </w:r>
            <w:r>
              <w:rPr>
                <w:rFonts w:hint="eastAsia" w:ascii="Times New Roman" w:hAnsi="Times New Roman" w:eastAsia="宋体" w:cs="Times New Roman"/>
                <w:b/>
                <w:bCs/>
                <w:color w:val="auto"/>
                <w:spacing w:val="-2"/>
                <w:sz w:val="24"/>
                <w:szCs w:val="24"/>
                <w:highlight w:val="none"/>
              </w:rPr>
              <w:t>诉</w:t>
            </w:r>
          </w:p>
          <w:p w14:paraId="1B4AD3E9">
            <w:pPr>
              <w:pageBreakBefore w:val="0"/>
              <w:widowControl/>
              <w:kinsoku w:val="0"/>
              <w:wordWrap/>
              <w:topLinePunct w:val="0"/>
              <w:autoSpaceDE w:val="0"/>
              <w:autoSpaceDN w:val="0"/>
              <w:bidi w:val="0"/>
              <w:adjustRightInd w:val="0"/>
              <w:snapToGrid w:val="0"/>
              <w:spacing w:line="360" w:lineRule="auto"/>
              <w:ind w:left="208"/>
              <w:jc w:val="both"/>
              <w:textAlignment w:val="baseline"/>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pacing w:val="-2"/>
                <w:sz w:val="24"/>
                <w:szCs w:val="24"/>
                <w:highlight w:val="none"/>
              </w:rPr>
              <w:t>检</w:t>
            </w:r>
            <w:r>
              <w:rPr>
                <w:rFonts w:hint="eastAsia" w:ascii="Times New Roman" w:hAnsi="Times New Roman" w:eastAsia="宋体" w:cs="Times New Roman"/>
                <w:b/>
                <w:bCs/>
                <w:color w:val="auto"/>
                <w:spacing w:val="-1"/>
                <w:sz w:val="24"/>
                <w:szCs w:val="24"/>
                <w:highlight w:val="none"/>
              </w:rPr>
              <w:t>查</w:t>
            </w:r>
          </w:p>
          <w:p w14:paraId="2F823523">
            <w:pPr>
              <w:pageBreakBefore w:val="0"/>
              <w:widowControl/>
              <w:kinsoku w:val="0"/>
              <w:wordWrap/>
              <w:topLinePunct w:val="0"/>
              <w:autoSpaceDE w:val="0"/>
              <w:autoSpaceDN w:val="0"/>
              <w:bidi w:val="0"/>
              <w:adjustRightInd w:val="0"/>
              <w:snapToGrid w:val="0"/>
              <w:spacing w:line="360" w:lineRule="auto"/>
              <w:ind w:left="211"/>
              <w:jc w:val="both"/>
              <w:textAlignment w:val="baseline"/>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pacing w:val="-2"/>
                <w:sz w:val="24"/>
                <w:szCs w:val="24"/>
                <w:highlight w:val="none"/>
              </w:rPr>
              <w:t>整改</w:t>
            </w:r>
          </w:p>
        </w:tc>
        <w:tc>
          <w:tcPr>
            <w:tcW w:w="7537" w:type="dxa"/>
            <w:vAlign w:val="center"/>
          </w:tcPr>
          <w:p w14:paraId="04F0F24B">
            <w:pPr>
              <w:pageBreakBefore w:val="0"/>
              <w:widowControl/>
              <w:numPr>
                <w:ilvl w:val="0"/>
                <w:numId w:val="39"/>
              </w:numPr>
              <w:kinsoku w:val="0"/>
              <w:wordWrap/>
              <w:topLinePunct w:val="0"/>
              <w:autoSpaceDE w:val="0"/>
              <w:autoSpaceDN w:val="0"/>
              <w:bidi w:val="0"/>
              <w:adjustRightInd w:val="0"/>
              <w:snapToGrid w:val="0"/>
              <w:spacing w:line="360" w:lineRule="auto"/>
              <w:ind w:left="0" w:leftChars="0" w:firstLine="400" w:firstLineChars="0"/>
              <w:jc w:val="both"/>
              <w:textAlignment w:val="baseline"/>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pacing w:val="-8"/>
                <w:sz w:val="24"/>
                <w:szCs w:val="24"/>
                <w:highlight w:val="none"/>
              </w:rPr>
              <w:t>建立完善</w:t>
            </w:r>
            <w:r>
              <w:rPr>
                <w:rFonts w:hint="eastAsia" w:ascii="Times New Roman" w:hAnsi="Times New Roman" w:eastAsia="宋体" w:cs="Times New Roman"/>
                <w:color w:val="auto"/>
                <w:spacing w:val="-5"/>
                <w:sz w:val="24"/>
                <w:szCs w:val="24"/>
                <w:highlight w:val="none"/>
              </w:rPr>
              <w:t>的</w:t>
            </w:r>
            <w:r>
              <w:rPr>
                <w:rFonts w:hint="eastAsia" w:ascii="Times New Roman" w:hAnsi="Times New Roman" w:eastAsia="宋体" w:cs="Times New Roman"/>
                <w:color w:val="auto"/>
                <w:spacing w:val="-4"/>
                <w:sz w:val="24"/>
                <w:szCs w:val="24"/>
                <w:highlight w:val="none"/>
              </w:rPr>
              <w:t>投诉响应机制， 并能妥善处理各类投诉及建议，给予投诉客户</w:t>
            </w:r>
            <w:r>
              <w:rPr>
                <w:rFonts w:hint="eastAsia" w:ascii="Times New Roman" w:hAnsi="Times New Roman" w:eastAsia="宋体" w:cs="Times New Roman"/>
                <w:color w:val="auto"/>
                <w:spacing w:val="-8"/>
                <w:sz w:val="24"/>
                <w:szCs w:val="24"/>
                <w:highlight w:val="none"/>
              </w:rPr>
              <w:t>答复。</w:t>
            </w:r>
          </w:p>
        </w:tc>
        <w:tc>
          <w:tcPr>
            <w:tcW w:w="750" w:type="dxa"/>
            <w:vAlign w:val="center"/>
          </w:tcPr>
          <w:p w14:paraId="0F2318D9">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restart"/>
            <w:tcBorders>
              <w:right w:val="single" w:color="000000" w:sz="6" w:space="0"/>
            </w:tcBorders>
            <w:vAlign w:val="center"/>
          </w:tcPr>
          <w:p w14:paraId="4A007535">
            <w:pPr>
              <w:pageBreakBefore w:val="0"/>
              <w:widowControl/>
              <w:kinsoku w:val="0"/>
              <w:wordWrap/>
              <w:topLinePunct w:val="0"/>
              <w:autoSpaceDE w:val="0"/>
              <w:autoSpaceDN w:val="0"/>
              <w:bidi w:val="0"/>
              <w:adjustRightInd w:val="0"/>
              <w:snapToGrid w:val="0"/>
              <w:spacing w:line="360" w:lineRule="auto"/>
              <w:jc w:val="both"/>
              <w:textAlignment w:val="baseline"/>
              <w:rPr>
                <w:rFonts w:hint="default" w:ascii="Times New Roman" w:hAnsi="Times New Roman" w:eastAsia="宋体" w:cs="Times New Roman"/>
                <w:color w:val="auto"/>
                <w:sz w:val="24"/>
                <w:szCs w:val="24"/>
                <w:highlight w:val="none"/>
                <w:lang w:val="en-US"/>
              </w:rPr>
            </w:pPr>
            <w:r>
              <w:rPr>
                <w:rFonts w:hint="eastAsia"/>
                <w:lang w:val="en-US" w:eastAsia="zh-CN"/>
              </w:rPr>
              <w:t>每发现一次不规范则扣1分100</w:t>
            </w:r>
          </w:p>
        </w:tc>
        <w:tc>
          <w:tcPr>
            <w:tcW w:w="1035" w:type="dxa"/>
            <w:tcBorders>
              <w:right w:val="single" w:color="000000" w:sz="6" w:space="0"/>
            </w:tcBorders>
            <w:vAlign w:val="center"/>
          </w:tcPr>
          <w:p w14:paraId="7EE98F9B">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pacing w:val="-14"/>
                <w:sz w:val="24"/>
                <w:szCs w:val="24"/>
                <w:highlight w:val="none"/>
              </w:rPr>
            </w:pPr>
          </w:p>
        </w:tc>
      </w:tr>
      <w:tr w14:paraId="3D2DCE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blHeader/>
          <w:jc w:val="center"/>
        </w:trPr>
        <w:tc>
          <w:tcPr>
            <w:tcW w:w="673" w:type="dxa"/>
            <w:vMerge w:val="continue"/>
            <w:tcBorders>
              <w:top w:val="single" w:color="auto" w:sz="4" w:space="0"/>
              <w:left w:val="single" w:color="000000" w:sz="6" w:space="0"/>
              <w:bottom w:val="single" w:color="auto" w:sz="4" w:space="0"/>
            </w:tcBorders>
            <w:vAlign w:val="center"/>
          </w:tcPr>
          <w:p w14:paraId="14429DC1">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top w:val="single" w:color="auto" w:sz="4" w:space="0"/>
              <w:bottom w:val="single" w:color="auto" w:sz="4" w:space="0"/>
            </w:tcBorders>
            <w:vAlign w:val="center"/>
          </w:tcPr>
          <w:p w14:paraId="48DD28D8">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3554F6D1">
            <w:pPr>
              <w:pageBreakBefore w:val="0"/>
              <w:widowControl/>
              <w:numPr>
                <w:ilvl w:val="0"/>
                <w:numId w:val="39"/>
              </w:numPr>
              <w:kinsoku w:val="0"/>
              <w:wordWrap/>
              <w:topLinePunct w:val="0"/>
              <w:autoSpaceDE w:val="0"/>
              <w:autoSpaceDN w:val="0"/>
              <w:bidi w:val="0"/>
              <w:adjustRightInd w:val="0"/>
              <w:snapToGrid w:val="0"/>
              <w:spacing w:line="360" w:lineRule="auto"/>
              <w:ind w:left="0" w:leftChars="0" w:firstLine="400" w:firstLineChars="0"/>
              <w:jc w:val="both"/>
              <w:textAlignment w:val="baseline"/>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pacing w:val="-1"/>
                <w:sz w:val="24"/>
                <w:szCs w:val="24"/>
                <w:highlight w:val="none"/>
              </w:rPr>
              <w:t>检查整改有效落</w:t>
            </w:r>
            <w:r>
              <w:rPr>
                <w:rFonts w:hint="eastAsia" w:ascii="Times New Roman" w:hAnsi="Times New Roman" w:eastAsia="宋体" w:cs="Times New Roman"/>
                <w:color w:val="auto"/>
                <w:sz w:val="24"/>
                <w:szCs w:val="24"/>
                <w:highlight w:val="none"/>
              </w:rPr>
              <w:t>实。</w:t>
            </w:r>
          </w:p>
        </w:tc>
        <w:tc>
          <w:tcPr>
            <w:tcW w:w="750" w:type="dxa"/>
            <w:vAlign w:val="center"/>
          </w:tcPr>
          <w:p w14:paraId="0FADD830">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right w:val="single" w:color="000000" w:sz="6" w:space="0"/>
            </w:tcBorders>
            <w:vAlign w:val="center"/>
          </w:tcPr>
          <w:p w14:paraId="724E457F">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right w:val="single" w:color="000000" w:sz="6" w:space="0"/>
            </w:tcBorders>
            <w:vAlign w:val="center"/>
          </w:tcPr>
          <w:p w14:paraId="4F4F0D37">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6A7EA7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0" w:hRule="atLeast"/>
          <w:tblHeader/>
          <w:jc w:val="center"/>
        </w:trPr>
        <w:tc>
          <w:tcPr>
            <w:tcW w:w="673" w:type="dxa"/>
            <w:vMerge w:val="continue"/>
            <w:tcBorders>
              <w:top w:val="single" w:color="auto" w:sz="4" w:space="0"/>
              <w:left w:val="single" w:color="000000" w:sz="6" w:space="0"/>
              <w:bottom w:val="single" w:color="auto" w:sz="4" w:space="0"/>
            </w:tcBorders>
            <w:vAlign w:val="center"/>
          </w:tcPr>
          <w:p w14:paraId="6EC89233">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color w:val="auto"/>
                <w:sz w:val="24"/>
                <w:szCs w:val="24"/>
                <w:highlight w:val="none"/>
              </w:rPr>
            </w:pPr>
          </w:p>
        </w:tc>
        <w:tc>
          <w:tcPr>
            <w:tcW w:w="674" w:type="dxa"/>
            <w:vMerge w:val="continue"/>
            <w:tcBorders>
              <w:top w:val="single" w:color="auto" w:sz="4" w:space="0"/>
              <w:bottom w:val="single" w:color="auto" w:sz="4" w:space="0"/>
            </w:tcBorders>
            <w:vAlign w:val="center"/>
          </w:tcPr>
          <w:p w14:paraId="0137F59E">
            <w:pPr>
              <w:pageBreakBefore w:val="0"/>
              <w:widowControl/>
              <w:kinsoku w:val="0"/>
              <w:wordWrap/>
              <w:topLinePunct w:val="0"/>
              <w:autoSpaceDE w:val="0"/>
              <w:autoSpaceDN w:val="0"/>
              <w:bidi w:val="0"/>
              <w:adjustRightInd w:val="0"/>
              <w:snapToGrid w:val="0"/>
              <w:spacing w:line="360" w:lineRule="auto"/>
              <w:jc w:val="center"/>
              <w:textAlignment w:val="baseline"/>
              <w:rPr>
                <w:rFonts w:hint="eastAsia" w:ascii="Times New Roman" w:hAnsi="Times New Roman" w:eastAsia="宋体" w:cs="Times New Roman"/>
                <w:b/>
                <w:bCs/>
                <w:color w:val="auto"/>
                <w:sz w:val="24"/>
                <w:szCs w:val="24"/>
                <w:highlight w:val="none"/>
              </w:rPr>
            </w:pPr>
          </w:p>
        </w:tc>
        <w:tc>
          <w:tcPr>
            <w:tcW w:w="7537" w:type="dxa"/>
            <w:vAlign w:val="center"/>
          </w:tcPr>
          <w:p w14:paraId="71981E65">
            <w:pPr>
              <w:pageBreakBefore w:val="0"/>
              <w:widowControl/>
              <w:numPr>
                <w:ilvl w:val="0"/>
                <w:numId w:val="39"/>
              </w:numPr>
              <w:kinsoku w:val="0"/>
              <w:wordWrap/>
              <w:topLinePunct w:val="0"/>
              <w:autoSpaceDE w:val="0"/>
              <w:autoSpaceDN w:val="0"/>
              <w:bidi w:val="0"/>
              <w:adjustRightInd w:val="0"/>
              <w:snapToGrid w:val="0"/>
              <w:spacing w:line="360" w:lineRule="auto"/>
              <w:ind w:left="0" w:leftChars="0" w:firstLine="400" w:firstLineChars="0"/>
              <w:jc w:val="both"/>
              <w:textAlignment w:val="baseline"/>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pacing w:val="-2"/>
                <w:sz w:val="24"/>
                <w:szCs w:val="24"/>
                <w:highlight w:val="none"/>
              </w:rPr>
              <w:t>无其它</w:t>
            </w:r>
            <w:r>
              <w:rPr>
                <w:rFonts w:hint="eastAsia" w:ascii="Times New Roman" w:hAnsi="Times New Roman" w:eastAsia="宋体" w:cs="Times New Roman"/>
                <w:color w:val="auto"/>
                <w:spacing w:val="-1"/>
                <w:sz w:val="24"/>
                <w:szCs w:val="24"/>
                <w:highlight w:val="none"/>
              </w:rPr>
              <w:t>违反</w:t>
            </w:r>
            <w:r>
              <w:rPr>
                <w:rFonts w:hint="eastAsia" w:ascii="Times New Roman" w:hAnsi="Times New Roman" w:eastAsia="宋体" w:cs="Times New Roman"/>
                <w:color w:val="auto"/>
                <w:spacing w:val="-1"/>
                <w:sz w:val="24"/>
                <w:szCs w:val="24"/>
                <w:highlight w:val="none"/>
                <w:lang w:eastAsia="zh-CN"/>
              </w:rPr>
              <w:t>采购人</w:t>
            </w:r>
            <w:r>
              <w:rPr>
                <w:rFonts w:hint="eastAsia" w:ascii="Times New Roman" w:hAnsi="Times New Roman" w:eastAsia="宋体" w:cs="Times New Roman"/>
                <w:color w:val="auto"/>
                <w:spacing w:val="-1"/>
                <w:sz w:val="24"/>
                <w:szCs w:val="24"/>
                <w:highlight w:val="none"/>
              </w:rPr>
              <w:t>相关规定之事项。</w:t>
            </w:r>
          </w:p>
        </w:tc>
        <w:tc>
          <w:tcPr>
            <w:tcW w:w="750" w:type="dxa"/>
            <w:vAlign w:val="center"/>
          </w:tcPr>
          <w:p w14:paraId="6DC4CA33">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vMerge w:val="continue"/>
            <w:tcBorders>
              <w:right w:val="single" w:color="000000" w:sz="6" w:space="0"/>
            </w:tcBorders>
            <w:vAlign w:val="center"/>
          </w:tcPr>
          <w:p w14:paraId="26E46CFD">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right w:val="single" w:color="000000" w:sz="6" w:space="0"/>
            </w:tcBorders>
            <w:vAlign w:val="center"/>
          </w:tcPr>
          <w:p w14:paraId="5DB01A45">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112AD9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0" w:hRule="atLeast"/>
          <w:tblHeader/>
          <w:jc w:val="center"/>
        </w:trPr>
        <w:tc>
          <w:tcPr>
            <w:tcW w:w="673" w:type="dxa"/>
            <w:tcBorders>
              <w:top w:val="single" w:color="auto" w:sz="4" w:space="0"/>
              <w:left w:val="single" w:color="000000" w:sz="6" w:space="0"/>
              <w:bottom w:val="single" w:color="auto" w:sz="4" w:space="0"/>
            </w:tcBorders>
            <w:shd w:val="clear" w:color="auto" w:fill="auto"/>
            <w:vAlign w:val="center"/>
          </w:tcPr>
          <w:p w14:paraId="03508C87">
            <w:pPr>
              <w:pageBreakBefore w:val="0"/>
              <w:widowControl/>
              <w:kinsoku w:val="0"/>
              <w:wordWrap/>
              <w:topLinePunct w:val="0"/>
              <w:autoSpaceDE w:val="0"/>
              <w:autoSpaceDN w:val="0"/>
              <w:bidi w:val="0"/>
              <w:adjustRightInd w:val="0"/>
              <w:snapToGrid w:val="0"/>
              <w:spacing w:line="360" w:lineRule="auto"/>
              <w:ind w:left="303" w:leftChars="0"/>
              <w:jc w:val="both"/>
              <w:textAlignment w:val="baseline"/>
              <w:rPr>
                <w:rFonts w:hint="eastAsia" w:ascii="Times New Roman" w:hAnsi="Times New Roman" w:eastAsia="宋体" w:cs="Times New Roman"/>
                <w:b/>
                <w:bCs/>
                <w:color w:val="auto"/>
                <w:kern w:val="2"/>
                <w:sz w:val="24"/>
                <w:szCs w:val="24"/>
                <w:highlight w:val="none"/>
                <w:lang w:val="en-US" w:eastAsia="zh-CN" w:bidi="ar-SA"/>
              </w:rPr>
            </w:pPr>
            <w:r>
              <w:rPr>
                <w:rFonts w:hint="eastAsia" w:ascii="Times New Roman" w:hAnsi="Times New Roman" w:eastAsia="宋体" w:cs="Times New Roman"/>
                <w:b/>
                <w:bCs/>
                <w:color w:val="auto"/>
                <w:sz w:val="24"/>
                <w:szCs w:val="24"/>
                <w:highlight w:val="none"/>
                <w:lang w:val="en-US" w:eastAsia="zh-CN"/>
              </w:rPr>
              <w:t>10</w:t>
            </w:r>
          </w:p>
        </w:tc>
        <w:tc>
          <w:tcPr>
            <w:tcW w:w="674" w:type="dxa"/>
            <w:tcBorders>
              <w:top w:val="single" w:color="auto" w:sz="4" w:space="0"/>
              <w:bottom w:val="single" w:color="auto" w:sz="4" w:space="0"/>
            </w:tcBorders>
            <w:shd w:val="clear" w:color="auto" w:fill="auto"/>
            <w:vAlign w:val="center"/>
          </w:tcPr>
          <w:p w14:paraId="5771BFC6">
            <w:pPr>
              <w:pageBreakBefore w:val="0"/>
              <w:widowControl/>
              <w:kinsoku w:val="0"/>
              <w:wordWrap/>
              <w:topLinePunct w:val="0"/>
              <w:autoSpaceDE w:val="0"/>
              <w:autoSpaceDN w:val="0"/>
              <w:bidi w:val="0"/>
              <w:adjustRightInd w:val="0"/>
              <w:snapToGrid w:val="0"/>
              <w:spacing w:line="360" w:lineRule="auto"/>
              <w:ind w:left="211" w:leftChars="0"/>
              <w:jc w:val="both"/>
              <w:textAlignment w:val="baseline"/>
              <w:rPr>
                <w:rFonts w:hint="eastAsia" w:ascii="Times New Roman" w:hAnsi="Times New Roman" w:eastAsia="宋体" w:cs="Times New Roman"/>
                <w:b/>
                <w:bCs/>
                <w:color w:val="auto"/>
                <w:kern w:val="2"/>
                <w:sz w:val="24"/>
                <w:szCs w:val="24"/>
                <w:highlight w:val="none"/>
                <w:lang w:val="en-US" w:eastAsia="zh-CN" w:bidi="ar-SA"/>
              </w:rPr>
            </w:pPr>
            <w:r>
              <w:rPr>
                <w:rFonts w:hint="eastAsia" w:ascii="Times New Roman" w:hAnsi="Times New Roman" w:eastAsia="宋体" w:cs="Times New Roman"/>
                <w:b/>
                <w:bCs/>
                <w:color w:val="auto"/>
                <w:spacing w:val="-2"/>
                <w:position w:val="9"/>
                <w:sz w:val="24"/>
                <w:szCs w:val="24"/>
                <w:highlight w:val="none"/>
              </w:rPr>
              <w:t>标准</w:t>
            </w:r>
            <w:r>
              <w:rPr>
                <w:rFonts w:hint="eastAsia" w:ascii="Times New Roman" w:hAnsi="Times New Roman" w:eastAsia="宋体" w:cs="Times New Roman"/>
                <w:b/>
                <w:bCs/>
                <w:color w:val="auto"/>
                <w:sz w:val="24"/>
                <w:szCs w:val="24"/>
                <w:highlight w:val="none"/>
              </w:rPr>
              <w:t>分</w:t>
            </w:r>
          </w:p>
        </w:tc>
        <w:tc>
          <w:tcPr>
            <w:tcW w:w="7537" w:type="dxa"/>
            <w:vAlign w:val="center"/>
          </w:tcPr>
          <w:p w14:paraId="77BF325A">
            <w:pPr>
              <w:pageBreakBefore w:val="0"/>
              <w:widowControl/>
              <w:numPr>
                <w:ilvl w:val="0"/>
                <w:numId w:val="0"/>
              </w:numPr>
              <w:kinsoku w:val="0"/>
              <w:wordWrap/>
              <w:topLinePunct w:val="0"/>
              <w:autoSpaceDE w:val="0"/>
              <w:autoSpaceDN w:val="0"/>
              <w:bidi w:val="0"/>
              <w:adjustRightInd w:val="0"/>
              <w:snapToGrid w:val="0"/>
              <w:spacing w:line="360" w:lineRule="auto"/>
              <w:ind w:left="400" w:leftChars="0"/>
              <w:jc w:val="both"/>
              <w:textAlignment w:val="baseline"/>
              <w:rPr>
                <w:rFonts w:hint="default" w:ascii="Times New Roman" w:hAnsi="Times New Roman" w:eastAsia="宋体" w:cs="Times New Roman"/>
                <w:color w:val="auto"/>
                <w:spacing w:val="-2"/>
                <w:sz w:val="24"/>
                <w:szCs w:val="24"/>
                <w:highlight w:val="none"/>
                <w:lang w:val="en-US" w:eastAsia="zh-CN"/>
              </w:rPr>
            </w:pPr>
            <w:r>
              <w:rPr>
                <w:rFonts w:hint="eastAsia"/>
                <w:lang w:val="en-US" w:eastAsia="zh-CN"/>
              </w:rPr>
              <w:t>100分</w:t>
            </w:r>
          </w:p>
        </w:tc>
        <w:tc>
          <w:tcPr>
            <w:tcW w:w="750" w:type="dxa"/>
            <w:vAlign w:val="center"/>
          </w:tcPr>
          <w:p w14:paraId="6236355C">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tcBorders>
              <w:right w:val="single" w:color="000000" w:sz="6" w:space="0"/>
            </w:tcBorders>
            <w:vAlign w:val="center"/>
          </w:tcPr>
          <w:p w14:paraId="5D5B14C7">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right w:val="single" w:color="000000" w:sz="6" w:space="0"/>
            </w:tcBorders>
            <w:vAlign w:val="center"/>
          </w:tcPr>
          <w:p w14:paraId="1EE066EB">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r w14:paraId="305045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0" w:hRule="atLeast"/>
          <w:tblHeader/>
          <w:jc w:val="center"/>
        </w:trPr>
        <w:tc>
          <w:tcPr>
            <w:tcW w:w="673" w:type="dxa"/>
            <w:tcBorders>
              <w:top w:val="single" w:color="auto" w:sz="4" w:space="0"/>
              <w:left w:val="single" w:color="000000" w:sz="6" w:space="0"/>
              <w:bottom w:val="single" w:color="auto" w:sz="4" w:space="0"/>
            </w:tcBorders>
            <w:shd w:val="clear" w:color="auto" w:fill="auto"/>
            <w:vAlign w:val="center"/>
          </w:tcPr>
          <w:p w14:paraId="330A432A">
            <w:pPr>
              <w:pageBreakBefore w:val="0"/>
              <w:widowControl/>
              <w:kinsoku w:val="0"/>
              <w:wordWrap/>
              <w:topLinePunct w:val="0"/>
              <w:autoSpaceDE w:val="0"/>
              <w:autoSpaceDN w:val="0"/>
              <w:bidi w:val="0"/>
              <w:adjustRightInd w:val="0"/>
              <w:snapToGrid w:val="0"/>
              <w:spacing w:line="360" w:lineRule="auto"/>
              <w:ind w:left="303" w:leftChars="0"/>
              <w:jc w:val="both"/>
              <w:textAlignment w:val="baseline"/>
              <w:rPr>
                <w:rFonts w:hint="eastAsia" w:ascii="Times New Roman" w:hAnsi="Times New Roman" w:eastAsia="宋体" w:cs="Times New Roman"/>
                <w:b/>
                <w:bCs/>
                <w:color w:val="auto"/>
                <w:kern w:val="2"/>
                <w:sz w:val="24"/>
                <w:szCs w:val="24"/>
                <w:highlight w:val="none"/>
                <w:lang w:val="en-US" w:eastAsia="zh-CN" w:bidi="ar-SA"/>
              </w:rPr>
            </w:pPr>
            <w:r>
              <w:rPr>
                <w:rFonts w:hint="eastAsia" w:ascii="Times New Roman" w:hAnsi="Times New Roman" w:eastAsia="宋体" w:cs="Times New Roman"/>
                <w:b/>
                <w:bCs/>
                <w:color w:val="auto"/>
                <w:sz w:val="24"/>
                <w:szCs w:val="24"/>
                <w:highlight w:val="none"/>
                <w:lang w:val="en-US" w:eastAsia="zh-CN"/>
              </w:rPr>
              <w:t>11</w:t>
            </w:r>
          </w:p>
        </w:tc>
        <w:tc>
          <w:tcPr>
            <w:tcW w:w="674" w:type="dxa"/>
            <w:tcBorders>
              <w:top w:val="single" w:color="auto" w:sz="4" w:space="0"/>
              <w:bottom w:val="single" w:color="auto" w:sz="4" w:space="0"/>
            </w:tcBorders>
            <w:shd w:val="clear" w:color="auto" w:fill="auto"/>
            <w:vAlign w:val="center"/>
          </w:tcPr>
          <w:p w14:paraId="5D7BE1CC">
            <w:pPr>
              <w:pageBreakBefore w:val="0"/>
              <w:widowControl/>
              <w:kinsoku w:val="0"/>
              <w:wordWrap/>
              <w:topLinePunct w:val="0"/>
              <w:autoSpaceDE w:val="0"/>
              <w:autoSpaceDN w:val="0"/>
              <w:bidi w:val="0"/>
              <w:adjustRightInd w:val="0"/>
              <w:snapToGrid w:val="0"/>
              <w:spacing w:line="360" w:lineRule="auto"/>
              <w:ind w:left="216" w:leftChars="0"/>
              <w:jc w:val="both"/>
              <w:textAlignment w:val="baseline"/>
              <w:rPr>
                <w:rFonts w:hint="eastAsia" w:ascii="Times New Roman" w:hAnsi="Times New Roman" w:eastAsia="宋体" w:cs="Times New Roman"/>
                <w:b/>
                <w:bCs/>
                <w:color w:val="auto"/>
                <w:kern w:val="2"/>
                <w:sz w:val="24"/>
                <w:szCs w:val="24"/>
                <w:highlight w:val="none"/>
                <w:lang w:val="en-US" w:eastAsia="zh-CN" w:bidi="ar-SA"/>
              </w:rPr>
            </w:pPr>
            <w:r>
              <w:rPr>
                <w:rFonts w:hint="eastAsia" w:ascii="Times New Roman" w:hAnsi="Times New Roman" w:eastAsia="宋体" w:cs="Times New Roman"/>
                <w:b/>
                <w:bCs/>
                <w:color w:val="auto"/>
                <w:spacing w:val="-3"/>
                <w:position w:val="9"/>
                <w:sz w:val="24"/>
                <w:szCs w:val="24"/>
                <w:highlight w:val="none"/>
              </w:rPr>
              <w:t>总得</w:t>
            </w:r>
            <w:r>
              <w:rPr>
                <w:rFonts w:hint="eastAsia" w:ascii="Times New Roman" w:hAnsi="Times New Roman" w:eastAsia="宋体" w:cs="Times New Roman"/>
                <w:b/>
                <w:bCs/>
                <w:color w:val="auto"/>
                <w:sz w:val="24"/>
                <w:szCs w:val="24"/>
                <w:highlight w:val="none"/>
              </w:rPr>
              <w:t>分</w:t>
            </w:r>
          </w:p>
        </w:tc>
        <w:tc>
          <w:tcPr>
            <w:tcW w:w="7537" w:type="dxa"/>
            <w:vAlign w:val="center"/>
          </w:tcPr>
          <w:p w14:paraId="55E7A399">
            <w:pPr>
              <w:pageBreakBefore w:val="0"/>
              <w:widowControl/>
              <w:numPr>
                <w:ilvl w:val="0"/>
                <w:numId w:val="0"/>
              </w:numPr>
              <w:kinsoku w:val="0"/>
              <w:wordWrap/>
              <w:topLinePunct w:val="0"/>
              <w:autoSpaceDE w:val="0"/>
              <w:autoSpaceDN w:val="0"/>
              <w:bidi w:val="0"/>
              <w:adjustRightInd w:val="0"/>
              <w:snapToGrid w:val="0"/>
              <w:spacing w:line="360" w:lineRule="auto"/>
              <w:ind w:left="400" w:leftChars="0"/>
              <w:jc w:val="both"/>
              <w:textAlignment w:val="baseline"/>
              <w:rPr>
                <w:rFonts w:hint="eastAsia" w:ascii="Times New Roman" w:hAnsi="Times New Roman" w:eastAsia="宋体" w:cs="Times New Roman"/>
                <w:color w:val="auto"/>
                <w:spacing w:val="-2"/>
                <w:sz w:val="24"/>
                <w:szCs w:val="24"/>
                <w:highlight w:val="none"/>
              </w:rPr>
            </w:pPr>
          </w:p>
        </w:tc>
        <w:tc>
          <w:tcPr>
            <w:tcW w:w="750" w:type="dxa"/>
            <w:vAlign w:val="center"/>
          </w:tcPr>
          <w:p w14:paraId="25862045">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2595" w:type="dxa"/>
            <w:tcBorders>
              <w:right w:val="single" w:color="000000" w:sz="6" w:space="0"/>
            </w:tcBorders>
            <w:vAlign w:val="center"/>
          </w:tcPr>
          <w:p w14:paraId="74A8335C">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c>
          <w:tcPr>
            <w:tcW w:w="1035" w:type="dxa"/>
            <w:tcBorders>
              <w:right w:val="single" w:color="000000" w:sz="6" w:space="0"/>
            </w:tcBorders>
            <w:vAlign w:val="center"/>
          </w:tcPr>
          <w:p w14:paraId="285C89B8">
            <w:pPr>
              <w:pageBreakBefore w:val="0"/>
              <w:widowControl/>
              <w:kinsoku w:val="0"/>
              <w:wordWrap/>
              <w:topLinePunct w:val="0"/>
              <w:autoSpaceDE w:val="0"/>
              <w:autoSpaceDN w:val="0"/>
              <w:bidi w:val="0"/>
              <w:adjustRightInd w:val="0"/>
              <w:snapToGrid w:val="0"/>
              <w:spacing w:line="360" w:lineRule="auto"/>
              <w:jc w:val="both"/>
              <w:textAlignment w:val="baseline"/>
              <w:rPr>
                <w:rFonts w:hint="eastAsia" w:ascii="Times New Roman" w:hAnsi="Times New Roman" w:eastAsia="宋体" w:cs="Times New Roman"/>
                <w:color w:val="auto"/>
                <w:sz w:val="24"/>
                <w:szCs w:val="24"/>
                <w:highlight w:val="none"/>
              </w:rPr>
            </w:pPr>
          </w:p>
        </w:tc>
      </w:tr>
    </w:tbl>
    <w:p w14:paraId="7E0099F3">
      <w:pPr>
        <w:spacing w:line="360" w:lineRule="auto"/>
        <w:ind w:firstLine="181" w:firstLineChars="50"/>
        <w:rPr>
          <w:rFonts w:ascii="宋体" w:hAnsi="宋体" w:cs="宋体"/>
          <w:b/>
          <w:sz w:val="36"/>
          <w:szCs w:val="36"/>
        </w:rPr>
      </w:pPr>
    </w:p>
    <w:p w14:paraId="3B789F62">
      <w:pPr>
        <w:spacing w:line="360" w:lineRule="auto"/>
        <w:rPr>
          <w:rFonts w:ascii="宋体" w:hAnsi="宋体" w:cs="宋体"/>
          <w:sz w:val="24"/>
        </w:rPr>
      </w:pPr>
    </w:p>
    <w:p w14:paraId="06D9F48F">
      <w:pPr>
        <w:widowControl/>
        <w:ind w:firstLine="720" w:firstLineChars="300"/>
        <w:jc w:val="left"/>
        <w:rPr>
          <w:rFonts w:ascii="宋体" w:hAnsi="宋体" w:cs="宋体"/>
          <w:bCs/>
          <w:sz w:val="24"/>
        </w:rPr>
      </w:pPr>
    </w:p>
    <w:p w14:paraId="21F8CB8A">
      <w:pPr>
        <w:rPr>
          <w:rFonts w:ascii="宋体" w:hAnsi="宋体" w:cs="宋体"/>
          <w:snapToGrid w:val="0"/>
          <w:kern w:val="0"/>
          <w:sz w:val="24"/>
        </w:rPr>
      </w:pPr>
    </w:p>
    <w:p w14:paraId="56A717EB">
      <w:pPr>
        <w:spacing w:line="360" w:lineRule="auto"/>
        <w:jc w:val="center"/>
        <w:outlineLvl w:val="0"/>
        <w:rPr>
          <w:rFonts w:hint="eastAsia" w:ascii="宋体" w:hAnsi="宋体" w:cs="宋体"/>
          <w:b/>
          <w:sz w:val="24"/>
        </w:rPr>
        <w:sectPr>
          <w:headerReference r:id="rId14" w:type="default"/>
          <w:footerReference r:id="rId15" w:type="default"/>
          <w:pgSz w:w="16840" w:h="11907" w:orient="landscape"/>
          <w:pgMar w:top="1814" w:right="1474" w:bottom="1814" w:left="1474" w:header="851" w:footer="851" w:gutter="0"/>
          <w:cols w:space="720" w:num="1"/>
          <w:titlePg/>
          <w:docGrid w:linePitch="312" w:charSpace="0"/>
        </w:sectPr>
      </w:pPr>
      <w:r>
        <w:rPr>
          <w:rFonts w:hint="eastAsia" w:ascii="宋体" w:hAnsi="宋体" w:cs="宋体"/>
          <w:b/>
          <w:sz w:val="24"/>
        </w:rPr>
        <w:br w:type="page"/>
      </w:r>
    </w:p>
    <w:p w14:paraId="7CE31D30">
      <w:pPr>
        <w:spacing w:line="360" w:lineRule="auto"/>
        <w:jc w:val="center"/>
        <w:outlineLvl w:val="0"/>
        <w:rPr>
          <w:rFonts w:ascii="宋体" w:hAnsi="宋体" w:cs="宋体"/>
          <w:b/>
          <w:sz w:val="36"/>
          <w:szCs w:val="36"/>
          <w:highlight w:val="none"/>
        </w:rPr>
      </w:pPr>
      <w:r>
        <w:rPr>
          <w:rFonts w:hint="eastAsia" w:ascii="宋体" w:hAnsi="宋体" w:cs="宋体"/>
          <w:b/>
          <w:sz w:val="36"/>
          <w:szCs w:val="36"/>
        </w:rPr>
        <w:t xml:space="preserve">第四部分  </w:t>
      </w:r>
      <w:r>
        <w:rPr>
          <w:rFonts w:hint="eastAsia" w:ascii="宋体" w:hAnsi="宋体" w:cs="宋体"/>
          <w:b/>
          <w:sz w:val="36"/>
          <w:szCs w:val="36"/>
          <w:highlight w:val="none"/>
        </w:rPr>
        <w:t xml:space="preserve"> </w:t>
      </w:r>
      <w:bookmarkStart w:id="29" w:name="_Toc184312088"/>
      <w:bookmarkEnd w:id="29"/>
      <w:bookmarkStart w:id="30" w:name="_Toc184310337"/>
      <w:bookmarkEnd w:id="30"/>
      <w:bookmarkStart w:id="31" w:name="_Toc184314426"/>
      <w:bookmarkEnd w:id="31"/>
      <w:bookmarkStart w:id="32" w:name="_Toc184308060"/>
      <w:bookmarkEnd w:id="32"/>
      <w:bookmarkStart w:id="33" w:name="_Toc184308080"/>
      <w:bookmarkEnd w:id="33"/>
      <w:bookmarkStart w:id="34" w:name="_Toc184308084"/>
      <w:bookmarkEnd w:id="34"/>
      <w:bookmarkStart w:id="35" w:name="_Toc184310304"/>
      <w:bookmarkEnd w:id="35"/>
      <w:bookmarkStart w:id="36" w:name="_Toc184314440"/>
      <w:bookmarkEnd w:id="36"/>
      <w:bookmarkStart w:id="37" w:name="_Toc184314468"/>
      <w:bookmarkEnd w:id="37"/>
      <w:bookmarkStart w:id="38" w:name="_Toc184308078"/>
      <w:bookmarkEnd w:id="38"/>
      <w:bookmarkStart w:id="39" w:name="_Toc184312121"/>
      <w:bookmarkEnd w:id="39"/>
      <w:bookmarkStart w:id="40" w:name="_Toc184313238"/>
      <w:bookmarkEnd w:id="40"/>
      <w:bookmarkStart w:id="41" w:name="_Toc184310306"/>
      <w:bookmarkEnd w:id="41"/>
      <w:bookmarkStart w:id="42" w:name="_Toc184308103"/>
      <w:bookmarkEnd w:id="42"/>
      <w:bookmarkStart w:id="43" w:name="_Toc184314448"/>
      <w:bookmarkEnd w:id="43"/>
      <w:bookmarkStart w:id="44" w:name="_Toc184314437"/>
      <w:bookmarkEnd w:id="44"/>
      <w:bookmarkStart w:id="45" w:name="_Toc184313286"/>
      <w:bookmarkEnd w:id="45"/>
      <w:bookmarkStart w:id="46" w:name="_Toc184314410"/>
      <w:bookmarkEnd w:id="46"/>
      <w:bookmarkStart w:id="47" w:name="_Toc184310329"/>
      <w:bookmarkEnd w:id="47"/>
      <w:bookmarkStart w:id="48" w:name="_Toc184312129"/>
      <w:bookmarkEnd w:id="48"/>
      <w:bookmarkStart w:id="49" w:name="_Toc184310312"/>
      <w:bookmarkEnd w:id="49"/>
      <w:bookmarkStart w:id="50" w:name="_Toc184312102"/>
      <w:bookmarkEnd w:id="50"/>
      <w:bookmarkStart w:id="51" w:name="_Toc184313255"/>
      <w:bookmarkEnd w:id="51"/>
      <w:bookmarkStart w:id="52" w:name="_Toc184310302"/>
      <w:bookmarkEnd w:id="52"/>
      <w:bookmarkStart w:id="53" w:name="_Toc184312086"/>
      <w:bookmarkEnd w:id="53"/>
      <w:bookmarkStart w:id="54" w:name="_Toc184312113"/>
      <w:bookmarkEnd w:id="54"/>
      <w:bookmarkStart w:id="55" w:name="_Toc184308057"/>
      <w:bookmarkEnd w:id="55"/>
      <w:bookmarkStart w:id="56" w:name="_Toc184312130"/>
      <w:bookmarkEnd w:id="56"/>
      <w:bookmarkStart w:id="57" w:name="_Toc184310279"/>
      <w:bookmarkEnd w:id="57"/>
      <w:bookmarkStart w:id="58" w:name="_Toc184313275"/>
      <w:bookmarkEnd w:id="58"/>
      <w:bookmarkStart w:id="59" w:name="_Toc184312073"/>
      <w:bookmarkEnd w:id="59"/>
      <w:bookmarkStart w:id="60" w:name="_Toc184313282"/>
      <w:bookmarkEnd w:id="60"/>
      <w:bookmarkStart w:id="61" w:name="_Toc184310276"/>
      <w:bookmarkEnd w:id="61"/>
      <w:bookmarkStart w:id="62" w:name="_Toc184312092"/>
      <w:bookmarkEnd w:id="62"/>
      <w:bookmarkStart w:id="63" w:name="_Toc184308086"/>
      <w:bookmarkEnd w:id="63"/>
      <w:bookmarkStart w:id="64" w:name="_Toc184310340"/>
      <w:bookmarkEnd w:id="64"/>
      <w:bookmarkStart w:id="65" w:name="_Toc184308094"/>
      <w:bookmarkEnd w:id="65"/>
      <w:bookmarkStart w:id="66" w:name="_Toc184312091"/>
      <w:bookmarkEnd w:id="66"/>
      <w:bookmarkStart w:id="67" w:name="_Toc184310341"/>
      <w:bookmarkEnd w:id="67"/>
      <w:bookmarkStart w:id="68" w:name="_Toc184314467"/>
      <w:bookmarkEnd w:id="68"/>
      <w:bookmarkStart w:id="69" w:name="_Toc184308046"/>
      <w:bookmarkEnd w:id="69"/>
      <w:bookmarkStart w:id="70" w:name="_Toc184308069"/>
      <w:bookmarkEnd w:id="70"/>
      <w:bookmarkStart w:id="71" w:name="_Toc184313307"/>
      <w:bookmarkEnd w:id="71"/>
      <w:bookmarkStart w:id="72" w:name="_Toc184312082"/>
      <w:bookmarkEnd w:id="72"/>
      <w:bookmarkStart w:id="73" w:name="_Toc184313269"/>
      <w:bookmarkEnd w:id="73"/>
      <w:bookmarkStart w:id="74" w:name="_Toc184310277"/>
      <w:bookmarkEnd w:id="74"/>
      <w:bookmarkStart w:id="75" w:name="_Toc184314446"/>
      <w:bookmarkEnd w:id="75"/>
      <w:bookmarkStart w:id="76" w:name="_Toc184313294"/>
      <w:bookmarkEnd w:id="76"/>
      <w:bookmarkStart w:id="77" w:name="_Toc184314425"/>
      <w:bookmarkEnd w:id="77"/>
      <w:bookmarkStart w:id="78" w:name="_Toc184312105"/>
      <w:bookmarkEnd w:id="78"/>
      <w:bookmarkStart w:id="79" w:name="_Toc184308063"/>
      <w:bookmarkEnd w:id="79"/>
      <w:bookmarkStart w:id="80" w:name="_Toc184314465"/>
      <w:bookmarkEnd w:id="80"/>
      <w:bookmarkStart w:id="81" w:name="_Toc184312099"/>
      <w:bookmarkEnd w:id="81"/>
      <w:bookmarkStart w:id="82" w:name="_Toc184308051"/>
      <w:bookmarkEnd w:id="82"/>
      <w:bookmarkStart w:id="83" w:name="_Toc184314458"/>
      <w:bookmarkEnd w:id="83"/>
      <w:bookmarkStart w:id="84" w:name="_Toc184308065"/>
      <w:bookmarkEnd w:id="84"/>
      <w:bookmarkStart w:id="85" w:name="_Toc184314474"/>
      <w:bookmarkEnd w:id="85"/>
      <w:bookmarkStart w:id="86" w:name="_Toc184313297"/>
      <w:bookmarkEnd w:id="86"/>
      <w:bookmarkStart w:id="87" w:name="_Toc184312136"/>
      <w:bookmarkEnd w:id="87"/>
      <w:bookmarkStart w:id="88" w:name="_Toc184313261"/>
      <w:bookmarkEnd w:id="88"/>
      <w:bookmarkStart w:id="89" w:name="_Toc184310309"/>
      <w:bookmarkEnd w:id="89"/>
      <w:bookmarkStart w:id="90" w:name="_Toc184308083"/>
      <w:bookmarkEnd w:id="90"/>
      <w:bookmarkStart w:id="91" w:name="_Toc184312120"/>
      <w:bookmarkEnd w:id="91"/>
      <w:bookmarkStart w:id="92" w:name="_Toc184308088"/>
      <w:bookmarkEnd w:id="92"/>
      <w:bookmarkStart w:id="93" w:name="_Toc184310335"/>
      <w:bookmarkEnd w:id="93"/>
      <w:bookmarkStart w:id="94" w:name="_Toc184313309"/>
      <w:bookmarkEnd w:id="94"/>
      <w:bookmarkStart w:id="95" w:name="_Toc184312083"/>
      <w:bookmarkEnd w:id="95"/>
      <w:bookmarkStart w:id="96" w:name="_Toc184312067"/>
      <w:bookmarkEnd w:id="96"/>
      <w:bookmarkStart w:id="97" w:name="_Toc184314412"/>
      <w:bookmarkEnd w:id="97"/>
      <w:bookmarkStart w:id="98" w:name="_Toc184310339"/>
      <w:bookmarkEnd w:id="98"/>
      <w:bookmarkStart w:id="99" w:name="_Toc184308081"/>
      <w:bookmarkEnd w:id="99"/>
      <w:bookmarkStart w:id="100" w:name="_Toc184313249"/>
      <w:bookmarkEnd w:id="100"/>
      <w:bookmarkStart w:id="101" w:name="_Toc184312094"/>
      <w:bookmarkEnd w:id="101"/>
      <w:bookmarkStart w:id="102" w:name="_Toc184312069"/>
      <w:bookmarkEnd w:id="102"/>
      <w:bookmarkStart w:id="103" w:name="_Toc184313247"/>
      <w:bookmarkEnd w:id="103"/>
      <w:bookmarkStart w:id="104" w:name="_Toc184313310"/>
      <w:bookmarkEnd w:id="104"/>
      <w:bookmarkStart w:id="105" w:name="_Toc184312085"/>
      <w:bookmarkEnd w:id="105"/>
      <w:bookmarkStart w:id="106" w:name="_Toc184312077"/>
      <w:bookmarkEnd w:id="106"/>
      <w:bookmarkStart w:id="107" w:name="_Toc184313308"/>
      <w:bookmarkEnd w:id="107"/>
      <w:bookmarkStart w:id="108" w:name="_Toc184308052"/>
      <w:bookmarkEnd w:id="108"/>
      <w:bookmarkStart w:id="109" w:name="_Toc184310300"/>
      <w:bookmarkEnd w:id="109"/>
      <w:bookmarkStart w:id="110" w:name="_Toc184313256"/>
      <w:bookmarkEnd w:id="110"/>
      <w:bookmarkStart w:id="111" w:name="_Toc184314463"/>
      <w:bookmarkEnd w:id="111"/>
      <w:bookmarkStart w:id="112" w:name="_Toc184310323"/>
      <w:bookmarkEnd w:id="112"/>
      <w:bookmarkStart w:id="113" w:name="_Toc184314470"/>
      <w:bookmarkEnd w:id="113"/>
      <w:bookmarkStart w:id="114" w:name="_Toc184314413"/>
      <w:bookmarkEnd w:id="114"/>
      <w:bookmarkStart w:id="115" w:name="_Toc184310311"/>
      <w:bookmarkEnd w:id="115"/>
      <w:bookmarkStart w:id="116" w:name="_Toc184313277"/>
      <w:bookmarkEnd w:id="116"/>
      <w:bookmarkStart w:id="117" w:name="_Toc184312071"/>
      <w:bookmarkEnd w:id="117"/>
      <w:bookmarkStart w:id="118" w:name="_Toc184312118"/>
      <w:bookmarkEnd w:id="118"/>
      <w:bookmarkStart w:id="119" w:name="_Toc184308067"/>
      <w:bookmarkEnd w:id="119"/>
      <w:bookmarkStart w:id="120" w:name="_Toc184314442"/>
      <w:bookmarkEnd w:id="120"/>
      <w:bookmarkStart w:id="121" w:name="_Toc184314419"/>
      <w:bookmarkEnd w:id="121"/>
      <w:bookmarkStart w:id="122" w:name="_Toc184308090"/>
      <w:bookmarkEnd w:id="122"/>
      <w:bookmarkStart w:id="123" w:name="_Toc184308074"/>
      <w:bookmarkEnd w:id="123"/>
      <w:bookmarkStart w:id="124" w:name="_Toc184310273"/>
      <w:bookmarkEnd w:id="124"/>
      <w:bookmarkStart w:id="125" w:name="_Toc184313272"/>
      <w:bookmarkEnd w:id="125"/>
      <w:bookmarkStart w:id="126" w:name="_Toc184313290"/>
      <w:bookmarkEnd w:id="126"/>
      <w:bookmarkStart w:id="127" w:name="_Toc184313292"/>
      <w:bookmarkEnd w:id="127"/>
      <w:bookmarkStart w:id="128" w:name="_Toc184314421"/>
      <w:bookmarkEnd w:id="128"/>
      <w:bookmarkStart w:id="129" w:name="_Toc184312104"/>
      <w:bookmarkEnd w:id="129"/>
      <w:bookmarkStart w:id="130" w:name="_Toc184310283"/>
      <w:bookmarkEnd w:id="130"/>
      <w:bookmarkStart w:id="131" w:name="_Toc184310275"/>
      <w:bookmarkEnd w:id="131"/>
      <w:bookmarkStart w:id="132" w:name="_Toc184308087"/>
      <w:bookmarkEnd w:id="132"/>
      <w:bookmarkStart w:id="133" w:name="_Toc184308055"/>
      <w:bookmarkEnd w:id="133"/>
      <w:bookmarkStart w:id="134" w:name="_Toc184314453"/>
      <w:bookmarkEnd w:id="134"/>
      <w:bookmarkStart w:id="135" w:name="_Toc184312123"/>
      <w:bookmarkEnd w:id="135"/>
      <w:bookmarkStart w:id="136" w:name="_Toc184310293"/>
      <w:bookmarkEnd w:id="136"/>
      <w:bookmarkStart w:id="137" w:name="_Toc184312107"/>
      <w:bookmarkEnd w:id="137"/>
      <w:bookmarkStart w:id="138" w:name="_Toc184313263"/>
      <w:bookmarkEnd w:id="138"/>
      <w:bookmarkStart w:id="139" w:name="_Toc184308053"/>
      <w:bookmarkEnd w:id="139"/>
      <w:bookmarkStart w:id="140" w:name="_Toc184314411"/>
      <w:bookmarkEnd w:id="140"/>
      <w:bookmarkStart w:id="141" w:name="_Toc184314469"/>
      <w:bookmarkEnd w:id="141"/>
      <w:bookmarkStart w:id="142" w:name="_Toc184308042"/>
      <w:bookmarkEnd w:id="142"/>
      <w:bookmarkStart w:id="143" w:name="_Toc184312135"/>
      <w:bookmarkEnd w:id="143"/>
      <w:bookmarkStart w:id="144" w:name="_Toc184310310"/>
      <w:bookmarkEnd w:id="144"/>
      <w:bookmarkStart w:id="145" w:name="_Toc184312112"/>
      <w:bookmarkEnd w:id="145"/>
      <w:bookmarkStart w:id="146" w:name="_Toc184312133"/>
      <w:bookmarkEnd w:id="146"/>
      <w:bookmarkStart w:id="147" w:name="_Toc184314431"/>
      <w:bookmarkEnd w:id="147"/>
      <w:bookmarkStart w:id="148" w:name="_Toc184314436"/>
      <w:bookmarkEnd w:id="148"/>
      <w:bookmarkStart w:id="149" w:name="_Toc184308104"/>
      <w:bookmarkEnd w:id="149"/>
      <w:bookmarkStart w:id="150" w:name="_Toc184312111"/>
      <w:bookmarkEnd w:id="150"/>
      <w:bookmarkStart w:id="151" w:name="_Toc184308105"/>
      <w:bookmarkEnd w:id="151"/>
      <w:bookmarkStart w:id="152" w:name="_Toc184312084"/>
      <w:bookmarkEnd w:id="152"/>
      <w:bookmarkStart w:id="153" w:name="_Toc184308041"/>
      <w:bookmarkEnd w:id="153"/>
      <w:bookmarkStart w:id="154" w:name="_Toc184310295"/>
      <w:bookmarkEnd w:id="154"/>
      <w:bookmarkStart w:id="155" w:name="_Toc184312078"/>
      <w:bookmarkEnd w:id="155"/>
      <w:bookmarkStart w:id="156" w:name="_Toc184308092"/>
      <w:bookmarkEnd w:id="156"/>
      <w:bookmarkStart w:id="157" w:name="_Toc184314459"/>
      <w:bookmarkEnd w:id="157"/>
      <w:bookmarkStart w:id="158" w:name="_Toc184313298"/>
      <w:bookmarkEnd w:id="158"/>
      <w:bookmarkStart w:id="159" w:name="_Toc184314451"/>
      <w:bookmarkEnd w:id="159"/>
      <w:bookmarkStart w:id="160" w:name="_Toc184308061"/>
      <w:bookmarkEnd w:id="160"/>
      <w:bookmarkStart w:id="161" w:name="_Toc184308073"/>
      <w:bookmarkEnd w:id="161"/>
      <w:bookmarkStart w:id="162" w:name="_Toc184310333"/>
      <w:bookmarkEnd w:id="162"/>
      <w:bookmarkStart w:id="163" w:name="_Toc184312089"/>
      <w:bookmarkEnd w:id="163"/>
      <w:bookmarkStart w:id="164" w:name="_Toc184308037"/>
      <w:bookmarkEnd w:id="164"/>
      <w:bookmarkStart w:id="165" w:name="_Toc184312127"/>
      <w:bookmarkEnd w:id="165"/>
      <w:bookmarkStart w:id="166" w:name="_Toc184313260"/>
      <w:bookmarkEnd w:id="166"/>
      <w:bookmarkStart w:id="167" w:name="_Toc184310321"/>
      <w:bookmarkEnd w:id="167"/>
      <w:bookmarkStart w:id="168" w:name="_Toc184314460"/>
      <w:bookmarkEnd w:id="168"/>
      <w:bookmarkStart w:id="169" w:name="_Toc184310285"/>
      <w:bookmarkEnd w:id="169"/>
      <w:bookmarkStart w:id="170" w:name="_Toc184313288"/>
      <w:bookmarkEnd w:id="170"/>
      <w:bookmarkStart w:id="171" w:name="_Toc184312115"/>
      <w:bookmarkEnd w:id="171"/>
      <w:bookmarkStart w:id="172" w:name="_Toc184312072"/>
      <w:bookmarkEnd w:id="172"/>
      <w:bookmarkStart w:id="173" w:name="_Toc184313304"/>
      <w:bookmarkEnd w:id="173"/>
      <w:bookmarkStart w:id="174" w:name="_Toc184314444"/>
      <w:bookmarkEnd w:id="174"/>
      <w:bookmarkStart w:id="175" w:name="_Toc184314414"/>
      <w:bookmarkEnd w:id="175"/>
      <w:bookmarkStart w:id="176" w:name="_Toc184313299"/>
      <w:bookmarkEnd w:id="176"/>
      <w:bookmarkStart w:id="177" w:name="_Toc184313271"/>
      <w:bookmarkEnd w:id="177"/>
      <w:bookmarkStart w:id="178" w:name="_Toc184314435"/>
      <w:bookmarkEnd w:id="178"/>
      <w:bookmarkStart w:id="179" w:name="_Toc184312134"/>
      <w:bookmarkEnd w:id="179"/>
      <w:bookmarkStart w:id="180" w:name="_Toc184310344"/>
      <w:bookmarkEnd w:id="180"/>
      <w:bookmarkStart w:id="181" w:name="_Toc184314433"/>
      <w:bookmarkEnd w:id="181"/>
      <w:bookmarkStart w:id="182" w:name="_Toc184312137"/>
      <w:bookmarkEnd w:id="182"/>
      <w:bookmarkStart w:id="183" w:name="_Toc184314415"/>
      <w:bookmarkEnd w:id="183"/>
      <w:bookmarkStart w:id="184" w:name="_Toc184310296"/>
      <w:bookmarkEnd w:id="184"/>
      <w:bookmarkStart w:id="185" w:name="_Toc184313250"/>
      <w:bookmarkEnd w:id="185"/>
      <w:bookmarkStart w:id="186" w:name="_Toc184308107"/>
      <w:bookmarkEnd w:id="186"/>
      <w:bookmarkStart w:id="187" w:name="_Toc184314479"/>
      <w:bookmarkEnd w:id="187"/>
      <w:bookmarkStart w:id="188" w:name="_Toc184310326"/>
      <w:bookmarkEnd w:id="188"/>
      <w:bookmarkStart w:id="189" w:name="_Toc184310328"/>
      <w:bookmarkEnd w:id="189"/>
      <w:bookmarkStart w:id="190" w:name="_Toc184313279"/>
      <w:bookmarkEnd w:id="190"/>
      <w:bookmarkStart w:id="191" w:name="_Toc184313281"/>
      <w:bookmarkEnd w:id="191"/>
      <w:bookmarkStart w:id="192" w:name="_Toc184308038"/>
      <w:bookmarkEnd w:id="192"/>
      <w:bookmarkStart w:id="193" w:name="_Toc184314434"/>
      <w:bookmarkEnd w:id="193"/>
      <w:bookmarkStart w:id="194" w:name="_Toc184314417"/>
      <w:bookmarkEnd w:id="194"/>
      <w:bookmarkStart w:id="195" w:name="_Toc184312096"/>
      <w:bookmarkEnd w:id="195"/>
      <w:bookmarkStart w:id="196" w:name="_Toc184312124"/>
      <w:bookmarkEnd w:id="196"/>
      <w:bookmarkStart w:id="197" w:name="_Toc184314449"/>
      <w:bookmarkEnd w:id="197"/>
      <w:bookmarkStart w:id="198" w:name="_Toc184314472"/>
      <w:bookmarkEnd w:id="198"/>
      <w:bookmarkStart w:id="199" w:name="_Toc184312126"/>
      <w:bookmarkEnd w:id="199"/>
      <w:bookmarkStart w:id="200" w:name="_Toc184312128"/>
      <w:bookmarkEnd w:id="200"/>
      <w:bookmarkStart w:id="201" w:name="_Toc184313248"/>
      <w:bookmarkEnd w:id="201"/>
      <w:bookmarkStart w:id="202" w:name="_Toc184308070"/>
      <w:bookmarkEnd w:id="202"/>
      <w:bookmarkStart w:id="203" w:name="_Toc184312125"/>
      <w:bookmarkEnd w:id="203"/>
      <w:bookmarkStart w:id="204" w:name="_Toc184313283"/>
      <w:bookmarkEnd w:id="204"/>
      <w:bookmarkStart w:id="205" w:name="_Toc184308097"/>
      <w:bookmarkEnd w:id="205"/>
      <w:bookmarkStart w:id="206" w:name="_Toc184308099"/>
      <w:bookmarkEnd w:id="206"/>
      <w:bookmarkStart w:id="207" w:name="_Toc184310327"/>
      <w:bookmarkEnd w:id="207"/>
      <w:bookmarkStart w:id="208" w:name="_Toc184308082"/>
      <w:bookmarkEnd w:id="208"/>
      <w:bookmarkStart w:id="209" w:name="_Toc184314427"/>
      <w:bookmarkEnd w:id="209"/>
      <w:bookmarkStart w:id="210" w:name="_Toc184312090"/>
      <w:bookmarkEnd w:id="210"/>
      <w:bookmarkStart w:id="211" w:name="_Toc184314476"/>
      <w:bookmarkEnd w:id="211"/>
      <w:bookmarkStart w:id="212" w:name="_Toc184314481"/>
      <w:bookmarkEnd w:id="212"/>
      <w:bookmarkStart w:id="213" w:name="_Toc184310290"/>
      <w:bookmarkEnd w:id="213"/>
      <w:bookmarkStart w:id="214" w:name="_Toc184310278"/>
      <w:bookmarkEnd w:id="214"/>
      <w:bookmarkStart w:id="215" w:name="_Toc184314432"/>
      <w:bookmarkEnd w:id="215"/>
      <w:bookmarkStart w:id="216" w:name="_Toc184310320"/>
      <w:bookmarkEnd w:id="216"/>
      <w:bookmarkStart w:id="217" w:name="_Toc184310280"/>
      <w:bookmarkEnd w:id="217"/>
      <w:bookmarkStart w:id="218" w:name="_Toc184313285"/>
      <w:bookmarkEnd w:id="218"/>
      <w:bookmarkStart w:id="219" w:name="_Toc184312119"/>
      <w:bookmarkEnd w:id="219"/>
      <w:bookmarkStart w:id="220" w:name="_Toc184308045"/>
      <w:bookmarkEnd w:id="220"/>
      <w:bookmarkStart w:id="221" w:name="_Toc184308076"/>
      <w:bookmarkEnd w:id="221"/>
      <w:bookmarkStart w:id="222" w:name="_Toc184308054"/>
      <w:bookmarkEnd w:id="222"/>
      <w:bookmarkStart w:id="223" w:name="_Toc184313306"/>
      <w:bookmarkEnd w:id="223"/>
      <w:bookmarkStart w:id="224" w:name="_Toc184314478"/>
      <w:bookmarkEnd w:id="224"/>
      <w:bookmarkStart w:id="225" w:name="_Toc184310274"/>
      <w:bookmarkEnd w:id="225"/>
      <w:bookmarkStart w:id="226" w:name="_Toc184310292"/>
      <w:bookmarkEnd w:id="226"/>
      <w:bookmarkStart w:id="227" w:name="_Toc184313257"/>
      <w:bookmarkEnd w:id="227"/>
      <w:bookmarkStart w:id="228" w:name="_Toc184312117"/>
      <w:bookmarkEnd w:id="228"/>
      <w:bookmarkStart w:id="229" w:name="_Toc184308059"/>
      <w:bookmarkEnd w:id="229"/>
      <w:bookmarkStart w:id="230" w:name="_Toc184310297"/>
      <w:bookmarkEnd w:id="230"/>
      <w:bookmarkStart w:id="231" w:name="_Toc184310288"/>
      <w:bookmarkEnd w:id="231"/>
      <w:bookmarkStart w:id="232" w:name="_Toc184312106"/>
      <w:bookmarkEnd w:id="232"/>
      <w:bookmarkStart w:id="233" w:name="_Toc184310308"/>
      <w:bookmarkEnd w:id="233"/>
      <w:bookmarkStart w:id="234" w:name="_Toc184313295"/>
      <w:bookmarkEnd w:id="234"/>
      <w:bookmarkStart w:id="235" w:name="_Toc184312100"/>
      <w:bookmarkEnd w:id="235"/>
      <w:bookmarkStart w:id="236" w:name="_Toc184313264"/>
      <w:bookmarkEnd w:id="236"/>
      <w:bookmarkStart w:id="237" w:name="_Toc184313278"/>
      <w:bookmarkEnd w:id="237"/>
      <w:bookmarkStart w:id="238" w:name="_Toc184314456"/>
      <w:bookmarkEnd w:id="238"/>
      <w:bookmarkStart w:id="239" w:name="_Toc184308068"/>
      <w:bookmarkEnd w:id="239"/>
      <w:bookmarkStart w:id="240" w:name="_Toc184314475"/>
      <w:bookmarkEnd w:id="240"/>
      <w:bookmarkStart w:id="241" w:name="_Toc184310314"/>
      <w:bookmarkEnd w:id="241"/>
      <w:bookmarkStart w:id="242" w:name="_Toc184312116"/>
      <w:bookmarkEnd w:id="242"/>
      <w:bookmarkStart w:id="243" w:name="_Toc184314477"/>
      <w:bookmarkEnd w:id="243"/>
      <w:bookmarkStart w:id="244" w:name="_Toc184310289"/>
      <w:bookmarkEnd w:id="244"/>
      <w:bookmarkStart w:id="245" w:name="_Toc184312080"/>
      <w:bookmarkEnd w:id="245"/>
      <w:bookmarkStart w:id="246" w:name="_Toc184308050"/>
      <w:bookmarkEnd w:id="246"/>
      <w:bookmarkStart w:id="247" w:name="_Toc184310272"/>
      <w:bookmarkEnd w:id="247"/>
      <w:bookmarkStart w:id="248" w:name="_Toc184314423"/>
      <w:bookmarkEnd w:id="248"/>
      <w:bookmarkStart w:id="249" w:name="_Toc184308047"/>
      <w:bookmarkEnd w:id="249"/>
      <w:bookmarkStart w:id="250" w:name="_Toc184313241"/>
      <w:bookmarkEnd w:id="250"/>
      <w:bookmarkStart w:id="251" w:name="_Toc184314424"/>
      <w:bookmarkEnd w:id="251"/>
      <w:bookmarkStart w:id="252" w:name="_Toc184312131"/>
      <w:bookmarkEnd w:id="252"/>
      <w:bookmarkStart w:id="253" w:name="_Toc184313287"/>
      <w:bookmarkEnd w:id="253"/>
      <w:bookmarkStart w:id="254" w:name="_Toc184314429"/>
      <w:bookmarkEnd w:id="254"/>
      <w:bookmarkStart w:id="255" w:name="_Toc184313289"/>
      <w:bookmarkEnd w:id="255"/>
      <w:bookmarkStart w:id="256" w:name="_Toc184313273"/>
      <w:bookmarkEnd w:id="256"/>
      <w:bookmarkStart w:id="257" w:name="_Toc184310324"/>
      <w:bookmarkEnd w:id="257"/>
      <w:bookmarkStart w:id="258" w:name="_Toc184314441"/>
      <w:bookmarkEnd w:id="258"/>
      <w:bookmarkStart w:id="259" w:name="_Toc184310317"/>
      <w:bookmarkEnd w:id="259"/>
      <w:bookmarkStart w:id="260" w:name="_Toc184314439"/>
      <w:bookmarkEnd w:id="260"/>
      <w:bookmarkStart w:id="261" w:name="_Toc184308106"/>
      <w:bookmarkEnd w:id="261"/>
      <w:bookmarkStart w:id="262" w:name="_Toc184313293"/>
      <w:bookmarkEnd w:id="262"/>
      <w:bookmarkStart w:id="263" w:name="_Toc184313268"/>
      <w:bookmarkEnd w:id="263"/>
      <w:bookmarkStart w:id="264" w:name="_Toc184313270"/>
      <w:bookmarkEnd w:id="264"/>
      <w:bookmarkStart w:id="265" w:name="_Toc184310325"/>
      <w:bookmarkEnd w:id="265"/>
      <w:bookmarkStart w:id="266" w:name="_Toc184310336"/>
      <w:bookmarkEnd w:id="266"/>
      <w:bookmarkStart w:id="267" w:name="_Toc184313280"/>
      <w:bookmarkEnd w:id="267"/>
      <w:bookmarkStart w:id="268" w:name="_Toc184314454"/>
      <w:bookmarkEnd w:id="268"/>
      <w:bookmarkStart w:id="269" w:name="_Toc184308085"/>
      <w:bookmarkEnd w:id="269"/>
      <w:bookmarkStart w:id="270" w:name="_Toc184312095"/>
      <w:bookmarkEnd w:id="270"/>
      <w:bookmarkStart w:id="271" w:name="_Toc184310294"/>
      <w:bookmarkEnd w:id="271"/>
      <w:bookmarkStart w:id="272" w:name="_Toc184312132"/>
      <w:bookmarkEnd w:id="272"/>
      <w:bookmarkStart w:id="273" w:name="_Toc184314457"/>
      <w:bookmarkEnd w:id="273"/>
      <w:bookmarkStart w:id="274" w:name="_Toc184310316"/>
      <w:bookmarkEnd w:id="274"/>
      <w:bookmarkStart w:id="275" w:name="_Toc184310342"/>
      <w:bookmarkEnd w:id="275"/>
      <w:bookmarkStart w:id="276" w:name="_Toc184314455"/>
      <w:bookmarkEnd w:id="276"/>
      <w:bookmarkStart w:id="277" w:name="_Toc184312076"/>
      <w:bookmarkEnd w:id="277"/>
      <w:bookmarkStart w:id="278" w:name="_Toc184312101"/>
      <w:bookmarkEnd w:id="278"/>
      <w:bookmarkStart w:id="279" w:name="_Toc184313274"/>
      <w:bookmarkEnd w:id="279"/>
      <w:bookmarkStart w:id="280" w:name="_Toc184310281"/>
      <w:bookmarkEnd w:id="280"/>
      <w:bookmarkStart w:id="281" w:name="_Toc184308096"/>
      <w:bookmarkEnd w:id="281"/>
      <w:bookmarkStart w:id="282" w:name="_Toc184312079"/>
      <w:bookmarkEnd w:id="282"/>
      <w:bookmarkStart w:id="283" w:name="_Toc184308079"/>
      <w:bookmarkEnd w:id="283"/>
      <w:bookmarkStart w:id="284" w:name="_Toc184314480"/>
      <w:bookmarkEnd w:id="284"/>
      <w:bookmarkStart w:id="285" w:name="_Toc184310305"/>
      <w:bookmarkEnd w:id="285"/>
      <w:bookmarkStart w:id="286" w:name="_Toc184310299"/>
      <w:bookmarkEnd w:id="286"/>
      <w:bookmarkStart w:id="287" w:name="_Toc184312139"/>
      <w:bookmarkEnd w:id="287"/>
      <w:bookmarkStart w:id="288" w:name="_Toc184313244"/>
      <w:bookmarkEnd w:id="288"/>
      <w:bookmarkStart w:id="289" w:name="_Toc184313262"/>
      <w:bookmarkEnd w:id="289"/>
      <w:bookmarkStart w:id="290" w:name="_Toc184310301"/>
      <w:bookmarkEnd w:id="290"/>
      <w:bookmarkStart w:id="291" w:name="_Toc184312081"/>
      <w:bookmarkEnd w:id="291"/>
      <w:bookmarkStart w:id="292" w:name="_Toc184308075"/>
      <w:bookmarkEnd w:id="292"/>
      <w:bookmarkStart w:id="293" w:name="_Toc184313253"/>
      <w:bookmarkEnd w:id="293"/>
      <w:bookmarkStart w:id="294" w:name="_Toc184308062"/>
      <w:bookmarkEnd w:id="294"/>
      <w:bookmarkStart w:id="295" w:name="_Toc184313300"/>
      <w:bookmarkEnd w:id="295"/>
      <w:bookmarkStart w:id="296" w:name="_Toc184314418"/>
      <w:bookmarkEnd w:id="296"/>
      <w:bookmarkStart w:id="297" w:name="_Toc184310286"/>
      <w:bookmarkEnd w:id="297"/>
      <w:bookmarkStart w:id="298" w:name="_Toc184314450"/>
      <w:bookmarkEnd w:id="298"/>
      <w:bookmarkStart w:id="299" w:name="_Toc184314482"/>
      <w:bookmarkEnd w:id="299"/>
      <w:bookmarkStart w:id="300" w:name="_Toc184313276"/>
      <w:bookmarkEnd w:id="300"/>
      <w:bookmarkStart w:id="301" w:name="_Toc184313267"/>
      <w:bookmarkEnd w:id="301"/>
      <w:bookmarkStart w:id="302" w:name="_Toc184308066"/>
      <w:bookmarkEnd w:id="302"/>
      <w:bookmarkStart w:id="303" w:name="_Toc184308064"/>
      <w:bookmarkEnd w:id="303"/>
      <w:bookmarkStart w:id="304" w:name="_Toc184310284"/>
      <w:bookmarkEnd w:id="304"/>
      <w:bookmarkStart w:id="305" w:name="_Toc184313258"/>
      <w:bookmarkEnd w:id="305"/>
      <w:bookmarkStart w:id="306" w:name="_Toc184314438"/>
      <w:bookmarkEnd w:id="306"/>
      <w:bookmarkStart w:id="307" w:name="_Toc184313259"/>
      <w:bookmarkEnd w:id="307"/>
      <w:bookmarkStart w:id="308" w:name="_Toc184313246"/>
      <w:bookmarkEnd w:id="308"/>
      <w:bookmarkStart w:id="309" w:name="_Toc184310315"/>
      <w:bookmarkEnd w:id="309"/>
      <w:bookmarkStart w:id="310" w:name="_Toc184308101"/>
      <w:bookmarkEnd w:id="310"/>
      <w:bookmarkStart w:id="311" w:name="_Toc184308089"/>
      <w:bookmarkEnd w:id="311"/>
      <w:bookmarkStart w:id="312" w:name="_Toc184308098"/>
      <w:bookmarkEnd w:id="312"/>
      <w:bookmarkStart w:id="313" w:name="_Toc184312103"/>
      <w:bookmarkEnd w:id="313"/>
      <w:bookmarkStart w:id="314" w:name="_Toc184308048"/>
      <w:bookmarkEnd w:id="314"/>
      <w:bookmarkStart w:id="315" w:name="_Toc184313305"/>
      <w:bookmarkEnd w:id="315"/>
      <w:bookmarkStart w:id="316" w:name="_Toc184314466"/>
      <w:bookmarkEnd w:id="316"/>
      <w:bookmarkStart w:id="317" w:name="_Toc184312074"/>
      <w:bookmarkEnd w:id="317"/>
      <w:bookmarkStart w:id="318" w:name="_Toc184308056"/>
      <w:bookmarkEnd w:id="318"/>
      <w:bookmarkStart w:id="319" w:name="_Toc184308091"/>
      <w:bookmarkEnd w:id="319"/>
      <w:bookmarkStart w:id="320" w:name="_Toc184314422"/>
      <w:bookmarkEnd w:id="320"/>
      <w:bookmarkStart w:id="321" w:name="_Toc184312075"/>
      <w:bookmarkEnd w:id="321"/>
      <w:bookmarkStart w:id="322" w:name="_Toc184313242"/>
      <w:bookmarkEnd w:id="322"/>
      <w:bookmarkStart w:id="323" w:name="_Toc184310338"/>
      <w:bookmarkEnd w:id="323"/>
      <w:bookmarkStart w:id="324" w:name="_Toc184314420"/>
      <w:bookmarkEnd w:id="324"/>
      <w:bookmarkStart w:id="325" w:name="_Toc184313243"/>
      <w:bookmarkEnd w:id="325"/>
      <w:bookmarkStart w:id="326" w:name="_Toc184314464"/>
      <w:bookmarkEnd w:id="326"/>
      <w:bookmarkStart w:id="327" w:name="_Toc184314445"/>
      <w:bookmarkEnd w:id="327"/>
      <w:bookmarkStart w:id="328" w:name="_Toc184308058"/>
      <w:bookmarkEnd w:id="328"/>
      <w:bookmarkStart w:id="329" w:name="_Toc184314430"/>
      <w:bookmarkEnd w:id="329"/>
      <w:bookmarkStart w:id="330" w:name="_Toc184310318"/>
      <w:bookmarkEnd w:id="330"/>
      <w:bookmarkStart w:id="331" w:name="_Toc184310303"/>
      <w:bookmarkEnd w:id="331"/>
      <w:bookmarkStart w:id="332" w:name="_Toc184312093"/>
      <w:bookmarkEnd w:id="332"/>
      <w:bookmarkStart w:id="333" w:name="_Toc184310287"/>
      <w:bookmarkEnd w:id="333"/>
      <w:bookmarkStart w:id="334" w:name="_Toc184313284"/>
      <w:bookmarkEnd w:id="334"/>
      <w:bookmarkStart w:id="335" w:name="_Toc184308100"/>
      <w:bookmarkEnd w:id="335"/>
      <w:bookmarkStart w:id="336" w:name="_Toc184312138"/>
      <w:bookmarkEnd w:id="336"/>
      <w:bookmarkStart w:id="337" w:name="_Toc184314452"/>
      <w:bookmarkEnd w:id="337"/>
      <w:bookmarkStart w:id="338" w:name="_Toc184314461"/>
      <w:bookmarkEnd w:id="338"/>
      <w:bookmarkStart w:id="339" w:name="_Toc184314473"/>
      <w:bookmarkEnd w:id="339"/>
      <w:bookmarkStart w:id="340" w:name="_Toc184310343"/>
      <w:bookmarkEnd w:id="340"/>
      <w:bookmarkStart w:id="341" w:name="_Toc184308071"/>
      <w:bookmarkEnd w:id="341"/>
      <w:bookmarkStart w:id="342" w:name="_Toc184308072"/>
      <w:bookmarkEnd w:id="342"/>
      <w:bookmarkStart w:id="343" w:name="_Toc184308093"/>
      <w:bookmarkEnd w:id="343"/>
      <w:bookmarkStart w:id="344" w:name="_Toc184310298"/>
      <w:bookmarkEnd w:id="344"/>
      <w:bookmarkStart w:id="345" w:name="_Toc184313266"/>
      <w:bookmarkEnd w:id="345"/>
      <w:bookmarkStart w:id="346" w:name="_Toc184310319"/>
      <w:bookmarkEnd w:id="346"/>
      <w:bookmarkStart w:id="347" w:name="_Toc184310334"/>
      <w:bookmarkEnd w:id="347"/>
      <w:bookmarkStart w:id="348" w:name="_Toc184312110"/>
      <w:bookmarkEnd w:id="348"/>
      <w:bookmarkStart w:id="349" w:name="_Toc184313302"/>
      <w:bookmarkEnd w:id="349"/>
      <w:bookmarkStart w:id="350" w:name="_Toc184313245"/>
      <w:bookmarkEnd w:id="350"/>
      <w:bookmarkStart w:id="351" w:name="_Toc184312087"/>
      <w:bookmarkEnd w:id="351"/>
      <w:bookmarkStart w:id="352" w:name="_Toc184308102"/>
      <w:bookmarkEnd w:id="352"/>
      <w:bookmarkStart w:id="353" w:name="_Toc184313265"/>
      <w:bookmarkEnd w:id="353"/>
      <w:bookmarkStart w:id="354" w:name="_Toc184314443"/>
      <w:bookmarkEnd w:id="354"/>
      <w:bookmarkStart w:id="355" w:name="_Toc184312068"/>
      <w:bookmarkEnd w:id="355"/>
      <w:bookmarkStart w:id="356" w:name="_Toc184313239"/>
      <w:bookmarkEnd w:id="356"/>
      <w:bookmarkStart w:id="357" w:name="_Toc184308108"/>
      <w:bookmarkEnd w:id="357"/>
      <w:bookmarkStart w:id="358" w:name="_Toc184313301"/>
      <w:bookmarkEnd w:id="358"/>
      <w:bookmarkStart w:id="359" w:name="_Toc184308040"/>
      <w:bookmarkEnd w:id="359"/>
      <w:bookmarkStart w:id="360" w:name="_Toc184314447"/>
      <w:bookmarkEnd w:id="360"/>
      <w:bookmarkStart w:id="361" w:name="_Toc184310332"/>
      <w:bookmarkEnd w:id="361"/>
      <w:bookmarkStart w:id="362" w:name="_Toc184308077"/>
      <w:bookmarkEnd w:id="362"/>
      <w:bookmarkStart w:id="363" w:name="_Toc184310322"/>
      <w:bookmarkEnd w:id="363"/>
      <w:bookmarkStart w:id="364" w:name="_Toc184308043"/>
      <w:bookmarkEnd w:id="364"/>
      <w:bookmarkStart w:id="365" w:name="_Toc184314428"/>
      <w:bookmarkEnd w:id="365"/>
      <w:bookmarkStart w:id="366" w:name="_Toc184310282"/>
      <w:bookmarkEnd w:id="366"/>
      <w:bookmarkStart w:id="367" w:name="_Toc184308095"/>
      <w:bookmarkEnd w:id="367"/>
      <w:bookmarkStart w:id="368" w:name="_Toc184313296"/>
      <w:bookmarkEnd w:id="368"/>
      <w:bookmarkStart w:id="369" w:name="_Toc184312122"/>
      <w:bookmarkEnd w:id="369"/>
      <w:bookmarkStart w:id="370" w:name="_Toc184313252"/>
      <w:bookmarkEnd w:id="370"/>
      <w:bookmarkStart w:id="371" w:name="_Toc184313251"/>
      <w:bookmarkEnd w:id="371"/>
      <w:bookmarkStart w:id="372" w:name="_Toc184312070"/>
      <w:bookmarkEnd w:id="372"/>
      <w:bookmarkStart w:id="373" w:name="_Toc184310331"/>
      <w:bookmarkEnd w:id="373"/>
      <w:bookmarkStart w:id="374" w:name="_Toc184314416"/>
      <w:bookmarkEnd w:id="374"/>
      <w:bookmarkStart w:id="375" w:name="_Toc184313291"/>
      <w:bookmarkEnd w:id="375"/>
      <w:bookmarkStart w:id="376" w:name="_Toc184308039"/>
      <w:bookmarkEnd w:id="376"/>
      <w:bookmarkStart w:id="377" w:name="_Toc184310330"/>
      <w:bookmarkEnd w:id="377"/>
      <w:bookmarkStart w:id="378" w:name="_Toc184308049"/>
      <w:bookmarkEnd w:id="378"/>
      <w:bookmarkStart w:id="379" w:name="_Toc184312114"/>
      <w:bookmarkEnd w:id="379"/>
      <w:bookmarkStart w:id="380" w:name="_Toc184312108"/>
      <w:bookmarkEnd w:id="380"/>
      <w:bookmarkStart w:id="381" w:name="_Toc184312098"/>
      <w:bookmarkEnd w:id="381"/>
      <w:bookmarkStart w:id="382" w:name="_Toc184313303"/>
      <w:bookmarkEnd w:id="382"/>
      <w:bookmarkStart w:id="383" w:name="_Toc184314471"/>
      <w:bookmarkEnd w:id="383"/>
      <w:bookmarkStart w:id="384" w:name="_Toc184312097"/>
      <w:bookmarkEnd w:id="384"/>
      <w:bookmarkStart w:id="385" w:name="_Toc184313254"/>
      <w:bookmarkEnd w:id="385"/>
      <w:bookmarkStart w:id="386" w:name="_Toc184308036"/>
      <w:bookmarkEnd w:id="386"/>
      <w:bookmarkStart w:id="387" w:name="_Toc184308044"/>
      <w:bookmarkEnd w:id="387"/>
      <w:bookmarkStart w:id="388" w:name="_Toc184310313"/>
      <w:bookmarkEnd w:id="388"/>
      <w:bookmarkStart w:id="389" w:name="_Toc184313240"/>
      <w:bookmarkEnd w:id="389"/>
      <w:bookmarkStart w:id="390" w:name="_Toc184310291"/>
      <w:bookmarkEnd w:id="390"/>
      <w:bookmarkStart w:id="391" w:name="_Toc184310307"/>
      <w:bookmarkEnd w:id="391"/>
      <w:bookmarkStart w:id="392" w:name="_Toc184314462"/>
      <w:bookmarkEnd w:id="392"/>
      <w:bookmarkStart w:id="393" w:name="_Toc184312109"/>
      <w:bookmarkEnd w:id="393"/>
      <w:r>
        <w:rPr>
          <w:rFonts w:hint="eastAsia" w:ascii="宋体" w:hAnsi="宋体" w:cs="宋体"/>
          <w:b/>
          <w:sz w:val="36"/>
          <w:szCs w:val="36"/>
          <w:highlight w:val="none"/>
        </w:rPr>
        <w:t>评标办法</w:t>
      </w:r>
    </w:p>
    <w:p w14:paraId="48BDF308">
      <w:pPr>
        <w:snapToGrid w:val="0"/>
        <w:spacing w:line="360" w:lineRule="auto"/>
        <w:jc w:val="center"/>
        <w:rPr>
          <w:rFonts w:ascii="宋体" w:hAnsi="宋体" w:cs="宋体"/>
          <w:b/>
          <w:sz w:val="32"/>
          <w:szCs w:val="20"/>
          <w:highlight w:val="none"/>
        </w:rPr>
      </w:pPr>
      <w:r>
        <w:rPr>
          <w:rFonts w:hint="eastAsia" w:ascii="宋体" w:hAnsi="宋体" w:cs="宋体"/>
          <w:b/>
          <w:sz w:val="32"/>
          <w:szCs w:val="20"/>
          <w:highlight w:val="none"/>
        </w:rPr>
        <w:t>评标办法前附表</w:t>
      </w:r>
    </w:p>
    <w:tbl>
      <w:tblPr>
        <w:tblStyle w:val="63"/>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5103"/>
        <w:gridCol w:w="567"/>
        <w:gridCol w:w="992"/>
        <w:gridCol w:w="1299"/>
      </w:tblGrid>
      <w:tr w14:paraId="75A2B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6C9DF740">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5103" w:type="dxa"/>
            <w:vAlign w:val="center"/>
          </w:tcPr>
          <w:p w14:paraId="23F1FB2A">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评标标准</w:t>
            </w:r>
          </w:p>
        </w:tc>
        <w:tc>
          <w:tcPr>
            <w:tcW w:w="567" w:type="dxa"/>
            <w:vAlign w:val="center"/>
          </w:tcPr>
          <w:p w14:paraId="7DBEAFED">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最高分值</w:t>
            </w:r>
          </w:p>
        </w:tc>
        <w:tc>
          <w:tcPr>
            <w:tcW w:w="992" w:type="dxa"/>
            <w:vAlign w:val="center"/>
          </w:tcPr>
          <w:p w14:paraId="3095EBCE">
            <w:pPr>
              <w:snapToGrid w:val="0"/>
              <w:spacing w:line="360" w:lineRule="auto"/>
              <w:jc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主观分/客观分属性</w:t>
            </w:r>
          </w:p>
        </w:tc>
        <w:tc>
          <w:tcPr>
            <w:tcW w:w="1299" w:type="dxa"/>
            <w:vAlign w:val="top"/>
          </w:tcPr>
          <w:p w14:paraId="15F9EF4A">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投标文件中评标标准相应的商务技术资料目录*</w:t>
            </w:r>
          </w:p>
        </w:tc>
      </w:tr>
      <w:tr w14:paraId="08DE8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3D9B1970">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5103" w:type="dxa"/>
            <w:vAlign w:val="center"/>
          </w:tcPr>
          <w:p w14:paraId="12E8CEAB">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根据本项目物业使用特点提出合理的物业管理服务理念、服务定位和服务目标。</w:t>
            </w:r>
          </w:p>
          <w:p w14:paraId="21AE1DAA">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全部符合得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分，部分符合得1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分，不符合不得分。内容完整合理、有针对性，视为符合要求，此项最高</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w:t>
            </w:r>
          </w:p>
        </w:tc>
        <w:tc>
          <w:tcPr>
            <w:tcW w:w="567" w:type="dxa"/>
            <w:vAlign w:val="center"/>
          </w:tcPr>
          <w:p w14:paraId="7D6C779C">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p>
        </w:tc>
        <w:tc>
          <w:tcPr>
            <w:tcW w:w="992" w:type="dxa"/>
            <w:vAlign w:val="center"/>
          </w:tcPr>
          <w:p w14:paraId="2FABA245">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299" w:type="dxa"/>
            <w:vAlign w:val="center"/>
          </w:tcPr>
          <w:p w14:paraId="3071D778">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服务理念、定位、目标</w:t>
            </w:r>
          </w:p>
        </w:tc>
      </w:tr>
      <w:tr w14:paraId="2167C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796424DE">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5103" w:type="dxa"/>
            <w:vAlign w:val="center"/>
          </w:tcPr>
          <w:p w14:paraId="4DBBECD9">
            <w:pPr>
              <w:numPr>
                <w:ilvl w:val="0"/>
                <w:numId w:val="40"/>
              </w:numPr>
              <w:tabs>
                <w:tab w:val="left" w:pos="425"/>
              </w:tabs>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针对本项目有比较完善的组织架构（0-2分）；</w:t>
            </w:r>
          </w:p>
          <w:p w14:paraId="41F1D422">
            <w:pPr>
              <w:numPr>
                <w:ilvl w:val="0"/>
                <w:numId w:val="40"/>
              </w:numPr>
              <w:tabs>
                <w:tab w:val="left" w:pos="425"/>
              </w:tabs>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清晰简练地列出主要管理流程，包括：运作流程图、信息反馈及处理运作流程图、投诉处理运作流程图、紧急情况处理运作流程图（0-2分）；</w:t>
            </w:r>
          </w:p>
          <w:p w14:paraId="612F353B">
            <w:pPr>
              <w:numPr>
                <w:ilvl w:val="0"/>
                <w:numId w:val="40"/>
              </w:numPr>
              <w:tabs>
                <w:tab w:val="left" w:pos="425"/>
              </w:tabs>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列出主要管理机制，包括：激励机制、监督机制、自我约束机制（0-2分）；</w:t>
            </w:r>
          </w:p>
          <w:p w14:paraId="140247C0">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每小点内容全部符合得2分，部分符合得1分，不符合不得分。内容完整合理、有针对性视为符合要求。</w:t>
            </w:r>
          </w:p>
        </w:tc>
        <w:tc>
          <w:tcPr>
            <w:tcW w:w="567" w:type="dxa"/>
            <w:vAlign w:val="center"/>
          </w:tcPr>
          <w:p w14:paraId="1ABD532A">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992" w:type="dxa"/>
            <w:vAlign w:val="center"/>
          </w:tcPr>
          <w:p w14:paraId="3430AF67">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299" w:type="dxa"/>
            <w:vAlign w:val="center"/>
          </w:tcPr>
          <w:p w14:paraId="43B71590">
            <w:pPr>
              <w:widowControl/>
              <w:spacing w:line="360" w:lineRule="auto"/>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组织架构、管理流程、管理机制</w:t>
            </w:r>
          </w:p>
        </w:tc>
      </w:tr>
      <w:tr w14:paraId="042CE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28C3206C">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5103" w:type="dxa"/>
            <w:vAlign w:val="center"/>
          </w:tcPr>
          <w:p w14:paraId="32A7303D">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健全的物业管理制度，体现标准化服务水平，包括：考勤管理制度、财务管理制度、接待投诉制度、培训学习制度、监督考核制度、档案管理制度、各项工作制度（应包含保洁、会务、保安、绿化、设备管理）。</w:t>
            </w:r>
          </w:p>
          <w:p w14:paraId="4DFD1199">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全部</w:t>
            </w:r>
            <w:r>
              <w:rPr>
                <w:rFonts w:hint="eastAsia" w:ascii="宋体" w:hAnsi="宋体" w:eastAsia="宋体" w:cs="宋体"/>
                <w:color w:val="auto"/>
                <w:sz w:val="24"/>
                <w:szCs w:val="24"/>
                <w:highlight w:val="none"/>
              </w:rPr>
              <w:t>符合得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分，部分符合得</w:t>
            </w:r>
            <w:r>
              <w:rPr>
                <w:rFonts w:hint="eastAsia" w:ascii="宋体" w:hAnsi="宋体" w:cs="宋体"/>
                <w:color w:val="auto"/>
                <w:sz w:val="24"/>
                <w:szCs w:val="24"/>
                <w:highlight w:val="none"/>
                <w:lang w:val="en-US" w:eastAsia="zh-CN"/>
              </w:rPr>
              <w:t>1.5</w:t>
            </w:r>
            <w:r>
              <w:rPr>
                <w:rFonts w:hint="eastAsia" w:ascii="宋体" w:hAnsi="宋体" w:eastAsia="宋体" w:cs="宋体"/>
                <w:color w:val="auto"/>
                <w:sz w:val="24"/>
                <w:szCs w:val="24"/>
                <w:highlight w:val="none"/>
              </w:rPr>
              <w:t>分，不符合不得分。内容完整合理、有针对性视为符合要求。</w:t>
            </w:r>
          </w:p>
        </w:tc>
        <w:tc>
          <w:tcPr>
            <w:tcW w:w="567" w:type="dxa"/>
            <w:vAlign w:val="center"/>
          </w:tcPr>
          <w:p w14:paraId="5614D9D1">
            <w:pPr>
              <w:snapToGrid w:val="0"/>
              <w:spacing w:line="36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p>
        </w:tc>
        <w:tc>
          <w:tcPr>
            <w:tcW w:w="992" w:type="dxa"/>
            <w:vAlign w:val="center"/>
          </w:tcPr>
          <w:p w14:paraId="16591FAE">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299" w:type="dxa"/>
            <w:vAlign w:val="center"/>
          </w:tcPr>
          <w:p w14:paraId="790B992C">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管理制度</w:t>
            </w:r>
          </w:p>
        </w:tc>
      </w:tr>
      <w:tr w14:paraId="7A539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6D070985">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5103" w:type="dxa"/>
            <w:vAlign w:val="center"/>
          </w:tcPr>
          <w:p w14:paraId="204B3DF9">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针对本项目的员工培训方案，包括：培训目的、培训内容、培训时间、培训地点、培训者、培训对象、培训方式等。</w:t>
            </w:r>
          </w:p>
          <w:p w14:paraId="5A6D5EF4">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全部符合得3分，部分符合得1.5分，不符合不得分。内容完整合理、有针对性视为符合要求。</w:t>
            </w:r>
          </w:p>
        </w:tc>
        <w:tc>
          <w:tcPr>
            <w:tcW w:w="567" w:type="dxa"/>
            <w:vAlign w:val="center"/>
          </w:tcPr>
          <w:p w14:paraId="5EE55F12">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992" w:type="dxa"/>
            <w:vAlign w:val="center"/>
          </w:tcPr>
          <w:p w14:paraId="1909DBC0">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299" w:type="dxa"/>
            <w:vAlign w:val="center"/>
          </w:tcPr>
          <w:p w14:paraId="3C89CBC8">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培训方案</w:t>
            </w:r>
          </w:p>
        </w:tc>
      </w:tr>
      <w:tr w14:paraId="10F85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03332E09">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5103" w:type="dxa"/>
            <w:vAlign w:val="center"/>
          </w:tcPr>
          <w:p w14:paraId="5BECFC7F">
            <w:pPr>
              <w:numPr>
                <w:ilvl w:val="0"/>
                <w:numId w:val="41"/>
              </w:num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详细说明投入的设备、工具、药剂、耗材的环保性和优越性，提供相关设备、工具、材料的品牌、型号、产地、数量等清单（0-</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w:t>
            </w:r>
          </w:p>
          <w:p w14:paraId="008400A3">
            <w:pPr>
              <w:numPr>
                <w:ilvl w:val="0"/>
                <w:numId w:val="41"/>
              </w:num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配备防爆、防汛物资、工程维护部物料及器材消耗（0-</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w:t>
            </w:r>
          </w:p>
          <w:p w14:paraId="564882F9">
            <w:pPr>
              <w:numPr>
                <w:ilvl w:val="0"/>
                <w:numId w:val="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每小点内容全部符合得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分，部分符合得1</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分，不符合不得分。内容完整合理、有针对性视为符合要求。</w:t>
            </w:r>
          </w:p>
        </w:tc>
        <w:tc>
          <w:tcPr>
            <w:tcW w:w="567" w:type="dxa"/>
            <w:vAlign w:val="center"/>
          </w:tcPr>
          <w:p w14:paraId="67D6F18B">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6</w:t>
            </w:r>
          </w:p>
        </w:tc>
        <w:tc>
          <w:tcPr>
            <w:tcW w:w="992" w:type="dxa"/>
            <w:vAlign w:val="center"/>
          </w:tcPr>
          <w:p w14:paraId="7C3F2BFF">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299" w:type="dxa"/>
            <w:vAlign w:val="center"/>
          </w:tcPr>
          <w:p w14:paraId="34555A9D">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投入的设备、耗材等情况</w:t>
            </w:r>
          </w:p>
        </w:tc>
      </w:tr>
      <w:tr w14:paraId="3834E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306FEAA5">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5103" w:type="dxa"/>
            <w:vAlign w:val="center"/>
          </w:tcPr>
          <w:p w14:paraId="14269CB8">
            <w:pPr>
              <w:snapToGrid w:val="0"/>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①不同区域保洁标准、频次、工具区分；</w:t>
            </w:r>
          </w:p>
          <w:p w14:paraId="5848AE5D">
            <w:pPr>
              <w:snapToGrid w:val="0"/>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②特殊天气清扫；</w:t>
            </w:r>
          </w:p>
          <w:p w14:paraId="0508B65D">
            <w:pPr>
              <w:snapToGrid w:val="0"/>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③高空保洁作业防护措施；</w:t>
            </w:r>
          </w:p>
          <w:p w14:paraId="0E6C8057">
            <w:pPr>
              <w:snapToGrid w:val="0"/>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④定期全面消杀；</w:t>
            </w:r>
          </w:p>
          <w:p w14:paraId="699588D2">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⑤消灭“四害”。</w:t>
            </w:r>
          </w:p>
          <w:p w14:paraId="47807415">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每小点内容</w:t>
            </w:r>
            <w:r>
              <w:rPr>
                <w:rFonts w:hint="eastAsia" w:ascii="宋体" w:hAnsi="宋体" w:eastAsia="宋体" w:cs="宋体"/>
                <w:color w:val="auto"/>
                <w:sz w:val="24"/>
                <w:szCs w:val="24"/>
                <w:highlight w:val="none"/>
              </w:rPr>
              <w:t>全部符合得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分，部分符合得</w:t>
            </w:r>
            <w:r>
              <w:rPr>
                <w:rFonts w:hint="eastAsia" w:ascii="宋体" w:hAnsi="宋体" w:eastAsia="宋体" w:cs="宋体"/>
                <w:color w:val="auto"/>
                <w:sz w:val="24"/>
                <w:szCs w:val="24"/>
                <w:highlight w:val="none"/>
                <w:lang w:val="en-US" w:eastAsia="zh-CN"/>
              </w:rPr>
              <w:t>0.5</w:t>
            </w:r>
            <w:r>
              <w:rPr>
                <w:rFonts w:hint="eastAsia" w:ascii="宋体" w:hAnsi="宋体" w:eastAsia="宋体" w:cs="宋体"/>
                <w:color w:val="auto"/>
                <w:sz w:val="24"/>
                <w:szCs w:val="24"/>
                <w:highlight w:val="none"/>
              </w:rPr>
              <w:t>分，不符合不得分。</w:t>
            </w:r>
            <w:r>
              <w:rPr>
                <w:rFonts w:hint="eastAsia" w:ascii="宋体" w:hAnsi="宋体" w:eastAsia="宋体" w:cs="宋体"/>
                <w:color w:val="auto"/>
                <w:sz w:val="24"/>
                <w:szCs w:val="24"/>
                <w:highlight w:val="none"/>
                <w:lang w:eastAsia="zh-CN"/>
              </w:rPr>
              <w:t>内容</w:t>
            </w:r>
            <w:r>
              <w:rPr>
                <w:rFonts w:hint="eastAsia" w:ascii="宋体" w:hAnsi="宋体" w:eastAsia="宋体" w:cs="宋体"/>
                <w:color w:val="auto"/>
                <w:sz w:val="24"/>
                <w:szCs w:val="24"/>
                <w:highlight w:val="none"/>
              </w:rPr>
              <w:t>完整合理、有针对性视为符合要求。</w:t>
            </w:r>
          </w:p>
        </w:tc>
        <w:tc>
          <w:tcPr>
            <w:tcW w:w="567" w:type="dxa"/>
            <w:vAlign w:val="center"/>
          </w:tcPr>
          <w:p w14:paraId="0952FE36">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5</w:t>
            </w:r>
          </w:p>
        </w:tc>
        <w:tc>
          <w:tcPr>
            <w:tcW w:w="992" w:type="dxa"/>
            <w:vAlign w:val="center"/>
          </w:tcPr>
          <w:p w14:paraId="12D428CA">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299" w:type="dxa"/>
            <w:vAlign w:val="center"/>
          </w:tcPr>
          <w:p w14:paraId="60B614A0">
            <w:pPr>
              <w:widowControl/>
              <w:spacing w:line="360" w:lineRule="auto"/>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清洁保洁</w:t>
            </w:r>
          </w:p>
          <w:p w14:paraId="17562F95">
            <w:pPr>
              <w:widowControl/>
              <w:spacing w:line="360" w:lineRule="auto"/>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服务方案</w:t>
            </w:r>
          </w:p>
        </w:tc>
      </w:tr>
      <w:tr w14:paraId="71FBB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43AE1CCF">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5103" w:type="dxa"/>
            <w:vAlign w:val="center"/>
          </w:tcPr>
          <w:p w14:paraId="1120ADC8">
            <w:pPr>
              <w:widowControl/>
              <w:spacing w:line="360" w:lineRule="auto"/>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①　遵纪守规文明履职；</w:t>
            </w:r>
          </w:p>
          <w:p w14:paraId="259261AC">
            <w:pPr>
              <w:widowControl/>
              <w:spacing w:line="360" w:lineRule="auto"/>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②　门岗管理方案；</w:t>
            </w:r>
          </w:p>
          <w:p w14:paraId="17E30F42">
            <w:pPr>
              <w:widowControl/>
              <w:spacing w:line="360" w:lineRule="auto"/>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③　重点时段执勤方案；</w:t>
            </w:r>
          </w:p>
          <w:p w14:paraId="1EA31AB8">
            <w:pPr>
              <w:widowControl/>
              <w:spacing w:line="360" w:lineRule="auto"/>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④　重点部位及周边巡查；</w:t>
            </w:r>
          </w:p>
          <w:p w14:paraId="06D27991">
            <w:pPr>
              <w:widowControl/>
              <w:spacing w:line="360" w:lineRule="auto"/>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⑤　紧急情况处置。</w:t>
            </w:r>
          </w:p>
          <w:p w14:paraId="47F93552">
            <w:pPr>
              <w:widowControl/>
              <w:spacing w:line="360" w:lineRule="auto"/>
              <w:ind w:firstLine="480" w:firstLineChars="200"/>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每小点内容全部符合得1分，部分符合得0.5分，不符合不得分。内容完整合理、有针对性视为符合要求。</w:t>
            </w:r>
          </w:p>
        </w:tc>
        <w:tc>
          <w:tcPr>
            <w:tcW w:w="567" w:type="dxa"/>
            <w:vAlign w:val="center"/>
          </w:tcPr>
          <w:p w14:paraId="1B287034">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5</w:t>
            </w:r>
          </w:p>
        </w:tc>
        <w:tc>
          <w:tcPr>
            <w:tcW w:w="992" w:type="dxa"/>
            <w:vAlign w:val="center"/>
          </w:tcPr>
          <w:p w14:paraId="08EAE493">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299" w:type="dxa"/>
            <w:vAlign w:val="center"/>
          </w:tcPr>
          <w:p w14:paraId="007008AA">
            <w:pPr>
              <w:widowControl/>
              <w:spacing w:line="360" w:lineRule="auto"/>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公共秩序</w:t>
            </w:r>
          </w:p>
          <w:p w14:paraId="02DC0C65">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维护方案</w:t>
            </w:r>
          </w:p>
        </w:tc>
      </w:tr>
      <w:tr w14:paraId="0F5DD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219FA075">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5103" w:type="dxa"/>
            <w:vAlign w:val="center"/>
          </w:tcPr>
          <w:p w14:paraId="6F063A5D">
            <w:pPr>
              <w:numPr>
                <w:ilvl w:val="0"/>
                <w:numId w:val="42"/>
              </w:num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定期巡查</w:t>
            </w:r>
            <w:r>
              <w:rPr>
                <w:rFonts w:hint="eastAsia" w:ascii="宋体" w:hAnsi="宋体" w:eastAsia="宋体" w:cs="宋体"/>
                <w:color w:val="auto"/>
                <w:sz w:val="24"/>
                <w:szCs w:val="24"/>
                <w:highlight w:val="none"/>
                <w:lang w:val="en-US" w:eastAsia="zh-CN"/>
              </w:rPr>
              <w:t>及防火检查</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粘</w:t>
            </w:r>
            <w:r>
              <w:rPr>
                <w:rFonts w:hint="eastAsia" w:ascii="宋体" w:hAnsi="宋体" w:eastAsia="宋体" w:cs="宋体"/>
                <w:color w:val="auto"/>
                <w:sz w:val="24"/>
                <w:szCs w:val="24"/>
                <w:highlight w:val="none"/>
              </w:rPr>
              <w:t>贴平面疏散示意图、引路标志及控烟标志；</w:t>
            </w:r>
          </w:p>
          <w:p w14:paraId="048CF75E">
            <w:pPr>
              <w:numPr>
                <w:ilvl w:val="0"/>
                <w:numId w:val="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②每年至少组织1次消防安全培训及消防演练。</w:t>
            </w:r>
          </w:p>
          <w:p w14:paraId="396AEA28">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每小点内容全部符合得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分，不符合不得分。内容完整合理、有针对性视为符合要求。</w:t>
            </w:r>
          </w:p>
        </w:tc>
        <w:tc>
          <w:tcPr>
            <w:tcW w:w="567" w:type="dxa"/>
            <w:vAlign w:val="center"/>
          </w:tcPr>
          <w:p w14:paraId="49F31CAB">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w:t>
            </w:r>
          </w:p>
        </w:tc>
        <w:tc>
          <w:tcPr>
            <w:tcW w:w="992" w:type="dxa"/>
            <w:vAlign w:val="center"/>
          </w:tcPr>
          <w:p w14:paraId="6229FF9E">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299" w:type="dxa"/>
            <w:vAlign w:val="center"/>
          </w:tcPr>
          <w:p w14:paraId="6906A74F">
            <w:pPr>
              <w:widowControl/>
              <w:spacing w:line="360" w:lineRule="auto"/>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消控安全</w:t>
            </w:r>
          </w:p>
          <w:p w14:paraId="17DBD2E6">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管理方案</w:t>
            </w:r>
          </w:p>
        </w:tc>
      </w:tr>
      <w:tr w14:paraId="03711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trPr>
        <w:tc>
          <w:tcPr>
            <w:tcW w:w="534" w:type="dxa"/>
            <w:vAlign w:val="center"/>
          </w:tcPr>
          <w:p w14:paraId="2932D201">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5103" w:type="dxa"/>
            <w:vAlign w:val="center"/>
          </w:tcPr>
          <w:p w14:paraId="020E85CA">
            <w:pPr>
              <w:numPr>
                <w:ilvl w:val="0"/>
                <w:numId w:val="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　突发事件应急预案；</w:t>
            </w:r>
          </w:p>
          <w:p w14:paraId="0CAADF6E">
            <w:pPr>
              <w:numPr>
                <w:ilvl w:val="0"/>
                <w:numId w:val="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　每年进行4次以上防火灾事故、防暴恐袭击等处置突发事件的培训和演练。</w:t>
            </w:r>
          </w:p>
          <w:p w14:paraId="558DE3C4">
            <w:pPr>
              <w:numPr>
                <w:ilvl w:val="0"/>
                <w:numId w:val="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每小点内容全部符合得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分，部分符合得</w:t>
            </w:r>
            <w:r>
              <w:rPr>
                <w:rFonts w:hint="eastAsia" w:ascii="宋体" w:hAnsi="宋体" w:eastAsia="宋体" w:cs="宋体"/>
                <w:color w:val="auto"/>
                <w:sz w:val="24"/>
                <w:szCs w:val="24"/>
                <w:highlight w:val="none"/>
                <w:lang w:val="en-US" w:eastAsia="zh-CN"/>
              </w:rPr>
              <w:t>0.5</w:t>
            </w:r>
            <w:r>
              <w:rPr>
                <w:rFonts w:hint="eastAsia" w:ascii="宋体" w:hAnsi="宋体" w:eastAsia="宋体" w:cs="宋体"/>
                <w:color w:val="auto"/>
                <w:sz w:val="24"/>
                <w:szCs w:val="24"/>
                <w:highlight w:val="none"/>
              </w:rPr>
              <w:t>分，不符合不得分。内容完整合理、有针对性视为符合要求。</w:t>
            </w:r>
          </w:p>
        </w:tc>
        <w:tc>
          <w:tcPr>
            <w:tcW w:w="567" w:type="dxa"/>
            <w:vAlign w:val="center"/>
          </w:tcPr>
          <w:p w14:paraId="4D022964">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992" w:type="dxa"/>
            <w:vAlign w:val="center"/>
          </w:tcPr>
          <w:p w14:paraId="53828A61">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299" w:type="dxa"/>
            <w:vAlign w:val="center"/>
          </w:tcPr>
          <w:p w14:paraId="6C8E5401">
            <w:pPr>
              <w:widowControl/>
              <w:spacing w:line="360" w:lineRule="auto"/>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应急事件</w:t>
            </w:r>
          </w:p>
          <w:p w14:paraId="51E7B006">
            <w:pPr>
              <w:widowControl/>
              <w:spacing w:line="360" w:lineRule="auto"/>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处理方案</w:t>
            </w:r>
          </w:p>
        </w:tc>
      </w:tr>
      <w:tr w14:paraId="5CE93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0F6F1B9C">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5103" w:type="dxa"/>
            <w:vAlign w:val="center"/>
          </w:tcPr>
          <w:p w14:paraId="12EB1D4A">
            <w:pPr>
              <w:numPr>
                <w:ilvl w:val="0"/>
                <w:numId w:val="43"/>
              </w:num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绿化日常养护、管理；</w:t>
            </w:r>
          </w:p>
          <w:p w14:paraId="41127E2D">
            <w:pPr>
              <w:numPr>
                <w:ilvl w:val="0"/>
                <w:numId w:val="43"/>
              </w:num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特殊天气巡查、处理，排除安全隐患；</w:t>
            </w:r>
          </w:p>
          <w:p w14:paraId="55905D6B">
            <w:pPr>
              <w:numPr>
                <w:ilvl w:val="0"/>
                <w:numId w:val="43"/>
              </w:num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病虫害防治。</w:t>
            </w:r>
          </w:p>
          <w:p w14:paraId="7A1818C5">
            <w:pPr>
              <w:widowControl/>
              <w:kinsoku w:val="0"/>
              <w:autoSpaceDE w:val="0"/>
              <w:autoSpaceDN w:val="0"/>
              <w:snapToGrid w:val="0"/>
              <w:spacing w:line="360" w:lineRule="auto"/>
              <w:ind w:firstLine="480" w:firstLineChars="20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每小点内容全部符合得1分，部分符合得0.5分，不符合不得分。内容完整合理、有针对性视为符合要求。</w:t>
            </w:r>
          </w:p>
        </w:tc>
        <w:tc>
          <w:tcPr>
            <w:tcW w:w="567" w:type="dxa"/>
            <w:vAlign w:val="center"/>
          </w:tcPr>
          <w:p w14:paraId="04068E43">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992" w:type="dxa"/>
            <w:vAlign w:val="center"/>
          </w:tcPr>
          <w:p w14:paraId="5AD15D56">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299" w:type="dxa"/>
            <w:vAlign w:val="center"/>
          </w:tcPr>
          <w:p w14:paraId="69E56596">
            <w:pPr>
              <w:widowControl/>
              <w:spacing w:line="360" w:lineRule="auto"/>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绿化养护</w:t>
            </w:r>
          </w:p>
          <w:p w14:paraId="2119EA1F">
            <w:pPr>
              <w:widowControl/>
              <w:spacing w:line="360" w:lineRule="auto"/>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方案</w:t>
            </w:r>
          </w:p>
        </w:tc>
      </w:tr>
      <w:tr w14:paraId="3BAF4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48ABE0C7">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p>
        </w:tc>
        <w:tc>
          <w:tcPr>
            <w:tcW w:w="5103" w:type="dxa"/>
            <w:vAlign w:val="center"/>
          </w:tcPr>
          <w:p w14:paraId="59366A8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绿化租赁方案，包括：植物摆放、养护和管理等，提供本项目拟租赁的绿植清单明细、照片等佐证材料。</w:t>
            </w:r>
          </w:p>
          <w:p w14:paraId="7C3EF024">
            <w:pPr>
              <w:keepNext w:val="0"/>
              <w:keepLines w:val="0"/>
              <w:pageBreakBefore w:val="0"/>
              <w:widowControl w:val="0"/>
              <w:kinsoku/>
              <w:wordWrap/>
              <w:overflowPunct/>
              <w:topLinePunct w:val="0"/>
              <w:autoSpaceDE/>
              <w:autoSpaceDN/>
              <w:bidi w:val="0"/>
              <w:adjustRightInd w:val="0"/>
              <w:snapToGrid w:val="0"/>
              <w:spacing w:line="360" w:lineRule="auto"/>
              <w:ind w:lef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全部符合得3 分，部分符合得1.5分，不符合不得分。符合招标需求、有针对性视为符合要求。</w:t>
            </w:r>
          </w:p>
        </w:tc>
        <w:tc>
          <w:tcPr>
            <w:tcW w:w="567" w:type="dxa"/>
            <w:vAlign w:val="center"/>
          </w:tcPr>
          <w:p w14:paraId="5CC7CAA0">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992" w:type="dxa"/>
            <w:vAlign w:val="center"/>
          </w:tcPr>
          <w:p w14:paraId="4D58916E">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299" w:type="dxa"/>
            <w:vAlign w:val="center"/>
          </w:tcPr>
          <w:p w14:paraId="15FF81DF">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绿化租赁</w:t>
            </w:r>
          </w:p>
          <w:p w14:paraId="78737A50">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方案</w:t>
            </w:r>
          </w:p>
        </w:tc>
      </w:tr>
      <w:tr w14:paraId="3961D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29BC13AD">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 </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p>
        </w:tc>
        <w:tc>
          <w:tcPr>
            <w:tcW w:w="5103" w:type="dxa"/>
            <w:vAlign w:val="center"/>
          </w:tcPr>
          <w:p w14:paraId="348A2356">
            <w:pPr>
              <w:numPr>
                <w:ilvl w:val="0"/>
                <w:numId w:val="44"/>
              </w:num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房屋日常维护；</w:t>
            </w:r>
          </w:p>
          <w:p w14:paraId="3065D3AB">
            <w:pPr>
              <w:widowControl/>
              <w:numPr>
                <w:ilvl w:val="0"/>
                <w:numId w:val="44"/>
              </w:numPr>
              <w:kinsoku w:val="0"/>
              <w:autoSpaceDE w:val="0"/>
              <w:autoSpaceDN w:val="0"/>
              <w:snapToGrid w:val="0"/>
              <w:spacing w:line="360" w:lineRule="auto"/>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高配房巡视、各类机房设备设施巡检；</w:t>
            </w:r>
          </w:p>
          <w:p w14:paraId="4851F2E1">
            <w:pPr>
              <w:widowControl/>
              <w:numPr>
                <w:ilvl w:val="0"/>
                <w:numId w:val="44"/>
              </w:numPr>
              <w:kinsoku w:val="0"/>
              <w:autoSpaceDE w:val="0"/>
              <w:autoSpaceDN w:val="0"/>
              <w:snapToGrid w:val="0"/>
              <w:spacing w:line="360" w:lineRule="auto"/>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照明系统、供用电设备设施维护；</w:t>
            </w:r>
          </w:p>
          <w:p w14:paraId="605F2CAA">
            <w:pPr>
              <w:widowControl/>
              <w:numPr>
                <w:ilvl w:val="0"/>
                <w:numId w:val="44"/>
              </w:numPr>
              <w:kinsoku w:val="0"/>
              <w:autoSpaceDE w:val="0"/>
              <w:autoSpaceDN w:val="0"/>
              <w:snapToGrid w:val="0"/>
              <w:spacing w:line="360" w:lineRule="auto"/>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排水系统维护；</w:t>
            </w:r>
          </w:p>
          <w:p w14:paraId="6021D849">
            <w:pPr>
              <w:widowControl/>
              <w:numPr>
                <w:ilvl w:val="0"/>
                <w:numId w:val="44"/>
              </w:numPr>
              <w:kinsoku w:val="0"/>
              <w:autoSpaceDE w:val="0"/>
              <w:autoSpaceDN w:val="0"/>
              <w:snapToGrid w:val="0"/>
              <w:spacing w:line="360" w:lineRule="auto"/>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水泵、管道养护；</w:t>
            </w:r>
          </w:p>
          <w:p w14:paraId="38E49CA9">
            <w:pPr>
              <w:widowControl/>
              <w:numPr>
                <w:ilvl w:val="0"/>
                <w:numId w:val="44"/>
              </w:numPr>
              <w:kinsoku w:val="0"/>
              <w:autoSpaceDE w:val="0"/>
              <w:autoSpaceDN w:val="0"/>
              <w:snapToGrid w:val="0"/>
              <w:spacing w:line="360" w:lineRule="auto"/>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智能弱电设备巡检；</w:t>
            </w:r>
          </w:p>
          <w:p w14:paraId="18542058">
            <w:pPr>
              <w:numPr>
                <w:ilvl w:val="0"/>
                <w:numId w:val="44"/>
              </w:num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零星维修、其他大修。</w:t>
            </w:r>
          </w:p>
          <w:p w14:paraId="5CD9CCB6">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每小点内容全部符合得1分，部分符合得0.5分，不符合不得分。内容完整合理、有针对性视为符合要求。</w:t>
            </w:r>
          </w:p>
        </w:tc>
        <w:tc>
          <w:tcPr>
            <w:tcW w:w="567" w:type="dxa"/>
            <w:vAlign w:val="center"/>
          </w:tcPr>
          <w:p w14:paraId="4674677E">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7</w:t>
            </w:r>
          </w:p>
        </w:tc>
        <w:tc>
          <w:tcPr>
            <w:tcW w:w="992" w:type="dxa"/>
            <w:vAlign w:val="center"/>
          </w:tcPr>
          <w:p w14:paraId="1AF6626A">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299" w:type="dxa"/>
            <w:vAlign w:val="center"/>
          </w:tcPr>
          <w:p w14:paraId="7064AE4C">
            <w:pPr>
              <w:widowControl/>
              <w:spacing w:line="360" w:lineRule="auto"/>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工程设备</w:t>
            </w:r>
          </w:p>
          <w:p w14:paraId="6FD4FAE8">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维护方案</w:t>
            </w:r>
          </w:p>
        </w:tc>
      </w:tr>
      <w:tr w14:paraId="7C1E5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1793DBCC">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p>
        </w:tc>
        <w:tc>
          <w:tcPr>
            <w:tcW w:w="5103" w:type="dxa"/>
            <w:vAlign w:val="center"/>
          </w:tcPr>
          <w:p w14:paraId="641715CA">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消防设施设备定期维护保养，建立台账并记录。  </w:t>
            </w:r>
          </w:p>
          <w:p w14:paraId="7671D665">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全部符合得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分，部分符合得1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分，不符合不得分。内容完整合理、有针对性视为符合要求。</w:t>
            </w:r>
          </w:p>
        </w:tc>
        <w:tc>
          <w:tcPr>
            <w:tcW w:w="567" w:type="dxa"/>
            <w:vAlign w:val="center"/>
          </w:tcPr>
          <w:p w14:paraId="3C89524E">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p>
        </w:tc>
        <w:tc>
          <w:tcPr>
            <w:tcW w:w="992" w:type="dxa"/>
            <w:vAlign w:val="center"/>
          </w:tcPr>
          <w:p w14:paraId="126D79A0">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299" w:type="dxa"/>
            <w:vAlign w:val="center"/>
          </w:tcPr>
          <w:p w14:paraId="675E2A8C">
            <w:pPr>
              <w:widowControl/>
              <w:spacing w:line="360" w:lineRule="auto"/>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消防设施设备维护方案</w:t>
            </w:r>
          </w:p>
        </w:tc>
      </w:tr>
      <w:tr w14:paraId="5F97C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4B14A380">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4</w:t>
            </w:r>
          </w:p>
        </w:tc>
        <w:tc>
          <w:tcPr>
            <w:tcW w:w="5103" w:type="dxa"/>
            <w:vAlign w:val="center"/>
          </w:tcPr>
          <w:p w14:paraId="635DD908">
            <w:pPr>
              <w:widowControl/>
              <w:kinsoku w:val="0"/>
              <w:autoSpaceDE w:val="0"/>
              <w:autoSpaceDN w:val="0"/>
              <w:snapToGrid w:val="0"/>
              <w:spacing w:line="360" w:lineRule="auto"/>
              <w:ind w:firstLine="480" w:firstLineChars="20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定期对空调通风系统进行检查、维护、清洁，测试运行控制和安全控制功能，记录运行参数，分析运行记录，确保空调系统正常运行。每年冬夏两次对空调通风系统进行全面的维护保养。</w:t>
            </w:r>
          </w:p>
          <w:p w14:paraId="0E612035">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全部符合得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分，部分符合得1 </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分，不符合不得分。内容完整合理、有针对性视为符合要求。</w:t>
            </w:r>
          </w:p>
        </w:tc>
        <w:tc>
          <w:tcPr>
            <w:tcW w:w="567" w:type="dxa"/>
            <w:vAlign w:val="center"/>
          </w:tcPr>
          <w:p w14:paraId="3F9400E0">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 </w:t>
            </w:r>
          </w:p>
        </w:tc>
        <w:tc>
          <w:tcPr>
            <w:tcW w:w="992" w:type="dxa"/>
            <w:vAlign w:val="center"/>
          </w:tcPr>
          <w:p w14:paraId="107EBA69">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299" w:type="dxa"/>
            <w:vAlign w:val="center"/>
          </w:tcPr>
          <w:p w14:paraId="753C6BA0">
            <w:pPr>
              <w:widowControl/>
              <w:spacing w:line="360" w:lineRule="auto"/>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空调通风系统维护方案</w:t>
            </w:r>
          </w:p>
        </w:tc>
      </w:tr>
      <w:tr w14:paraId="50E6C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69D32058">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p>
        </w:tc>
        <w:tc>
          <w:tcPr>
            <w:tcW w:w="5103" w:type="dxa"/>
            <w:vAlign w:val="center"/>
          </w:tcPr>
          <w:p w14:paraId="2396CC51">
            <w:pPr>
              <w:numPr>
                <w:ilvl w:val="0"/>
                <w:numId w:val="45"/>
              </w:num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会前准备方案；</w:t>
            </w:r>
          </w:p>
          <w:p w14:paraId="3E967898">
            <w:pPr>
              <w:numPr>
                <w:ilvl w:val="0"/>
                <w:numId w:val="45"/>
              </w:num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会中服务方案；</w:t>
            </w:r>
          </w:p>
          <w:p w14:paraId="4C39A61E">
            <w:pPr>
              <w:numPr>
                <w:ilvl w:val="0"/>
                <w:numId w:val="45"/>
              </w:num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会后整理方案；</w:t>
            </w:r>
          </w:p>
          <w:p w14:paraId="05789DE9">
            <w:pPr>
              <w:numPr>
                <w:ilvl w:val="0"/>
                <w:numId w:val="45"/>
              </w:num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严格保密。</w:t>
            </w:r>
          </w:p>
          <w:p w14:paraId="296D30DD">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每小点内容全部符合得1分，部分符合得0.5分，不符合不得分。内容完整合理、有针对性视为符合要求。</w:t>
            </w:r>
          </w:p>
        </w:tc>
        <w:tc>
          <w:tcPr>
            <w:tcW w:w="567" w:type="dxa"/>
            <w:vAlign w:val="center"/>
          </w:tcPr>
          <w:p w14:paraId="3B276C8D">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 </w:t>
            </w:r>
          </w:p>
        </w:tc>
        <w:tc>
          <w:tcPr>
            <w:tcW w:w="992" w:type="dxa"/>
            <w:vAlign w:val="center"/>
          </w:tcPr>
          <w:p w14:paraId="4F544F99">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299" w:type="dxa"/>
            <w:vAlign w:val="center"/>
          </w:tcPr>
          <w:p w14:paraId="34E19D0F">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会务服务</w:t>
            </w:r>
          </w:p>
        </w:tc>
      </w:tr>
      <w:tr w14:paraId="07D99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0B6724EE">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p>
        </w:tc>
        <w:tc>
          <w:tcPr>
            <w:tcW w:w="5103" w:type="dxa"/>
            <w:vAlign w:val="center"/>
          </w:tcPr>
          <w:p w14:paraId="08B56FA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shd w:val="clear" w:fill="FFFFFF"/>
              </w:rPr>
              <w:t>①</w:t>
            </w:r>
            <w:r>
              <w:rPr>
                <w:rFonts w:hint="eastAsia" w:ascii="宋体" w:hAnsi="宋体" w:eastAsia="宋体" w:cs="宋体"/>
                <w:color w:val="auto"/>
                <w:sz w:val="24"/>
                <w:szCs w:val="24"/>
                <w:highlight w:val="none"/>
              </w:rPr>
              <w:t>拟派本项目的项目经理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3分</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Times New Roman" w:hAnsi="Times New Roman" w:eastAsia="宋体" w:cs="Times New Roman"/>
                <w:color w:val="auto"/>
                <w:sz w:val="24"/>
                <w:szCs w:val="24"/>
                <w:highlight w:val="none"/>
                <w:lang w:val="en-US" w:eastAsia="zh-CN"/>
              </w:rPr>
              <w:t>年龄50周岁以下；大学专科以上学历；具有1年以上物业项目经理工作经验；</w:t>
            </w:r>
          </w:p>
          <w:p w14:paraId="35650D5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②拟派本项目</w:t>
            </w:r>
            <w:r>
              <w:rPr>
                <w:rFonts w:hint="eastAsia" w:cs="Times New Roman"/>
                <w:color w:val="auto"/>
                <w:sz w:val="24"/>
                <w:szCs w:val="24"/>
                <w:highlight w:val="none"/>
                <w:lang w:val="en-US" w:eastAsia="zh-CN"/>
              </w:rPr>
              <w:t>的</w:t>
            </w:r>
            <w:r>
              <w:rPr>
                <w:rFonts w:hint="eastAsia" w:ascii="Times New Roman" w:hAnsi="Times New Roman" w:eastAsia="宋体" w:cs="Times New Roman"/>
                <w:color w:val="auto"/>
                <w:sz w:val="24"/>
                <w:szCs w:val="24"/>
                <w:highlight w:val="none"/>
                <w:lang w:val="en-US" w:eastAsia="zh-CN"/>
              </w:rPr>
              <w:t>保洁主管</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3分</w:t>
            </w:r>
            <w:r>
              <w:rPr>
                <w:rFonts w:hint="eastAsia" w:ascii="宋体" w:hAnsi="宋体" w:cs="宋体"/>
                <w:color w:val="auto"/>
                <w:sz w:val="24"/>
                <w:szCs w:val="24"/>
                <w:highlight w:val="none"/>
                <w:lang w:eastAsia="zh-CN"/>
              </w:rPr>
              <w:t>）</w:t>
            </w:r>
            <w:r>
              <w:rPr>
                <w:rFonts w:hint="eastAsia" w:ascii="Times New Roman" w:hAnsi="Times New Roman" w:eastAsia="宋体" w:cs="Times New Roman"/>
                <w:color w:val="auto"/>
                <w:sz w:val="24"/>
                <w:szCs w:val="24"/>
                <w:highlight w:val="none"/>
                <w:lang w:val="en-US" w:eastAsia="zh-CN"/>
              </w:rPr>
              <w:t>：年龄50周岁以下；高中以上学历；具有1年以上物业保洁主管工作经验；</w:t>
            </w:r>
          </w:p>
          <w:p w14:paraId="032966F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③拟派本项目的保安主管</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3分</w:t>
            </w:r>
            <w:r>
              <w:rPr>
                <w:rFonts w:hint="eastAsia" w:ascii="宋体" w:hAnsi="宋体" w:cs="宋体"/>
                <w:color w:val="auto"/>
                <w:sz w:val="24"/>
                <w:szCs w:val="24"/>
                <w:highlight w:val="none"/>
                <w:lang w:eastAsia="zh-CN"/>
              </w:rPr>
              <w:t>）</w:t>
            </w:r>
            <w:r>
              <w:rPr>
                <w:rFonts w:hint="eastAsia" w:ascii="Times New Roman" w:hAnsi="Times New Roman" w:eastAsia="宋体" w:cs="Times New Roman"/>
                <w:color w:val="auto"/>
                <w:sz w:val="24"/>
                <w:szCs w:val="24"/>
                <w:highlight w:val="none"/>
                <w:lang w:val="en-US" w:eastAsia="zh-CN"/>
              </w:rPr>
              <w:t>：年龄45周岁以下；高中以上学历；具有1年以上物业保安主管工作经验</w:t>
            </w:r>
            <w:r>
              <w:rPr>
                <w:rFonts w:hint="eastAsia" w:cs="Times New Roman"/>
                <w:color w:val="auto"/>
                <w:sz w:val="24"/>
                <w:szCs w:val="24"/>
                <w:highlight w:val="none"/>
                <w:lang w:val="en-US" w:eastAsia="zh-CN"/>
              </w:rPr>
              <w:t>；</w:t>
            </w:r>
          </w:p>
          <w:p w14:paraId="130E4F0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④拟派本项目的会务</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3分</w:t>
            </w:r>
            <w:r>
              <w:rPr>
                <w:rFonts w:hint="eastAsia" w:ascii="宋体" w:hAnsi="宋体" w:cs="宋体"/>
                <w:color w:val="auto"/>
                <w:sz w:val="24"/>
                <w:szCs w:val="24"/>
                <w:highlight w:val="none"/>
                <w:lang w:eastAsia="zh-CN"/>
              </w:rPr>
              <w:t>）</w:t>
            </w:r>
            <w:r>
              <w:rPr>
                <w:rFonts w:hint="eastAsia" w:ascii="Times New Roman" w:hAnsi="Times New Roman" w:eastAsia="宋体" w:cs="Times New Roman"/>
                <w:color w:val="auto"/>
                <w:sz w:val="24"/>
                <w:szCs w:val="24"/>
                <w:highlight w:val="none"/>
                <w:lang w:val="en-US" w:eastAsia="zh-CN"/>
              </w:rPr>
              <w:t>：年龄40周岁以下；高中以上学历；具有1年以上会务相关工作经验。</w:t>
            </w:r>
          </w:p>
          <w:p w14:paraId="38763ED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b/>
                <w:bCs/>
                <w:color w:val="auto"/>
                <w:sz w:val="24"/>
                <w:szCs w:val="24"/>
                <w:highlight w:val="none"/>
                <w:lang w:val="en-US" w:eastAsia="zh-CN"/>
              </w:rPr>
              <w:t>以上人员每符合一人得1分，最高得12分</w:t>
            </w:r>
            <w:r>
              <w:rPr>
                <w:rFonts w:hint="eastAsia" w:ascii="宋体" w:hAnsi="宋体" w:eastAsia="宋体" w:cs="宋体"/>
                <w:color w:val="auto"/>
                <w:sz w:val="22"/>
                <w:szCs w:val="22"/>
                <w:highlight w:val="none"/>
                <w:lang w:val="en-US" w:eastAsia="zh-CN"/>
              </w:rPr>
              <w:t>。</w:t>
            </w:r>
          </w:p>
          <w:p w14:paraId="3CB30E39">
            <w:pPr>
              <w:snapToGrid w:val="0"/>
              <w:spacing w:line="360" w:lineRule="auto"/>
              <w:ind w:firstLine="420" w:firstLineChars="200"/>
              <w:rPr>
                <w:rFonts w:hint="eastAsia" w:ascii="宋体" w:hAnsi="宋体" w:eastAsia="宋体" w:cs="宋体"/>
                <w:color w:val="auto"/>
                <w:sz w:val="24"/>
                <w:szCs w:val="24"/>
                <w:highlight w:val="none"/>
              </w:rPr>
            </w:pPr>
            <w:r>
              <w:rPr>
                <w:rFonts w:hint="eastAsia" w:ascii="黑体" w:hAnsi="黑体" w:eastAsia="黑体" w:cs="黑体"/>
                <w:b w:val="0"/>
                <w:bCs w:val="0"/>
                <w:i w:val="0"/>
                <w:iCs w:val="0"/>
                <w:color w:val="auto"/>
                <w:sz w:val="21"/>
                <w:szCs w:val="21"/>
                <w:highlight w:val="none"/>
                <w:lang w:val="en-US" w:eastAsia="zh-CN"/>
              </w:rPr>
              <w:t>年龄、工作经验及社保缴纳证明计算截至投标截止时间。以上人员需提供在投标人单位近六个月内任意一个月的社保缴纳证明( 超过法定退休年龄的人员提供与投标人签订的劳务合同)，学历证明提供学历证书，年龄证明提供身份证扫描件，工作经验需提供显示职务的劳动合同或原服务业主出具的盖章证明，能清楚体现工作岗位及年限，否则不得分。</w:t>
            </w:r>
          </w:p>
        </w:tc>
        <w:tc>
          <w:tcPr>
            <w:tcW w:w="567" w:type="dxa"/>
            <w:vAlign w:val="center"/>
          </w:tcPr>
          <w:p w14:paraId="236E6CA2">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2</w:t>
            </w:r>
          </w:p>
        </w:tc>
        <w:tc>
          <w:tcPr>
            <w:tcW w:w="992" w:type="dxa"/>
            <w:vAlign w:val="center"/>
          </w:tcPr>
          <w:p w14:paraId="6F46658C">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c>
          <w:tcPr>
            <w:tcW w:w="1299" w:type="dxa"/>
            <w:vAlign w:val="center"/>
          </w:tcPr>
          <w:p w14:paraId="3FDC0516">
            <w:pPr>
              <w:widowControl/>
              <w:spacing w:line="360" w:lineRule="auto"/>
              <w:jc w:val="center"/>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项目实施的拟派人员安排情况</w:t>
            </w:r>
          </w:p>
        </w:tc>
      </w:tr>
      <w:tr w14:paraId="62AEA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58BD681C">
            <w:pPr>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w:t>
            </w:r>
          </w:p>
        </w:tc>
        <w:tc>
          <w:tcPr>
            <w:tcW w:w="5103" w:type="dxa"/>
            <w:vAlign w:val="center"/>
          </w:tcPr>
          <w:p w14:paraId="54BAA1D8">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jc w:val="left"/>
              <w:textAlignment w:val="auto"/>
              <w:rPr>
                <w:rFonts w:hint="eastAsia" w:ascii="Times New Roman" w:hAnsi="Times New Roman" w:eastAsia="宋体" w:cs="Times New Roman"/>
                <w:color w:val="auto"/>
                <w:sz w:val="24"/>
                <w:highlight w:val="none"/>
                <w:lang w:eastAsia="zh-CN"/>
              </w:rPr>
            </w:pPr>
            <w:r>
              <w:rPr>
                <w:rFonts w:hint="eastAsia" w:ascii="微软雅黑" w:hAnsi="微软雅黑" w:eastAsia="微软雅黑" w:cs="微软雅黑"/>
                <w:i w:val="0"/>
                <w:iCs w:val="0"/>
                <w:caps w:val="0"/>
                <w:color w:val="auto"/>
                <w:spacing w:val="0"/>
                <w:sz w:val="24"/>
                <w:szCs w:val="24"/>
                <w:highlight w:val="none"/>
                <w:shd w:val="clear" w:fill="FFFFFF"/>
              </w:rPr>
              <w:t>①</w:t>
            </w:r>
            <w:r>
              <w:rPr>
                <w:rFonts w:hint="eastAsia" w:ascii="宋体" w:hAnsi="宋体" w:eastAsia="宋体" w:cs="宋体"/>
                <w:color w:val="auto"/>
                <w:sz w:val="24"/>
                <w:szCs w:val="24"/>
                <w:highlight w:val="none"/>
                <w:lang w:val="en-US" w:eastAsia="zh-CN"/>
              </w:rPr>
              <w:t>拟</w:t>
            </w:r>
            <w:r>
              <w:rPr>
                <w:rFonts w:hint="eastAsia" w:ascii="宋体" w:hAnsi="宋体" w:eastAsia="宋体" w:cs="宋体"/>
                <w:color w:val="auto"/>
                <w:sz w:val="24"/>
                <w:szCs w:val="24"/>
                <w:highlight w:val="none"/>
              </w:rPr>
              <w:t>派本项目保洁人员：</w:t>
            </w:r>
            <w:r>
              <w:rPr>
                <w:rFonts w:hint="eastAsia" w:ascii="Times New Roman" w:hAnsi="Times New Roman" w:eastAsia="宋体" w:cs="Times New Roman"/>
                <w:color w:val="auto"/>
                <w:sz w:val="24"/>
                <w:highlight w:val="none"/>
              </w:rPr>
              <w:t>年龄55周岁以下；具有</w:t>
            </w:r>
            <w:r>
              <w:rPr>
                <w:rFonts w:hint="eastAsia" w:ascii="Times New Roman" w:hAnsi="Times New Roman" w:eastAsia="宋体" w:cs="Times New Roman"/>
                <w:color w:val="auto"/>
                <w:sz w:val="24"/>
                <w:highlight w:val="none"/>
                <w:lang w:val="en-US" w:eastAsia="zh-CN"/>
              </w:rPr>
              <w:t>1年</w:t>
            </w:r>
            <w:r>
              <w:rPr>
                <w:rFonts w:hint="eastAsia" w:ascii="Times New Roman" w:hAnsi="Times New Roman" w:eastAsia="宋体" w:cs="Times New Roman"/>
                <w:color w:val="auto"/>
                <w:sz w:val="24"/>
                <w:highlight w:val="none"/>
                <w:lang w:eastAsia="zh-CN"/>
              </w:rPr>
              <w:t>以上</w:t>
            </w:r>
            <w:r>
              <w:rPr>
                <w:rFonts w:hint="eastAsia" w:ascii="Times New Roman" w:hAnsi="Times New Roman" w:eastAsia="宋体" w:cs="Times New Roman"/>
                <w:color w:val="auto"/>
                <w:sz w:val="24"/>
                <w:highlight w:val="none"/>
              </w:rPr>
              <w:t>保洁工作经验；</w:t>
            </w:r>
          </w:p>
          <w:p w14:paraId="750E118D">
            <w:pPr>
              <w:numPr>
                <w:ilvl w:val="0"/>
                <w:numId w:val="0"/>
              </w:numPr>
              <w:snapToGrid w:val="0"/>
              <w:spacing w:line="360" w:lineRule="auto"/>
              <w:jc w:val="left"/>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②拟派本项目保安员：年龄50周岁以下；具有</w:t>
            </w:r>
            <w:r>
              <w:rPr>
                <w:rFonts w:hint="eastAsia" w:ascii="Times New Roman" w:hAnsi="Times New Roman" w:eastAsia="宋体" w:cs="Times New Roman"/>
                <w:color w:val="auto"/>
                <w:sz w:val="24"/>
                <w:highlight w:val="none"/>
                <w:lang w:val="en-US" w:eastAsia="zh-CN"/>
              </w:rPr>
              <w:t>1年</w:t>
            </w:r>
            <w:r>
              <w:rPr>
                <w:rFonts w:hint="eastAsia" w:ascii="Times New Roman" w:hAnsi="Times New Roman" w:eastAsia="宋体" w:cs="Times New Roman"/>
                <w:color w:val="auto"/>
                <w:sz w:val="24"/>
                <w:highlight w:val="none"/>
                <w:lang w:eastAsia="zh-CN"/>
              </w:rPr>
              <w:t>以上</w:t>
            </w:r>
            <w:r>
              <w:rPr>
                <w:rFonts w:hint="eastAsia" w:ascii="Times New Roman" w:hAnsi="Times New Roman" w:eastAsia="宋体" w:cs="Times New Roman"/>
                <w:color w:val="auto"/>
                <w:sz w:val="24"/>
                <w:highlight w:val="none"/>
              </w:rPr>
              <w:t>保安工作经验；持证上岗；上岗前必须参加岗前培训，经培训合格后方可上岗；</w:t>
            </w:r>
          </w:p>
          <w:p w14:paraId="305E95AE">
            <w:pPr>
              <w:numPr>
                <w:ilvl w:val="0"/>
                <w:numId w:val="0"/>
              </w:numPr>
              <w:snapToGrid w:val="0"/>
              <w:spacing w:line="360" w:lineRule="auto"/>
              <w:rPr>
                <w:rFonts w:hint="eastAsia" w:ascii="宋体" w:hAnsi="宋体" w:cs="宋体"/>
                <w:color w:val="auto"/>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shd w:val="clear" w:fill="FFFFFF"/>
              </w:rPr>
              <w:t>③</w:t>
            </w:r>
            <w:r>
              <w:rPr>
                <w:rFonts w:hint="eastAsia" w:ascii="宋体" w:hAnsi="宋体" w:eastAsia="宋体" w:cs="宋体"/>
                <w:color w:val="auto"/>
                <w:sz w:val="24"/>
                <w:szCs w:val="24"/>
                <w:highlight w:val="none"/>
                <w:lang w:val="en-US" w:eastAsia="zh-CN"/>
              </w:rPr>
              <w:t>拟派本项目消控员：</w:t>
            </w:r>
            <w:r>
              <w:rPr>
                <w:rFonts w:hint="eastAsia" w:ascii="Times New Roman" w:hAnsi="Times New Roman" w:eastAsia="宋体" w:cs="Times New Roman"/>
                <w:color w:val="auto"/>
                <w:sz w:val="24"/>
                <w:highlight w:val="none"/>
              </w:rPr>
              <w:t>年龄50周岁以下；具有</w:t>
            </w:r>
            <w:r>
              <w:rPr>
                <w:rFonts w:hint="eastAsia" w:cs="Times New Roman"/>
                <w:color w:val="auto"/>
                <w:sz w:val="24"/>
                <w:highlight w:val="none"/>
                <w:lang w:val="en-US" w:eastAsia="zh-CN"/>
              </w:rPr>
              <w:t>1</w:t>
            </w:r>
            <w:r>
              <w:rPr>
                <w:rFonts w:hint="eastAsia" w:ascii="Times New Roman" w:hAnsi="Times New Roman" w:eastAsia="宋体" w:cs="Times New Roman"/>
                <w:color w:val="auto"/>
                <w:sz w:val="24"/>
                <w:highlight w:val="none"/>
                <w:lang w:val="en-US" w:eastAsia="zh-CN"/>
              </w:rPr>
              <w:t>年</w:t>
            </w:r>
            <w:r>
              <w:rPr>
                <w:rFonts w:hint="eastAsia" w:ascii="Times New Roman" w:hAnsi="Times New Roman" w:eastAsia="宋体" w:cs="Times New Roman"/>
                <w:color w:val="auto"/>
                <w:sz w:val="24"/>
                <w:highlight w:val="none"/>
                <w:lang w:eastAsia="zh-CN"/>
              </w:rPr>
              <w:t>以上</w:t>
            </w:r>
            <w:r>
              <w:rPr>
                <w:rFonts w:hint="eastAsia" w:ascii="Times New Roman" w:hAnsi="Times New Roman" w:eastAsia="宋体" w:cs="Times New Roman"/>
                <w:color w:val="auto"/>
                <w:sz w:val="24"/>
                <w:highlight w:val="none"/>
                <w:lang w:val="en-US" w:eastAsia="zh-CN"/>
              </w:rPr>
              <w:t>消控</w:t>
            </w:r>
            <w:r>
              <w:rPr>
                <w:rFonts w:hint="eastAsia" w:ascii="Times New Roman" w:hAnsi="Times New Roman" w:eastAsia="宋体" w:cs="Times New Roman"/>
                <w:color w:val="auto"/>
                <w:sz w:val="24"/>
                <w:highlight w:val="none"/>
              </w:rPr>
              <w:t>工作经验；经培训合格后方可上岗；</w:t>
            </w:r>
          </w:p>
          <w:p w14:paraId="6D24DB66">
            <w:pPr>
              <w:numPr>
                <w:ilvl w:val="0"/>
                <w:numId w:val="0"/>
              </w:numPr>
              <w:snapToGrid w:val="0"/>
              <w:spacing w:line="360" w:lineRule="auto"/>
              <w:rPr>
                <w:rFonts w:hint="eastAsia" w:ascii="宋体" w:hAnsi="宋体" w:eastAsia="宋体" w:cs="宋体"/>
                <w:color w:val="auto"/>
                <w:sz w:val="24"/>
                <w:szCs w:val="24"/>
                <w:highlight w:val="none"/>
                <w:lang w:eastAsia="zh-CN"/>
              </w:rPr>
            </w:pPr>
            <w:r>
              <w:rPr>
                <w:rFonts w:hint="eastAsia" w:ascii="微软雅黑" w:hAnsi="微软雅黑" w:eastAsia="微软雅黑" w:cs="微软雅黑"/>
                <w:i w:val="0"/>
                <w:iCs w:val="0"/>
                <w:caps w:val="0"/>
                <w:color w:val="auto"/>
                <w:spacing w:val="0"/>
                <w:sz w:val="24"/>
                <w:szCs w:val="24"/>
                <w:highlight w:val="none"/>
                <w:shd w:val="clear" w:fill="FFFFFF"/>
              </w:rPr>
              <w:t>④</w:t>
            </w:r>
            <w:r>
              <w:rPr>
                <w:rFonts w:hint="eastAsia" w:ascii="宋体" w:hAnsi="宋体" w:eastAsia="宋体" w:cs="宋体"/>
                <w:color w:val="auto"/>
                <w:sz w:val="24"/>
                <w:szCs w:val="24"/>
                <w:highlight w:val="none"/>
              </w:rPr>
              <w:t>拟派本项目绿化人员：年龄</w:t>
            </w:r>
            <w:r>
              <w:rPr>
                <w:rFonts w:hint="eastAsia" w:ascii="宋体" w:hAnsi="宋体" w:cs="宋体"/>
                <w:color w:val="auto"/>
                <w:sz w:val="24"/>
                <w:szCs w:val="24"/>
                <w:highlight w:val="none"/>
                <w:lang w:val="en-US" w:eastAsia="zh-CN"/>
              </w:rPr>
              <w:t>55</w:t>
            </w:r>
            <w:r>
              <w:rPr>
                <w:rFonts w:hint="eastAsia" w:ascii="宋体" w:hAnsi="宋体" w:eastAsia="宋体" w:cs="宋体"/>
                <w:color w:val="auto"/>
                <w:sz w:val="24"/>
                <w:szCs w:val="24"/>
                <w:highlight w:val="none"/>
              </w:rPr>
              <w:t>周岁以下</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具有</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年以上</w:t>
            </w:r>
            <w:r>
              <w:rPr>
                <w:rFonts w:hint="eastAsia" w:ascii="宋体" w:hAnsi="宋体" w:eastAsia="宋体" w:cs="宋体"/>
                <w:color w:val="auto"/>
                <w:sz w:val="24"/>
                <w:szCs w:val="24"/>
                <w:highlight w:val="none"/>
              </w:rPr>
              <w:t>绿化养护工作经验</w:t>
            </w:r>
            <w:r>
              <w:rPr>
                <w:rFonts w:hint="eastAsia" w:ascii="宋体" w:hAnsi="宋体" w:cs="宋体"/>
                <w:color w:val="auto"/>
                <w:sz w:val="24"/>
                <w:szCs w:val="24"/>
                <w:highlight w:val="none"/>
                <w:lang w:eastAsia="zh-CN"/>
              </w:rPr>
              <w:t>；</w:t>
            </w:r>
          </w:p>
          <w:p w14:paraId="3FE9ED27">
            <w:pPr>
              <w:numPr>
                <w:ilvl w:val="0"/>
                <w:numId w:val="0"/>
              </w:numPr>
              <w:snapToGrid w:val="0"/>
              <w:spacing w:line="360" w:lineRule="auto"/>
              <w:rPr>
                <w:rFonts w:hint="eastAsia" w:ascii="宋体" w:hAnsi="宋体" w:cs="宋体"/>
                <w:color w:val="auto"/>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shd w:val="clear" w:fill="FFFFFF"/>
              </w:rPr>
              <w:t>⑤</w:t>
            </w:r>
            <w:r>
              <w:rPr>
                <w:rFonts w:hint="eastAsia" w:ascii="宋体" w:hAnsi="宋体" w:eastAsia="宋体" w:cs="宋体"/>
                <w:color w:val="auto"/>
                <w:sz w:val="24"/>
                <w:szCs w:val="24"/>
                <w:highlight w:val="none"/>
              </w:rPr>
              <w:t>拟派本项目的</w:t>
            </w:r>
            <w:r>
              <w:rPr>
                <w:rFonts w:hint="eastAsia" w:ascii="宋体" w:hAnsi="宋体" w:eastAsia="宋体" w:cs="宋体"/>
                <w:color w:val="auto"/>
                <w:sz w:val="24"/>
                <w:szCs w:val="24"/>
                <w:highlight w:val="none"/>
                <w:lang w:val="en-US" w:eastAsia="zh-CN"/>
              </w:rPr>
              <w:t>工程</w:t>
            </w:r>
            <w:r>
              <w:rPr>
                <w:rFonts w:hint="eastAsia" w:ascii="宋体" w:hAnsi="宋体" w:eastAsia="宋体" w:cs="宋体"/>
                <w:color w:val="auto"/>
                <w:sz w:val="24"/>
                <w:szCs w:val="24"/>
                <w:highlight w:val="none"/>
              </w:rPr>
              <w:t>维修</w:t>
            </w:r>
            <w:r>
              <w:rPr>
                <w:rFonts w:hint="eastAsia" w:ascii="宋体" w:hAnsi="宋体" w:eastAsia="宋体" w:cs="宋体"/>
                <w:color w:val="auto"/>
                <w:sz w:val="24"/>
                <w:szCs w:val="24"/>
                <w:highlight w:val="none"/>
                <w:lang w:val="en-US" w:eastAsia="zh-CN"/>
              </w:rPr>
              <w:t>人员</w:t>
            </w:r>
            <w:r>
              <w:rPr>
                <w:rFonts w:hint="eastAsia" w:ascii="宋体" w:hAnsi="宋体" w:eastAsia="宋体" w:cs="宋体"/>
                <w:color w:val="auto"/>
                <w:sz w:val="24"/>
                <w:szCs w:val="24"/>
                <w:highlight w:val="none"/>
              </w:rPr>
              <w:t>：</w:t>
            </w:r>
            <w:r>
              <w:rPr>
                <w:rFonts w:hint="eastAsia" w:ascii="Times New Roman" w:hAnsi="Times New Roman" w:eastAsia="宋体" w:cs="Times New Roman"/>
                <w:color w:val="auto"/>
                <w:sz w:val="24"/>
                <w:highlight w:val="none"/>
              </w:rPr>
              <w:t>年龄55周岁以下；高中以上学历；具有</w:t>
            </w:r>
            <w:r>
              <w:rPr>
                <w:rFonts w:hint="eastAsia" w:cs="Times New Roman"/>
                <w:color w:val="auto"/>
                <w:sz w:val="24"/>
                <w:highlight w:val="none"/>
                <w:lang w:val="en-US" w:eastAsia="zh-CN"/>
              </w:rPr>
              <w:t>1</w:t>
            </w:r>
            <w:r>
              <w:rPr>
                <w:rFonts w:hint="eastAsia" w:ascii="宋体" w:hAnsi="宋体" w:eastAsia="宋体" w:cs="宋体"/>
                <w:color w:val="auto"/>
                <w:sz w:val="24"/>
                <w:szCs w:val="24"/>
                <w:highlight w:val="none"/>
                <w:lang w:val="en-US" w:eastAsia="zh-CN"/>
              </w:rPr>
              <w:t>年以上工</w:t>
            </w:r>
            <w:r>
              <w:rPr>
                <w:rFonts w:hint="eastAsia" w:ascii="Times New Roman" w:hAnsi="Times New Roman" w:eastAsia="宋体" w:cs="Times New Roman"/>
                <w:color w:val="auto"/>
                <w:sz w:val="24"/>
                <w:highlight w:val="none"/>
              </w:rPr>
              <w:t>程维修工作经验</w:t>
            </w:r>
            <w:bookmarkStart w:id="482" w:name="_GoBack"/>
            <w:bookmarkEnd w:id="482"/>
            <w:r>
              <w:rPr>
                <w:rFonts w:hint="eastAsia" w:ascii="Times New Roman" w:hAnsi="Times New Roman" w:eastAsia="宋体" w:cs="Times New Roman"/>
                <w:color w:val="auto"/>
                <w:sz w:val="24"/>
                <w:highlight w:val="none"/>
                <w:lang w:eastAsia="zh-CN"/>
              </w:rPr>
              <w:t>。</w:t>
            </w:r>
            <w:r>
              <w:rPr>
                <w:rFonts w:hint="eastAsia" w:ascii="宋体" w:hAnsi="宋体" w:cs="宋体"/>
                <w:color w:val="auto"/>
                <w:sz w:val="24"/>
                <w:szCs w:val="24"/>
                <w:highlight w:val="none"/>
                <w:lang w:val="en-US" w:eastAsia="zh-CN"/>
              </w:rPr>
              <w:t xml:space="preserve">    </w:t>
            </w:r>
          </w:p>
          <w:p w14:paraId="61120A17">
            <w:pPr>
              <w:numPr>
                <w:ilvl w:val="0"/>
                <w:numId w:val="0"/>
              </w:numPr>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承诺</w:t>
            </w:r>
            <w:r>
              <w:rPr>
                <w:rFonts w:hint="eastAsia" w:ascii="宋体" w:hAnsi="宋体" w:cs="宋体"/>
                <w:color w:val="auto"/>
                <w:sz w:val="24"/>
                <w:szCs w:val="24"/>
                <w:highlight w:val="none"/>
                <w:lang w:val="en-US" w:eastAsia="zh-CN"/>
              </w:rPr>
              <w:t>以上人员</w:t>
            </w:r>
            <w:r>
              <w:rPr>
                <w:rFonts w:hint="eastAsia" w:ascii="宋体" w:hAnsi="宋体" w:eastAsia="宋体" w:cs="宋体"/>
                <w:color w:val="auto"/>
                <w:sz w:val="24"/>
                <w:szCs w:val="24"/>
                <w:highlight w:val="none"/>
                <w:lang w:val="en-US" w:eastAsia="zh-CN"/>
              </w:rPr>
              <w:t>全部符合</w:t>
            </w:r>
            <w:r>
              <w:rPr>
                <w:rFonts w:hint="eastAsia" w:ascii="宋体" w:hAnsi="宋体" w:cs="宋体"/>
                <w:color w:val="auto"/>
                <w:sz w:val="24"/>
                <w:szCs w:val="24"/>
                <w:highlight w:val="none"/>
                <w:lang w:val="en-US" w:eastAsia="zh-CN"/>
              </w:rPr>
              <w:t>的</w:t>
            </w:r>
            <w:r>
              <w:rPr>
                <w:rFonts w:hint="eastAsia" w:ascii="宋体" w:hAnsi="宋体" w:eastAsia="宋体" w:cs="宋体"/>
                <w:color w:val="auto"/>
                <w:sz w:val="24"/>
                <w:szCs w:val="24"/>
                <w:highlight w:val="none"/>
                <w:lang w:val="en-US" w:eastAsia="zh-CN"/>
              </w:rPr>
              <w:t>得</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分，不承诺或不符合不得分。</w:t>
            </w:r>
          </w:p>
        </w:tc>
        <w:tc>
          <w:tcPr>
            <w:tcW w:w="567" w:type="dxa"/>
            <w:vAlign w:val="center"/>
          </w:tcPr>
          <w:p w14:paraId="2FA83179">
            <w:pPr>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992" w:type="dxa"/>
            <w:vAlign w:val="center"/>
          </w:tcPr>
          <w:p w14:paraId="262B3560">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c>
          <w:tcPr>
            <w:tcW w:w="1299" w:type="dxa"/>
            <w:vAlign w:val="center"/>
          </w:tcPr>
          <w:p w14:paraId="38654589">
            <w:pPr>
              <w:widowControl/>
              <w:spacing w:line="360" w:lineRule="auto"/>
              <w:jc w:val="center"/>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项目实施拟派人员</w:t>
            </w:r>
            <w:r>
              <w:rPr>
                <w:rFonts w:hint="eastAsia" w:ascii="宋体" w:hAnsi="宋体" w:eastAsia="宋体" w:cs="宋体"/>
                <w:color w:val="auto"/>
                <w:sz w:val="24"/>
                <w:szCs w:val="24"/>
                <w:highlight w:val="none"/>
                <w:lang w:eastAsia="zh-CN"/>
              </w:rPr>
              <w:t>的承诺</w:t>
            </w:r>
          </w:p>
        </w:tc>
      </w:tr>
      <w:tr w14:paraId="51308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6D01F0A0">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p>
        </w:tc>
        <w:tc>
          <w:tcPr>
            <w:tcW w:w="5103" w:type="dxa"/>
            <w:vAlign w:val="center"/>
          </w:tcPr>
          <w:p w14:paraId="4EB947EA">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投标人具有职业健康安全管理体系认证证书（1分）、质量管理体系认证证书（1分）、环境管理体系认证（1分）。</w:t>
            </w:r>
          </w:p>
          <w:p w14:paraId="6EC3E990">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提供有效期内的证书扫描件及全国认证认可信息公共服务平台网站http://www.cnca.gov.cn/查询页面截图，否则不得分。</w:t>
            </w:r>
          </w:p>
        </w:tc>
        <w:tc>
          <w:tcPr>
            <w:tcW w:w="567" w:type="dxa"/>
            <w:vAlign w:val="center"/>
          </w:tcPr>
          <w:p w14:paraId="40401EFB">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992" w:type="dxa"/>
            <w:vAlign w:val="center"/>
          </w:tcPr>
          <w:p w14:paraId="5C9565DA">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c>
          <w:tcPr>
            <w:tcW w:w="1299" w:type="dxa"/>
            <w:vAlign w:val="center"/>
          </w:tcPr>
          <w:p w14:paraId="26D08EC4">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体系认证证书情况</w:t>
            </w:r>
          </w:p>
        </w:tc>
      </w:tr>
      <w:tr w14:paraId="5D0ED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03D65B55">
            <w:pPr>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w:t>
            </w:r>
          </w:p>
        </w:tc>
        <w:tc>
          <w:tcPr>
            <w:tcW w:w="5103" w:type="dxa"/>
            <w:vAlign w:val="center"/>
          </w:tcPr>
          <w:p w14:paraId="2EBF7CAE">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投标人自20</w:t>
            </w: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年1月1日以来的</w:t>
            </w:r>
            <w:r>
              <w:rPr>
                <w:rFonts w:hint="eastAsia" w:ascii="宋体" w:hAnsi="宋体" w:eastAsia="宋体" w:cs="宋体"/>
                <w:color w:val="auto"/>
                <w:sz w:val="24"/>
                <w:szCs w:val="24"/>
                <w:highlight w:val="none"/>
                <w:lang w:val="en-US" w:eastAsia="zh-CN"/>
              </w:rPr>
              <w:t>类似</w:t>
            </w:r>
            <w:r>
              <w:rPr>
                <w:rFonts w:hint="eastAsia" w:ascii="宋体" w:hAnsi="宋体" w:eastAsia="宋体" w:cs="宋体"/>
                <w:color w:val="auto"/>
                <w:sz w:val="24"/>
                <w:szCs w:val="24"/>
                <w:highlight w:val="none"/>
              </w:rPr>
              <w:t>物业管理服务的成功案例（含在管项目），以签订时间为准。</w:t>
            </w:r>
          </w:p>
          <w:p w14:paraId="3340F625">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提供合同扫描件。每提供1份得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分，最多得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分。</w:t>
            </w:r>
          </w:p>
        </w:tc>
        <w:tc>
          <w:tcPr>
            <w:tcW w:w="567" w:type="dxa"/>
            <w:vAlign w:val="center"/>
          </w:tcPr>
          <w:p w14:paraId="4C780783">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2</w:t>
            </w:r>
          </w:p>
        </w:tc>
        <w:tc>
          <w:tcPr>
            <w:tcW w:w="992" w:type="dxa"/>
            <w:vAlign w:val="center"/>
          </w:tcPr>
          <w:p w14:paraId="4CAEA586">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c>
          <w:tcPr>
            <w:tcW w:w="1299" w:type="dxa"/>
            <w:vAlign w:val="top"/>
          </w:tcPr>
          <w:p w14:paraId="2C1D858C">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投标人类似项目业绩</w:t>
            </w:r>
          </w:p>
        </w:tc>
      </w:tr>
      <w:tr w14:paraId="1249C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3375A0F9">
            <w:pPr>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p>
        </w:tc>
        <w:tc>
          <w:tcPr>
            <w:tcW w:w="5103" w:type="dxa"/>
            <w:vAlign w:val="center"/>
          </w:tcPr>
          <w:p w14:paraId="39E34947">
            <w:pPr>
              <w:widowControl/>
              <w:shd w:val="clear" w:color="auto" w:fill="FFFFFF"/>
              <w:adjustRightInd/>
              <w:spacing w:after="225" w:line="360" w:lineRule="auto"/>
              <w:ind w:firstLine="420" w:firstLineChars="200"/>
              <w:rPr>
                <w:rFonts w:hint="eastAsia"/>
                <w:color w:val="auto"/>
                <w:highlight w:val="none"/>
              </w:rPr>
            </w:pPr>
            <w:r>
              <w:rPr>
                <w:rFonts w:hint="eastAsia"/>
                <w:color w:val="auto"/>
                <w:highlight w:val="none"/>
              </w:rPr>
              <w:t>有效投标报价的最低价作为评标基准价，其最低报价为满分；按［投标报价得分=（评标基准价/投标报价）*</w:t>
            </w:r>
            <w:r>
              <w:rPr>
                <w:rFonts w:hint="eastAsia"/>
                <w:color w:val="auto"/>
                <w:highlight w:val="none"/>
                <w:lang w:val="en-US" w:eastAsia="zh-CN"/>
              </w:rPr>
              <w:t>20</w:t>
            </w:r>
            <w:r>
              <w:rPr>
                <w:rFonts w:hint="eastAsia"/>
                <w:color w:val="auto"/>
                <w:highlight w:val="none"/>
              </w:rPr>
              <w:t>］的计算公式计算。</w:t>
            </w:r>
          </w:p>
          <w:p w14:paraId="702C321F">
            <w:pPr>
              <w:widowControl/>
              <w:shd w:val="clear" w:color="auto" w:fill="FFFFFF"/>
              <w:adjustRightInd/>
              <w:spacing w:after="225" w:line="360" w:lineRule="auto"/>
              <w:ind w:firstLine="420" w:firstLineChars="200"/>
              <w:rPr>
                <w:rFonts w:hint="eastAsia" w:ascii="宋体" w:hAnsi="宋体" w:eastAsia="宋体" w:cs="宋体"/>
                <w:color w:val="auto"/>
                <w:sz w:val="24"/>
                <w:szCs w:val="24"/>
                <w:highlight w:val="none"/>
              </w:rPr>
            </w:pPr>
            <w:r>
              <w:rPr>
                <w:rFonts w:hint="eastAsia"/>
                <w:color w:val="auto"/>
                <w:highlight w:val="none"/>
              </w:rPr>
              <w:t>评标过程中，不得去掉报价中的最高报价和最低报价。</w:t>
            </w:r>
          </w:p>
        </w:tc>
        <w:tc>
          <w:tcPr>
            <w:tcW w:w="567" w:type="dxa"/>
            <w:vAlign w:val="center"/>
          </w:tcPr>
          <w:p w14:paraId="53853C1B">
            <w:pPr>
              <w:spacing w:line="360" w:lineRule="auto"/>
              <w:jc w:val="center"/>
              <w:outlineLvl w:val="0"/>
              <w:rPr>
                <w:rFonts w:hint="default" w:ascii="宋体" w:hAnsi="宋体" w:eastAsia="宋体" w:cs="宋体"/>
                <w:color w:val="auto"/>
                <w:sz w:val="24"/>
                <w:szCs w:val="24"/>
                <w:highlight w:val="none"/>
                <w:lang w:val="en-US"/>
              </w:rPr>
            </w:pPr>
            <w:r>
              <w:rPr>
                <w:rFonts w:hint="eastAsia" w:ascii="宋体" w:hAnsi="宋体" w:cs="宋体"/>
                <w:color w:val="auto"/>
                <w:sz w:val="24"/>
                <w:szCs w:val="24"/>
                <w:highlight w:val="none"/>
                <w:lang w:val="en-US" w:eastAsia="zh-CN"/>
              </w:rPr>
              <w:t>20</w:t>
            </w:r>
          </w:p>
        </w:tc>
        <w:tc>
          <w:tcPr>
            <w:tcW w:w="992" w:type="dxa"/>
            <w:vAlign w:val="center"/>
          </w:tcPr>
          <w:p w14:paraId="56990E5A">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299" w:type="dxa"/>
            <w:vAlign w:val="center"/>
          </w:tcPr>
          <w:p w14:paraId="7A796759">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r>
    </w:tbl>
    <w:p w14:paraId="320A5651"/>
    <w:p w14:paraId="082182E2">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1C58D60F">
      <w:pPr>
        <w:snapToGrid w:val="0"/>
        <w:spacing w:line="360" w:lineRule="auto"/>
        <w:rPr>
          <w:rFonts w:ascii="宋体" w:hAnsi="宋体" w:cs="宋体"/>
          <w:b/>
          <w:sz w:val="28"/>
          <w:szCs w:val="28"/>
        </w:rPr>
      </w:pPr>
      <w:r>
        <w:rPr>
          <w:rFonts w:hint="eastAsia" w:ascii="宋体" w:hAnsi="宋体" w:cs="宋体"/>
          <w:b/>
          <w:sz w:val="32"/>
        </w:rPr>
        <w:t>一、评标方法</w:t>
      </w:r>
    </w:p>
    <w:p w14:paraId="65101F3C">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2E1F7602">
      <w:pPr>
        <w:adjustRightInd/>
        <w:spacing w:line="360" w:lineRule="auto"/>
        <w:rPr>
          <w:rFonts w:ascii="宋体" w:hAnsi="宋体" w:cs="宋体"/>
          <w:kern w:val="0"/>
          <w:sz w:val="24"/>
        </w:rPr>
      </w:pPr>
      <w:r>
        <w:rPr>
          <w:rFonts w:hint="eastAsia" w:ascii="宋体" w:hAnsi="宋体" w:cs="宋体"/>
          <w:b/>
          <w:sz w:val="32"/>
        </w:rPr>
        <w:t>二、评标标准</w:t>
      </w:r>
    </w:p>
    <w:p w14:paraId="5B195D85">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3E191BB4">
      <w:pPr>
        <w:spacing w:line="360" w:lineRule="auto"/>
        <w:outlineLvl w:val="0"/>
        <w:rPr>
          <w:rFonts w:ascii="宋体" w:hAnsi="宋体" w:cs="宋体"/>
          <w:b/>
          <w:sz w:val="36"/>
          <w:szCs w:val="36"/>
        </w:rPr>
      </w:pPr>
      <w:r>
        <w:rPr>
          <w:rFonts w:hint="eastAsia" w:ascii="宋体" w:hAnsi="宋体" w:cs="宋体"/>
          <w:b/>
          <w:sz w:val="36"/>
          <w:szCs w:val="36"/>
        </w:rPr>
        <w:t>三、评标程序</w:t>
      </w:r>
    </w:p>
    <w:p w14:paraId="679FC3F9">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4CF1B70D">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041C0A0C">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24C130D4">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474FFC8D">
      <w:pPr>
        <w:pStyle w:val="85"/>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11D3ED09">
      <w:pPr>
        <w:pStyle w:val="85"/>
        <w:spacing w:before="0"/>
        <w:ind w:firstLine="480"/>
        <w:rPr>
          <w:rFonts w:ascii="宋体" w:hAnsi="宋体" w:cs="宋体"/>
          <w:kern w:val="0"/>
          <w:szCs w:val="24"/>
        </w:rPr>
      </w:pPr>
      <w:r>
        <w:rPr>
          <w:rFonts w:hint="eastAsia" w:ascii="宋体" w:hAnsi="宋体" w:cs="宋体"/>
          <w:kern w:val="0"/>
          <w:szCs w:val="24"/>
        </w:rPr>
        <w:t>3.4.1.1投标文件中开标一览表</w:t>
      </w:r>
      <w:r>
        <w:rPr>
          <w:rFonts w:hint="eastAsia" w:ascii="宋体" w:hAnsi="宋体" w:cs="宋体"/>
          <w:kern w:val="0"/>
          <w:szCs w:val="24"/>
          <w:lang w:eastAsia="zh-CN"/>
        </w:rPr>
        <w:t>（</w:t>
      </w:r>
      <w:r>
        <w:rPr>
          <w:rFonts w:hint="eastAsia" w:ascii="宋体" w:hAnsi="宋体" w:cs="宋体"/>
          <w:kern w:val="0"/>
          <w:szCs w:val="24"/>
        </w:rPr>
        <w:t>报价表</w:t>
      </w:r>
      <w:r>
        <w:rPr>
          <w:rFonts w:hint="eastAsia" w:ascii="宋体" w:hAnsi="宋体" w:cs="宋体"/>
          <w:kern w:val="0"/>
          <w:szCs w:val="24"/>
          <w:lang w:eastAsia="zh-CN"/>
        </w:rPr>
        <w:t>）</w:t>
      </w:r>
      <w:r>
        <w:rPr>
          <w:rFonts w:hint="eastAsia" w:ascii="宋体" w:hAnsi="宋体" w:cs="宋体"/>
          <w:kern w:val="0"/>
          <w:szCs w:val="24"/>
        </w:rPr>
        <w:t>内容与投标文件中相应内容不一致的，以开标一览表</w:t>
      </w:r>
      <w:r>
        <w:rPr>
          <w:rFonts w:hint="eastAsia" w:ascii="宋体" w:hAnsi="宋体" w:cs="宋体"/>
          <w:kern w:val="0"/>
          <w:szCs w:val="24"/>
          <w:lang w:eastAsia="zh-CN"/>
        </w:rPr>
        <w:t>（</w:t>
      </w:r>
      <w:r>
        <w:rPr>
          <w:rFonts w:hint="eastAsia" w:ascii="宋体" w:hAnsi="宋体" w:cs="宋体"/>
          <w:kern w:val="0"/>
          <w:szCs w:val="24"/>
        </w:rPr>
        <w:t>报价表</w:t>
      </w:r>
      <w:r>
        <w:rPr>
          <w:rFonts w:hint="eastAsia" w:ascii="宋体" w:hAnsi="宋体" w:cs="宋体"/>
          <w:kern w:val="0"/>
          <w:szCs w:val="24"/>
          <w:lang w:eastAsia="zh-CN"/>
        </w:rPr>
        <w:t>）</w:t>
      </w:r>
      <w:r>
        <w:rPr>
          <w:rFonts w:hint="eastAsia" w:ascii="宋体" w:hAnsi="宋体" w:cs="宋体"/>
          <w:kern w:val="0"/>
          <w:szCs w:val="24"/>
        </w:rPr>
        <w:t>为准</w:t>
      </w:r>
      <w:r>
        <w:rPr>
          <w:rFonts w:hint="eastAsia" w:ascii="宋体" w:hAnsi="宋体" w:cs="宋体"/>
          <w:kern w:val="0"/>
          <w:szCs w:val="24"/>
          <w:lang w:eastAsia="zh-CN"/>
        </w:rPr>
        <w:t>；</w:t>
      </w:r>
    </w:p>
    <w:p w14:paraId="478B9221">
      <w:pPr>
        <w:pStyle w:val="85"/>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r>
        <w:rPr>
          <w:rFonts w:hint="eastAsia" w:ascii="宋体" w:hAnsi="宋体" w:cs="宋体"/>
          <w:kern w:val="0"/>
          <w:szCs w:val="24"/>
          <w:lang w:eastAsia="zh-CN"/>
        </w:rPr>
        <w:t>；</w:t>
      </w:r>
    </w:p>
    <w:p w14:paraId="1E7920C7">
      <w:pPr>
        <w:pStyle w:val="85"/>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r>
        <w:rPr>
          <w:rFonts w:hint="eastAsia" w:ascii="宋体" w:hAnsi="宋体" w:cs="宋体"/>
          <w:kern w:val="0"/>
          <w:szCs w:val="24"/>
          <w:lang w:eastAsia="zh-CN"/>
        </w:rPr>
        <w:t>；</w:t>
      </w:r>
    </w:p>
    <w:p w14:paraId="1864CFDD">
      <w:pPr>
        <w:pStyle w:val="85"/>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r>
        <w:rPr>
          <w:rFonts w:hint="eastAsia" w:ascii="宋体" w:hAnsi="宋体" w:cs="宋体"/>
          <w:kern w:val="0"/>
          <w:szCs w:val="24"/>
          <w:lang w:eastAsia="zh-CN"/>
        </w:rPr>
        <w:t>；</w:t>
      </w:r>
    </w:p>
    <w:p w14:paraId="607E4449">
      <w:pPr>
        <w:pStyle w:val="85"/>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3.4.1.5同时出现两种以上不一致的，按照3.4.1规定的顺序修正。修正后的报价按照财政部第87号令《政府采购货物和服务招标投标管理办法》第五十一条第二款的规定经投标人确认后产生约束力。</w:t>
      </w:r>
    </w:p>
    <w:p w14:paraId="0E55D65A">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74F23F35">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59489DCC">
      <w:pPr>
        <w:pStyle w:val="85"/>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w:t>
      </w:r>
      <w:r>
        <w:rPr>
          <w:rFonts w:hint="eastAsia" w:ascii="宋体" w:hAnsi="宋体" w:cs="宋体"/>
          <w:kern w:val="0"/>
          <w:szCs w:val="24"/>
          <w:lang w:eastAsia="zh-CN"/>
        </w:rPr>
        <w:t>；</w:t>
      </w:r>
      <w:r>
        <w:rPr>
          <w:rFonts w:hint="eastAsia" w:ascii="宋体" w:hAnsi="宋体" w:cs="宋体"/>
          <w:kern w:val="0"/>
          <w:szCs w:val="24"/>
        </w:rPr>
        <w:t>投标人不能证明其报价合理性的，评标委员会应当将其作为无效投标处理。</w:t>
      </w:r>
    </w:p>
    <w:p w14:paraId="43FC67C6">
      <w:pPr>
        <w:pStyle w:val="85"/>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w:t>
      </w:r>
      <w:r>
        <w:rPr>
          <w:rFonts w:hint="eastAsia" w:ascii="宋体" w:hAnsi="宋体" w:cs="宋体"/>
          <w:kern w:val="0"/>
          <w:szCs w:val="24"/>
          <w:lang w:eastAsia="zh-CN"/>
        </w:rPr>
        <w:t>—</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hint="eastAsia" w:ascii="宋体" w:hAnsi="宋体" w:cs="宋体"/>
          <w:kern w:val="0"/>
          <w:szCs w:val="24"/>
          <w:lang w:eastAsia="zh-CN"/>
        </w:rPr>
        <w:t>—</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4541CE40">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093CBBDB">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0F143CF">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181CCC2">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0A97E429">
      <w:pPr>
        <w:pStyle w:val="85"/>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7967D84">
      <w:pPr>
        <w:pStyle w:val="24"/>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6F968428">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1C7DFA17">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4F6C847F">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5CA1964E">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2930F28A">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1D5B0EAA">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r>
        <w:rPr>
          <w:rFonts w:hint="eastAsia" w:ascii="宋体" w:hAnsi="宋体" w:cs="宋体"/>
          <w:kern w:val="0"/>
          <w:sz w:val="24"/>
          <w:lang w:eastAsia="zh-CN"/>
        </w:rPr>
        <w:t>；</w:t>
      </w:r>
    </w:p>
    <w:p w14:paraId="0774C9BD">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r>
        <w:rPr>
          <w:rFonts w:hint="eastAsia" w:ascii="宋体" w:hAnsi="宋体" w:cs="宋体"/>
          <w:kern w:val="0"/>
          <w:sz w:val="24"/>
          <w:lang w:eastAsia="zh-CN"/>
        </w:rPr>
        <w:t>；</w:t>
      </w:r>
      <w:r>
        <w:rPr>
          <w:rFonts w:hint="eastAsia" w:ascii="宋体" w:hAnsi="宋体" w:cs="宋体"/>
          <w:color w:val="auto"/>
          <w:kern w:val="0"/>
          <w:sz w:val="24"/>
          <w:highlight w:val="none"/>
        </w:rPr>
        <w:t xml:space="preserve"> 投标报价低于项目预算50%，未在报价文件中详细阐述不影响产品质量或者诚信履约的具体原因的；</w:t>
      </w:r>
    </w:p>
    <w:p w14:paraId="259C648F">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r>
        <w:rPr>
          <w:rFonts w:hint="eastAsia" w:ascii="宋体" w:hAnsi="宋体" w:cs="宋体"/>
          <w:kern w:val="0"/>
          <w:sz w:val="24"/>
          <w:lang w:eastAsia="zh-CN"/>
        </w:rPr>
        <w:t>；</w:t>
      </w:r>
    </w:p>
    <w:p w14:paraId="36F80E32">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68A47B5A">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24DF95DC">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79472FB3">
      <w:pPr>
        <w:spacing w:line="360" w:lineRule="auto"/>
        <w:ind w:firstLine="480" w:firstLineChars="200"/>
        <w:rPr>
          <w:rFonts w:hint="eastAsia"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77419E2A">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4.2.13投标人未提供样品或提供的样品不满足采购需求实质性条件的，投标无效；</w:t>
      </w:r>
    </w:p>
    <w:p w14:paraId="04D9F720">
      <w:pPr>
        <w:pStyle w:val="2"/>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w:t>
      </w:r>
      <w:r>
        <w:rPr>
          <w:rFonts w:hint="eastAsia" w:ascii="宋体" w:hAnsi="宋体" w:eastAsia="宋体" w:cs="宋体"/>
          <w:b w:val="0"/>
          <w:bCs w:val="0"/>
          <w:kern w:val="0"/>
          <w:sz w:val="24"/>
          <w:szCs w:val="24"/>
          <w:lang w:val="en-US" w:eastAsia="zh-CN"/>
        </w:rPr>
        <w:t>4</w:t>
      </w:r>
      <w:r>
        <w:rPr>
          <w:rFonts w:hint="eastAsia" w:ascii="宋体" w:hAnsi="宋体" w:eastAsia="宋体" w:cs="宋体"/>
          <w:b w:val="0"/>
          <w:bCs w:val="0"/>
          <w:kern w:val="0"/>
          <w:sz w:val="24"/>
          <w:szCs w:val="24"/>
          <w:lang w:val="en-US"/>
        </w:rPr>
        <w:t xml:space="preserve"> 投标文件不满足招标文件的其它实质性要求的；</w:t>
      </w:r>
    </w:p>
    <w:p w14:paraId="29E6EA3C">
      <w:pPr>
        <w:spacing w:line="360" w:lineRule="auto"/>
        <w:ind w:firstLine="480" w:firstLineChars="200"/>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kern w:val="0"/>
          <w:sz w:val="24"/>
          <w:highlight w:val="none"/>
          <w:lang w:val="en-US" w:eastAsia="zh-CN"/>
        </w:rPr>
        <w:t>4.2.</w:t>
      </w:r>
      <w:r>
        <w:rPr>
          <w:rFonts w:hint="eastAsia" w:ascii="宋体" w:hAnsi="宋体" w:eastAsia="宋体" w:cs="宋体"/>
          <w:kern w:val="0"/>
          <w:sz w:val="24"/>
          <w:szCs w:val="24"/>
          <w:highlight w:val="none"/>
          <w:lang w:val="en-US" w:eastAsia="zh-CN"/>
        </w:rPr>
        <w:t>15参与同一个采购包（标段）的供应商</w:t>
      </w:r>
      <w:r>
        <w:rPr>
          <w:rFonts w:hint="eastAsia" w:ascii="宋体" w:hAnsi="宋体" w:eastAsia="宋体" w:cs="宋体"/>
          <w:b w:val="0"/>
          <w:bCs w:val="0"/>
          <w:color w:val="auto"/>
          <w:sz w:val="24"/>
          <w:szCs w:val="24"/>
          <w:highlight w:val="none"/>
          <w:lang w:val="en-US" w:eastAsia="zh-CN"/>
        </w:rPr>
        <w:t>存在下列情形之一且无法合理解释的：</w:t>
      </w:r>
      <w:r>
        <w:rPr>
          <w:rFonts w:hint="eastAsia" w:ascii="宋体" w:hAnsi="宋体" w:cs="宋体"/>
          <w:b w:val="0"/>
          <w:bCs w:val="0"/>
          <w:color w:val="auto"/>
          <w:sz w:val="24"/>
          <w:szCs w:val="24"/>
          <w:highlight w:val="none"/>
          <w:lang w:val="en-US" w:eastAsia="zh-CN"/>
        </w:rPr>
        <w:t>4.2.15.</w:t>
      </w:r>
      <w:r>
        <w:rPr>
          <w:rFonts w:hint="eastAsia" w:ascii="宋体" w:hAnsi="宋体" w:eastAsia="宋体" w:cs="宋体"/>
          <w:b w:val="0"/>
          <w:bCs w:val="0"/>
          <w:color w:val="auto"/>
          <w:sz w:val="24"/>
          <w:szCs w:val="24"/>
          <w:highlight w:val="none"/>
          <w:lang w:val="en-US" w:eastAsia="zh-CN"/>
        </w:rPr>
        <w:t>1不同供应商的电子投标（响应）文件上传计算机的网卡MAC地址或硬盘序列号等硬件信息相同的；</w:t>
      </w:r>
      <w:r>
        <w:rPr>
          <w:rFonts w:hint="eastAsia" w:ascii="宋体" w:hAnsi="宋体" w:cs="宋体"/>
          <w:b w:val="0"/>
          <w:bCs w:val="0"/>
          <w:color w:val="auto"/>
          <w:sz w:val="24"/>
          <w:szCs w:val="24"/>
          <w:highlight w:val="none"/>
          <w:lang w:val="en-US" w:eastAsia="zh-CN"/>
        </w:rPr>
        <w:t>4.2.15.</w:t>
      </w:r>
      <w:r>
        <w:rPr>
          <w:rFonts w:hint="eastAsia" w:ascii="宋体" w:hAnsi="宋体" w:eastAsia="宋体" w:cs="宋体"/>
          <w:b w:val="0"/>
          <w:bCs w:val="0"/>
          <w:color w:val="auto"/>
          <w:sz w:val="24"/>
          <w:szCs w:val="24"/>
          <w:highlight w:val="none"/>
          <w:lang w:val="en-US" w:eastAsia="zh-CN"/>
        </w:rPr>
        <w:t>2上传的电子投标（响应）文件若出现使用本项目其他投标（响应）供应商的数字证书加密的，或者加盖本项目其他投标（响应）供应商的电子印章的；</w:t>
      </w:r>
      <w:r>
        <w:rPr>
          <w:rFonts w:hint="eastAsia" w:ascii="宋体" w:hAnsi="宋体" w:cs="宋体"/>
          <w:b w:val="0"/>
          <w:bCs w:val="0"/>
          <w:color w:val="auto"/>
          <w:sz w:val="24"/>
          <w:szCs w:val="24"/>
          <w:highlight w:val="none"/>
          <w:lang w:val="en-US" w:eastAsia="zh-CN"/>
        </w:rPr>
        <w:t>4.2.15.</w:t>
      </w:r>
      <w:r>
        <w:rPr>
          <w:rFonts w:hint="eastAsia" w:ascii="宋体" w:hAnsi="宋体" w:eastAsia="宋体" w:cs="宋体"/>
          <w:b w:val="0"/>
          <w:bCs w:val="0"/>
          <w:color w:val="auto"/>
          <w:sz w:val="24"/>
          <w:szCs w:val="24"/>
          <w:highlight w:val="none"/>
          <w:lang w:val="en-US" w:eastAsia="zh-CN"/>
        </w:rPr>
        <w:t>3不同供应商的投标（响应）文件的内容存在3处（含）以上错误一致的；</w:t>
      </w:r>
      <w:r>
        <w:rPr>
          <w:rFonts w:hint="eastAsia" w:ascii="宋体" w:hAnsi="宋体" w:cs="宋体"/>
          <w:b w:val="0"/>
          <w:bCs w:val="0"/>
          <w:color w:val="auto"/>
          <w:sz w:val="24"/>
          <w:szCs w:val="24"/>
          <w:highlight w:val="none"/>
          <w:lang w:val="en-US" w:eastAsia="zh-CN"/>
        </w:rPr>
        <w:t>4.2.15.</w:t>
      </w:r>
      <w:r>
        <w:rPr>
          <w:rFonts w:hint="eastAsia" w:ascii="宋体" w:hAnsi="宋体" w:eastAsia="宋体" w:cs="宋体"/>
          <w:b w:val="0"/>
          <w:bCs w:val="0"/>
          <w:color w:val="auto"/>
          <w:sz w:val="24"/>
          <w:szCs w:val="24"/>
          <w:highlight w:val="none"/>
          <w:lang w:val="en-US" w:eastAsia="zh-CN"/>
        </w:rPr>
        <w:t>4不同供应商联系人为同一人或不同联系人的联系电话一致的。</w:t>
      </w:r>
    </w:p>
    <w:p w14:paraId="2987D02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b w:val="0"/>
          <w:bCs w:val="0"/>
          <w:kern w:val="0"/>
          <w:sz w:val="24"/>
          <w:szCs w:val="24"/>
          <w:highlight w:val="none"/>
          <w:lang w:val="en-US" w:eastAsia="zh-CN" w:bidi="ar-SA"/>
        </w:rPr>
      </w:pPr>
      <w:r>
        <w:rPr>
          <w:rFonts w:hint="eastAsia" w:ascii="宋体" w:hAnsi="宋体" w:eastAsia="宋体" w:cs="宋体"/>
          <w:b w:val="0"/>
          <w:bCs w:val="0"/>
          <w:kern w:val="0"/>
          <w:sz w:val="24"/>
          <w:szCs w:val="24"/>
          <w:highlight w:val="none"/>
          <w:lang w:val="en-US" w:eastAsia="zh-CN" w:bidi="ar-SA"/>
        </w:rPr>
        <w:t>4.2.16法律法规、规章（适用本市的）及省级以上规范性文件（适用本市的）规定的其他无效情形。</w:t>
      </w:r>
    </w:p>
    <w:p w14:paraId="0591A78D">
      <w:pPr>
        <w:pStyle w:val="24"/>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420E5337">
      <w:pPr>
        <w:pStyle w:val="24"/>
        <w:snapToGrid w:val="0"/>
        <w:spacing w:line="360" w:lineRule="auto"/>
        <w:rPr>
          <w:rFonts w:cs="宋体"/>
        </w:rPr>
      </w:pPr>
      <w:r>
        <w:rPr>
          <w:rFonts w:hint="eastAsia" w:cs="宋体"/>
        </w:rPr>
        <w:t>5.1符合专业条件的供应商或者对招标文件作实质响应的供应商不足3家的；</w:t>
      </w:r>
    </w:p>
    <w:p w14:paraId="575355D7">
      <w:pPr>
        <w:pStyle w:val="24"/>
        <w:snapToGrid w:val="0"/>
        <w:spacing w:line="360" w:lineRule="auto"/>
        <w:rPr>
          <w:rFonts w:cs="宋体"/>
        </w:rPr>
      </w:pPr>
      <w:r>
        <w:rPr>
          <w:rFonts w:hint="eastAsia" w:cs="宋体"/>
        </w:rPr>
        <w:t>5.2出现影响采购公正的违法、违规行为的；</w:t>
      </w:r>
    </w:p>
    <w:p w14:paraId="13220BFC">
      <w:pPr>
        <w:pStyle w:val="24"/>
        <w:snapToGrid w:val="0"/>
        <w:spacing w:line="360" w:lineRule="auto"/>
        <w:rPr>
          <w:rFonts w:cs="宋体"/>
        </w:rPr>
      </w:pPr>
      <w:r>
        <w:rPr>
          <w:rFonts w:hint="eastAsia" w:cs="宋体"/>
        </w:rPr>
        <w:t>5.3投标人的报价均超过了采购预算，采购人不能支付的；</w:t>
      </w:r>
    </w:p>
    <w:p w14:paraId="02C28898">
      <w:pPr>
        <w:pStyle w:val="24"/>
        <w:snapToGrid w:val="0"/>
        <w:spacing w:line="360" w:lineRule="auto"/>
        <w:rPr>
          <w:rFonts w:cs="宋体"/>
        </w:rPr>
      </w:pPr>
      <w:r>
        <w:rPr>
          <w:rFonts w:hint="eastAsia" w:cs="宋体"/>
        </w:rPr>
        <w:t>5.4因重大变故，采购任务取消的。</w:t>
      </w:r>
    </w:p>
    <w:p w14:paraId="6B27811B">
      <w:pPr>
        <w:pStyle w:val="24"/>
        <w:snapToGrid w:val="0"/>
        <w:spacing w:line="360" w:lineRule="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14:paraId="4D689AED">
      <w:pPr>
        <w:pStyle w:val="24"/>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14:paraId="1F9984B1">
      <w:pPr>
        <w:pStyle w:val="24"/>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5320C3B8">
      <w:pPr>
        <w:pStyle w:val="24"/>
        <w:snapToGrid w:val="0"/>
        <w:spacing w:line="360" w:lineRule="auto"/>
        <w:rPr>
          <w:rFonts w:cs="宋体"/>
        </w:rPr>
      </w:pPr>
      <w:r>
        <w:rPr>
          <w:rFonts w:hint="eastAsia" w:cs="宋体"/>
        </w:rPr>
        <w:t>7.1未确定中标供应商的，终止本次政府采购活动，重新开展政府采购活动。</w:t>
      </w:r>
    </w:p>
    <w:p w14:paraId="4BAB45EA">
      <w:pPr>
        <w:pStyle w:val="24"/>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31A3FAC2">
      <w:pPr>
        <w:pStyle w:val="24"/>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56685C43">
      <w:pPr>
        <w:pStyle w:val="24"/>
        <w:snapToGrid w:val="0"/>
        <w:spacing w:line="360" w:lineRule="auto"/>
        <w:rPr>
          <w:rFonts w:cs="宋体"/>
        </w:rPr>
      </w:pPr>
      <w:r>
        <w:rPr>
          <w:rFonts w:hint="eastAsia" w:cs="宋体"/>
        </w:rPr>
        <w:t>7.4政府采购合同已经履行，给采购人、供应商造成损失的，由责任人承担赔偿责任。</w:t>
      </w:r>
    </w:p>
    <w:p w14:paraId="5AC501E7">
      <w:pPr>
        <w:pStyle w:val="24"/>
        <w:snapToGrid w:val="0"/>
        <w:spacing w:line="360" w:lineRule="auto"/>
        <w:ind w:firstLine="480" w:firstLineChars="200"/>
        <w:rPr>
          <w:rFonts w:hint="eastAsia"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14:paraId="2EEB1C5C">
      <w:pPr>
        <w:pStyle w:val="24"/>
        <w:snapToGrid w:val="0"/>
        <w:spacing w:line="360" w:lineRule="auto"/>
        <w:ind w:firstLine="0" w:firstLineChars="0"/>
        <w:rPr>
          <w:rFonts w:hint="eastAsia" w:cs="宋体"/>
          <w:b/>
          <w:bCs/>
          <w:color w:val="auto"/>
          <w:lang w:val="en-US" w:eastAsia="zh-CN"/>
        </w:rPr>
      </w:pPr>
    </w:p>
    <w:bookmarkEnd w:id="27"/>
    <w:p w14:paraId="18A8DDF8">
      <w:pPr>
        <w:rPr>
          <w:rFonts w:ascii="宋体" w:hAnsi="宋体" w:cs="宋体"/>
          <w:b/>
          <w:sz w:val="36"/>
          <w:szCs w:val="36"/>
        </w:rPr>
      </w:pPr>
      <w:bookmarkStart w:id="394" w:name="第五部分"/>
      <w:bookmarkStart w:id="395" w:name="_Toc86217003"/>
      <w:r>
        <w:rPr>
          <w:rFonts w:ascii="宋体" w:hAnsi="宋体" w:cs="宋体"/>
          <w:b/>
          <w:sz w:val="36"/>
          <w:szCs w:val="36"/>
        </w:rPr>
        <w:br w:type="page"/>
      </w:r>
    </w:p>
    <w:p w14:paraId="1D6E9C37">
      <w:pPr>
        <w:spacing w:line="360" w:lineRule="auto"/>
        <w:ind w:left="720" w:leftChars="343" w:firstLine="1084" w:firstLineChars="300"/>
        <w:outlineLvl w:val="0"/>
        <w:rPr>
          <w:rFonts w:ascii="宋体" w:hAnsi="宋体" w:cs="宋体"/>
          <w:b/>
          <w:sz w:val="36"/>
          <w:szCs w:val="36"/>
        </w:rPr>
      </w:pPr>
    </w:p>
    <w:p w14:paraId="67408A13">
      <w:pPr>
        <w:widowControl/>
        <w:adjustRightInd/>
        <w:spacing w:line="240" w:lineRule="auto"/>
        <w:ind w:left="0" w:leftChars="0" w:firstLine="0" w:firstLineChars="0"/>
        <w:jc w:val="center"/>
        <w:outlineLvl w:val="9"/>
        <w:rPr>
          <w:rFonts w:hint="eastAsia" w:ascii="宋体" w:hAnsi="宋体" w:cs="宋体"/>
          <w:b/>
          <w:sz w:val="36"/>
          <w:szCs w:val="36"/>
        </w:rPr>
      </w:pPr>
      <w:r>
        <w:rPr>
          <w:rFonts w:hint="eastAsia" w:ascii="宋体" w:hAnsi="宋体" w:cs="宋体"/>
          <w:b/>
          <w:sz w:val="36"/>
          <w:szCs w:val="36"/>
        </w:rPr>
        <w:t xml:space="preserve">    </w:t>
      </w:r>
    </w:p>
    <w:p w14:paraId="0D90943F">
      <w:pPr>
        <w:widowControl/>
        <w:adjustRightInd/>
        <w:spacing w:line="240" w:lineRule="auto"/>
        <w:ind w:left="0" w:leftChars="0" w:firstLine="0" w:firstLineChars="0"/>
        <w:jc w:val="center"/>
        <w:outlineLvl w:val="9"/>
        <w:rPr>
          <w:rFonts w:ascii="宋体" w:hAnsi="宋体" w:cs="宋体"/>
          <w:b/>
          <w:sz w:val="36"/>
          <w:szCs w:val="36"/>
        </w:rPr>
      </w:pPr>
      <w:r>
        <w:rPr>
          <w:rFonts w:hint="eastAsia" w:ascii="宋体" w:hAnsi="宋体" w:cs="宋体"/>
          <w:b/>
          <w:sz w:val="36"/>
          <w:szCs w:val="36"/>
        </w:rPr>
        <w:t>第五部分 拟签订的合同文本</w:t>
      </w:r>
    </w:p>
    <w:p w14:paraId="36445D69">
      <w:pPr>
        <w:rPr>
          <w:rFonts w:ascii="宋体" w:hAnsi="宋体" w:cs="宋体"/>
          <w:b/>
          <w:sz w:val="24"/>
        </w:rPr>
      </w:pPr>
    </w:p>
    <w:p w14:paraId="67E76A8A">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0266F097">
      <w:pPr>
        <w:spacing w:line="480" w:lineRule="auto"/>
        <w:jc w:val="center"/>
        <w:rPr>
          <w:rFonts w:ascii="宋体" w:hAnsi="宋体" w:cs="宋体"/>
          <w:b/>
          <w:color w:val="auto"/>
          <w:sz w:val="28"/>
          <w:szCs w:val="28"/>
          <w:highlight w:val="none"/>
        </w:rPr>
      </w:pPr>
    </w:p>
    <w:p w14:paraId="697E3E22">
      <w:pPr>
        <w:spacing w:line="480" w:lineRule="auto"/>
        <w:jc w:val="center"/>
        <w:rPr>
          <w:rFonts w:ascii="宋体" w:hAnsi="宋体" w:cs="宋体"/>
          <w:b/>
          <w:color w:val="auto"/>
          <w:sz w:val="24"/>
          <w:highlight w:val="none"/>
        </w:rPr>
      </w:pPr>
    </w:p>
    <w:p w14:paraId="66D89FC9">
      <w:pPr>
        <w:spacing w:line="480" w:lineRule="auto"/>
        <w:jc w:val="center"/>
        <w:rPr>
          <w:rFonts w:ascii="宋体" w:hAnsi="宋体" w:cs="宋体"/>
          <w:b/>
          <w:color w:val="auto"/>
          <w:sz w:val="24"/>
          <w:highlight w:val="none"/>
        </w:rPr>
      </w:pPr>
    </w:p>
    <w:p w14:paraId="02457267">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0451D12B">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5FA1C2A8">
      <w:pPr>
        <w:pStyle w:val="384"/>
        <w:tabs>
          <w:tab w:val="left" w:pos="3213"/>
        </w:tabs>
        <w:ind w:firstLine="482"/>
        <w:jc w:val="center"/>
        <w:outlineLvl w:val="0"/>
        <w:rPr>
          <w:rFonts w:ascii="宋体" w:hAnsi="宋体" w:cs="宋体"/>
          <w:b/>
          <w:color w:val="auto"/>
          <w:szCs w:val="24"/>
          <w:highlight w:val="none"/>
        </w:rPr>
      </w:pPr>
      <w:r>
        <w:rPr>
          <w:rFonts w:hint="eastAsia" w:ascii="宋体" w:hAnsi="宋体" w:cs="宋体"/>
          <w:b/>
          <w:color w:val="auto"/>
          <w:szCs w:val="24"/>
          <w:highlight w:val="none"/>
        </w:rPr>
        <w:t>第一部</w:t>
      </w:r>
      <w:r>
        <w:rPr>
          <w:rFonts w:hint="eastAsia" w:ascii="宋体" w:hAnsi="宋体" w:cs="宋体"/>
          <w:b/>
          <w:color w:val="auto"/>
          <w:szCs w:val="24"/>
          <w:highlight w:val="none"/>
          <w:lang w:eastAsia="zh-CN"/>
        </w:rPr>
        <w:t>分</w:t>
      </w:r>
      <w:r>
        <w:rPr>
          <w:rFonts w:hint="eastAsia" w:ascii="宋体" w:hAnsi="宋体" w:cs="宋体"/>
          <w:b/>
          <w:color w:val="auto"/>
          <w:szCs w:val="24"/>
          <w:highlight w:val="none"/>
        </w:rPr>
        <w:t xml:space="preserve"> 合同书</w:t>
      </w:r>
    </w:p>
    <w:p w14:paraId="25D969AA">
      <w:pPr>
        <w:spacing w:before="120" w:line="22" w:lineRule="atLeast"/>
        <w:rPr>
          <w:rFonts w:ascii="宋体" w:hAnsi="宋体" w:cs="宋体"/>
          <w:color w:val="auto"/>
          <w:sz w:val="24"/>
          <w:highlight w:val="none"/>
        </w:rPr>
      </w:pPr>
    </w:p>
    <w:p w14:paraId="37BF93CC">
      <w:pPr>
        <w:keepNext/>
        <w:keepLines/>
        <w:tabs>
          <w:tab w:val="left" w:pos="432"/>
        </w:tabs>
        <w:adjustRightInd/>
        <w:ind w:left="431" w:hanging="431"/>
        <w:rPr>
          <w:rFonts w:ascii="宋体" w:hAnsi="宋体" w:cs="宋体"/>
          <w:color w:val="auto"/>
          <w:highlight w:val="none"/>
        </w:rPr>
      </w:pPr>
    </w:p>
    <w:p w14:paraId="1D7D6BDA">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31948EA3">
      <w:pPr>
        <w:pStyle w:val="281"/>
        <w:spacing w:before="120" w:line="22" w:lineRule="atLeast"/>
        <w:rPr>
          <w:rFonts w:ascii="宋体" w:hAnsi="宋体" w:eastAsia="宋体" w:cs="宋体"/>
          <w:color w:val="auto"/>
          <w:szCs w:val="24"/>
          <w:highlight w:val="none"/>
        </w:rPr>
      </w:pPr>
    </w:p>
    <w:p w14:paraId="738D2530">
      <w:pPr>
        <w:pStyle w:val="281"/>
        <w:spacing w:before="120" w:line="22" w:lineRule="atLeast"/>
        <w:rPr>
          <w:rFonts w:ascii="宋体" w:hAnsi="宋体" w:eastAsia="宋体" w:cs="宋体"/>
          <w:color w:val="auto"/>
          <w:szCs w:val="24"/>
          <w:highlight w:val="none"/>
        </w:rPr>
      </w:pPr>
    </w:p>
    <w:p w14:paraId="6519DA24">
      <w:pPr>
        <w:rPr>
          <w:rFonts w:ascii="宋体" w:hAnsi="宋体" w:cs="宋体"/>
          <w:color w:val="auto"/>
          <w:sz w:val="24"/>
          <w:highlight w:val="none"/>
        </w:rPr>
      </w:pPr>
    </w:p>
    <w:p w14:paraId="79394BF2">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37C7E550">
      <w:pPr>
        <w:spacing w:before="120" w:line="22" w:lineRule="atLeast"/>
        <w:rPr>
          <w:rFonts w:ascii="宋体" w:hAnsi="宋体" w:cs="宋体"/>
          <w:color w:val="auto"/>
          <w:sz w:val="24"/>
          <w:highlight w:val="none"/>
        </w:rPr>
      </w:pPr>
    </w:p>
    <w:p w14:paraId="7ECD696F">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0BFD1082">
      <w:pPr>
        <w:spacing w:before="120" w:line="22" w:lineRule="atLeast"/>
        <w:rPr>
          <w:rFonts w:ascii="宋体" w:hAnsi="宋体" w:cs="宋体"/>
          <w:color w:val="auto"/>
          <w:sz w:val="24"/>
          <w:highlight w:val="none"/>
        </w:rPr>
      </w:pPr>
    </w:p>
    <w:p w14:paraId="371F324F">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05BF441B">
      <w:pPr>
        <w:spacing w:before="120" w:line="22" w:lineRule="atLeast"/>
        <w:rPr>
          <w:rFonts w:ascii="宋体" w:hAnsi="宋体" w:cs="宋体"/>
          <w:color w:val="auto"/>
          <w:sz w:val="24"/>
          <w:highlight w:val="none"/>
        </w:rPr>
      </w:pPr>
    </w:p>
    <w:p w14:paraId="21DA6B48">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10AAF78">
      <w:pPr>
        <w:widowControl/>
        <w:jc w:val="left"/>
        <w:rPr>
          <w:rFonts w:ascii="宋体" w:hAnsi="宋体" w:cs="宋体"/>
          <w:color w:val="auto"/>
          <w:kern w:val="0"/>
          <w:sz w:val="24"/>
          <w:highlight w:val="none"/>
        </w:rPr>
        <w:sectPr>
          <w:pgSz w:w="11907" w:h="16840"/>
          <w:pgMar w:top="1474" w:right="1814" w:bottom="1474" w:left="1814" w:header="851" w:footer="851" w:gutter="0"/>
          <w:cols w:space="720" w:num="1"/>
          <w:titlePg/>
          <w:docGrid w:linePitch="312" w:charSpace="0"/>
        </w:sectPr>
      </w:pPr>
    </w:p>
    <w:p w14:paraId="77FF591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年</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月</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日</w:t>
      </w:r>
      <w:r>
        <w:rPr>
          <w:rFonts w:hint="eastAsia" w:ascii="宋体" w:hAnsi="宋体" w:cs="宋体"/>
          <w:color w:val="auto"/>
          <w:sz w:val="24"/>
          <w:highlight w:val="none"/>
        </w:rPr>
        <w:t>，</w:t>
      </w:r>
      <w:r>
        <w:rPr>
          <w:rFonts w:hint="eastAsia" w:ascii="宋体" w:hAnsi="宋体" w:cs="宋体"/>
          <w:color w:val="auto"/>
          <w:sz w:val="24"/>
          <w:u w:val="single"/>
          <w:lang w:eastAsia="zh-CN"/>
        </w:rPr>
        <w:t>杭州市余杭第一中学、杭州市余杭区理想实验学校、杭州市余杭区良渚实验学校</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以</w:t>
      </w:r>
      <w:r>
        <w:rPr>
          <w:rFonts w:hint="eastAsia" w:ascii="宋体" w:hAnsi="宋体"/>
          <w:color w:val="auto"/>
          <w:sz w:val="24"/>
          <w:u w:val="single"/>
          <w:lang w:eastAsia="zh-CN"/>
        </w:rPr>
        <w:t>公开招标方式</w:t>
      </w:r>
      <w:r>
        <w:rPr>
          <w:rFonts w:hint="eastAsia" w:ascii="宋体" w:hAnsi="宋体" w:cs="宋体"/>
          <w:color w:val="auto"/>
          <w:sz w:val="24"/>
          <w:highlight w:val="none"/>
        </w:rPr>
        <w:t>对</w:t>
      </w:r>
      <w:r>
        <w:rPr>
          <w:rFonts w:hint="eastAsia" w:ascii="宋体" w:hAnsi="宋体" w:cs="宋体"/>
          <w:color w:val="auto"/>
          <w:sz w:val="24"/>
          <w:u w:val="single"/>
          <w:lang w:eastAsia="zh-CN"/>
        </w:rPr>
        <w:t>杭州市余杭第一中学等三所学校2025-2027年物业和安保服务采购项目（HZYHZFCG-2025-022）</w:t>
      </w:r>
      <w:r>
        <w:rPr>
          <w:rFonts w:hint="eastAsia" w:ascii="宋体" w:hAnsi="宋体" w:cs="宋体"/>
          <w:color w:val="auto"/>
          <w:sz w:val="24"/>
          <w:highlight w:val="none"/>
        </w:rPr>
        <w:t>进行了采购。经</w:t>
      </w:r>
      <w:r>
        <w:rPr>
          <w:rFonts w:hint="eastAsia" w:ascii="宋体" w:hAnsi="宋体" w:cs="宋体"/>
          <w:color w:val="auto"/>
          <w:sz w:val="24"/>
          <w:highlight w:val="none"/>
          <w:u w:val="single"/>
        </w:rPr>
        <w:t xml:space="preserve">   （相关评定主体名称）   </w:t>
      </w:r>
      <w:r>
        <w:rPr>
          <w:rFonts w:hint="eastAsia" w:ascii="宋体" w:hAnsi="宋体" w:cs="宋体"/>
          <w:color w:val="auto"/>
          <w:sz w:val="24"/>
          <w:highlight w:val="none"/>
        </w:rPr>
        <w:t>评定，</w:t>
      </w:r>
      <w:r>
        <w:rPr>
          <w:rFonts w:hint="eastAsia" w:ascii="宋体" w:hAnsi="宋体" w:cs="宋体"/>
          <w:color w:val="auto"/>
          <w:sz w:val="24"/>
          <w:highlight w:val="none"/>
          <w:u w:val="single"/>
        </w:rPr>
        <w:t>（中标供应商名称）</w:t>
      </w:r>
      <w:r>
        <w:rPr>
          <w:rFonts w:hint="eastAsia" w:ascii="宋体" w:hAnsi="宋体" w:cs="宋体"/>
          <w:color w:val="auto"/>
          <w:sz w:val="24"/>
          <w:highlight w:val="none"/>
        </w:rPr>
        <w:t>为该项目中标供应商。现于中标通知书发出之日起10个工作日内，按照</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确定的事项签订本合同。</w:t>
      </w:r>
    </w:p>
    <w:p w14:paraId="0E8DFB6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lang w:val="zh-CN"/>
        </w:rPr>
        <w:t>根据《中华人民共和国民法典》《中华人民共和国政府采购法》等相关法律法规之规定，按照平等、自愿、公平和诚实信用的原则，经</w:t>
      </w:r>
      <w:r>
        <w:rPr>
          <w:rFonts w:hint="eastAsia" w:ascii="宋体" w:hAnsi="宋体" w:cs="宋体"/>
          <w:color w:val="auto"/>
          <w:sz w:val="24"/>
          <w:highlight w:val="none"/>
          <w:u w:val="single"/>
        </w:rPr>
        <w:t xml:space="preserve">   </w:t>
      </w:r>
      <w:r>
        <w:rPr>
          <w:rFonts w:hint="eastAsia" w:ascii="宋体" w:hAnsi="宋体" w:cs="宋体"/>
          <w:color w:val="auto"/>
          <w:sz w:val="24"/>
          <w:u w:val="single"/>
          <w:lang w:eastAsia="zh-CN"/>
        </w:rPr>
        <w:t>杭州市余杭第一中学、杭州市余杭区理想实验学校、杭州市余杭区良渚实验学校</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lang w:val="zh-CN"/>
        </w:rPr>
        <w:t>以下简称：甲方）和</w:t>
      </w:r>
      <w:r>
        <w:rPr>
          <w:rFonts w:hint="eastAsia" w:ascii="宋体" w:hAnsi="宋体" w:cs="宋体"/>
          <w:color w:val="auto"/>
          <w:sz w:val="24"/>
          <w:highlight w:val="none"/>
          <w:u w:val="single"/>
        </w:rPr>
        <w:t>（中标供应商名称）</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lang w:val="zh-CN"/>
        </w:rPr>
        <w:t>以下简称：乙方）协商一致，约定以下合同</w:t>
      </w:r>
      <w:r>
        <w:rPr>
          <w:rFonts w:hint="eastAsia" w:ascii="宋体" w:hAnsi="宋体" w:cs="宋体"/>
          <w:color w:val="auto"/>
          <w:sz w:val="24"/>
          <w:highlight w:val="none"/>
        </w:rPr>
        <w:t>条款，以兹共同遵守、全面履行。</w:t>
      </w:r>
    </w:p>
    <w:p w14:paraId="448D8F14">
      <w:pPr>
        <w:spacing w:line="560" w:lineRule="exact"/>
        <w:ind w:firstLine="482" w:firstLineChars="200"/>
        <w:outlineLvl w:val="0"/>
        <w:rPr>
          <w:rFonts w:ascii="宋体" w:hAnsi="宋体" w:cs="宋体"/>
          <w:color w:val="auto"/>
          <w:sz w:val="24"/>
          <w:highlight w:val="none"/>
        </w:rPr>
      </w:pPr>
      <w:bookmarkStart w:id="396" w:name="_Toc19273"/>
      <w:bookmarkStart w:id="397" w:name="_Toc15367"/>
      <w:bookmarkStart w:id="398" w:name="_Toc20421"/>
      <w:bookmarkStart w:id="399" w:name="_Toc28855"/>
      <w:bookmarkStart w:id="400" w:name="_Toc22967"/>
      <w:r>
        <w:rPr>
          <w:rFonts w:hint="eastAsia" w:ascii="宋体" w:hAnsi="宋体" w:cs="宋体"/>
          <w:b/>
          <w:color w:val="auto"/>
          <w:sz w:val="24"/>
          <w:highlight w:val="none"/>
        </w:rPr>
        <w:t>1.1 合同组成部分</w:t>
      </w:r>
      <w:bookmarkEnd w:id="396"/>
      <w:bookmarkEnd w:id="397"/>
      <w:bookmarkEnd w:id="398"/>
      <w:bookmarkEnd w:id="399"/>
      <w:bookmarkEnd w:id="400"/>
    </w:p>
    <w:p w14:paraId="4D454E7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下列文件为本合同的组成部分，并构成一个整体，需综合解释、相互补充。如果下列文件内容出现不一致的情形，那么在保证按照</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确定的事项的前提下，组成本合同的多个文件的优先适用顺序如下：</w:t>
      </w:r>
    </w:p>
    <w:p w14:paraId="2B6D3F9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 本合同及其补充合同、变更协议；</w:t>
      </w:r>
    </w:p>
    <w:p w14:paraId="7E167D3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1.1.2 中标通知书；</w:t>
      </w:r>
    </w:p>
    <w:p w14:paraId="50111D6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1.1.3 投标文件（含澄清或者说明文件）；</w:t>
      </w:r>
    </w:p>
    <w:p w14:paraId="64556E0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1.1.4 招标文件（含澄清或者修改文件）；</w:t>
      </w:r>
    </w:p>
    <w:p w14:paraId="79E6DC7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1.1.5 其他相关</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w:t>
      </w:r>
    </w:p>
    <w:p w14:paraId="71674586">
      <w:pPr>
        <w:spacing w:line="560" w:lineRule="exact"/>
        <w:ind w:firstLine="482" w:firstLineChars="200"/>
        <w:outlineLvl w:val="0"/>
        <w:rPr>
          <w:rFonts w:ascii="宋体" w:hAnsi="宋体" w:cs="宋体"/>
          <w:b/>
          <w:color w:val="auto"/>
          <w:sz w:val="24"/>
          <w:highlight w:val="none"/>
        </w:rPr>
      </w:pPr>
      <w:bookmarkStart w:id="401" w:name="_Toc18585"/>
      <w:bookmarkStart w:id="402" w:name="_Toc6311"/>
      <w:bookmarkStart w:id="403" w:name="_Toc2918"/>
      <w:bookmarkStart w:id="404" w:name="_Toc6773"/>
      <w:bookmarkStart w:id="405" w:name="_Toc22185"/>
      <w:r>
        <w:rPr>
          <w:rFonts w:hint="eastAsia" w:ascii="宋体" w:hAnsi="宋体" w:cs="宋体"/>
          <w:b/>
          <w:color w:val="auto"/>
          <w:sz w:val="24"/>
          <w:highlight w:val="none"/>
        </w:rPr>
        <w:t>1.2 标的</w:t>
      </w:r>
      <w:bookmarkEnd w:id="401"/>
      <w:bookmarkEnd w:id="402"/>
      <w:bookmarkEnd w:id="403"/>
      <w:bookmarkEnd w:id="404"/>
      <w:bookmarkEnd w:id="405"/>
    </w:p>
    <w:p w14:paraId="23385846">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14:paraId="302EAD2F">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14:paraId="584BDA0B">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14:paraId="0769F220">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14:paraId="1F3317D0">
      <w:pPr>
        <w:pStyle w:val="616"/>
        <w:spacing w:before="0" w:beforeAutospacing="0" w:after="0" w:afterAutospacing="0" w:line="360" w:lineRule="auto"/>
        <w:ind w:firstLine="480"/>
      </w:pPr>
      <w:r>
        <w:rPr>
          <w:rFonts w:hint="eastAsia"/>
        </w:rPr>
        <w:t>1.2.5合</w:t>
      </w:r>
      <w:r>
        <w:rPr>
          <w:rFonts w:hint="eastAsia"/>
          <w:highlight w:val="none"/>
        </w:rPr>
        <w:t>同</w:t>
      </w:r>
      <w:r>
        <w:rPr>
          <w:rFonts w:hint="eastAsia"/>
          <w:highlight w:val="none"/>
          <w:u w:val="single"/>
        </w:rPr>
        <w:t xml:space="preserve">     </w:t>
      </w:r>
      <w:r>
        <w:rPr>
          <w:rFonts w:hint="eastAsia"/>
          <w:highlight w:val="none"/>
        </w:rPr>
        <w:t>（是</w:t>
      </w:r>
      <w:r>
        <w:rPr>
          <w:rFonts w:hint="eastAsia" w:ascii="仿宋" w:hAnsi="仿宋" w:eastAsia="仿宋" w:cs="仿宋"/>
          <w:highlight w:val="none"/>
        </w:rPr>
        <w:t>/</w:t>
      </w:r>
      <w:r>
        <w:rPr>
          <w:rFonts w:hint="eastAsia"/>
          <w:highlight w:val="none"/>
        </w:rPr>
        <w:t>否）涉</w:t>
      </w:r>
      <w:r>
        <w:rPr>
          <w:rFonts w:hint="eastAsia"/>
        </w:rPr>
        <w:t>及货物。若涉及货物的，则：</w:t>
      </w:r>
    </w:p>
    <w:p w14:paraId="635F450C">
      <w:pPr>
        <w:spacing w:line="560" w:lineRule="exact"/>
        <w:ind w:firstLine="480" w:firstLineChars="200"/>
        <w:rPr>
          <w:rFonts w:ascii="宋体" w:hAnsi="宋体" w:cs="宋体"/>
          <w:sz w:val="24"/>
          <w:u w:val="single"/>
        </w:rPr>
      </w:pPr>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14:paraId="43674AB2">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14:paraId="262AEDA2">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14:paraId="3B9AB679">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r>
        <w:rPr>
          <w:rFonts w:hint="eastAsia" w:ascii="Times New Roman" w:hAnsi="Times New Roman" w:eastAsia="宋体" w:cs="Times New Roman"/>
          <w:b/>
          <w:color w:val="auto"/>
          <w:sz w:val="24"/>
          <w:highlight w:val="none"/>
        </w:rPr>
        <w:t>1.3 价款</w:t>
      </w:r>
    </w:p>
    <w:p w14:paraId="24E8CA3A">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本合同总价为</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w:t>
      </w:r>
      <w:r>
        <w:rPr>
          <w:rFonts w:hint="eastAsia" w:ascii="Times New Roman" w:hAnsi="Times New Roman" w:eastAsia="宋体" w:cs="Times New Roman"/>
          <w:color w:val="auto"/>
          <w:sz w:val="24"/>
          <w:highlight w:val="none"/>
          <w:u w:val="single"/>
        </w:rPr>
        <w:t xml:space="preserve">           </w:t>
      </w:r>
      <w:r>
        <w:rPr>
          <w:rFonts w:hint="eastAsia" w:ascii="Times New Roman" w:hAnsi="Times New Roman" w:eastAsia="宋体" w:cs="Times New Roman"/>
          <w:color w:val="auto"/>
          <w:sz w:val="24"/>
          <w:highlight w:val="none"/>
        </w:rPr>
        <w:t>元（大写</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u w:val="single"/>
        </w:rPr>
        <w:t xml:space="preserve">                 </w:t>
      </w:r>
      <w:r>
        <w:rPr>
          <w:rFonts w:hint="eastAsia" w:ascii="Times New Roman" w:hAnsi="Times New Roman" w:eastAsia="宋体" w:cs="Times New Roman"/>
          <w:color w:val="auto"/>
          <w:sz w:val="24"/>
          <w:highlight w:val="none"/>
        </w:rPr>
        <w:t>元人民币）。</w:t>
      </w:r>
    </w:p>
    <w:p w14:paraId="34B14C06">
      <w:pPr>
        <w:wordWrap/>
        <w:topLinePunct w:val="0"/>
        <w:bidi w:val="0"/>
        <w:spacing w:line="360" w:lineRule="auto"/>
        <w:ind w:firstLine="480" w:firstLineChars="200"/>
        <w:rPr>
          <w:rFonts w:hint="eastAsia" w:ascii="Times New Roman" w:hAnsi="Times New Roman" w:eastAsia="宋体" w:cs="Times New Roman"/>
          <w:color w:val="auto"/>
          <w:sz w:val="24"/>
          <w:highlight w:val="none"/>
          <w:u w:val="single"/>
          <w:lang w:eastAsia="zh-CN"/>
        </w:rPr>
      </w:pPr>
      <w:r>
        <w:rPr>
          <w:rFonts w:hint="eastAsia" w:ascii="Times New Roman" w:hAnsi="Times New Roman" w:eastAsia="宋体" w:cs="Times New Roman"/>
          <w:color w:val="auto"/>
          <w:sz w:val="24"/>
          <w:highlight w:val="none"/>
        </w:rPr>
        <w:t>分项价格</w:t>
      </w:r>
      <w:r>
        <w:rPr>
          <w:rFonts w:hint="eastAsia" w:ascii="Times New Roman" w:hAnsi="Times New Roman" w:eastAsia="宋体" w:cs="Times New Roman"/>
          <w:color w:val="auto"/>
          <w:sz w:val="24"/>
          <w:highlight w:val="none"/>
          <w:lang w:eastAsia="zh-CN"/>
        </w:rPr>
        <w:t>：</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97CB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6895F832">
            <w:pPr>
              <w:pStyle w:val="105"/>
              <w:wordWrap/>
              <w:topLinePunct w:val="0"/>
              <w:bidi w:val="0"/>
              <w:spacing w:line="360" w:lineRule="auto"/>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1E9A0B9C">
            <w:pPr>
              <w:pStyle w:val="105"/>
              <w:wordWrap/>
              <w:topLinePunct w:val="0"/>
              <w:bidi w:val="0"/>
              <w:spacing w:line="360" w:lineRule="auto"/>
              <w:ind w:firstLine="200"/>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179A7AFE">
            <w:pPr>
              <w:pStyle w:val="105"/>
              <w:wordWrap/>
              <w:topLinePunct w:val="0"/>
              <w:bidi w:val="0"/>
              <w:spacing w:line="360" w:lineRule="auto"/>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分项价格</w:t>
            </w:r>
          </w:p>
        </w:tc>
      </w:tr>
      <w:tr w14:paraId="3CB75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6D681050">
            <w:pPr>
              <w:pStyle w:val="105"/>
              <w:wordWrap/>
              <w:topLinePunct w:val="0"/>
              <w:bidi w:val="0"/>
              <w:spacing w:line="360" w:lineRule="auto"/>
              <w:ind w:firstLine="200"/>
              <w:jc w:val="center"/>
              <w:rPr>
                <w:rFonts w:hint="eastAsia" w:ascii="Times New Roman" w:hAnsi="Times New Roman" w:eastAsia="宋体" w:cs="Times New Roman"/>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60FAC575">
            <w:pPr>
              <w:pStyle w:val="105"/>
              <w:wordWrap/>
              <w:topLinePunct w:val="0"/>
              <w:bidi w:val="0"/>
              <w:spacing w:line="360" w:lineRule="auto"/>
              <w:ind w:firstLine="200"/>
              <w:jc w:val="center"/>
              <w:rPr>
                <w:rFonts w:hint="eastAsia" w:ascii="Times New Roman" w:hAnsi="Times New Roman" w:eastAsia="宋体" w:cs="Times New Roman"/>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63D2946B">
            <w:pPr>
              <w:pStyle w:val="105"/>
              <w:wordWrap/>
              <w:topLinePunct w:val="0"/>
              <w:bidi w:val="0"/>
              <w:spacing w:line="360" w:lineRule="auto"/>
              <w:ind w:firstLine="200"/>
              <w:jc w:val="center"/>
              <w:rPr>
                <w:rFonts w:hint="eastAsia" w:ascii="Times New Roman" w:hAnsi="Times New Roman" w:eastAsia="宋体" w:cs="Times New Roman"/>
                <w:color w:val="auto"/>
                <w:sz w:val="24"/>
                <w:szCs w:val="24"/>
                <w:highlight w:val="none"/>
              </w:rPr>
            </w:pPr>
          </w:p>
        </w:tc>
      </w:tr>
      <w:tr w14:paraId="60046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733DE140">
            <w:pPr>
              <w:pStyle w:val="105"/>
              <w:wordWrap/>
              <w:topLinePunct w:val="0"/>
              <w:bidi w:val="0"/>
              <w:spacing w:line="360" w:lineRule="auto"/>
              <w:ind w:firstLine="200"/>
              <w:jc w:val="center"/>
              <w:rPr>
                <w:rFonts w:hint="eastAsia" w:ascii="Times New Roman" w:hAnsi="Times New Roman" w:eastAsia="宋体" w:cs="Times New Roman"/>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12779E7E">
            <w:pPr>
              <w:pStyle w:val="105"/>
              <w:wordWrap/>
              <w:topLinePunct w:val="0"/>
              <w:bidi w:val="0"/>
              <w:spacing w:line="360" w:lineRule="auto"/>
              <w:ind w:firstLine="200"/>
              <w:jc w:val="center"/>
              <w:rPr>
                <w:rFonts w:hint="eastAsia" w:ascii="Times New Roman" w:hAnsi="Times New Roman" w:eastAsia="宋体" w:cs="Times New Roman"/>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329DF698">
            <w:pPr>
              <w:pStyle w:val="105"/>
              <w:wordWrap/>
              <w:topLinePunct w:val="0"/>
              <w:bidi w:val="0"/>
              <w:spacing w:line="360" w:lineRule="auto"/>
              <w:ind w:firstLine="200"/>
              <w:jc w:val="center"/>
              <w:rPr>
                <w:rFonts w:hint="eastAsia" w:ascii="Times New Roman" w:hAnsi="Times New Roman" w:eastAsia="宋体" w:cs="Times New Roman"/>
                <w:color w:val="auto"/>
                <w:sz w:val="24"/>
                <w:szCs w:val="24"/>
                <w:highlight w:val="none"/>
              </w:rPr>
            </w:pPr>
          </w:p>
        </w:tc>
      </w:tr>
      <w:tr w14:paraId="37122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151B9AC">
            <w:pPr>
              <w:pStyle w:val="105"/>
              <w:wordWrap/>
              <w:topLinePunct w:val="0"/>
              <w:bidi w:val="0"/>
              <w:spacing w:line="360" w:lineRule="auto"/>
              <w:ind w:firstLine="200"/>
              <w:jc w:val="center"/>
              <w:rPr>
                <w:rFonts w:hint="eastAsia" w:ascii="Times New Roman" w:hAnsi="Times New Roman" w:eastAsia="宋体" w:cs="Times New Roman"/>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63A9B3C3">
            <w:pPr>
              <w:pStyle w:val="105"/>
              <w:wordWrap/>
              <w:topLinePunct w:val="0"/>
              <w:bidi w:val="0"/>
              <w:spacing w:line="360" w:lineRule="auto"/>
              <w:ind w:firstLine="200"/>
              <w:jc w:val="center"/>
              <w:rPr>
                <w:rFonts w:hint="eastAsia" w:ascii="Times New Roman" w:hAnsi="Times New Roman" w:eastAsia="宋体" w:cs="Times New Roman"/>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59DB4848">
            <w:pPr>
              <w:pStyle w:val="105"/>
              <w:wordWrap/>
              <w:topLinePunct w:val="0"/>
              <w:bidi w:val="0"/>
              <w:spacing w:line="360" w:lineRule="auto"/>
              <w:ind w:firstLine="200"/>
              <w:jc w:val="center"/>
              <w:rPr>
                <w:rFonts w:hint="eastAsia" w:ascii="Times New Roman" w:hAnsi="Times New Roman" w:eastAsia="宋体" w:cs="Times New Roman"/>
                <w:color w:val="auto"/>
                <w:sz w:val="24"/>
                <w:szCs w:val="24"/>
                <w:highlight w:val="none"/>
              </w:rPr>
            </w:pPr>
          </w:p>
        </w:tc>
      </w:tr>
      <w:tr w14:paraId="38B8B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3C1E6455">
            <w:pPr>
              <w:pStyle w:val="105"/>
              <w:wordWrap/>
              <w:topLinePunct w:val="0"/>
              <w:bidi w:val="0"/>
              <w:spacing w:line="360" w:lineRule="auto"/>
              <w:ind w:firstLine="200"/>
              <w:jc w:val="center"/>
              <w:rPr>
                <w:rFonts w:hint="eastAsia" w:ascii="Times New Roman" w:hAnsi="Times New Roman" w:eastAsia="宋体" w:cs="Times New Roman"/>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58298D92">
            <w:pPr>
              <w:pStyle w:val="105"/>
              <w:wordWrap/>
              <w:topLinePunct w:val="0"/>
              <w:bidi w:val="0"/>
              <w:spacing w:line="360" w:lineRule="auto"/>
              <w:ind w:firstLine="200"/>
              <w:jc w:val="center"/>
              <w:rPr>
                <w:rFonts w:hint="eastAsia" w:ascii="Times New Roman" w:hAnsi="Times New Roman" w:eastAsia="宋体" w:cs="Times New Roman"/>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3DE06E26">
            <w:pPr>
              <w:pStyle w:val="105"/>
              <w:wordWrap/>
              <w:topLinePunct w:val="0"/>
              <w:bidi w:val="0"/>
              <w:spacing w:line="360" w:lineRule="auto"/>
              <w:ind w:firstLine="200"/>
              <w:jc w:val="center"/>
              <w:rPr>
                <w:rFonts w:hint="eastAsia" w:ascii="Times New Roman" w:hAnsi="Times New Roman" w:eastAsia="宋体" w:cs="Times New Roman"/>
                <w:color w:val="auto"/>
                <w:sz w:val="24"/>
                <w:szCs w:val="24"/>
                <w:highlight w:val="none"/>
              </w:rPr>
            </w:pPr>
          </w:p>
        </w:tc>
      </w:tr>
      <w:tr w14:paraId="56A0C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3A6B85AB">
            <w:pPr>
              <w:pStyle w:val="105"/>
              <w:wordWrap/>
              <w:topLinePunct w:val="0"/>
              <w:bidi w:val="0"/>
              <w:spacing w:line="360" w:lineRule="auto"/>
              <w:ind w:firstLine="200"/>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6053CD78">
            <w:pPr>
              <w:pStyle w:val="105"/>
              <w:wordWrap/>
              <w:topLinePunct w:val="0"/>
              <w:bidi w:val="0"/>
              <w:spacing w:line="360" w:lineRule="auto"/>
              <w:ind w:firstLine="200"/>
              <w:jc w:val="center"/>
              <w:rPr>
                <w:rFonts w:hint="eastAsia" w:ascii="Times New Roman" w:hAnsi="Times New Roman" w:eastAsia="宋体" w:cs="Times New Roman"/>
                <w:color w:val="auto"/>
                <w:sz w:val="24"/>
                <w:szCs w:val="24"/>
                <w:highlight w:val="none"/>
              </w:rPr>
            </w:pPr>
          </w:p>
        </w:tc>
      </w:tr>
    </w:tbl>
    <w:p w14:paraId="6CB31C15">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r>
        <w:rPr>
          <w:rFonts w:hint="eastAsia" w:ascii="Times New Roman" w:hAnsi="Times New Roman" w:eastAsia="宋体" w:cs="Times New Roman"/>
          <w:b/>
          <w:color w:val="auto"/>
          <w:sz w:val="24"/>
          <w:highlight w:val="none"/>
        </w:rPr>
        <w:t>1.4 付款方式和发票开具方式</w:t>
      </w:r>
    </w:p>
    <w:p w14:paraId="5027E770">
      <w:pPr>
        <w:pStyle w:val="616"/>
        <w:wordWrap/>
        <w:topLinePunct w:val="0"/>
        <w:bidi w:val="0"/>
        <w:spacing w:before="0" w:beforeAutospacing="0" w:after="0" w:afterAutospacing="0" w:line="360" w:lineRule="auto"/>
        <w:ind w:firstLine="48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CFD062F">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1.4.2 合同预付款比例为合同金额的</w:t>
      </w:r>
      <w:r>
        <w:rPr>
          <w:rFonts w:hint="eastAsia" w:cs="Times New Roman"/>
          <w:color w:val="auto"/>
          <w:sz w:val="24"/>
          <w:highlight w:val="none"/>
          <w:lang w:val="en-US" w:eastAsia="zh-CN"/>
        </w:rPr>
        <w:t>4</w:t>
      </w:r>
      <w:r>
        <w:rPr>
          <w:rFonts w:hint="eastAsia" w:ascii="Times New Roman" w:hAnsi="Times New Roman" w:eastAsia="宋体" w:cs="Times New Roman"/>
          <w:color w:val="auto"/>
          <w:sz w:val="24"/>
          <w:highlight w:val="none"/>
        </w:rPr>
        <w:t>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w:t>
      </w:r>
      <w:r>
        <w:rPr>
          <w:rFonts w:hint="eastAsia" w:cs="Times New Roman"/>
          <w:color w:val="auto"/>
          <w:sz w:val="24"/>
          <w:highlight w:val="none"/>
          <w:lang w:val="en-US" w:eastAsia="zh-CN"/>
        </w:rPr>
        <w:t>5</w:t>
      </w:r>
      <w:r>
        <w:rPr>
          <w:rFonts w:hint="eastAsia" w:ascii="Times New Roman" w:hAnsi="Times New Roman" w:eastAsia="宋体" w:cs="Times New Roman"/>
          <w:color w:val="auto"/>
          <w:sz w:val="24"/>
          <w:highlight w:val="none"/>
        </w:rPr>
        <w:t>个工作日内支付。政府采购工程以及与工程建设有关的货物、服务，采用招标方式采购的，预付款从其相关规定。乙方可登录政采云前台大厅选择金融服务 - 【保函保险服务】出具预付款保函，具体步骤</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选择产品—填写供应商信息—选择中标项目—确认信息—等待保险/保函受理—确认保单—支付保费—成功出单。政采云金融专线400-903-9583。</w:t>
      </w:r>
    </w:p>
    <w:p w14:paraId="214A933F">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1.4.3甲方迟延支付乙方款项的，向乙方支付逾期利息。双方可以在合同专用条款中约定逾期利率，约定利率不得低于合同订立时1年期贷款市场报价利率；未作约定的，按照每日利率万分之五支付逾期利息。</w:t>
      </w:r>
    </w:p>
    <w:p w14:paraId="7B215BCA">
      <w:pPr>
        <w:wordWrap/>
        <w:topLinePunct w:val="0"/>
        <w:bidi w:val="0"/>
        <w:spacing w:line="360" w:lineRule="auto"/>
        <w:ind w:firstLine="480" w:firstLineChars="200"/>
        <w:outlineLvl w:val="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1.4.4资金支付的方式、时间和条件详见</w:t>
      </w:r>
      <w:r>
        <w:rPr>
          <w:rFonts w:hint="eastAsia" w:ascii="Times New Roman" w:hAnsi="Times New Roman" w:eastAsia="宋体" w:cs="Times New Roman"/>
          <w:b/>
          <w:i/>
          <w:color w:val="auto"/>
          <w:sz w:val="24"/>
          <w:highlight w:val="none"/>
          <w:u w:val="single"/>
        </w:rPr>
        <w:t>合同专用条款</w:t>
      </w:r>
      <w:r>
        <w:rPr>
          <w:rFonts w:hint="eastAsia" w:ascii="Times New Roman" w:hAnsi="Times New Roman" w:eastAsia="宋体" w:cs="Times New Roman"/>
          <w:color w:val="auto"/>
          <w:sz w:val="24"/>
          <w:highlight w:val="none"/>
        </w:rPr>
        <w:t>。</w:t>
      </w:r>
    </w:p>
    <w:p w14:paraId="6C003D8D">
      <w:pPr>
        <w:wordWrap/>
        <w:topLinePunct w:val="0"/>
        <w:bidi w:val="0"/>
        <w:spacing w:line="360" w:lineRule="auto"/>
        <w:ind w:firstLine="480" w:firstLineChars="200"/>
        <w:outlineLvl w:val="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1.4.5乙方可以登录</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http</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14:paraId="7F56BB5C">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r>
        <w:rPr>
          <w:rFonts w:hint="eastAsia" w:ascii="Times New Roman" w:hAnsi="Times New Roman" w:eastAsia="宋体" w:cs="Times New Roman"/>
          <w:b/>
          <w:color w:val="auto"/>
          <w:sz w:val="24"/>
          <w:highlight w:val="none"/>
        </w:rPr>
        <w:t>1.5 履行期限、地点和方式</w:t>
      </w:r>
    </w:p>
    <w:p w14:paraId="74DCAD0F">
      <w:pPr>
        <w:wordWrap/>
        <w:topLinePunct w:val="0"/>
        <w:bidi w:val="0"/>
        <w:spacing w:line="360" w:lineRule="auto"/>
        <w:ind w:firstLine="480" w:firstLineChars="200"/>
        <w:rPr>
          <w:rFonts w:hint="eastAsia" w:ascii="Times New Roman" w:hAnsi="Times New Roman" w:eastAsia="宋体" w:cs="Times New Roman"/>
          <w:color w:val="auto"/>
          <w:sz w:val="24"/>
          <w:highlight w:val="none"/>
          <w:u w:val="single"/>
        </w:rPr>
      </w:pPr>
      <w:r>
        <w:rPr>
          <w:rFonts w:hint="eastAsia" w:ascii="Times New Roman" w:hAnsi="Times New Roman" w:eastAsia="宋体" w:cs="Times New Roman"/>
          <w:color w:val="auto"/>
          <w:sz w:val="24"/>
          <w:highlight w:val="none"/>
        </w:rPr>
        <w:t>1.5.1 履行期限</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b/>
          <w:i/>
          <w:color w:val="auto"/>
          <w:sz w:val="24"/>
          <w:highlight w:val="none"/>
          <w:u w:val="single"/>
        </w:rPr>
        <w:t>合同专用条款</w:t>
      </w:r>
      <w:r>
        <w:rPr>
          <w:rFonts w:hint="eastAsia" w:ascii="Times New Roman" w:hAnsi="Times New Roman" w:eastAsia="宋体" w:cs="Times New Roman"/>
          <w:color w:val="auto"/>
          <w:sz w:val="24"/>
          <w:highlight w:val="none"/>
        </w:rPr>
        <w:t>；</w:t>
      </w:r>
    </w:p>
    <w:p w14:paraId="61842247">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1.5.2 履行地点</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b/>
          <w:i/>
          <w:color w:val="auto"/>
          <w:sz w:val="24"/>
          <w:highlight w:val="none"/>
          <w:u w:val="single"/>
        </w:rPr>
        <w:t>合同专用条款</w:t>
      </w:r>
      <w:r>
        <w:rPr>
          <w:rFonts w:hint="eastAsia" w:ascii="Times New Roman" w:hAnsi="Times New Roman" w:eastAsia="宋体" w:cs="Times New Roman"/>
          <w:color w:val="auto"/>
          <w:sz w:val="24"/>
          <w:highlight w:val="none"/>
        </w:rPr>
        <w:t>；</w:t>
      </w:r>
    </w:p>
    <w:p w14:paraId="08DEFE37">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1.5.3 履行方式</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b/>
          <w:i/>
          <w:color w:val="auto"/>
          <w:sz w:val="24"/>
          <w:highlight w:val="none"/>
          <w:u w:val="single"/>
        </w:rPr>
        <w:t>合同专用条款</w:t>
      </w:r>
      <w:r>
        <w:rPr>
          <w:rFonts w:hint="eastAsia" w:ascii="Times New Roman" w:hAnsi="Times New Roman" w:eastAsia="宋体" w:cs="Times New Roman"/>
          <w:color w:val="auto"/>
          <w:sz w:val="24"/>
          <w:highlight w:val="none"/>
        </w:rPr>
        <w:t>。</w:t>
      </w:r>
    </w:p>
    <w:p w14:paraId="701A5FAA">
      <w:pPr>
        <w:wordWrap/>
        <w:topLinePunct w:val="0"/>
        <w:bidi w:val="0"/>
        <w:spacing w:line="360" w:lineRule="auto"/>
        <w:ind w:firstLine="482" w:firstLineChars="200"/>
        <w:outlineLvl w:val="0"/>
        <w:rPr>
          <w:rFonts w:hint="eastAsia" w:ascii="Times New Roman" w:hAnsi="Times New Roman" w:eastAsia="宋体" w:cs="Times New Roman"/>
          <w:color w:val="auto"/>
          <w:sz w:val="24"/>
          <w:highlight w:val="none"/>
          <w:u w:val="single"/>
        </w:rPr>
      </w:pPr>
      <w:r>
        <w:rPr>
          <w:rFonts w:hint="eastAsia" w:ascii="Times New Roman" w:hAnsi="Times New Roman" w:eastAsia="宋体" w:cs="Times New Roman"/>
          <w:b/>
          <w:color w:val="auto"/>
          <w:sz w:val="24"/>
          <w:highlight w:val="none"/>
        </w:rPr>
        <w:t>1.6 违约责任</w:t>
      </w:r>
    </w:p>
    <w:p w14:paraId="1617EB1B">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Times New Roman" w:hAnsi="Times New Roman" w:eastAsia="宋体" w:cs="Times New Roman"/>
          <w:color w:val="auto"/>
          <w:sz w:val="24"/>
          <w:highlight w:val="none"/>
          <w:u w:val="single"/>
        </w:rPr>
        <w:t xml:space="preserve"> 0.05   </w:t>
      </w:r>
      <w:r>
        <w:rPr>
          <w:rFonts w:hint="eastAsia" w:ascii="Times New Roman" w:hAnsi="Times New Roman" w:eastAsia="宋体" w:cs="Times New Roman"/>
          <w:color w:val="auto"/>
          <w:sz w:val="24"/>
          <w:highlight w:val="none"/>
        </w:rPr>
        <w:t>%计算，最高限额为本合同总价的</w:t>
      </w:r>
      <w:r>
        <w:rPr>
          <w:rFonts w:hint="eastAsia" w:ascii="Times New Roman" w:hAnsi="Times New Roman" w:eastAsia="宋体" w:cs="Times New Roman"/>
          <w:color w:val="auto"/>
          <w:sz w:val="24"/>
          <w:highlight w:val="none"/>
          <w:u w:val="single"/>
        </w:rPr>
        <w:t xml:space="preserve">  20   </w:t>
      </w:r>
      <w:r>
        <w:rPr>
          <w:rFonts w:hint="eastAsia" w:ascii="Times New Roman" w:hAnsi="Times New Roman" w:eastAsia="宋体" w:cs="Times New Roman"/>
          <w:color w:val="auto"/>
          <w:sz w:val="24"/>
          <w:highlight w:val="none"/>
        </w:rPr>
        <w:t>%；迟延履行的违约金计算数额达到前述最高限额之日起，甲方有权在要求乙方支付违约金的同时，书面通知乙方解除本合同；</w:t>
      </w:r>
    </w:p>
    <w:p w14:paraId="1101A4CE">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1.6.2 除不可抗力外，如果甲方没有按照本合同约定的付款方式付款，那么乙方可要求甲方支付违约金，违约金按每迟延付款一日的应付而未付款的</w:t>
      </w:r>
      <w:r>
        <w:rPr>
          <w:rFonts w:hint="eastAsia" w:ascii="Times New Roman" w:hAnsi="Times New Roman" w:eastAsia="宋体" w:cs="Times New Roman"/>
          <w:color w:val="auto"/>
          <w:sz w:val="24"/>
          <w:highlight w:val="none"/>
          <w:u w:val="single"/>
        </w:rPr>
        <w:t xml:space="preserve"> 0.05   </w:t>
      </w:r>
      <w:r>
        <w:rPr>
          <w:rFonts w:hint="eastAsia" w:ascii="Times New Roman" w:hAnsi="Times New Roman" w:eastAsia="宋体" w:cs="Times New Roman"/>
          <w:color w:val="auto"/>
          <w:sz w:val="24"/>
          <w:highlight w:val="none"/>
        </w:rPr>
        <w:t>%计算，最高限额为本合同总价的</w:t>
      </w:r>
      <w:r>
        <w:rPr>
          <w:rFonts w:hint="eastAsia" w:ascii="Times New Roman" w:hAnsi="Times New Roman" w:eastAsia="宋体" w:cs="Times New Roman"/>
          <w:color w:val="auto"/>
          <w:sz w:val="24"/>
          <w:highlight w:val="none"/>
          <w:u w:val="single"/>
        </w:rPr>
        <w:t xml:space="preserve">  20   </w:t>
      </w:r>
      <w:r>
        <w:rPr>
          <w:rFonts w:hint="eastAsia" w:ascii="Times New Roman" w:hAnsi="Times New Roman" w:eastAsia="宋体" w:cs="Times New Roman"/>
          <w:color w:val="auto"/>
          <w:sz w:val="24"/>
          <w:highlight w:val="none"/>
        </w:rPr>
        <w:t>%；迟延付款的违约金计算数额达到前述最高限额之日起，乙方有权在要求甲方支付违约金的同时，书面通知甲方解除本合同；</w:t>
      </w:r>
    </w:p>
    <w:p w14:paraId="50EFD850">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提供或给予或接受或索取任何财物或其他好处或者采取其他不正当手段来影响对方当事人在合同签订、履行过程中的行为）或者欺诈行为（即</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以谎报事实或隐瞒真相的方法来影响对方当事人在合同签订、履行过程中的行为）的，对方当事人可以书面通知违约方解除本合同；</w:t>
      </w:r>
    </w:p>
    <w:p w14:paraId="30E66C48">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2FB06C68">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5B4A2D94">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6BF38D4F">
      <w:pPr>
        <w:wordWrap/>
        <w:topLinePunct w:val="0"/>
        <w:bidi w:val="0"/>
        <w:spacing w:line="360" w:lineRule="auto"/>
        <w:ind w:left="-420" w:leftChars="-200" w:right="-420" w:rightChars="-200" w:firstLine="720" w:firstLineChars="3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1.6.7违约责任</w:t>
      </w:r>
      <w:r>
        <w:rPr>
          <w:rFonts w:hint="eastAsia" w:ascii="Times New Roman" w:hAnsi="Times New Roman" w:eastAsia="宋体" w:cs="Times New Roman"/>
          <w:b/>
          <w:i/>
          <w:color w:val="auto"/>
          <w:sz w:val="24"/>
          <w:highlight w:val="none"/>
          <w:u w:val="single"/>
        </w:rPr>
        <w:t>合同专用条款</w:t>
      </w:r>
      <w:r>
        <w:rPr>
          <w:rFonts w:hint="eastAsia" w:ascii="Times New Roman" w:hAnsi="Times New Roman" w:eastAsia="宋体" w:cs="Times New Roman"/>
          <w:color w:val="auto"/>
          <w:sz w:val="24"/>
          <w:highlight w:val="none"/>
        </w:rPr>
        <w:t>另有约定的，从其约定。</w:t>
      </w:r>
    </w:p>
    <w:p w14:paraId="230366C1">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r>
        <w:rPr>
          <w:rFonts w:hint="eastAsia" w:ascii="Times New Roman" w:hAnsi="Times New Roman" w:eastAsia="宋体" w:cs="Times New Roman"/>
          <w:b/>
          <w:color w:val="auto"/>
          <w:sz w:val="24"/>
          <w:highlight w:val="none"/>
        </w:rPr>
        <w:t>1.7 合同争议的解决</w:t>
      </w:r>
    </w:p>
    <w:p w14:paraId="0C2DAC6E">
      <w:pPr>
        <w:wordWrap/>
        <w:topLinePunct w:val="0"/>
        <w:bidi w:val="0"/>
        <w:spacing w:line="360" w:lineRule="auto"/>
        <w:ind w:left="-61" w:leftChars="-29" w:right="-420" w:rightChars="-200" w:firstLine="240" w:firstLineChars="100"/>
        <w:rPr>
          <w:rFonts w:hint="eastAsia" w:ascii="Times New Roman" w:hAnsi="Times New Roman" w:eastAsia="宋体" w:cs="Times New Roman"/>
          <w:color w:val="auto"/>
          <w:sz w:val="24"/>
          <w:highlight w:val="none"/>
          <w:lang w:eastAsia="zh-CN"/>
        </w:rPr>
      </w:pPr>
      <w:r>
        <w:rPr>
          <w:rFonts w:hint="eastAsia" w:ascii="Times New Roman" w:hAnsi="Times New Roman" w:eastAsia="宋体" w:cs="Times New Roman"/>
          <w:color w:val="auto"/>
          <w:sz w:val="24"/>
          <w:highlight w:val="none"/>
        </w:rPr>
        <w:t>本合同履行过程中发生的任何争议，双方当事人均可通过和解或者调解解决；不愿和解、调解或者和解、调解不成的，可以选择以下第</w:t>
      </w:r>
      <w:r>
        <w:rPr>
          <w:rFonts w:hint="eastAsia" w:ascii="Times New Roman" w:hAnsi="Times New Roman" w:eastAsia="宋体" w:cs="Times New Roman"/>
          <w:b/>
          <w:i/>
          <w:color w:val="auto"/>
          <w:sz w:val="24"/>
          <w:highlight w:val="none"/>
          <w:u w:val="single"/>
        </w:rPr>
        <w:t xml:space="preserve"> 合同专用条款  </w:t>
      </w:r>
      <w:r>
        <w:rPr>
          <w:rFonts w:hint="eastAsia" w:ascii="Times New Roman" w:hAnsi="Times New Roman" w:eastAsia="宋体" w:cs="Times New Roman"/>
          <w:color w:val="auto"/>
          <w:sz w:val="24"/>
          <w:highlight w:val="none"/>
        </w:rPr>
        <w:t>条款规定的方式解决</w:t>
      </w:r>
      <w:r>
        <w:rPr>
          <w:rFonts w:hint="eastAsia" w:ascii="Times New Roman" w:hAnsi="Times New Roman" w:eastAsia="宋体" w:cs="Times New Roman"/>
          <w:color w:val="auto"/>
          <w:sz w:val="24"/>
          <w:highlight w:val="none"/>
          <w:lang w:eastAsia="zh-CN"/>
        </w:rPr>
        <w:t>：</w:t>
      </w:r>
    </w:p>
    <w:p w14:paraId="1CE6D74E">
      <w:pPr>
        <w:wordWrap/>
        <w:topLinePunct w:val="0"/>
        <w:bidi w:val="0"/>
        <w:spacing w:line="360" w:lineRule="auto"/>
        <w:ind w:left="-420" w:leftChars="-200" w:right="-420" w:rightChars="-200" w:firstLine="600" w:firstLineChars="25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1.7.1 将争议提交</w:t>
      </w:r>
      <w:r>
        <w:rPr>
          <w:rFonts w:hint="eastAsia" w:ascii="Times New Roman" w:hAnsi="Times New Roman" w:eastAsia="宋体" w:cs="Times New Roman"/>
          <w:b/>
          <w:i/>
          <w:color w:val="auto"/>
          <w:sz w:val="24"/>
          <w:highlight w:val="none"/>
          <w:u w:val="single"/>
        </w:rPr>
        <w:t>合同专用条款</w:t>
      </w:r>
      <w:r>
        <w:rPr>
          <w:rFonts w:hint="eastAsia" w:ascii="Times New Roman" w:hAnsi="Times New Roman" w:eastAsia="宋体" w:cs="Times New Roman"/>
          <w:color w:val="auto"/>
          <w:sz w:val="24"/>
          <w:highlight w:val="none"/>
        </w:rPr>
        <w:t>仲裁委员会依申请仲裁时其现行有效的仲裁规则裁决；</w:t>
      </w:r>
    </w:p>
    <w:p w14:paraId="48BE0794">
      <w:pPr>
        <w:wordWrap/>
        <w:topLinePunct w:val="0"/>
        <w:bidi w:val="0"/>
        <w:spacing w:line="360" w:lineRule="auto"/>
        <w:ind w:left="-420" w:leftChars="-200" w:right="-420" w:rightChars="-200" w:firstLine="600" w:firstLineChars="25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1.7.2 向</w:t>
      </w:r>
      <w:r>
        <w:rPr>
          <w:rFonts w:hint="eastAsia" w:ascii="Times New Roman" w:hAnsi="Times New Roman" w:eastAsia="宋体" w:cs="Times New Roman"/>
          <w:b/>
          <w:i/>
          <w:color w:val="auto"/>
          <w:sz w:val="24"/>
          <w:highlight w:val="none"/>
          <w:u w:val="single"/>
        </w:rPr>
        <w:t>合同专用条款</w:t>
      </w:r>
      <w:r>
        <w:rPr>
          <w:rFonts w:hint="eastAsia" w:ascii="Times New Roman" w:hAnsi="Times New Roman" w:eastAsia="宋体" w:cs="Times New Roman"/>
          <w:color w:val="auto"/>
          <w:sz w:val="24"/>
          <w:highlight w:val="none"/>
        </w:rPr>
        <w:t>人民法院起诉。</w:t>
      </w:r>
    </w:p>
    <w:p w14:paraId="7DC50B28">
      <w:pPr>
        <w:wordWrap/>
        <w:topLinePunct w:val="0"/>
        <w:bidi w:val="0"/>
        <w:spacing w:line="360" w:lineRule="auto"/>
        <w:ind w:firstLine="241" w:firstLineChars="100"/>
        <w:outlineLvl w:val="0"/>
        <w:rPr>
          <w:rFonts w:hint="eastAsia" w:ascii="Times New Roman" w:hAnsi="Times New Roman" w:eastAsia="宋体" w:cs="Times New Roman"/>
          <w:b/>
          <w:color w:val="auto"/>
          <w:sz w:val="24"/>
          <w:highlight w:val="none"/>
        </w:rPr>
      </w:pPr>
      <w:r>
        <w:rPr>
          <w:rFonts w:hint="eastAsia" w:ascii="Times New Roman" w:hAnsi="Times New Roman" w:eastAsia="宋体" w:cs="Times New Roman"/>
          <w:b/>
          <w:color w:val="auto"/>
          <w:sz w:val="24"/>
          <w:highlight w:val="none"/>
        </w:rPr>
        <w:t>1.8 合同生效</w:t>
      </w:r>
    </w:p>
    <w:p w14:paraId="5D341A40">
      <w:pPr>
        <w:wordWrap/>
        <w:topLinePunct w:val="0"/>
        <w:bidi w:val="0"/>
        <w:spacing w:line="360" w:lineRule="auto"/>
        <w:ind w:firstLine="480" w:firstLineChars="200"/>
        <w:rPr>
          <w:rFonts w:hint="eastAsia" w:ascii="Times New Roman" w:hAnsi="Times New Roman" w:eastAsia="宋体" w:cs="Times New Roman"/>
          <w:b/>
          <w:color w:val="auto"/>
          <w:sz w:val="24"/>
          <w:highlight w:val="none"/>
        </w:rPr>
      </w:pPr>
      <w:r>
        <w:rPr>
          <w:rFonts w:hint="eastAsia" w:ascii="Times New Roman" w:hAnsi="Times New Roman" w:eastAsia="宋体" w:cs="Times New Roman"/>
          <w:color w:val="auto"/>
          <w:sz w:val="24"/>
          <w:highlight w:val="none"/>
        </w:rPr>
        <w:t>本合同自双方当事人盖章或者签字时生效。</w:t>
      </w:r>
    </w:p>
    <w:p w14:paraId="2EA886C1">
      <w:pPr>
        <w:wordWrap/>
        <w:topLinePunct w:val="0"/>
        <w:autoSpaceDE w:val="0"/>
        <w:autoSpaceDN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 xml:space="preserve"> </w:t>
      </w:r>
    </w:p>
    <w:p w14:paraId="52E7D728">
      <w:pPr>
        <w:wordWrap/>
        <w:topLinePunct w:val="0"/>
        <w:autoSpaceDE w:val="0"/>
        <w:autoSpaceDN w:val="0"/>
        <w:bidi w:val="0"/>
        <w:spacing w:line="360" w:lineRule="auto"/>
        <w:rPr>
          <w:rFonts w:hint="eastAsia" w:ascii="Times New Roman" w:hAnsi="Times New Roman" w:eastAsia="宋体" w:cs="Times New Roman"/>
          <w:color w:val="auto"/>
          <w:sz w:val="24"/>
          <w:highlight w:val="none"/>
          <w:lang w:eastAsia="zh-CN"/>
        </w:rPr>
      </w:pPr>
      <w:r>
        <w:rPr>
          <w:rFonts w:hint="eastAsia" w:ascii="Times New Roman" w:hAnsi="Times New Roman" w:eastAsia="宋体" w:cs="Times New Roman"/>
          <w:b/>
          <w:color w:val="auto"/>
          <w:sz w:val="24"/>
          <w:highlight w:val="none"/>
        </w:rPr>
        <w:t>甲方</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 xml:space="preserve">                             </w:t>
      </w:r>
      <w:r>
        <w:rPr>
          <w:rFonts w:hint="eastAsia" w:ascii="Times New Roman" w:hAnsi="Times New Roman" w:eastAsia="宋体" w:cs="Times New Roman"/>
          <w:b/>
          <w:color w:val="auto"/>
          <w:sz w:val="24"/>
          <w:highlight w:val="none"/>
        </w:rPr>
        <w:t xml:space="preserve">      乙方</w:t>
      </w:r>
      <w:r>
        <w:rPr>
          <w:rFonts w:hint="eastAsia" w:ascii="Times New Roman" w:hAnsi="Times New Roman" w:eastAsia="宋体" w:cs="Times New Roman"/>
          <w:color w:val="auto"/>
          <w:sz w:val="24"/>
          <w:highlight w:val="none"/>
          <w:lang w:eastAsia="zh-CN"/>
        </w:rPr>
        <w:t>：</w:t>
      </w:r>
    </w:p>
    <w:p w14:paraId="7CFC0B6F">
      <w:pPr>
        <w:wordWrap/>
        <w:topLinePunct w:val="0"/>
        <w:autoSpaceDE w:val="0"/>
        <w:autoSpaceDN w:val="0"/>
        <w:bidi w:val="0"/>
        <w:spacing w:line="360" w:lineRule="auto"/>
        <w:rPr>
          <w:rFonts w:hint="eastAsia" w:ascii="Times New Roman" w:hAnsi="Times New Roman" w:eastAsia="宋体" w:cs="Times New Roman"/>
          <w:color w:val="auto"/>
          <w:sz w:val="24"/>
          <w:highlight w:val="none"/>
          <w:lang w:eastAsia="zh-CN"/>
        </w:rPr>
      </w:pPr>
      <w:r>
        <w:rPr>
          <w:rFonts w:hint="eastAsia" w:ascii="Times New Roman" w:hAnsi="Times New Roman" w:eastAsia="宋体" w:cs="Times New Roman"/>
          <w:color w:val="auto"/>
          <w:sz w:val="24"/>
          <w:highlight w:val="none"/>
        </w:rPr>
        <w:t>统一社会信用代码</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 xml:space="preserve">                        统一社会信用代码或身份证号码</w:t>
      </w:r>
      <w:r>
        <w:rPr>
          <w:rFonts w:hint="eastAsia" w:ascii="Times New Roman" w:hAnsi="Times New Roman" w:eastAsia="宋体" w:cs="Times New Roman"/>
          <w:color w:val="auto"/>
          <w:sz w:val="24"/>
          <w:highlight w:val="none"/>
          <w:lang w:eastAsia="zh-CN"/>
        </w:rPr>
        <w:t>：</w:t>
      </w:r>
    </w:p>
    <w:p w14:paraId="45B4E581">
      <w:pPr>
        <w:wordWrap/>
        <w:topLinePunct w:val="0"/>
        <w:autoSpaceDE w:val="0"/>
        <w:autoSpaceDN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 xml:space="preserve"> </w:t>
      </w:r>
    </w:p>
    <w:p w14:paraId="6D286E3F">
      <w:pPr>
        <w:wordWrap/>
        <w:topLinePunct w:val="0"/>
        <w:autoSpaceDE w:val="0"/>
        <w:autoSpaceDN w:val="0"/>
        <w:bidi w:val="0"/>
        <w:spacing w:line="360" w:lineRule="auto"/>
        <w:rPr>
          <w:rFonts w:hint="eastAsia" w:ascii="Times New Roman" w:hAnsi="Times New Roman" w:eastAsia="宋体" w:cs="Times New Roman"/>
          <w:color w:val="auto"/>
          <w:sz w:val="24"/>
          <w:highlight w:val="none"/>
          <w:lang w:eastAsia="zh-CN"/>
        </w:rPr>
      </w:pPr>
      <w:r>
        <w:rPr>
          <w:rFonts w:hint="eastAsia" w:ascii="Times New Roman" w:hAnsi="Times New Roman" w:eastAsia="宋体" w:cs="Times New Roman"/>
          <w:color w:val="auto"/>
          <w:sz w:val="24"/>
          <w:highlight w:val="none"/>
        </w:rPr>
        <w:t>住所</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 xml:space="preserve">                                   住所</w:t>
      </w:r>
      <w:r>
        <w:rPr>
          <w:rFonts w:hint="eastAsia" w:ascii="Times New Roman" w:hAnsi="Times New Roman" w:eastAsia="宋体" w:cs="Times New Roman"/>
          <w:color w:val="auto"/>
          <w:sz w:val="24"/>
          <w:highlight w:val="none"/>
          <w:lang w:eastAsia="zh-CN"/>
        </w:rPr>
        <w:t>：</w:t>
      </w:r>
    </w:p>
    <w:p w14:paraId="716E60F7">
      <w:pPr>
        <w:wordWrap/>
        <w:topLinePunct w:val="0"/>
        <w:autoSpaceDE w:val="0"/>
        <w:autoSpaceDN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法定代表人或                             法定代表人或</w:t>
      </w:r>
    </w:p>
    <w:p w14:paraId="5188E20B">
      <w:pPr>
        <w:wordWrap/>
        <w:topLinePunct w:val="0"/>
        <w:autoSpaceDE w:val="0"/>
        <w:autoSpaceDN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授权代表（签字）</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 xml:space="preserve">                       授权代表（签字）</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 xml:space="preserve"> </w:t>
      </w:r>
    </w:p>
    <w:p w14:paraId="7C39F022">
      <w:pPr>
        <w:wordWrap/>
        <w:topLinePunct w:val="0"/>
        <w:autoSpaceDE w:val="0"/>
        <w:autoSpaceDN w:val="0"/>
        <w:bidi w:val="0"/>
        <w:spacing w:line="360" w:lineRule="auto"/>
        <w:rPr>
          <w:rFonts w:hint="eastAsia" w:ascii="Times New Roman" w:hAnsi="Times New Roman" w:eastAsia="宋体" w:cs="Times New Roman"/>
          <w:color w:val="auto"/>
          <w:sz w:val="24"/>
          <w:highlight w:val="none"/>
          <w:lang w:eastAsia="zh-CN"/>
        </w:rPr>
      </w:pPr>
      <w:r>
        <w:rPr>
          <w:rFonts w:hint="eastAsia" w:ascii="Times New Roman" w:hAnsi="Times New Roman" w:eastAsia="宋体" w:cs="Times New Roman"/>
          <w:color w:val="auto"/>
          <w:sz w:val="24"/>
          <w:highlight w:val="none"/>
        </w:rPr>
        <w:t>联系人</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 xml:space="preserve">                                 联系人</w:t>
      </w:r>
      <w:r>
        <w:rPr>
          <w:rFonts w:hint="eastAsia" w:ascii="Times New Roman" w:hAnsi="Times New Roman" w:eastAsia="宋体" w:cs="Times New Roman"/>
          <w:color w:val="auto"/>
          <w:sz w:val="24"/>
          <w:highlight w:val="none"/>
          <w:lang w:eastAsia="zh-CN"/>
        </w:rPr>
        <w:t>：</w:t>
      </w:r>
    </w:p>
    <w:p w14:paraId="71E1E18D">
      <w:pPr>
        <w:wordWrap/>
        <w:topLinePunct w:val="0"/>
        <w:autoSpaceDE w:val="0"/>
        <w:autoSpaceDN w:val="0"/>
        <w:bidi w:val="0"/>
        <w:spacing w:line="360" w:lineRule="auto"/>
        <w:rPr>
          <w:rFonts w:hint="eastAsia" w:ascii="Times New Roman" w:hAnsi="Times New Roman" w:eastAsia="宋体" w:cs="Times New Roman"/>
          <w:color w:val="auto"/>
          <w:sz w:val="24"/>
          <w:highlight w:val="none"/>
          <w:lang w:eastAsia="zh-CN"/>
        </w:rPr>
      </w:pPr>
      <w:r>
        <w:rPr>
          <w:rFonts w:hint="eastAsia" w:ascii="Times New Roman" w:hAnsi="Times New Roman" w:eastAsia="宋体" w:cs="Times New Roman"/>
          <w:color w:val="auto"/>
          <w:sz w:val="24"/>
          <w:highlight w:val="none"/>
        </w:rPr>
        <w:t>约定送达地址</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 xml:space="preserve">                           约定送达地址</w:t>
      </w:r>
      <w:r>
        <w:rPr>
          <w:rFonts w:hint="eastAsia" w:ascii="Times New Roman" w:hAnsi="Times New Roman" w:eastAsia="宋体" w:cs="Times New Roman"/>
          <w:color w:val="auto"/>
          <w:sz w:val="24"/>
          <w:highlight w:val="none"/>
          <w:lang w:eastAsia="zh-CN"/>
        </w:rPr>
        <w:t>：</w:t>
      </w:r>
    </w:p>
    <w:p w14:paraId="36004362">
      <w:pPr>
        <w:wordWrap/>
        <w:topLinePunct w:val="0"/>
        <w:autoSpaceDE w:val="0"/>
        <w:autoSpaceDN w:val="0"/>
        <w:bidi w:val="0"/>
        <w:spacing w:line="360" w:lineRule="auto"/>
        <w:rPr>
          <w:rFonts w:hint="eastAsia" w:ascii="Times New Roman" w:hAnsi="Times New Roman" w:eastAsia="宋体" w:cs="Times New Roman"/>
          <w:color w:val="auto"/>
          <w:sz w:val="24"/>
          <w:highlight w:val="none"/>
          <w:lang w:eastAsia="zh-CN"/>
        </w:rPr>
      </w:pPr>
      <w:r>
        <w:rPr>
          <w:rFonts w:hint="eastAsia" w:ascii="Times New Roman" w:hAnsi="Times New Roman" w:eastAsia="宋体" w:cs="Times New Roman"/>
          <w:color w:val="auto"/>
          <w:sz w:val="24"/>
          <w:highlight w:val="none"/>
        </w:rPr>
        <w:t>邮政编码</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 xml:space="preserve">                               邮政编码</w:t>
      </w:r>
      <w:r>
        <w:rPr>
          <w:rFonts w:hint="eastAsia" w:ascii="Times New Roman" w:hAnsi="Times New Roman" w:eastAsia="宋体" w:cs="Times New Roman"/>
          <w:color w:val="auto"/>
          <w:sz w:val="24"/>
          <w:highlight w:val="none"/>
          <w:lang w:eastAsia="zh-CN"/>
        </w:rPr>
        <w:t>：</w:t>
      </w:r>
    </w:p>
    <w:p w14:paraId="5F5BB6CC">
      <w:pPr>
        <w:wordWrap/>
        <w:topLinePunct w:val="0"/>
        <w:autoSpaceDE w:val="0"/>
        <w:autoSpaceDN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电话</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 xml:space="preserve">                                    电话</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 xml:space="preserve"> </w:t>
      </w:r>
    </w:p>
    <w:p w14:paraId="45432EC6">
      <w:pPr>
        <w:wordWrap/>
        <w:topLinePunct w:val="0"/>
        <w:autoSpaceDE w:val="0"/>
        <w:autoSpaceDN w:val="0"/>
        <w:bidi w:val="0"/>
        <w:spacing w:line="360" w:lineRule="auto"/>
        <w:rPr>
          <w:rFonts w:hint="eastAsia" w:ascii="Times New Roman" w:hAnsi="Times New Roman" w:eastAsia="宋体" w:cs="Times New Roman"/>
          <w:color w:val="auto"/>
          <w:sz w:val="24"/>
          <w:highlight w:val="none"/>
          <w:lang w:eastAsia="zh-CN"/>
        </w:rPr>
      </w:pPr>
      <w:r>
        <w:rPr>
          <w:rFonts w:hint="eastAsia" w:ascii="Times New Roman" w:hAnsi="Times New Roman" w:eastAsia="宋体" w:cs="Times New Roman"/>
          <w:color w:val="auto"/>
          <w:sz w:val="24"/>
          <w:highlight w:val="none"/>
        </w:rPr>
        <w:t>传真</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 xml:space="preserve">                                    传真</w:t>
      </w:r>
      <w:r>
        <w:rPr>
          <w:rFonts w:hint="eastAsia" w:ascii="Times New Roman" w:hAnsi="Times New Roman" w:eastAsia="宋体" w:cs="Times New Roman"/>
          <w:color w:val="auto"/>
          <w:sz w:val="24"/>
          <w:highlight w:val="none"/>
          <w:lang w:eastAsia="zh-CN"/>
        </w:rPr>
        <w:t>：</w:t>
      </w:r>
    </w:p>
    <w:p w14:paraId="06B3137B">
      <w:pPr>
        <w:wordWrap/>
        <w:topLinePunct w:val="0"/>
        <w:autoSpaceDE w:val="0"/>
        <w:autoSpaceDN w:val="0"/>
        <w:bidi w:val="0"/>
        <w:spacing w:line="360" w:lineRule="auto"/>
        <w:rPr>
          <w:rFonts w:hint="eastAsia" w:ascii="Times New Roman" w:hAnsi="Times New Roman" w:eastAsia="宋体" w:cs="Times New Roman"/>
          <w:color w:val="auto"/>
          <w:sz w:val="24"/>
          <w:highlight w:val="none"/>
          <w:lang w:eastAsia="zh-CN"/>
        </w:rPr>
      </w:pPr>
      <w:r>
        <w:rPr>
          <w:rFonts w:hint="eastAsia" w:ascii="Times New Roman" w:hAnsi="Times New Roman" w:eastAsia="宋体" w:cs="Times New Roman"/>
          <w:color w:val="auto"/>
          <w:sz w:val="24"/>
          <w:highlight w:val="none"/>
        </w:rPr>
        <w:t>电子邮箱</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 xml:space="preserve">                               电子邮箱</w:t>
      </w:r>
      <w:r>
        <w:rPr>
          <w:rFonts w:hint="eastAsia" w:ascii="Times New Roman" w:hAnsi="Times New Roman" w:eastAsia="宋体" w:cs="Times New Roman"/>
          <w:color w:val="auto"/>
          <w:sz w:val="24"/>
          <w:highlight w:val="none"/>
          <w:lang w:eastAsia="zh-CN"/>
        </w:rPr>
        <w:t>：</w:t>
      </w:r>
    </w:p>
    <w:p w14:paraId="03CD6EE9">
      <w:pPr>
        <w:wordWrap/>
        <w:topLinePunct w:val="0"/>
        <w:autoSpaceDE w:val="0"/>
        <w:autoSpaceDN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开户银行</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 xml:space="preserve">                               开户银行</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 xml:space="preserve"> </w:t>
      </w:r>
    </w:p>
    <w:p w14:paraId="07148F6A">
      <w:pPr>
        <w:wordWrap/>
        <w:topLinePunct w:val="0"/>
        <w:autoSpaceDE w:val="0"/>
        <w:autoSpaceDN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开户名称</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 xml:space="preserve">                               开户名称</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 xml:space="preserve"> </w:t>
      </w:r>
    </w:p>
    <w:p w14:paraId="57649756">
      <w:pPr>
        <w:wordWrap/>
        <w:topLinePunct w:val="0"/>
        <w:autoSpaceDE w:val="0"/>
        <w:autoSpaceDN w:val="0"/>
        <w:bidi w:val="0"/>
        <w:spacing w:line="360" w:lineRule="auto"/>
        <w:rPr>
          <w:rFonts w:hint="eastAsia" w:ascii="Times New Roman" w:hAnsi="Times New Roman" w:eastAsia="宋体" w:cs="Times New Roman"/>
          <w:color w:val="auto"/>
          <w:sz w:val="24"/>
          <w:highlight w:val="none"/>
          <w:lang w:eastAsia="zh-CN"/>
        </w:rPr>
      </w:pPr>
      <w:r>
        <w:rPr>
          <w:rFonts w:hint="eastAsia" w:ascii="Times New Roman" w:hAnsi="Times New Roman" w:eastAsia="宋体" w:cs="Times New Roman"/>
          <w:color w:val="auto"/>
          <w:sz w:val="24"/>
          <w:highlight w:val="none"/>
        </w:rPr>
        <w:t>开户账号</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 xml:space="preserve">                               开户账号</w:t>
      </w:r>
      <w:r>
        <w:rPr>
          <w:rFonts w:hint="eastAsia" w:ascii="Times New Roman" w:hAnsi="Times New Roman" w:eastAsia="宋体" w:cs="Times New Roman"/>
          <w:color w:val="auto"/>
          <w:sz w:val="24"/>
          <w:highlight w:val="none"/>
          <w:lang w:eastAsia="zh-CN"/>
        </w:rPr>
        <w:t>：</w:t>
      </w:r>
    </w:p>
    <w:p w14:paraId="5708BDC2">
      <w:pPr>
        <w:widowControl/>
        <w:wordWrap/>
        <w:topLinePunct w:val="0"/>
        <w:bidi w:val="0"/>
        <w:spacing w:line="360" w:lineRule="auto"/>
        <w:jc w:val="left"/>
        <w:rPr>
          <w:rFonts w:hint="eastAsia" w:ascii="Times New Roman" w:hAnsi="Times New Roman" w:eastAsia="宋体" w:cs="Times New Roman"/>
          <w:b/>
          <w:color w:val="auto"/>
          <w:sz w:val="24"/>
          <w:highlight w:val="none"/>
        </w:rPr>
      </w:pPr>
      <w:r>
        <w:rPr>
          <w:rFonts w:hint="eastAsia" w:ascii="Times New Roman" w:hAnsi="Times New Roman" w:eastAsia="宋体" w:cs="Times New Roman"/>
          <w:b/>
          <w:color w:val="auto"/>
          <w:sz w:val="24"/>
          <w:highlight w:val="none"/>
        </w:rPr>
        <w:t xml:space="preserve"> </w:t>
      </w:r>
    </w:p>
    <w:p w14:paraId="5B7359AE">
      <w:pPr>
        <w:widowControl/>
        <w:wordWrap/>
        <w:topLinePunct w:val="0"/>
        <w:bidi w:val="0"/>
        <w:spacing w:line="360" w:lineRule="auto"/>
        <w:jc w:val="left"/>
        <w:rPr>
          <w:rFonts w:hint="eastAsia" w:ascii="Times New Roman" w:hAnsi="Times New Roman" w:eastAsia="宋体" w:cs="Times New Roman"/>
          <w:b/>
          <w:color w:val="auto"/>
          <w:sz w:val="24"/>
          <w:highlight w:val="none"/>
        </w:rPr>
      </w:pPr>
      <w:r>
        <w:rPr>
          <w:rFonts w:hint="eastAsia" w:ascii="Times New Roman" w:hAnsi="Times New Roman" w:eastAsia="宋体" w:cs="Times New Roman"/>
          <w:b/>
          <w:color w:val="auto"/>
          <w:sz w:val="24"/>
          <w:highlight w:val="none"/>
        </w:rPr>
        <w:br w:type="page"/>
      </w:r>
    </w:p>
    <w:p w14:paraId="33D6B66D">
      <w:pPr>
        <w:pStyle w:val="384"/>
        <w:wordWrap/>
        <w:topLinePunct w:val="0"/>
        <w:bidi w:val="0"/>
        <w:spacing w:line="360" w:lineRule="auto"/>
        <w:ind w:firstLine="482"/>
        <w:jc w:val="center"/>
        <w:rPr>
          <w:rFonts w:hint="eastAsia" w:ascii="Times New Roman" w:hAnsi="Times New Roman" w:eastAsia="宋体" w:cs="Times New Roman"/>
          <w:b/>
          <w:color w:val="auto"/>
          <w:szCs w:val="24"/>
          <w:highlight w:val="none"/>
        </w:rPr>
      </w:pPr>
      <w:r>
        <w:rPr>
          <w:rFonts w:hint="eastAsia" w:ascii="Times New Roman" w:hAnsi="Times New Roman" w:eastAsia="宋体" w:cs="Times New Roman"/>
          <w:b/>
          <w:color w:val="auto"/>
          <w:szCs w:val="24"/>
          <w:highlight w:val="none"/>
        </w:rPr>
        <w:t>第二部分 合同一般条款</w:t>
      </w:r>
    </w:p>
    <w:p w14:paraId="4E89CADF">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bookmarkStart w:id="406" w:name="_Toc5228"/>
      <w:bookmarkStart w:id="407" w:name="_Toc25079"/>
      <w:bookmarkStart w:id="408" w:name="_Toc14021"/>
      <w:bookmarkStart w:id="409" w:name="_Toc31297"/>
      <w:bookmarkStart w:id="410" w:name="_Toc19680"/>
      <w:r>
        <w:rPr>
          <w:rFonts w:hint="eastAsia" w:ascii="Times New Roman" w:hAnsi="Times New Roman" w:eastAsia="宋体" w:cs="Times New Roman"/>
          <w:b/>
          <w:color w:val="auto"/>
          <w:sz w:val="24"/>
          <w:highlight w:val="none"/>
        </w:rPr>
        <w:t>2.1 定义</w:t>
      </w:r>
      <w:bookmarkEnd w:id="406"/>
      <w:bookmarkEnd w:id="407"/>
      <w:bookmarkEnd w:id="408"/>
      <w:bookmarkEnd w:id="409"/>
      <w:bookmarkEnd w:id="410"/>
    </w:p>
    <w:p w14:paraId="6DBC87F0">
      <w:pPr>
        <w:wordWrap/>
        <w:topLinePunct w:val="0"/>
        <w:bidi w:val="0"/>
        <w:spacing w:line="360" w:lineRule="auto"/>
        <w:ind w:firstLine="480" w:firstLineChars="200"/>
        <w:rPr>
          <w:rFonts w:hint="eastAsia" w:ascii="Times New Roman" w:hAnsi="Times New Roman" w:eastAsia="宋体" w:cs="Times New Roman"/>
          <w:color w:val="auto"/>
          <w:sz w:val="24"/>
          <w:highlight w:val="none"/>
          <w:lang w:eastAsia="zh-CN"/>
        </w:rPr>
      </w:pPr>
      <w:r>
        <w:rPr>
          <w:rFonts w:hint="eastAsia" w:ascii="Times New Roman" w:hAnsi="Times New Roman" w:eastAsia="宋体" w:cs="Times New Roman"/>
          <w:color w:val="auto"/>
          <w:sz w:val="24"/>
          <w:highlight w:val="none"/>
        </w:rPr>
        <w:t>本合同中的下列词语应按以下内容进行解释</w:t>
      </w:r>
      <w:r>
        <w:rPr>
          <w:rFonts w:hint="eastAsia" w:ascii="Times New Roman" w:hAnsi="Times New Roman" w:eastAsia="宋体" w:cs="Times New Roman"/>
          <w:color w:val="auto"/>
          <w:sz w:val="24"/>
          <w:highlight w:val="none"/>
          <w:lang w:eastAsia="zh-CN"/>
        </w:rPr>
        <w:t>：</w:t>
      </w:r>
    </w:p>
    <w:p w14:paraId="3C58FF34">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2.1.1 “合同”系指采购人和中标供应商签订的载明双方当事人所达成的协议，并包括所有的附件、附录和构成合同的其他文件。</w:t>
      </w:r>
    </w:p>
    <w:p w14:paraId="37385D4C">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2.1.2 “合同价”系指根据合同约定，中标供应商在完全履行合同义务后，采购人应支付给中标供应商的价格。</w:t>
      </w:r>
    </w:p>
    <w:p w14:paraId="656A5847">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2.1.3 “服务”系指中标供应商根据合同约定应向采购人履行的除货物和工程以外的其他政府采购对象，包括采购人自身需要的服务和向社会公众提供的公共服务。</w:t>
      </w:r>
    </w:p>
    <w:p w14:paraId="41E2651A">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2.1.4 “甲方”系指与中标供应商签署合同的采购人；采购人委托采购代理机构代表其与乙方签订合同的，采购人的授权委托书作为合同附件。</w:t>
      </w:r>
    </w:p>
    <w:p w14:paraId="1AF4E50D">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2.1.5 “乙方”系指根据合同约定提供服务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053F2C94">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2.1.6 “现场”系指合同约定提供服务的地点。</w:t>
      </w:r>
    </w:p>
    <w:p w14:paraId="693A8073">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bookmarkStart w:id="411" w:name="_Toc3769"/>
      <w:bookmarkStart w:id="412" w:name="_Toc23289"/>
      <w:bookmarkStart w:id="413" w:name="_Toc19539"/>
      <w:bookmarkStart w:id="414" w:name="_Toc31402"/>
      <w:bookmarkStart w:id="415" w:name="_Toc16752"/>
      <w:r>
        <w:rPr>
          <w:rFonts w:hint="eastAsia" w:ascii="Times New Roman" w:hAnsi="Times New Roman" w:eastAsia="宋体" w:cs="Times New Roman"/>
          <w:b/>
          <w:color w:val="auto"/>
          <w:sz w:val="24"/>
          <w:highlight w:val="none"/>
        </w:rPr>
        <w:t>2.2 技术规范</w:t>
      </w:r>
      <w:bookmarkEnd w:id="411"/>
      <w:bookmarkEnd w:id="412"/>
      <w:bookmarkEnd w:id="413"/>
      <w:bookmarkEnd w:id="414"/>
      <w:bookmarkEnd w:id="415"/>
    </w:p>
    <w:p w14:paraId="15459655">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服务所应遵守的技术规范应与招标文件规定的技术规范和技术规范附件（如果有的话）及其技术规范偏差表（如果被甲方接受的话）相一致；如果招标文件中没有技术规范的相应说明，那么应以国家有关部门最新颁布的相应标准和规范为准。</w:t>
      </w:r>
    </w:p>
    <w:p w14:paraId="184D4FAC">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bookmarkStart w:id="416" w:name="_Toc4133"/>
      <w:bookmarkStart w:id="417" w:name="_Toc12412"/>
      <w:bookmarkStart w:id="418" w:name="_Toc9161"/>
      <w:bookmarkStart w:id="419" w:name="_Toc13673"/>
      <w:bookmarkStart w:id="420" w:name="_Toc27945"/>
      <w:r>
        <w:rPr>
          <w:rFonts w:hint="eastAsia" w:ascii="Times New Roman" w:hAnsi="Times New Roman" w:eastAsia="宋体" w:cs="Times New Roman"/>
          <w:b/>
          <w:color w:val="auto"/>
          <w:sz w:val="24"/>
          <w:highlight w:val="none"/>
        </w:rPr>
        <w:t>2.3 知识产权</w:t>
      </w:r>
      <w:bookmarkEnd w:id="416"/>
      <w:bookmarkEnd w:id="417"/>
      <w:bookmarkEnd w:id="418"/>
      <w:bookmarkEnd w:id="419"/>
      <w:bookmarkEnd w:id="420"/>
    </w:p>
    <w:p w14:paraId="27876E24">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56B8C4B2">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2.3.2 合同涉及技术成果的归属和收益的分成办法的，详见</w:t>
      </w:r>
      <w:r>
        <w:rPr>
          <w:rFonts w:hint="eastAsia" w:ascii="Times New Roman" w:hAnsi="Times New Roman" w:eastAsia="宋体" w:cs="Times New Roman"/>
          <w:b/>
          <w:i/>
          <w:color w:val="auto"/>
          <w:sz w:val="24"/>
          <w:highlight w:val="none"/>
          <w:u w:val="single"/>
        </w:rPr>
        <w:t>合同专用条款</w:t>
      </w:r>
      <w:r>
        <w:rPr>
          <w:rFonts w:hint="eastAsia" w:ascii="Times New Roman" w:hAnsi="Times New Roman" w:eastAsia="宋体" w:cs="Times New Roman"/>
          <w:color w:val="auto"/>
          <w:sz w:val="24"/>
          <w:highlight w:val="none"/>
        </w:rPr>
        <w:t>。</w:t>
      </w:r>
    </w:p>
    <w:p w14:paraId="7E7137BB">
      <w:pPr>
        <w:wordWrap/>
        <w:topLinePunct w:val="0"/>
        <w:bidi w:val="0"/>
        <w:spacing w:line="360" w:lineRule="auto"/>
        <w:ind w:firstLine="482" w:firstLineChars="200"/>
        <w:rPr>
          <w:rFonts w:hint="eastAsia" w:ascii="Times New Roman" w:hAnsi="Times New Roman" w:eastAsia="宋体" w:cs="Times New Roman"/>
          <w:b/>
          <w:color w:val="auto"/>
          <w:sz w:val="24"/>
          <w:highlight w:val="none"/>
        </w:rPr>
      </w:pPr>
      <w:r>
        <w:rPr>
          <w:rFonts w:hint="eastAsia" w:ascii="Times New Roman" w:hAnsi="Times New Roman" w:eastAsia="宋体" w:cs="Times New Roman"/>
          <w:b/>
          <w:color w:val="auto"/>
          <w:sz w:val="24"/>
          <w:highlight w:val="none"/>
        </w:rPr>
        <w:t>2.4 履约检查和问题反馈</w:t>
      </w:r>
    </w:p>
    <w:p w14:paraId="23E53C20">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7C49B470">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2.4.2 合同履行期间，甲方有权将履行过程中出现的问题反馈给乙方，双方当事人应以书面形式约定需要完善和改进的内容。</w:t>
      </w:r>
    </w:p>
    <w:p w14:paraId="552D7CE5">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bookmarkStart w:id="421" w:name="_Toc13154"/>
      <w:bookmarkStart w:id="422" w:name="_Toc30507"/>
      <w:bookmarkStart w:id="423" w:name="_Toc16163"/>
      <w:bookmarkStart w:id="424" w:name="_Toc13467"/>
      <w:bookmarkStart w:id="425" w:name="_Toc18990"/>
      <w:r>
        <w:rPr>
          <w:rFonts w:hint="eastAsia" w:ascii="Times New Roman" w:hAnsi="Times New Roman" w:eastAsia="宋体" w:cs="Times New Roman"/>
          <w:b/>
          <w:color w:val="auto"/>
          <w:sz w:val="24"/>
          <w:highlight w:val="none"/>
        </w:rPr>
        <w:t>2.5 技术资料和保密义务</w:t>
      </w:r>
      <w:bookmarkEnd w:id="421"/>
      <w:bookmarkEnd w:id="422"/>
      <w:bookmarkEnd w:id="423"/>
      <w:bookmarkEnd w:id="424"/>
      <w:bookmarkEnd w:id="425"/>
    </w:p>
    <w:p w14:paraId="64F7F776">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2.5.1 乙方有权依据合同约定和项目需要，向甲方了解有关情况，调阅有关资料等，甲方应予积极配合；</w:t>
      </w:r>
    </w:p>
    <w:p w14:paraId="1726BF21">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2.5.2 乙方有义务妥善保管和保护由甲方提供的前款信息和资料等；</w:t>
      </w:r>
    </w:p>
    <w:p w14:paraId="2EAC64B4">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2.5.3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E277264">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bookmarkStart w:id="426" w:name="_Toc19069"/>
      <w:r>
        <w:rPr>
          <w:rFonts w:hint="eastAsia" w:ascii="Times New Roman" w:hAnsi="Times New Roman" w:eastAsia="宋体" w:cs="Times New Roman"/>
          <w:b/>
          <w:color w:val="auto"/>
          <w:sz w:val="24"/>
          <w:highlight w:val="none"/>
        </w:rPr>
        <w:t>2.6 质量保证</w:t>
      </w:r>
      <w:bookmarkEnd w:id="426"/>
    </w:p>
    <w:p w14:paraId="6BF1837A">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2.6.1 乙方应建立和完善履行合同的内部质量保证体系，并提供相关内部规章制度给甲方，以便甲方进行监督检查；</w:t>
      </w:r>
    </w:p>
    <w:p w14:paraId="2A9E8BAA">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2.6.2 乙方应保证履行合同的人员数量和素质、软件和硬件设备的配置、场地、环境和设施等满足全面履行合同的要求，并应接受甲方的监督检查。</w:t>
      </w:r>
    </w:p>
    <w:p w14:paraId="091FFCDA">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bookmarkStart w:id="427" w:name="_Toc22267"/>
      <w:r>
        <w:rPr>
          <w:rFonts w:hint="eastAsia" w:ascii="Times New Roman" w:hAnsi="Times New Roman" w:eastAsia="宋体" w:cs="Times New Roman"/>
          <w:b/>
          <w:color w:val="auto"/>
          <w:sz w:val="24"/>
          <w:highlight w:val="none"/>
        </w:rPr>
        <w:t>2.7 延迟履行</w:t>
      </w:r>
      <w:bookmarkEnd w:id="427"/>
    </w:p>
    <w:p w14:paraId="49E75B2D">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43AE30E7">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bookmarkStart w:id="428" w:name="_Toc10611"/>
      <w:r>
        <w:rPr>
          <w:rFonts w:hint="eastAsia" w:ascii="Times New Roman" w:hAnsi="Times New Roman" w:eastAsia="宋体" w:cs="Times New Roman"/>
          <w:b/>
          <w:color w:val="auto"/>
          <w:sz w:val="24"/>
          <w:highlight w:val="none"/>
        </w:rPr>
        <w:t>2.8 合同变更</w:t>
      </w:r>
      <w:bookmarkEnd w:id="428"/>
    </w:p>
    <w:p w14:paraId="3E55904A">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lang w:val="en-US" w:eastAsia="zh-CN"/>
        </w:rPr>
        <w:t>2.8.1</w:t>
      </w:r>
      <w:r>
        <w:rPr>
          <w:rFonts w:hint="eastAsia" w:ascii="Times New Roman" w:hAnsi="Times New Roman" w:eastAsia="宋体" w:cs="Times New Roman"/>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71A62DD8">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2.8.2合同期内如遇余杭区学校物业预算政策调整，经协商一致，下一年度的合同按新预算政策执行；如协商不成，双方均有权在当年度合同结束前一个月告知相对方不续签下一年度的物业合同。</w:t>
      </w:r>
    </w:p>
    <w:p w14:paraId="09FA265F">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bookmarkStart w:id="429" w:name="_Toc42"/>
      <w:bookmarkStart w:id="430" w:name="_Toc10663"/>
      <w:bookmarkStart w:id="431" w:name="_Toc26689"/>
      <w:bookmarkStart w:id="432" w:name="_Toc21830"/>
      <w:bookmarkStart w:id="433" w:name="_Toc23368"/>
      <w:r>
        <w:rPr>
          <w:rFonts w:hint="eastAsia" w:ascii="Times New Roman" w:hAnsi="Times New Roman" w:eastAsia="宋体" w:cs="Times New Roman"/>
          <w:b/>
          <w:color w:val="auto"/>
          <w:sz w:val="24"/>
          <w:highlight w:val="none"/>
        </w:rPr>
        <w:t>2.9 合同转让和分包</w:t>
      </w:r>
      <w:bookmarkEnd w:id="429"/>
      <w:bookmarkEnd w:id="430"/>
      <w:bookmarkEnd w:id="431"/>
      <w:bookmarkEnd w:id="432"/>
      <w:bookmarkEnd w:id="433"/>
    </w:p>
    <w:p w14:paraId="425E5CFE">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合同的权利义务依法不得转让，但经甲方同意，乙方可以依法采取分包方式履行合同，即</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1BE24B3">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bookmarkStart w:id="434" w:name="_Toc32494"/>
      <w:bookmarkStart w:id="435" w:name="_Toc26633"/>
      <w:bookmarkStart w:id="436" w:name="_Toc25571"/>
      <w:bookmarkStart w:id="437" w:name="_Toc4720"/>
      <w:bookmarkStart w:id="438" w:name="_Toc14371"/>
      <w:r>
        <w:rPr>
          <w:rFonts w:hint="eastAsia" w:ascii="Times New Roman" w:hAnsi="Times New Roman" w:eastAsia="宋体" w:cs="Times New Roman"/>
          <w:b/>
          <w:color w:val="auto"/>
          <w:sz w:val="24"/>
          <w:highlight w:val="none"/>
        </w:rPr>
        <w:t>2.10 不可抗力</w:t>
      </w:r>
      <w:bookmarkEnd w:id="434"/>
      <w:bookmarkEnd w:id="435"/>
      <w:bookmarkEnd w:id="436"/>
      <w:bookmarkEnd w:id="437"/>
      <w:bookmarkEnd w:id="438"/>
    </w:p>
    <w:p w14:paraId="73DD506C">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2.10.1如果任何一方遭遇法律规定的不可抗力，致使合同履行受阻时，履行合同的期限应予延长，延长的期限应相当于不可抗力所影响的时间；</w:t>
      </w:r>
    </w:p>
    <w:p w14:paraId="32B4C0B2">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2.10.2 因不可抗力致使不能实现合同目的的，当事人可以解除合同；</w:t>
      </w:r>
    </w:p>
    <w:p w14:paraId="0C18581B">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2.10.3 因不可抗力致使合同有变更必要的，双方当事人应在</w:t>
      </w:r>
      <w:r>
        <w:rPr>
          <w:rFonts w:hint="eastAsia" w:ascii="Times New Roman" w:hAnsi="Times New Roman" w:eastAsia="宋体" w:cs="Times New Roman"/>
          <w:b/>
          <w:i/>
          <w:color w:val="auto"/>
          <w:sz w:val="24"/>
          <w:highlight w:val="none"/>
          <w:u w:val="single"/>
        </w:rPr>
        <w:t>合同专用条款</w:t>
      </w:r>
      <w:r>
        <w:rPr>
          <w:rFonts w:hint="eastAsia" w:ascii="Times New Roman" w:hAnsi="Times New Roman" w:eastAsia="宋体" w:cs="Times New Roman"/>
          <w:color w:val="auto"/>
          <w:sz w:val="24"/>
          <w:highlight w:val="none"/>
        </w:rPr>
        <w:t>约定时间内以书面形式变更合同；</w:t>
      </w:r>
    </w:p>
    <w:p w14:paraId="3DCBFAF3">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2.10.4受不可抗力影响的一方在不可抗力发生后，应在</w:t>
      </w:r>
      <w:r>
        <w:rPr>
          <w:rFonts w:hint="eastAsia" w:ascii="Times New Roman" w:hAnsi="Times New Roman" w:eastAsia="宋体" w:cs="Times New Roman"/>
          <w:b/>
          <w:i/>
          <w:color w:val="auto"/>
          <w:sz w:val="24"/>
          <w:highlight w:val="none"/>
          <w:u w:val="single"/>
        </w:rPr>
        <w:t>合同专用条款</w:t>
      </w:r>
      <w:r>
        <w:rPr>
          <w:rFonts w:hint="eastAsia" w:ascii="Times New Roman" w:hAnsi="Times New Roman" w:eastAsia="宋体" w:cs="Times New Roman"/>
          <w:color w:val="auto"/>
          <w:sz w:val="24"/>
          <w:highlight w:val="none"/>
        </w:rPr>
        <w:t>约定时间内以书面形式通知对方当事人，并在</w:t>
      </w:r>
      <w:r>
        <w:rPr>
          <w:rFonts w:hint="eastAsia" w:ascii="Times New Roman" w:hAnsi="Times New Roman" w:eastAsia="宋体" w:cs="Times New Roman"/>
          <w:b/>
          <w:i/>
          <w:color w:val="auto"/>
          <w:sz w:val="24"/>
          <w:highlight w:val="none"/>
          <w:u w:val="single"/>
        </w:rPr>
        <w:t>合同专用条款</w:t>
      </w:r>
      <w:r>
        <w:rPr>
          <w:rFonts w:hint="eastAsia" w:ascii="Times New Roman" w:hAnsi="Times New Roman" w:eastAsia="宋体" w:cs="Times New Roman"/>
          <w:color w:val="auto"/>
          <w:sz w:val="24"/>
          <w:highlight w:val="none"/>
        </w:rPr>
        <w:t>约定时间内，将有关部门出具的证明文件送达对方当事人。</w:t>
      </w:r>
    </w:p>
    <w:p w14:paraId="34E522DC">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bookmarkStart w:id="439" w:name="_Toc14115"/>
      <w:bookmarkStart w:id="440" w:name="_Toc24465"/>
      <w:bookmarkStart w:id="441" w:name="_Toc25783"/>
      <w:bookmarkStart w:id="442" w:name="_Toc3638"/>
      <w:bookmarkStart w:id="443" w:name="_Toc23854"/>
      <w:r>
        <w:rPr>
          <w:rFonts w:hint="eastAsia" w:ascii="Times New Roman" w:hAnsi="Times New Roman" w:eastAsia="宋体" w:cs="Times New Roman"/>
          <w:b/>
          <w:color w:val="auto"/>
          <w:sz w:val="24"/>
          <w:highlight w:val="none"/>
        </w:rPr>
        <w:t>2.11 税费</w:t>
      </w:r>
      <w:bookmarkEnd w:id="439"/>
      <w:bookmarkEnd w:id="440"/>
      <w:bookmarkEnd w:id="441"/>
      <w:bookmarkEnd w:id="442"/>
      <w:bookmarkEnd w:id="443"/>
    </w:p>
    <w:p w14:paraId="11E9D57D">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与合同有关的一切税费，均按照中华人民共和国法律的相关规定缴纳。</w:t>
      </w:r>
    </w:p>
    <w:p w14:paraId="3332418C">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bookmarkStart w:id="444" w:name="_Toc25525"/>
      <w:bookmarkStart w:id="445" w:name="_Toc14814"/>
      <w:bookmarkStart w:id="446" w:name="_Toc30105"/>
      <w:bookmarkStart w:id="447" w:name="_Toc7315"/>
      <w:bookmarkStart w:id="448" w:name="_Toc26883"/>
      <w:r>
        <w:rPr>
          <w:rFonts w:hint="eastAsia" w:ascii="Times New Roman" w:hAnsi="Times New Roman" w:eastAsia="宋体" w:cs="Times New Roman"/>
          <w:b/>
          <w:color w:val="auto"/>
          <w:sz w:val="24"/>
          <w:highlight w:val="none"/>
        </w:rPr>
        <w:t>2.12 乙方破产</w:t>
      </w:r>
      <w:bookmarkEnd w:id="444"/>
      <w:bookmarkEnd w:id="445"/>
      <w:bookmarkEnd w:id="446"/>
      <w:bookmarkEnd w:id="447"/>
      <w:bookmarkEnd w:id="448"/>
    </w:p>
    <w:p w14:paraId="6B4CAB67">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EF92B60">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bookmarkStart w:id="449" w:name="_Toc2016"/>
      <w:bookmarkStart w:id="450" w:name="_Toc23323"/>
      <w:bookmarkStart w:id="451" w:name="_Toc1123"/>
      <w:r>
        <w:rPr>
          <w:rFonts w:hint="eastAsia" w:ascii="Times New Roman" w:hAnsi="Times New Roman" w:eastAsia="宋体" w:cs="Times New Roman"/>
          <w:b/>
          <w:color w:val="auto"/>
          <w:sz w:val="24"/>
          <w:highlight w:val="none"/>
        </w:rPr>
        <w:t>2.13 合同中止、终止</w:t>
      </w:r>
      <w:bookmarkEnd w:id="449"/>
      <w:bookmarkEnd w:id="450"/>
      <w:bookmarkEnd w:id="451"/>
    </w:p>
    <w:p w14:paraId="5317C21B">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2.13.1 双方当事人不得擅自中止或者终止合同；</w:t>
      </w:r>
    </w:p>
    <w:p w14:paraId="2F240CA2">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2.13.2合同继续履行将损害国家利益和社会公共利益的，双方当事人应当中止或者终止合同。有过错的一方应当承担赔偿责任，双方当事人都有过错的，各自承担相应的责任。</w:t>
      </w:r>
    </w:p>
    <w:p w14:paraId="30601713">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bookmarkStart w:id="452" w:name="_Toc14525"/>
      <w:bookmarkStart w:id="453" w:name="_Toc1969"/>
      <w:bookmarkStart w:id="454" w:name="_Toc17363"/>
      <w:r>
        <w:rPr>
          <w:rFonts w:hint="eastAsia" w:ascii="Times New Roman" w:hAnsi="Times New Roman" w:eastAsia="宋体" w:cs="Times New Roman"/>
          <w:b/>
          <w:color w:val="auto"/>
          <w:sz w:val="24"/>
          <w:highlight w:val="none"/>
        </w:rPr>
        <w:t>2.14 检验和验收</w:t>
      </w:r>
      <w:bookmarkEnd w:id="452"/>
      <w:bookmarkEnd w:id="453"/>
      <w:bookmarkEnd w:id="454"/>
    </w:p>
    <w:p w14:paraId="54A2610E">
      <w:pPr>
        <w:tabs>
          <w:tab w:val="left" w:pos="360"/>
          <w:tab w:val="left" w:pos="540"/>
          <w:tab w:val="left" w:pos="1080"/>
        </w:tabs>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2.14.1 乙方按照</w:t>
      </w:r>
      <w:r>
        <w:rPr>
          <w:rFonts w:hint="eastAsia" w:ascii="Times New Roman" w:hAnsi="Times New Roman" w:eastAsia="宋体" w:cs="Times New Roman"/>
          <w:b/>
          <w:i/>
          <w:color w:val="auto"/>
          <w:sz w:val="24"/>
          <w:highlight w:val="none"/>
          <w:u w:val="single"/>
        </w:rPr>
        <w:t>合同专用条款</w:t>
      </w:r>
      <w:r>
        <w:rPr>
          <w:rFonts w:hint="eastAsia" w:ascii="Times New Roman" w:hAnsi="Times New Roman" w:eastAsia="宋体" w:cs="Times New Roman"/>
          <w:color w:val="auto"/>
          <w:sz w:val="24"/>
          <w:highlight w:val="none"/>
        </w:rPr>
        <w:t>的约定，定期提交服务报告，甲方按照</w:t>
      </w:r>
      <w:r>
        <w:rPr>
          <w:rFonts w:hint="eastAsia" w:ascii="Times New Roman" w:hAnsi="Times New Roman" w:eastAsia="宋体" w:cs="Times New Roman"/>
          <w:b/>
          <w:i/>
          <w:color w:val="auto"/>
          <w:sz w:val="24"/>
          <w:highlight w:val="none"/>
          <w:u w:val="single"/>
        </w:rPr>
        <w:t>合同专用条款</w:t>
      </w:r>
      <w:r>
        <w:rPr>
          <w:rFonts w:hint="eastAsia" w:ascii="Times New Roman" w:hAnsi="Times New Roman" w:eastAsia="宋体" w:cs="Times New Roman"/>
          <w:color w:val="auto"/>
          <w:sz w:val="24"/>
          <w:highlight w:val="none"/>
        </w:rPr>
        <w:t>的约定进行定期验收；</w:t>
      </w:r>
    </w:p>
    <w:p w14:paraId="076F75B3">
      <w:pPr>
        <w:tabs>
          <w:tab w:val="left" w:pos="360"/>
          <w:tab w:val="left" w:pos="540"/>
          <w:tab w:val="left" w:pos="1080"/>
        </w:tabs>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2.14.2 合同期满或者履行完毕后，甲方有权组织（包括依法邀请国家认可的质量检测机构参加）对乙方履约的验收，即</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rPr>
        <w:t>按照合同约定的标准，组织对乙方履约情况的验收，并出具验收书；向社会公众提供的公共服务项目，验收时应当邀请服务对象参与并出具意见，验收结果应当向社会公告；</w:t>
      </w:r>
    </w:p>
    <w:p w14:paraId="2F745649">
      <w:pPr>
        <w:tabs>
          <w:tab w:val="left" w:pos="360"/>
          <w:tab w:val="left" w:pos="540"/>
          <w:tab w:val="left" w:pos="1080"/>
        </w:tabs>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2.14.3 检验和验收标准、程序等具体内容以及前述验收书的效力详见</w:t>
      </w:r>
      <w:r>
        <w:rPr>
          <w:rFonts w:hint="eastAsia" w:ascii="Times New Roman" w:hAnsi="Times New Roman" w:eastAsia="宋体" w:cs="Times New Roman"/>
          <w:b/>
          <w:i/>
          <w:color w:val="auto"/>
          <w:sz w:val="24"/>
          <w:highlight w:val="none"/>
          <w:u w:val="single"/>
        </w:rPr>
        <w:t>合同专用条款</w:t>
      </w:r>
      <w:r>
        <w:rPr>
          <w:rFonts w:hint="eastAsia" w:ascii="Times New Roman" w:hAnsi="Times New Roman" w:eastAsia="宋体" w:cs="Times New Roman"/>
          <w:i/>
          <w:color w:val="auto"/>
          <w:sz w:val="24"/>
          <w:highlight w:val="none"/>
        </w:rPr>
        <w:t>。</w:t>
      </w:r>
    </w:p>
    <w:p w14:paraId="23E3AAEC">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bookmarkStart w:id="455" w:name="_Toc12666"/>
      <w:bookmarkStart w:id="456" w:name="_Toc25198"/>
      <w:bookmarkStart w:id="457" w:name="_Toc2308"/>
      <w:bookmarkStart w:id="458" w:name="_Toc31892"/>
      <w:bookmarkStart w:id="459" w:name="_Toc9808"/>
      <w:r>
        <w:rPr>
          <w:rFonts w:hint="eastAsia" w:ascii="Times New Roman" w:hAnsi="Times New Roman" w:eastAsia="宋体" w:cs="Times New Roman"/>
          <w:b/>
          <w:color w:val="auto"/>
          <w:sz w:val="24"/>
          <w:highlight w:val="none"/>
        </w:rPr>
        <w:t>2.15 通知和送达</w:t>
      </w:r>
      <w:bookmarkEnd w:id="455"/>
      <w:bookmarkEnd w:id="456"/>
      <w:bookmarkEnd w:id="457"/>
      <w:bookmarkEnd w:id="458"/>
      <w:bookmarkEnd w:id="459"/>
    </w:p>
    <w:p w14:paraId="41F7579E">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bookmarkStart w:id="460" w:name="_Toc18401"/>
      <w:bookmarkStart w:id="461" w:name="_Toc27674"/>
      <w:r>
        <w:rPr>
          <w:rFonts w:hint="eastAsia" w:ascii="Times New Roman" w:hAnsi="Times New Roman" w:eastAsia="宋体" w:cs="Times New Roman"/>
          <w:color w:val="auto"/>
          <w:sz w:val="24"/>
          <w:highlight w:val="none"/>
        </w:rPr>
        <w:t xml:space="preserve">2.15.1任何一方因履行合同而以合同第一部分尾部所列明的传真或电子邮件 </w:t>
      </w:r>
      <w:r>
        <w:rPr>
          <w:rFonts w:hint="eastAsia" w:ascii="Times New Roman" w:hAnsi="Times New Roman" w:eastAsia="宋体" w:cs="Times New Roman"/>
          <w:color w:val="auto"/>
          <w:sz w:val="24"/>
          <w:highlight w:val="none"/>
          <w:u w:val="single"/>
        </w:rPr>
        <w:t xml:space="preserve">       </w:t>
      </w:r>
      <w:r>
        <w:rPr>
          <w:rFonts w:hint="eastAsia" w:ascii="Times New Roman" w:hAnsi="Times New Roman" w:eastAsia="宋体" w:cs="Times New Roman"/>
          <w:color w:val="auto"/>
          <w:sz w:val="24"/>
          <w:highlight w:val="none"/>
        </w:rPr>
        <w:t>发出的所有通知、文件、材料，均视为已向对方当事人送达；任何一方变更上述送达方式或者地址的，应于</w:t>
      </w:r>
      <w:r>
        <w:rPr>
          <w:rFonts w:hint="eastAsia" w:ascii="Times New Roman" w:hAnsi="Times New Roman" w:eastAsia="宋体" w:cs="Times New Roman"/>
          <w:color w:val="auto"/>
          <w:sz w:val="24"/>
          <w:highlight w:val="none"/>
          <w:u w:val="single"/>
        </w:rPr>
        <w:t>3</w:t>
      </w:r>
      <w:r>
        <w:rPr>
          <w:rFonts w:hint="eastAsia" w:ascii="Times New Roman" w:hAnsi="Times New Roman" w:eastAsia="宋体" w:cs="Times New Roman"/>
          <w:color w:val="auto"/>
          <w:sz w:val="24"/>
          <w:highlight w:val="none"/>
        </w:rPr>
        <w:t>个工作日内书面通知对方当事人，在对方当事人收到有关变更通知之前，变更前的约定送达方式或者地址仍视为有效。</w:t>
      </w:r>
    </w:p>
    <w:p w14:paraId="74205986">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2.15.2以当面交付方式送达的，交付之时视为送达；以电子邮件方式送达的，发出电子邮件之时视为送达；以传真方式送达的，发出传真之时视为送达；以邮寄方式送达的，邮件挂号寄出或者交邮之日之次日视为送达。</w:t>
      </w:r>
      <w:bookmarkEnd w:id="460"/>
      <w:bookmarkEnd w:id="461"/>
    </w:p>
    <w:p w14:paraId="6B619628">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bookmarkStart w:id="462" w:name="_Toc27644"/>
      <w:bookmarkStart w:id="463" w:name="_Toc28906"/>
      <w:bookmarkStart w:id="464" w:name="_Toc5063"/>
      <w:bookmarkStart w:id="465" w:name="_Toc20808"/>
      <w:bookmarkStart w:id="466" w:name="_Toc12254"/>
      <w:r>
        <w:rPr>
          <w:rFonts w:hint="eastAsia" w:ascii="Times New Roman" w:hAnsi="Times New Roman" w:eastAsia="宋体" w:cs="Times New Roman"/>
          <w:b/>
          <w:color w:val="auto"/>
          <w:sz w:val="24"/>
          <w:highlight w:val="none"/>
        </w:rPr>
        <w:t>2.16 合同使用的文字和适用的法律</w:t>
      </w:r>
      <w:bookmarkEnd w:id="462"/>
      <w:bookmarkEnd w:id="463"/>
      <w:bookmarkEnd w:id="464"/>
      <w:bookmarkEnd w:id="465"/>
      <w:bookmarkEnd w:id="466"/>
    </w:p>
    <w:p w14:paraId="5FE0AE75">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2.16.1 合同使用汉语书就、变更和解释；</w:t>
      </w:r>
    </w:p>
    <w:p w14:paraId="5423C8CF">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2.16.2 合同适用中华人民共和国法律。</w:t>
      </w:r>
    </w:p>
    <w:p w14:paraId="45CE0A35">
      <w:pPr>
        <w:wordWrap/>
        <w:topLinePunct w:val="0"/>
        <w:bidi w:val="0"/>
        <w:spacing w:line="360" w:lineRule="auto"/>
        <w:ind w:firstLine="482" w:firstLineChars="200"/>
        <w:outlineLvl w:val="0"/>
        <w:rPr>
          <w:rFonts w:hint="eastAsia" w:ascii="Times New Roman" w:hAnsi="Times New Roman" w:eastAsia="宋体" w:cs="Times New Roman"/>
          <w:b/>
          <w:color w:val="auto"/>
          <w:sz w:val="24"/>
          <w:highlight w:val="none"/>
        </w:rPr>
      </w:pPr>
      <w:bookmarkStart w:id="467" w:name="_Toc22266"/>
      <w:bookmarkStart w:id="468" w:name="_Toc27403"/>
      <w:bookmarkStart w:id="469" w:name="_Toc30096"/>
      <w:bookmarkStart w:id="470" w:name="_Toc27127"/>
      <w:bookmarkStart w:id="471" w:name="_Toc1492"/>
      <w:r>
        <w:rPr>
          <w:rFonts w:hint="eastAsia" w:ascii="Times New Roman" w:hAnsi="Times New Roman" w:eastAsia="宋体" w:cs="Times New Roman"/>
          <w:b/>
          <w:color w:val="auto"/>
          <w:sz w:val="24"/>
          <w:highlight w:val="none"/>
        </w:rPr>
        <w:t>2.17 履约保证金</w:t>
      </w:r>
      <w:bookmarkEnd w:id="467"/>
      <w:bookmarkEnd w:id="468"/>
      <w:bookmarkEnd w:id="469"/>
      <w:bookmarkEnd w:id="470"/>
      <w:bookmarkEnd w:id="471"/>
    </w:p>
    <w:p w14:paraId="542048C0">
      <w:pPr>
        <w:pStyle w:val="616"/>
        <w:wordWrap/>
        <w:topLinePunct w:val="0"/>
        <w:bidi w:val="0"/>
        <w:spacing w:before="0" w:beforeAutospacing="0" w:after="0" w:afterAutospacing="0" w:line="360" w:lineRule="auto"/>
        <w:ind w:firstLine="42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2.17.1 招标文件要求乙方提交履约保证金的，乙方应按</w:t>
      </w:r>
      <w:r>
        <w:rPr>
          <w:rFonts w:hint="eastAsia" w:ascii="Times New Roman" w:hAnsi="Times New Roman" w:eastAsia="宋体" w:cs="Times New Roman"/>
          <w:b/>
          <w:i/>
          <w:color w:val="auto"/>
          <w:highlight w:val="none"/>
          <w:u w:val="single"/>
        </w:rPr>
        <w:t>合同专用条款</w:t>
      </w:r>
      <w:r>
        <w:rPr>
          <w:rFonts w:hint="eastAsia" w:ascii="Times New Roman" w:hAnsi="Times New Roman" w:eastAsia="宋体" w:cs="Times New Roman"/>
          <w:color w:val="auto"/>
          <w:highlight w:val="none"/>
        </w:rPr>
        <w:t>约定的方式，以支票、汇票、本票或者金融机构、担保机构出具的保函等非现金形式，提交不超过合同金额1%的履约保证金；鼓励和支持乙方以银行、保险公司出具的保函形式提供履约保证，乙方以银行、保险公司出具保函形式提交履约保证金的，甲方不得拒收。</w:t>
      </w:r>
    </w:p>
    <w:p w14:paraId="1CEFD203">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2.17.2  甲方在项目验收结束后及时退还履约保证金。甲方在项目通过验收之日起</w:t>
      </w:r>
      <w:r>
        <w:rPr>
          <w:rFonts w:hint="eastAsia" w:ascii="Times New Roman" w:hAnsi="Times New Roman" w:eastAsia="宋体" w:cs="Times New Roman"/>
          <w:color w:val="auto"/>
          <w:sz w:val="24"/>
          <w:highlight w:val="none"/>
          <w:u w:val="single"/>
        </w:rPr>
        <w:t xml:space="preserve"> </w:t>
      </w:r>
      <w:r>
        <w:rPr>
          <w:rFonts w:hint="eastAsia" w:ascii="Times New Roman" w:hAnsi="Times New Roman" w:eastAsia="宋体" w:cs="Times New Roman"/>
          <w:b/>
          <w:i/>
          <w:color w:val="auto"/>
          <w:sz w:val="24"/>
          <w:highlight w:val="none"/>
          <w:u w:val="single"/>
        </w:rPr>
        <w:t>合同专用条款</w:t>
      </w:r>
      <w:r>
        <w:rPr>
          <w:rFonts w:hint="eastAsia" w:ascii="Times New Roman" w:hAnsi="Times New Roman" w:eastAsia="宋体" w:cs="Times New Roman"/>
          <w:color w:val="auto"/>
          <w:sz w:val="24"/>
          <w:highlight w:val="none"/>
          <w:u w:val="single"/>
        </w:rPr>
        <w:t xml:space="preserve"> </w:t>
      </w:r>
      <w:r>
        <w:rPr>
          <w:rFonts w:hint="eastAsia" w:ascii="Times New Roman" w:hAnsi="Times New Roman" w:eastAsia="宋体" w:cs="Times New Roman"/>
          <w:color w:val="auto"/>
          <w:sz w:val="24"/>
          <w:highlight w:val="none"/>
        </w:rPr>
        <w:t>个工作日内将履约保证金退还乙方，逾期退还的，乙方可要求甲方支付违约金，违约金按每迟延退还一日的应退还而未退还金额的</w:t>
      </w:r>
      <w:r>
        <w:rPr>
          <w:rFonts w:hint="eastAsia" w:ascii="Times New Roman" w:hAnsi="Times New Roman" w:eastAsia="宋体" w:cs="Times New Roman"/>
          <w:color w:val="auto"/>
          <w:sz w:val="24"/>
          <w:highlight w:val="none"/>
          <w:u w:val="single"/>
        </w:rPr>
        <w:t xml:space="preserve">  0.05  </w:t>
      </w:r>
      <w:r>
        <w:rPr>
          <w:rFonts w:hint="eastAsia" w:ascii="Times New Roman" w:hAnsi="Times New Roman" w:eastAsia="宋体" w:cs="Times New Roman"/>
          <w:color w:val="auto"/>
          <w:sz w:val="24"/>
          <w:highlight w:val="none"/>
        </w:rPr>
        <w:t>%计算，最高限额为本合同履约保证金的</w:t>
      </w:r>
      <w:r>
        <w:rPr>
          <w:rFonts w:hint="eastAsia" w:ascii="Times New Roman" w:hAnsi="Times New Roman" w:eastAsia="宋体" w:cs="Times New Roman"/>
          <w:color w:val="auto"/>
          <w:sz w:val="24"/>
          <w:highlight w:val="none"/>
          <w:u w:val="single"/>
        </w:rPr>
        <w:t xml:space="preserve">  20   </w:t>
      </w:r>
      <w:r>
        <w:rPr>
          <w:rFonts w:hint="eastAsia" w:ascii="Times New Roman" w:hAnsi="Times New Roman" w:eastAsia="宋体" w:cs="Times New Roman"/>
          <w:color w:val="auto"/>
          <w:sz w:val="24"/>
          <w:highlight w:val="none"/>
        </w:rPr>
        <w:t xml:space="preserve">%； </w:t>
      </w:r>
    </w:p>
    <w:p w14:paraId="6B56734B">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2.17.3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E721CE1">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2.17.4 甲方在乙方履行完合同约定义务事项后及时退还，延迟退还的，应当按照合同约定和法律规定承担相应的赔偿责任。</w:t>
      </w:r>
    </w:p>
    <w:p w14:paraId="5B7969F4">
      <w:pPr>
        <w:wordWrap/>
        <w:topLinePunct w:val="0"/>
        <w:bidi w:val="0"/>
        <w:spacing w:line="360" w:lineRule="auto"/>
        <w:ind w:firstLine="482"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b/>
          <w:bCs/>
          <w:color w:val="auto"/>
          <w:sz w:val="24"/>
          <w:highlight w:val="none"/>
        </w:rPr>
        <w:t>2.18</w:t>
      </w:r>
      <w:r>
        <w:rPr>
          <w:rFonts w:hint="eastAsia" w:ascii="Times New Roman" w:hAnsi="Times New Roman" w:eastAsia="宋体" w:cs="Times New Roman"/>
          <w:color w:val="auto"/>
          <w:sz w:val="24"/>
          <w:highlight w:val="none"/>
        </w:rPr>
        <w:t>对于因甲方原因导致变更、中止或者终止政府采购合同的，甲方应当依照合同约定对供应商受到的损失予以赔偿或者补偿。</w:t>
      </w:r>
    </w:p>
    <w:p w14:paraId="01A91DA4">
      <w:pPr>
        <w:wordWrap/>
        <w:topLinePunct w:val="0"/>
        <w:bidi w:val="0"/>
        <w:spacing w:line="360" w:lineRule="auto"/>
        <w:ind w:firstLine="482" w:firstLineChars="200"/>
        <w:rPr>
          <w:rFonts w:hint="eastAsia" w:ascii="Times New Roman" w:hAnsi="Times New Roman" w:eastAsia="宋体" w:cs="Times New Roman"/>
          <w:b/>
          <w:color w:val="auto"/>
          <w:sz w:val="24"/>
          <w:highlight w:val="none"/>
        </w:rPr>
      </w:pPr>
      <w:r>
        <w:rPr>
          <w:rFonts w:hint="eastAsia" w:ascii="Times New Roman" w:hAnsi="Times New Roman" w:eastAsia="宋体" w:cs="Times New Roman"/>
          <w:b/>
          <w:color w:val="auto"/>
          <w:sz w:val="24"/>
          <w:highlight w:val="none"/>
        </w:rPr>
        <w:t>2.19合同份数</w:t>
      </w:r>
    </w:p>
    <w:p w14:paraId="763B45AA">
      <w:pPr>
        <w:wordWrap/>
        <w:topLinePunct w:val="0"/>
        <w:bidi w:val="0"/>
        <w:spacing w:line="360" w:lineRule="auto"/>
        <w:ind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合同份数按</w:t>
      </w:r>
      <w:r>
        <w:rPr>
          <w:rFonts w:hint="eastAsia" w:ascii="Times New Roman" w:hAnsi="Times New Roman" w:eastAsia="宋体" w:cs="Times New Roman"/>
          <w:b/>
          <w:i/>
          <w:color w:val="auto"/>
          <w:sz w:val="24"/>
          <w:highlight w:val="none"/>
          <w:u w:val="single"/>
        </w:rPr>
        <w:t>合同专用条款</w:t>
      </w:r>
      <w:r>
        <w:rPr>
          <w:rFonts w:hint="eastAsia" w:ascii="Times New Roman" w:hAnsi="Times New Roman" w:eastAsia="宋体" w:cs="Times New Roman"/>
          <w:color w:val="auto"/>
          <w:sz w:val="24"/>
          <w:highlight w:val="none"/>
        </w:rPr>
        <w:t>规定，每份均具有同等法律效力。</w:t>
      </w:r>
    </w:p>
    <w:p w14:paraId="17985065">
      <w:pPr>
        <w:wordWrap/>
        <w:topLinePunct w:val="0"/>
        <w:bidi w:val="0"/>
        <w:spacing w:line="360" w:lineRule="auto"/>
        <w:jc w:val="center"/>
        <w:outlineLvl w:val="0"/>
        <w:rPr>
          <w:rFonts w:hint="eastAsia" w:ascii="Times New Roman" w:hAnsi="Times New Roman" w:eastAsia="宋体" w:cs="Times New Roman"/>
          <w:b/>
          <w:color w:val="auto"/>
          <w:sz w:val="24"/>
          <w:highlight w:val="none"/>
        </w:rPr>
      </w:pPr>
      <w:r>
        <w:rPr>
          <w:rFonts w:hint="eastAsia" w:ascii="Times New Roman" w:hAnsi="Times New Roman" w:eastAsia="宋体" w:cs="Times New Roman"/>
          <w:color w:val="auto"/>
          <w:kern w:val="0"/>
          <w:sz w:val="24"/>
          <w:highlight w:val="none"/>
        </w:rPr>
        <w:br w:type="page"/>
      </w:r>
      <w:r>
        <w:rPr>
          <w:rFonts w:hint="eastAsia" w:ascii="Times New Roman" w:hAnsi="Times New Roman" w:eastAsia="宋体" w:cs="Times New Roman"/>
          <w:b/>
          <w:color w:val="auto"/>
          <w:sz w:val="24"/>
          <w:highlight w:val="none"/>
        </w:rPr>
        <w:t xml:space="preserve"> 第三部分  合同专用条款</w:t>
      </w:r>
    </w:p>
    <w:p w14:paraId="6E92CE19">
      <w:pPr>
        <w:wordWrap/>
        <w:topLinePunct w:val="0"/>
        <w:bidi w:val="0"/>
        <w:spacing w:line="360" w:lineRule="auto"/>
        <w:ind w:left="-420" w:leftChars="-200" w:right="-420" w:rightChars="-200"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8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066"/>
        <w:gridCol w:w="8060"/>
      </w:tblGrid>
      <w:tr w14:paraId="4BFB51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1066" w:type="dxa"/>
            <w:tcBorders>
              <w:top w:val="single" w:color="auto" w:sz="6" w:space="0"/>
              <w:left w:val="single" w:color="auto" w:sz="4" w:space="0"/>
              <w:bottom w:val="single" w:color="auto" w:sz="6" w:space="0"/>
              <w:right w:val="single" w:color="auto" w:sz="6" w:space="0"/>
            </w:tcBorders>
            <w:vAlign w:val="center"/>
          </w:tcPr>
          <w:p w14:paraId="5537A8C4">
            <w:pPr>
              <w:wordWrap/>
              <w:topLinePunct w:val="0"/>
              <w:bidi w:val="0"/>
              <w:spacing w:line="360" w:lineRule="auto"/>
              <w:jc w:val="center"/>
              <w:rPr>
                <w:rFonts w:hint="eastAsia" w:ascii="Times New Roman" w:hAnsi="Times New Roman" w:eastAsia="宋体" w:cs="Times New Roman"/>
                <w:b/>
                <w:color w:val="auto"/>
                <w:sz w:val="24"/>
                <w:highlight w:val="none"/>
              </w:rPr>
            </w:pPr>
            <w:r>
              <w:rPr>
                <w:rFonts w:hint="eastAsia" w:ascii="Times New Roman" w:hAnsi="Times New Roman" w:eastAsia="宋体" w:cs="Times New Roman"/>
                <w:b/>
                <w:color w:val="auto"/>
                <w:sz w:val="24"/>
                <w:highlight w:val="none"/>
              </w:rPr>
              <w:t>条款号</w:t>
            </w:r>
          </w:p>
        </w:tc>
        <w:tc>
          <w:tcPr>
            <w:tcW w:w="8060" w:type="dxa"/>
            <w:tcBorders>
              <w:top w:val="single" w:color="auto" w:sz="6" w:space="0"/>
              <w:left w:val="single" w:color="auto" w:sz="6" w:space="0"/>
              <w:bottom w:val="single" w:color="auto" w:sz="6" w:space="0"/>
              <w:right w:val="single" w:color="auto" w:sz="6" w:space="0"/>
            </w:tcBorders>
            <w:vAlign w:val="center"/>
          </w:tcPr>
          <w:p w14:paraId="794FFA5B">
            <w:pPr>
              <w:wordWrap/>
              <w:topLinePunct w:val="0"/>
              <w:bidi w:val="0"/>
              <w:spacing w:line="360" w:lineRule="auto"/>
              <w:jc w:val="center"/>
              <w:rPr>
                <w:rFonts w:hint="eastAsia" w:ascii="Times New Roman" w:hAnsi="Times New Roman" w:eastAsia="宋体" w:cs="Times New Roman"/>
                <w:b/>
                <w:color w:val="auto"/>
                <w:sz w:val="24"/>
                <w:highlight w:val="none"/>
              </w:rPr>
            </w:pPr>
            <w:r>
              <w:rPr>
                <w:rFonts w:hint="eastAsia" w:ascii="Times New Roman" w:hAnsi="Times New Roman" w:eastAsia="宋体" w:cs="Times New Roman"/>
                <w:b/>
                <w:color w:val="auto"/>
                <w:sz w:val="24"/>
                <w:highlight w:val="none"/>
              </w:rPr>
              <w:t>约定内容</w:t>
            </w:r>
          </w:p>
        </w:tc>
      </w:tr>
      <w:tr w14:paraId="5CF1A4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51697CE3">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1.4.4</w:t>
            </w:r>
          </w:p>
        </w:tc>
        <w:tc>
          <w:tcPr>
            <w:tcW w:w="8060" w:type="dxa"/>
            <w:tcBorders>
              <w:top w:val="single" w:color="auto" w:sz="6" w:space="0"/>
              <w:left w:val="single" w:color="auto" w:sz="6" w:space="0"/>
              <w:bottom w:val="single" w:color="auto" w:sz="6" w:space="0"/>
              <w:right w:val="single" w:color="auto" w:sz="6" w:space="0"/>
            </w:tcBorders>
            <w:vAlign w:val="center"/>
          </w:tcPr>
          <w:p w14:paraId="151E253B">
            <w:pPr>
              <w:pageBreakBefore w:val="0"/>
              <w:numPr>
                <w:ilvl w:val="0"/>
                <w:numId w:val="0"/>
              </w:numPr>
              <w:shd w:val="clear" w:color="040000" w:fill="FFFFFF"/>
              <w:wordWrap/>
              <w:topLinePunct w:val="0"/>
              <w:bidi w:val="0"/>
              <w:snapToGrid w:val="0"/>
              <w:spacing w:line="360" w:lineRule="auto"/>
              <w:rPr>
                <w:rFonts w:hint="eastAsia" w:ascii="Times New Roman" w:hAnsi="Times New Roman" w:eastAsia="宋体" w:cs="Times New Roman"/>
                <w:color w:val="auto"/>
                <w:sz w:val="24"/>
                <w:highlight w:val="none"/>
              </w:rPr>
            </w:pPr>
            <w:r>
              <w:rPr>
                <w:rFonts w:hint="eastAsia" w:cs="Times New Roman"/>
                <w:bCs/>
                <w:color w:val="auto"/>
                <w:sz w:val="24"/>
                <w:highlight w:val="none"/>
                <w:lang w:val="en-US" w:eastAsia="zh-CN"/>
              </w:rPr>
              <w:t>合同签订后五个工作日内，</w:t>
            </w:r>
            <w:r>
              <w:rPr>
                <w:rFonts w:hint="eastAsia" w:ascii="Times New Roman" w:hAnsi="Times New Roman" w:eastAsia="宋体" w:cs="Times New Roman"/>
                <w:bCs/>
                <w:color w:val="auto"/>
                <w:sz w:val="24"/>
                <w:highlight w:val="none"/>
              </w:rPr>
              <w:t>采购人</w:t>
            </w:r>
            <w:r>
              <w:rPr>
                <w:rFonts w:hint="eastAsia" w:cs="Times New Roman"/>
                <w:bCs/>
                <w:color w:val="auto"/>
                <w:sz w:val="24"/>
                <w:highlight w:val="none"/>
                <w:lang w:val="en-US" w:eastAsia="zh-CN"/>
              </w:rPr>
              <w:t>向中标人预支付40%的</w:t>
            </w:r>
            <w:r>
              <w:rPr>
                <w:rFonts w:hint="eastAsia" w:ascii="Times New Roman" w:hAnsi="Times New Roman" w:eastAsia="宋体" w:cs="Times New Roman"/>
                <w:bCs/>
                <w:color w:val="auto"/>
                <w:sz w:val="24"/>
                <w:highlight w:val="none"/>
              </w:rPr>
              <w:t>物业管理服务费</w:t>
            </w:r>
            <w:r>
              <w:rPr>
                <w:rFonts w:hint="eastAsia" w:cs="Times New Roman"/>
                <w:bCs/>
                <w:color w:val="auto"/>
                <w:sz w:val="24"/>
                <w:highlight w:val="none"/>
                <w:lang w:val="en-US" w:eastAsia="zh-CN"/>
              </w:rPr>
              <w:t>，剩下60%</w:t>
            </w:r>
            <w:r>
              <w:rPr>
                <w:rFonts w:hint="eastAsia" w:ascii="Times New Roman" w:hAnsi="Times New Roman" w:eastAsia="宋体" w:cs="Times New Roman"/>
                <w:bCs/>
                <w:color w:val="auto"/>
                <w:sz w:val="24"/>
                <w:highlight w:val="none"/>
              </w:rPr>
              <w:t>根据物业服务质量考核结果按每三个月支付物业管理服务费。物业公司因工作失误造成的扣款在付款时予以扣除。物业管理服务费用以签订的合同价为准</w:t>
            </w:r>
            <w:r>
              <w:rPr>
                <w:rFonts w:hint="eastAsia" w:ascii="Times New Roman" w:hAnsi="Times New Roman" w:eastAsia="宋体" w:cs="Times New Roman"/>
                <w:color w:val="auto"/>
                <w:sz w:val="24"/>
                <w:szCs w:val="24"/>
                <w:highlight w:val="none"/>
                <w:shd w:val="clear" w:color="040000" w:fill="FFFFFF"/>
              </w:rPr>
              <w:t xml:space="preserve">。 </w:t>
            </w:r>
          </w:p>
        </w:tc>
      </w:tr>
      <w:tr w14:paraId="3D3B15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2CCEC3B4">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 xml:space="preserve">1.5.1 </w:t>
            </w:r>
          </w:p>
        </w:tc>
        <w:tc>
          <w:tcPr>
            <w:tcW w:w="8060" w:type="dxa"/>
            <w:tcBorders>
              <w:top w:val="single" w:color="auto" w:sz="6" w:space="0"/>
              <w:left w:val="single" w:color="auto" w:sz="6" w:space="0"/>
              <w:bottom w:val="single" w:color="auto" w:sz="6" w:space="0"/>
              <w:right w:val="single" w:color="auto" w:sz="6" w:space="0"/>
            </w:tcBorders>
            <w:vAlign w:val="center"/>
          </w:tcPr>
          <w:p w14:paraId="58F39778">
            <w:pPr>
              <w:pStyle w:val="19"/>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自合同签订生效之日起</w:t>
            </w:r>
            <w:r>
              <w:rPr>
                <w:rFonts w:hint="eastAsia" w:ascii="Times New Roman" w:hAnsi="Times New Roman" w:eastAsia="宋体" w:cs="Times New Roman"/>
                <w:color w:val="auto"/>
                <w:sz w:val="24"/>
                <w:highlight w:val="none"/>
                <w:lang w:val="en-US" w:eastAsia="zh-CN"/>
              </w:rPr>
              <w:t>至2025年12月31日止</w:t>
            </w:r>
            <w:r>
              <w:rPr>
                <w:rFonts w:hint="eastAsia" w:ascii="Times New Roman" w:hAnsi="Times New Roman" w:eastAsia="宋体" w:cs="Times New Roman"/>
                <w:color w:val="auto"/>
                <w:sz w:val="24"/>
                <w:highlight w:val="none"/>
                <w:lang w:eastAsia="zh-CN"/>
              </w:rPr>
              <w:t>，</w:t>
            </w:r>
            <w:r>
              <w:rPr>
                <w:rFonts w:hint="eastAsia" w:ascii="Times New Roman" w:hAnsi="Times New Roman" w:eastAsia="宋体" w:cs="Times New Roman"/>
                <w:color w:val="auto"/>
                <w:sz w:val="24"/>
                <w:highlight w:val="none"/>
                <w:lang w:val="en-US" w:eastAsia="zh-CN"/>
              </w:rPr>
              <w:t>中标单位和各个学校单独签订合同，经考核合格后续签下一年合同。</w:t>
            </w:r>
          </w:p>
        </w:tc>
      </w:tr>
      <w:tr w14:paraId="75D294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2180542E">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1.5.2</w:t>
            </w:r>
          </w:p>
        </w:tc>
        <w:tc>
          <w:tcPr>
            <w:tcW w:w="8060" w:type="dxa"/>
            <w:tcBorders>
              <w:top w:val="single" w:color="auto" w:sz="6" w:space="0"/>
              <w:left w:val="single" w:color="auto" w:sz="6" w:space="0"/>
              <w:bottom w:val="single" w:color="auto" w:sz="6" w:space="0"/>
              <w:right w:val="single" w:color="auto" w:sz="6" w:space="0"/>
            </w:tcBorders>
            <w:vAlign w:val="center"/>
          </w:tcPr>
          <w:p w14:paraId="3D2BD767">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杭州市余杭区</w:t>
            </w:r>
          </w:p>
        </w:tc>
      </w:tr>
      <w:tr w14:paraId="2A9C56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48102494">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 xml:space="preserve">1.5.3 </w:t>
            </w:r>
          </w:p>
        </w:tc>
        <w:tc>
          <w:tcPr>
            <w:tcW w:w="8060" w:type="dxa"/>
            <w:tcBorders>
              <w:top w:val="single" w:color="auto" w:sz="6" w:space="0"/>
              <w:left w:val="single" w:color="auto" w:sz="6" w:space="0"/>
              <w:bottom w:val="single" w:color="auto" w:sz="6" w:space="0"/>
              <w:right w:val="single" w:color="auto" w:sz="6" w:space="0"/>
            </w:tcBorders>
            <w:vAlign w:val="center"/>
          </w:tcPr>
          <w:p w14:paraId="74145F14">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物业服务</w:t>
            </w:r>
          </w:p>
        </w:tc>
      </w:tr>
      <w:tr w14:paraId="69CA4A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9" w:hRule="atLeast"/>
        </w:trPr>
        <w:tc>
          <w:tcPr>
            <w:tcW w:w="1066" w:type="dxa"/>
            <w:tcBorders>
              <w:top w:val="single" w:color="auto" w:sz="6" w:space="0"/>
              <w:left w:val="single" w:color="auto" w:sz="4" w:space="0"/>
              <w:bottom w:val="single" w:color="auto" w:sz="6" w:space="0"/>
              <w:right w:val="single" w:color="auto" w:sz="6" w:space="0"/>
            </w:tcBorders>
            <w:vAlign w:val="center"/>
          </w:tcPr>
          <w:p w14:paraId="3D107CBD">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1.6.7</w:t>
            </w:r>
          </w:p>
        </w:tc>
        <w:tc>
          <w:tcPr>
            <w:tcW w:w="8060" w:type="dxa"/>
            <w:tcBorders>
              <w:top w:val="single" w:color="auto" w:sz="6" w:space="0"/>
              <w:left w:val="single" w:color="auto" w:sz="6" w:space="0"/>
              <w:bottom w:val="single" w:color="auto" w:sz="6" w:space="0"/>
              <w:right w:val="single" w:color="auto" w:sz="6" w:space="0"/>
            </w:tcBorders>
            <w:vAlign w:val="center"/>
          </w:tcPr>
          <w:p w14:paraId="0B041C61">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w:t>
            </w:r>
          </w:p>
        </w:tc>
      </w:tr>
      <w:tr w14:paraId="076BCF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75B7FA35">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1.7</w:t>
            </w:r>
          </w:p>
        </w:tc>
        <w:tc>
          <w:tcPr>
            <w:tcW w:w="8060" w:type="dxa"/>
            <w:tcBorders>
              <w:top w:val="single" w:color="auto" w:sz="6" w:space="0"/>
              <w:left w:val="single" w:color="auto" w:sz="6" w:space="0"/>
              <w:bottom w:val="single" w:color="auto" w:sz="6" w:space="0"/>
              <w:right w:val="single" w:color="auto" w:sz="6" w:space="0"/>
            </w:tcBorders>
            <w:vAlign w:val="center"/>
          </w:tcPr>
          <w:p w14:paraId="25BA3065">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1.7.2</w:t>
            </w:r>
          </w:p>
        </w:tc>
      </w:tr>
      <w:tr w14:paraId="6EFFD0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506E8FC7">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1.7.1</w:t>
            </w:r>
          </w:p>
        </w:tc>
        <w:tc>
          <w:tcPr>
            <w:tcW w:w="8060" w:type="dxa"/>
            <w:tcBorders>
              <w:top w:val="single" w:color="auto" w:sz="6" w:space="0"/>
              <w:left w:val="single" w:color="auto" w:sz="6" w:space="0"/>
              <w:bottom w:val="single" w:color="auto" w:sz="6" w:space="0"/>
              <w:right w:val="single" w:color="auto" w:sz="6" w:space="0"/>
            </w:tcBorders>
            <w:vAlign w:val="center"/>
          </w:tcPr>
          <w:p w14:paraId="5C1BCB5F">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w:t>
            </w:r>
          </w:p>
        </w:tc>
      </w:tr>
      <w:tr w14:paraId="2A281A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655DD87C">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1.7.2</w:t>
            </w:r>
          </w:p>
        </w:tc>
        <w:tc>
          <w:tcPr>
            <w:tcW w:w="8060" w:type="dxa"/>
            <w:tcBorders>
              <w:top w:val="single" w:color="auto" w:sz="6" w:space="0"/>
              <w:left w:val="single" w:color="auto" w:sz="6" w:space="0"/>
              <w:bottom w:val="single" w:color="auto" w:sz="6" w:space="0"/>
              <w:right w:val="single" w:color="auto" w:sz="6" w:space="0"/>
            </w:tcBorders>
            <w:vAlign w:val="center"/>
          </w:tcPr>
          <w:p w14:paraId="72EF7544">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杭州市余杭区</w:t>
            </w:r>
          </w:p>
        </w:tc>
      </w:tr>
      <w:tr w14:paraId="5DFCDB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0F717C45">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2.3.2</w:t>
            </w:r>
          </w:p>
        </w:tc>
        <w:tc>
          <w:tcPr>
            <w:tcW w:w="8060" w:type="dxa"/>
            <w:tcBorders>
              <w:top w:val="single" w:color="auto" w:sz="6" w:space="0"/>
              <w:left w:val="single" w:color="auto" w:sz="6" w:space="0"/>
              <w:bottom w:val="single" w:color="auto" w:sz="6" w:space="0"/>
              <w:right w:val="single" w:color="auto" w:sz="6" w:space="0"/>
            </w:tcBorders>
            <w:vAlign w:val="center"/>
          </w:tcPr>
          <w:p w14:paraId="2CD3AF70">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w:t>
            </w:r>
          </w:p>
        </w:tc>
      </w:tr>
      <w:tr w14:paraId="6F27D2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76CEBC9E">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2.10.3</w:t>
            </w:r>
          </w:p>
        </w:tc>
        <w:tc>
          <w:tcPr>
            <w:tcW w:w="8060" w:type="dxa"/>
            <w:tcBorders>
              <w:top w:val="single" w:color="auto" w:sz="6" w:space="0"/>
              <w:left w:val="single" w:color="auto" w:sz="6" w:space="0"/>
              <w:bottom w:val="single" w:color="auto" w:sz="6" w:space="0"/>
              <w:right w:val="single" w:color="auto" w:sz="6" w:space="0"/>
            </w:tcBorders>
            <w:vAlign w:val="center"/>
          </w:tcPr>
          <w:p w14:paraId="2F19F77F">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30天</w:t>
            </w:r>
          </w:p>
        </w:tc>
      </w:tr>
      <w:tr w14:paraId="26E35A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0CB8E938">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2.10.4</w:t>
            </w:r>
          </w:p>
        </w:tc>
        <w:tc>
          <w:tcPr>
            <w:tcW w:w="8060" w:type="dxa"/>
            <w:tcBorders>
              <w:top w:val="single" w:color="auto" w:sz="6" w:space="0"/>
              <w:left w:val="single" w:color="auto" w:sz="6" w:space="0"/>
              <w:bottom w:val="single" w:color="auto" w:sz="6" w:space="0"/>
              <w:right w:val="single" w:color="auto" w:sz="6" w:space="0"/>
            </w:tcBorders>
            <w:vAlign w:val="center"/>
          </w:tcPr>
          <w:p w14:paraId="09C6FB64">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30天，30天</w:t>
            </w:r>
          </w:p>
        </w:tc>
      </w:tr>
      <w:tr w14:paraId="5B274C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1" w:hRule="atLeast"/>
        </w:trPr>
        <w:tc>
          <w:tcPr>
            <w:tcW w:w="1066" w:type="dxa"/>
            <w:tcBorders>
              <w:top w:val="single" w:color="auto" w:sz="6" w:space="0"/>
              <w:left w:val="single" w:color="auto" w:sz="4" w:space="0"/>
              <w:bottom w:val="single" w:color="auto" w:sz="6" w:space="0"/>
              <w:right w:val="single" w:color="auto" w:sz="6" w:space="0"/>
            </w:tcBorders>
            <w:vAlign w:val="center"/>
          </w:tcPr>
          <w:p w14:paraId="3AD2D5C0">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2.14.1</w:t>
            </w:r>
          </w:p>
        </w:tc>
        <w:tc>
          <w:tcPr>
            <w:tcW w:w="8060" w:type="dxa"/>
            <w:tcBorders>
              <w:top w:val="single" w:color="auto" w:sz="6" w:space="0"/>
              <w:left w:val="single" w:color="auto" w:sz="6" w:space="0"/>
              <w:bottom w:val="single" w:color="auto" w:sz="6" w:space="0"/>
              <w:right w:val="single" w:color="auto" w:sz="6" w:space="0"/>
            </w:tcBorders>
            <w:vAlign w:val="center"/>
          </w:tcPr>
          <w:p w14:paraId="4CBCC007">
            <w:pPr>
              <w:wordWrap/>
              <w:topLinePunct w:val="0"/>
              <w:bidi w:val="0"/>
              <w:spacing w:line="360" w:lineRule="auto"/>
              <w:rPr>
                <w:rFonts w:hint="default" w:ascii="Times New Roman" w:hAnsi="Times New Roman" w:eastAsia="宋体" w:cs="Times New Roman"/>
                <w:color w:val="auto"/>
                <w:sz w:val="24"/>
                <w:highlight w:val="none"/>
                <w:lang w:val="en-US"/>
              </w:rPr>
            </w:pPr>
            <w:r>
              <w:rPr>
                <w:rFonts w:hint="eastAsia" w:ascii="Times New Roman" w:hAnsi="Times New Roman" w:eastAsia="宋体" w:cs="Times New Roman"/>
                <w:color w:val="auto"/>
                <w:sz w:val="24"/>
                <w:highlight w:val="none"/>
              </w:rPr>
              <w:t>物业服务质量考核标准</w:t>
            </w:r>
            <w:r>
              <w:rPr>
                <w:rFonts w:hint="eastAsia" w:ascii="Times New Roman" w:hAnsi="Times New Roman" w:eastAsia="宋体" w:cs="Times New Roman"/>
                <w:color w:val="auto"/>
                <w:sz w:val="24"/>
                <w:highlight w:val="none"/>
                <w:lang w:val="en-US" w:eastAsia="zh-CN"/>
              </w:rPr>
              <w:t>及师生满意度调查</w:t>
            </w:r>
          </w:p>
        </w:tc>
      </w:tr>
      <w:tr w14:paraId="7FDC6A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0900D007">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2.14.3</w:t>
            </w:r>
          </w:p>
        </w:tc>
        <w:tc>
          <w:tcPr>
            <w:tcW w:w="8060" w:type="dxa"/>
            <w:tcBorders>
              <w:top w:val="single" w:color="auto" w:sz="6" w:space="0"/>
              <w:left w:val="single" w:color="auto" w:sz="6" w:space="0"/>
              <w:bottom w:val="single" w:color="auto" w:sz="6" w:space="0"/>
              <w:right w:val="single" w:color="auto" w:sz="6" w:space="0"/>
            </w:tcBorders>
            <w:vAlign w:val="center"/>
          </w:tcPr>
          <w:p w14:paraId="7397EB00">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物业服务质量考核标准</w:t>
            </w:r>
          </w:p>
        </w:tc>
      </w:tr>
      <w:tr w14:paraId="52F09C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1066" w:type="dxa"/>
            <w:tcBorders>
              <w:top w:val="single" w:color="auto" w:sz="6" w:space="0"/>
              <w:left w:val="single" w:color="auto" w:sz="4" w:space="0"/>
              <w:bottom w:val="single" w:color="auto" w:sz="6" w:space="0"/>
              <w:right w:val="single" w:color="auto" w:sz="6" w:space="0"/>
            </w:tcBorders>
            <w:vAlign w:val="center"/>
          </w:tcPr>
          <w:p w14:paraId="0C079B0E">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2.17.1</w:t>
            </w:r>
          </w:p>
        </w:tc>
        <w:tc>
          <w:tcPr>
            <w:tcW w:w="8060" w:type="dxa"/>
            <w:tcBorders>
              <w:top w:val="single" w:color="auto" w:sz="6" w:space="0"/>
              <w:left w:val="single" w:color="auto" w:sz="6" w:space="0"/>
              <w:bottom w:val="single" w:color="auto" w:sz="6" w:space="0"/>
              <w:right w:val="single" w:color="auto" w:sz="6" w:space="0"/>
            </w:tcBorders>
            <w:vAlign w:val="center"/>
          </w:tcPr>
          <w:p w14:paraId="7419EC5B">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合同金额的1%</w:t>
            </w:r>
          </w:p>
        </w:tc>
      </w:tr>
      <w:tr w14:paraId="72837D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1066" w:type="dxa"/>
            <w:tcBorders>
              <w:top w:val="single" w:color="auto" w:sz="6" w:space="0"/>
              <w:left w:val="single" w:color="auto" w:sz="4" w:space="0"/>
              <w:bottom w:val="single" w:color="auto" w:sz="6" w:space="0"/>
              <w:right w:val="single" w:color="auto" w:sz="6" w:space="0"/>
            </w:tcBorders>
            <w:vAlign w:val="center"/>
          </w:tcPr>
          <w:p w14:paraId="3B7477DA">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2.17.2</w:t>
            </w:r>
          </w:p>
        </w:tc>
        <w:tc>
          <w:tcPr>
            <w:tcW w:w="8060" w:type="dxa"/>
            <w:tcBorders>
              <w:top w:val="single" w:color="auto" w:sz="6" w:space="0"/>
              <w:left w:val="single" w:color="auto" w:sz="6" w:space="0"/>
              <w:bottom w:val="single" w:color="auto" w:sz="6" w:space="0"/>
              <w:right w:val="single" w:color="auto" w:sz="6" w:space="0"/>
            </w:tcBorders>
            <w:vAlign w:val="center"/>
          </w:tcPr>
          <w:p w14:paraId="3752691E">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7</w:t>
            </w:r>
          </w:p>
        </w:tc>
      </w:tr>
      <w:tr w14:paraId="5F8D91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1066" w:type="dxa"/>
            <w:tcBorders>
              <w:top w:val="single" w:color="auto" w:sz="6" w:space="0"/>
              <w:left w:val="single" w:color="auto" w:sz="4" w:space="0"/>
              <w:bottom w:val="single" w:color="auto" w:sz="6" w:space="0"/>
              <w:right w:val="single" w:color="auto" w:sz="6" w:space="0"/>
            </w:tcBorders>
            <w:vAlign w:val="center"/>
          </w:tcPr>
          <w:p w14:paraId="2FFE7D06">
            <w:pPr>
              <w:wordWrap/>
              <w:topLinePunct w:val="0"/>
              <w:bidi w:val="0"/>
              <w:spacing w:line="360" w:lineRule="auto"/>
              <w:rPr>
                <w:rFonts w:hint="eastAsia" w:ascii="Times New Roman" w:hAnsi="Times New Roman" w:eastAsia="宋体" w:cs="Times New Roman"/>
                <w:color w:val="auto"/>
                <w:sz w:val="24"/>
                <w:highlight w:val="none"/>
              </w:rPr>
            </w:pPr>
            <w:r>
              <w:rPr>
                <w:rFonts w:hint="eastAsia" w:ascii="Times New Roman" w:hAnsi="Times New Roman" w:eastAsia="宋体" w:cs="Times New Roman"/>
                <w:bCs/>
                <w:color w:val="auto"/>
                <w:sz w:val="24"/>
                <w:highlight w:val="none"/>
              </w:rPr>
              <w:t>2.19</w:t>
            </w:r>
          </w:p>
        </w:tc>
        <w:tc>
          <w:tcPr>
            <w:tcW w:w="8060" w:type="dxa"/>
            <w:tcBorders>
              <w:top w:val="single" w:color="auto" w:sz="6" w:space="0"/>
              <w:left w:val="single" w:color="auto" w:sz="6" w:space="0"/>
              <w:bottom w:val="single" w:color="auto" w:sz="6" w:space="0"/>
              <w:right w:val="single" w:color="auto" w:sz="6" w:space="0"/>
            </w:tcBorders>
            <w:vAlign w:val="center"/>
          </w:tcPr>
          <w:p w14:paraId="366F3733">
            <w:pPr>
              <w:wordWrap/>
              <w:topLinePunct w:val="0"/>
              <w:bidi w:val="0"/>
              <w:spacing w:line="360" w:lineRule="auto"/>
              <w:ind w:left="-420" w:leftChars="-200" w:right="-420" w:rightChars="-200" w:firstLine="480" w:firstLineChars="20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合同一式</w:t>
            </w:r>
            <w:r>
              <w:rPr>
                <w:rFonts w:hint="eastAsia" w:ascii="Times New Roman" w:hAnsi="Times New Roman" w:eastAsia="宋体" w:cs="Times New Roman"/>
                <w:color w:val="auto"/>
                <w:sz w:val="24"/>
                <w:highlight w:val="none"/>
                <w:lang w:eastAsia="zh-CN"/>
              </w:rPr>
              <w:t>陆</w:t>
            </w:r>
            <w:r>
              <w:rPr>
                <w:rFonts w:hint="eastAsia" w:ascii="Times New Roman" w:hAnsi="Times New Roman" w:eastAsia="宋体" w:cs="Times New Roman"/>
                <w:color w:val="auto"/>
                <w:sz w:val="24"/>
                <w:highlight w:val="none"/>
              </w:rPr>
              <w:t>份，甲乙双方各</w:t>
            </w:r>
            <w:r>
              <w:rPr>
                <w:rFonts w:hint="eastAsia" w:ascii="Times New Roman" w:hAnsi="Times New Roman" w:eastAsia="宋体" w:cs="Times New Roman"/>
                <w:color w:val="auto"/>
                <w:sz w:val="24"/>
                <w:highlight w:val="none"/>
                <w:lang w:eastAsia="zh-CN"/>
              </w:rPr>
              <w:t>叁</w:t>
            </w:r>
            <w:r>
              <w:rPr>
                <w:rFonts w:hint="eastAsia" w:ascii="Times New Roman" w:hAnsi="Times New Roman" w:eastAsia="宋体" w:cs="Times New Roman"/>
                <w:color w:val="auto"/>
                <w:sz w:val="24"/>
                <w:highlight w:val="none"/>
              </w:rPr>
              <w:t>份</w:t>
            </w:r>
          </w:p>
        </w:tc>
      </w:tr>
    </w:tbl>
    <w:p w14:paraId="0C76E392">
      <w:pPr>
        <w:spacing w:line="360" w:lineRule="auto"/>
        <w:ind w:left="-420" w:leftChars="-200" w:right="-420" w:rightChars="-200" w:firstLine="480" w:firstLineChars="200"/>
        <w:jc w:val="center"/>
        <w:outlineLvl w:val="0"/>
        <w:rPr>
          <w:rFonts w:ascii="宋体" w:hAnsi="宋体" w:cs="宋体"/>
          <w:color w:val="auto"/>
          <w:sz w:val="24"/>
          <w:highlight w:val="none"/>
        </w:rPr>
      </w:pPr>
    </w:p>
    <w:p w14:paraId="55931F6F">
      <w:pPr>
        <w:widowControl/>
        <w:adjustRightInd/>
        <w:jc w:val="center"/>
        <w:rPr>
          <w:rFonts w:hint="eastAsia" w:ascii="宋体" w:hAnsi="宋体" w:cs="宋体"/>
          <w:b/>
          <w:sz w:val="36"/>
          <w:szCs w:val="20"/>
        </w:rPr>
      </w:pPr>
      <w:r>
        <w:rPr>
          <w:rFonts w:hint="eastAsia" w:ascii="宋体" w:hAnsi="宋体" w:cs="宋体"/>
          <w:b/>
          <w:sz w:val="36"/>
          <w:szCs w:val="20"/>
        </w:rPr>
        <w:br w:type="page"/>
      </w:r>
    </w:p>
    <w:p w14:paraId="48C14D0A">
      <w:pPr>
        <w:widowControl/>
        <w:adjustRightInd/>
        <w:jc w:val="center"/>
        <w:rPr>
          <w:rFonts w:ascii="宋体" w:hAnsi="宋体" w:cs="宋体"/>
          <w:b/>
          <w:sz w:val="36"/>
          <w:szCs w:val="20"/>
        </w:rPr>
      </w:pPr>
      <w:r>
        <w:rPr>
          <w:rFonts w:hint="eastAsia" w:ascii="宋体" w:hAnsi="宋体" w:cs="宋体"/>
          <w:b/>
          <w:sz w:val="36"/>
          <w:szCs w:val="20"/>
        </w:rPr>
        <w:t>第六部分</w:t>
      </w:r>
      <w:bookmarkEnd w:id="394"/>
      <w:r>
        <w:rPr>
          <w:rFonts w:hint="eastAsia" w:ascii="宋体" w:hAnsi="宋体" w:cs="宋体"/>
          <w:b/>
          <w:sz w:val="36"/>
          <w:szCs w:val="20"/>
        </w:rPr>
        <w:t xml:space="preserve"> </w:t>
      </w:r>
      <w:bookmarkEnd w:id="395"/>
      <w:r>
        <w:rPr>
          <w:rFonts w:hint="eastAsia" w:ascii="宋体" w:hAnsi="宋体" w:cs="宋体"/>
          <w:b/>
          <w:sz w:val="36"/>
          <w:szCs w:val="20"/>
        </w:rPr>
        <w:t>应提交的有关格式范例</w:t>
      </w:r>
    </w:p>
    <w:p w14:paraId="6FD060DD">
      <w:pPr>
        <w:spacing w:line="360" w:lineRule="auto"/>
        <w:jc w:val="center"/>
        <w:outlineLvl w:val="0"/>
        <w:rPr>
          <w:rFonts w:ascii="宋体" w:hAnsi="宋体" w:cs="宋体"/>
          <w:b/>
          <w:kern w:val="0"/>
          <w:sz w:val="36"/>
          <w:szCs w:val="36"/>
        </w:rPr>
      </w:pPr>
    </w:p>
    <w:p w14:paraId="2898F9F8">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479D692A">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7CF0E102">
      <w:pPr>
        <w:spacing w:line="360" w:lineRule="auto"/>
        <w:jc w:val="center"/>
        <w:outlineLvl w:val="0"/>
        <w:rPr>
          <w:rFonts w:ascii="宋体" w:hAnsi="宋体" w:cs="宋体"/>
          <w:b/>
          <w:kern w:val="0"/>
          <w:sz w:val="36"/>
          <w:szCs w:val="36"/>
        </w:rPr>
      </w:pPr>
    </w:p>
    <w:p w14:paraId="0F871643">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74F2D770">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18C34114">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2BA18326">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16FDDE90">
      <w:pPr>
        <w:snapToGrid w:val="0"/>
        <w:spacing w:line="360" w:lineRule="auto"/>
        <w:ind w:firstLine="480" w:firstLineChars="200"/>
        <w:rPr>
          <w:rFonts w:ascii="宋体" w:hAnsi="宋体" w:cs="宋体"/>
          <w:sz w:val="24"/>
        </w:rPr>
      </w:pPr>
    </w:p>
    <w:p w14:paraId="2F84B9CA">
      <w:pPr>
        <w:spacing w:line="360" w:lineRule="auto"/>
        <w:ind w:firstLine="480" w:firstLineChars="200"/>
        <w:rPr>
          <w:rFonts w:ascii="宋体" w:hAnsi="宋体" w:cs="宋体"/>
          <w:sz w:val="24"/>
        </w:rPr>
      </w:pPr>
    </w:p>
    <w:p w14:paraId="0F4036C6">
      <w:pPr>
        <w:snapToGrid w:val="0"/>
        <w:spacing w:line="360" w:lineRule="auto"/>
        <w:ind w:right="480"/>
        <w:jc w:val="center"/>
        <w:rPr>
          <w:rFonts w:ascii="宋体" w:hAnsi="宋体" w:cs="宋体"/>
          <w:b/>
          <w:color w:val="auto"/>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w:t>
      </w:r>
      <w:r>
        <w:rPr>
          <w:rFonts w:hint="eastAsia" w:ascii="宋体" w:hAnsi="宋体" w:cs="宋体"/>
          <w:b/>
          <w:color w:val="auto"/>
          <w:kern w:val="0"/>
          <w:sz w:val="32"/>
          <w:szCs w:val="32"/>
        </w:rPr>
        <w:t>加政府采购活动应当具备的一般条件的承诺函</w:t>
      </w:r>
    </w:p>
    <w:p w14:paraId="7BCCBC7A">
      <w:pPr>
        <w:snapToGrid w:val="0"/>
        <w:spacing w:line="360" w:lineRule="auto"/>
        <w:rPr>
          <w:rFonts w:ascii="宋体" w:hAnsi="宋体" w:cs="宋体"/>
          <w:color w:val="auto"/>
          <w:sz w:val="24"/>
        </w:rPr>
      </w:pPr>
      <w:r>
        <w:rPr>
          <w:rFonts w:hint="eastAsia" w:ascii="宋体" w:hAnsi="宋体" w:cs="宋体"/>
          <w:color w:val="auto"/>
          <w:sz w:val="24"/>
          <w:lang w:eastAsia="zh-CN"/>
        </w:rPr>
        <w:t>杭州市余杭第一中学、杭州市余杭区理想实验学校、杭州市余杭区良渚实验学校</w:t>
      </w:r>
      <w:r>
        <w:rPr>
          <w:rFonts w:hint="eastAsia" w:ascii="宋体" w:hAnsi="宋体" w:cs="宋体"/>
          <w:color w:val="auto"/>
          <w:sz w:val="24"/>
        </w:rPr>
        <w:t>、</w:t>
      </w:r>
      <w:r>
        <w:rPr>
          <w:rFonts w:hint="eastAsia" w:ascii="宋体" w:hAnsi="宋体" w:cs="宋体"/>
          <w:color w:val="auto"/>
          <w:sz w:val="24"/>
          <w:lang w:eastAsia="zh-CN"/>
        </w:rPr>
        <w:t>杭州市公共资源交易中心余杭分中心</w:t>
      </w:r>
      <w:r>
        <w:rPr>
          <w:rFonts w:hint="eastAsia" w:ascii="宋体" w:hAnsi="宋体" w:cs="宋体"/>
          <w:color w:val="auto"/>
          <w:sz w:val="24"/>
        </w:rPr>
        <w:t>：</w:t>
      </w:r>
    </w:p>
    <w:p w14:paraId="4D07E7A4">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w:t>
      </w:r>
      <w:r>
        <w:rPr>
          <w:rFonts w:hint="eastAsia" w:ascii="宋体" w:hAnsi="宋体" w:cs="宋体"/>
          <w:color w:val="auto"/>
          <w:sz w:val="24"/>
          <w:lang w:eastAsia="zh-CN"/>
        </w:rPr>
        <w:t>杭州市余杭第一中学等三所学校2025-2027年物业和安保服务采购项目</w:t>
      </w:r>
      <w:r>
        <w:rPr>
          <w:rFonts w:hint="eastAsia" w:ascii="宋体" w:hAnsi="宋体" w:cs="宋体"/>
          <w:color w:val="auto"/>
          <w:sz w:val="24"/>
        </w:rPr>
        <w:t>【招标编号：</w:t>
      </w:r>
      <w:r>
        <w:rPr>
          <w:rFonts w:hint="eastAsia" w:ascii="宋体" w:hAnsi="宋体" w:cs="宋体"/>
          <w:color w:val="auto"/>
          <w:sz w:val="24"/>
          <w:lang w:eastAsia="zh-CN"/>
        </w:rPr>
        <w:t>HZYHZFCG-2025-022</w:t>
      </w:r>
      <w:r>
        <w:rPr>
          <w:rFonts w:hint="eastAsia" w:ascii="宋体" w:hAnsi="宋体" w:cs="宋体"/>
          <w:color w:val="auto"/>
          <w:sz w:val="24"/>
        </w:rPr>
        <w:t>】政府采购活动，郑重承诺：</w:t>
      </w:r>
    </w:p>
    <w:p w14:paraId="0F7CFFDA">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（一）具备《中华人民共和国政府采购法》第二十二条第一款规定的条件：</w:t>
      </w:r>
    </w:p>
    <w:p w14:paraId="5982DF4A">
      <w:pPr>
        <w:snapToGrid w:val="0"/>
        <w:spacing w:line="360" w:lineRule="auto"/>
        <w:ind w:firstLine="480" w:firstLineChars="200"/>
        <w:rPr>
          <w:rFonts w:ascii="宋体" w:hAnsi="宋体" w:cs="宋体"/>
          <w:sz w:val="24"/>
        </w:rPr>
      </w:pPr>
      <w:r>
        <w:rPr>
          <w:rFonts w:hint="eastAsia" w:ascii="宋体" w:hAnsi="宋体" w:cs="宋体"/>
          <w:color w:val="auto"/>
          <w:sz w:val="24"/>
        </w:rPr>
        <w:t>1、具有独立承担民事责任的</w:t>
      </w:r>
      <w:r>
        <w:rPr>
          <w:rFonts w:hint="eastAsia" w:ascii="宋体" w:hAnsi="宋体" w:cs="宋体"/>
          <w:sz w:val="24"/>
        </w:rPr>
        <w:t>能力；</w:t>
      </w:r>
    </w:p>
    <w:p w14:paraId="49982813">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333B83C4">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784F249D">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13EBC818">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767E89B3">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65A49AA9">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w:t>
      </w:r>
      <w:r>
        <w:rPr>
          <w:rFonts w:hint="eastAsia" w:ascii="宋体" w:hAnsi="宋体" w:cs="宋体"/>
          <w:sz w:val="24"/>
          <w:lang w:eastAsia="zh-CN"/>
        </w:rPr>
        <w:t>）</w:t>
      </w:r>
      <w:r>
        <w:rPr>
          <w:rFonts w:hint="eastAsia" w:ascii="宋体" w:hAnsi="宋体" w:cs="宋体"/>
          <w:sz w:val="24"/>
        </w:rPr>
        <w:t>、中国政府采购网（www.ccgp.gov.cn）列入失信被执行人、重大税收违法案件当事人名单、政府采购严重违法失信行为记录名单。</w:t>
      </w:r>
    </w:p>
    <w:p w14:paraId="114CA7C5">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1320DDD9">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6F470F38">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52AA5FC3">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0AEF173E">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037AE0F5">
      <w:pPr>
        <w:snapToGrid w:val="0"/>
        <w:spacing w:line="360" w:lineRule="auto"/>
        <w:ind w:right="480"/>
        <w:jc w:val="center"/>
        <w:rPr>
          <w:rFonts w:ascii="宋体" w:hAnsi="宋体" w:cs="宋体"/>
          <w:b/>
          <w:color w:val="auto"/>
          <w:kern w:val="0"/>
          <w:sz w:val="32"/>
          <w:szCs w:val="32"/>
          <w:highlight w:val="none"/>
        </w:rPr>
      </w:pPr>
    </w:p>
    <w:p w14:paraId="3FF38319">
      <w:pPr>
        <w:snapToGrid w:val="0"/>
        <w:spacing w:line="360" w:lineRule="auto"/>
        <w:ind w:right="480" w:firstLine="480" w:firstLineChars="200"/>
        <w:jc w:val="left"/>
        <w:rPr>
          <w:rFonts w:ascii="宋体" w:hAnsi="宋体" w:cs="宋体"/>
          <w:b/>
          <w:color w:val="auto"/>
          <w:kern w:val="0"/>
          <w:sz w:val="32"/>
          <w:szCs w:val="32"/>
          <w:highlight w:val="none"/>
        </w:rPr>
      </w:pPr>
      <w:r>
        <w:rPr>
          <w:rFonts w:hint="eastAsia" w:ascii="宋体" w:hAnsi="宋体" w:eastAsia="宋体" w:cs="仿宋_GB2312"/>
          <w:color w:val="auto"/>
          <w:sz w:val="24"/>
          <w:highlight w:val="none"/>
        </w:rPr>
        <w:t>注：根据《</w:t>
      </w:r>
      <w:r>
        <w:rPr>
          <w:rFonts w:ascii="宋体" w:hAnsi="宋体" w:eastAsia="宋体" w:cs="仿宋_GB2312"/>
          <w:color w:val="auto"/>
          <w:sz w:val="24"/>
          <w:highlight w:val="none"/>
        </w:rPr>
        <w:t>关于规范政府采购供应商资格设定及资格审查的通知</w:t>
      </w:r>
      <w:r>
        <w:rPr>
          <w:rFonts w:hint="eastAsia" w:ascii="宋体" w:hAnsi="宋体" w:eastAsia="宋体" w:cs="仿宋_GB2312"/>
          <w:color w:val="auto"/>
          <w:sz w:val="24"/>
          <w:highlight w:val="none"/>
        </w:rPr>
        <w:t>》（</w:t>
      </w:r>
      <w:r>
        <w:rPr>
          <w:rFonts w:ascii="宋体" w:hAnsi="宋体" w:eastAsia="宋体" w:cs="仿宋_GB2312"/>
          <w:color w:val="auto"/>
          <w:sz w:val="24"/>
          <w:highlight w:val="none"/>
        </w:rPr>
        <w:t>浙财采监</w:t>
      </w:r>
      <w:r>
        <w:rPr>
          <w:rFonts w:hint="eastAsia" w:ascii="宋体" w:hAnsi="宋体" w:cs="仿宋_GB2312"/>
          <w:color w:val="auto"/>
          <w:sz w:val="24"/>
          <w:highlight w:val="none"/>
          <w:lang w:eastAsia="zh-CN"/>
        </w:rPr>
        <w:t>〔2013〕24号</w:t>
      </w:r>
      <w:r>
        <w:rPr>
          <w:rFonts w:hint="eastAsia" w:ascii="宋体" w:hAnsi="宋体" w:eastAsia="宋体" w:cs="仿宋_GB2312"/>
          <w:color w:val="auto"/>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eastAsia="宋体" w:cs="仿宋_GB2312"/>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2182888D">
      <w:pPr>
        <w:widowControl/>
        <w:adjustRightInd/>
        <w:spacing w:line="240" w:lineRule="auto"/>
        <w:ind w:firstLine="0" w:firstLineChars="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02F979B7">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7D20D7F5">
      <w:pPr>
        <w:snapToGrid w:val="0"/>
        <w:spacing w:line="360" w:lineRule="auto"/>
        <w:ind w:right="480"/>
        <w:jc w:val="center"/>
        <w:rPr>
          <w:rFonts w:ascii="宋体" w:hAnsi="宋体" w:cs="宋体"/>
          <w:b/>
          <w:color w:val="auto"/>
          <w:kern w:val="0"/>
          <w:sz w:val="32"/>
          <w:szCs w:val="32"/>
          <w:highlight w:val="none"/>
        </w:rPr>
      </w:pPr>
    </w:p>
    <w:p w14:paraId="01AAB50D">
      <w:pPr>
        <w:snapToGrid w:val="0"/>
        <w:spacing w:line="360" w:lineRule="auto"/>
        <w:ind w:right="480"/>
        <w:jc w:val="center"/>
        <w:rPr>
          <w:rFonts w:ascii="宋体" w:hAnsi="宋体" w:cs="宋体"/>
          <w:b/>
          <w:color w:val="auto"/>
          <w:kern w:val="0"/>
          <w:sz w:val="32"/>
          <w:szCs w:val="32"/>
          <w:highlight w:val="none"/>
        </w:rPr>
      </w:pPr>
    </w:p>
    <w:p w14:paraId="4CF9E000">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三、落实政府采购政策需满足的资格要求（如果有）</w:t>
      </w:r>
    </w:p>
    <w:p w14:paraId="2C93D520">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6A91AC57">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2B0ED7C6">
      <w:pPr>
        <w:widowControl/>
        <w:spacing w:line="360" w:lineRule="auto"/>
        <w:ind w:firstLine="480"/>
        <w:jc w:val="left"/>
        <w:rPr>
          <w:rFonts w:ascii="宋体" w:hAnsi="宋体" w:cs="宋体"/>
          <w:color w:val="auto"/>
          <w:sz w:val="24"/>
          <w:highlight w:val="none"/>
        </w:rPr>
      </w:pPr>
    </w:p>
    <w:p w14:paraId="3B8FC500">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2AC8093A">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3B3A22C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6824FECD">
      <w:pPr>
        <w:widowControl/>
        <w:spacing w:line="360" w:lineRule="auto"/>
        <w:ind w:left="150"/>
        <w:jc w:val="center"/>
        <w:rPr>
          <w:rFonts w:ascii="宋体" w:hAnsi="宋体" w:cs="宋体"/>
          <w:b/>
          <w:color w:val="auto"/>
          <w:kern w:val="0"/>
          <w:sz w:val="32"/>
          <w:szCs w:val="32"/>
          <w:highlight w:val="none"/>
        </w:rPr>
      </w:pPr>
    </w:p>
    <w:p w14:paraId="335812C3">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四、本项目的特定资格要求（如果有）</w:t>
      </w:r>
    </w:p>
    <w:p w14:paraId="6661C232">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78092739">
      <w:pPr>
        <w:rPr>
          <w:rFonts w:ascii="宋体" w:hAnsi="宋体" w:cs="宋体"/>
          <w:color w:val="auto"/>
          <w:highlight w:val="none"/>
        </w:rPr>
      </w:pPr>
    </w:p>
    <w:p w14:paraId="74EA9097">
      <w:pPr>
        <w:snapToGrid w:val="0"/>
        <w:spacing w:line="360" w:lineRule="auto"/>
        <w:ind w:right="480"/>
        <w:jc w:val="center"/>
        <w:rPr>
          <w:rFonts w:ascii="宋体" w:hAnsi="宋体" w:cs="宋体"/>
          <w:b/>
          <w:color w:val="auto"/>
          <w:kern w:val="0"/>
          <w:sz w:val="32"/>
          <w:szCs w:val="32"/>
          <w:highlight w:val="none"/>
        </w:rPr>
      </w:pPr>
    </w:p>
    <w:p w14:paraId="27C33A3E">
      <w:pPr>
        <w:widowControl/>
        <w:adjustRightInd/>
        <w:jc w:val="left"/>
        <w:rPr>
          <w:rFonts w:ascii="宋体" w:hAnsi="宋体" w:cs="宋体"/>
          <w:b/>
          <w:kern w:val="0"/>
          <w:sz w:val="36"/>
          <w:szCs w:val="36"/>
        </w:rPr>
      </w:pPr>
      <w:r>
        <w:rPr>
          <w:rFonts w:ascii="宋体" w:hAnsi="宋体" w:cs="宋体"/>
          <w:b/>
          <w:kern w:val="0"/>
          <w:sz w:val="36"/>
          <w:szCs w:val="36"/>
        </w:rPr>
        <w:br w:type="page"/>
      </w:r>
    </w:p>
    <w:p w14:paraId="5928EEF2">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2C218D70">
      <w:pPr>
        <w:spacing w:line="360" w:lineRule="auto"/>
        <w:jc w:val="center"/>
        <w:outlineLvl w:val="0"/>
        <w:rPr>
          <w:rFonts w:ascii="宋体" w:hAnsi="宋体" w:cs="宋体"/>
          <w:b/>
          <w:kern w:val="0"/>
          <w:sz w:val="24"/>
        </w:rPr>
      </w:pPr>
    </w:p>
    <w:p w14:paraId="564F85C8">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30D59976">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5EB4C77D">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77D24210">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4293CF6E">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3F5A571C">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668887AE">
      <w:pPr>
        <w:snapToGrid w:val="0"/>
        <w:spacing w:line="360" w:lineRule="auto"/>
        <w:jc w:val="center"/>
        <w:rPr>
          <w:rFonts w:ascii="宋体" w:hAnsi="宋体" w:cs="宋体"/>
          <w:b/>
          <w:kern w:val="0"/>
          <w:sz w:val="32"/>
          <w:szCs w:val="32"/>
          <w:lang w:val="zh-CN"/>
        </w:rPr>
      </w:pPr>
    </w:p>
    <w:p w14:paraId="2B85EE1B">
      <w:pPr>
        <w:snapToGrid w:val="0"/>
        <w:spacing w:line="360" w:lineRule="auto"/>
        <w:jc w:val="center"/>
        <w:rPr>
          <w:rFonts w:ascii="宋体" w:hAnsi="宋体" w:cs="宋体"/>
          <w:b/>
          <w:kern w:val="0"/>
          <w:sz w:val="32"/>
          <w:szCs w:val="32"/>
          <w:lang w:val="zh-CN"/>
        </w:rPr>
      </w:pPr>
    </w:p>
    <w:p w14:paraId="1EC9C1F3">
      <w:pPr>
        <w:snapToGrid w:val="0"/>
        <w:spacing w:line="360" w:lineRule="auto"/>
        <w:jc w:val="center"/>
        <w:rPr>
          <w:rFonts w:ascii="宋体" w:hAnsi="宋体" w:cs="宋体"/>
          <w:b/>
          <w:kern w:val="0"/>
          <w:sz w:val="32"/>
          <w:szCs w:val="32"/>
          <w:lang w:val="zh-CN"/>
        </w:rPr>
      </w:pPr>
    </w:p>
    <w:p w14:paraId="0B79F978">
      <w:pPr>
        <w:snapToGrid w:val="0"/>
        <w:spacing w:line="360" w:lineRule="auto"/>
        <w:jc w:val="center"/>
        <w:rPr>
          <w:rFonts w:ascii="宋体" w:hAnsi="宋体" w:cs="宋体"/>
          <w:b/>
          <w:kern w:val="0"/>
          <w:sz w:val="32"/>
          <w:szCs w:val="32"/>
          <w:lang w:val="zh-CN"/>
        </w:rPr>
      </w:pPr>
    </w:p>
    <w:p w14:paraId="06D22FC8">
      <w:pPr>
        <w:snapToGrid w:val="0"/>
        <w:spacing w:line="360" w:lineRule="auto"/>
        <w:jc w:val="center"/>
        <w:rPr>
          <w:rFonts w:ascii="宋体" w:hAnsi="宋体" w:cs="宋体"/>
          <w:b/>
          <w:kern w:val="0"/>
          <w:sz w:val="32"/>
          <w:szCs w:val="32"/>
          <w:lang w:val="zh-CN"/>
        </w:rPr>
      </w:pPr>
    </w:p>
    <w:p w14:paraId="6F6A7FE9">
      <w:pPr>
        <w:snapToGrid w:val="0"/>
        <w:spacing w:line="360" w:lineRule="auto"/>
        <w:jc w:val="center"/>
        <w:rPr>
          <w:rFonts w:ascii="宋体" w:hAnsi="宋体" w:cs="宋体"/>
          <w:b/>
          <w:kern w:val="0"/>
          <w:sz w:val="32"/>
          <w:szCs w:val="32"/>
          <w:lang w:val="zh-CN"/>
        </w:rPr>
      </w:pPr>
    </w:p>
    <w:p w14:paraId="6037312C">
      <w:pPr>
        <w:snapToGrid w:val="0"/>
        <w:spacing w:line="360" w:lineRule="auto"/>
        <w:jc w:val="center"/>
        <w:rPr>
          <w:rFonts w:ascii="宋体" w:hAnsi="宋体" w:cs="宋体"/>
          <w:b/>
          <w:kern w:val="0"/>
          <w:sz w:val="32"/>
          <w:szCs w:val="32"/>
          <w:lang w:val="zh-CN"/>
        </w:rPr>
      </w:pPr>
    </w:p>
    <w:p w14:paraId="659A915A">
      <w:pPr>
        <w:snapToGrid w:val="0"/>
        <w:spacing w:line="360" w:lineRule="auto"/>
        <w:jc w:val="center"/>
        <w:rPr>
          <w:rFonts w:ascii="宋体" w:hAnsi="宋体" w:cs="宋体"/>
          <w:b/>
          <w:kern w:val="0"/>
          <w:sz w:val="32"/>
          <w:szCs w:val="32"/>
          <w:lang w:val="zh-CN"/>
        </w:rPr>
      </w:pPr>
    </w:p>
    <w:p w14:paraId="653D9AFC">
      <w:pPr>
        <w:snapToGrid w:val="0"/>
        <w:spacing w:line="360" w:lineRule="auto"/>
        <w:jc w:val="center"/>
        <w:rPr>
          <w:rFonts w:ascii="宋体" w:hAnsi="宋体" w:cs="宋体"/>
          <w:b/>
          <w:kern w:val="0"/>
          <w:sz w:val="32"/>
          <w:szCs w:val="32"/>
          <w:lang w:val="zh-CN"/>
        </w:rPr>
      </w:pPr>
    </w:p>
    <w:p w14:paraId="02B3FAF3">
      <w:pPr>
        <w:snapToGrid w:val="0"/>
        <w:spacing w:line="360" w:lineRule="auto"/>
        <w:jc w:val="center"/>
        <w:rPr>
          <w:rFonts w:ascii="宋体" w:hAnsi="宋体" w:cs="宋体"/>
          <w:b/>
          <w:kern w:val="0"/>
          <w:sz w:val="32"/>
          <w:szCs w:val="32"/>
          <w:lang w:val="zh-CN"/>
        </w:rPr>
      </w:pPr>
    </w:p>
    <w:p w14:paraId="35C94F48">
      <w:pPr>
        <w:snapToGrid w:val="0"/>
        <w:spacing w:line="360" w:lineRule="auto"/>
        <w:jc w:val="center"/>
        <w:rPr>
          <w:rFonts w:ascii="宋体" w:hAnsi="宋体" w:cs="宋体"/>
          <w:b/>
          <w:kern w:val="0"/>
          <w:sz w:val="32"/>
          <w:szCs w:val="32"/>
          <w:lang w:val="zh-CN"/>
        </w:rPr>
      </w:pPr>
    </w:p>
    <w:p w14:paraId="63CF425A">
      <w:pPr>
        <w:snapToGrid w:val="0"/>
        <w:spacing w:line="360" w:lineRule="auto"/>
        <w:jc w:val="center"/>
        <w:rPr>
          <w:rFonts w:ascii="宋体" w:hAnsi="宋体" w:cs="宋体"/>
          <w:b/>
          <w:kern w:val="0"/>
          <w:sz w:val="32"/>
          <w:szCs w:val="32"/>
          <w:lang w:val="zh-CN"/>
        </w:rPr>
      </w:pPr>
    </w:p>
    <w:p w14:paraId="4F5F81A8">
      <w:pPr>
        <w:rPr>
          <w:rFonts w:ascii="宋体" w:hAnsi="宋体" w:cs="宋体"/>
          <w:b/>
          <w:kern w:val="0"/>
          <w:sz w:val="32"/>
          <w:szCs w:val="32"/>
          <w:lang w:val="zh-CN"/>
        </w:rPr>
      </w:pPr>
    </w:p>
    <w:p w14:paraId="72FC0CA8">
      <w:pPr>
        <w:widowControl/>
        <w:adjustRightInd/>
        <w:jc w:val="left"/>
        <w:rPr>
          <w:rFonts w:ascii="宋体" w:hAnsi="宋体" w:cs="宋体"/>
          <w:b/>
          <w:kern w:val="0"/>
          <w:sz w:val="32"/>
          <w:szCs w:val="32"/>
        </w:rPr>
      </w:pPr>
      <w:r>
        <w:rPr>
          <w:rFonts w:ascii="宋体" w:hAnsi="宋体" w:cs="宋体"/>
          <w:b/>
          <w:kern w:val="0"/>
          <w:sz w:val="32"/>
          <w:szCs w:val="32"/>
        </w:rPr>
        <w:br w:type="page"/>
      </w:r>
    </w:p>
    <w:p w14:paraId="4A267210">
      <w:pPr>
        <w:snapToGrid w:val="0"/>
        <w:spacing w:line="360" w:lineRule="auto"/>
        <w:jc w:val="center"/>
        <w:outlineLvl w:val="0"/>
        <w:rPr>
          <w:rFonts w:ascii="宋体" w:hAnsi="宋体" w:cs="宋体"/>
          <w:b/>
          <w:color w:val="auto"/>
          <w:sz w:val="32"/>
          <w:szCs w:val="32"/>
        </w:rPr>
      </w:pPr>
      <w:r>
        <w:rPr>
          <w:rFonts w:hint="eastAsia" w:ascii="宋体" w:hAnsi="宋体" w:cs="宋体"/>
          <w:b/>
          <w:color w:val="auto"/>
          <w:kern w:val="0"/>
          <w:sz w:val="32"/>
          <w:szCs w:val="32"/>
        </w:rPr>
        <w:t>一、投标</w:t>
      </w:r>
      <w:r>
        <w:rPr>
          <w:rFonts w:hint="eastAsia" w:ascii="宋体" w:hAnsi="宋体" w:cs="宋体"/>
          <w:b/>
          <w:color w:val="auto"/>
          <w:sz w:val="32"/>
          <w:szCs w:val="32"/>
        </w:rPr>
        <w:t>函</w:t>
      </w:r>
    </w:p>
    <w:p w14:paraId="355DC574">
      <w:pPr>
        <w:snapToGrid w:val="0"/>
        <w:spacing w:line="360" w:lineRule="auto"/>
        <w:rPr>
          <w:rFonts w:ascii="宋体" w:hAnsi="宋体" w:cs="宋体"/>
          <w:color w:val="auto"/>
          <w:sz w:val="24"/>
        </w:rPr>
      </w:pPr>
      <w:r>
        <w:rPr>
          <w:rFonts w:hint="eastAsia" w:ascii="宋体" w:hAnsi="宋体" w:cs="宋体"/>
          <w:color w:val="auto"/>
          <w:sz w:val="24"/>
          <w:lang w:eastAsia="zh-CN"/>
        </w:rPr>
        <w:t>杭州市余杭第一中学、杭州市余杭区理想实验学校、杭州市余杭区良渚实验学校</w:t>
      </w:r>
      <w:r>
        <w:rPr>
          <w:rFonts w:hint="eastAsia" w:ascii="宋体" w:hAnsi="宋体" w:cs="宋体"/>
          <w:color w:val="auto"/>
          <w:sz w:val="24"/>
        </w:rPr>
        <w:t>、</w:t>
      </w:r>
      <w:r>
        <w:rPr>
          <w:rFonts w:hint="eastAsia" w:ascii="宋体" w:hAnsi="宋体" w:cs="宋体"/>
          <w:color w:val="auto"/>
          <w:sz w:val="24"/>
          <w:lang w:eastAsia="zh-CN"/>
        </w:rPr>
        <w:t>杭州市公共资源交易中心余杭分中心</w:t>
      </w:r>
      <w:r>
        <w:rPr>
          <w:rFonts w:hint="eastAsia" w:ascii="宋体" w:hAnsi="宋体" w:cs="宋体"/>
          <w:color w:val="auto"/>
          <w:sz w:val="24"/>
        </w:rPr>
        <w:t>：</w:t>
      </w:r>
    </w:p>
    <w:p w14:paraId="2AF9F26C">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w:t>
      </w:r>
      <w:r>
        <w:rPr>
          <w:rFonts w:hint="eastAsia" w:ascii="宋体" w:hAnsi="宋体" w:cs="宋体"/>
          <w:color w:val="auto"/>
          <w:sz w:val="24"/>
          <w:lang w:eastAsia="zh-CN"/>
        </w:rPr>
        <w:t>杭州市余杭第一中学等三所学校2025-2027年物业和安保服务采购项目</w:t>
      </w:r>
      <w:r>
        <w:rPr>
          <w:rFonts w:hint="eastAsia" w:ascii="宋体" w:hAnsi="宋体" w:cs="宋体"/>
          <w:color w:val="auto"/>
          <w:sz w:val="24"/>
        </w:rPr>
        <w:t>【招标编号：</w:t>
      </w:r>
      <w:r>
        <w:rPr>
          <w:rFonts w:hint="eastAsia" w:ascii="宋体" w:hAnsi="宋体" w:cs="宋体"/>
          <w:color w:val="auto"/>
          <w:sz w:val="24"/>
          <w:lang w:eastAsia="zh-CN"/>
        </w:rPr>
        <w:t>HZYHZFCG-2025-022</w:t>
      </w:r>
      <w:r>
        <w:rPr>
          <w:rFonts w:hint="eastAsia" w:ascii="宋体" w:hAnsi="宋体" w:cs="宋体"/>
          <w:color w:val="auto"/>
          <w:sz w:val="24"/>
        </w:rPr>
        <w:t>】招标的有关活动，并对此项目进行投标。为此：</w:t>
      </w:r>
    </w:p>
    <w:p w14:paraId="2B70AF00">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1、我方承诺投标有效期从提交投标文件的截止之日起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本投标文件在投标有效期满之前均具有约束力。</w:t>
      </w:r>
    </w:p>
    <w:p w14:paraId="1932167D">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2、我方的投标文件包括以下内容：</w:t>
      </w:r>
    </w:p>
    <w:p w14:paraId="64414183">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14:paraId="4E2A6437">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14:paraId="7F8EFAC0">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w:t>
      </w:r>
      <w:bookmarkStart w:id="472" w:name="_Hlk101257010"/>
      <w:r>
        <w:rPr>
          <w:rFonts w:hint="eastAsia" w:ascii="宋体" w:hAnsi="宋体" w:cs="宋体"/>
          <w:color w:val="auto"/>
          <w:sz w:val="24"/>
        </w:rPr>
        <w:t>（如果有</w:t>
      </w:r>
      <w:r>
        <w:rPr>
          <w:rFonts w:hint="eastAsia" w:ascii="宋体" w:hAnsi="宋体" w:cs="宋体"/>
          <w:color w:val="auto"/>
          <w:sz w:val="24"/>
          <w:lang w:eastAsia="zh-CN"/>
        </w:rPr>
        <w:t>）</w:t>
      </w:r>
      <w:bookmarkEnd w:id="472"/>
      <w:r>
        <w:rPr>
          <w:rFonts w:hint="eastAsia" w:ascii="宋体" w:hAnsi="宋体" w:cs="宋体"/>
          <w:snapToGrid w:val="0"/>
          <w:color w:val="auto"/>
          <w:kern w:val="28"/>
          <w:sz w:val="24"/>
          <w:szCs w:val="20"/>
        </w:rPr>
        <w:t>；</w:t>
      </w:r>
    </w:p>
    <w:p w14:paraId="58E338E7">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落实政府采购政策需满足的资格要求（如果有）；</w:t>
      </w:r>
    </w:p>
    <w:p w14:paraId="5178BBB4">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本项目的特定资格要求（如果有</w:t>
      </w:r>
      <w:r>
        <w:rPr>
          <w:rFonts w:hint="eastAsia" w:ascii="宋体" w:hAnsi="宋体" w:cs="宋体"/>
          <w:color w:val="auto"/>
          <w:sz w:val="24"/>
          <w:lang w:eastAsia="zh-CN"/>
        </w:rPr>
        <w:t>）</w:t>
      </w:r>
      <w:r>
        <w:rPr>
          <w:rFonts w:hint="eastAsia" w:ascii="宋体" w:hAnsi="宋体" w:cs="宋体"/>
          <w:color w:val="auto"/>
          <w:sz w:val="24"/>
        </w:rPr>
        <w:t>。</w:t>
      </w:r>
    </w:p>
    <w:p w14:paraId="686202D9">
      <w:pPr>
        <w:snapToGrid w:val="0"/>
        <w:spacing w:line="360" w:lineRule="auto"/>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4D1A0AEC">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14:paraId="7DB97294">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2EC8B146">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3</w:t>
      </w:r>
      <w:r>
        <w:rPr>
          <w:rFonts w:hint="eastAsia" w:ascii="宋体" w:hAnsi="宋体" w:cs="宋体"/>
          <w:color w:val="auto"/>
          <w:sz w:val="24"/>
        </w:rPr>
        <w:t>分包意向协议（如果有</w:t>
      </w:r>
      <w:r>
        <w:rPr>
          <w:rFonts w:hint="eastAsia" w:ascii="宋体" w:hAnsi="宋体" w:cs="宋体"/>
          <w:color w:val="auto"/>
          <w:sz w:val="24"/>
          <w:lang w:eastAsia="zh-CN"/>
        </w:rPr>
        <w:t>）</w:t>
      </w:r>
      <w:r>
        <w:rPr>
          <w:rFonts w:hint="eastAsia" w:ascii="宋体" w:hAnsi="宋体" w:cs="宋体"/>
          <w:color w:val="auto"/>
          <w:sz w:val="24"/>
        </w:rPr>
        <w:t>；</w:t>
      </w:r>
    </w:p>
    <w:p w14:paraId="49373760">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14:paraId="2A354CED">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评标标准相应的商务技术资料；</w:t>
      </w:r>
    </w:p>
    <w:p w14:paraId="379D97B4">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6</w:t>
      </w:r>
      <w:r>
        <w:rPr>
          <w:rFonts w:hint="eastAsia" w:ascii="宋体" w:hAnsi="宋体" w:cs="宋体"/>
          <w:color w:val="auto"/>
          <w:sz w:val="24"/>
        </w:rPr>
        <w:t>投标标的清单；</w:t>
      </w:r>
    </w:p>
    <w:p w14:paraId="6F1FD372">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7</w:t>
      </w:r>
      <w:r>
        <w:rPr>
          <w:rFonts w:hint="eastAsia" w:ascii="宋体" w:hAnsi="宋体" w:cs="宋体"/>
          <w:color w:val="auto"/>
          <w:sz w:val="24"/>
        </w:rPr>
        <w:t>商务技术偏离表；</w:t>
      </w:r>
    </w:p>
    <w:p w14:paraId="75097BDA">
      <w:pPr>
        <w:snapToGrid w:val="0"/>
        <w:spacing w:line="360" w:lineRule="auto"/>
        <w:ind w:left="420" w:leftChars="2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55BE629E">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223FF176">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2.3.1开标一览表（报价表）；</w:t>
      </w:r>
    </w:p>
    <w:p w14:paraId="492A69B5">
      <w:pPr>
        <w:snapToGrid w:val="0"/>
        <w:spacing w:line="360" w:lineRule="auto"/>
        <w:ind w:left="420" w:leftChars="200" w:firstLine="480" w:firstLineChars="200"/>
        <w:rPr>
          <w:rFonts w:hint="eastAsia" w:ascii="宋体" w:hAnsi="宋体" w:cs="宋体"/>
          <w:color w:val="auto"/>
          <w:sz w:val="24"/>
          <w:lang w:val="en-US" w:eastAsia="zh-CN"/>
        </w:rPr>
      </w:pPr>
      <w:r>
        <w:rPr>
          <w:rFonts w:hint="eastAsia" w:ascii="宋体" w:hAnsi="宋体" w:cs="宋体"/>
          <w:color w:val="auto"/>
          <w:sz w:val="24"/>
          <w:lang w:val="en-US" w:eastAsia="zh-CN"/>
        </w:rPr>
        <w:t>2.3.2 报价情况说明（如果有）；</w:t>
      </w:r>
    </w:p>
    <w:p w14:paraId="6FDB8EA0">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w:t>
      </w:r>
      <w:r>
        <w:rPr>
          <w:rFonts w:hint="eastAsia" w:ascii="宋体" w:hAnsi="宋体" w:cs="宋体"/>
          <w:color w:val="auto"/>
          <w:sz w:val="24"/>
          <w:lang w:val="en-US" w:eastAsia="zh-CN"/>
        </w:rPr>
        <w:t>3</w:t>
      </w:r>
      <w:r>
        <w:rPr>
          <w:rFonts w:hint="eastAsia" w:ascii="宋体" w:hAnsi="宋体" w:cs="宋体"/>
          <w:color w:val="auto"/>
          <w:sz w:val="24"/>
        </w:rPr>
        <w:t>中小企业声明函（如果有）。</w:t>
      </w:r>
    </w:p>
    <w:p w14:paraId="6B7D6C3D">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3、我方承诺除商务技术偏离表列出的偏离外，我方响应招标文件的全部要求。</w:t>
      </w:r>
      <w:r>
        <w:rPr>
          <w:rFonts w:hint="eastAsia" w:ascii="宋体" w:hAnsi="宋体" w:eastAsia="宋体" w:cs="宋体"/>
          <w:color w:val="auto"/>
          <w:sz w:val="24"/>
        </w:rPr>
        <w:t>对投标文件中材料的真实性、合法性负责。</w:t>
      </w:r>
    </w:p>
    <w:p w14:paraId="72B71E7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4、如我方中标，我方承诺：</w:t>
      </w:r>
    </w:p>
    <w:p w14:paraId="7A3CFD70">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11095659">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7BD0F7E0">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4DED55D3">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2392CB2E">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lang w:eastAsia="zh-CN"/>
        </w:rPr>
        <w:t>：</w:t>
      </w:r>
      <w:r>
        <w:rPr>
          <w:rFonts w:hint="eastAsia" w:ascii="宋体" w:hAnsi="宋体" w:cs="宋体"/>
          <w:sz w:val="24"/>
          <w:u w:val="single"/>
        </w:rPr>
        <w:t xml:space="preserve">                                        </w:t>
      </w:r>
      <w:r>
        <w:rPr>
          <w:rFonts w:hint="eastAsia" w:ascii="宋体" w:hAnsi="宋体" w:cs="宋体"/>
          <w:sz w:val="24"/>
        </w:rPr>
        <w:t>。</w:t>
      </w:r>
    </w:p>
    <w:p w14:paraId="20792B59">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5D1BCE61">
      <w:pPr>
        <w:spacing w:line="360" w:lineRule="auto"/>
        <w:jc w:val="center"/>
        <w:rPr>
          <w:rFonts w:ascii="宋体" w:hAnsi="宋体" w:cs="宋体"/>
          <w:sz w:val="24"/>
        </w:rPr>
      </w:pPr>
      <w:r>
        <w:rPr>
          <w:rFonts w:hint="eastAsia" w:ascii="宋体" w:hAnsi="宋体" w:cs="宋体"/>
          <w:sz w:val="24"/>
        </w:rPr>
        <w:t xml:space="preserve">     日期：  年   月   日</w:t>
      </w:r>
    </w:p>
    <w:p w14:paraId="28D44229">
      <w:pPr>
        <w:snapToGrid w:val="0"/>
        <w:spacing w:line="360" w:lineRule="auto"/>
        <w:ind w:left="420" w:leftChars="200" w:firstLine="4200" w:firstLineChars="1750"/>
        <w:rPr>
          <w:rFonts w:ascii="宋体" w:hAnsi="宋体" w:cs="宋体"/>
          <w:kern w:val="0"/>
          <w:sz w:val="24"/>
          <w:u w:val="single"/>
        </w:rPr>
      </w:pPr>
    </w:p>
    <w:p w14:paraId="1ABB620A">
      <w:pPr>
        <w:spacing w:line="360" w:lineRule="auto"/>
        <w:ind w:right="420"/>
        <w:rPr>
          <w:rFonts w:ascii="宋体" w:hAnsi="宋体" w:cs="宋体"/>
          <w:sz w:val="24"/>
        </w:rPr>
      </w:pPr>
      <w:r>
        <w:rPr>
          <w:rFonts w:hint="eastAsia" w:ascii="宋体" w:hAnsi="宋体" w:cs="宋体"/>
          <w:sz w:val="24"/>
        </w:rPr>
        <w:t>注：按本格式和要求提供。</w:t>
      </w:r>
    </w:p>
    <w:p w14:paraId="72795A93">
      <w:pPr>
        <w:snapToGrid w:val="0"/>
        <w:spacing w:line="360" w:lineRule="auto"/>
        <w:jc w:val="center"/>
        <w:rPr>
          <w:rFonts w:ascii="宋体" w:hAnsi="宋体" w:cs="宋体"/>
          <w:b/>
          <w:kern w:val="0"/>
          <w:sz w:val="32"/>
          <w:szCs w:val="32"/>
        </w:rPr>
      </w:pPr>
    </w:p>
    <w:p w14:paraId="59A5EB82">
      <w:pPr>
        <w:snapToGrid w:val="0"/>
        <w:spacing w:line="360" w:lineRule="auto"/>
        <w:rPr>
          <w:rFonts w:ascii="宋体" w:hAnsi="宋体" w:cs="宋体"/>
          <w:sz w:val="24"/>
        </w:rPr>
      </w:pPr>
    </w:p>
    <w:p w14:paraId="5E27B1AA">
      <w:pPr>
        <w:jc w:val="center"/>
        <w:rPr>
          <w:rFonts w:ascii="宋体" w:hAnsi="宋体" w:cs="宋体"/>
          <w:b/>
          <w:kern w:val="0"/>
          <w:sz w:val="32"/>
          <w:szCs w:val="32"/>
        </w:rPr>
      </w:pPr>
    </w:p>
    <w:p w14:paraId="7366A4DD">
      <w:pPr>
        <w:jc w:val="center"/>
        <w:rPr>
          <w:rFonts w:ascii="宋体" w:hAnsi="宋体" w:cs="宋体"/>
          <w:b/>
          <w:kern w:val="0"/>
          <w:sz w:val="32"/>
          <w:szCs w:val="32"/>
        </w:rPr>
      </w:pPr>
    </w:p>
    <w:p w14:paraId="69137964">
      <w:pPr>
        <w:jc w:val="center"/>
        <w:rPr>
          <w:rFonts w:ascii="宋体" w:hAnsi="宋体" w:cs="宋体"/>
          <w:b/>
          <w:kern w:val="0"/>
          <w:sz w:val="32"/>
          <w:szCs w:val="32"/>
        </w:rPr>
      </w:pPr>
    </w:p>
    <w:p w14:paraId="761E42A2">
      <w:pPr>
        <w:jc w:val="center"/>
        <w:rPr>
          <w:rFonts w:ascii="宋体" w:hAnsi="宋体" w:cs="宋体"/>
          <w:b/>
          <w:kern w:val="0"/>
          <w:sz w:val="32"/>
          <w:szCs w:val="32"/>
        </w:rPr>
      </w:pPr>
    </w:p>
    <w:p w14:paraId="0004AADF">
      <w:pPr>
        <w:jc w:val="center"/>
        <w:rPr>
          <w:rFonts w:ascii="宋体" w:hAnsi="宋体" w:cs="宋体"/>
          <w:b/>
          <w:kern w:val="0"/>
          <w:sz w:val="32"/>
          <w:szCs w:val="32"/>
        </w:rPr>
      </w:pPr>
    </w:p>
    <w:p w14:paraId="74787DE4">
      <w:pPr>
        <w:jc w:val="center"/>
        <w:rPr>
          <w:rFonts w:ascii="宋体" w:hAnsi="宋体" w:cs="宋体"/>
          <w:b/>
          <w:kern w:val="0"/>
          <w:sz w:val="32"/>
          <w:szCs w:val="32"/>
        </w:rPr>
      </w:pPr>
    </w:p>
    <w:p w14:paraId="1BDB180C">
      <w:pPr>
        <w:jc w:val="center"/>
        <w:rPr>
          <w:rFonts w:ascii="宋体" w:hAnsi="宋体" w:cs="宋体"/>
          <w:b/>
          <w:kern w:val="0"/>
          <w:sz w:val="32"/>
          <w:szCs w:val="32"/>
        </w:rPr>
      </w:pPr>
    </w:p>
    <w:p w14:paraId="562B073C">
      <w:pPr>
        <w:jc w:val="center"/>
        <w:rPr>
          <w:rFonts w:ascii="宋体" w:hAnsi="宋体" w:cs="宋体"/>
          <w:b/>
          <w:kern w:val="0"/>
          <w:sz w:val="32"/>
          <w:szCs w:val="32"/>
        </w:rPr>
      </w:pPr>
    </w:p>
    <w:p w14:paraId="1621D620">
      <w:pPr>
        <w:jc w:val="center"/>
        <w:rPr>
          <w:rFonts w:ascii="宋体" w:hAnsi="宋体" w:cs="宋体"/>
          <w:b/>
          <w:kern w:val="0"/>
          <w:sz w:val="32"/>
          <w:szCs w:val="32"/>
        </w:rPr>
      </w:pPr>
    </w:p>
    <w:p w14:paraId="216FE286">
      <w:pPr>
        <w:jc w:val="center"/>
        <w:rPr>
          <w:rFonts w:ascii="宋体" w:hAnsi="宋体" w:cs="宋体"/>
          <w:b/>
          <w:kern w:val="0"/>
          <w:sz w:val="32"/>
          <w:szCs w:val="32"/>
        </w:rPr>
      </w:pPr>
    </w:p>
    <w:p w14:paraId="7D4CF62C">
      <w:pPr>
        <w:jc w:val="center"/>
        <w:rPr>
          <w:rFonts w:ascii="宋体" w:hAnsi="宋体" w:cs="宋体"/>
          <w:b/>
          <w:kern w:val="0"/>
          <w:sz w:val="32"/>
          <w:szCs w:val="32"/>
        </w:rPr>
      </w:pPr>
    </w:p>
    <w:p w14:paraId="35C46F93">
      <w:pPr>
        <w:jc w:val="center"/>
        <w:rPr>
          <w:rFonts w:ascii="宋体" w:hAnsi="宋体" w:cs="宋体"/>
          <w:b/>
          <w:kern w:val="0"/>
          <w:sz w:val="32"/>
          <w:szCs w:val="32"/>
        </w:rPr>
      </w:pPr>
    </w:p>
    <w:p w14:paraId="2746758C">
      <w:pPr>
        <w:jc w:val="center"/>
        <w:rPr>
          <w:rFonts w:ascii="宋体" w:hAnsi="宋体" w:cs="宋体"/>
          <w:b/>
          <w:kern w:val="0"/>
          <w:sz w:val="32"/>
          <w:szCs w:val="32"/>
        </w:rPr>
      </w:pPr>
    </w:p>
    <w:p w14:paraId="132DEFA7">
      <w:pPr>
        <w:jc w:val="center"/>
        <w:rPr>
          <w:rFonts w:ascii="宋体" w:hAnsi="宋体" w:cs="宋体"/>
          <w:b/>
          <w:kern w:val="0"/>
          <w:sz w:val="32"/>
          <w:szCs w:val="32"/>
        </w:rPr>
      </w:pPr>
    </w:p>
    <w:p w14:paraId="0DDAD5AE">
      <w:pPr>
        <w:jc w:val="center"/>
        <w:rPr>
          <w:rFonts w:ascii="宋体" w:hAnsi="宋体" w:cs="宋体"/>
          <w:b/>
          <w:kern w:val="0"/>
          <w:sz w:val="32"/>
          <w:szCs w:val="32"/>
        </w:rPr>
      </w:pPr>
    </w:p>
    <w:p w14:paraId="70A2293E">
      <w:pPr>
        <w:jc w:val="center"/>
        <w:rPr>
          <w:rFonts w:ascii="宋体" w:hAnsi="宋体" w:cs="宋体"/>
          <w:b/>
          <w:kern w:val="0"/>
          <w:sz w:val="32"/>
          <w:szCs w:val="32"/>
        </w:rPr>
      </w:pPr>
    </w:p>
    <w:p w14:paraId="683BEAD7">
      <w:pPr>
        <w:jc w:val="center"/>
        <w:rPr>
          <w:rFonts w:ascii="宋体" w:hAnsi="宋体" w:cs="宋体"/>
          <w:b/>
          <w:kern w:val="0"/>
          <w:sz w:val="32"/>
          <w:szCs w:val="32"/>
        </w:rPr>
      </w:pPr>
    </w:p>
    <w:p w14:paraId="34E1C7E2">
      <w:pPr>
        <w:jc w:val="center"/>
        <w:rPr>
          <w:rFonts w:ascii="宋体" w:hAnsi="宋体" w:cs="宋体"/>
          <w:b/>
          <w:kern w:val="0"/>
          <w:sz w:val="32"/>
          <w:szCs w:val="32"/>
        </w:rPr>
      </w:pPr>
    </w:p>
    <w:p w14:paraId="5CA41BAC">
      <w:pPr>
        <w:jc w:val="center"/>
        <w:rPr>
          <w:rFonts w:ascii="宋体" w:hAnsi="宋体" w:cs="宋体"/>
          <w:b/>
          <w:kern w:val="0"/>
          <w:sz w:val="32"/>
          <w:szCs w:val="32"/>
        </w:rPr>
      </w:pPr>
    </w:p>
    <w:p w14:paraId="0FEC52E5">
      <w:pPr>
        <w:jc w:val="center"/>
        <w:rPr>
          <w:rFonts w:ascii="宋体" w:hAnsi="宋体" w:cs="宋体"/>
          <w:b/>
          <w:kern w:val="0"/>
          <w:sz w:val="32"/>
          <w:szCs w:val="32"/>
        </w:rPr>
      </w:pPr>
    </w:p>
    <w:p w14:paraId="2BA7B663">
      <w:pPr>
        <w:jc w:val="center"/>
        <w:rPr>
          <w:rFonts w:ascii="宋体" w:hAnsi="宋体" w:cs="宋体"/>
          <w:b/>
          <w:kern w:val="0"/>
          <w:sz w:val="32"/>
          <w:szCs w:val="32"/>
        </w:rPr>
      </w:pPr>
    </w:p>
    <w:p w14:paraId="77F5110C">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3504F111">
      <w:pPr>
        <w:snapToGrid w:val="0"/>
        <w:spacing w:line="360" w:lineRule="auto"/>
        <w:rPr>
          <w:rFonts w:ascii="宋体" w:hAnsi="宋体" w:cs="宋体"/>
          <w:color w:val="auto"/>
          <w:sz w:val="24"/>
          <w:highlight w:val="none"/>
        </w:rPr>
      </w:pPr>
      <w:r>
        <w:rPr>
          <w:rFonts w:hint="eastAsia" w:ascii="宋体" w:hAnsi="宋体" w:cs="宋体"/>
          <w:sz w:val="24"/>
        </w:rPr>
        <w:t xml:space="preserve">                  </w:t>
      </w:r>
      <w:r>
        <w:rPr>
          <w:rFonts w:hint="eastAsia" w:ascii="宋体" w:hAnsi="宋体" w:cs="宋体"/>
          <w:color w:val="auto"/>
          <w:sz w:val="24"/>
          <w:highlight w:val="none"/>
        </w:rPr>
        <w:t xml:space="preserve">              </w:t>
      </w:r>
    </w:p>
    <w:p w14:paraId="638E5D02">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05D7A68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杭州市余杭第一中学、杭州市余杭区理想实验学校、杭州市余杭区良渚实验学校</w:t>
      </w:r>
      <w:r>
        <w:rPr>
          <w:rFonts w:hint="eastAsia" w:ascii="宋体" w:hAnsi="宋体" w:cs="宋体"/>
          <w:color w:val="auto"/>
          <w:sz w:val="24"/>
          <w:highlight w:val="none"/>
        </w:rPr>
        <w:t>、</w:t>
      </w:r>
      <w:r>
        <w:rPr>
          <w:rFonts w:hint="eastAsia" w:ascii="宋体" w:hAnsi="宋体" w:cs="宋体"/>
          <w:color w:val="auto"/>
          <w:sz w:val="24"/>
          <w:highlight w:val="none"/>
          <w:lang w:eastAsia="zh-CN"/>
        </w:rPr>
        <w:t>杭州市公共资源交易中心余杭分中心</w:t>
      </w:r>
      <w:r>
        <w:rPr>
          <w:rFonts w:hint="eastAsia" w:ascii="宋体" w:hAnsi="宋体" w:cs="宋体"/>
          <w:color w:val="auto"/>
          <w:kern w:val="0"/>
          <w:sz w:val="24"/>
          <w:highlight w:val="none"/>
          <w:lang w:val="zh-CN"/>
        </w:rPr>
        <w:t>：</w:t>
      </w:r>
    </w:p>
    <w:p w14:paraId="5B151CCC">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杭州市余杭第一中学等三所学校2025-2027年物业和安保服务采购项目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HZYHZFCG-2025-022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429B2C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A68CA5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5C99C6C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10C69836">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43539FA7">
      <w:pPr>
        <w:snapToGrid w:val="0"/>
        <w:spacing w:line="360" w:lineRule="auto"/>
        <w:rPr>
          <w:rFonts w:ascii="宋体" w:hAnsi="宋体" w:cs="宋体"/>
          <w:color w:val="auto"/>
          <w:sz w:val="24"/>
          <w:highlight w:val="none"/>
        </w:rPr>
      </w:pPr>
    </w:p>
    <w:p w14:paraId="35C92ECF">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3028A5A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杭州市余杭第一中学、杭州市余杭区理想实验学校、杭州市余杭区良渚实验学校</w:t>
      </w:r>
      <w:r>
        <w:rPr>
          <w:rFonts w:hint="eastAsia" w:ascii="宋体" w:hAnsi="宋体" w:cs="宋体"/>
          <w:color w:val="auto"/>
          <w:sz w:val="24"/>
          <w:highlight w:val="none"/>
        </w:rPr>
        <w:t>、</w:t>
      </w:r>
      <w:r>
        <w:rPr>
          <w:rFonts w:hint="eastAsia" w:ascii="宋体" w:hAnsi="宋体" w:cs="宋体"/>
          <w:color w:val="auto"/>
          <w:sz w:val="24"/>
          <w:highlight w:val="none"/>
          <w:lang w:eastAsia="zh-CN"/>
        </w:rPr>
        <w:t>杭州市公共资源交易中心余杭分中心</w:t>
      </w:r>
      <w:r>
        <w:rPr>
          <w:rFonts w:hint="eastAsia" w:ascii="宋体" w:hAnsi="宋体" w:cs="宋体"/>
          <w:color w:val="auto"/>
          <w:kern w:val="0"/>
          <w:sz w:val="24"/>
          <w:highlight w:val="none"/>
          <w:lang w:val="zh-CN"/>
        </w:rPr>
        <w:t>：</w:t>
      </w:r>
    </w:p>
    <w:p w14:paraId="7F0086EB">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zh-CN"/>
        </w:rPr>
        <w:t>,所在单位：</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杭州市余杭第一中学等三所学校2025-2027年物业和安保服务采购项目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HZYHZFCG-2025-022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75E4AA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6DF71E4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E135C80">
      <w:pPr>
        <w:jc w:val="center"/>
        <w:rPr>
          <w:rFonts w:ascii="宋体" w:hAnsi="宋体" w:cs="宋体"/>
          <w:b/>
          <w:color w:val="auto"/>
          <w:kern w:val="0"/>
          <w:sz w:val="32"/>
          <w:szCs w:val="32"/>
          <w:highlight w:val="none"/>
        </w:rPr>
      </w:pPr>
    </w:p>
    <w:p w14:paraId="1745E9AF">
      <w:pPr>
        <w:rPr>
          <w:rFonts w:ascii="宋体" w:hAnsi="宋体" w:cs="宋体"/>
          <w:color w:val="auto"/>
          <w:highlight w:val="none"/>
        </w:rPr>
      </w:pPr>
    </w:p>
    <w:p w14:paraId="3DDA44BA">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A0195FC">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26EFCA0">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492C91A1">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FFF08BE">
      <w:pPr>
        <w:autoSpaceDE w:val="0"/>
        <w:autoSpaceDN w:val="0"/>
        <w:spacing w:line="360" w:lineRule="auto"/>
        <w:jc w:val="center"/>
        <w:rPr>
          <w:rFonts w:ascii="宋体" w:hAnsi="宋体" w:cs="宋体"/>
          <w:b/>
          <w:color w:val="auto"/>
          <w:kern w:val="0"/>
          <w:sz w:val="32"/>
          <w:szCs w:val="32"/>
          <w:highlight w:val="none"/>
          <w:lang w:val="zh-CN"/>
        </w:rPr>
      </w:pPr>
    </w:p>
    <w:p w14:paraId="42A2FFAB">
      <w:pPr>
        <w:snapToGri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0E6F2D5A">
      <w:pPr>
        <w:autoSpaceDE w:val="0"/>
        <w:autoSpaceDN w:val="0"/>
        <w:spacing w:line="360" w:lineRule="auto"/>
        <w:jc w:val="center"/>
        <w:rPr>
          <w:rFonts w:ascii="宋体" w:hAnsi="宋体" w:cs="宋体"/>
          <w:b/>
          <w:color w:val="auto"/>
          <w:kern w:val="0"/>
          <w:sz w:val="32"/>
          <w:szCs w:val="32"/>
          <w:highlight w:val="none"/>
          <w:lang w:val="zh-CN"/>
        </w:rPr>
      </w:pPr>
    </w:p>
    <w:p w14:paraId="6813A648">
      <w:pPr>
        <w:autoSpaceDE w:val="0"/>
        <w:autoSpaceDN w:val="0"/>
        <w:spacing w:line="360" w:lineRule="auto"/>
        <w:jc w:val="center"/>
        <w:rPr>
          <w:rFonts w:ascii="宋体" w:hAnsi="宋体" w:cs="宋体"/>
          <w:b/>
          <w:color w:val="auto"/>
          <w:kern w:val="0"/>
          <w:sz w:val="32"/>
          <w:szCs w:val="32"/>
          <w:highlight w:val="none"/>
          <w:lang w:val="zh-CN"/>
        </w:rPr>
      </w:pPr>
    </w:p>
    <w:p w14:paraId="4473BC3D">
      <w:pPr>
        <w:autoSpaceDE w:val="0"/>
        <w:autoSpaceDN w:val="0"/>
        <w:spacing w:line="360" w:lineRule="auto"/>
        <w:jc w:val="center"/>
        <w:rPr>
          <w:rFonts w:ascii="宋体" w:hAnsi="宋体" w:cs="宋体"/>
          <w:b/>
          <w:sz w:val="24"/>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w:t>
      </w:r>
      <w:r>
        <w:rPr>
          <w:rFonts w:hint="eastAsia" w:ascii="宋体" w:hAnsi="宋体" w:cs="宋体"/>
          <w:b/>
          <w:sz w:val="30"/>
          <w:szCs w:val="30"/>
        </w:rPr>
        <w:t>表投标人参加投标）</w:t>
      </w:r>
    </w:p>
    <w:p w14:paraId="32382A69">
      <w:pPr>
        <w:pStyle w:val="87"/>
        <w:spacing w:line="360" w:lineRule="auto"/>
        <w:rPr>
          <w:rFonts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5BED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vAlign w:val="top"/>
          </w:tcPr>
          <w:p w14:paraId="201F0B1E">
            <w:pPr>
              <w:pStyle w:val="87"/>
              <w:adjustRightInd w:val="0"/>
              <w:spacing w:line="360" w:lineRule="auto"/>
              <w:rPr>
                <w:rFonts w:hAnsi="宋体" w:cs="宋体"/>
                <w:bCs/>
                <w:sz w:val="24"/>
              </w:rPr>
            </w:pPr>
            <w:r>
              <w:rPr>
                <w:rFonts w:hint="eastAsia" w:hAnsi="宋体" w:cs="宋体"/>
                <w:bCs/>
                <w:sz w:val="24"/>
              </w:rPr>
              <w:t>正面：                                 反面：</w:t>
            </w:r>
          </w:p>
          <w:p w14:paraId="253DD489">
            <w:pPr>
              <w:pStyle w:val="87"/>
              <w:adjustRightInd w:val="0"/>
              <w:spacing w:line="360" w:lineRule="auto"/>
              <w:rPr>
                <w:rFonts w:hAnsi="宋体" w:cs="宋体"/>
                <w:bCs/>
                <w:sz w:val="24"/>
              </w:rPr>
            </w:pPr>
          </w:p>
        </w:tc>
      </w:tr>
    </w:tbl>
    <w:p w14:paraId="79F6588D">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538F916A">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1D2012FF">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6243B19D">
      <w:pPr>
        <w:jc w:val="center"/>
        <w:rPr>
          <w:rFonts w:ascii="宋体" w:hAnsi="宋体" w:cs="宋体"/>
          <w:b/>
          <w:kern w:val="0"/>
          <w:sz w:val="32"/>
          <w:szCs w:val="32"/>
        </w:rPr>
      </w:pPr>
    </w:p>
    <w:p w14:paraId="0CB3C02E">
      <w:pPr>
        <w:jc w:val="center"/>
        <w:rPr>
          <w:rFonts w:ascii="宋体" w:hAnsi="宋体" w:cs="宋体"/>
          <w:b/>
          <w:kern w:val="0"/>
          <w:sz w:val="32"/>
          <w:szCs w:val="32"/>
        </w:rPr>
      </w:pPr>
    </w:p>
    <w:p w14:paraId="623FFACD">
      <w:pPr>
        <w:jc w:val="center"/>
        <w:rPr>
          <w:rFonts w:ascii="宋体" w:hAnsi="宋体" w:cs="宋体"/>
          <w:b/>
          <w:kern w:val="0"/>
          <w:sz w:val="32"/>
          <w:szCs w:val="32"/>
        </w:rPr>
      </w:pPr>
    </w:p>
    <w:p w14:paraId="1FE64816">
      <w:pPr>
        <w:jc w:val="center"/>
        <w:rPr>
          <w:rFonts w:ascii="宋体" w:hAnsi="宋体" w:cs="宋体"/>
          <w:b/>
          <w:kern w:val="0"/>
          <w:sz w:val="32"/>
          <w:szCs w:val="32"/>
        </w:rPr>
      </w:pPr>
    </w:p>
    <w:p w14:paraId="4E92EA42">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kern w:val="0"/>
          <w:sz w:val="32"/>
          <w:szCs w:val="32"/>
        </w:rPr>
        <w:t>三、分包意</w:t>
      </w:r>
      <w:r>
        <w:rPr>
          <w:rFonts w:hint="eastAsia" w:ascii="宋体" w:hAnsi="宋体" w:cs="宋体"/>
          <w:b/>
          <w:color w:val="auto"/>
          <w:kern w:val="0"/>
          <w:sz w:val="32"/>
          <w:szCs w:val="32"/>
          <w:highlight w:val="none"/>
        </w:rPr>
        <w:t>向协议（如果有）</w:t>
      </w:r>
    </w:p>
    <w:p w14:paraId="0BAE5015">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w:t>
      </w:r>
      <w:r>
        <w:rPr>
          <w:rFonts w:hint="eastAsia" w:ascii="宋体" w:hAnsi="宋体" w:cs="宋体"/>
          <w:b/>
          <w:color w:val="auto"/>
          <w:sz w:val="24"/>
          <w:highlight w:val="none"/>
          <w:lang w:eastAsia="zh-CN"/>
        </w:rPr>
        <w:t>（</w:t>
      </w:r>
      <w:r>
        <w:rPr>
          <w:rFonts w:hint="eastAsia" w:ascii="宋体" w:hAnsi="宋体" w:cs="宋体"/>
          <w:b/>
          <w:color w:val="auto"/>
          <w:sz w:val="24"/>
          <w:highlight w:val="none"/>
        </w:rPr>
        <w:t>附件6</w:t>
      </w:r>
      <w:r>
        <w:rPr>
          <w:rFonts w:hint="eastAsia" w:ascii="宋体" w:hAnsi="宋体" w:cs="宋体"/>
          <w:b/>
          <w:color w:val="auto"/>
          <w:sz w:val="24"/>
          <w:highlight w:val="none"/>
          <w:lang w:eastAsia="zh-CN"/>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733F0334">
      <w:pPr>
        <w:snapToGrid w:val="0"/>
        <w:spacing w:line="360" w:lineRule="auto"/>
        <w:rPr>
          <w:rFonts w:ascii="宋体" w:hAnsi="宋体" w:cs="宋体"/>
          <w:color w:val="auto"/>
          <w:kern w:val="0"/>
          <w:sz w:val="24"/>
          <w:highlight w:val="none"/>
        </w:rPr>
      </w:pPr>
    </w:p>
    <w:p w14:paraId="2040DA7B">
      <w:pPr>
        <w:numPr>
          <w:ilvl w:val="0"/>
          <w:numId w:val="46"/>
        </w:num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符合性审查资料</w:t>
      </w:r>
    </w:p>
    <w:p w14:paraId="3D62B625">
      <w:pPr>
        <w:numPr>
          <w:ilvl w:val="0"/>
          <w:numId w:val="0"/>
        </w:numPr>
        <w:jc w:val="center"/>
        <w:rPr>
          <w:rFonts w:hint="eastAsia"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4874"/>
        <w:gridCol w:w="2551"/>
        <w:gridCol w:w="1418"/>
      </w:tblGrid>
      <w:tr w14:paraId="23A62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63" w:type="dxa"/>
            <w:vAlign w:val="center"/>
          </w:tcPr>
          <w:p w14:paraId="06BCDC07">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874" w:type="dxa"/>
            <w:vAlign w:val="center"/>
          </w:tcPr>
          <w:p w14:paraId="46D48811">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3ED0175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56008AF5">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68EADB71">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43C8B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3" w:type="dxa"/>
            <w:vAlign w:val="center"/>
          </w:tcPr>
          <w:p w14:paraId="6A2BAC86">
            <w:pPr>
              <w:jc w:val="center"/>
              <w:rPr>
                <w:rFonts w:ascii="宋体" w:hAnsi="宋体" w:cs="宋体"/>
                <w:color w:val="auto"/>
                <w:sz w:val="24"/>
                <w:highlight w:val="none"/>
              </w:rPr>
            </w:pPr>
            <w:r>
              <w:rPr>
                <w:rFonts w:hint="eastAsia" w:ascii="宋体" w:hAnsi="宋体" w:cs="宋体"/>
                <w:color w:val="auto"/>
                <w:sz w:val="24"/>
                <w:highlight w:val="none"/>
              </w:rPr>
              <w:t>1</w:t>
            </w:r>
          </w:p>
        </w:tc>
        <w:tc>
          <w:tcPr>
            <w:tcW w:w="4874" w:type="dxa"/>
          </w:tcPr>
          <w:p w14:paraId="49EBAF64">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5460353">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1A4F7EE5">
            <w:pPr>
              <w:rPr>
                <w:rFonts w:ascii="宋体" w:hAnsi="宋体" w:cs="宋体"/>
                <w:color w:val="auto"/>
                <w:sz w:val="24"/>
                <w:highlight w:val="none"/>
              </w:rPr>
            </w:pPr>
          </w:p>
          <w:p w14:paraId="2E266D4D">
            <w:pPr>
              <w:rPr>
                <w:rFonts w:ascii="宋体" w:hAnsi="宋体" w:cs="宋体"/>
                <w:color w:val="auto"/>
                <w:sz w:val="24"/>
                <w:highlight w:val="none"/>
              </w:rPr>
            </w:pPr>
            <w:r>
              <w:rPr>
                <w:rFonts w:hint="eastAsia" w:ascii="宋体" w:hAnsi="宋体" w:cs="宋体"/>
                <w:color w:val="auto"/>
                <w:sz w:val="24"/>
                <w:highlight w:val="none"/>
              </w:rPr>
              <w:t>见投标文件</w:t>
            </w:r>
          </w:p>
          <w:p w14:paraId="13AF6D7A">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594AB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3FA905DA">
            <w:pPr>
              <w:jc w:val="center"/>
              <w:rPr>
                <w:rFonts w:ascii="宋体" w:hAnsi="宋体" w:cs="宋体"/>
                <w:color w:val="auto"/>
                <w:sz w:val="24"/>
                <w:highlight w:val="none"/>
              </w:rPr>
            </w:pPr>
            <w:r>
              <w:rPr>
                <w:rFonts w:hint="eastAsia" w:ascii="宋体" w:hAnsi="宋体" w:cs="宋体"/>
                <w:color w:val="auto"/>
                <w:sz w:val="24"/>
                <w:highlight w:val="none"/>
              </w:rPr>
              <w:t>2</w:t>
            </w:r>
          </w:p>
        </w:tc>
        <w:tc>
          <w:tcPr>
            <w:tcW w:w="4874" w:type="dxa"/>
          </w:tcPr>
          <w:p w14:paraId="61259B87">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7FEAE34B">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F042C4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9E10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63D7CCA8">
            <w:pPr>
              <w:jc w:val="cente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3</w:t>
            </w:r>
          </w:p>
        </w:tc>
        <w:tc>
          <w:tcPr>
            <w:tcW w:w="4874" w:type="dxa"/>
          </w:tcPr>
          <w:p w14:paraId="08E86FFD">
            <w:pPr>
              <w:snapToGrid w:val="0"/>
              <w:spacing w:line="360" w:lineRule="auto"/>
              <w:ind w:firstLine="0" w:firstLineChars="0"/>
              <w:rPr>
                <w:rFonts w:hint="eastAsia" w:ascii="宋体" w:hAnsi="宋体" w:cs="宋体"/>
                <w:b w:val="0"/>
                <w:bCs w:val="0"/>
                <w:snapToGrid w:val="0"/>
                <w:color w:val="auto"/>
                <w:sz w:val="24"/>
                <w:highlight w:val="none"/>
              </w:rPr>
            </w:pPr>
            <w:r>
              <w:rPr>
                <w:rFonts w:hint="eastAsia" w:ascii="宋体" w:hAnsi="宋体" w:cs="宋体"/>
                <w:b w:val="0"/>
                <w:bCs w:val="0"/>
                <w:snapToGrid w:val="0"/>
                <w:color w:val="auto"/>
                <w:sz w:val="24"/>
                <w:highlight w:val="none"/>
              </w:rPr>
              <w:t>投标</w:t>
            </w:r>
            <w:r>
              <w:rPr>
                <w:rFonts w:hint="eastAsia" w:ascii="宋体" w:hAnsi="宋体" w:cs="宋体"/>
                <w:b w:val="0"/>
                <w:bCs w:val="0"/>
                <w:snapToGrid w:val="0"/>
                <w:color w:val="auto"/>
                <w:sz w:val="24"/>
                <w:highlight w:val="none"/>
                <w:lang w:val="en-US" w:eastAsia="zh-CN"/>
              </w:rPr>
              <w:t>文件的组成应符合招标文件要求</w:t>
            </w:r>
          </w:p>
          <w:p w14:paraId="167EFF0F">
            <w:pPr>
              <w:spacing w:line="360" w:lineRule="auto"/>
              <w:rPr>
                <w:rFonts w:hint="default" w:ascii="宋体" w:hAnsi="宋体" w:cs="宋体"/>
                <w:b w:val="0"/>
                <w:bCs w:val="0"/>
                <w:snapToGrid w:val="0"/>
                <w:color w:val="auto"/>
                <w:sz w:val="24"/>
                <w:highlight w:val="none"/>
                <w:lang w:val="en-US" w:eastAsia="zh-CN"/>
              </w:rPr>
            </w:pPr>
          </w:p>
        </w:tc>
        <w:tc>
          <w:tcPr>
            <w:tcW w:w="2551" w:type="dxa"/>
            <w:vAlign w:val="center"/>
          </w:tcPr>
          <w:p w14:paraId="6408D9A8">
            <w:pPr>
              <w:rPr>
                <w:rFonts w:hint="default"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投标文件</w:t>
            </w:r>
          </w:p>
        </w:tc>
        <w:tc>
          <w:tcPr>
            <w:tcW w:w="1418" w:type="dxa"/>
          </w:tcPr>
          <w:p w14:paraId="1172ED49">
            <w:pP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w:t>
            </w:r>
          </w:p>
        </w:tc>
      </w:tr>
      <w:tr w14:paraId="50284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67F5ED12">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874" w:type="dxa"/>
          </w:tcPr>
          <w:p w14:paraId="01A7F396">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36FBF80">
            <w:pPr>
              <w:rPr>
                <w:rFonts w:hint="eastAsia" w:ascii="宋体" w:hAnsi="宋体" w:cs="宋体"/>
                <w:b w:val="0"/>
                <w:bCs w:val="0"/>
                <w:color w:val="auto"/>
                <w:sz w:val="24"/>
                <w:highlight w:val="none"/>
                <w:lang w:val="en-US" w:eastAsia="zh-CN"/>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tcPr>
          <w:p w14:paraId="62AE8858">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4C6EE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3F08EAD5">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5</w:t>
            </w:r>
          </w:p>
        </w:tc>
        <w:tc>
          <w:tcPr>
            <w:tcW w:w="4874" w:type="dxa"/>
          </w:tcPr>
          <w:p w14:paraId="4BDCF4EF">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0C66C010">
            <w:pPr>
              <w:rPr>
                <w:rFonts w:hint="eastAsia" w:ascii="宋体" w:hAnsi="宋体" w:cs="宋体"/>
                <w:b w:val="0"/>
                <w:bCs w:val="0"/>
                <w:color w:val="auto"/>
                <w:kern w:val="0"/>
                <w:sz w:val="24"/>
                <w:highlight w:val="none"/>
              </w:rPr>
            </w:pPr>
          </w:p>
        </w:tc>
        <w:tc>
          <w:tcPr>
            <w:tcW w:w="1418" w:type="dxa"/>
          </w:tcPr>
          <w:p w14:paraId="57C75956">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7817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09DBE5E2">
            <w:pPr>
              <w:jc w:val="center"/>
              <w:rPr>
                <w:rFonts w:hint="default"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874" w:type="dxa"/>
          </w:tcPr>
          <w:p w14:paraId="14EC91DB">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76DD0AFA">
            <w:pPr>
              <w:rPr>
                <w:rFonts w:hint="eastAsia" w:ascii="宋体" w:hAnsi="宋体" w:cs="宋体"/>
                <w:b w:val="0"/>
                <w:bCs w:val="0"/>
                <w:color w:val="auto"/>
                <w:kern w:val="0"/>
                <w:sz w:val="24"/>
                <w:highlight w:val="none"/>
              </w:rPr>
            </w:pPr>
          </w:p>
        </w:tc>
        <w:tc>
          <w:tcPr>
            <w:tcW w:w="1418" w:type="dxa"/>
          </w:tcPr>
          <w:p w14:paraId="14AEF8A1">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644750BC">
      <w:pPr>
        <w:numPr>
          <w:ilvl w:val="0"/>
          <w:numId w:val="0"/>
        </w:numPr>
        <w:jc w:val="center"/>
        <w:rPr>
          <w:rFonts w:hint="eastAsia" w:ascii="宋体" w:hAnsi="宋体" w:cs="宋体"/>
          <w:b/>
          <w:color w:val="auto"/>
          <w:kern w:val="0"/>
          <w:sz w:val="32"/>
          <w:szCs w:val="32"/>
          <w:highlight w:val="none"/>
        </w:rPr>
      </w:pPr>
    </w:p>
    <w:p w14:paraId="76F03E3F">
      <w:pPr>
        <w:jc w:val="center"/>
        <w:rPr>
          <w:rFonts w:ascii="宋体" w:hAnsi="宋体" w:cs="宋体"/>
          <w:b/>
          <w:color w:val="auto"/>
          <w:kern w:val="0"/>
          <w:sz w:val="32"/>
          <w:szCs w:val="32"/>
          <w:highlight w:val="none"/>
        </w:rPr>
      </w:pPr>
    </w:p>
    <w:p w14:paraId="5BB41582">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C8FB2CC">
      <w:pPr>
        <w:spacing w:line="360" w:lineRule="auto"/>
        <w:ind w:right="420"/>
        <w:jc w:val="both"/>
        <w:rPr>
          <w:rFonts w:ascii="宋体" w:hAnsi="宋体" w:cs="宋体"/>
          <w:b/>
          <w:color w:val="auto"/>
          <w:kern w:val="0"/>
          <w:sz w:val="32"/>
          <w:szCs w:val="32"/>
          <w:highlight w:val="none"/>
        </w:rPr>
      </w:pPr>
      <w:r>
        <w:rPr>
          <w:rFonts w:hint="eastAsia" w:ascii="宋体" w:hAnsi="宋体" w:cs="宋体"/>
          <w:b/>
          <w:bCs/>
          <w:color w:val="auto"/>
          <w:sz w:val="24"/>
          <w:highlight w:val="none"/>
        </w:rPr>
        <w:t>2、招标文件中实质性要求必须明确响应。</w:t>
      </w:r>
    </w:p>
    <w:p w14:paraId="67B215F9">
      <w:pPr>
        <w:jc w:val="center"/>
        <w:rPr>
          <w:rFonts w:ascii="宋体" w:hAnsi="宋体" w:cs="宋体"/>
          <w:b/>
          <w:kern w:val="0"/>
          <w:sz w:val="32"/>
          <w:szCs w:val="32"/>
        </w:rPr>
      </w:pPr>
    </w:p>
    <w:p w14:paraId="03761179">
      <w:pPr>
        <w:jc w:val="center"/>
        <w:rPr>
          <w:rFonts w:ascii="宋体" w:hAnsi="宋体" w:cs="宋体"/>
          <w:b/>
          <w:kern w:val="0"/>
          <w:sz w:val="32"/>
          <w:szCs w:val="32"/>
        </w:rPr>
      </w:pPr>
      <w:r>
        <w:rPr>
          <w:rFonts w:hint="eastAsia" w:ascii="宋体" w:hAnsi="宋体" w:cs="宋体"/>
          <w:b/>
          <w:kern w:val="0"/>
          <w:sz w:val="32"/>
          <w:szCs w:val="32"/>
        </w:rPr>
        <w:t xml:space="preserve">            </w:t>
      </w:r>
    </w:p>
    <w:p w14:paraId="7BFC1546">
      <w:pPr>
        <w:jc w:val="center"/>
        <w:rPr>
          <w:rFonts w:ascii="宋体" w:hAnsi="宋体" w:cs="宋体"/>
        </w:rPr>
      </w:pPr>
      <w:r>
        <w:rPr>
          <w:rFonts w:hint="eastAsia" w:ascii="宋体" w:hAnsi="宋体" w:cs="宋体"/>
          <w:b/>
          <w:kern w:val="0"/>
          <w:sz w:val="32"/>
          <w:szCs w:val="32"/>
        </w:rPr>
        <w:t>五、评标标准相应的商务技术资料</w:t>
      </w:r>
    </w:p>
    <w:p w14:paraId="170D3157">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1D95FA42">
      <w:pPr>
        <w:jc w:val="center"/>
        <w:rPr>
          <w:rFonts w:ascii="宋体" w:hAnsi="宋体" w:cs="宋体"/>
          <w:b/>
          <w:kern w:val="0"/>
          <w:sz w:val="32"/>
          <w:szCs w:val="32"/>
        </w:rPr>
      </w:pPr>
    </w:p>
    <w:p w14:paraId="7AEACDF4">
      <w:pPr>
        <w:jc w:val="center"/>
        <w:rPr>
          <w:rFonts w:ascii="宋体" w:hAnsi="宋体" w:cs="宋体"/>
          <w:b/>
          <w:kern w:val="0"/>
          <w:sz w:val="32"/>
          <w:szCs w:val="32"/>
        </w:rPr>
      </w:pPr>
    </w:p>
    <w:p w14:paraId="22F5C655">
      <w:pPr>
        <w:jc w:val="center"/>
        <w:rPr>
          <w:rFonts w:ascii="宋体" w:hAnsi="宋体" w:cs="宋体"/>
          <w:b/>
          <w:kern w:val="0"/>
          <w:sz w:val="32"/>
          <w:szCs w:val="32"/>
        </w:rPr>
      </w:pPr>
    </w:p>
    <w:p w14:paraId="5254E0E4">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3537C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42ECDE0">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9EC7D67">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60B79980">
            <w:pPr>
              <w:spacing w:line="360" w:lineRule="auto"/>
              <w:jc w:val="center"/>
              <w:rPr>
                <w:rFonts w:ascii="宋体" w:hAnsi="宋体" w:cs="宋体"/>
                <w:b/>
                <w:sz w:val="24"/>
              </w:rPr>
            </w:pPr>
          </w:p>
          <w:p w14:paraId="1186CD17">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52C07AD2">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3E63AF1A">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7DD3F0CB">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703A15EB">
            <w:pPr>
              <w:spacing w:line="360" w:lineRule="auto"/>
              <w:jc w:val="center"/>
              <w:rPr>
                <w:rFonts w:ascii="宋体" w:hAnsi="宋体" w:cs="宋体"/>
                <w:b/>
                <w:sz w:val="24"/>
              </w:rPr>
            </w:pPr>
          </w:p>
          <w:p w14:paraId="4106E28F">
            <w:pPr>
              <w:spacing w:line="360" w:lineRule="auto"/>
              <w:jc w:val="center"/>
              <w:rPr>
                <w:rFonts w:ascii="宋体" w:hAnsi="宋体" w:cs="宋体"/>
                <w:b/>
                <w:sz w:val="24"/>
              </w:rPr>
            </w:pPr>
            <w:r>
              <w:rPr>
                <w:rFonts w:hint="eastAsia" w:ascii="宋体" w:hAnsi="宋体" w:cs="宋体"/>
                <w:b/>
                <w:sz w:val="24"/>
              </w:rPr>
              <w:t>备注（如果有）</w:t>
            </w:r>
          </w:p>
          <w:p w14:paraId="46F94DB4">
            <w:pPr>
              <w:spacing w:line="360" w:lineRule="auto"/>
              <w:jc w:val="center"/>
              <w:rPr>
                <w:rFonts w:ascii="宋体" w:hAnsi="宋体" w:cs="宋体"/>
                <w:b/>
                <w:sz w:val="24"/>
              </w:rPr>
            </w:pPr>
          </w:p>
        </w:tc>
      </w:tr>
      <w:tr w14:paraId="54DD0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A25A65E">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61DB6B9D">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4183271">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13E1AA8">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0899928">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26B1DE2A">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42F70E20">
            <w:pPr>
              <w:spacing w:line="360" w:lineRule="auto"/>
              <w:jc w:val="center"/>
              <w:rPr>
                <w:rFonts w:ascii="宋体" w:hAnsi="宋体" w:cs="宋体"/>
                <w:sz w:val="24"/>
              </w:rPr>
            </w:pPr>
          </w:p>
        </w:tc>
      </w:tr>
      <w:tr w14:paraId="48DE2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8906128">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5667ECFB">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4566BFC">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5F95A54">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58E1E8D8">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B21C9C5">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34BF538">
            <w:pPr>
              <w:spacing w:line="360" w:lineRule="auto"/>
              <w:jc w:val="center"/>
              <w:rPr>
                <w:rFonts w:ascii="宋体" w:hAnsi="宋体" w:cs="宋体"/>
                <w:sz w:val="24"/>
              </w:rPr>
            </w:pPr>
          </w:p>
        </w:tc>
      </w:tr>
      <w:tr w14:paraId="36FD8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41BF2BC">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6128726D">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36A4BECE">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D472E78">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B3940CB">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93EAC02">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3D31F390">
            <w:pPr>
              <w:spacing w:line="360" w:lineRule="auto"/>
              <w:jc w:val="center"/>
              <w:rPr>
                <w:rFonts w:ascii="宋体" w:hAnsi="宋体" w:cs="宋体"/>
                <w:sz w:val="24"/>
              </w:rPr>
            </w:pPr>
          </w:p>
        </w:tc>
      </w:tr>
    </w:tbl>
    <w:p w14:paraId="40977626">
      <w:pPr>
        <w:spacing w:line="360" w:lineRule="auto"/>
        <w:ind w:right="420"/>
        <w:rPr>
          <w:rFonts w:ascii="宋体" w:hAnsi="宋体" w:cs="宋体"/>
          <w:sz w:val="24"/>
        </w:rPr>
      </w:pPr>
      <w:r>
        <w:rPr>
          <w:rFonts w:hint="eastAsia" w:ascii="宋体" w:hAnsi="宋体" w:cs="宋体"/>
          <w:sz w:val="24"/>
        </w:rPr>
        <w:t>注：按本格式和要求提供。</w:t>
      </w:r>
    </w:p>
    <w:p w14:paraId="596E8841">
      <w:pPr>
        <w:jc w:val="center"/>
        <w:rPr>
          <w:rFonts w:ascii="宋体" w:hAnsi="宋体" w:cs="宋体"/>
          <w:b/>
          <w:kern w:val="0"/>
          <w:sz w:val="32"/>
          <w:szCs w:val="32"/>
        </w:rPr>
      </w:pPr>
    </w:p>
    <w:p w14:paraId="69F71EFA">
      <w:pPr>
        <w:jc w:val="center"/>
        <w:rPr>
          <w:rFonts w:ascii="宋体" w:hAnsi="宋体" w:cs="宋体"/>
          <w:b/>
          <w:kern w:val="0"/>
          <w:sz w:val="32"/>
          <w:szCs w:val="32"/>
        </w:rPr>
      </w:pPr>
    </w:p>
    <w:p w14:paraId="73D2E3AF">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554E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2AD9A7CB">
            <w:pPr>
              <w:jc w:val="center"/>
              <w:rPr>
                <w:rFonts w:ascii="宋体" w:hAnsi="宋体" w:cs="宋体"/>
                <w:b/>
                <w:bCs/>
                <w:sz w:val="24"/>
              </w:rPr>
            </w:pPr>
            <w:r>
              <w:rPr>
                <w:rFonts w:hint="eastAsia" w:ascii="宋体" w:hAnsi="宋体" w:cs="宋体"/>
                <w:b/>
                <w:bCs/>
                <w:sz w:val="24"/>
              </w:rPr>
              <w:t>序号</w:t>
            </w:r>
          </w:p>
        </w:tc>
        <w:tc>
          <w:tcPr>
            <w:tcW w:w="3683" w:type="dxa"/>
            <w:vAlign w:val="top"/>
          </w:tcPr>
          <w:p w14:paraId="35504D84">
            <w:pPr>
              <w:jc w:val="center"/>
              <w:rPr>
                <w:rFonts w:ascii="宋体" w:hAnsi="宋体" w:cs="宋体"/>
                <w:b/>
                <w:bCs/>
                <w:sz w:val="24"/>
              </w:rPr>
            </w:pPr>
            <w:r>
              <w:rPr>
                <w:rFonts w:hint="eastAsia" w:ascii="宋体" w:hAnsi="宋体" w:cs="宋体"/>
                <w:b/>
                <w:bCs/>
                <w:sz w:val="24"/>
              </w:rPr>
              <w:t>招标文件章节及具体内容</w:t>
            </w:r>
          </w:p>
        </w:tc>
        <w:tc>
          <w:tcPr>
            <w:tcW w:w="3546" w:type="dxa"/>
            <w:vAlign w:val="top"/>
          </w:tcPr>
          <w:p w14:paraId="565FFBDC">
            <w:pPr>
              <w:jc w:val="center"/>
              <w:rPr>
                <w:rFonts w:ascii="宋体" w:hAnsi="宋体" w:cs="宋体"/>
                <w:b/>
                <w:bCs/>
                <w:sz w:val="24"/>
              </w:rPr>
            </w:pPr>
            <w:r>
              <w:rPr>
                <w:rFonts w:hint="eastAsia" w:ascii="宋体" w:hAnsi="宋体" w:cs="宋体"/>
                <w:b/>
                <w:bCs/>
                <w:sz w:val="24"/>
              </w:rPr>
              <w:t>投标文件章节及具体内容</w:t>
            </w:r>
          </w:p>
        </w:tc>
        <w:tc>
          <w:tcPr>
            <w:tcW w:w="1276" w:type="dxa"/>
            <w:vAlign w:val="top"/>
          </w:tcPr>
          <w:p w14:paraId="1AFC4C74">
            <w:pPr>
              <w:jc w:val="center"/>
              <w:rPr>
                <w:rFonts w:ascii="宋体" w:hAnsi="宋体" w:cs="宋体"/>
                <w:b/>
                <w:bCs/>
                <w:sz w:val="24"/>
              </w:rPr>
            </w:pPr>
            <w:r>
              <w:rPr>
                <w:rFonts w:hint="eastAsia" w:ascii="宋体" w:hAnsi="宋体" w:cs="宋体"/>
                <w:b/>
                <w:bCs/>
                <w:sz w:val="24"/>
              </w:rPr>
              <w:t>偏离说明</w:t>
            </w:r>
          </w:p>
        </w:tc>
      </w:tr>
      <w:tr w14:paraId="067B7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39F03807">
            <w:pPr>
              <w:jc w:val="center"/>
              <w:rPr>
                <w:rFonts w:ascii="宋体" w:hAnsi="宋体" w:cs="宋体"/>
                <w:kern w:val="0"/>
                <w:sz w:val="24"/>
              </w:rPr>
            </w:pPr>
            <w:r>
              <w:rPr>
                <w:rFonts w:hint="eastAsia" w:ascii="宋体" w:hAnsi="宋体" w:cs="宋体"/>
                <w:kern w:val="0"/>
                <w:sz w:val="24"/>
              </w:rPr>
              <w:t>1</w:t>
            </w:r>
          </w:p>
        </w:tc>
        <w:tc>
          <w:tcPr>
            <w:tcW w:w="3683" w:type="dxa"/>
            <w:vAlign w:val="top"/>
          </w:tcPr>
          <w:p w14:paraId="4CB06366">
            <w:pPr>
              <w:jc w:val="center"/>
              <w:rPr>
                <w:rFonts w:ascii="宋体" w:hAnsi="宋体" w:cs="宋体"/>
                <w:b/>
                <w:kern w:val="0"/>
                <w:sz w:val="32"/>
                <w:szCs w:val="32"/>
              </w:rPr>
            </w:pPr>
          </w:p>
        </w:tc>
        <w:tc>
          <w:tcPr>
            <w:tcW w:w="3546" w:type="dxa"/>
            <w:vAlign w:val="top"/>
          </w:tcPr>
          <w:p w14:paraId="690A551B">
            <w:pPr>
              <w:jc w:val="center"/>
              <w:rPr>
                <w:rFonts w:ascii="宋体" w:hAnsi="宋体" w:cs="宋体"/>
                <w:b/>
                <w:kern w:val="0"/>
                <w:sz w:val="32"/>
                <w:szCs w:val="32"/>
              </w:rPr>
            </w:pPr>
          </w:p>
        </w:tc>
        <w:tc>
          <w:tcPr>
            <w:tcW w:w="1276" w:type="dxa"/>
            <w:vAlign w:val="top"/>
          </w:tcPr>
          <w:p w14:paraId="78EB0D63">
            <w:pPr>
              <w:jc w:val="center"/>
              <w:rPr>
                <w:rFonts w:ascii="宋体" w:hAnsi="宋体" w:cs="宋体"/>
                <w:b/>
                <w:kern w:val="0"/>
                <w:sz w:val="32"/>
                <w:szCs w:val="32"/>
              </w:rPr>
            </w:pPr>
          </w:p>
        </w:tc>
      </w:tr>
      <w:tr w14:paraId="76273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090846B7">
            <w:pPr>
              <w:jc w:val="center"/>
              <w:rPr>
                <w:rFonts w:ascii="宋体" w:hAnsi="宋体" w:cs="宋体"/>
                <w:kern w:val="0"/>
                <w:sz w:val="24"/>
              </w:rPr>
            </w:pPr>
            <w:r>
              <w:rPr>
                <w:rFonts w:hint="eastAsia" w:ascii="宋体" w:hAnsi="宋体" w:cs="宋体"/>
                <w:kern w:val="0"/>
                <w:sz w:val="24"/>
              </w:rPr>
              <w:t>2</w:t>
            </w:r>
          </w:p>
        </w:tc>
        <w:tc>
          <w:tcPr>
            <w:tcW w:w="3683" w:type="dxa"/>
            <w:vAlign w:val="top"/>
          </w:tcPr>
          <w:p w14:paraId="7FE93F7F">
            <w:pPr>
              <w:jc w:val="center"/>
              <w:rPr>
                <w:rFonts w:ascii="宋体" w:hAnsi="宋体" w:cs="宋体"/>
                <w:b/>
                <w:kern w:val="0"/>
                <w:sz w:val="32"/>
                <w:szCs w:val="32"/>
              </w:rPr>
            </w:pPr>
          </w:p>
        </w:tc>
        <w:tc>
          <w:tcPr>
            <w:tcW w:w="3546" w:type="dxa"/>
            <w:vAlign w:val="top"/>
          </w:tcPr>
          <w:p w14:paraId="261AFD16">
            <w:pPr>
              <w:jc w:val="center"/>
              <w:rPr>
                <w:rFonts w:ascii="宋体" w:hAnsi="宋体" w:cs="宋体"/>
                <w:b/>
                <w:kern w:val="0"/>
                <w:sz w:val="32"/>
                <w:szCs w:val="32"/>
              </w:rPr>
            </w:pPr>
          </w:p>
        </w:tc>
        <w:tc>
          <w:tcPr>
            <w:tcW w:w="1276" w:type="dxa"/>
            <w:vAlign w:val="top"/>
          </w:tcPr>
          <w:p w14:paraId="643FFE5C">
            <w:pPr>
              <w:jc w:val="center"/>
              <w:rPr>
                <w:rFonts w:ascii="宋体" w:hAnsi="宋体" w:cs="宋体"/>
                <w:b/>
                <w:kern w:val="0"/>
                <w:sz w:val="32"/>
                <w:szCs w:val="32"/>
              </w:rPr>
            </w:pPr>
          </w:p>
        </w:tc>
      </w:tr>
      <w:tr w14:paraId="6318C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5333AC97">
            <w:pPr>
              <w:jc w:val="center"/>
              <w:rPr>
                <w:rFonts w:ascii="宋体" w:hAnsi="宋体" w:cs="宋体"/>
                <w:kern w:val="0"/>
                <w:sz w:val="24"/>
              </w:rPr>
            </w:pPr>
            <w:r>
              <w:rPr>
                <w:rFonts w:hint="eastAsia" w:ascii="宋体" w:hAnsi="宋体" w:cs="宋体"/>
                <w:kern w:val="0"/>
                <w:sz w:val="24"/>
              </w:rPr>
              <w:t>……</w:t>
            </w:r>
          </w:p>
        </w:tc>
        <w:tc>
          <w:tcPr>
            <w:tcW w:w="3683" w:type="dxa"/>
            <w:vAlign w:val="top"/>
          </w:tcPr>
          <w:p w14:paraId="1EB3E3A5">
            <w:pPr>
              <w:jc w:val="center"/>
              <w:rPr>
                <w:rFonts w:ascii="宋体" w:hAnsi="宋体" w:cs="宋体"/>
                <w:b/>
                <w:kern w:val="0"/>
                <w:sz w:val="32"/>
                <w:szCs w:val="32"/>
              </w:rPr>
            </w:pPr>
          </w:p>
        </w:tc>
        <w:tc>
          <w:tcPr>
            <w:tcW w:w="3546" w:type="dxa"/>
            <w:vAlign w:val="top"/>
          </w:tcPr>
          <w:p w14:paraId="3207D60B">
            <w:pPr>
              <w:jc w:val="center"/>
              <w:rPr>
                <w:rFonts w:ascii="宋体" w:hAnsi="宋体" w:cs="宋体"/>
                <w:b/>
                <w:kern w:val="0"/>
                <w:sz w:val="32"/>
                <w:szCs w:val="32"/>
              </w:rPr>
            </w:pPr>
          </w:p>
        </w:tc>
        <w:tc>
          <w:tcPr>
            <w:tcW w:w="1276" w:type="dxa"/>
            <w:vAlign w:val="top"/>
          </w:tcPr>
          <w:p w14:paraId="55B35156">
            <w:pPr>
              <w:jc w:val="center"/>
              <w:rPr>
                <w:rFonts w:ascii="宋体" w:hAnsi="宋体" w:cs="宋体"/>
                <w:b/>
                <w:kern w:val="0"/>
                <w:sz w:val="32"/>
                <w:szCs w:val="32"/>
              </w:rPr>
            </w:pPr>
          </w:p>
        </w:tc>
      </w:tr>
    </w:tbl>
    <w:p w14:paraId="56736D2E">
      <w:pPr>
        <w:spacing w:line="360" w:lineRule="auto"/>
        <w:ind w:right="42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r>
        <w:rPr>
          <w:rFonts w:hint="eastAsia" w:ascii="宋体" w:hAnsi="宋体" w:cs="宋体"/>
          <w:color w:val="auto"/>
          <w:sz w:val="24"/>
          <w:highlight w:val="none"/>
          <w:lang w:val="en-US" w:eastAsia="zh-CN"/>
        </w:rPr>
        <w:t>本表格所反映的偏离情况与“</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不一致的，以</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为准。</w:t>
      </w:r>
    </w:p>
    <w:p w14:paraId="331BD5A9">
      <w:pPr>
        <w:numPr>
          <w:ilvl w:val="0"/>
          <w:numId w:val="0"/>
        </w:numPr>
        <w:spacing w:line="360" w:lineRule="auto"/>
        <w:ind w:right="420"/>
        <w:rPr>
          <w:rFonts w:hint="eastAsia" w:ascii="宋体" w:hAnsi="宋体" w:cs="宋体"/>
          <w:color w:val="auto"/>
          <w:kern w:val="2"/>
          <w:sz w:val="24"/>
          <w:highlight w:val="none"/>
        </w:rPr>
      </w:pPr>
      <w:r>
        <w:rPr>
          <w:rFonts w:hint="eastAsia" w:ascii="宋体" w:hAnsi="宋体" w:eastAsia="宋体" w:cs="宋体"/>
          <w:color w:val="auto"/>
          <w:kern w:val="2"/>
          <w:sz w:val="24"/>
          <w:szCs w:val="24"/>
          <w:highlight w:val="none"/>
          <w:lang w:val="en-US" w:eastAsia="zh-CN" w:bidi="ar-SA"/>
        </w:rPr>
        <w:t>2、</w:t>
      </w:r>
      <w:r>
        <w:rPr>
          <w:rFonts w:hint="eastAsia" w:ascii="宋体" w:hAnsi="宋体" w:cs="宋体"/>
          <w:color w:val="auto"/>
          <w:kern w:val="2"/>
          <w:sz w:val="24"/>
          <w:highlight w:val="none"/>
        </w:rPr>
        <w:t>投标人须保证：除商务技术偏离表列出的偏离外，投标人响应招标文件的全部非实质性要求。</w:t>
      </w:r>
    </w:p>
    <w:p w14:paraId="576C3198">
      <w:pPr>
        <w:ind w:firstLine="1911" w:firstLineChars="595"/>
        <w:rPr>
          <w:rFonts w:ascii="宋体" w:hAnsi="宋体" w:cs="宋体"/>
          <w:b/>
          <w:bCs/>
          <w:sz w:val="32"/>
          <w:szCs w:val="32"/>
        </w:rPr>
      </w:pPr>
    </w:p>
    <w:p w14:paraId="314743DB">
      <w:pPr>
        <w:ind w:firstLine="1911" w:firstLineChars="595"/>
        <w:rPr>
          <w:rFonts w:ascii="宋体" w:hAnsi="宋体" w:cs="宋体"/>
          <w:b/>
          <w:bCs/>
          <w:sz w:val="32"/>
          <w:szCs w:val="32"/>
        </w:rPr>
      </w:pPr>
    </w:p>
    <w:p w14:paraId="596824C3">
      <w:pPr>
        <w:ind w:firstLine="1911" w:firstLineChars="595"/>
        <w:rPr>
          <w:rFonts w:ascii="宋体" w:hAnsi="宋体" w:cs="宋体"/>
          <w:b/>
          <w:bCs/>
          <w:sz w:val="32"/>
          <w:szCs w:val="32"/>
        </w:rPr>
      </w:pPr>
    </w:p>
    <w:p w14:paraId="61741C23">
      <w:pPr>
        <w:widowControl/>
        <w:adjustRightInd/>
        <w:jc w:val="left"/>
        <w:rPr>
          <w:rFonts w:ascii="宋体" w:hAnsi="宋体" w:cs="宋体"/>
          <w:b/>
          <w:bCs/>
          <w:sz w:val="32"/>
          <w:szCs w:val="32"/>
        </w:rPr>
      </w:pPr>
      <w:r>
        <w:rPr>
          <w:rFonts w:ascii="宋体" w:hAnsi="宋体" w:cs="宋体"/>
          <w:b/>
          <w:bCs/>
          <w:sz w:val="32"/>
          <w:szCs w:val="32"/>
        </w:rPr>
        <w:br w:type="page"/>
      </w:r>
    </w:p>
    <w:p w14:paraId="3823C1F2">
      <w:pPr>
        <w:ind w:firstLine="1911" w:firstLineChars="595"/>
        <w:rPr>
          <w:rFonts w:ascii="宋体" w:hAnsi="宋体" w:cs="宋体"/>
          <w:b/>
          <w:color w:val="auto"/>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w:t>
      </w:r>
      <w:r>
        <w:rPr>
          <w:rFonts w:hint="eastAsia" w:ascii="宋体" w:hAnsi="宋体" w:cs="宋体"/>
          <w:b/>
          <w:color w:val="auto"/>
          <w:kern w:val="0"/>
          <w:sz w:val="32"/>
          <w:szCs w:val="32"/>
          <w:lang w:val="zh-CN"/>
        </w:rPr>
        <w:t>采购供应商廉洁自律承诺书</w:t>
      </w:r>
    </w:p>
    <w:p w14:paraId="3355F669">
      <w:pPr>
        <w:snapToGrid w:val="0"/>
        <w:spacing w:line="360" w:lineRule="auto"/>
        <w:rPr>
          <w:rFonts w:ascii="宋体" w:hAnsi="宋体" w:cs="宋体"/>
          <w:color w:val="auto"/>
          <w:sz w:val="24"/>
        </w:rPr>
      </w:pPr>
    </w:p>
    <w:p w14:paraId="4C61BEB4">
      <w:pPr>
        <w:snapToGrid w:val="0"/>
        <w:spacing w:line="360" w:lineRule="auto"/>
        <w:rPr>
          <w:rFonts w:ascii="宋体" w:hAnsi="宋体" w:cs="宋体"/>
          <w:color w:val="auto"/>
          <w:kern w:val="0"/>
          <w:sz w:val="24"/>
        </w:rPr>
      </w:pPr>
      <w:r>
        <w:rPr>
          <w:rFonts w:hint="eastAsia" w:ascii="宋体" w:hAnsi="宋体" w:cs="宋体"/>
          <w:color w:val="auto"/>
          <w:sz w:val="24"/>
          <w:lang w:eastAsia="zh-CN"/>
        </w:rPr>
        <w:t>杭州市余杭第一中学、杭州市余杭区理想实验学校、杭州市余杭区良渚实验学校</w:t>
      </w:r>
      <w:r>
        <w:rPr>
          <w:rFonts w:hint="eastAsia" w:ascii="宋体" w:hAnsi="宋体" w:cs="宋体"/>
          <w:color w:val="auto"/>
          <w:sz w:val="24"/>
        </w:rPr>
        <w:t>、</w:t>
      </w:r>
      <w:r>
        <w:rPr>
          <w:rFonts w:hint="eastAsia" w:ascii="宋体" w:hAnsi="宋体" w:cs="宋体"/>
          <w:color w:val="auto"/>
          <w:sz w:val="24"/>
          <w:lang w:eastAsia="zh-CN"/>
        </w:rPr>
        <w:t>杭州市公共资源交易中心余杭分中心</w:t>
      </w:r>
      <w:r>
        <w:rPr>
          <w:rFonts w:hint="eastAsia" w:ascii="宋体" w:hAnsi="宋体" w:cs="宋体"/>
          <w:color w:val="auto"/>
          <w:kern w:val="0"/>
          <w:sz w:val="24"/>
          <w:lang w:val="zh-CN"/>
        </w:rPr>
        <w:t>：</w:t>
      </w:r>
    </w:p>
    <w:p w14:paraId="3879BC30">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我单位响应你</w:t>
      </w:r>
      <w:r>
        <w:rPr>
          <w:rFonts w:hint="eastAsia" w:ascii="宋体" w:hAnsi="宋体" w:cs="宋体"/>
          <w:color w:val="auto"/>
          <w:sz w:val="24"/>
        </w:rPr>
        <w:t>单位</w:t>
      </w:r>
      <w:r>
        <w:rPr>
          <w:rFonts w:hint="eastAsia" w:ascii="宋体" w:hAnsi="宋体" w:cs="宋体"/>
          <w:color w:val="auto"/>
          <w:kern w:val="0"/>
          <w:sz w:val="24"/>
          <w:lang w:val="zh-CN"/>
        </w:rPr>
        <w:t>项目招标要求参加投标。在这次投标过程中和中标后，我们将严格遵守国家法律法规要求，并郑重承诺：</w:t>
      </w:r>
    </w:p>
    <w:p w14:paraId="3B8B6697">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color w:val="auto"/>
          <w:kern w:val="0"/>
          <w:sz w:val="24"/>
          <w:lang w:val="zh-CN"/>
        </w:rPr>
        <w:t>一、不向项目有关人员及部门赠</w:t>
      </w:r>
      <w:r>
        <w:rPr>
          <w:rFonts w:hint="eastAsia" w:ascii="宋体" w:hAnsi="宋体" w:cs="宋体"/>
          <w:kern w:val="0"/>
          <w:sz w:val="24"/>
          <w:lang w:val="zh-CN"/>
        </w:rPr>
        <w:t xml:space="preserve">送礼金礼物、有价证券、回扣以及中介费、介绍费、咨询费等好处费； </w:t>
      </w:r>
    </w:p>
    <w:p w14:paraId="696DD2FE">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2F763DA4">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3FA1031F">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51E69884">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4B2A977A">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168E86F5">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政府采购法》《中华人民共和国招标投标法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0BCBB921">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1D49E8BD">
      <w:pPr>
        <w:autoSpaceDE w:val="0"/>
        <w:autoSpaceDN w:val="0"/>
        <w:spacing w:line="360" w:lineRule="auto"/>
        <w:ind w:left="2"/>
        <w:jc w:val="left"/>
        <w:rPr>
          <w:rFonts w:ascii="宋体" w:hAnsi="宋体" w:cs="宋体"/>
          <w:kern w:val="0"/>
          <w:sz w:val="24"/>
          <w:lang w:val="zh-CN"/>
        </w:rPr>
      </w:pPr>
    </w:p>
    <w:p w14:paraId="13631733">
      <w:pPr>
        <w:autoSpaceDE w:val="0"/>
        <w:autoSpaceDN w:val="0"/>
        <w:spacing w:line="360" w:lineRule="auto"/>
        <w:ind w:left="2"/>
        <w:jc w:val="left"/>
        <w:rPr>
          <w:rFonts w:ascii="宋体" w:hAnsi="宋体" w:cs="宋体"/>
          <w:kern w:val="0"/>
          <w:sz w:val="24"/>
          <w:lang w:val="zh-CN"/>
        </w:rPr>
      </w:pPr>
    </w:p>
    <w:p w14:paraId="573F5359">
      <w:pPr>
        <w:autoSpaceDE w:val="0"/>
        <w:autoSpaceDN w:val="0"/>
        <w:spacing w:line="360" w:lineRule="auto"/>
        <w:ind w:left="2"/>
        <w:jc w:val="left"/>
        <w:rPr>
          <w:rFonts w:ascii="宋体" w:hAnsi="宋体" w:cs="宋体"/>
          <w:kern w:val="0"/>
          <w:sz w:val="24"/>
          <w:lang w:val="zh-CN"/>
        </w:rPr>
      </w:pPr>
    </w:p>
    <w:p w14:paraId="623F2709">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46C6CA99">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403EB2B0">
      <w:pPr>
        <w:spacing w:line="360" w:lineRule="auto"/>
        <w:jc w:val="center"/>
        <w:rPr>
          <w:rFonts w:ascii="宋体" w:hAnsi="宋体" w:cs="宋体"/>
          <w:b/>
          <w:bCs/>
          <w:sz w:val="24"/>
        </w:rPr>
      </w:pPr>
    </w:p>
    <w:p w14:paraId="2B5ED6EA">
      <w:pPr>
        <w:spacing w:line="360" w:lineRule="auto"/>
        <w:ind w:right="420"/>
        <w:rPr>
          <w:rFonts w:ascii="宋体" w:hAnsi="宋体" w:cs="宋体"/>
          <w:sz w:val="24"/>
        </w:rPr>
      </w:pPr>
      <w:r>
        <w:rPr>
          <w:rFonts w:hint="eastAsia" w:ascii="宋体" w:hAnsi="宋体" w:cs="宋体"/>
          <w:sz w:val="24"/>
        </w:rPr>
        <w:t>注：按本格式和要求提供。</w:t>
      </w:r>
    </w:p>
    <w:p w14:paraId="09A43B18">
      <w:pPr>
        <w:spacing w:line="360" w:lineRule="auto"/>
        <w:jc w:val="center"/>
        <w:rPr>
          <w:rFonts w:ascii="宋体" w:hAnsi="宋体" w:cs="宋体"/>
          <w:b/>
          <w:bCs/>
          <w:sz w:val="24"/>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5BE6A383">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36251CCA">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0D4448E0">
      <w:pPr>
        <w:spacing w:line="360" w:lineRule="auto"/>
        <w:jc w:val="center"/>
        <w:outlineLvl w:val="0"/>
        <w:rPr>
          <w:rFonts w:ascii="宋体" w:hAnsi="宋体" w:cs="宋体"/>
          <w:b/>
          <w:kern w:val="0"/>
          <w:sz w:val="36"/>
          <w:szCs w:val="36"/>
        </w:rPr>
      </w:pPr>
    </w:p>
    <w:p w14:paraId="03EB1430">
      <w:pPr>
        <w:snapToGrid w:val="0"/>
        <w:spacing w:line="360" w:lineRule="auto"/>
        <w:rPr>
          <w:rFonts w:hint="eastAsia" w:ascii="宋体" w:hAnsi="宋体" w:cs="宋体"/>
          <w:sz w:val="24"/>
        </w:rPr>
      </w:pPr>
      <w:r>
        <w:rPr>
          <w:rFonts w:hint="eastAsia" w:ascii="宋体" w:hAnsi="宋体" w:cs="宋体"/>
          <w:sz w:val="24"/>
        </w:rPr>
        <w:t>（1）开标一览表（报价表）………………………………………………………（页码）</w:t>
      </w:r>
    </w:p>
    <w:p w14:paraId="2CDCAEFF">
      <w:pPr>
        <w:snapToGrid w:val="0"/>
        <w:spacing w:line="360" w:lineRule="auto"/>
        <w:rPr>
          <w:rFonts w:hint="eastAsia"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2</w:t>
      </w:r>
      <w:r>
        <w:rPr>
          <w:rFonts w:hint="eastAsia" w:ascii="宋体" w:hAnsi="宋体" w:cs="宋体"/>
          <w:color w:val="auto"/>
          <w:sz w:val="24"/>
        </w:rPr>
        <w:t>）</w:t>
      </w:r>
      <w:r>
        <w:rPr>
          <w:rFonts w:hint="eastAsia" w:hAnsi="仿宋_GB2312" w:cs="仿宋_GB2312"/>
          <w:b w:val="0"/>
          <w:bCs/>
          <w:snapToGrid w:val="0"/>
          <w:color w:val="auto"/>
          <w:kern w:val="2"/>
          <w:sz w:val="24"/>
          <w:szCs w:val="24"/>
          <w:lang w:val="en-US" w:eastAsia="zh-CN" w:bidi="ar-SA"/>
        </w:rPr>
        <w:t>报价情况说明</w:t>
      </w:r>
      <w:r>
        <w:rPr>
          <w:rFonts w:hint="eastAsia" w:ascii="宋体" w:hAnsi="宋体" w:cs="宋体"/>
          <w:color w:val="auto"/>
          <w:sz w:val="24"/>
        </w:rPr>
        <w:t>………………………………………………………</w:t>
      </w:r>
      <w:r>
        <w:rPr>
          <w:rFonts w:hint="eastAsia" w:ascii="宋体" w:hAnsi="宋体" w:cs="宋体"/>
          <w:color w:val="auto"/>
          <w:sz w:val="24"/>
          <w:lang w:eastAsia="zh-CN"/>
        </w:rPr>
        <w:t>…………</w:t>
      </w:r>
      <w:r>
        <w:rPr>
          <w:rFonts w:hint="eastAsia" w:ascii="宋体" w:hAnsi="宋体" w:cs="宋体"/>
          <w:color w:val="auto"/>
          <w:sz w:val="24"/>
        </w:rPr>
        <w:t>（页码）</w:t>
      </w:r>
    </w:p>
    <w:p w14:paraId="7FCF704A">
      <w:pPr>
        <w:snapToGrid w:val="0"/>
        <w:spacing w:line="360" w:lineRule="auto"/>
        <w:ind w:right="480"/>
        <w:jc w:val="center"/>
        <w:rPr>
          <w:rFonts w:ascii="宋体" w:hAnsi="宋体" w:cs="宋体"/>
          <w:b/>
          <w:kern w:val="0"/>
          <w:sz w:val="32"/>
          <w:szCs w:val="32"/>
        </w:rPr>
      </w:pPr>
    </w:p>
    <w:p w14:paraId="34CDEC39">
      <w:pPr>
        <w:snapToGrid w:val="0"/>
        <w:spacing w:line="360" w:lineRule="auto"/>
        <w:ind w:right="480"/>
        <w:jc w:val="center"/>
        <w:rPr>
          <w:rFonts w:ascii="宋体" w:hAnsi="宋体" w:cs="宋体"/>
          <w:b/>
          <w:kern w:val="0"/>
          <w:sz w:val="32"/>
          <w:szCs w:val="32"/>
        </w:rPr>
      </w:pPr>
    </w:p>
    <w:p w14:paraId="17CC59C3">
      <w:pPr>
        <w:snapToGrid w:val="0"/>
        <w:spacing w:line="360" w:lineRule="auto"/>
        <w:ind w:right="480"/>
        <w:jc w:val="center"/>
        <w:rPr>
          <w:rFonts w:ascii="宋体" w:hAnsi="宋体" w:cs="宋体"/>
          <w:b/>
          <w:kern w:val="0"/>
          <w:sz w:val="32"/>
          <w:szCs w:val="32"/>
        </w:rPr>
      </w:pPr>
    </w:p>
    <w:p w14:paraId="6FB4CEF9">
      <w:pPr>
        <w:snapToGrid w:val="0"/>
        <w:spacing w:line="360" w:lineRule="auto"/>
        <w:ind w:right="480"/>
        <w:jc w:val="center"/>
        <w:rPr>
          <w:rFonts w:ascii="宋体" w:hAnsi="宋体" w:cs="宋体"/>
          <w:b/>
          <w:kern w:val="0"/>
          <w:sz w:val="32"/>
          <w:szCs w:val="32"/>
        </w:rPr>
      </w:pPr>
    </w:p>
    <w:p w14:paraId="1F5FD4DB">
      <w:pPr>
        <w:snapToGrid w:val="0"/>
        <w:spacing w:line="360" w:lineRule="auto"/>
        <w:ind w:right="480"/>
        <w:jc w:val="center"/>
        <w:rPr>
          <w:rFonts w:ascii="宋体" w:hAnsi="宋体" w:cs="宋体"/>
          <w:b/>
          <w:kern w:val="0"/>
          <w:sz w:val="32"/>
          <w:szCs w:val="32"/>
        </w:rPr>
      </w:pPr>
    </w:p>
    <w:p w14:paraId="08273907">
      <w:pPr>
        <w:snapToGrid w:val="0"/>
        <w:spacing w:line="360" w:lineRule="auto"/>
        <w:ind w:right="480"/>
        <w:jc w:val="center"/>
        <w:rPr>
          <w:rFonts w:ascii="宋体" w:hAnsi="宋体" w:cs="宋体"/>
          <w:b/>
          <w:kern w:val="0"/>
          <w:sz w:val="32"/>
          <w:szCs w:val="32"/>
        </w:rPr>
      </w:pPr>
    </w:p>
    <w:p w14:paraId="5452CE6C">
      <w:pPr>
        <w:snapToGrid w:val="0"/>
        <w:spacing w:line="360" w:lineRule="auto"/>
        <w:ind w:right="480"/>
        <w:jc w:val="center"/>
        <w:rPr>
          <w:rFonts w:ascii="宋体" w:hAnsi="宋体" w:cs="宋体"/>
          <w:b/>
          <w:kern w:val="0"/>
          <w:sz w:val="32"/>
          <w:szCs w:val="32"/>
        </w:rPr>
      </w:pPr>
    </w:p>
    <w:p w14:paraId="4078CEEE">
      <w:pPr>
        <w:snapToGrid w:val="0"/>
        <w:spacing w:line="360" w:lineRule="auto"/>
        <w:ind w:right="480"/>
        <w:jc w:val="center"/>
        <w:rPr>
          <w:rFonts w:ascii="宋体" w:hAnsi="宋体" w:cs="宋体"/>
          <w:b/>
          <w:kern w:val="0"/>
          <w:sz w:val="32"/>
          <w:szCs w:val="32"/>
        </w:rPr>
      </w:pPr>
    </w:p>
    <w:p w14:paraId="3401122C">
      <w:pPr>
        <w:snapToGrid w:val="0"/>
        <w:spacing w:line="360" w:lineRule="auto"/>
        <w:ind w:right="480"/>
        <w:jc w:val="center"/>
        <w:rPr>
          <w:rFonts w:ascii="宋体" w:hAnsi="宋体" w:cs="宋体"/>
          <w:b/>
          <w:kern w:val="0"/>
          <w:sz w:val="32"/>
          <w:szCs w:val="32"/>
        </w:rPr>
      </w:pPr>
    </w:p>
    <w:p w14:paraId="2A9557B6">
      <w:pPr>
        <w:snapToGrid w:val="0"/>
        <w:spacing w:line="360" w:lineRule="auto"/>
        <w:ind w:right="480"/>
        <w:jc w:val="center"/>
        <w:rPr>
          <w:rFonts w:ascii="宋体" w:hAnsi="宋体" w:cs="宋体"/>
          <w:b/>
          <w:kern w:val="0"/>
          <w:sz w:val="32"/>
          <w:szCs w:val="32"/>
        </w:rPr>
      </w:pPr>
    </w:p>
    <w:p w14:paraId="4180ECC3">
      <w:pPr>
        <w:snapToGrid w:val="0"/>
        <w:spacing w:line="360" w:lineRule="auto"/>
        <w:ind w:right="480"/>
        <w:jc w:val="center"/>
        <w:rPr>
          <w:rFonts w:ascii="宋体" w:hAnsi="宋体" w:cs="宋体"/>
          <w:b/>
          <w:kern w:val="0"/>
          <w:sz w:val="32"/>
          <w:szCs w:val="32"/>
        </w:rPr>
      </w:pPr>
    </w:p>
    <w:p w14:paraId="2B03637F">
      <w:pPr>
        <w:snapToGrid w:val="0"/>
        <w:spacing w:line="360" w:lineRule="auto"/>
        <w:ind w:right="480"/>
        <w:jc w:val="center"/>
        <w:rPr>
          <w:rFonts w:ascii="宋体" w:hAnsi="宋体" w:cs="宋体"/>
          <w:b/>
          <w:kern w:val="0"/>
          <w:sz w:val="32"/>
          <w:szCs w:val="32"/>
        </w:rPr>
      </w:pPr>
    </w:p>
    <w:p w14:paraId="30518BD2">
      <w:pPr>
        <w:snapToGrid w:val="0"/>
        <w:spacing w:line="360" w:lineRule="auto"/>
        <w:ind w:right="480"/>
        <w:jc w:val="center"/>
        <w:rPr>
          <w:rFonts w:ascii="宋体" w:hAnsi="宋体" w:cs="宋体"/>
          <w:b/>
          <w:kern w:val="0"/>
          <w:sz w:val="32"/>
          <w:szCs w:val="32"/>
        </w:rPr>
      </w:pPr>
    </w:p>
    <w:p w14:paraId="453A5DFE">
      <w:pPr>
        <w:snapToGrid w:val="0"/>
        <w:spacing w:line="360" w:lineRule="auto"/>
        <w:ind w:right="480"/>
        <w:jc w:val="center"/>
        <w:rPr>
          <w:rFonts w:ascii="宋体" w:hAnsi="宋体" w:cs="宋体"/>
          <w:b/>
          <w:kern w:val="0"/>
          <w:sz w:val="32"/>
          <w:szCs w:val="32"/>
        </w:rPr>
        <w:sectPr>
          <w:headerReference r:id="rId21" w:type="first"/>
          <w:footerReference r:id="rId23" w:type="first"/>
          <w:headerReference r:id="rId20" w:type="default"/>
          <w:footerReference r:id="rId22" w:type="default"/>
          <w:pgSz w:w="11906" w:h="16838"/>
          <w:pgMar w:top="1276" w:right="1417" w:bottom="1247" w:left="1417" w:header="851" w:footer="992" w:gutter="0"/>
          <w:cols w:space="0" w:num="1"/>
          <w:titlePg/>
          <w:rtlGutter w:val="0"/>
          <w:docGrid w:linePitch="312" w:charSpace="0"/>
        </w:sectPr>
      </w:pPr>
    </w:p>
    <w:p w14:paraId="4406AAF0">
      <w:pPr>
        <w:pStyle w:val="375"/>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294FDA13">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杭州市余杭第一中学、杭州市余杭区理想实验学校、杭州市余杭区良渚实验学校</w:t>
      </w:r>
      <w:r>
        <w:rPr>
          <w:rFonts w:hint="eastAsia" w:ascii="宋体" w:hAnsi="宋体" w:cs="宋体"/>
          <w:color w:val="auto"/>
          <w:sz w:val="24"/>
          <w:highlight w:val="none"/>
        </w:rPr>
        <w:t>、</w:t>
      </w:r>
      <w:r>
        <w:rPr>
          <w:rFonts w:hint="eastAsia" w:ascii="宋体" w:hAnsi="宋体" w:cs="宋体"/>
          <w:color w:val="auto"/>
          <w:sz w:val="24"/>
          <w:highlight w:val="none"/>
          <w:lang w:eastAsia="zh-CN"/>
        </w:rPr>
        <w:t>杭州市公共资源交易中心余杭分中心</w:t>
      </w:r>
      <w:r>
        <w:rPr>
          <w:rFonts w:hint="eastAsia" w:ascii="宋体" w:hAnsi="宋体" w:cs="宋体"/>
          <w:color w:val="auto"/>
          <w:kern w:val="0"/>
          <w:sz w:val="24"/>
          <w:highlight w:val="none"/>
          <w:lang w:val="zh-CN"/>
        </w:rPr>
        <w:t>：</w:t>
      </w:r>
    </w:p>
    <w:p w14:paraId="3BA2C960">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杭州市余杭第一中学等三所学校2025-2027年物业和安保服务采购项目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HZYHZFCG-2025-022</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1C9AB263">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48623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09B0E3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61DF952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vAlign w:val="top"/>
          </w:tcPr>
          <w:p w14:paraId="3957D1C2">
            <w:pPr>
              <w:spacing w:line="360" w:lineRule="auto"/>
              <w:jc w:val="center"/>
              <w:rPr>
                <w:rFonts w:ascii="宋体" w:hAnsi="宋体" w:cs="宋体"/>
                <w:b/>
                <w:color w:val="auto"/>
                <w:sz w:val="24"/>
                <w:highlight w:val="none"/>
              </w:rPr>
            </w:pPr>
          </w:p>
          <w:p w14:paraId="58A07F0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33A4042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4591FFD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18E39C3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vAlign w:val="top"/>
          </w:tcPr>
          <w:p w14:paraId="27BF734B">
            <w:pPr>
              <w:spacing w:line="360" w:lineRule="auto"/>
              <w:jc w:val="center"/>
              <w:rPr>
                <w:rFonts w:ascii="宋体" w:hAnsi="宋体" w:cs="宋体"/>
                <w:b/>
                <w:color w:val="auto"/>
                <w:sz w:val="24"/>
                <w:highlight w:val="none"/>
              </w:rPr>
            </w:pPr>
          </w:p>
          <w:p w14:paraId="5A67757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14DFCEEC">
            <w:pPr>
              <w:spacing w:line="360" w:lineRule="auto"/>
              <w:jc w:val="center"/>
              <w:rPr>
                <w:rFonts w:ascii="宋体" w:hAnsi="宋体" w:cs="宋体"/>
                <w:b/>
                <w:color w:val="auto"/>
                <w:sz w:val="24"/>
                <w:highlight w:val="none"/>
              </w:rPr>
            </w:pPr>
          </w:p>
          <w:p w14:paraId="4876FE0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05A8D440">
            <w:pPr>
              <w:spacing w:line="360" w:lineRule="auto"/>
              <w:jc w:val="center"/>
              <w:rPr>
                <w:rFonts w:ascii="宋体" w:hAnsi="宋体" w:cs="宋体"/>
                <w:b/>
                <w:color w:val="auto"/>
                <w:sz w:val="24"/>
                <w:highlight w:val="none"/>
              </w:rPr>
            </w:pPr>
          </w:p>
        </w:tc>
      </w:tr>
      <w:tr w14:paraId="61169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442AD33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52352B6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2FBB020D">
            <w:pPr>
              <w:snapToGrid w:val="0"/>
              <w:spacing w:line="360" w:lineRule="auto"/>
              <w:jc w:val="center"/>
              <w:rPr>
                <w:rFonts w:ascii="宋体" w:hAnsi="宋体" w:cs="宋体"/>
                <w:color w:val="auto"/>
                <w:sz w:val="24"/>
                <w:highlight w:val="none"/>
              </w:rPr>
            </w:pPr>
          </w:p>
        </w:tc>
        <w:tc>
          <w:tcPr>
            <w:tcW w:w="2410" w:type="dxa"/>
            <w:vAlign w:val="center"/>
          </w:tcPr>
          <w:p w14:paraId="7FFD12FA">
            <w:pPr>
              <w:snapToGrid w:val="0"/>
              <w:spacing w:line="360" w:lineRule="auto"/>
              <w:jc w:val="center"/>
              <w:rPr>
                <w:rFonts w:ascii="宋体" w:hAnsi="宋体" w:cs="宋体"/>
                <w:color w:val="auto"/>
                <w:sz w:val="24"/>
                <w:highlight w:val="none"/>
              </w:rPr>
            </w:pPr>
          </w:p>
        </w:tc>
        <w:tc>
          <w:tcPr>
            <w:tcW w:w="2268" w:type="dxa"/>
            <w:vAlign w:val="center"/>
          </w:tcPr>
          <w:p w14:paraId="7D3334CD">
            <w:pPr>
              <w:snapToGrid w:val="0"/>
              <w:spacing w:line="360" w:lineRule="auto"/>
              <w:jc w:val="center"/>
              <w:rPr>
                <w:rFonts w:ascii="宋体" w:hAnsi="宋体" w:cs="宋体"/>
                <w:color w:val="auto"/>
                <w:sz w:val="24"/>
                <w:highlight w:val="none"/>
              </w:rPr>
            </w:pPr>
          </w:p>
        </w:tc>
        <w:tc>
          <w:tcPr>
            <w:tcW w:w="2126" w:type="dxa"/>
            <w:vAlign w:val="center"/>
          </w:tcPr>
          <w:p w14:paraId="0176E25F">
            <w:pPr>
              <w:spacing w:line="360" w:lineRule="auto"/>
              <w:jc w:val="center"/>
              <w:rPr>
                <w:rFonts w:ascii="宋体" w:hAnsi="宋体" w:cs="宋体"/>
                <w:color w:val="auto"/>
                <w:sz w:val="24"/>
                <w:highlight w:val="none"/>
              </w:rPr>
            </w:pPr>
          </w:p>
        </w:tc>
        <w:tc>
          <w:tcPr>
            <w:tcW w:w="2127" w:type="dxa"/>
            <w:vAlign w:val="top"/>
          </w:tcPr>
          <w:p w14:paraId="719D0280">
            <w:pPr>
              <w:spacing w:line="360" w:lineRule="auto"/>
              <w:jc w:val="center"/>
              <w:rPr>
                <w:rFonts w:ascii="宋体" w:hAnsi="宋体" w:cs="宋体"/>
                <w:color w:val="auto"/>
                <w:sz w:val="24"/>
                <w:highlight w:val="none"/>
              </w:rPr>
            </w:pPr>
          </w:p>
        </w:tc>
        <w:tc>
          <w:tcPr>
            <w:tcW w:w="2126" w:type="dxa"/>
            <w:vAlign w:val="center"/>
          </w:tcPr>
          <w:p w14:paraId="290B8106">
            <w:pPr>
              <w:spacing w:line="360" w:lineRule="auto"/>
              <w:jc w:val="center"/>
              <w:rPr>
                <w:rFonts w:ascii="宋体" w:hAnsi="宋体" w:cs="宋体"/>
                <w:color w:val="auto"/>
                <w:sz w:val="24"/>
                <w:highlight w:val="none"/>
              </w:rPr>
            </w:pPr>
          </w:p>
        </w:tc>
      </w:tr>
      <w:tr w14:paraId="52B0F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B30B9D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4B06964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15302922">
            <w:pPr>
              <w:snapToGrid w:val="0"/>
              <w:spacing w:line="360" w:lineRule="auto"/>
              <w:jc w:val="center"/>
              <w:rPr>
                <w:rFonts w:ascii="宋体" w:hAnsi="宋体" w:cs="宋体"/>
                <w:color w:val="auto"/>
                <w:sz w:val="24"/>
                <w:highlight w:val="none"/>
              </w:rPr>
            </w:pPr>
          </w:p>
        </w:tc>
        <w:tc>
          <w:tcPr>
            <w:tcW w:w="2410" w:type="dxa"/>
            <w:vAlign w:val="center"/>
          </w:tcPr>
          <w:p w14:paraId="76324D37">
            <w:pPr>
              <w:snapToGrid w:val="0"/>
              <w:spacing w:line="360" w:lineRule="auto"/>
              <w:jc w:val="center"/>
              <w:rPr>
                <w:rFonts w:ascii="宋体" w:hAnsi="宋体" w:cs="宋体"/>
                <w:color w:val="auto"/>
                <w:sz w:val="24"/>
                <w:highlight w:val="none"/>
              </w:rPr>
            </w:pPr>
          </w:p>
        </w:tc>
        <w:tc>
          <w:tcPr>
            <w:tcW w:w="2268" w:type="dxa"/>
            <w:vAlign w:val="center"/>
          </w:tcPr>
          <w:p w14:paraId="57489825">
            <w:pPr>
              <w:snapToGrid w:val="0"/>
              <w:spacing w:line="360" w:lineRule="auto"/>
              <w:jc w:val="center"/>
              <w:rPr>
                <w:rFonts w:ascii="宋体" w:hAnsi="宋体" w:cs="宋体"/>
                <w:color w:val="auto"/>
                <w:sz w:val="24"/>
                <w:highlight w:val="none"/>
              </w:rPr>
            </w:pPr>
          </w:p>
        </w:tc>
        <w:tc>
          <w:tcPr>
            <w:tcW w:w="2126" w:type="dxa"/>
            <w:vAlign w:val="center"/>
          </w:tcPr>
          <w:p w14:paraId="335D62F3">
            <w:pPr>
              <w:spacing w:line="360" w:lineRule="auto"/>
              <w:jc w:val="center"/>
              <w:rPr>
                <w:rFonts w:ascii="宋体" w:hAnsi="宋体" w:cs="宋体"/>
                <w:color w:val="auto"/>
                <w:sz w:val="24"/>
                <w:highlight w:val="none"/>
              </w:rPr>
            </w:pPr>
          </w:p>
        </w:tc>
        <w:tc>
          <w:tcPr>
            <w:tcW w:w="2127" w:type="dxa"/>
            <w:vAlign w:val="top"/>
          </w:tcPr>
          <w:p w14:paraId="2E231DC5">
            <w:pPr>
              <w:spacing w:line="360" w:lineRule="auto"/>
              <w:jc w:val="center"/>
              <w:rPr>
                <w:rFonts w:ascii="宋体" w:hAnsi="宋体" w:cs="宋体"/>
                <w:color w:val="auto"/>
                <w:sz w:val="24"/>
                <w:highlight w:val="none"/>
              </w:rPr>
            </w:pPr>
          </w:p>
        </w:tc>
        <w:tc>
          <w:tcPr>
            <w:tcW w:w="2126" w:type="dxa"/>
            <w:vAlign w:val="center"/>
          </w:tcPr>
          <w:p w14:paraId="0AA2099D">
            <w:pPr>
              <w:spacing w:line="360" w:lineRule="auto"/>
              <w:jc w:val="center"/>
              <w:rPr>
                <w:rFonts w:ascii="宋体" w:hAnsi="宋体" w:cs="宋体"/>
                <w:color w:val="auto"/>
                <w:sz w:val="24"/>
                <w:highlight w:val="none"/>
              </w:rPr>
            </w:pPr>
          </w:p>
        </w:tc>
      </w:tr>
      <w:tr w14:paraId="39996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E7190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2DC5B057">
            <w:pPr>
              <w:snapToGrid w:val="0"/>
              <w:spacing w:line="360" w:lineRule="auto"/>
              <w:jc w:val="center"/>
              <w:rPr>
                <w:rFonts w:ascii="宋体" w:hAnsi="宋体" w:cs="宋体"/>
                <w:color w:val="auto"/>
                <w:sz w:val="24"/>
                <w:highlight w:val="none"/>
              </w:rPr>
            </w:pPr>
          </w:p>
        </w:tc>
        <w:tc>
          <w:tcPr>
            <w:tcW w:w="2268" w:type="dxa"/>
            <w:vAlign w:val="center"/>
          </w:tcPr>
          <w:p w14:paraId="39D99AC9">
            <w:pPr>
              <w:snapToGrid w:val="0"/>
              <w:spacing w:line="360" w:lineRule="auto"/>
              <w:jc w:val="center"/>
              <w:rPr>
                <w:rFonts w:ascii="宋体" w:hAnsi="宋体" w:cs="宋体"/>
                <w:color w:val="auto"/>
                <w:sz w:val="24"/>
                <w:highlight w:val="none"/>
              </w:rPr>
            </w:pPr>
          </w:p>
        </w:tc>
        <w:tc>
          <w:tcPr>
            <w:tcW w:w="2410" w:type="dxa"/>
            <w:vAlign w:val="center"/>
          </w:tcPr>
          <w:p w14:paraId="08B380D6">
            <w:pPr>
              <w:snapToGrid w:val="0"/>
              <w:spacing w:line="360" w:lineRule="auto"/>
              <w:jc w:val="center"/>
              <w:rPr>
                <w:rFonts w:ascii="宋体" w:hAnsi="宋体" w:cs="宋体"/>
                <w:color w:val="auto"/>
                <w:sz w:val="24"/>
                <w:highlight w:val="none"/>
              </w:rPr>
            </w:pPr>
          </w:p>
        </w:tc>
        <w:tc>
          <w:tcPr>
            <w:tcW w:w="2268" w:type="dxa"/>
            <w:vAlign w:val="center"/>
          </w:tcPr>
          <w:p w14:paraId="082F2656">
            <w:pPr>
              <w:snapToGrid w:val="0"/>
              <w:spacing w:line="360" w:lineRule="auto"/>
              <w:jc w:val="center"/>
              <w:rPr>
                <w:rFonts w:ascii="宋体" w:hAnsi="宋体" w:cs="宋体"/>
                <w:color w:val="auto"/>
                <w:sz w:val="24"/>
                <w:highlight w:val="none"/>
              </w:rPr>
            </w:pPr>
          </w:p>
        </w:tc>
        <w:tc>
          <w:tcPr>
            <w:tcW w:w="2126" w:type="dxa"/>
            <w:vAlign w:val="center"/>
          </w:tcPr>
          <w:p w14:paraId="7F9AE6AB">
            <w:pPr>
              <w:spacing w:line="360" w:lineRule="auto"/>
              <w:jc w:val="center"/>
              <w:rPr>
                <w:rFonts w:ascii="宋体" w:hAnsi="宋体" w:cs="宋体"/>
                <w:color w:val="auto"/>
                <w:sz w:val="24"/>
                <w:highlight w:val="none"/>
              </w:rPr>
            </w:pPr>
          </w:p>
        </w:tc>
        <w:tc>
          <w:tcPr>
            <w:tcW w:w="2127" w:type="dxa"/>
            <w:vAlign w:val="top"/>
          </w:tcPr>
          <w:p w14:paraId="75335C7D">
            <w:pPr>
              <w:spacing w:line="360" w:lineRule="auto"/>
              <w:jc w:val="center"/>
              <w:rPr>
                <w:rFonts w:ascii="宋体" w:hAnsi="宋体" w:cs="宋体"/>
                <w:color w:val="auto"/>
                <w:sz w:val="24"/>
                <w:highlight w:val="none"/>
              </w:rPr>
            </w:pPr>
          </w:p>
        </w:tc>
        <w:tc>
          <w:tcPr>
            <w:tcW w:w="2126" w:type="dxa"/>
            <w:vAlign w:val="center"/>
          </w:tcPr>
          <w:p w14:paraId="35FB586A">
            <w:pPr>
              <w:spacing w:line="360" w:lineRule="auto"/>
              <w:jc w:val="center"/>
              <w:rPr>
                <w:rFonts w:ascii="宋体" w:hAnsi="宋体" w:cs="宋体"/>
                <w:color w:val="auto"/>
                <w:sz w:val="24"/>
                <w:highlight w:val="none"/>
              </w:rPr>
            </w:pPr>
          </w:p>
        </w:tc>
      </w:tr>
      <w:tr w14:paraId="2E1C1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22241F7">
            <w:pPr>
              <w:spacing w:line="360" w:lineRule="auto"/>
              <w:jc w:val="center"/>
              <w:rPr>
                <w:rFonts w:ascii="宋体" w:hAnsi="宋体" w:cs="宋体"/>
                <w:color w:val="auto"/>
                <w:sz w:val="24"/>
                <w:highlight w:val="none"/>
              </w:rPr>
            </w:pPr>
          </w:p>
        </w:tc>
        <w:tc>
          <w:tcPr>
            <w:tcW w:w="992" w:type="dxa"/>
            <w:vAlign w:val="center"/>
          </w:tcPr>
          <w:p w14:paraId="178D36D7">
            <w:pPr>
              <w:snapToGrid w:val="0"/>
              <w:spacing w:line="360" w:lineRule="auto"/>
              <w:jc w:val="center"/>
              <w:rPr>
                <w:rFonts w:ascii="宋体" w:hAnsi="宋体" w:cs="宋体"/>
                <w:color w:val="auto"/>
                <w:sz w:val="24"/>
                <w:highlight w:val="none"/>
              </w:rPr>
            </w:pPr>
          </w:p>
        </w:tc>
        <w:tc>
          <w:tcPr>
            <w:tcW w:w="2268" w:type="dxa"/>
            <w:vAlign w:val="center"/>
          </w:tcPr>
          <w:p w14:paraId="36DEBBDF">
            <w:pPr>
              <w:snapToGrid w:val="0"/>
              <w:spacing w:line="360" w:lineRule="auto"/>
              <w:jc w:val="center"/>
              <w:rPr>
                <w:rFonts w:ascii="宋体" w:hAnsi="宋体" w:cs="宋体"/>
                <w:color w:val="auto"/>
                <w:sz w:val="24"/>
                <w:highlight w:val="none"/>
              </w:rPr>
            </w:pPr>
          </w:p>
        </w:tc>
        <w:tc>
          <w:tcPr>
            <w:tcW w:w="2410" w:type="dxa"/>
            <w:vAlign w:val="center"/>
          </w:tcPr>
          <w:p w14:paraId="7EFF84D4">
            <w:pPr>
              <w:snapToGrid w:val="0"/>
              <w:spacing w:line="360" w:lineRule="auto"/>
              <w:jc w:val="center"/>
              <w:rPr>
                <w:rFonts w:ascii="宋体" w:hAnsi="宋体" w:cs="宋体"/>
                <w:color w:val="auto"/>
                <w:sz w:val="24"/>
                <w:highlight w:val="none"/>
              </w:rPr>
            </w:pPr>
          </w:p>
        </w:tc>
        <w:tc>
          <w:tcPr>
            <w:tcW w:w="2268" w:type="dxa"/>
            <w:vAlign w:val="center"/>
          </w:tcPr>
          <w:p w14:paraId="0037248F">
            <w:pPr>
              <w:snapToGrid w:val="0"/>
              <w:spacing w:line="360" w:lineRule="auto"/>
              <w:jc w:val="center"/>
              <w:rPr>
                <w:rFonts w:ascii="宋体" w:hAnsi="宋体" w:cs="宋体"/>
                <w:color w:val="auto"/>
                <w:sz w:val="24"/>
                <w:highlight w:val="none"/>
              </w:rPr>
            </w:pPr>
          </w:p>
        </w:tc>
        <w:tc>
          <w:tcPr>
            <w:tcW w:w="2126" w:type="dxa"/>
            <w:vAlign w:val="center"/>
          </w:tcPr>
          <w:p w14:paraId="0D85832E">
            <w:pPr>
              <w:spacing w:line="360" w:lineRule="auto"/>
              <w:jc w:val="center"/>
              <w:rPr>
                <w:rFonts w:ascii="宋体" w:hAnsi="宋体" w:cs="宋体"/>
                <w:color w:val="auto"/>
                <w:sz w:val="24"/>
                <w:highlight w:val="none"/>
              </w:rPr>
            </w:pPr>
          </w:p>
        </w:tc>
        <w:tc>
          <w:tcPr>
            <w:tcW w:w="2127" w:type="dxa"/>
            <w:vAlign w:val="top"/>
          </w:tcPr>
          <w:p w14:paraId="35793A58">
            <w:pPr>
              <w:spacing w:line="360" w:lineRule="auto"/>
              <w:jc w:val="center"/>
              <w:rPr>
                <w:rFonts w:ascii="宋体" w:hAnsi="宋体" w:cs="宋体"/>
                <w:color w:val="auto"/>
                <w:sz w:val="24"/>
                <w:highlight w:val="none"/>
              </w:rPr>
            </w:pPr>
          </w:p>
        </w:tc>
        <w:tc>
          <w:tcPr>
            <w:tcW w:w="2126" w:type="dxa"/>
            <w:vAlign w:val="center"/>
          </w:tcPr>
          <w:p w14:paraId="2CF63910">
            <w:pPr>
              <w:spacing w:line="360" w:lineRule="auto"/>
              <w:jc w:val="center"/>
              <w:rPr>
                <w:rFonts w:ascii="宋体" w:hAnsi="宋体" w:cs="宋体"/>
                <w:color w:val="auto"/>
                <w:sz w:val="24"/>
                <w:highlight w:val="none"/>
              </w:rPr>
            </w:pPr>
          </w:p>
        </w:tc>
      </w:tr>
      <w:tr w14:paraId="6EB2D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73D4A44">
            <w:pPr>
              <w:spacing w:line="360" w:lineRule="auto"/>
              <w:jc w:val="center"/>
              <w:rPr>
                <w:rFonts w:ascii="宋体" w:hAnsi="宋体" w:cs="宋体"/>
                <w:color w:val="auto"/>
                <w:sz w:val="24"/>
                <w:highlight w:val="none"/>
              </w:rPr>
            </w:pPr>
          </w:p>
        </w:tc>
        <w:tc>
          <w:tcPr>
            <w:tcW w:w="992" w:type="dxa"/>
            <w:vAlign w:val="center"/>
          </w:tcPr>
          <w:p w14:paraId="3AAE0D0C">
            <w:pPr>
              <w:snapToGrid w:val="0"/>
              <w:spacing w:line="360" w:lineRule="auto"/>
              <w:jc w:val="center"/>
              <w:rPr>
                <w:rFonts w:ascii="宋体" w:hAnsi="宋体" w:cs="宋体"/>
                <w:color w:val="auto"/>
                <w:sz w:val="24"/>
                <w:highlight w:val="none"/>
              </w:rPr>
            </w:pPr>
          </w:p>
        </w:tc>
        <w:tc>
          <w:tcPr>
            <w:tcW w:w="2268" w:type="dxa"/>
            <w:vAlign w:val="center"/>
          </w:tcPr>
          <w:p w14:paraId="07175C2C">
            <w:pPr>
              <w:snapToGrid w:val="0"/>
              <w:spacing w:line="360" w:lineRule="auto"/>
              <w:jc w:val="center"/>
              <w:rPr>
                <w:rFonts w:ascii="宋体" w:hAnsi="宋体" w:cs="宋体"/>
                <w:color w:val="auto"/>
                <w:sz w:val="24"/>
                <w:highlight w:val="none"/>
              </w:rPr>
            </w:pPr>
          </w:p>
        </w:tc>
        <w:tc>
          <w:tcPr>
            <w:tcW w:w="2410" w:type="dxa"/>
            <w:vAlign w:val="center"/>
          </w:tcPr>
          <w:p w14:paraId="04B85A78">
            <w:pPr>
              <w:snapToGrid w:val="0"/>
              <w:spacing w:line="360" w:lineRule="auto"/>
              <w:jc w:val="center"/>
              <w:rPr>
                <w:rFonts w:ascii="宋体" w:hAnsi="宋体" w:cs="宋体"/>
                <w:color w:val="auto"/>
                <w:sz w:val="24"/>
                <w:highlight w:val="none"/>
              </w:rPr>
            </w:pPr>
          </w:p>
        </w:tc>
        <w:tc>
          <w:tcPr>
            <w:tcW w:w="2268" w:type="dxa"/>
            <w:vAlign w:val="center"/>
          </w:tcPr>
          <w:p w14:paraId="1C2E15CE">
            <w:pPr>
              <w:snapToGrid w:val="0"/>
              <w:spacing w:line="360" w:lineRule="auto"/>
              <w:jc w:val="center"/>
              <w:rPr>
                <w:rFonts w:ascii="宋体" w:hAnsi="宋体" w:cs="宋体"/>
                <w:color w:val="auto"/>
                <w:sz w:val="24"/>
                <w:highlight w:val="none"/>
              </w:rPr>
            </w:pPr>
          </w:p>
        </w:tc>
        <w:tc>
          <w:tcPr>
            <w:tcW w:w="2126" w:type="dxa"/>
            <w:vAlign w:val="center"/>
          </w:tcPr>
          <w:p w14:paraId="5965511C">
            <w:pPr>
              <w:spacing w:line="360" w:lineRule="auto"/>
              <w:jc w:val="center"/>
              <w:rPr>
                <w:rFonts w:ascii="宋体" w:hAnsi="宋体" w:cs="宋体"/>
                <w:color w:val="auto"/>
                <w:sz w:val="24"/>
                <w:highlight w:val="none"/>
              </w:rPr>
            </w:pPr>
          </w:p>
        </w:tc>
        <w:tc>
          <w:tcPr>
            <w:tcW w:w="2127" w:type="dxa"/>
            <w:vAlign w:val="top"/>
          </w:tcPr>
          <w:p w14:paraId="699577F5">
            <w:pPr>
              <w:spacing w:line="360" w:lineRule="auto"/>
              <w:jc w:val="center"/>
              <w:rPr>
                <w:rFonts w:ascii="宋体" w:hAnsi="宋体" w:cs="宋体"/>
                <w:color w:val="auto"/>
                <w:sz w:val="24"/>
                <w:highlight w:val="none"/>
              </w:rPr>
            </w:pPr>
          </w:p>
        </w:tc>
        <w:tc>
          <w:tcPr>
            <w:tcW w:w="2126" w:type="dxa"/>
            <w:vAlign w:val="center"/>
          </w:tcPr>
          <w:p w14:paraId="3AAC7030">
            <w:pPr>
              <w:spacing w:line="360" w:lineRule="auto"/>
              <w:jc w:val="center"/>
              <w:rPr>
                <w:rFonts w:ascii="宋体" w:hAnsi="宋体" w:cs="宋体"/>
                <w:color w:val="auto"/>
                <w:sz w:val="24"/>
                <w:highlight w:val="none"/>
              </w:rPr>
            </w:pPr>
          </w:p>
        </w:tc>
      </w:tr>
      <w:tr w14:paraId="77E14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4336DF8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vAlign w:val="top"/>
          </w:tcPr>
          <w:p w14:paraId="6F037E49">
            <w:pPr>
              <w:spacing w:line="360" w:lineRule="auto"/>
              <w:jc w:val="center"/>
              <w:rPr>
                <w:rFonts w:ascii="宋体" w:hAnsi="宋体" w:cs="宋体"/>
                <w:color w:val="auto"/>
                <w:sz w:val="24"/>
                <w:highlight w:val="none"/>
              </w:rPr>
            </w:pPr>
          </w:p>
        </w:tc>
      </w:tr>
      <w:tr w14:paraId="4C937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6B88C60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vAlign w:val="top"/>
          </w:tcPr>
          <w:p w14:paraId="12AC7CA4">
            <w:pPr>
              <w:spacing w:line="360" w:lineRule="auto"/>
              <w:jc w:val="center"/>
              <w:rPr>
                <w:rFonts w:ascii="宋体" w:hAnsi="宋体" w:cs="宋体"/>
                <w:color w:val="auto"/>
                <w:sz w:val="24"/>
                <w:highlight w:val="none"/>
              </w:rPr>
            </w:pPr>
          </w:p>
        </w:tc>
      </w:tr>
    </w:tbl>
    <w:p w14:paraId="3D0946E7">
      <w:pPr>
        <w:rPr>
          <w:rFonts w:hint="eastAsia" w:ascii="宋体" w:hAnsi="宋体" w:eastAsia="宋体" w:cs="宋体"/>
          <w:color w:val="auto"/>
          <w:kern w:val="0"/>
          <w:sz w:val="24"/>
          <w:szCs w:val="24"/>
          <w:highlight w:val="none"/>
          <w:lang w:val="zh-CN"/>
        </w:rPr>
      </w:pPr>
    </w:p>
    <w:p w14:paraId="345DCD1F">
      <w:pPr>
        <w:snapToGrid w:val="0"/>
        <w:spacing w:line="360" w:lineRule="auto"/>
        <w:ind w:left="480"/>
        <w:rPr>
          <w:rFonts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p>
    <w:p w14:paraId="2EFE0E7F">
      <w:pPr>
        <w:spacing w:line="360" w:lineRule="auto"/>
        <w:ind w:left="-2" w:leftChars="-1" w:firstLine="480" w:firstLineChars="200"/>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1、投标人需按本表格</w:t>
      </w:r>
      <w:r>
        <w:rPr>
          <w:rFonts w:hint="eastAsia" w:ascii="宋体" w:hAnsi="宋体" w:eastAsia="宋体" w:cs="宋体"/>
          <w:color w:val="auto"/>
          <w:kern w:val="0"/>
          <w:sz w:val="24"/>
          <w:highlight w:val="none"/>
          <w:lang w:val="en-US" w:eastAsia="zh-CN"/>
        </w:rPr>
        <w:t>要求</w:t>
      </w:r>
      <w:r>
        <w:rPr>
          <w:rFonts w:hint="eastAsia" w:ascii="宋体" w:hAnsi="宋体" w:eastAsia="宋体" w:cs="宋体"/>
          <w:color w:val="auto"/>
          <w:kern w:val="0"/>
          <w:sz w:val="24"/>
          <w:highlight w:val="none"/>
          <w:lang w:val="zh-CN"/>
        </w:rPr>
        <w:t>填写</w:t>
      </w:r>
      <w:r>
        <w:rPr>
          <w:rFonts w:hint="eastAsia" w:ascii="宋体" w:hAnsi="宋体" w:eastAsia="宋体" w:cs="宋体"/>
          <w:b/>
          <w:color w:val="auto"/>
          <w:kern w:val="0"/>
          <w:sz w:val="24"/>
          <w:highlight w:val="none"/>
          <w:lang w:val="zh-CN"/>
        </w:rPr>
        <w:t>，</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投标文件含有采购人不能接受的附加条件，投标无效</w:t>
      </w:r>
      <w:r>
        <w:rPr>
          <w:rFonts w:hint="eastAsia" w:ascii="宋体" w:hAnsi="宋体" w:eastAsia="宋体" w:cs="宋体"/>
          <w:color w:val="auto"/>
          <w:kern w:val="0"/>
          <w:sz w:val="24"/>
          <w:highlight w:val="none"/>
          <w:lang w:val="zh-CN"/>
        </w:rPr>
        <w:t>。</w:t>
      </w:r>
    </w:p>
    <w:p w14:paraId="78B600A5">
      <w:pPr>
        <w:spacing w:line="360" w:lineRule="auto"/>
        <w:ind w:firstLine="480" w:firstLineChars="200"/>
        <w:rPr>
          <w:rFonts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eastAsia="宋体" w:cs="宋体"/>
          <w:b/>
          <w:color w:val="auto"/>
          <w:kern w:val="0"/>
          <w:sz w:val="24"/>
          <w:highlight w:val="none"/>
          <w:lang w:val="zh-CN"/>
        </w:rPr>
        <w:t>采购内容未包含在《开标一览表（报价表）》名称栏中，投标人不能作出合理解释的，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rPr>
        <w:t>投标文件含有采购人不能接受的附加条件的，投标无效。</w:t>
      </w:r>
    </w:p>
    <w:p w14:paraId="4B47BE22">
      <w:pPr>
        <w:snapToGrid w:val="0"/>
        <w:spacing w:line="360" w:lineRule="auto"/>
        <w:ind w:firstLine="480" w:firstLineChars="200"/>
        <w:jc w:val="left"/>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3、特别提示：采购机构将对项目名称和项目编号，中标供应商名称、地址和中标金额，主要中标标的名称、服务范围、服务要求、服务时间、服务标准等予以公示。</w:t>
      </w:r>
    </w:p>
    <w:p w14:paraId="607625FA">
      <w:pPr>
        <w:rPr>
          <w:rFonts w:hint="eastAsia" w:ascii="宋体" w:hAnsi="宋体" w:eastAsia="宋体" w:cs="宋体"/>
          <w:kern w:val="0"/>
          <w:sz w:val="24"/>
          <w:szCs w:val="24"/>
          <w:lang w:val="zh-CN"/>
        </w:rPr>
      </w:pPr>
    </w:p>
    <w:p w14:paraId="7026571F">
      <w:pPr>
        <w:pStyle w:val="2"/>
        <w:rPr>
          <w:rFonts w:hint="eastAsia" w:ascii="宋体" w:hAnsi="宋体" w:eastAsia="宋体" w:cs="宋体"/>
          <w:kern w:val="0"/>
          <w:sz w:val="24"/>
          <w:szCs w:val="24"/>
          <w:lang w:val="zh-CN"/>
        </w:rPr>
      </w:pPr>
    </w:p>
    <w:p w14:paraId="067A7E96">
      <w:pPr>
        <w:snapToGrid w:val="0"/>
        <w:spacing w:line="360" w:lineRule="auto"/>
        <w:ind w:left="480"/>
        <w:jc w:val="center"/>
        <w:rPr>
          <w:rFonts w:hint="eastAsia" w:ascii="宋体" w:hAnsi="宋体" w:cs="宋体"/>
          <w:b/>
          <w:color w:val="auto"/>
          <w:kern w:val="0"/>
          <w:sz w:val="28"/>
          <w:szCs w:val="28"/>
          <w:highlight w:val="none"/>
          <w:lang w:val="zh-CN"/>
        </w:rPr>
      </w:pPr>
      <w:r>
        <w:rPr>
          <w:rFonts w:hint="eastAsia" w:ascii="宋体" w:hAnsi="宋体" w:cs="宋体"/>
          <w:b/>
          <w:color w:val="auto"/>
          <w:kern w:val="0"/>
          <w:sz w:val="28"/>
          <w:szCs w:val="28"/>
          <w:lang w:val="zh-CN"/>
        </w:rPr>
        <w:t>报价明细清单（</w:t>
      </w:r>
      <w:r>
        <w:rPr>
          <w:rFonts w:hint="eastAsia" w:ascii="宋体" w:hAnsi="宋体" w:cs="宋体"/>
          <w:b/>
          <w:color w:val="auto"/>
          <w:sz w:val="28"/>
          <w:szCs w:val="28"/>
        </w:rPr>
        <w:t>▲</w:t>
      </w:r>
      <w:r>
        <w:rPr>
          <w:rFonts w:hint="eastAsia" w:ascii="宋体" w:hAnsi="宋体" w:cs="宋体"/>
          <w:b/>
          <w:color w:val="auto"/>
          <w:kern w:val="0"/>
          <w:sz w:val="28"/>
          <w:szCs w:val="28"/>
          <w:lang w:val="zh-CN"/>
        </w:rPr>
        <w:t>分项报价不得超出各学校的最高限价）</w:t>
      </w:r>
    </w:p>
    <w:p w14:paraId="594264CB">
      <w:pPr>
        <w:rPr>
          <w:rFonts w:hint="eastAsia" w:ascii="宋体" w:hAnsi="宋体" w:eastAsia="宋体" w:cs="宋体"/>
          <w:kern w:val="0"/>
          <w:sz w:val="24"/>
          <w:szCs w:val="24"/>
          <w:lang w:val="zh-CN"/>
        </w:rPr>
      </w:pPr>
    </w:p>
    <w:tbl>
      <w:tblPr>
        <w:tblStyle w:val="62"/>
        <w:tblpPr w:leftFromText="180" w:rightFromText="180" w:vertAnchor="text" w:horzAnchor="margin" w:tblpXSpec="center" w:tblpY="63"/>
        <w:tblOverlap w:val="never"/>
        <w:tblW w:w="119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52"/>
        <w:gridCol w:w="3063"/>
        <w:gridCol w:w="347"/>
        <w:gridCol w:w="440"/>
        <w:gridCol w:w="1700"/>
        <w:gridCol w:w="1700"/>
        <w:gridCol w:w="1990"/>
        <w:gridCol w:w="2218"/>
      </w:tblGrid>
      <w:tr w14:paraId="7A25C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22" w:hRule="atLeast"/>
          <w:jc w:val="center"/>
        </w:trPr>
        <w:tc>
          <w:tcPr>
            <w:tcW w:w="452" w:type="dxa"/>
            <w:tcMar>
              <w:top w:w="15" w:type="dxa"/>
              <w:left w:w="15" w:type="dxa"/>
              <w:bottom w:w="0" w:type="dxa"/>
              <w:right w:w="15" w:type="dxa"/>
            </w:tcMar>
            <w:vAlign w:val="center"/>
          </w:tcPr>
          <w:p w14:paraId="11C396B5">
            <w:pPr>
              <w:tabs>
                <w:tab w:val="left" w:pos="0"/>
              </w:tabs>
              <w:adjustRightInd w:val="0"/>
              <w:snapToGrid w:val="0"/>
              <w:spacing w:after="0"/>
              <w:jc w:val="center"/>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序号</w:t>
            </w:r>
          </w:p>
        </w:tc>
        <w:tc>
          <w:tcPr>
            <w:tcW w:w="3063" w:type="dxa"/>
            <w:tcMar>
              <w:top w:w="15" w:type="dxa"/>
              <w:left w:w="15" w:type="dxa"/>
              <w:bottom w:w="0" w:type="dxa"/>
              <w:right w:w="15" w:type="dxa"/>
            </w:tcMar>
            <w:vAlign w:val="center"/>
          </w:tcPr>
          <w:p w14:paraId="29EDB14D">
            <w:pPr>
              <w:tabs>
                <w:tab w:val="left" w:pos="0"/>
              </w:tabs>
              <w:adjustRightInd w:val="0"/>
              <w:snapToGrid w:val="0"/>
              <w:spacing w:after="0"/>
              <w:jc w:val="center"/>
              <w:rPr>
                <w:rFonts w:hint="eastAsia" w:ascii="新宋体" w:hAnsi="新宋体" w:eastAsia="新宋体" w:cs="新宋体"/>
                <w:color w:val="auto"/>
                <w:sz w:val="24"/>
                <w:szCs w:val="24"/>
                <w:highlight w:val="none"/>
                <w:lang w:eastAsia="zh-CN"/>
              </w:rPr>
            </w:pPr>
            <w:r>
              <w:rPr>
                <w:rFonts w:hint="eastAsia" w:ascii="新宋体" w:hAnsi="新宋体" w:eastAsia="新宋体" w:cs="新宋体"/>
                <w:color w:val="auto"/>
                <w:sz w:val="24"/>
                <w:szCs w:val="24"/>
                <w:highlight w:val="none"/>
                <w:lang w:eastAsia="zh-CN"/>
              </w:rPr>
              <w:t>学校名称</w:t>
            </w:r>
          </w:p>
        </w:tc>
        <w:tc>
          <w:tcPr>
            <w:tcW w:w="347" w:type="dxa"/>
            <w:tcMar>
              <w:top w:w="15" w:type="dxa"/>
              <w:left w:w="15" w:type="dxa"/>
              <w:bottom w:w="0" w:type="dxa"/>
              <w:right w:w="15" w:type="dxa"/>
            </w:tcMar>
            <w:vAlign w:val="center"/>
          </w:tcPr>
          <w:p w14:paraId="7A9C4704">
            <w:pPr>
              <w:tabs>
                <w:tab w:val="left" w:pos="0"/>
              </w:tabs>
              <w:adjustRightInd w:val="0"/>
              <w:snapToGrid w:val="0"/>
              <w:spacing w:after="0"/>
              <w:jc w:val="center"/>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数量</w:t>
            </w:r>
          </w:p>
        </w:tc>
        <w:tc>
          <w:tcPr>
            <w:tcW w:w="440" w:type="dxa"/>
            <w:tcMar>
              <w:top w:w="15" w:type="dxa"/>
              <w:left w:w="15" w:type="dxa"/>
              <w:bottom w:w="0" w:type="dxa"/>
              <w:right w:w="15" w:type="dxa"/>
            </w:tcMar>
            <w:vAlign w:val="center"/>
          </w:tcPr>
          <w:p w14:paraId="62E23756">
            <w:pPr>
              <w:tabs>
                <w:tab w:val="left" w:pos="0"/>
              </w:tabs>
              <w:adjustRightInd w:val="0"/>
              <w:snapToGrid w:val="0"/>
              <w:spacing w:after="0"/>
              <w:jc w:val="center"/>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单位</w:t>
            </w:r>
          </w:p>
        </w:tc>
        <w:tc>
          <w:tcPr>
            <w:tcW w:w="1700" w:type="dxa"/>
            <w:vAlign w:val="center"/>
          </w:tcPr>
          <w:p w14:paraId="73E773AA">
            <w:pPr>
              <w:tabs>
                <w:tab w:val="left" w:pos="0"/>
              </w:tabs>
              <w:snapToGrid w:val="0"/>
              <w:jc w:val="center"/>
              <w:rPr>
                <w:rFonts w:hint="eastAsia" w:ascii="新宋体" w:hAnsi="新宋体" w:eastAsia="新宋体" w:cs="新宋体"/>
                <w:color w:val="auto"/>
                <w:sz w:val="24"/>
                <w:szCs w:val="24"/>
                <w:highlight w:val="none"/>
              </w:rPr>
            </w:pPr>
            <w:r>
              <w:rPr>
                <w:rFonts w:hint="eastAsia" w:ascii="新宋体" w:hAnsi="新宋体" w:eastAsia="新宋体" w:cs="新宋体"/>
                <w:sz w:val="24"/>
              </w:rPr>
              <w:t>服务期限</w:t>
            </w:r>
          </w:p>
        </w:tc>
        <w:tc>
          <w:tcPr>
            <w:tcW w:w="1700" w:type="dxa"/>
            <w:vAlign w:val="center"/>
          </w:tcPr>
          <w:p w14:paraId="06561D14">
            <w:pPr>
              <w:tabs>
                <w:tab w:val="left" w:pos="0"/>
              </w:tabs>
              <w:adjustRightInd w:val="0"/>
              <w:snapToGrid w:val="0"/>
              <w:spacing w:after="0"/>
              <w:jc w:val="center"/>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预算</w:t>
            </w:r>
            <w:r>
              <w:rPr>
                <w:rFonts w:hint="eastAsia" w:ascii="新宋体" w:hAnsi="新宋体" w:eastAsia="新宋体" w:cs="新宋体"/>
                <w:color w:val="auto"/>
                <w:sz w:val="24"/>
                <w:szCs w:val="24"/>
                <w:highlight w:val="none"/>
                <w:lang w:eastAsia="zh-CN"/>
              </w:rPr>
              <w:t>金额</w:t>
            </w:r>
            <w:r>
              <w:rPr>
                <w:rFonts w:hint="eastAsia" w:ascii="新宋体" w:hAnsi="新宋体" w:eastAsia="新宋体" w:cs="新宋体"/>
                <w:color w:val="auto"/>
                <w:sz w:val="24"/>
                <w:szCs w:val="24"/>
                <w:highlight w:val="none"/>
              </w:rPr>
              <w:t>（元）</w:t>
            </w:r>
          </w:p>
        </w:tc>
        <w:tc>
          <w:tcPr>
            <w:tcW w:w="1990" w:type="dxa"/>
            <w:vAlign w:val="center"/>
          </w:tcPr>
          <w:p w14:paraId="798C7958">
            <w:pPr>
              <w:tabs>
                <w:tab w:val="left" w:pos="0"/>
              </w:tabs>
              <w:adjustRightInd w:val="0"/>
              <w:snapToGrid w:val="0"/>
              <w:spacing w:after="0"/>
              <w:jc w:val="center"/>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最高限价（元）</w:t>
            </w:r>
          </w:p>
        </w:tc>
        <w:tc>
          <w:tcPr>
            <w:tcW w:w="2218" w:type="dxa"/>
            <w:vAlign w:val="center"/>
          </w:tcPr>
          <w:p w14:paraId="7802888A">
            <w:pPr>
              <w:tabs>
                <w:tab w:val="left" w:pos="0"/>
              </w:tabs>
              <w:adjustRightInd w:val="0"/>
              <w:snapToGrid w:val="0"/>
              <w:spacing w:after="0"/>
              <w:jc w:val="center"/>
              <w:rPr>
                <w:rFonts w:hint="eastAsia" w:ascii="新宋体" w:hAnsi="新宋体" w:eastAsia="新宋体" w:cs="新宋体"/>
                <w:color w:val="auto"/>
                <w:sz w:val="24"/>
                <w:szCs w:val="24"/>
                <w:highlight w:val="none"/>
                <w:lang w:eastAsia="zh-CN"/>
              </w:rPr>
            </w:pPr>
            <w:r>
              <w:rPr>
                <w:rFonts w:hint="eastAsia" w:ascii="新宋体" w:hAnsi="新宋体" w:eastAsia="新宋体" w:cs="新宋体"/>
                <w:color w:val="auto"/>
                <w:sz w:val="24"/>
                <w:szCs w:val="24"/>
                <w:highlight w:val="none"/>
                <w:lang w:eastAsia="zh-CN"/>
              </w:rPr>
              <w:t>分项报价（元）</w:t>
            </w:r>
          </w:p>
        </w:tc>
      </w:tr>
      <w:tr w14:paraId="11426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88" w:hRule="atLeast"/>
          <w:jc w:val="center"/>
        </w:trPr>
        <w:tc>
          <w:tcPr>
            <w:tcW w:w="452" w:type="dxa"/>
            <w:tcMar>
              <w:top w:w="15" w:type="dxa"/>
              <w:left w:w="15" w:type="dxa"/>
              <w:bottom w:w="0" w:type="dxa"/>
              <w:right w:w="15" w:type="dxa"/>
            </w:tcMar>
            <w:vAlign w:val="center"/>
          </w:tcPr>
          <w:p w14:paraId="5C781651">
            <w:pPr>
              <w:tabs>
                <w:tab w:val="left" w:pos="0"/>
              </w:tabs>
              <w:adjustRightInd w:val="0"/>
              <w:snapToGrid w:val="0"/>
              <w:spacing w:after="0"/>
              <w:jc w:val="center"/>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1</w:t>
            </w:r>
          </w:p>
        </w:tc>
        <w:tc>
          <w:tcPr>
            <w:tcW w:w="3063" w:type="dxa"/>
            <w:tcMar>
              <w:top w:w="15" w:type="dxa"/>
              <w:left w:w="15" w:type="dxa"/>
              <w:bottom w:w="0" w:type="dxa"/>
              <w:right w:w="15" w:type="dxa"/>
            </w:tcMar>
            <w:vAlign w:val="center"/>
          </w:tcPr>
          <w:p w14:paraId="3B1B97D3">
            <w:pPr>
              <w:tabs>
                <w:tab w:val="left" w:pos="0"/>
              </w:tabs>
              <w:wordWrap/>
              <w:topLinePunct w:val="0"/>
              <w:bidi w:val="0"/>
              <w:adjustRightInd w:val="0"/>
              <w:snapToGrid w:val="0"/>
              <w:spacing w:after="0" w:line="360" w:lineRule="auto"/>
              <w:jc w:val="left"/>
              <w:rPr>
                <w:rFonts w:hint="eastAsia" w:ascii="新宋体" w:hAnsi="新宋体" w:eastAsia="新宋体" w:cs="新宋体"/>
                <w:color w:val="auto"/>
                <w:sz w:val="24"/>
                <w:szCs w:val="24"/>
                <w:highlight w:val="none"/>
                <w:lang w:val="en-US" w:eastAsia="zh-CN"/>
              </w:rPr>
            </w:pPr>
            <w:r>
              <w:rPr>
                <w:rFonts w:hint="eastAsia" w:ascii="Times New Roman" w:hAnsi="Times New Roman" w:eastAsia="宋体" w:cs="Times New Roman"/>
                <w:color w:val="auto"/>
                <w:sz w:val="24"/>
                <w:szCs w:val="24"/>
                <w:highlight w:val="none"/>
                <w:lang w:eastAsia="zh-CN"/>
              </w:rPr>
              <w:t>杭州市</w:t>
            </w:r>
            <w:r>
              <w:rPr>
                <w:rFonts w:hint="eastAsia" w:ascii="Times New Roman" w:hAnsi="Times New Roman" w:eastAsia="宋体" w:cs="Times New Roman"/>
                <w:color w:val="auto"/>
                <w:sz w:val="24"/>
                <w:szCs w:val="24"/>
                <w:highlight w:val="none"/>
              </w:rPr>
              <w:t>余杭</w:t>
            </w:r>
            <w:r>
              <w:rPr>
                <w:rFonts w:hint="eastAsia" w:ascii="Times New Roman" w:hAnsi="Times New Roman" w:eastAsia="宋体" w:cs="Times New Roman"/>
                <w:color w:val="auto"/>
                <w:sz w:val="24"/>
                <w:szCs w:val="24"/>
                <w:highlight w:val="none"/>
                <w:lang w:val="en-US" w:eastAsia="zh-CN"/>
              </w:rPr>
              <w:t>第一中学</w:t>
            </w:r>
          </w:p>
        </w:tc>
        <w:tc>
          <w:tcPr>
            <w:tcW w:w="347" w:type="dxa"/>
            <w:tcMar>
              <w:top w:w="15" w:type="dxa"/>
              <w:left w:w="15" w:type="dxa"/>
              <w:bottom w:w="0" w:type="dxa"/>
              <w:right w:w="15" w:type="dxa"/>
            </w:tcMar>
            <w:vAlign w:val="center"/>
          </w:tcPr>
          <w:p w14:paraId="7CF80E22">
            <w:pPr>
              <w:tabs>
                <w:tab w:val="left" w:pos="0"/>
              </w:tabs>
              <w:snapToGrid w:val="0"/>
              <w:jc w:val="center"/>
              <w:rPr>
                <w:rFonts w:hint="eastAsia" w:ascii="新宋体" w:hAnsi="新宋体" w:eastAsia="新宋体" w:cs="新宋体"/>
                <w:color w:val="auto"/>
                <w:sz w:val="24"/>
                <w:szCs w:val="24"/>
                <w:highlight w:val="none"/>
                <w:lang w:val="en-US" w:eastAsia="zh-CN"/>
              </w:rPr>
            </w:pPr>
            <w:r>
              <w:rPr>
                <w:rFonts w:ascii="新宋体" w:hAnsi="新宋体" w:eastAsia="新宋体" w:cs="新宋体"/>
                <w:sz w:val="24"/>
              </w:rPr>
              <w:t>3</w:t>
            </w:r>
            <w:r>
              <w:rPr>
                <w:rFonts w:hint="eastAsia" w:ascii="新宋体" w:hAnsi="新宋体" w:eastAsia="新宋体" w:cs="新宋体"/>
                <w:sz w:val="24"/>
                <w:lang w:val="en-US" w:eastAsia="zh-CN"/>
              </w:rPr>
              <w:t>3</w:t>
            </w:r>
          </w:p>
        </w:tc>
        <w:tc>
          <w:tcPr>
            <w:tcW w:w="440" w:type="dxa"/>
            <w:tcMar>
              <w:top w:w="15" w:type="dxa"/>
              <w:left w:w="15" w:type="dxa"/>
              <w:bottom w:w="0" w:type="dxa"/>
              <w:right w:w="15" w:type="dxa"/>
            </w:tcMar>
            <w:vAlign w:val="center"/>
          </w:tcPr>
          <w:p w14:paraId="5FF3DF6B">
            <w:pPr>
              <w:tabs>
                <w:tab w:val="left" w:pos="0"/>
              </w:tabs>
              <w:adjustRightInd w:val="0"/>
              <w:snapToGrid w:val="0"/>
              <w:spacing w:after="0"/>
              <w:jc w:val="center"/>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月</w:t>
            </w:r>
          </w:p>
        </w:tc>
        <w:tc>
          <w:tcPr>
            <w:tcW w:w="1700" w:type="dxa"/>
            <w:vAlign w:val="center"/>
          </w:tcPr>
          <w:p w14:paraId="1B18D229">
            <w:pPr>
              <w:tabs>
                <w:tab w:val="left" w:pos="0"/>
              </w:tabs>
              <w:snapToGrid w:val="0"/>
              <w:jc w:val="center"/>
              <w:rPr>
                <w:rFonts w:ascii="新宋体" w:hAnsi="新宋体" w:eastAsia="新宋体" w:cs="新宋体"/>
                <w:sz w:val="24"/>
              </w:rPr>
            </w:pPr>
            <w:r>
              <w:rPr>
                <w:rFonts w:hint="eastAsia" w:ascii="新宋体" w:hAnsi="新宋体" w:eastAsia="新宋体" w:cs="新宋体"/>
                <w:sz w:val="24"/>
              </w:rPr>
              <w:t>2</w:t>
            </w:r>
            <w:r>
              <w:rPr>
                <w:rFonts w:ascii="新宋体" w:hAnsi="新宋体" w:eastAsia="新宋体" w:cs="新宋体"/>
                <w:sz w:val="24"/>
              </w:rPr>
              <w:t>025.</w:t>
            </w:r>
            <w:r>
              <w:rPr>
                <w:rFonts w:hint="eastAsia" w:ascii="新宋体" w:hAnsi="新宋体" w:eastAsia="新宋体" w:cs="新宋体"/>
                <w:sz w:val="24"/>
                <w:lang w:val="en-US" w:eastAsia="zh-CN"/>
              </w:rPr>
              <w:t>4</w:t>
            </w:r>
            <w:r>
              <w:rPr>
                <w:rFonts w:ascii="新宋体" w:hAnsi="新宋体" w:eastAsia="新宋体" w:cs="新宋体"/>
                <w:sz w:val="24"/>
              </w:rPr>
              <w:t>.1-</w:t>
            </w:r>
          </w:p>
          <w:p w14:paraId="0B8726EB">
            <w:pPr>
              <w:tabs>
                <w:tab w:val="left" w:pos="0"/>
              </w:tabs>
              <w:snapToGrid w:val="0"/>
              <w:jc w:val="center"/>
              <w:rPr>
                <w:rFonts w:hint="eastAsia" w:ascii="新宋体" w:hAnsi="新宋体" w:eastAsia="新宋体" w:cs="新宋体"/>
                <w:color w:val="auto"/>
                <w:sz w:val="24"/>
                <w:szCs w:val="24"/>
                <w:highlight w:val="none"/>
                <w:lang w:val="en-US" w:eastAsia="zh-CN"/>
              </w:rPr>
            </w:pPr>
            <w:r>
              <w:rPr>
                <w:rFonts w:ascii="新宋体" w:hAnsi="新宋体" w:eastAsia="新宋体" w:cs="新宋体"/>
                <w:sz w:val="24"/>
              </w:rPr>
              <w:t>2027.12.31</w:t>
            </w:r>
          </w:p>
        </w:tc>
        <w:tc>
          <w:tcPr>
            <w:tcW w:w="1700" w:type="dxa"/>
            <w:vAlign w:val="center"/>
          </w:tcPr>
          <w:p w14:paraId="663C18DF">
            <w:pPr>
              <w:pStyle w:val="2"/>
              <w:ind w:left="432" w:leftChars="0" w:hanging="432" w:firstLineChars="0"/>
              <w:rPr>
                <w:rFonts w:hint="eastAsia" w:ascii="新宋体" w:hAnsi="新宋体" w:eastAsia="新宋体" w:cs="新宋体"/>
                <w:color w:val="auto"/>
                <w:sz w:val="24"/>
                <w:szCs w:val="24"/>
                <w:highlight w:val="none"/>
                <w:lang w:val="en-US" w:eastAsia="zh-CN"/>
              </w:rPr>
            </w:pPr>
            <w:r>
              <w:rPr>
                <w:rFonts w:hint="eastAsia" w:ascii="宋体" w:hAnsi="宋体" w:eastAsia="宋体" w:cs="宋体"/>
                <w:b w:val="0"/>
                <w:bCs w:val="0"/>
                <w:sz w:val="24"/>
                <w:szCs w:val="24"/>
                <w:lang w:val="en-US" w:eastAsia="zh-CN"/>
              </w:rPr>
              <w:t>9711210</w:t>
            </w:r>
          </w:p>
        </w:tc>
        <w:tc>
          <w:tcPr>
            <w:tcW w:w="1990" w:type="dxa"/>
            <w:vAlign w:val="center"/>
          </w:tcPr>
          <w:p w14:paraId="5E37E3CD">
            <w:pPr>
              <w:tabs>
                <w:tab w:val="left" w:pos="0"/>
              </w:tabs>
              <w:wordWrap/>
              <w:topLinePunct w:val="0"/>
              <w:bidi w:val="0"/>
              <w:adjustRightInd w:val="0"/>
              <w:snapToGrid w:val="0"/>
              <w:spacing w:after="0" w:line="360" w:lineRule="auto"/>
              <w:jc w:val="center"/>
              <w:rPr>
                <w:rFonts w:hint="eastAsia" w:ascii="新宋体" w:hAnsi="新宋体" w:eastAsia="新宋体" w:cs="新宋体"/>
                <w:color w:val="auto"/>
                <w:sz w:val="24"/>
                <w:szCs w:val="24"/>
                <w:highlight w:val="none"/>
                <w:lang w:val="en-US" w:eastAsia="zh-CN"/>
              </w:rPr>
            </w:pPr>
            <w:r>
              <w:rPr>
                <w:rFonts w:hint="eastAsia" w:cs="Times New Roman"/>
                <w:color w:val="auto"/>
                <w:sz w:val="24"/>
                <w:szCs w:val="24"/>
                <w:highlight w:val="none"/>
                <w:lang w:val="en-US" w:eastAsia="zh-CN"/>
              </w:rPr>
              <w:t>9425639</w:t>
            </w:r>
          </w:p>
        </w:tc>
        <w:tc>
          <w:tcPr>
            <w:tcW w:w="2218" w:type="dxa"/>
            <w:vAlign w:val="center"/>
          </w:tcPr>
          <w:p w14:paraId="7E1064E0">
            <w:pPr>
              <w:tabs>
                <w:tab w:val="left" w:pos="0"/>
              </w:tabs>
              <w:adjustRightInd w:val="0"/>
              <w:snapToGrid w:val="0"/>
              <w:spacing w:after="0"/>
              <w:jc w:val="center"/>
              <w:rPr>
                <w:rFonts w:hint="eastAsia" w:ascii="新宋体" w:hAnsi="新宋体" w:eastAsia="新宋体" w:cs="新宋体"/>
                <w:color w:val="auto"/>
                <w:sz w:val="24"/>
                <w:szCs w:val="24"/>
                <w:highlight w:val="none"/>
                <w:lang w:val="en-US" w:eastAsia="zh-CN"/>
              </w:rPr>
            </w:pPr>
          </w:p>
        </w:tc>
      </w:tr>
      <w:tr w14:paraId="7A491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9" w:hRule="atLeast"/>
          <w:jc w:val="center"/>
        </w:trPr>
        <w:tc>
          <w:tcPr>
            <w:tcW w:w="452" w:type="dxa"/>
            <w:tcMar>
              <w:top w:w="15" w:type="dxa"/>
              <w:left w:w="15" w:type="dxa"/>
              <w:bottom w:w="0" w:type="dxa"/>
              <w:right w:w="15" w:type="dxa"/>
            </w:tcMar>
            <w:vAlign w:val="center"/>
          </w:tcPr>
          <w:p w14:paraId="1995DC50">
            <w:pPr>
              <w:tabs>
                <w:tab w:val="left" w:pos="0"/>
              </w:tabs>
              <w:adjustRightInd w:val="0"/>
              <w:snapToGrid w:val="0"/>
              <w:spacing w:after="0"/>
              <w:jc w:val="center"/>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2</w:t>
            </w:r>
          </w:p>
        </w:tc>
        <w:tc>
          <w:tcPr>
            <w:tcW w:w="3063" w:type="dxa"/>
            <w:tcMar>
              <w:top w:w="15" w:type="dxa"/>
              <w:left w:w="15" w:type="dxa"/>
              <w:bottom w:w="0" w:type="dxa"/>
              <w:right w:w="15" w:type="dxa"/>
            </w:tcMar>
            <w:vAlign w:val="center"/>
          </w:tcPr>
          <w:p w14:paraId="599FDFFB">
            <w:pPr>
              <w:tabs>
                <w:tab w:val="left" w:pos="0"/>
              </w:tabs>
              <w:wordWrap/>
              <w:topLinePunct w:val="0"/>
              <w:bidi w:val="0"/>
              <w:adjustRightInd w:val="0"/>
              <w:snapToGrid w:val="0"/>
              <w:spacing w:after="0" w:line="360" w:lineRule="auto"/>
              <w:jc w:val="left"/>
              <w:rPr>
                <w:rFonts w:hint="eastAsia" w:ascii="新宋体" w:hAnsi="新宋体" w:eastAsia="新宋体" w:cs="新宋体"/>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杭州市余杭区理想实验学校</w:t>
            </w:r>
          </w:p>
        </w:tc>
        <w:tc>
          <w:tcPr>
            <w:tcW w:w="347" w:type="dxa"/>
            <w:tcMar>
              <w:top w:w="15" w:type="dxa"/>
              <w:left w:w="15" w:type="dxa"/>
              <w:bottom w:w="0" w:type="dxa"/>
              <w:right w:w="15" w:type="dxa"/>
            </w:tcMar>
            <w:vAlign w:val="center"/>
          </w:tcPr>
          <w:p w14:paraId="1BE97085">
            <w:pPr>
              <w:tabs>
                <w:tab w:val="left" w:pos="0"/>
              </w:tabs>
              <w:snapToGrid w:val="0"/>
              <w:jc w:val="center"/>
              <w:rPr>
                <w:rFonts w:hint="eastAsia" w:ascii="新宋体" w:hAnsi="新宋体" w:eastAsia="新宋体" w:cs="新宋体"/>
                <w:color w:val="auto"/>
                <w:sz w:val="24"/>
                <w:szCs w:val="24"/>
                <w:highlight w:val="none"/>
                <w:lang w:val="en-US" w:eastAsia="zh-CN"/>
              </w:rPr>
            </w:pPr>
            <w:r>
              <w:rPr>
                <w:rFonts w:ascii="新宋体" w:hAnsi="新宋体" w:eastAsia="新宋体" w:cs="新宋体"/>
                <w:sz w:val="24"/>
              </w:rPr>
              <w:t>3</w:t>
            </w:r>
            <w:r>
              <w:rPr>
                <w:rFonts w:hint="eastAsia" w:ascii="新宋体" w:hAnsi="新宋体" w:eastAsia="新宋体" w:cs="新宋体"/>
                <w:sz w:val="24"/>
                <w:lang w:val="en-US" w:eastAsia="zh-CN"/>
              </w:rPr>
              <w:t>3</w:t>
            </w:r>
          </w:p>
        </w:tc>
        <w:tc>
          <w:tcPr>
            <w:tcW w:w="440" w:type="dxa"/>
            <w:tcMar>
              <w:top w:w="15" w:type="dxa"/>
              <w:left w:w="15" w:type="dxa"/>
              <w:bottom w:w="0" w:type="dxa"/>
              <w:right w:w="15" w:type="dxa"/>
            </w:tcMar>
            <w:vAlign w:val="center"/>
          </w:tcPr>
          <w:p w14:paraId="00ED11E2">
            <w:pPr>
              <w:tabs>
                <w:tab w:val="left" w:pos="0"/>
              </w:tabs>
              <w:adjustRightInd w:val="0"/>
              <w:snapToGrid w:val="0"/>
              <w:spacing w:after="0"/>
              <w:jc w:val="center"/>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月</w:t>
            </w:r>
          </w:p>
        </w:tc>
        <w:tc>
          <w:tcPr>
            <w:tcW w:w="1700" w:type="dxa"/>
            <w:vAlign w:val="center"/>
          </w:tcPr>
          <w:p w14:paraId="6BFA9483">
            <w:pPr>
              <w:tabs>
                <w:tab w:val="left" w:pos="0"/>
              </w:tabs>
              <w:snapToGrid w:val="0"/>
              <w:jc w:val="center"/>
              <w:rPr>
                <w:rFonts w:ascii="新宋体" w:hAnsi="新宋体" w:eastAsia="新宋体" w:cs="新宋体"/>
                <w:sz w:val="24"/>
              </w:rPr>
            </w:pPr>
            <w:r>
              <w:rPr>
                <w:rFonts w:hint="eastAsia" w:ascii="新宋体" w:hAnsi="新宋体" w:eastAsia="新宋体" w:cs="新宋体"/>
                <w:sz w:val="24"/>
              </w:rPr>
              <w:t>2</w:t>
            </w:r>
            <w:r>
              <w:rPr>
                <w:rFonts w:ascii="新宋体" w:hAnsi="新宋体" w:eastAsia="新宋体" w:cs="新宋体"/>
                <w:sz w:val="24"/>
              </w:rPr>
              <w:t>025.</w:t>
            </w:r>
            <w:r>
              <w:rPr>
                <w:rFonts w:hint="eastAsia" w:ascii="新宋体" w:hAnsi="新宋体" w:eastAsia="新宋体" w:cs="新宋体"/>
                <w:sz w:val="24"/>
                <w:lang w:val="en-US" w:eastAsia="zh-CN"/>
              </w:rPr>
              <w:t>4</w:t>
            </w:r>
            <w:r>
              <w:rPr>
                <w:rFonts w:ascii="新宋体" w:hAnsi="新宋体" w:eastAsia="新宋体" w:cs="新宋体"/>
                <w:sz w:val="24"/>
              </w:rPr>
              <w:t>.1-</w:t>
            </w:r>
          </w:p>
          <w:p w14:paraId="74E689A6">
            <w:pPr>
              <w:tabs>
                <w:tab w:val="left" w:pos="0"/>
              </w:tabs>
              <w:snapToGrid w:val="0"/>
              <w:jc w:val="center"/>
              <w:rPr>
                <w:rFonts w:hint="eastAsia" w:ascii="新宋体" w:hAnsi="新宋体" w:eastAsia="新宋体" w:cs="新宋体"/>
                <w:color w:val="auto"/>
                <w:sz w:val="24"/>
                <w:szCs w:val="24"/>
                <w:highlight w:val="none"/>
                <w:lang w:val="en-US" w:eastAsia="zh-CN"/>
              </w:rPr>
            </w:pPr>
            <w:r>
              <w:rPr>
                <w:rFonts w:ascii="新宋体" w:hAnsi="新宋体" w:eastAsia="新宋体" w:cs="新宋体"/>
                <w:sz w:val="24"/>
              </w:rPr>
              <w:t>2027.12.31</w:t>
            </w:r>
          </w:p>
        </w:tc>
        <w:tc>
          <w:tcPr>
            <w:tcW w:w="1700" w:type="dxa"/>
            <w:vAlign w:val="center"/>
          </w:tcPr>
          <w:p w14:paraId="4D4F72A7">
            <w:pPr>
              <w:pStyle w:val="2"/>
              <w:ind w:left="432" w:leftChars="0" w:hanging="432" w:firstLineChars="0"/>
              <w:rPr>
                <w:rFonts w:hint="eastAsia" w:ascii="新宋体" w:hAnsi="新宋体" w:eastAsia="新宋体" w:cs="新宋体"/>
                <w:color w:val="auto"/>
                <w:sz w:val="24"/>
                <w:szCs w:val="24"/>
                <w:highlight w:val="none"/>
                <w:lang w:val="en-US" w:eastAsia="zh-CN"/>
              </w:rPr>
            </w:pPr>
            <w:r>
              <w:rPr>
                <w:rFonts w:hint="eastAsia" w:ascii="宋体" w:hAnsi="宋体" w:eastAsia="宋体" w:cs="宋体"/>
                <w:b w:val="0"/>
                <w:bCs w:val="0"/>
                <w:sz w:val="24"/>
                <w:szCs w:val="24"/>
                <w:lang w:val="en-US" w:eastAsia="zh-CN"/>
              </w:rPr>
              <w:t>5103420</w:t>
            </w:r>
          </w:p>
        </w:tc>
        <w:tc>
          <w:tcPr>
            <w:tcW w:w="1990" w:type="dxa"/>
            <w:vAlign w:val="center"/>
          </w:tcPr>
          <w:p w14:paraId="46358402">
            <w:pPr>
              <w:tabs>
                <w:tab w:val="left" w:pos="0"/>
              </w:tabs>
              <w:wordWrap/>
              <w:topLinePunct w:val="0"/>
              <w:bidi w:val="0"/>
              <w:adjustRightInd w:val="0"/>
              <w:snapToGrid w:val="0"/>
              <w:spacing w:after="0" w:line="360" w:lineRule="auto"/>
              <w:jc w:val="center"/>
              <w:rPr>
                <w:rFonts w:hint="eastAsia" w:ascii="新宋体" w:hAnsi="新宋体" w:eastAsia="新宋体" w:cs="新宋体"/>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510</w:t>
            </w:r>
            <w:r>
              <w:rPr>
                <w:rFonts w:hint="eastAsia" w:cs="Times New Roman"/>
                <w:color w:val="auto"/>
                <w:sz w:val="24"/>
                <w:szCs w:val="24"/>
                <w:highlight w:val="none"/>
                <w:lang w:val="en-US" w:eastAsia="zh-CN"/>
              </w:rPr>
              <w:t>3420</w:t>
            </w:r>
          </w:p>
        </w:tc>
        <w:tc>
          <w:tcPr>
            <w:tcW w:w="2218" w:type="dxa"/>
            <w:vAlign w:val="center"/>
          </w:tcPr>
          <w:p w14:paraId="21611A87">
            <w:pPr>
              <w:tabs>
                <w:tab w:val="left" w:pos="0"/>
              </w:tabs>
              <w:adjustRightInd w:val="0"/>
              <w:snapToGrid w:val="0"/>
              <w:spacing w:after="0"/>
              <w:jc w:val="center"/>
              <w:rPr>
                <w:rFonts w:hint="eastAsia" w:ascii="新宋体" w:hAnsi="新宋体" w:eastAsia="新宋体" w:cs="新宋体"/>
                <w:color w:val="auto"/>
                <w:sz w:val="24"/>
                <w:szCs w:val="24"/>
                <w:highlight w:val="none"/>
                <w:lang w:val="en-US" w:eastAsia="zh-CN"/>
              </w:rPr>
            </w:pPr>
          </w:p>
        </w:tc>
      </w:tr>
      <w:tr w14:paraId="71E7D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7" w:hRule="atLeast"/>
          <w:jc w:val="center"/>
        </w:trPr>
        <w:tc>
          <w:tcPr>
            <w:tcW w:w="452" w:type="dxa"/>
            <w:tcMar>
              <w:top w:w="15" w:type="dxa"/>
              <w:left w:w="15" w:type="dxa"/>
              <w:bottom w:w="0" w:type="dxa"/>
              <w:right w:w="15" w:type="dxa"/>
            </w:tcMar>
            <w:vAlign w:val="center"/>
          </w:tcPr>
          <w:p w14:paraId="4AB2EE0E">
            <w:pPr>
              <w:tabs>
                <w:tab w:val="left" w:pos="0"/>
              </w:tabs>
              <w:adjustRightInd w:val="0"/>
              <w:snapToGrid w:val="0"/>
              <w:spacing w:after="0"/>
              <w:jc w:val="center"/>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3</w:t>
            </w:r>
          </w:p>
        </w:tc>
        <w:tc>
          <w:tcPr>
            <w:tcW w:w="3063" w:type="dxa"/>
            <w:tcMar>
              <w:top w:w="15" w:type="dxa"/>
              <w:left w:w="15" w:type="dxa"/>
              <w:bottom w:w="0" w:type="dxa"/>
              <w:right w:w="15" w:type="dxa"/>
            </w:tcMar>
            <w:vAlign w:val="center"/>
          </w:tcPr>
          <w:p w14:paraId="5FE0107D">
            <w:pPr>
              <w:tabs>
                <w:tab w:val="left" w:pos="0"/>
              </w:tabs>
              <w:wordWrap/>
              <w:topLinePunct w:val="0"/>
              <w:bidi w:val="0"/>
              <w:adjustRightInd w:val="0"/>
              <w:snapToGrid w:val="0"/>
              <w:spacing w:after="0" w:line="360" w:lineRule="auto"/>
              <w:jc w:val="left"/>
              <w:rPr>
                <w:rFonts w:hint="eastAsia" w:ascii="新宋体" w:hAnsi="新宋体" w:eastAsia="新宋体" w:cs="新宋体"/>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杭州市余杭区良渚实验学校</w:t>
            </w:r>
          </w:p>
        </w:tc>
        <w:tc>
          <w:tcPr>
            <w:tcW w:w="347" w:type="dxa"/>
            <w:tcMar>
              <w:top w:w="15" w:type="dxa"/>
              <w:left w:w="15" w:type="dxa"/>
              <w:bottom w:w="0" w:type="dxa"/>
              <w:right w:w="15" w:type="dxa"/>
            </w:tcMar>
            <w:vAlign w:val="center"/>
          </w:tcPr>
          <w:p w14:paraId="60B7B1A0">
            <w:pPr>
              <w:tabs>
                <w:tab w:val="left" w:pos="0"/>
              </w:tabs>
              <w:snapToGrid w:val="0"/>
              <w:jc w:val="center"/>
              <w:rPr>
                <w:rFonts w:hint="eastAsia" w:ascii="新宋体" w:hAnsi="新宋体" w:eastAsia="新宋体" w:cs="新宋体"/>
                <w:color w:val="auto"/>
                <w:sz w:val="24"/>
                <w:szCs w:val="24"/>
                <w:highlight w:val="none"/>
                <w:lang w:val="en-US" w:eastAsia="zh-CN"/>
              </w:rPr>
            </w:pPr>
            <w:r>
              <w:rPr>
                <w:rFonts w:ascii="新宋体" w:hAnsi="新宋体" w:eastAsia="新宋体" w:cs="新宋体"/>
                <w:sz w:val="24"/>
              </w:rPr>
              <w:t>3</w:t>
            </w:r>
            <w:r>
              <w:rPr>
                <w:rFonts w:hint="eastAsia" w:ascii="新宋体" w:hAnsi="新宋体" w:eastAsia="新宋体" w:cs="新宋体"/>
                <w:sz w:val="24"/>
                <w:lang w:val="en-US" w:eastAsia="zh-CN"/>
              </w:rPr>
              <w:t>3</w:t>
            </w:r>
          </w:p>
        </w:tc>
        <w:tc>
          <w:tcPr>
            <w:tcW w:w="440" w:type="dxa"/>
            <w:tcMar>
              <w:top w:w="15" w:type="dxa"/>
              <w:left w:w="15" w:type="dxa"/>
              <w:bottom w:w="0" w:type="dxa"/>
              <w:right w:w="15" w:type="dxa"/>
            </w:tcMar>
            <w:vAlign w:val="center"/>
          </w:tcPr>
          <w:p w14:paraId="28E68BA3">
            <w:pPr>
              <w:tabs>
                <w:tab w:val="left" w:pos="0"/>
              </w:tabs>
              <w:adjustRightInd w:val="0"/>
              <w:snapToGrid w:val="0"/>
              <w:spacing w:after="0"/>
              <w:jc w:val="center"/>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月</w:t>
            </w:r>
          </w:p>
        </w:tc>
        <w:tc>
          <w:tcPr>
            <w:tcW w:w="1700" w:type="dxa"/>
            <w:vAlign w:val="center"/>
          </w:tcPr>
          <w:p w14:paraId="139410FA">
            <w:pPr>
              <w:tabs>
                <w:tab w:val="left" w:pos="0"/>
              </w:tabs>
              <w:snapToGrid w:val="0"/>
              <w:jc w:val="center"/>
              <w:rPr>
                <w:rFonts w:ascii="新宋体" w:hAnsi="新宋体" w:eastAsia="新宋体" w:cs="新宋体"/>
                <w:sz w:val="24"/>
              </w:rPr>
            </w:pPr>
            <w:r>
              <w:rPr>
                <w:rFonts w:hint="eastAsia" w:ascii="新宋体" w:hAnsi="新宋体" w:eastAsia="新宋体" w:cs="新宋体"/>
                <w:sz w:val="24"/>
              </w:rPr>
              <w:t>2</w:t>
            </w:r>
            <w:r>
              <w:rPr>
                <w:rFonts w:ascii="新宋体" w:hAnsi="新宋体" w:eastAsia="新宋体" w:cs="新宋体"/>
                <w:sz w:val="24"/>
              </w:rPr>
              <w:t>025.</w:t>
            </w:r>
            <w:r>
              <w:rPr>
                <w:rFonts w:hint="eastAsia" w:ascii="新宋体" w:hAnsi="新宋体" w:eastAsia="新宋体" w:cs="新宋体"/>
                <w:sz w:val="24"/>
                <w:lang w:val="en-US" w:eastAsia="zh-CN"/>
              </w:rPr>
              <w:t>4</w:t>
            </w:r>
            <w:r>
              <w:rPr>
                <w:rFonts w:ascii="新宋体" w:hAnsi="新宋体" w:eastAsia="新宋体" w:cs="新宋体"/>
                <w:sz w:val="24"/>
              </w:rPr>
              <w:t>.1-</w:t>
            </w:r>
          </w:p>
          <w:p w14:paraId="7912F8E0">
            <w:pPr>
              <w:tabs>
                <w:tab w:val="left" w:pos="0"/>
              </w:tabs>
              <w:snapToGrid w:val="0"/>
              <w:jc w:val="center"/>
              <w:rPr>
                <w:rFonts w:hint="eastAsia" w:ascii="新宋体" w:hAnsi="新宋体" w:eastAsia="新宋体" w:cs="新宋体"/>
                <w:color w:val="auto"/>
                <w:sz w:val="24"/>
                <w:szCs w:val="24"/>
                <w:highlight w:val="none"/>
                <w:lang w:val="en-US" w:eastAsia="zh-CN"/>
              </w:rPr>
            </w:pPr>
            <w:r>
              <w:rPr>
                <w:rFonts w:ascii="新宋体" w:hAnsi="新宋体" w:eastAsia="新宋体" w:cs="新宋体"/>
                <w:sz w:val="24"/>
              </w:rPr>
              <w:t>2027.12.31</w:t>
            </w:r>
          </w:p>
        </w:tc>
        <w:tc>
          <w:tcPr>
            <w:tcW w:w="1700" w:type="dxa"/>
            <w:vAlign w:val="center"/>
          </w:tcPr>
          <w:p w14:paraId="39B562A3">
            <w:pPr>
              <w:pStyle w:val="2"/>
              <w:ind w:left="432" w:leftChars="0" w:hanging="432" w:firstLineChars="0"/>
              <w:rPr>
                <w:rFonts w:hint="eastAsia" w:ascii="新宋体" w:hAnsi="新宋体" w:eastAsia="新宋体" w:cs="新宋体"/>
                <w:color w:val="auto"/>
                <w:sz w:val="24"/>
                <w:szCs w:val="24"/>
                <w:highlight w:val="none"/>
                <w:lang w:val="en-US" w:eastAsia="zh-CN"/>
              </w:rPr>
            </w:pPr>
            <w:r>
              <w:rPr>
                <w:rFonts w:hint="eastAsia" w:ascii="宋体" w:hAnsi="宋体" w:eastAsia="宋体" w:cs="宋体"/>
                <w:b w:val="0"/>
                <w:bCs w:val="0"/>
                <w:sz w:val="24"/>
                <w:szCs w:val="24"/>
                <w:lang w:val="en-US" w:eastAsia="zh-CN"/>
              </w:rPr>
              <w:t>4379700</w:t>
            </w:r>
          </w:p>
        </w:tc>
        <w:tc>
          <w:tcPr>
            <w:tcW w:w="1990" w:type="dxa"/>
            <w:vAlign w:val="center"/>
          </w:tcPr>
          <w:p w14:paraId="75C49342">
            <w:pPr>
              <w:tabs>
                <w:tab w:val="left" w:pos="0"/>
              </w:tabs>
              <w:wordWrap/>
              <w:topLinePunct w:val="0"/>
              <w:bidi w:val="0"/>
              <w:adjustRightInd w:val="0"/>
              <w:snapToGrid w:val="0"/>
              <w:spacing w:after="0" w:line="360" w:lineRule="auto"/>
              <w:jc w:val="center"/>
              <w:rPr>
                <w:rFonts w:hint="eastAsia" w:ascii="新宋体" w:hAnsi="新宋体" w:eastAsia="新宋体" w:cs="新宋体"/>
                <w:color w:val="auto"/>
                <w:sz w:val="24"/>
                <w:szCs w:val="24"/>
                <w:highlight w:val="none"/>
                <w:lang w:val="en-US" w:eastAsia="zh-CN"/>
              </w:rPr>
            </w:pPr>
            <w:r>
              <w:rPr>
                <w:rFonts w:hint="eastAsia" w:cs="Times New Roman"/>
                <w:color w:val="auto"/>
                <w:sz w:val="24"/>
                <w:szCs w:val="24"/>
                <w:highlight w:val="none"/>
                <w:lang w:val="en-US" w:eastAsia="zh-CN"/>
              </w:rPr>
              <w:t>4250950</w:t>
            </w:r>
          </w:p>
        </w:tc>
        <w:tc>
          <w:tcPr>
            <w:tcW w:w="2218" w:type="dxa"/>
            <w:vAlign w:val="center"/>
          </w:tcPr>
          <w:p w14:paraId="271EC5F3">
            <w:pPr>
              <w:tabs>
                <w:tab w:val="left" w:pos="0"/>
              </w:tabs>
              <w:adjustRightInd w:val="0"/>
              <w:snapToGrid w:val="0"/>
              <w:spacing w:after="0"/>
              <w:jc w:val="center"/>
              <w:rPr>
                <w:rFonts w:hint="eastAsia" w:ascii="新宋体" w:hAnsi="新宋体" w:eastAsia="新宋体" w:cs="新宋体"/>
                <w:color w:val="auto"/>
                <w:sz w:val="24"/>
                <w:szCs w:val="24"/>
                <w:highlight w:val="none"/>
                <w:lang w:val="en-US" w:eastAsia="zh-CN"/>
              </w:rPr>
            </w:pPr>
          </w:p>
        </w:tc>
      </w:tr>
      <w:tr w14:paraId="38942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7" w:hRule="atLeast"/>
          <w:jc w:val="center"/>
        </w:trPr>
        <w:tc>
          <w:tcPr>
            <w:tcW w:w="9692" w:type="dxa"/>
            <w:gridSpan w:val="7"/>
            <w:tcMar>
              <w:top w:w="15" w:type="dxa"/>
              <w:left w:w="15" w:type="dxa"/>
              <w:bottom w:w="0" w:type="dxa"/>
              <w:right w:w="15" w:type="dxa"/>
            </w:tcMar>
            <w:vAlign w:val="center"/>
          </w:tcPr>
          <w:p w14:paraId="57BCA225">
            <w:pPr>
              <w:tabs>
                <w:tab w:val="left" w:pos="0"/>
              </w:tabs>
              <w:snapToGrid w:val="0"/>
              <w:jc w:val="center"/>
              <w:rPr>
                <w:rFonts w:hint="eastAsia" w:ascii="新宋体" w:hAnsi="新宋体" w:eastAsia="新宋体" w:cs="新宋体"/>
                <w:sz w:val="24"/>
                <w:lang w:eastAsia="zh-CN"/>
              </w:rPr>
            </w:pPr>
            <w:r>
              <w:rPr>
                <w:rFonts w:hint="eastAsia" w:ascii="新宋体" w:hAnsi="新宋体" w:eastAsia="新宋体" w:cs="新宋体"/>
                <w:sz w:val="24"/>
                <w:lang w:eastAsia="zh-CN"/>
              </w:rPr>
              <w:t>合计</w:t>
            </w:r>
          </w:p>
        </w:tc>
        <w:tc>
          <w:tcPr>
            <w:tcW w:w="2218" w:type="dxa"/>
            <w:vAlign w:val="center"/>
          </w:tcPr>
          <w:p w14:paraId="37898172">
            <w:pPr>
              <w:tabs>
                <w:tab w:val="left" w:pos="0"/>
              </w:tabs>
              <w:adjustRightInd w:val="0"/>
              <w:snapToGrid w:val="0"/>
              <w:spacing w:after="0"/>
              <w:jc w:val="center"/>
              <w:rPr>
                <w:rFonts w:hint="eastAsia" w:ascii="新宋体" w:hAnsi="新宋体" w:eastAsia="新宋体" w:cs="新宋体"/>
                <w:color w:val="auto"/>
                <w:sz w:val="24"/>
                <w:szCs w:val="24"/>
                <w:highlight w:val="none"/>
                <w:lang w:val="en-US" w:eastAsia="zh-CN"/>
              </w:rPr>
            </w:pPr>
          </w:p>
        </w:tc>
      </w:tr>
    </w:tbl>
    <w:p w14:paraId="3280A59F">
      <w:pPr>
        <w:rPr>
          <w:rFonts w:hint="eastAsia"/>
          <w:lang w:val="zh-CN"/>
        </w:rPr>
        <w:sectPr>
          <w:headerReference r:id="rId25" w:type="first"/>
          <w:footerReference r:id="rId27" w:type="first"/>
          <w:headerReference r:id="rId24" w:type="default"/>
          <w:footerReference r:id="rId26" w:type="default"/>
          <w:pgSz w:w="16838" w:h="11906" w:orient="landscape"/>
          <w:pgMar w:top="1417" w:right="1276" w:bottom="1417" w:left="1247" w:header="851" w:footer="992" w:gutter="0"/>
          <w:cols w:space="0" w:num="1"/>
          <w:titlePg/>
          <w:rtlGutter w:val="0"/>
          <w:docGrid w:linePitch="312" w:charSpace="0"/>
        </w:sectPr>
      </w:pPr>
    </w:p>
    <w:p w14:paraId="688B03CD">
      <w:pPr>
        <w:rPr>
          <w:rFonts w:hint="eastAsia"/>
          <w:lang w:val="zh-CN"/>
        </w:rPr>
      </w:pPr>
    </w:p>
    <w:p w14:paraId="666ADD07">
      <w:pPr>
        <w:pStyle w:val="375"/>
        <w:keepNext w:val="0"/>
        <w:pageBreakBefore w:val="0"/>
        <w:numPr>
          <w:ilvl w:val="-1"/>
          <w:numId w:val="0"/>
        </w:numPr>
        <w:tabs>
          <w:tab w:val="clear" w:pos="720"/>
        </w:tabs>
        <w:snapToGrid w:val="0"/>
        <w:spacing w:before="120" w:after="120"/>
        <w:ind w:firstLine="0"/>
        <w:outlineLvl w:val="9"/>
        <w:rPr>
          <w:rFonts w:hint="eastAsia" w:ascii="宋体" w:hAnsi="宋体" w:eastAsia="宋体" w:cs="宋体"/>
          <w:color w:val="auto"/>
          <w:kern w:val="2"/>
          <w:sz w:val="32"/>
          <w:szCs w:val="32"/>
          <w:lang w:val="en-US" w:eastAsia="zh-CN"/>
        </w:rPr>
      </w:pPr>
      <w:r>
        <w:rPr>
          <w:rFonts w:hint="eastAsia" w:ascii="宋体" w:hAnsi="宋体" w:eastAsia="宋体" w:cs="宋体"/>
          <w:color w:val="auto"/>
          <w:kern w:val="2"/>
          <w:sz w:val="32"/>
          <w:szCs w:val="32"/>
          <w:highlight w:val="none"/>
          <w:lang w:val="en-US" w:eastAsia="zh-CN"/>
        </w:rPr>
        <w:t>二、报</w:t>
      </w:r>
      <w:r>
        <w:rPr>
          <w:rFonts w:hint="eastAsia" w:ascii="宋体" w:hAnsi="宋体" w:eastAsia="宋体" w:cs="宋体"/>
          <w:color w:val="auto"/>
          <w:kern w:val="2"/>
          <w:sz w:val="32"/>
          <w:szCs w:val="32"/>
          <w:lang w:val="en-US" w:eastAsia="zh-CN"/>
        </w:rPr>
        <w:t>价情况说明（如果有）</w:t>
      </w:r>
    </w:p>
    <w:p w14:paraId="3DB17100">
      <w:pPr>
        <w:pStyle w:val="375"/>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lang w:val="en-US"/>
        </w:rPr>
      </w:pPr>
      <w:r>
        <w:rPr>
          <w:rFonts w:hint="eastAsia" w:ascii="宋体" w:hAnsi="宋体" w:eastAsia="宋体" w:cs="宋体"/>
          <w:b w:val="0"/>
          <w:bCs w:val="0"/>
          <w:color w:val="auto"/>
          <w:sz w:val="24"/>
          <w:szCs w:val="24"/>
          <w:lang w:val="en-US"/>
        </w:rPr>
        <w:t>（如供应商报价低于项目预算50%的，应当提交本文档，详细阐述不影响产品质量或者诚信履约的具体原因</w:t>
      </w:r>
      <w:r>
        <w:rPr>
          <w:rFonts w:hint="eastAsia" w:ascii="宋体" w:hAnsi="宋体" w:eastAsia="宋体" w:cs="宋体"/>
          <w:b/>
          <w:color w:val="auto"/>
          <w:kern w:val="2"/>
          <w:sz w:val="24"/>
          <w:szCs w:val="24"/>
          <w:highlight w:val="none"/>
        </w:rPr>
        <w:t>，否则投标无效</w:t>
      </w:r>
      <w:r>
        <w:rPr>
          <w:rFonts w:hint="eastAsia" w:ascii="宋体" w:hAnsi="宋体" w:eastAsia="宋体" w:cs="宋体"/>
          <w:b/>
          <w:bCs w:val="0"/>
          <w:color w:val="auto"/>
          <w:kern w:val="2"/>
          <w:sz w:val="24"/>
          <w:szCs w:val="24"/>
          <w:highlight w:val="none"/>
          <w:lang w:val="en-US" w:eastAsia="zh-CN"/>
        </w:rPr>
        <w:t>。</w:t>
      </w:r>
      <w:r>
        <w:rPr>
          <w:rFonts w:hint="eastAsia" w:ascii="宋体" w:hAnsi="宋体" w:eastAsia="宋体" w:cs="宋体"/>
          <w:b w:val="0"/>
          <w:bCs w:val="0"/>
          <w:color w:val="auto"/>
          <w:sz w:val="24"/>
          <w:szCs w:val="24"/>
          <w:lang w:val="en-US"/>
        </w:rPr>
        <w:t>）</w:t>
      </w:r>
    </w:p>
    <w:p w14:paraId="22C94471">
      <w:pPr>
        <w:pStyle w:val="375"/>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lang w:val="en-US"/>
        </w:rPr>
      </w:pPr>
    </w:p>
    <w:p w14:paraId="7F19E13C">
      <w:pPr>
        <w:spacing w:line="360" w:lineRule="auto"/>
        <w:ind w:right="420" w:firstLine="3614" w:firstLineChars="1000"/>
        <w:rPr>
          <w:rFonts w:ascii="宋体" w:hAnsi="宋体" w:cs="宋体"/>
          <w:b/>
          <w:kern w:val="0"/>
          <w:sz w:val="36"/>
          <w:szCs w:val="36"/>
        </w:rPr>
      </w:pPr>
    </w:p>
    <w:p w14:paraId="49696E01">
      <w:pPr>
        <w:spacing w:line="360" w:lineRule="auto"/>
        <w:ind w:right="420" w:firstLine="3614" w:firstLineChars="1000"/>
        <w:rPr>
          <w:rFonts w:ascii="宋体" w:hAnsi="宋体" w:cs="宋体"/>
          <w:b/>
          <w:kern w:val="0"/>
          <w:sz w:val="36"/>
          <w:szCs w:val="36"/>
        </w:rPr>
      </w:pPr>
    </w:p>
    <w:p w14:paraId="6E863726">
      <w:pPr>
        <w:spacing w:line="360" w:lineRule="auto"/>
        <w:ind w:right="420" w:firstLine="3614" w:firstLineChars="1000"/>
        <w:rPr>
          <w:rFonts w:ascii="宋体" w:hAnsi="宋体" w:cs="宋体"/>
          <w:b/>
          <w:kern w:val="0"/>
          <w:sz w:val="36"/>
          <w:szCs w:val="36"/>
        </w:rPr>
      </w:pPr>
    </w:p>
    <w:p w14:paraId="59E7516D">
      <w:pPr>
        <w:spacing w:line="360" w:lineRule="auto"/>
        <w:ind w:right="420" w:firstLine="3614" w:firstLineChars="1000"/>
        <w:rPr>
          <w:rFonts w:ascii="宋体" w:hAnsi="宋体" w:cs="宋体"/>
          <w:b/>
          <w:kern w:val="0"/>
          <w:sz w:val="36"/>
          <w:szCs w:val="36"/>
        </w:rPr>
      </w:pPr>
    </w:p>
    <w:p w14:paraId="7D7B381E">
      <w:pPr>
        <w:spacing w:line="360" w:lineRule="auto"/>
        <w:ind w:right="420" w:firstLine="3614" w:firstLineChars="1000"/>
        <w:rPr>
          <w:rFonts w:ascii="宋体" w:hAnsi="宋体" w:cs="宋体"/>
          <w:b/>
          <w:kern w:val="0"/>
          <w:sz w:val="36"/>
          <w:szCs w:val="36"/>
        </w:rPr>
      </w:pPr>
    </w:p>
    <w:p w14:paraId="60DB1A9A">
      <w:pPr>
        <w:spacing w:line="360" w:lineRule="auto"/>
        <w:ind w:right="420" w:firstLine="3614" w:firstLineChars="1000"/>
        <w:rPr>
          <w:rFonts w:ascii="宋体" w:hAnsi="宋体" w:cs="宋体"/>
          <w:b/>
          <w:kern w:val="0"/>
          <w:sz w:val="36"/>
          <w:szCs w:val="36"/>
        </w:rPr>
      </w:pPr>
    </w:p>
    <w:p w14:paraId="1256D29D">
      <w:pPr>
        <w:spacing w:line="360" w:lineRule="auto"/>
        <w:ind w:right="420" w:firstLine="3614" w:firstLineChars="1000"/>
        <w:rPr>
          <w:rFonts w:ascii="宋体" w:hAnsi="宋体" w:cs="宋体"/>
          <w:b/>
          <w:kern w:val="0"/>
          <w:sz w:val="36"/>
          <w:szCs w:val="36"/>
        </w:rPr>
      </w:pPr>
    </w:p>
    <w:p w14:paraId="0364F6A6">
      <w:pPr>
        <w:spacing w:line="360" w:lineRule="auto"/>
        <w:ind w:right="420" w:firstLine="3614" w:firstLineChars="1000"/>
        <w:rPr>
          <w:rFonts w:ascii="宋体" w:hAnsi="宋体" w:cs="宋体"/>
          <w:b/>
          <w:kern w:val="0"/>
          <w:sz w:val="36"/>
          <w:szCs w:val="36"/>
        </w:rPr>
      </w:pPr>
    </w:p>
    <w:p w14:paraId="09A2254A">
      <w:pPr>
        <w:spacing w:line="360" w:lineRule="auto"/>
        <w:ind w:right="420" w:firstLine="3614" w:firstLineChars="1000"/>
        <w:rPr>
          <w:rFonts w:ascii="宋体" w:hAnsi="宋体" w:cs="宋体"/>
          <w:b/>
          <w:kern w:val="0"/>
          <w:sz w:val="36"/>
          <w:szCs w:val="36"/>
        </w:rPr>
      </w:pPr>
    </w:p>
    <w:p w14:paraId="7FFF91CB">
      <w:pPr>
        <w:spacing w:line="360" w:lineRule="auto"/>
        <w:ind w:right="420" w:firstLine="3614" w:firstLineChars="1000"/>
        <w:rPr>
          <w:rFonts w:ascii="宋体" w:hAnsi="宋体" w:cs="宋体"/>
          <w:b/>
          <w:kern w:val="0"/>
          <w:sz w:val="36"/>
          <w:szCs w:val="36"/>
        </w:rPr>
      </w:pPr>
    </w:p>
    <w:p w14:paraId="21415D0A">
      <w:pPr>
        <w:spacing w:line="360" w:lineRule="auto"/>
        <w:ind w:right="420" w:firstLine="3614" w:firstLineChars="1000"/>
        <w:rPr>
          <w:rFonts w:ascii="宋体" w:hAnsi="宋体" w:cs="宋体"/>
          <w:b/>
          <w:kern w:val="0"/>
          <w:sz w:val="36"/>
          <w:szCs w:val="36"/>
        </w:rPr>
      </w:pPr>
    </w:p>
    <w:p w14:paraId="6C20E2C4">
      <w:pPr>
        <w:spacing w:line="360" w:lineRule="auto"/>
        <w:ind w:right="420" w:firstLine="3614" w:firstLineChars="1000"/>
        <w:rPr>
          <w:rFonts w:ascii="宋体" w:hAnsi="宋体" w:cs="宋体"/>
          <w:b/>
          <w:kern w:val="0"/>
          <w:sz w:val="36"/>
          <w:szCs w:val="36"/>
        </w:rPr>
      </w:pPr>
    </w:p>
    <w:p w14:paraId="401AD781">
      <w:pPr>
        <w:spacing w:line="360" w:lineRule="auto"/>
        <w:ind w:right="420" w:firstLine="3614" w:firstLineChars="1000"/>
        <w:rPr>
          <w:rFonts w:ascii="宋体" w:hAnsi="宋体" w:cs="宋体"/>
          <w:b/>
          <w:kern w:val="0"/>
          <w:sz w:val="36"/>
          <w:szCs w:val="36"/>
        </w:rPr>
      </w:pPr>
    </w:p>
    <w:p w14:paraId="64C5350F">
      <w:pPr>
        <w:pStyle w:val="3"/>
        <w:pageBreakBefore/>
        <w:widowControl/>
        <w:spacing w:before="100" w:beforeAutospacing="1" w:after="100" w:afterAutospacing="1" w:line="360" w:lineRule="auto"/>
        <w:ind w:left="1290" w:firstLine="3092" w:firstLineChars="700"/>
        <w:rPr>
          <w:rFonts w:ascii="宋体" w:hAnsi="宋体" w:cs="宋体"/>
        </w:rPr>
      </w:pPr>
      <w:r>
        <w:rPr>
          <w:rFonts w:hint="eastAsia" w:ascii="宋体" w:hAnsi="宋体" w:cs="宋体"/>
        </w:rPr>
        <w:t>附件</w:t>
      </w:r>
    </w:p>
    <w:p w14:paraId="16F13ED3">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508C2F81">
      <w:pPr>
        <w:spacing w:line="360" w:lineRule="auto"/>
        <w:jc w:val="center"/>
        <w:rPr>
          <w:rFonts w:ascii="宋体" w:hAnsi="宋体" w:cs="宋体"/>
          <w:b/>
          <w:spacing w:val="6"/>
          <w:sz w:val="32"/>
          <w:szCs w:val="32"/>
        </w:rPr>
      </w:pPr>
      <w:bookmarkStart w:id="473" w:name="OLE_LINK13"/>
      <w:bookmarkStart w:id="474" w:name="OLE_LINK14"/>
      <w:r>
        <w:rPr>
          <w:rFonts w:hint="eastAsia" w:ascii="宋体" w:hAnsi="宋体" w:cs="宋体"/>
          <w:b/>
          <w:spacing w:val="6"/>
          <w:sz w:val="32"/>
          <w:szCs w:val="32"/>
        </w:rPr>
        <w:t>残疾人福利性单位声明函</w:t>
      </w:r>
    </w:p>
    <w:bookmarkEnd w:id="473"/>
    <w:bookmarkEnd w:id="474"/>
    <w:p w14:paraId="7AE54F45">
      <w:pPr>
        <w:spacing w:line="360" w:lineRule="auto"/>
        <w:rPr>
          <w:rFonts w:ascii="宋体" w:hAnsi="宋体" w:cs="宋体"/>
          <w:b/>
          <w:spacing w:val="6"/>
          <w:sz w:val="30"/>
          <w:szCs w:val="30"/>
        </w:rPr>
      </w:pPr>
    </w:p>
    <w:p w14:paraId="256F244A">
      <w:pPr>
        <w:spacing w:line="360" w:lineRule="auto"/>
        <w:ind w:firstLine="480" w:firstLineChars="200"/>
        <w:rPr>
          <w:rFonts w:ascii="宋体" w:hAnsi="宋体" w:cs="宋体"/>
          <w:color w:val="auto"/>
          <w:sz w:val="24"/>
        </w:rPr>
      </w:pPr>
      <w:r>
        <w:rPr>
          <w:rFonts w:hint="eastAsia" w:ascii="宋体" w:hAnsi="宋体" w:cs="宋体"/>
          <w:sz w:val="24"/>
        </w:rPr>
        <w:t>本单位郑重</w:t>
      </w:r>
      <w:r>
        <w:rPr>
          <w:rFonts w:hint="eastAsia" w:ascii="宋体" w:hAnsi="宋体" w:cs="宋体"/>
          <w:color w:val="auto"/>
          <w:sz w:val="24"/>
        </w:rPr>
        <w:t>声明，根据《财政部 民政部 中国残疾人联合会关于促进残疾人就业政府采购政策的通知》（财库</w:t>
      </w:r>
      <w:r>
        <w:rPr>
          <w:rFonts w:hint="eastAsia" w:ascii="宋体" w:hAnsi="宋体" w:cs="宋体"/>
          <w:color w:val="auto"/>
          <w:sz w:val="24"/>
          <w:lang w:eastAsia="zh-CN"/>
        </w:rPr>
        <w:t>〔2017〕141号</w:t>
      </w:r>
      <w:r>
        <w:rPr>
          <w:rFonts w:hint="eastAsia" w:ascii="宋体" w:hAnsi="宋体" w:cs="宋体"/>
          <w:color w:val="auto"/>
          <w:sz w:val="24"/>
        </w:rPr>
        <w:t>）的规定，本单位为符合条件的残疾人福利性单位，且本单位参加</w:t>
      </w:r>
      <w:r>
        <w:rPr>
          <w:rFonts w:hint="eastAsia" w:ascii="宋体" w:hAnsi="宋体" w:cs="宋体"/>
          <w:color w:val="auto"/>
          <w:sz w:val="24"/>
          <w:u w:val="single" w:color="auto"/>
          <w:lang w:eastAsia="zh-CN"/>
        </w:rPr>
        <w:t>杭州市余杭第一中学、杭州市余杭区理想实验学校、杭州市余杭区良渚实验学校</w:t>
      </w:r>
      <w:r>
        <w:rPr>
          <w:rFonts w:hint="eastAsia" w:ascii="宋体" w:hAnsi="宋体" w:cs="宋体"/>
          <w:color w:val="auto"/>
          <w:sz w:val="24"/>
        </w:rPr>
        <w:t>单位的</w:t>
      </w:r>
      <w:r>
        <w:rPr>
          <w:rFonts w:hint="eastAsia" w:ascii="宋体" w:hAnsi="宋体" w:cs="宋体"/>
          <w:color w:val="auto"/>
          <w:sz w:val="24"/>
          <w:u w:val="single"/>
          <w:lang w:eastAsia="zh-CN"/>
        </w:rPr>
        <w:t>杭州市余杭第一中学等三所学校2025-2027年物业和安保服务采购项目</w:t>
      </w:r>
      <w:r>
        <w:rPr>
          <w:rFonts w:hint="eastAsia" w:ascii="宋体" w:hAnsi="宋体" w:cs="宋体"/>
          <w:color w:val="auto"/>
          <w:sz w:val="24"/>
        </w:rPr>
        <w:t>采购活动提供本单位制造的货物（由本单位承担工程/提供服务），或者提供其他残疾人福利性单位制造的货物（不包括使用非残疾人福利性单位注册商标的货物）。</w:t>
      </w:r>
    </w:p>
    <w:p w14:paraId="5136E82E">
      <w:pPr>
        <w:spacing w:line="360" w:lineRule="auto"/>
        <w:ind w:firstLine="480" w:firstLineChars="200"/>
        <w:rPr>
          <w:rFonts w:ascii="宋体" w:hAnsi="宋体" w:cs="宋体"/>
          <w:sz w:val="24"/>
        </w:rPr>
      </w:pPr>
      <w:r>
        <w:rPr>
          <w:rFonts w:hint="eastAsia" w:ascii="宋体" w:hAnsi="宋体" w:cs="宋体"/>
          <w:color w:val="auto"/>
          <w:sz w:val="24"/>
        </w:rPr>
        <w:t>本单位对上述声明的真实性负责。如有虚假，将依法承担相</w:t>
      </w:r>
      <w:r>
        <w:rPr>
          <w:rFonts w:hint="eastAsia" w:ascii="宋体" w:hAnsi="宋体" w:cs="宋体"/>
          <w:sz w:val="24"/>
        </w:rPr>
        <w:t>应责任。</w:t>
      </w:r>
    </w:p>
    <w:p w14:paraId="76D7724F">
      <w:pPr>
        <w:spacing w:line="360" w:lineRule="auto"/>
        <w:ind w:firstLine="480" w:firstLineChars="200"/>
        <w:rPr>
          <w:rFonts w:ascii="宋体" w:hAnsi="宋体" w:cs="宋体"/>
          <w:sz w:val="24"/>
        </w:rPr>
      </w:pPr>
    </w:p>
    <w:p w14:paraId="78168189">
      <w:pPr>
        <w:spacing w:line="360" w:lineRule="auto"/>
        <w:ind w:firstLine="480" w:firstLineChars="200"/>
        <w:rPr>
          <w:rFonts w:ascii="宋体" w:hAnsi="宋体" w:cs="宋体"/>
          <w:sz w:val="24"/>
        </w:rPr>
      </w:pPr>
    </w:p>
    <w:p w14:paraId="1FF0982F">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284652C2">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5087FA46">
      <w:pPr>
        <w:spacing w:line="360" w:lineRule="auto"/>
        <w:ind w:firstLine="480" w:firstLineChars="200"/>
        <w:rPr>
          <w:rFonts w:ascii="宋体" w:hAnsi="宋体" w:cs="宋体"/>
          <w:sz w:val="24"/>
        </w:rPr>
      </w:pPr>
    </w:p>
    <w:p w14:paraId="195C69E3">
      <w:pPr>
        <w:spacing w:line="360" w:lineRule="auto"/>
        <w:ind w:firstLine="420" w:firstLineChars="200"/>
        <w:rPr>
          <w:rFonts w:ascii="宋体" w:hAnsi="宋体" w:cs="宋体"/>
        </w:rPr>
      </w:pPr>
    </w:p>
    <w:p w14:paraId="089D3C65">
      <w:pPr>
        <w:spacing w:line="360" w:lineRule="auto"/>
        <w:ind w:firstLine="420" w:firstLineChars="200"/>
        <w:rPr>
          <w:rFonts w:ascii="宋体" w:hAnsi="宋体" w:cs="宋体"/>
        </w:rPr>
      </w:pPr>
    </w:p>
    <w:p w14:paraId="3F424E15">
      <w:pPr>
        <w:spacing w:line="360" w:lineRule="auto"/>
        <w:ind w:firstLine="420" w:firstLineChars="200"/>
        <w:rPr>
          <w:rFonts w:ascii="宋体" w:hAnsi="宋体" w:cs="宋体"/>
        </w:rPr>
      </w:pPr>
    </w:p>
    <w:p w14:paraId="331BCBA6">
      <w:pPr>
        <w:spacing w:line="360" w:lineRule="auto"/>
        <w:ind w:firstLine="420" w:firstLineChars="200"/>
        <w:rPr>
          <w:rFonts w:ascii="宋体" w:hAnsi="宋体" w:cs="宋体"/>
        </w:rPr>
      </w:pPr>
    </w:p>
    <w:p w14:paraId="7131424B">
      <w:pPr>
        <w:spacing w:line="360" w:lineRule="auto"/>
        <w:rPr>
          <w:rFonts w:ascii="宋体" w:hAnsi="宋体" w:cs="宋体"/>
          <w:b/>
          <w:sz w:val="24"/>
        </w:rPr>
      </w:pPr>
    </w:p>
    <w:p w14:paraId="5166CF2A">
      <w:pPr>
        <w:spacing w:line="360" w:lineRule="auto"/>
        <w:rPr>
          <w:rFonts w:ascii="宋体" w:hAnsi="宋体" w:cs="宋体"/>
          <w:b/>
          <w:sz w:val="24"/>
        </w:rPr>
      </w:pPr>
    </w:p>
    <w:p w14:paraId="09E3C564">
      <w:pPr>
        <w:spacing w:line="360" w:lineRule="auto"/>
        <w:rPr>
          <w:rFonts w:ascii="宋体" w:hAnsi="宋体" w:cs="宋体"/>
          <w:b/>
          <w:sz w:val="24"/>
        </w:rPr>
      </w:pPr>
    </w:p>
    <w:p w14:paraId="1A48DFD0">
      <w:pPr>
        <w:spacing w:line="360" w:lineRule="auto"/>
        <w:rPr>
          <w:rFonts w:ascii="宋体" w:hAnsi="宋体" w:cs="宋体"/>
          <w:b/>
          <w:sz w:val="24"/>
        </w:rPr>
      </w:pPr>
    </w:p>
    <w:p w14:paraId="63B5515C">
      <w:pPr>
        <w:spacing w:line="360" w:lineRule="auto"/>
        <w:rPr>
          <w:rFonts w:ascii="宋体" w:hAnsi="宋体" w:cs="宋体"/>
          <w:b/>
          <w:sz w:val="24"/>
        </w:rPr>
      </w:pPr>
    </w:p>
    <w:p w14:paraId="7322BE27">
      <w:pPr>
        <w:spacing w:line="360" w:lineRule="auto"/>
        <w:rPr>
          <w:rFonts w:ascii="宋体" w:hAnsi="宋体" w:cs="宋体"/>
          <w:b/>
          <w:sz w:val="24"/>
        </w:rPr>
      </w:pPr>
    </w:p>
    <w:p w14:paraId="2FDEEA04">
      <w:pPr>
        <w:spacing w:line="360" w:lineRule="auto"/>
        <w:rPr>
          <w:rFonts w:ascii="宋体" w:hAnsi="宋体" w:cs="宋体"/>
          <w:b/>
          <w:sz w:val="24"/>
        </w:rPr>
      </w:pPr>
    </w:p>
    <w:p w14:paraId="55C2BA0C">
      <w:pPr>
        <w:spacing w:line="360" w:lineRule="auto"/>
        <w:rPr>
          <w:rFonts w:ascii="宋体" w:hAnsi="宋体" w:cs="宋体"/>
          <w:b/>
          <w:sz w:val="24"/>
        </w:rPr>
      </w:pPr>
    </w:p>
    <w:p w14:paraId="4557315F">
      <w:pPr>
        <w:spacing w:line="360" w:lineRule="auto"/>
        <w:rPr>
          <w:rFonts w:ascii="宋体" w:hAnsi="宋体" w:cs="宋体"/>
          <w:b/>
          <w:sz w:val="24"/>
        </w:rPr>
      </w:pPr>
    </w:p>
    <w:p w14:paraId="5180B6AB">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2B39E436">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4AD378D4">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70AED365">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23619875">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0723C013">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0998583B">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5D4303A1">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720C61E9">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769F6C99">
      <w:pPr>
        <w:snapToGrid w:val="0"/>
        <w:spacing w:line="360" w:lineRule="auto"/>
        <w:rPr>
          <w:rFonts w:ascii="宋体" w:hAnsi="宋体" w:cs="宋体"/>
          <w:bCs/>
          <w:sz w:val="24"/>
        </w:rPr>
      </w:pPr>
      <w:r>
        <w:rPr>
          <w:rFonts w:hint="eastAsia" w:ascii="宋体" w:hAnsi="宋体" w:cs="宋体"/>
          <w:bCs/>
          <w:sz w:val="24"/>
        </w:rPr>
        <w:t>二、质疑项目基本情况</w:t>
      </w:r>
    </w:p>
    <w:p w14:paraId="6976B522">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7AA5A696">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582554E0">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491D2830">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46AEA60D">
      <w:pPr>
        <w:snapToGrid w:val="0"/>
        <w:spacing w:line="360" w:lineRule="auto"/>
        <w:rPr>
          <w:rFonts w:ascii="宋体" w:hAnsi="宋体" w:cs="宋体"/>
          <w:bCs/>
          <w:sz w:val="24"/>
        </w:rPr>
      </w:pPr>
      <w:r>
        <w:rPr>
          <w:rFonts w:hint="eastAsia" w:ascii="宋体" w:hAnsi="宋体" w:cs="宋体"/>
          <w:bCs/>
          <w:sz w:val="24"/>
        </w:rPr>
        <w:t>三、质疑事项具体内容</w:t>
      </w:r>
    </w:p>
    <w:p w14:paraId="170D1899">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1F89D3C9">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338B22CD">
      <w:pPr>
        <w:snapToGrid w:val="0"/>
        <w:spacing w:line="360" w:lineRule="auto"/>
        <w:rPr>
          <w:rFonts w:ascii="宋体" w:hAnsi="宋体" w:cs="宋体"/>
          <w:sz w:val="24"/>
        </w:rPr>
      </w:pPr>
      <w:r>
        <w:rPr>
          <w:rFonts w:hint="eastAsia" w:ascii="宋体" w:hAnsi="宋体" w:cs="宋体"/>
          <w:sz w:val="24"/>
          <w:u w:val="dotted"/>
        </w:rPr>
        <w:t xml:space="preserve">                                                       </w:t>
      </w:r>
    </w:p>
    <w:p w14:paraId="3D800F9D">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1917A8AA">
      <w:pPr>
        <w:snapToGrid w:val="0"/>
        <w:spacing w:line="360" w:lineRule="auto"/>
        <w:rPr>
          <w:rFonts w:ascii="宋体" w:hAnsi="宋体" w:cs="宋体"/>
          <w:sz w:val="24"/>
          <w:u w:val="dotted"/>
        </w:rPr>
      </w:pPr>
      <w:r>
        <w:rPr>
          <w:rFonts w:hint="eastAsia" w:ascii="宋体" w:hAnsi="宋体" w:cs="宋体"/>
          <w:sz w:val="24"/>
          <w:u w:val="dotted"/>
        </w:rPr>
        <w:t xml:space="preserve">                                                     </w:t>
      </w:r>
    </w:p>
    <w:p w14:paraId="404CB9DA">
      <w:pPr>
        <w:snapToGrid w:val="0"/>
        <w:spacing w:line="360" w:lineRule="auto"/>
        <w:rPr>
          <w:rFonts w:ascii="宋体" w:hAnsi="宋体" w:cs="宋体"/>
          <w:sz w:val="24"/>
          <w:u w:val="dotted"/>
        </w:rPr>
      </w:pPr>
      <w:r>
        <w:rPr>
          <w:rFonts w:hint="eastAsia" w:ascii="宋体" w:hAnsi="宋体" w:cs="宋体"/>
          <w:sz w:val="24"/>
        </w:rPr>
        <w:t>质疑事项2</w:t>
      </w:r>
    </w:p>
    <w:p w14:paraId="12BAB50F">
      <w:pPr>
        <w:snapToGrid w:val="0"/>
        <w:spacing w:line="360" w:lineRule="auto"/>
        <w:rPr>
          <w:rFonts w:ascii="宋体" w:hAnsi="宋体" w:cs="宋体"/>
          <w:sz w:val="24"/>
        </w:rPr>
      </w:pPr>
      <w:r>
        <w:rPr>
          <w:rFonts w:hint="eastAsia" w:ascii="宋体" w:hAnsi="宋体" w:cs="宋体"/>
          <w:sz w:val="24"/>
        </w:rPr>
        <w:t>……</w:t>
      </w:r>
    </w:p>
    <w:p w14:paraId="6B109DF6">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3C918458">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11E90CEB">
      <w:pPr>
        <w:spacing w:line="360" w:lineRule="auto"/>
        <w:rPr>
          <w:rFonts w:ascii="宋体" w:hAnsi="宋体" w:cs="宋体"/>
          <w:sz w:val="24"/>
        </w:rPr>
      </w:pPr>
      <w:r>
        <w:rPr>
          <w:rFonts w:hint="eastAsia" w:ascii="宋体" w:hAnsi="宋体" w:cs="宋体"/>
          <w:sz w:val="24"/>
        </w:rPr>
        <w:t>签字</w:t>
      </w:r>
      <w:r>
        <w:rPr>
          <w:rFonts w:hint="eastAsia" w:ascii="宋体" w:hAnsi="宋体" w:cs="宋体"/>
          <w:sz w:val="24"/>
          <w:lang w:eastAsia="zh-CN"/>
        </w:rPr>
        <w:t>（</w:t>
      </w:r>
      <w:r>
        <w:rPr>
          <w:rFonts w:hint="eastAsia" w:ascii="宋体" w:hAnsi="宋体" w:cs="宋体"/>
          <w:sz w:val="24"/>
        </w:rPr>
        <w:t>签章</w:t>
      </w:r>
      <w:r>
        <w:rPr>
          <w:rFonts w:hint="eastAsia" w:ascii="宋体" w:hAnsi="宋体" w:cs="宋体"/>
          <w:sz w:val="24"/>
          <w:lang w:eastAsia="zh-CN"/>
        </w:rPr>
        <w:t>）</w:t>
      </w:r>
      <w:r>
        <w:rPr>
          <w:rFonts w:hint="eastAsia" w:ascii="宋体" w:hAnsi="宋体" w:cs="宋体"/>
          <w:sz w:val="24"/>
        </w:rPr>
        <w:t xml:space="preserve">：                   公章：                      </w:t>
      </w:r>
    </w:p>
    <w:p w14:paraId="01270509">
      <w:pPr>
        <w:spacing w:line="360" w:lineRule="auto"/>
        <w:rPr>
          <w:rFonts w:ascii="宋体" w:hAnsi="宋体" w:cs="宋体"/>
          <w:sz w:val="24"/>
        </w:rPr>
      </w:pPr>
      <w:r>
        <w:rPr>
          <w:rFonts w:hint="eastAsia" w:ascii="宋体" w:hAnsi="宋体" w:cs="宋体"/>
          <w:sz w:val="24"/>
        </w:rPr>
        <w:t xml:space="preserve">日期：    </w:t>
      </w:r>
    </w:p>
    <w:p w14:paraId="7890AE6B">
      <w:pPr>
        <w:spacing w:line="360" w:lineRule="auto"/>
        <w:jc w:val="center"/>
        <w:rPr>
          <w:rFonts w:ascii="宋体" w:hAnsi="宋体" w:cs="宋体"/>
          <w:b/>
          <w:bCs/>
          <w:sz w:val="24"/>
        </w:rPr>
      </w:pPr>
    </w:p>
    <w:p w14:paraId="3A702142">
      <w:pPr>
        <w:spacing w:line="360" w:lineRule="auto"/>
        <w:rPr>
          <w:rFonts w:ascii="宋体" w:hAnsi="宋体" w:cs="宋体"/>
          <w:b/>
          <w:sz w:val="24"/>
        </w:rPr>
      </w:pPr>
    </w:p>
    <w:p w14:paraId="7A8DB1C9">
      <w:pPr>
        <w:spacing w:line="360" w:lineRule="auto"/>
        <w:rPr>
          <w:rFonts w:ascii="宋体" w:hAnsi="宋体" w:cs="宋体"/>
          <w:b/>
          <w:sz w:val="24"/>
        </w:rPr>
      </w:pPr>
    </w:p>
    <w:p w14:paraId="22E29F26">
      <w:pPr>
        <w:spacing w:line="360" w:lineRule="auto"/>
        <w:rPr>
          <w:rFonts w:ascii="宋体" w:hAnsi="宋体" w:cs="宋体"/>
          <w:b/>
          <w:sz w:val="24"/>
        </w:rPr>
      </w:pPr>
    </w:p>
    <w:p w14:paraId="6FB37A39">
      <w:pPr>
        <w:spacing w:line="360" w:lineRule="auto"/>
        <w:rPr>
          <w:rFonts w:ascii="宋体" w:hAnsi="宋体" w:cs="宋体"/>
          <w:b/>
          <w:sz w:val="24"/>
        </w:rPr>
      </w:pPr>
      <w:r>
        <w:rPr>
          <w:rFonts w:hint="eastAsia" w:ascii="宋体" w:hAnsi="宋体" w:cs="宋体"/>
          <w:b/>
          <w:sz w:val="24"/>
        </w:rPr>
        <w:t>质疑函制作说明：</w:t>
      </w:r>
    </w:p>
    <w:p w14:paraId="4656F953">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2DA372E8">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1DF9D8CA">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05A43463">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505843D1">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61BD6066">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039FAF80">
      <w:pPr>
        <w:widowControl/>
        <w:spacing w:line="360" w:lineRule="auto"/>
        <w:ind w:firstLine="600" w:firstLineChars="200"/>
        <w:jc w:val="left"/>
        <w:rPr>
          <w:rFonts w:ascii="宋体" w:hAnsi="宋体" w:cs="宋体"/>
          <w:sz w:val="30"/>
          <w:szCs w:val="30"/>
        </w:rPr>
      </w:pPr>
    </w:p>
    <w:p w14:paraId="0F547773">
      <w:pPr>
        <w:spacing w:line="360" w:lineRule="auto"/>
        <w:jc w:val="center"/>
        <w:rPr>
          <w:rFonts w:ascii="宋体" w:hAnsi="宋体" w:cs="宋体"/>
          <w:b/>
          <w:spacing w:val="6"/>
          <w:sz w:val="32"/>
          <w:szCs w:val="32"/>
        </w:rPr>
      </w:pPr>
    </w:p>
    <w:p w14:paraId="62865AC6">
      <w:pPr>
        <w:spacing w:line="360" w:lineRule="auto"/>
        <w:jc w:val="center"/>
        <w:rPr>
          <w:rFonts w:ascii="宋体" w:hAnsi="宋体" w:cs="宋体"/>
          <w:b/>
          <w:spacing w:val="6"/>
          <w:sz w:val="32"/>
          <w:szCs w:val="32"/>
        </w:rPr>
      </w:pPr>
    </w:p>
    <w:p w14:paraId="63F2EC17">
      <w:pPr>
        <w:spacing w:line="360" w:lineRule="auto"/>
        <w:jc w:val="center"/>
        <w:rPr>
          <w:rFonts w:ascii="宋体" w:hAnsi="宋体" w:cs="宋体"/>
          <w:b/>
          <w:spacing w:val="6"/>
          <w:sz w:val="32"/>
          <w:szCs w:val="32"/>
        </w:rPr>
      </w:pPr>
    </w:p>
    <w:p w14:paraId="1C6C691F">
      <w:pPr>
        <w:spacing w:line="360" w:lineRule="auto"/>
        <w:jc w:val="center"/>
        <w:rPr>
          <w:rFonts w:ascii="宋体" w:hAnsi="宋体" w:cs="宋体"/>
          <w:b/>
          <w:spacing w:val="6"/>
          <w:sz w:val="32"/>
          <w:szCs w:val="32"/>
        </w:rPr>
      </w:pPr>
    </w:p>
    <w:p w14:paraId="3ECFFB35">
      <w:pPr>
        <w:spacing w:line="360" w:lineRule="auto"/>
        <w:jc w:val="center"/>
        <w:rPr>
          <w:rFonts w:ascii="宋体" w:hAnsi="宋体" w:cs="宋体"/>
          <w:b/>
          <w:spacing w:val="6"/>
          <w:sz w:val="32"/>
          <w:szCs w:val="32"/>
        </w:rPr>
      </w:pPr>
    </w:p>
    <w:p w14:paraId="7B0E76CB">
      <w:pPr>
        <w:spacing w:line="360" w:lineRule="auto"/>
        <w:jc w:val="center"/>
        <w:rPr>
          <w:rFonts w:ascii="宋体" w:hAnsi="宋体" w:cs="宋体"/>
          <w:b/>
          <w:spacing w:val="6"/>
          <w:sz w:val="32"/>
          <w:szCs w:val="32"/>
        </w:rPr>
      </w:pPr>
    </w:p>
    <w:p w14:paraId="6EEFFEA5">
      <w:pPr>
        <w:spacing w:line="360" w:lineRule="auto"/>
        <w:jc w:val="center"/>
        <w:rPr>
          <w:rFonts w:ascii="宋体" w:hAnsi="宋体" w:cs="宋体"/>
          <w:b/>
          <w:spacing w:val="6"/>
          <w:sz w:val="32"/>
          <w:szCs w:val="32"/>
        </w:rPr>
      </w:pPr>
    </w:p>
    <w:p w14:paraId="4E42AB2C">
      <w:pPr>
        <w:spacing w:line="360" w:lineRule="auto"/>
        <w:jc w:val="center"/>
        <w:rPr>
          <w:rFonts w:ascii="宋体" w:hAnsi="宋体" w:cs="宋体"/>
          <w:b/>
          <w:spacing w:val="6"/>
          <w:sz w:val="32"/>
          <w:szCs w:val="32"/>
        </w:rPr>
      </w:pPr>
    </w:p>
    <w:p w14:paraId="44CDD11E">
      <w:pPr>
        <w:spacing w:line="360" w:lineRule="auto"/>
        <w:jc w:val="center"/>
        <w:rPr>
          <w:rFonts w:ascii="宋体" w:hAnsi="宋体" w:cs="宋体"/>
          <w:b/>
          <w:spacing w:val="6"/>
          <w:sz w:val="32"/>
          <w:szCs w:val="32"/>
        </w:rPr>
      </w:pPr>
    </w:p>
    <w:p w14:paraId="67CF5D4D">
      <w:pPr>
        <w:spacing w:line="360" w:lineRule="auto"/>
        <w:jc w:val="center"/>
        <w:rPr>
          <w:rFonts w:ascii="宋体" w:hAnsi="宋体" w:cs="宋体"/>
          <w:b/>
          <w:spacing w:val="6"/>
          <w:sz w:val="32"/>
          <w:szCs w:val="32"/>
        </w:rPr>
      </w:pPr>
    </w:p>
    <w:p w14:paraId="23E4A7E1">
      <w:pPr>
        <w:spacing w:line="360" w:lineRule="auto"/>
        <w:jc w:val="center"/>
        <w:rPr>
          <w:rFonts w:ascii="宋体" w:hAnsi="宋体" w:cs="宋体"/>
          <w:b/>
          <w:spacing w:val="6"/>
          <w:sz w:val="32"/>
          <w:szCs w:val="32"/>
        </w:rPr>
      </w:pPr>
    </w:p>
    <w:p w14:paraId="647887B3">
      <w:pPr>
        <w:spacing w:line="360" w:lineRule="auto"/>
        <w:jc w:val="center"/>
        <w:rPr>
          <w:rFonts w:ascii="宋体" w:hAnsi="宋体" w:cs="宋体"/>
          <w:b/>
          <w:spacing w:val="6"/>
          <w:sz w:val="32"/>
          <w:szCs w:val="32"/>
        </w:rPr>
      </w:pPr>
    </w:p>
    <w:p w14:paraId="5D7236F7">
      <w:pPr>
        <w:spacing w:line="360" w:lineRule="auto"/>
        <w:jc w:val="left"/>
        <w:rPr>
          <w:rFonts w:ascii="宋体" w:hAnsi="宋体" w:cs="宋体"/>
          <w:b/>
          <w:spacing w:val="6"/>
          <w:sz w:val="32"/>
          <w:szCs w:val="32"/>
        </w:rPr>
      </w:pPr>
    </w:p>
    <w:p w14:paraId="0F825DDA">
      <w:pPr>
        <w:spacing w:line="360" w:lineRule="auto"/>
        <w:jc w:val="left"/>
        <w:rPr>
          <w:rFonts w:ascii="宋体" w:hAnsi="宋体" w:cs="宋体"/>
          <w:b/>
          <w:spacing w:val="6"/>
          <w:sz w:val="32"/>
          <w:szCs w:val="32"/>
        </w:rPr>
      </w:pPr>
    </w:p>
    <w:p w14:paraId="42836D02">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2970D22E">
      <w:pPr>
        <w:spacing w:line="360" w:lineRule="auto"/>
        <w:jc w:val="center"/>
        <w:rPr>
          <w:rFonts w:ascii="宋体" w:hAnsi="宋体" w:cs="宋体"/>
          <w:b/>
          <w:sz w:val="24"/>
        </w:rPr>
      </w:pPr>
    </w:p>
    <w:p w14:paraId="34E07B8A">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24318F4C">
      <w:pPr>
        <w:spacing w:line="360" w:lineRule="auto"/>
        <w:rPr>
          <w:rFonts w:ascii="宋体" w:hAnsi="宋体" w:cs="宋体"/>
          <w:sz w:val="24"/>
        </w:rPr>
      </w:pPr>
      <w:r>
        <w:rPr>
          <w:rFonts w:hint="eastAsia" w:ascii="宋体" w:hAnsi="宋体" w:cs="宋体"/>
          <w:sz w:val="24"/>
        </w:rPr>
        <w:t>一、投诉相关主体基本情况</w:t>
      </w:r>
    </w:p>
    <w:p w14:paraId="1C78B73A">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23AFDC11">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E7EBF81">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7C83D514">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5FFE6022">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42E2F72E">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2F0573E1">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6E70A595">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B165ED6">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01ED886E">
      <w:pPr>
        <w:spacing w:line="360" w:lineRule="auto"/>
        <w:rPr>
          <w:rFonts w:ascii="宋体" w:hAnsi="宋体" w:cs="宋体"/>
          <w:sz w:val="24"/>
        </w:rPr>
      </w:pPr>
      <w:r>
        <w:rPr>
          <w:rFonts w:hint="eastAsia" w:ascii="宋体" w:hAnsi="宋体" w:cs="宋体"/>
          <w:sz w:val="24"/>
        </w:rPr>
        <w:t>被投诉人2</w:t>
      </w:r>
    </w:p>
    <w:p w14:paraId="52E784D0">
      <w:pPr>
        <w:spacing w:line="360" w:lineRule="auto"/>
        <w:rPr>
          <w:rFonts w:ascii="宋体" w:hAnsi="宋体" w:cs="宋体"/>
          <w:sz w:val="24"/>
          <w:u w:val="dotted"/>
        </w:rPr>
      </w:pPr>
      <w:r>
        <w:rPr>
          <w:rFonts w:hint="eastAsia" w:ascii="宋体" w:hAnsi="宋体" w:cs="宋体"/>
          <w:sz w:val="24"/>
        </w:rPr>
        <w:t>……</w:t>
      </w:r>
    </w:p>
    <w:p w14:paraId="6A8F014E">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3ACA1D31">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EFC801C">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0885ECA0">
      <w:pPr>
        <w:spacing w:line="360" w:lineRule="auto"/>
        <w:rPr>
          <w:rFonts w:ascii="宋体" w:hAnsi="宋体" w:cs="宋体"/>
          <w:sz w:val="24"/>
        </w:rPr>
      </w:pPr>
      <w:r>
        <w:rPr>
          <w:rFonts w:hint="eastAsia" w:ascii="宋体" w:hAnsi="宋体" w:cs="宋体"/>
          <w:sz w:val="24"/>
        </w:rPr>
        <w:t>二、投诉项目基本情况</w:t>
      </w:r>
    </w:p>
    <w:p w14:paraId="6D0507B5">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268807C4">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32BA5116">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3A194797">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2D3C33CD">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lang w:eastAsia="zh-CN"/>
        </w:rPr>
        <w:t>：</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30B84763">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lang w:eastAsia="zh-CN"/>
        </w:rPr>
        <w:t>：</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34B642A7">
      <w:pPr>
        <w:spacing w:line="360" w:lineRule="auto"/>
        <w:rPr>
          <w:rFonts w:ascii="宋体" w:hAnsi="宋体" w:cs="宋体"/>
          <w:sz w:val="24"/>
        </w:rPr>
      </w:pPr>
      <w:r>
        <w:rPr>
          <w:rFonts w:hint="eastAsia" w:ascii="宋体" w:hAnsi="宋体" w:cs="宋体"/>
          <w:sz w:val="24"/>
        </w:rPr>
        <w:t>三、质疑基本情况</w:t>
      </w:r>
    </w:p>
    <w:p w14:paraId="2818352D">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w:t>
      </w:r>
      <w:r>
        <w:rPr>
          <w:rFonts w:hint="eastAsia" w:ascii="宋体" w:hAnsi="宋体" w:cs="宋体"/>
          <w:sz w:val="24"/>
          <w:lang w:eastAsia="zh-CN"/>
        </w:rPr>
        <w:t>，</w:t>
      </w:r>
      <w:r>
        <w:rPr>
          <w:rFonts w:hint="eastAsia" w:ascii="宋体" w:hAnsi="宋体" w:cs="宋体"/>
          <w:sz w:val="24"/>
        </w:rPr>
        <w:t>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623474E9">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446BA77D">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w:t>
      </w:r>
      <w:r>
        <w:rPr>
          <w:rFonts w:hint="eastAsia" w:ascii="宋体" w:hAnsi="宋体" w:cs="宋体"/>
          <w:sz w:val="24"/>
          <w:lang w:eastAsia="zh-CN"/>
        </w:rPr>
        <w:t>，</w:t>
      </w:r>
      <w:r>
        <w:rPr>
          <w:rFonts w:hint="eastAsia" w:ascii="宋体" w:hAnsi="宋体" w:cs="宋体"/>
          <w:sz w:val="24"/>
        </w:rPr>
        <w:t>就质疑事项作出了答复/没有在法定期限内作出答复。</w:t>
      </w:r>
    </w:p>
    <w:p w14:paraId="455A7849">
      <w:pPr>
        <w:spacing w:line="360" w:lineRule="auto"/>
        <w:rPr>
          <w:rFonts w:ascii="宋体" w:hAnsi="宋体" w:cs="宋体"/>
          <w:sz w:val="24"/>
        </w:rPr>
      </w:pPr>
      <w:r>
        <w:rPr>
          <w:rFonts w:hint="eastAsia" w:ascii="宋体" w:hAnsi="宋体" w:cs="宋体"/>
          <w:sz w:val="24"/>
        </w:rPr>
        <w:t>四、投诉事项具体内容</w:t>
      </w:r>
    </w:p>
    <w:p w14:paraId="2E12B6C2">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2FB9CE7A">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74A609E5">
      <w:pPr>
        <w:spacing w:line="360" w:lineRule="auto"/>
        <w:rPr>
          <w:rFonts w:ascii="宋体" w:hAnsi="宋体" w:cs="宋体"/>
          <w:sz w:val="24"/>
          <w:u w:val="dotted"/>
        </w:rPr>
      </w:pPr>
      <w:r>
        <w:rPr>
          <w:rFonts w:hint="eastAsia" w:ascii="宋体" w:hAnsi="宋体" w:cs="宋体"/>
          <w:sz w:val="24"/>
          <w:u w:val="dotted"/>
        </w:rPr>
        <w:t xml:space="preserve">                                                      </w:t>
      </w:r>
    </w:p>
    <w:p w14:paraId="60A8A4B5">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6A13D188">
      <w:pPr>
        <w:spacing w:line="360" w:lineRule="auto"/>
        <w:rPr>
          <w:rFonts w:ascii="宋体" w:hAnsi="宋体" w:cs="宋体"/>
          <w:sz w:val="24"/>
          <w:u w:val="dotted"/>
        </w:rPr>
      </w:pPr>
      <w:r>
        <w:rPr>
          <w:rFonts w:hint="eastAsia" w:ascii="宋体" w:hAnsi="宋体" w:cs="宋体"/>
          <w:sz w:val="24"/>
          <w:u w:val="dotted"/>
        </w:rPr>
        <w:t xml:space="preserve">                                                      </w:t>
      </w:r>
    </w:p>
    <w:p w14:paraId="777D9DC3">
      <w:pPr>
        <w:spacing w:line="360" w:lineRule="auto"/>
        <w:rPr>
          <w:rFonts w:ascii="宋体" w:hAnsi="宋体" w:cs="宋体"/>
          <w:sz w:val="24"/>
        </w:rPr>
      </w:pPr>
      <w:r>
        <w:rPr>
          <w:rFonts w:hint="eastAsia" w:ascii="宋体" w:hAnsi="宋体" w:cs="宋体"/>
          <w:sz w:val="24"/>
        </w:rPr>
        <w:t>投诉事项2</w:t>
      </w:r>
    </w:p>
    <w:p w14:paraId="6730253B">
      <w:pPr>
        <w:spacing w:line="360" w:lineRule="auto"/>
        <w:rPr>
          <w:rFonts w:ascii="宋体" w:hAnsi="宋体" w:cs="宋体"/>
          <w:sz w:val="24"/>
          <w:u w:val="dotted"/>
        </w:rPr>
      </w:pPr>
      <w:r>
        <w:rPr>
          <w:rFonts w:hint="eastAsia" w:ascii="宋体" w:hAnsi="宋体" w:cs="宋体"/>
          <w:sz w:val="24"/>
        </w:rPr>
        <w:t>……</w:t>
      </w:r>
    </w:p>
    <w:p w14:paraId="767A3B50">
      <w:pPr>
        <w:spacing w:line="360" w:lineRule="auto"/>
        <w:rPr>
          <w:rFonts w:ascii="宋体" w:hAnsi="宋体" w:cs="宋体"/>
          <w:sz w:val="24"/>
        </w:rPr>
      </w:pPr>
      <w:r>
        <w:rPr>
          <w:rFonts w:hint="eastAsia" w:ascii="宋体" w:hAnsi="宋体" w:cs="宋体"/>
          <w:sz w:val="24"/>
        </w:rPr>
        <w:t>五、与投诉事项相关的投诉请求</w:t>
      </w:r>
    </w:p>
    <w:p w14:paraId="16F2E10F">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424E068D">
      <w:pPr>
        <w:spacing w:line="360" w:lineRule="auto"/>
        <w:rPr>
          <w:rFonts w:ascii="宋体" w:hAnsi="宋体" w:cs="宋体"/>
          <w:sz w:val="24"/>
          <w:u w:val="single"/>
        </w:rPr>
      </w:pPr>
      <w:r>
        <w:rPr>
          <w:rFonts w:hint="eastAsia" w:ascii="宋体" w:hAnsi="宋体" w:cs="宋体"/>
          <w:sz w:val="24"/>
        </w:rPr>
        <w:t xml:space="preserve">                                                                                                    </w:t>
      </w:r>
    </w:p>
    <w:p w14:paraId="42A5E872">
      <w:pPr>
        <w:spacing w:line="360" w:lineRule="auto"/>
        <w:rPr>
          <w:rFonts w:ascii="宋体" w:hAnsi="宋体" w:cs="宋体"/>
          <w:sz w:val="24"/>
        </w:rPr>
      </w:pPr>
      <w:r>
        <w:rPr>
          <w:rFonts w:hint="eastAsia" w:ascii="宋体" w:hAnsi="宋体" w:cs="宋体"/>
          <w:sz w:val="24"/>
        </w:rPr>
        <w:t>签字</w:t>
      </w:r>
      <w:r>
        <w:rPr>
          <w:rFonts w:hint="eastAsia" w:ascii="宋体" w:hAnsi="宋体" w:cs="宋体"/>
          <w:sz w:val="24"/>
          <w:lang w:eastAsia="zh-CN"/>
        </w:rPr>
        <w:t>（</w:t>
      </w:r>
      <w:r>
        <w:rPr>
          <w:rFonts w:hint="eastAsia" w:ascii="宋体" w:hAnsi="宋体" w:cs="宋体"/>
          <w:sz w:val="24"/>
        </w:rPr>
        <w:t>签章</w:t>
      </w:r>
      <w:r>
        <w:rPr>
          <w:rFonts w:hint="eastAsia" w:ascii="宋体" w:hAnsi="宋体" w:cs="宋体"/>
          <w:sz w:val="24"/>
          <w:lang w:eastAsia="zh-CN"/>
        </w:rPr>
        <w:t>）</w:t>
      </w:r>
      <w:r>
        <w:rPr>
          <w:rFonts w:hint="eastAsia" w:ascii="宋体" w:hAnsi="宋体" w:cs="宋体"/>
          <w:sz w:val="24"/>
        </w:rPr>
        <w:t xml:space="preserve">：                   公章：                      </w:t>
      </w:r>
    </w:p>
    <w:p w14:paraId="69FEAFFA">
      <w:pPr>
        <w:spacing w:line="360" w:lineRule="auto"/>
        <w:rPr>
          <w:rFonts w:ascii="宋体" w:hAnsi="宋体" w:cs="宋体"/>
          <w:sz w:val="24"/>
        </w:rPr>
      </w:pPr>
      <w:r>
        <w:rPr>
          <w:rFonts w:hint="eastAsia" w:ascii="宋体" w:hAnsi="宋体" w:cs="宋体"/>
          <w:sz w:val="24"/>
        </w:rPr>
        <w:t xml:space="preserve">日期：    </w:t>
      </w:r>
    </w:p>
    <w:p w14:paraId="2DA10776">
      <w:pPr>
        <w:spacing w:line="360" w:lineRule="auto"/>
        <w:rPr>
          <w:rFonts w:ascii="宋体" w:hAnsi="宋体" w:cs="宋体"/>
          <w:b/>
          <w:sz w:val="24"/>
        </w:rPr>
      </w:pPr>
    </w:p>
    <w:p w14:paraId="5CA00695">
      <w:pPr>
        <w:spacing w:line="360" w:lineRule="auto"/>
        <w:rPr>
          <w:rFonts w:ascii="宋体" w:hAnsi="宋体" w:cs="宋体"/>
          <w:b/>
          <w:sz w:val="24"/>
        </w:rPr>
      </w:pPr>
    </w:p>
    <w:p w14:paraId="5E85A712">
      <w:pPr>
        <w:spacing w:line="360" w:lineRule="auto"/>
        <w:rPr>
          <w:rFonts w:ascii="宋体" w:hAnsi="宋体" w:cs="宋体"/>
          <w:b/>
          <w:sz w:val="24"/>
        </w:rPr>
      </w:pPr>
      <w:r>
        <w:rPr>
          <w:rFonts w:hint="eastAsia" w:ascii="宋体" w:hAnsi="宋体" w:cs="宋体"/>
          <w:b/>
          <w:sz w:val="24"/>
        </w:rPr>
        <w:t>投诉书制作说明：</w:t>
      </w:r>
    </w:p>
    <w:p w14:paraId="5BD8C84C">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40F32C5C">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57AF2FD9">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3C875519">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41744B65">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7CC61341">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7973E2DF">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6C123811">
      <w:pPr>
        <w:spacing w:line="360" w:lineRule="auto"/>
        <w:rPr>
          <w:rFonts w:ascii="宋体" w:hAnsi="宋体" w:cs="宋体"/>
          <w:b/>
          <w:sz w:val="24"/>
        </w:rPr>
      </w:pPr>
    </w:p>
    <w:p w14:paraId="246EF73F">
      <w:pPr>
        <w:autoSpaceDE w:val="0"/>
        <w:autoSpaceDN w:val="0"/>
        <w:jc w:val="center"/>
        <w:rPr>
          <w:rFonts w:ascii="宋体" w:hAnsi="宋体" w:cs="宋体"/>
          <w:b/>
          <w:spacing w:val="6"/>
          <w:sz w:val="32"/>
          <w:szCs w:val="32"/>
        </w:rPr>
      </w:pPr>
    </w:p>
    <w:p w14:paraId="5E3C4A7A">
      <w:pPr>
        <w:autoSpaceDE w:val="0"/>
        <w:autoSpaceDN w:val="0"/>
        <w:jc w:val="center"/>
        <w:rPr>
          <w:rFonts w:ascii="宋体" w:hAnsi="宋体" w:cs="宋体"/>
          <w:b/>
          <w:spacing w:val="6"/>
          <w:sz w:val="32"/>
          <w:szCs w:val="32"/>
        </w:rPr>
      </w:pPr>
    </w:p>
    <w:p w14:paraId="3D689625">
      <w:pPr>
        <w:autoSpaceDE w:val="0"/>
        <w:autoSpaceDN w:val="0"/>
        <w:jc w:val="center"/>
        <w:rPr>
          <w:rFonts w:ascii="宋体" w:hAnsi="宋体" w:cs="宋体"/>
          <w:b/>
          <w:bCs/>
          <w:color w:val="auto"/>
          <w:sz w:val="32"/>
          <w:szCs w:val="32"/>
        </w:rPr>
      </w:pPr>
      <w:r>
        <w:rPr>
          <w:rFonts w:hint="eastAsia" w:ascii="宋体" w:hAnsi="宋体" w:cs="宋体"/>
          <w:b/>
          <w:color w:val="auto"/>
          <w:spacing w:val="6"/>
          <w:sz w:val="32"/>
          <w:szCs w:val="32"/>
        </w:rPr>
        <w:t>附件4：</w:t>
      </w:r>
      <w:r>
        <w:rPr>
          <w:rFonts w:hint="eastAsia" w:ascii="宋体" w:hAnsi="宋体" w:cs="宋体"/>
          <w:b/>
          <w:bCs/>
          <w:color w:val="auto"/>
          <w:sz w:val="32"/>
          <w:szCs w:val="32"/>
        </w:rPr>
        <w:t>业务专用章使用说明函</w:t>
      </w:r>
    </w:p>
    <w:p w14:paraId="5E38076F">
      <w:pPr>
        <w:spacing w:line="360" w:lineRule="auto"/>
        <w:rPr>
          <w:rFonts w:ascii="宋体" w:hAnsi="宋体" w:cs="宋体"/>
          <w:color w:val="auto"/>
          <w:sz w:val="24"/>
          <w:u w:val="single"/>
        </w:rPr>
      </w:pPr>
    </w:p>
    <w:p w14:paraId="70C425AE">
      <w:pPr>
        <w:spacing w:line="360" w:lineRule="auto"/>
        <w:rPr>
          <w:rFonts w:ascii="宋体" w:hAnsi="宋体" w:cs="宋体"/>
          <w:color w:val="auto"/>
          <w:sz w:val="24"/>
        </w:rPr>
      </w:pPr>
      <w:r>
        <w:rPr>
          <w:rFonts w:hint="eastAsia" w:ascii="宋体" w:hAnsi="宋体" w:cs="宋体"/>
          <w:color w:val="auto"/>
          <w:sz w:val="24"/>
          <w:u w:val="single"/>
          <w:lang w:eastAsia="zh-CN"/>
        </w:rPr>
        <w:t>杭州市余杭第一中学、杭州市余杭区理想实验学校、杭州市余杭区良渚实验学校</w:t>
      </w:r>
      <w:r>
        <w:rPr>
          <w:rFonts w:hint="eastAsia" w:ascii="宋体" w:hAnsi="宋体" w:cs="宋体"/>
          <w:color w:val="auto"/>
          <w:sz w:val="24"/>
          <w:u w:val="single"/>
        </w:rPr>
        <w:t>、</w:t>
      </w:r>
      <w:r>
        <w:rPr>
          <w:rFonts w:hint="eastAsia" w:ascii="宋体" w:hAnsi="宋体" w:cs="宋体"/>
          <w:color w:val="auto"/>
          <w:sz w:val="24"/>
          <w:u w:val="single"/>
          <w:lang w:eastAsia="zh-CN"/>
        </w:rPr>
        <w:t>杭州市公共资源交易中心余杭分中心</w:t>
      </w:r>
      <w:r>
        <w:rPr>
          <w:rFonts w:hint="eastAsia" w:ascii="宋体" w:hAnsi="宋体" w:cs="宋体"/>
          <w:color w:val="auto"/>
          <w:sz w:val="24"/>
          <w:u w:val="single"/>
        </w:rPr>
        <w:t>：</w:t>
      </w:r>
    </w:p>
    <w:p w14:paraId="2CC914BD">
      <w:pPr>
        <w:spacing w:line="360" w:lineRule="auto"/>
        <w:ind w:firstLine="480" w:firstLineChars="200"/>
        <w:rPr>
          <w:rFonts w:ascii="宋体" w:hAnsi="宋体" w:cs="宋体"/>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w:t>
      </w:r>
      <w:r>
        <w:rPr>
          <w:rFonts w:hint="eastAsia" w:ascii="宋体" w:hAnsi="宋体" w:cs="宋体"/>
          <w:color w:val="auto"/>
          <w:sz w:val="24"/>
          <w:lang w:eastAsia="zh-CN"/>
        </w:rPr>
        <w:t>）</w:t>
      </w:r>
      <w:r>
        <w:rPr>
          <w:rFonts w:hint="eastAsia" w:ascii="宋体" w:hAnsi="宋体" w:cs="宋体"/>
          <w:color w:val="auto"/>
          <w:sz w:val="24"/>
        </w:rPr>
        <w:t>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w:t>
      </w:r>
      <w:r>
        <w:rPr>
          <w:rFonts w:hint="eastAsia" w:ascii="宋体" w:hAnsi="宋体" w:cs="宋体"/>
          <w:color w:val="auto"/>
          <w:sz w:val="24"/>
          <w:lang w:eastAsia="zh-CN"/>
        </w:rPr>
        <w:t>杭州市余杭第一中学等三所学校2025-2027年物业和安保服务采购项目</w:t>
      </w:r>
      <w:r>
        <w:rPr>
          <w:rFonts w:hint="eastAsia" w:ascii="宋体" w:hAnsi="宋体" w:cs="宋体"/>
          <w:color w:val="auto"/>
          <w:sz w:val="24"/>
        </w:rPr>
        <w:t>【招标编号：</w:t>
      </w:r>
      <w:r>
        <w:rPr>
          <w:rFonts w:hint="eastAsia" w:ascii="宋体" w:hAnsi="宋体" w:cs="宋体"/>
          <w:color w:val="auto"/>
          <w:sz w:val="24"/>
          <w:lang w:eastAsia="zh-CN"/>
        </w:rPr>
        <w:t>HZYHZFCG-2025-022</w:t>
      </w:r>
      <w:r>
        <w:rPr>
          <w:rFonts w:hint="eastAsia" w:ascii="宋体" w:hAnsi="宋体" w:cs="宋体"/>
          <w:color w:val="auto"/>
          <w:sz w:val="24"/>
        </w:rPr>
        <w:t>】</w:t>
      </w:r>
      <w:r>
        <w:rPr>
          <w:rFonts w:hint="eastAsia" w:ascii="宋体" w:hAnsi="宋体" w:cs="宋体"/>
          <w:bCs/>
          <w:color w:val="auto"/>
          <w:sz w:val="24"/>
        </w:rPr>
        <w:t>投标活动中作如下说明：</w:t>
      </w:r>
      <w:r>
        <w:rPr>
          <w:rFonts w:hint="eastAsia" w:ascii="宋体" w:hAnsi="宋体" w:cs="宋体"/>
          <w:color w:val="auto"/>
          <w:sz w:val="24"/>
        </w:rPr>
        <w:t>我方所使用的“XX专用章”与法定名称章具有同等的法律效力，对使用“XX专用章”的行为予以完全承认，并愿意承担相应责</w:t>
      </w:r>
      <w:r>
        <w:rPr>
          <w:rFonts w:hint="eastAsia" w:ascii="宋体" w:hAnsi="宋体" w:cs="宋体"/>
          <w:sz w:val="24"/>
        </w:rPr>
        <w:t xml:space="preserve">任。   </w:t>
      </w:r>
    </w:p>
    <w:p w14:paraId="17199881">
      <w:pPr>
        <w:spacing w:line="360" w:lineRule="auto"/>
        <w:ind w:firstLine="480" w:firstLineChars="200"/>
        <w:rPr>
          <w:rFonts w:ascii="宋体" w:hAnsi="宋体" w:cs="宋体"/>
          <w:sz w:val="24"/>
        </w:rPr>
      </w:pPr>
      <w:r>
        <w:rPr>
          <w:rFonts w:hint="eastAsia" w:ascii="宋体" w:hAnsi="宋体" w:cs="宋体"/>
          <w:sz w:val="24"/>
        </w:rPr>
        <w:t>特此说明。</w:t>
      </w:r>
    </w:p>
    <w:p w14:paraId="0BB0A9C3">
      <w:pPr>
        <w:spacing w:line="360" w:lineRule="auto"/>
        <w:ind w:firstLine="494"/>
        <w:rPr>
          <w:rFonts w:ascii="宋体" w:hAnsi="宋体" w:cs="宋体"/>
          <w:sz w:val="24"/>
        </w:rPr>
      </w:pPr>
    </w:p>
    <w:p w14:paraId="686FE620">
      <w:pPr>
        <w:spacing w:line="360" w:lineRule="auto"/>
        <w:ind w:firstLine="494"/>
        <w:rPr>
          <w:rFonts w:ascii="宋体" w:hAnsi="宋体" w:cs="宋体"/>
          <w:sz w:val="24"/>
        </w:rPr>
      </w:pPr>
    </w:p>
    <w:p w14:paraId="77EB3549">
      <w:pPr>
        <w:spacing w:line="360" w:lineRule="auto"/>
        <w:ind w:firstLine="494"/>
        <w:rPr>
          <w:rFonts w:ascii="宋体" w:hAnsi="宋体" w:cs="宋体"/>
          <w:sz w:val="24"/>
        </w:rPr>
      </w:pPr>
    </w:p>
    <w:p w14:paraId="09E703AE">
      <w:pPr>
        <w:spacing w:line="360" w:lineRule="auto"/>
        <w:ind w:firstLine="494"/>
        <w:rPr>
          <w:rFonts w:ascii="宋体" w:hAnsi="宋体" w:cs="宋体"/>
          <w:sz w:val="24"/>
        </w:rPr>
      </w:pPr>
    </w:p>
    <w:p w14:paraId="58150D55">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64FA2FAD">
      <w:pPr>
        <w:ind w:right="1440" w:firstLine="494"/>
        <w:jc w:val="center"/>
        <w:rPr>
          <w:rFonts w:ascii="宋体" w:hAnsi="宋体" w:cs="宋体"/>
          <w:sz w:val="24"/>
        </w:rPr>
      </w:pPr>
      <w:r>
        <w:rPr>
          <w:rFonts w:hint="eastAsia" w:ascii="宋体" w:hAnsi="宋体" w:cs="宋体"/>
          <w:sz w:val="24"/>
        </w:rPr>
        <w:t xml:space="preserve">                              日期：       年     月     日</w:t>
      </w:r>
    </w:p>
    <w:p w14:paraId="6F22ED89">
      <w:pPr>
        <w:rPr>
          <w:rFonts w:ascii="宋体" w:hAnsi="宋体" w:cs="宋体"/>
          <w:sz w:val="24"/>
        </w:rPr>
      </w:pPr>
      <w:r>
        <w:rPr>
          <w:rFonts w:hint="eastAsia" w:ascii="宋体" w:hAnsi="宋体" w:cs="宋体"/>
          <w:b/>
          <w:bCs/>
          <w:sz w:val="24"/>
        </w:rPr>
        <w:t>附：</w:t>
      </w:r>
    </w:p>
    <w:p w14:paraId="5490C1B1">
      <w:pPr>
        <w:spacing w:line="360" w:lineRule="auto"/>
        <w:rPr>
          <w:rFonts w:ascii="宋体" w:hAnsi="宋体" w:cs="宋体"/>
          <w:bCs/>
          <w:sz w:val="24"/>
        </w:rPr>
      </w:pPr>
      <w:r>
        <w:rPr>
          <w:rFonts w:hint="eastAsia" w:ascii="宋体" w:hAnsi="宋体" w:eastAsia="宋体" w:cs="宋体"/>
          <w:b/>
          <w:bCs/>
          <w:kern w:val="2"/>
          <w:sz w:val="24"/>
          <w:szCs w:val="24"/>
          <w:lang w:val="en-US" w:eastAsia="zh-CN" w:bidi="ar-SA"/>
        </w:rPr>
        <w:pict>
          <v:rect id="Rectangle 17" o:spid="_x0000_s1026" o:spt="1" style="position:absolute;left:0pt;margin-left:238.9pt;margin-top:28.05pt;height:177.45pt;width:212.95pt;z-index:-251657216;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hint="eastAsia" w:ascii="宋体" w:hAnsi="宋体" w:eastAsia="宋体" w:cs="宋体"/>
          <w:b/>
          <w:bCs/>
          <w:kern w:val="2"/>
          <w:sz w:val="24"/>
          <w:szCs w:val="24"/>
          <w:lang w:val="en-US" w:eastAsia="zh-CN" w:bidi="ar-SA"/>
        </w:rPr>
        <w:pict>
          <v:rect id="Rectangle 16" o:spid="_x0000_s1027" o:spt="1" style="position:absolute;left:0pt;margin-left:-7.2pt;margin-top:30.3pt;height:177.45pt;width:208.5pt;z-index:-251656192;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hint="eastAsia" w:ascii="宋体" w:hAnsi="宋体" w:cs="宋体"/>
          <w:sz w:val="24"/>
        </w:rPr>
        <w:t>投标单位法定名称章（印模）                投标单位“XX专用章”（印模）</w:t>
      </w:r>
    </w:p>
    <w:p w14:paraId="5AC7C104">
      <w:pPr>
        <w:autoSpaceDE w:val="0"/>
        <w:autoSpaceDN w:val="0"/>
        <w:jc w:val="center"/>
        <w:rPr>
          <w:rFonts w:ascii="宋体" w:hAnsi="宋体" w:cs="宋体"/>
          <w:b/>
          <w:spacing w:val="6"/>
          <w:sz w:val="32"/>
          <w:szCs w:val="32"/>
        </w:rPr>
      </w:pPr>
    </w:p>
    <w:p w14:paraId="56BC1DD0">
      <w:pPr>
        <w:autoSpaceDE w:val="0"/>
        <w:autoSpaceDN w:val="0"/>
        <w:jc w:val="center"/>
        <w:rPr>
          <w:rFonts w:ascii="宋体" w:hAnsi="宋体" w:cs="宋体"/>
          <w:b/>
          <w:spacing w:val="6"/>
          <w:sz w:val="32"/>
          <w:szCs w:val="32"/>
        </w:rPr>
      </w:pPr>
    </w:p>
    <w:p w14:paraId="4F56D3EE">
      <w:pPr>
        <w:autoSpaceDE w:val="0"/>
        <w:autoSpaceDN w:val="0"/>
        <w:jc w:val="center"/>
        <w:rPr>
          <w:rFonts w:ascii="宋体" w:hAnsi="宋体" w:cs="宋体"/>
          <w:b/>
          <w:spacing w:val="6"/>
          <w:sz w:val="32"/>
          <w:szCs w:val="32"/>
        </w:rPr>
      </w:pPr>
    </w:p>
    <w:p w14:paraId="10488773">
      <w:pPr>
        <w:autoSpaceDE w:val="0"/>
        <w:autoSpaceDN w:val="0"/>
        <w:jc w:val="center"/>
        <w:rPr>
          <w:rFonts w:ascii="宋体" w:hAnsi="宋体" w:cs="宋体"/>
          <w:b/>
          <w:spacing w:val="6"/>
          <w:sz w:val="32"/>
          <w:szCs w:val="32"/>
        </w:rPr>
      </w:pPr>
    </w:p>
    <w:p w14:paraId="2BBC30C9">
      <w:pPr>
        <w:autoSpaceDE w:val="0"/>
        <w:autoSpaceDN w:val="0"/>
        <w:jc w:val="center"/>
        <w:rPr>
          <w:rFonts w:ascii="宋体" w:hAnsi="宋体" w:cs="宋体"/>
          <w:b/>
          <w:spacing w:val="6"/>
          <w:sz w:val="32"/>
          <w:szCs w:val="32"/>
        </w:rPr>
      </w:pPr>
    </w:p>
    <w:p w14:paraId="6B4540DE">
      <w:pPr>
        <w:autoSpaceDE w:val="0"/>
        <w:autoSpaceDN w:val="0"/>
        <w:jc w:val="center"/>
        <w:rPr>
          <w:rFonts w:ascii="宋体" w:hAnsi="宋体" w:cs="宋体"/>
          <w:b/>
          <w:spacing w:val="6"/>
          <w:sz w:val="32"/>
          <w:szCs w:val="32"/>
        </w:rPr>
      </w:pPr>
    </w:p>
    <w:p w14:paraId="6D816B62">
      <w:pPr>
        <w:autoSpaceDE w:val="0"/>
        <w:autoSpaceDN w:val="0"/>
        <w:jc w:val="center"/>
        <w:rPr>
          <w:rFonts w:ascii="宋体" w:hAnsi="宋体" w:cs="宋体"/>
          <w:b/>
          <w:spacing w:val="6"/>
          <w:sz w:val="32"/>
          <w:szCs w:val="32"/>
        </w:rPr>
      </w:pPr>
    </w:p>
    <w:p w14:paraId="277DB59A">
      <w:pPr>
        <w:autoSpaceDE w:val="0"/>
        <w:autoSpaceDN w:val="0"/>
        <w:jc w:val="center"/>
        <w:rPr>
          <w:rFonts w:ascii="宋体" w:hAnsi="宋体" w:cs="宋体"/>
          <w:b/>
          <w:spacing w:val="6"/>
          <w:sz w:val="32"/>
          <w:szCs w:val="32"/>
        </w:rPr>
      </w:pPr>
    </w:p>
    <w:p w14:paraId="6EA64251">
      <w:pPr>
        <w:autoSpaceDE w:val="0"/>
        <w:autoSpaceDN w:val="0"/>
        <w:jc w:val="center"/>
        <w:rPr>
          <w:rFonts w:ascii="宋体" w:hAnsi="宋体" w:cs="宋体"/>
          <w:b/>
          <w:spacing w:val="6"/>
          <w:sz w:val="32"/>
          <w:szCs w:val="32"/>
        </w:rPr>
      </w:pPr>
    </w:p>
    <w:p w14:paraId="72879D3E">
      <w:pPr>
        <w:autoSpaceDE w:val="0"/>
        <w:autoSpaceDN w:val="0"/>
        <w:jc w:val="center"/>
        <w:rPr>
          <w:rFonts w:ascii="宋体" w:hAnsi="宋体" w:cs="宋体"/>
          <w:b/>
          <w:spacing w:val="6"/>
          <w:sz w:val="32"/>
          <w:szCs w:val="32"/>
        </w:rPr>
      </w:pPr>
    </w:p>
    <w:p w14:paraId="1BDDFE6D">
      <w:pPr>
        <w:autoSpaceDE w:val="0"/>
        <w:autoSpaceDN w:val="0"/>
        <w:jc w:val="center"/>
        <w:rPr>
          <w:rFonts w:ascii="宋体" w:hAnsi="宋体" w:cs="宋体"/>
          <w:b/>
          <w:spacing w:val="6"/>
          <w:sz w:val="32"/>
          <w:szCs w:val="32"/>
        </w:rPr>
      </w:pPr>
    </w:p>
    <w:p w14:paraId="0C9D6737">
      <w:pPr>
        <w:autoSpaceDE w:val="0"/>
        <w:autoSpaceDN w:val="0"/>
        <w:jc w:val="center"/>
        <w:rPr>
          <w:rFonts w:ascii="宋体" w:hAnsi="宋体" w:cs="宋体"/>
          <w:b/>
          <w:spacing w:val="6"/>
          <w:sz w:val="32"/>
          <w:szCs w:val="32"/>
        </w:rPr>
      </w:pPr>
    </w:p>
    <w:p w14:paraId="6E56D624">
      <w:pPr>
        <w:autoSpaceDE w:val="0"/>
        <w:autoSpaceDN w:val="0"/>
        <w:jc w:val="center"/>
        <w:rPr>
          <w:rFonts w:ascii="宋体" w:hAnsi="宋体" w:cs="宋体"/>
          <w:b/>
          <w:spacing w:val="6"/>
          <w:sz w:val="32"/>
          <w:szCs w:val="32"/>
        </w:rPr>
      </w:pPr>
    </w:p>
    <w:p w14:paraId="18A80597">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20884D14">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54FE7851">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w:t>
      </w:r>
      <w:r>
        <w:rPr>
          <w:rFonts w:hint="eastAsia" w:ascii="宋体" w:hAnsi="宋体" w:cs="宋体"/>
          <w:color w:val="auto"/>
          <w:kern w:val="0"/>
          <w:sz w:val="24"/>
          <w:u w:val="single"/>
        </w:rPr>
        <w:t>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lang w:eastAsia="zh-CN"/>
        </w:rPr>
        <w:t>杭州市余杭第一中学等三所学校2025-2027年物业和安保服务采购项目</w:t>
      </w:r>
      <w:r>
        <w:rPr>
          <w:rFonts w:hint="eastAsia" w:ascii="宋体" w:hAnsi="宋体" w:cs="宋体"/>
          <w:color w:val="auto"/>
          <w:sz w:val="24"/>
        </w:rPr>
        <w:t>【招标编号：</w:t>
      </w:r>
      <w:r>
        <w:rPr>
          <w:rFonts w:hint="eastAsia" w:ascii="宋体" w:hAnsi="宋体" w:cs="宋体"/>
          <w:color w:val="auto"/>
          <w:sz w:val="24"/>
          <w:lang w:eastAsia="zh-CN"/>
        </w:rPr>
        <w:t>HZYHZFCG-2025-022</w:t>
      </w:r>
      <w:r>
        <w:rPr>
          <w:rFonts w:hint="eastAsia" w:ascii="宋体" w:hAnsi="宋体" w:cs="宋体"/>
          <w:color w:val="auto"/>
          <w:sz w:val="24"/>
        </w:rPr>
        <w:t>】</w:t>
      </w:r>
      <w:r>
        <w:rPr>
          <w:rFonts w:hint="eastAsia" w:ascii="宋体" w:hAnsi="宋体" w:cs="宋体"/>
          <w:color w:val="auto"/>
          <w:kern w:val="0"/>
          <w:sz w:val="24"/>
          <w:lang w:val="zh-CN"/>
        </w:rPr>
        <w:t>投标。</w:t>
      </w:r>
      <w:r>
        <w:rPr>
          <w:rFonts w:hint="eastAsia" w:ascii="宋体" w:hAnsi="宋体" w:cs="宋体"/>
          <w:kern w:val="0"/>
          <w:sz w:val="24"/>
          <w:lang w:val="zh-CN"/>
        </w:rPr>
        <w:t xml:space="preserve"> </w:t>
      </w:r>
    </w:p>
    <w:p w14:paraId="3D1ACBF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084FBEC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14:paraId="0BA8755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1070378B">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7BCD5704">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499DBBD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6495D38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3D0BC75A">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475"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475"/>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476" w:name="_Hlk101133598"/>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476"/>
      <w:r>
        <w:rPr>
          <w:rFonts w:hint="eastAsia" w:ascii="宋体" w:hAnsi="宋体" w:cs="宋体"/>
          <w:b/>
          <w:kern w:val="0"/>
          <w:sz w:val="24"/>
          <w:lang w:val="zh-CN"/>
        </w:rPr>
        <w:t>）</w:t>
      </w:r>
    </w:p>
    <w:p w14:paraId="1145651B">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477"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z w:val="24"/>
          <w:lang w:eastAsia="zh-CN"/>
        </w:rPr>
        <w:t>其中</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477"/>
    </w:p>
    <w:p w14:paraId="6A85C21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0A23270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094B4AB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58AADC3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099F471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183146ED">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6DA0EB6">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FB9ACC9">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12978440">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5B5473C6">
      <w:pPr>
        <w:spacing w:line="360" w:lineRule="auto"/>
        <w:ind w:right="420"/>
        <w:rPr>
          <w:rFonts w:ascii="宋体" w:hAnsi="宋体" w:cs="宋体"/>
          <w:sz w:val="24"/>
        </w:rPr>
      </w:pPr>
      <w:r>
        <w:rPr>
          <w:rFonts w:hint="eastAsia" w:ascii="宋体" w:hAnsi="宋体" w:cs="宋体"/>
          <w:sz w:val="24"/>
        </w:rPr>
        <w:t>注：按本格式和要求提供。</w:t>
      </w:r>
    </w:p>
    <w:p w14:paraId="47695E44">
      <w:pPr>
        <w:autoSpaceDE w:val="0"/>
        <w:autoSpaceDN w:val="0"/>
        <w:jc w:val="center"/>
        <w:rPr>
          <w:rFonts w:ascii="宋体" w:hAnsi="宋体" w:cs="宋体"/>
          <w:b/>
          <w:spacing w:val="6"/>
          <w:sz w:val="32"/>
          <w:szCs w:val="32"/>
        </w:rPr>
      </w:pPr>
    </w:p>
    <w:p w14:paraId="579E3694">
      <w:pPr>
        <w:autoSpaceDE w:val="0"/>
        <w:autoSpaceDN w:val="0"/>
        <w:jc w:val="center"/>
        <w:rPr>
          <w:rFonts w:ascii="宋体" w:hAnsi="宋体" w:cs="宋体"/>
          <w:b/>
          <w:spacing w:val="6"/>
          <w:sz w:val="32"/>
          <w:szCs w:val="32"/>
        </w:rPr>
      </w:pPr>
    </w:p>
    <w:p w14:paraId="094DF1DE">
      <w:pPr>
        <w:autoSpaceDE w:val="0"/>
        <w:autoSpaceDN w:val="0"/>
        <w:jc w:val="center"/>
        <w:rPr>
          <w:rFonts w:ascii="宋体" w:hAnsi="宋体" w:cs="宋体"/>
          <w:b/>
          <w:spacing w:val="6"/>
          <w:sz w:val="32"/>
          <w:szCs w:val="32"/>
        </w:rPr>
      </w:pPr>
    </w:p>
    <w:p w14:paraId="731AD676">
      <w:pPr>
        <w:autoSpaceDE w:val="0"/>
        <w:autoSpaceDN w:val="0"/>
        <w:jc w:val="center"/>
        <w:rPr>
          <w:rFonts w:ascii="宋体" w:hAnsi="宋体" w:cs="宋体"/>
          <w:b/>
          <w:spacing w:val="6"/>
          <w:sz w:val="32"/>
          <w:szCs w:val="32"/>
        </w:rPr>
      </w:pPr>
    </w:p>
    <w:p w14:paraId="49AD7846">
      <w:pPr>
        <w:autoSpaceDE w:val="0"/>
        <w:autoSpaceDN w:val="0"/>
        <w:jc w:val="center"/>
        <w:rPr>
          <w:rFonts w:ascii="宋体" w:hAnsi="宋体" w:cs="宋体"/>
          <w:b/>
          <w:spacing w:val="6"/>
          <w:sz w:val="32"/>
          <w:szCs w:val="32"/>
        </w:rPr>
      </w:pPr>
    </w:p>
    <w:p w14:paraId="1E97D4B9">
      <w:pPr>
        <w:autoSpaceDE w:val="0"/>
        <w:autoSpaceDN w:val="0"/>
        <w:jc w:val="center"/>
        <w:rPr>
          <w:rFonts w:ascii="宋体" w:hAnsi="宋体" w:cs="宋体"/>
          <w:b/>
          <w:spacing w:val="6"/>
          <w:sz w:val="32"/>
          <w:szCs w:val="32"/>
        </w:rPr>
      </w:pPr>
    </w:p>
    <w:p w14:paraId="0ED85A39">
      <w:pPr>
        <w:autoSpaceDE w:val="0"/>
        <w:autoSpaceDN w:val="0"/>
        <w:jc w:val="center"/>
        <w:rPr>
          <w:rFonts w:ascii="宋体" w:hAnsi="宋体" w:cs="宋体"/>
          <w:b/>
          <w:spacing w:val="6"/>
          <w:sz w:val="32"/>
          <w:szCs w:val="32"/>
        </w:rPr>
      </w:pPr>
    </w:p>
    <w:p w14:paraId="4439321F">
      <w:pPr>
        <w:autoSpaceDE w:val="0"/>
        <w:autoSpaceDN w:val="0"/>
        <w:jc w:val="center"/>
        <w:rPr>
          <w:rFonts w:ascii="宋体" w:hAnsi="宋体" w:cs="宋体"/>
          <w:b/>
          <w:spacing w:val="6"/>
          <w:sz w:val="32"/>
          <w:szCs w:val="32"/>
        </w:rPr>
      </w:pPr>
    </w:p>
    <w:p w14:paraId="22CADFA0">
      <w:pPr>
        <w:autoSpaceDE w:val="0"/>
        <w:autoSpaceDN w:val="0"/>
        <w:jc w:val="center"/>
        <w:rPr>
          <w:rFonts w:ascii="宋体" w:hAnsi="宋体" w:cs="宋体"/>
          <w:b/>
          <w:spacing w:val="6"/>
          <w:sz w:val="32"/>
          <w:szCs w:val="32"/>
        </w:rPr>
      </w:pPr>
    </w:p>
    <w:p w14:paraId="1DA6C148">
      <w:pPr>
        <w:autoSpaceDE w:val="0"/>
        <w:autoSpaceDN w:val="0"/>
        <w:jc w:val="center"/>
        <w:rPr>
          <w:rFonts w:ascii="宋体" w:hAnsi="宋体" w:cs="宋体"/>
          <w:b/>
          <w:spacing w:val="6"/>
          <w:sz w:val="32"/>
          <w:szCs w:val="32"/>
        </w:rPr>
      </w:pPr>
    </w:p>
    <w:p w14:paraId="0F553884">
      <w:pPr>
        <w:autoSpaceDE w:val="0"/>
        <w:autoSpaceDN w:val="0"/>
        <w:jc w:val="center"/>
        <w:rPr>
          <w:rFonts w:ascii="宋体" w:hAnsi="宋体" w:cs="宋体"/>
          <w:b/>
          <w:spacing w:val="6"/>
          <w:sz w:val="32"/>
          <w:szCs w:val="32"/>
        </w:rPr>
      </w:pPr>
    </w:p>
    <w:p w14:paraId="06E584DC">
      <w:pPr>
        <w:autoSpaceDE w:val="0"/>
        <w:autoSpaceDN w:val="0"/>
        <w:jc w:val="center"/>
        <w:rPr>
          <w:rFonts w:ascii="宋体" w:hAnsi="宋体" w:cs="宋体"/>
          <w:b/>
          <w:spacing w:val="6"/>
          <w:sz w:val="32"/>
          <w:szCs w:val="32"/>
        </w:rPr>
      </w:pPr>
    </w:p>
    <w:p w14:paraId="2C5D6F3D">
      <w:pPr>
        <w:autoSpaceDE w:val="0"/>
        <w:autoSpaceDN w:val="0"/>
        <w:jc w:val="center"/>
        <w:rPr>
          <w:rFonts w:ascii="宋体" w:hAnsi="宋体" w:cs="宋体"/>
          <w:b/>
          <w:spacing w:val="6"/>
          <w:sz w:val="32"/>
          <w:szCs w:val="32"/>
        </w:rPr>
      </w:pPr>
    </w:p>
    <w:p w14:paraId="38DA36E2">
      <w:pPr>
        <w:autoSpaceDE w:val="0"/>
        <w:autoSpaceDN w:val="0"/>
        <w:jc w:val="center"/>
        <w:rPr>
          <w:rFonts w:ascii="宋体" w:hAnsi="宋体" w:cs="宋体"/>
          <w:b/>
          <w:spacing w:val="6"/>
          <w:sz w:val="32"/>
          <w:szCs w:val="32"/>
        </w:rPr>
      </w:pPr>
    </w:p>
    <w:p w14:paraId="00DB01FB">
      <w:pPr>
        <w:autoSpaceDE w:val="0"/>
        <w:autoSpaceDN w:val="0"/>
        <w:jc w:val="center"/>
        <w:rPr>
          <w:rFonts w:ascii="宋体" w:hAnsi="宋体" w:cs="宋体"/>
          <w:b/>
          <w:spacing w:val="6"/>
          <w:sz w:val="32"/>
          <w:szCs w:val="32"/>
        </w:rPr>
      </w:pPr>
    </w:p>
    <w:p w14:paraId="41A12AFE">
      <w:pPr>
        <w:autoSpaceDE w:val="0"/>
        <w:autoSpaceDN w:val="0"/>
        <w:jc w:val="center"/>
        <w:rPr>
          <w:rFonts w:ascii="宋体" w:hAnsi="宋体" w:cs="宋体"/>
          <w:b/>
          <w:spacing w:val="6"/>
          <w:sz w:val="32"/>
          <w:szCs w:val="32"/>
        </w:rPr>
      </w:pPr>
    </w:p>
    <w:p w14:paraId="7F1A1B9C">
      <w:pPr>
        <w:autoSpaceDE w:val="0"/>
        <w:autoSpaceDN w:val="0"/>
        <w:jc w:val="center"/>
        <w:rPr>
          <w:rFonts w:ascii="宋体" w:hAnsi="宋体" w:cs="宋体"/>
          <w:b/>
          <w:spacing w:val="6"/>
          <w:sz w:val="32"/>
          <w:szCs w:val="32"/>
        </w:rPr>
      </w:pPr>
    </w:p>
    <w:p w14:paraId="667E53A5">
      <w:pPr>
        <w:autoSpaceDE w:val="0"/>
        <w:autoSpaceDN w:val="0"/>
        <w:jc w:val="center"/>
        <w:rPr>
          <w:rFonts w:ascii="宋体" w:hAnsi="宋体" w:cs="宋体"/>
          <w:b/>
          <w:spacing w:val="6"/>
          <w:sz w:val="32"/>
          <w:szCs w:val="32"/>
        </w:rPr>
      </w:pPr>
    </w:p>
    <w:p w14:paraId="650AEED1">
      <w:pPr>
        <w:autoSpaceDE w:val="0"/>
        <w:autoSpaceDN w:val="0"/>
        <w:jc w:val="center"/>
        <w:rPr>
          <w:rFonts w:ascii="宋体" w:hAnsi="宋体" w:cs="宋体"/>
          <w:b/>
          <w:spacing w:val="6"/>
          <w:sz w:val="32"/>
          <w:szCs w:val="32"/>
        </w:rPr>
      </w:pPr>
    </w:p>
    <w:p w14:paraId="69880850">
      <w:pPr>
        <w:autoSpaceDE w:val="0"/>
        <w:autoSpaceDN w:val="0"/>
        <w:jc w:val="center"/>
        <w:rPr>
          <w:rFonts w:ascii="宋体" w:hAnsi="宋体" w:cs="宋体"/>
          <w:b/>
          <w:spacing w:val="6"/>
          <w:sz w:val="32"/>
          <w:szCs w:val="32"/>
        </w:rPr>
      </w:pPr>
    </w:p>
    <w:p w14:paraId="474B2642">
      <w:pPr>
        <w:autoSpaceDE w:val="0"/>
        <w:autoSpaceDN w:val="0"/>
        <w:jc w:val="center"/>
        <w:rPr>
          <w:rFonts w:ascii="宋体" w:hAnsi="宋体" w:cs="宋体"/>
          <w:b/>
          <w:spacing w:val="6"/>
          <w:sz w:val="32"/>
          <w:szCs w:val="32"/>
        </w:rPr>
      </w:pPr>
    </w:p>
    <w:p w14:paraId="2CA18E74">
      <w:pPr>
        <w:autoSpaceDE w:val="0"/>
        <w:autoSpaceDN w:val="0"/>
        <w:jc w:val="center"/>
        <w:rPr>
          <w:rFonts w:ascii="宋体" w:hAnsi="宋体" w:cs="宋体"/>
          <w:b/>
          <w:spacing w:val="6"/>
          <w:sz w:val="32"/>
          <w:szCs w:val="32"/>
        </w:rPr>
      </w:pPr>
    </w:p>
    <w:p w14:paraId="152018D3">
      <w:pPr>
        <w:autoSpaceDE w:val="0"/>
        <w:autoSpaceDN w:val="0"/>
        <w:jc w:val="center"/>
        <w:rPr>
          <w:rFonts w:ascii="宋体" w:hAnsi="宋体" w:cs="宋体"/>
          <w:b/>
          <w:spacing w:val="6"/>
          <w:sz w:val="32"/>
          <w:szCs w:val="32"/>
        </w:rPr>
      </w:pPr>
    </w:p>
    <w:p w14:paraId="4C79E928">
      <w:pPr>
        <w:snapToGrid w:val="0"/>
        <w:spacing w:line="360" w:lineRule="auto"/>
        <w:ind w:firstLine="3666" w:firstLineChars="1100"/>
        <w:rPr>
          <w:rFonts w:ascii="宋体" w:hAnsi="宋体" w:cs="宋体"/>
          <w:b/>
          <w:spacing w:val="6"/>
          <w:sz w:val="32"/>
          <w:szCs w:val="32"/>
        </w:rPr>
      </w:pPr>
    </w:p>
    <w:p w14:paraId="110BE4C4">
      <w:pPr>
        <w:widowControl/>
        <w:adjustRightInd/>
        <w:jc w:val="left"/>
        <w:rPr>
          <w:rFonts w:ascii="宋体" w:hAnsi="宋体" w:cs="宋体"/>
          <w:b/>
          <w:spacing w:val="6"/>
          <w:sz w:val="32"/>
          <w:szCs w:val="32"/>
        </w:rPr>
      </w:pPr>
      <w:r>
        <w:rPr>
          <w:rFonts w:ascii="宋体" w:hAnsi="宋体" w:cs="宋体"/>
          <w:b/>
          <w:spacing w:val="6"/>
          <w:sz w:val="32"/>
          <w:szCs w:val="32"/>
        </w:rPr>
        <w:br w:type="page"/>
      </w:r>
    </w:p>
    <w:p w14:paraId="7EE725E7">
      <w:pPr>
        <w:snapToGrid w:val="0"/>
        <w:spacing w:line="360" w:lineRule="auto"/>
        <w:ind w:firstLine="3666" w:firstLineChars="110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2FEF57B7">
      <w:pPr>
        <w:widowControl/>
        <w:spacing w:line="360" w:lineRule="auto"/>
        <w:ind w:firstLine="120" w:firstLineChars="50"/>
        <w:jc w:val="left"/>
        <w:rPr>
          <w:rFonts w:ascii="宋体" w:hAnsi="宋体" w:cs="宋体"/>
          <w:color w:val="auto"/>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w:t>
      </w:r>
      <w:r>
        <w:rPr>
          <w:rFonts w:hint="eastAsia" w:ascii="宋体" w:hAnsi="宋体" w:cs="宋体"/>
          <w:b/>
          <w:color w:val="auto"/>
          <w:sz w:val="24"/>
        </w:rPr>
        <w:t>同的，则不需要提供。</w:t>
      </w:r>
      <w:r>
        <w:rPr>
          <w:rFonts w:hint="eastAsia" w:ascii="宋体" w:hAnsi="宋体" w:cs="宋体"/>
          <w:color w:val="auto"/>
          <w:sz w:val="24"/>
        </w:rPr>
        <w:t>）</w:t>
      </w:r>
    </w:p>
    <w:p w14:paraId="6A6F2F2C">
      <w:pPr>
        <w:snapToGrid w:val="0"/>
        <w:spacing w:line="360" w:lineRule="auto"/>
        <w:ind w:firstLine="576"/>
        <w:rPr>
          <w:rFonts w:ascii="宋体" w:hAnsi="宋体" w:cs="宋体"/>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若成为</w:t>
      </w:r>
      <w:r>
        <w:rPr>
          <w:rFonts w:hint="eastAsia" w:ascii="宋体" w:hAnsi="宋体" w:cs="宋体"/>
          <w:color w:val="auto"/>
          <w:sz w:val="24"/>
          <w:lang w:eastAsia="zh-CN"/>
        </w:rPr>
        <w:t>杭州市余杭第一中学等三所学校2025-2027年物业和安保服务采购项目</w:t>
      </w:r>
      <w:r>
        <w:rPr>
          <w:rFonts w:hint="eastAsia" w:ascii="宋体" w:hAnsi="宋体" w:cs="宋体"/>
          <w:color w:val="auto"/>
          <w:sz w:val="24"/>
        </w:rPr>
        <w:t>【招标编号：</w:t>
      </w:r>
      <w:r>
        <w:rPr>
          <w:rFonts w:hint="eastAsia" w:ascii="宋体" w:hAnsi="宋体" w:cs="宋体"/>
          <w:color w:val="auto"/>
          <w:sz w:val="24"/>
          <w:lang w:eastAsia="zh-CN"/>
        </w:rPr>
        <w:t>HZYHZFCG-2025-022</w:t>
      </w:r>
      <w:r>
        <w:rPr>
          <w:rFonts w:hint="eastAsia" w:ascii="宋体" w:hAnsi="宋体" w:cs="宋体"/>
          <w:color w:val="auto"/>
          <w:sz w:val="24"/>
        </w:rPr>
        <w:t>】</w:t>
      </w:r>
      <w:r>
        <w:rPr>
          <w:rFonts w:hint="eastAsia" w:ascii="宋体" w:hAnsi="宋体" w:cs="宋体"/>
          <w:color w:val="auto"/>
          <w:kern w:val="0"/>
          <w:sz w:val="24"/>
          <w:lang w:val="zh-CN"/>
        </w:rPr>
        <w:t>的中标供应商，将依法采取分包方式履行合同。</w:t>
      </w:r>
      <w:r>
        <w:rPr>
          <w:rFonts w:hint="eastAsia" w:ascii="宋体" w:hAnsi="宋体" w:cs="宋体"/>
          <w:color w:val="auto"/>
          <w:kern w:val="0"/>
          <w:sz w:val="24"/>
          <w:u w:val="single"/>
        </w:rPr>
        <w:t>（投标人名称）</w:t>
      </w:r>
      <w:r>
        <w:rPr>
          <w:rFonts w:hint="eastAsia" w:ascii="宋体" w:hAnsi="宋体" w:cs="宋体"/>
          <w:color w:val="auto"/>
          <w:kern w:val="0"/>
          <w:sz w:val="24"/>
        </w:rPr>
        <w:t>与</w:t>
      </w:r>
      <w:r>
        <w:rPr>
          <w:rFonts w:hint="eastAsia" w:ascii="宋体" w:hAnsi="宋体" w:cs="宋体"/>
          <w:color w:val="auto"/>
          <w:kern w:val="0"/>
          <w:sz w:val="24"/>
          <w:u w:val="single"/>
        </w:rPr>
        <w:t>（</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27CD1D3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5E9554FF">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652B376F">
      <w:pPr>
        <w:pStyle w:val="2"/>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634084B7">
      <w:r>
        <w:rPr>
          <w:rFonts w:hint="eastAsia"/>
          <w:lang w:val="zh-CN"/>
        </w:rPr>
        <w:t xml:space="preserve"> </w:t>
      </w:r>
    </w:p>
    <w:p w14:paraId="7C39582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05423668">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295550EA">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z w:val="24"/>
          <w:lang w:eastAsia="zh-CN"/>
        </w:rPr>
        <w:t>其中</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07081B1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384FDE18">
      <w:pPr>
        <w:snapToGrid w:val="0"/>
        <w:spacing w:line="360" w:lineRule="auto"/>
        <w:ind w:firstLine="576"/>
        <w:rPr>
          <w:rFonts w:ascii="宋体" w:hAnsi="宋体" w:cs="宋体"/>
          <w:u w:val="single"/>
        </w:rPr>
      </w:pPr>
      <w:r>
        <w:rPr>
          <w:rFonts w:hint="eastAsia" w:ascii="宋体" w:hAnsi="宋体" w:cs="宋体"/>
          <w:u w:val="single"/>
        </w:rPr>
        <w:t xml:space="preserve">                                                                                  </w:t>
      </w:r>
    </w:p>
    <w:p w14:paraId="70A3820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64411535">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4D7DA3C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40B61448">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5CD4B5B4">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67570E7B">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43E2551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5235DFDC">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13F48A9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187A79BC">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021865B1">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478E47FB">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747C3AFF">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0BFF6288">
      <w:pPr>
        <w:spacing w:line="360" w:lineRule="auto"/>
        <w:ind w:right="420"/>
        <w:rPr>
          <w:rFonts w:ascii="宋体" w:hAnsi="宋体" w:cs="宋体"/>
          <w:sz w:val="24"/>
        </w:rPr>
      </w:pPr>
      <w:r>
        <w:rPr>
          <w:rFonts w:hint="eastAsia" w:ascii="宋体" w:hAnsi="宋体" w:cs="宋体"/>
          <w:sz w:val="24"/>
        </w:rPr>
        <w:t>注：按本格式和要求提供。</w:t>
      </w:r>
    </w:p>
    <w:p w14:paraId="3E3E8001">
      <w:pPr>
        <w:autoSpaceDE w:val="0"/>
        <w:autoSpaceDN w:val="0"/>
        <w:jc w:val="center"/>
        <w:rPr>
          <w:rFonts w:ascii="宋体" w:hAnsi="宋体" w:cs="宋体"/>
          <w:b/>
          <w:spacing w:val="6"/>
          <w:sz w:val="32"/>
          <w:szCs w:val="32"/>
        </w:rPr>
      </w:pPr>
    </w:p>
    <w:p w14:paraId="6CDA1C96">
      <w:pPr>
        <w:autoSpaceDE w:val="0"/>
        <w:autoSpaceDN w:val="0"/>
        <w:jc w:val="center"/>
        <w:rPr>
          <w:rFonts w:ascii="宋体" w:hAnsi="宋体" w:cs="宋体"/>
          <w:b/>
          <w:spacing w:val="6"/>
          <w:sz w:val="32"/>
          <w:szCs w:val="32"/>
        </w:rPr>
      </w:pPr>
    </w:p>
    <w:p w14:paraId="3F1A6E0E">
      <w:pPr>
        <w:autoSpaceDE w:val="0"/>
        <w:autoSpaceDN w:val="0"/>
        <w:jc w:val="center"/>
        <w:rPr>
          <w:rFonts w:ascii="宋体" w:hAnsi="宋体" w:cs="宋体"/>
          <w:b/>
          <w:spacing w:val="6"/>
          <w:sz w:val="32"/>
          <w:szCs w:val="32"/>
        </w:rPr>
      </w:pPr>
    </w:p>
    <w:p w14:paraId="1EE2B54E">
      <w:pPr>
        <w:autoSpaceDE w:val="0"/>
        <w:autoSpaceDN w:val="0"/>
        <w:jc w:val="center"/>
        <w:rPr>
          <w:rFonts w:ascii="宋体" w:hAnsi="宋体" w:cs="宋体"/>
          <w:b/>
          <w:spacing w:val="6"/>
          <w:sz w:val="32"/>
          <w:szCs w:val="32"/>
        </w:rPr>
      </w:pPr>
    </w:p>
    <w:p w14:paraId="4A912770">
      <w:pPr>
        <w:autoSpaceDE w:val="0"/>
        <w:autoSpaceDN w:val="0"/>
        <w:jc w:val="center"/>
        <w:rPr>
          <w:rFonts w:ascii="宋体" w:hAnsi="宋体" w:cs="宋体"/>
          <w:b/>
          <w:spacing w:val="6"/>
          <w:sz w:val="32"/>
          <w:szCs w:val="32"/>
        </w:rPr>
      </w:pPr>
    </w:p>
    <w:p w14:paraId="0E7B36E4">
      <w:pPr>
        <w:autoSpaceDE w:val="0"/>
        <w:autoSpaceDN w:val="0"/>
        <w:jc w:val="center"/>
        <w:rPr>
          <w:rFonts w:ascii="宋体" w:hAnsi="宋体" w:cs="宋体"/>
          <w:b/>
          <w:spacing w:val="6"/>
          <w:sz w:val="32"/>
          <w:szCs w:val="32"/>
        </w:rPr>
      </w:pPr>
    </w:p>
    <w:p w14:paraId="373DFF0C">
      <w:pPr>
        <w:autoSpaceDE w:val="0"/>
        <w:autoSpaceDN w:val="0"/>
        <w:jc w:val="center"/>
        <w:rPr>
          <w:rFonts w:ascii="宋体" w:hAnsi="宋体" w:cs="宋体"/>
          <w:b/>
          <w:spacing w:val="6"/>
          <w:sz w:val="32"/>
          <w:szCs w:val="32"/>
        </w:rPr>
      </w:pPr>
    </w:p>
    <w:p w14:paraId="5948C111">
      <w:pPr>
        <w:autoSpaceDE w:val="0"/>
        <w:autoSpaceDN w:val="0"/>
        <w:jc w:val="center"/>
        <w:rPr>
          <w:rFonts w:ascii="宋体" w:hAnsi="宋体" w:cs="宋体"/>
          <w:b/>
          <w:spacing w:val="6"/>
          <w:sz w:val="32"/>
          <w:szCs w:val="32"/>
        </w:rPr>
      </w:pPr>
    </w:p>
    <w:p w14:paraId="2847D489">
      <w:pPr>
        <w:autoSpaceDE w:val="0"/>
        <w:autoSpaceDN w:val="0"/>
        <w:jc w:val="center"/>
        <w:rPr>
          <w:rFonts w:ascii="宋体" w:hAnsi="宋体" w:cs="宋体"/>
          <w:b/>
          <w:spacing w:val="6"/>
          <w:sz w:val="32"/>
          <w:szCs w:val="32"/>
        </w:rPr>
      </w:pPr>
    </w:p>
    <w:p w14:paraId="521E2139">
      <w:pPr>
        <w:autoSpaceDE w:val="0"/>
        <w:autoSpaceDN w:val="0"/>
        <w:jc w:val="center"/>
        <w:rPr>
          <w:rFonts w:ascii="宋体" w:hAnsi="宋体" w:cs="宋体"/>
          <w:b/>
          <w:spacing w:val="6"/>
          <w:sz w:val="32"/>
          <w:szCs w:val="32"/>
        </w:rPr>
      </w:pPr>
    </w:p>
    <w:p w14:paraId="3FBF9721">
      <w:pPr>
        <w:autoSpaceDE w:val="0"/>
        <w:autoSpaceDN w:val="0"/>
        <w:jc w:val="center"/>
        <w:rPr>
          <w:rFonts w:ascii="宋体" w:hAnsi="宋体" w:cs="宋体"/>
          <w:b/>
          <w:spacing w:val="6"/>
          <w:sz w:val="32"/>
          <w:szCs w:val="32"/>
        </w:rPr>
      </w:pPr>
    </w:p>
    <w:p w14:paraId="7660334F">
      <w:pPr>
        <w:autoSpaceDE w:val="0"/>
        <w:autoSpaceDN w:val="0"/>
        <w:jc w:val="center"/>
        <w:rPr>
          <w:rFonts w:ascii="宋体" w:hAnsi="宋体" w:cs="宋体"/>
          <w:b/>
          <w:spacing w:val="6"/>
          <w:sz w:val="32"/>
          <w:szCs w:val="32"/>
        </w:rPr>
      </w:pPr>
    </w:p>
    <w:p w14:paraId="630F17D4">
      <w:pPr>
        <w:autoSpaceDE w:val="0"/>
        <w:autoSpaceDN w:val="0"/>
        <w:jc w:val="center"/>
        <w:rPr>
          <w:rFonts w:ascii="宋体" w:hAnsi="宋体" w:cs="宋体"/>
          <w:b/>
          <w:spacing w:val="6"/>
          <w:sz w:val="32"/>
          <w:szCs w:val="32"/>
        </w:rPr>
      </w:pPr>
    </w:p>
    <w:p w14:paraId="3CEC86CD">
      <w:pPr>
        <w:autoSpaceDE w:val="0"/>
        <w:autoSpaceDN w:val="0"/>
        <w:jc w:val="center"/>
        <w:rPr>
          <w:rFonts w:ascii="宋体" w:hAnsi="宋体" w:cs="宋体"/>
          <w:b/>
          <w:spacing w:val="6"/>
          <w:sz w:val="32"/>
          <w:szCs w:val="32"/>
        </w:rPr>
      </w:pPr>
    </w:p>
    <w:p w14:paraId="6846E270">
      <w:pPr>
        <w:autoSpaceDE w:val="0"/>
        <w:autoSpaceDN w:val="0"/>
        <w:jc w:val="center"/>
        <w:rPr>
          <w:rFonts w:ascii="宋体" w:hAnsi="宋体" w:cs="宋体"/>
          <w:b/>
          <w:spacing w:val="6"/>
          <w:sz w:val="32"/>
          <w:szCs w:val="32"/>
        </w:rPr>
      </w:pPr>
    </w:p>
    <w:p w14:paraId="7E10E0A3">
      <w:pPr>
        <w:autoSpaceDE w:val="0"/>
        <w:autoSpaceDN w:val="0"/>
        <w:jc w:val="center"/>
        <w:rPr>
          <w:rFonts w:ascii="宋体" w:hAnsi="宋体" w:cs="宋体"/>
          <w:b/>
          <w:spacing w:val="6"/>
          <w:sz w:val="32"/>
          <w:szCs w:val="32"/>
        </w:rPr>
      </w:pPr>
    </w:p>
    <w:p w14:paraId="4707F664">
      <w:pPr>
        <w:autoSpaceDE w:val="0"/>
        <w:autoSpaceDN w:val="0"/>
        <w:jc w:val="center"/>
        <w:rPr>
          <w:rFonts w:ascii="宋体" w:hAnsi="宋体" w:cs="宋体"/>
          <w:b/>
          <w:spacing w:val="6"/>
          <w:sz w:val="32"/>
          <w:szCs w:val="32"/>
        </w:rPr>
      </w:pPr>
    </w:p>
    <w:p w14:paraId="3D0C86CE">
      <w:pPr>
        <w:autoSpaceDE w:val="0"/>
        <w:autoSpaceDN w:val="0"/>
        <w:jc w:val="center"/>
        <w:rPr>
          <w:rFonts w:ascii="宋体" w:hAnsi="宋体" w:cs="宋体"/>
          <w:b/>
          <w:spacing w:val="6"/>
          <w:sz w:val="32"/>
          <w:szCs w:val="32"/>
        </w:rPr>
      </w:pPr>
    </w:p>
    <w:p w14:paraId="090E4E81">
      <w:pPr>
        <w:autoSpaceDE w:val="0"/>
        <w:autoSpaceDN w:val="0"/>
        <w:jc w:val="center"/>
        <w:rPr>
          <w:rFonts w:ascii="宋体" w:hAnsi="宋体" w:cs="宋体"/>
          <w:b/>
          <w:spacing w:val="6"/>
          <w:sz w:val="32"/>
          <w:szCs w:val="32"/>
        </w:rPr>
      </w:pPr>
    </w:p>
    <w:p w14:paraId="1FADE417">
      <w:pPr>
        <w:autoSpaceDE w:val="0"/>
        <w:autoSpaceDN w:val="0"/>
        <w:jc w:val="center"/>
        <w:rPr>
          <w:rFonts w:ascii="宋体" w:hAnsi="宋体" w:cs="宋体"/>
          <w:b/>
          <w:spacing w:val="6"/>
          <w:sz w:val="32"/>
          <w:szCs w:val="32"/>
        </w:rPr>
      </w:pPr>
    </w:p>
    <w:p w14:paraId="1A9AB9A3">
      <w:pPr>
        <w:autoSpaceDE w:val="0"/>
        <w:autoSpaceDN w:val="0"/>
        <w:jc w:val="center"/>
        <w:rPr>
          <w:rFonts w:ascii="宋体" w:hAnsi="宋体" w:cs="宋体"/>
          <w:b/>
          <w:spacing w:val="6"/>
          <w:sz w:val="32"/>
          <w:szCs w:val="32"/>
        </w:rPr>
      </w:pPr>
    </w:p>
    <w:p w14:paraId="239D0742">
      <w:pPr>
        <w:autoSpaceDE w:val="0"/>
        <w:autoSpaceDN w:val="0"/>
        <w:jc w:val="center"/>
        <w:rPr>
          <w:rFonts w:ascii="宋体" w:hAnsi="宋体" w:cs="宋体"/>
          <w:b/>
          <w:spacing w:val="6"/>
          <w:sz w:val="32"/>
          <w:szCs w:val="32"/>
        </w:rPr>
      </w:pPr>
    </w:p>
    <w:p w14:paraId="0078AD5C">
      <w:pPr>
        <w:autoSpaceDE w:val="0"/>
        <w:autoSpaceDN w:val="0"/>
        <w:jc w:val="center"/>
        <w:rPr>
          <w:rFonts w:ascii="宋体" w:hAnsi="宋体" w:cs="宋体"/>
          <w:b/>
          <w:spacing w:val="6"/>
          <w:sz w:val="32"/>
          <w:szCs w:val="32"/>
        </w:rPr>
      </w:pPr>
    </w:p>
    <w:p w14:paraId="614D2303">
      <w:pPr>
        <w:autoSpaceDE w:val="0"/>
        <w:autoSpaceDN w:val="0"/>
        <w:jc w:val="center"/>
        <w:rPr>
          <w:rFonts w:ascii="宋体" w:hAnsi="宋体" w:cs="宋体"/>
          <w:b/>
          <w:spacing w:val="6"/>
          <w:sz w:val="32"/>
          <w:szCs w:val="32"/>
        </w:rPr>
      </w:pPr>
    </w:p>
    <w:p w14:paraId="4D072818">
      <w:pPr>
        <w:autoSpaceDE w:val="0"/>
        <w:autoSpaceDN w:val="0"/>
        <w:jc w:val="center"/>
        <w:rPr>
          <w:rFonts w:ascii="宋体" w:hAnsi="宋体" w:cs="宋体"/>
          <w:b/>
          <w:spacing w:val="6"/>
          <w:sz w:val="32"/>
          <w:szCs w:val="32"/>
        </w:rPr>
      </w:pPr>
    </w:p>
    <w:p w14:paraId="0E55386E">
      <w:pPr>
        <w:autoSpaceDE w:val="0"/>
        <w:autoSpaceDN w:val="0"/>
        <w:jc w:val="center"/>
        <w:rPr>
          <w:rFonts w:ascii="宋体" w:hAnsi="宋体" w:cs="宋体"/>
          <w:b/>
          <w:spacing w:val="6"/>
          <w:sz w:val="32"/>
          <w:szCs w:val="32"/>
        </w:rPr>
      </w:pPr>
    </w:p>
    <w:p w14:paraId="1ADE8EE9">
      <w:pPr>
        <w:autoSpaceDE w:val="0"/>
        <w:autoSpaceDN w:val="0"/>
        <w:jc w:val="center"/>
        <w:rPr>
          <w:rFonts w:ascii="宋体" w:hAnsi="宋体" w:cs="宋体"/>
          <w:b/>
          <w:spacing w:val="6"/>
          <w:sz w:val="32"/>
          <w:szCs w:val="32"/>
        </w:rPr>
      </w:pPr>
    </w:p>
    <w:p w14:paraId="27325B97">
      <w:pPr>
        <w:spacing w:line="360" w:lineRule="auto"/>
        <w:jc w:val="left"/>
        <w:outlineLvl w:val="0"/>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14:paraId="14B6D04A">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523AB039">
      <w:pPr>
        <w:spacing w:line="360" w:lineRule="auto"/>
        <w:ind w:firstLine="360" w:firstLineChars="150"/>
        <w:jc w:val="left"/>
        <w:rPr>
          <w:rFonts w:ascii="宋体" w:hAnsi="宋体" w:cs="宋体"/>
          <w:color w:val="auto"/>
          <w:sz w:val="24"/>
        </w:rPr>
      </w:pPr>
      <w:r>
        <w:rPr>
          <w:rFonts w:hint="eastAsia" w:ascii="宋体" w:hAnsi="宋体" w:cs="宋体"/>
          <w:sz w:val="24"/>
        </w:rPr>
        <w:t>本公司（联合体）郑重声明，根据《政府采购促进中小企业发展管理办法》（财库﹝2020﹞46 号）的规定，本公司（联合体）参</w:t>
      </w:r>
      <w:r>
        <w:rPr>
          <w:rFonts w:hint="eastAsia" w:ascii="宋体" w:hAnsi="宋体" w:cs="宋体"/>
          <w:color w:val="auto"/>
          <w:sz w:val="24"/>
        </w:rPr>
        <w:t xml:space="preserve">加 </w:t>
      </w:r>
      <w:r>
        <w:rPr>
          <w:rFonts w:hint="eastAsia" w:ascii="宋体" w:hAnsi="宋体" w:cs="宋体"/>
          <w:color w:val="auto"/>
          <w:sz w:val="24"/>
          <w:u w:val="single"/>
          <w:lang w:eastAsia="zh-CN"/>
        </w:rPr>
        <w:t>杭州市余杭第一中学、杭州市余杭区理想实验学校、杭州市余杭区良渚实验学校</w:t>
      </w:r>
      <w:r>
        <w:rPr>
          <w:rFonts w:hint="eastAsia" w:ascii="宋体" w:hAnsi="宋体" w:cs="宋体"/>
          <w:color w:val="auto"/>
          <w:sz w:val="24"/>
          <w:u w:val="single"/>
        </w:rPr>
        <w:t xml:space="preserve"> </w:t>
      </w:r>
      <w:r>
        <w:rPr>
          <w:rFonts w:hint="eastAsia" w:ascii="宋体" w:hAnsi="宋体" w:cs="宋体"/>
          <w:color w:val="auto"/>
          <w:sz w:val="24"/>
        </w:rPr>
        <w:t>的</w:t>
      </w:r>
      <w:r>
        <w:rPr>
          <w:rFonts w:hint="eastAsia" w:ascii="宋体" w:hAnsi="宋体" w:cs="宋体"/>
          <w:color w:val="auto"/>
          <w:sz w:val="24"/>
          <w:u w:val="single"/>
        </w:rPr>
        <w:t xml:space="preserve"> </w:t>
      </w:r>
      <w:r>
        <w:rPr>
          <w:rFonts w:hint="eastAsia" w:ascii="宋体" w:hAnsi="宋体" w:cs="宋体"/>
          <w:color w:val="auto"/>
          <w:sz w:val="24"/>
          <w:u w:val="single"/>
          <w:lang w:eastAsia="zh-CN"/>
        </w:rPr>
        <w:t>杭州市余杭第一中学等三所学校2025-2027年物业和安保服务采购项目</w:t>
      </w:r>
      <w:r>
        <w:rPr>
          <w:rFonts w:hint="eastAsia" w:ascii="宋体" w:hAnsi="宋体" w:cs="宋体"/>
          <w:color w:val="auto"/>
          <w:sz w:val="24"/>
          <w:u w:val="single"/>
        </w:rPr>
        <w:t xml:space="preserve"> </w:t>
      </w:r>
      <w:r>
        <w:rPr>
          <w:rFonts w:hint="eastAsia" w:ascii="宋体" w:hAnsi="宋体" w:cs="宋体"/>
          <w:color w:val="auto"/>
          <w:sz w:val="24"/>
        </w:rPr>
        <w:t>采购活动，服务全部由符合政策要求的中小</w:t>
      </w:r>
      <w:r>
        <w:rPr>
          <w:rFonts w:hint="eastAsia" w:ascii="宋体" w:hAnsi="宋体" w:cs="宋体"/>
          <w:color w:val="auto"/>
          <w:sz w:val="24"/>
          <w:lang w:eastAsia="zh-CN"/>
        </w:rPr>
        <w:t>微</w:t>
      </w:r>
      <w:r>
        <w:rPr>
          <w:rFonts w:hint="eastAsia" w:ascii="宋体" w:hAnsi="宋体" w:cs="宋体"/>
          <w:color w:val="auto"/>
          <w:sz w:val="24"/>
        </w:rPr>
        <w:t>企业承接。相关企业（含联合体中的中小企业、</w:t>
      </w:r>
      <w:r>
        <w:rPr>
          <w:rFonts w:hint="eastAsia" w:ascii="宋体" w:hAnsi="宋体" w:cs="宋体"/>
          <w:sz w:val="24"/>
        </w:rPr>
        <w:t>签订分包意向协议的中小企业）的具体情况如</w:t>
      </w:r>
      <w:r>
        <w:rPr>
          <w:rFonts w:hint="eastAsia" w:ascii="宋体" w:hAnsi="宋体" w:cs="宋体"/>
          <w:color w:val="auto"/>
          <w:sz w:val="24"/>
        </w:rPr>
        <w:t>下：</w:t>
      </w:r>
    </w:p>
    <w:p w14:paraId="01B218F1">
      <w:pPr>
        <w:spacing w:line="360" w:lineRule="auto"/>
        <w:ind w:firstLine="420" w:firstLineChars="200"/>
        <w:jc w:val="left"/>
        <w:rPr>
          <w:rFonts w:ascii="宋体" w:hAnsi="宋体" w:cs="宋体"/>
          <w:color w:val="auto"/>
          <w:sz w:val="24"/>
        </w:rPr>
      </w:pPr>
      <w:r>
        <w:rPr>
          <w:rFonts w:hint="eastAsia" w:ascii="宋体" w:hAnsi="宋体" w:cs="宋体"/>
          <w:color w:val="auto"/>
        </w:rPr>
        <w:t xml:space="preserve"> </w:t>
      </w:r>
      <w:r>
        <w:rPr>
          <w:rFonts w:hint="eastAsia" w:ascii="宋体" w:hAnsi="宋体" w:cs="宋体"/>
          <w:color w:val="auto"/>
          <w:sz w:val="24"/>
          <w:u w:val="single"/>
          <w:lang w:eastAsia="zh-CN"/>
        </w:rPr>
        <w:t>物业管理服务</w:t>
      </w:r>
      <w:r>
        <w:rPr>
          <w:rFonts w:hint="eastAsia" w:ascii="宋体" w:hAnsi="宋体" w:cs="宋体"/>
          <w:color w:val="auto"/>
          <w:sz w:val="24"/>
        </w:rPr>
        <w:t>，属于</w:t>
      </w:r>
      <w:r>
        <w:rPr>
          <w:rFonts w:hint="eastAsia" w:ascii="宋体" w:hAnsi="宋体" w:cs="宋体"/>
          <w:color w:val="auto"/>
          <w:sz w:val="24"/>
          <w:u w:val="single"/>
        </w:rPr>
        <w:t xml:space="preserve"> </w:t>
      </w:r>
      <w:r>
        <w:rPr>
          <w:rFonts w:hint="eastAsia" w:ascii="宋体" w:hAnsi="宋体" w:cs="宋体"/>
          <w:color w:val="auto"/>
          <w:sz w:val="24"/>
          <w:u w:val="single"/>
          <w:lang w:eastAsia="zh-CN"/>
        </w:rPr>
        <w:t>物业管理</w:t>
      </w:r>
      <w:r>
        <w:rPr>
          <w:rFonts w:hint="eastAsia" w:ascii="宋体" w:hAnsi="宋体" w:cs="宋体"/>
          <w:color w:val="auto"/>
          <w:sz w:val="24"/>
        </w:rPr>
        <w:t xml:space="preserve"> </w:t>
      </w:r>
      <w:r>
        <w:rPr>
          <w:rFonts w:hint="eastAsia" w:ascii="宋体" w:hAnsi="宋体" w:cs="宋体"/>
          <w:color w:val="auto"/>
          <w:sz w:val="24"/>
          <w:lang w:eastAsia="zh-CN"/>
        </w:rPr>
        <w:t>行业</w:t>
      </w:r>
      <w:r>
        <w:rPr>
          <w:rFonts w:hint="eastAsia" w:ascii="宋体" w:hAnsi="宋体" w:cs="宋体"/>
          <w:color w:val="auto"/>
          <w:sz w:val="24"/>
        </w:rPr>
        <w:t xml:space="preserve">；承接企业为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 </w:t>
      </w:r>
      <w:r>
        <w:rPr>
          <w:rFonts w:hint="eastAsia" w:ascii="宋体" w:hAnsi="宋体" w:cs="宋体"/>
          <w:color w:val="auto"/>
          <w:sz w:val="24"/>
        </w:rPr>
        <w:t>；</w:t>
      </w:r>
    </w:p>
    <w:p w14:paraId="60CA0E6A">
      <w:pPr>
        <w:spacing w:line="360" w:lineRule="auto"/>
        <w:ind w:firstLine="480" w:firstLineChars="200"/>
        <w:jc w:val="left"/>
        <w:rPr>
          <w:rFonts w:ascii="宋体" w:hAnsi="宋体" w:cs="宋体"/>
          <w:color w:val="auto"/>
          <w:sz w:val="24"/>
        </w:rPr>
      </w:pPr>
      <w:r>
        <w:rPr>
          <w:rFonts w:hint="eastAsia" w:ascii="宋体" w:hAnsi="宋体" w:cs="宋体"/>
          <w:color w:val="auto"/>
          <w:sz w:val="24"/>
        </w:rPr>
        <w:t>以上企业，不属于大企业的分支机构，不存在控股股东为大企业的情形，也不存在与大企业的负责人为同一人的情形。</w:t>
      </w:r>
    </w:p>
    <w:p w14:paraId="26994A7D">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67D30C31">
      <w:pPr>
        <w:spacing w:line="360" w:lineRule="auto"/>
        <w:ind w:right="1760"/>
        <w:jc w:val="right"/>
        <w:rPr>
          <w:rFonts w:ascii="宋体" w:hAnsi="宋体" w:cs="宋体"/>
          <w:sz w:val="24"/>
        </w:rPr>
      </w:pPr>
      <w:r>
        <w:rPr>
          <w:rFonts w:hint="eastAsia" w:ascii="宋体" w:hAnsi="宋体" w:cs="宋体"/>
          <w:sz w:val="24"/>
        </w:rPr>
        <w:t>投标人名称（电子签名）：</w:t>
      </w:r>
    </w:p>
    <w:p w14:paraId="0EF953EE">
      <w:pPr>
        <w:spacing w:line="360" w:lineRule="auto"/>
        <w:ind w:right="1120" w:firstLine="4680" w:firstLineChars="1950"/>
        <w:rPr>
          <w:rFonts w:ascii="宋体" w:hAnsi="宋体" w:cs="宋体"/>
          <w:sz w:val="24"/>
        </w:rPr>
      </w:pPr>
      <w:r>
        <w:rPr>
          <w:rFonts w:hint="eastAsia" w:ascii="宋体" w:hAnsi="宋体" w:cs="宋体"/>
          <w:sz w:val="24"/>
        </w:rPr>
        <w:t>日 期：</w:t>
      </w:r>
    </w:p>
    <w:p w14:paraId="5E360C2C">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14:paraId="50B86262">
      <w:pPr>
        <w:spacing w:line="360" w:lineRule="auto"/>
        <w:ind w:right="420"/>
        <w:rPr>
          <w:rFonts w:ascii="宋体" w:hAnsi="宋体" w:cs="宋体"/>
          <w:sz w:val="24"/>
        </w:rPr>
      </w:pPr>
      <w:r>
        <w:rPr>
          <w:rFonts w:hint="eastAsia" w:ascii="宋体" w:hAnsi="宋体" w:cs="宋体"/>
          <w:sz w:val="24"/>
        </w:rPr>
        <w:t xml:space="preserve">   注：</w:t>
      </w:r>
    </w:p>
    <w:p w14:paraId="00517C38">
      <w:pPr>
        <w:spacing w:line="360" w:lineRule="auto"/>
        <w:ind w:right="420" w:firstLine="480" w:firstLineChars="200"/>
        <w:rPr>
          <w:rFonts w:ascii="宋体" w:hAnsi="宋体" w:cs="宋体"/>
          <w:sz w:val="24"/>
        </w:rPr>
      </w:pPr>
      <w:r>
        <w:rPr>
          <w:rFonts w:hint="eastAsia" w:ascii="宋体" w:hAnsi="宋体" w:cs="宋体"/>
          <w:sz w:val="24"/>
        </w:rPr>
        <w:t>1、填写要求：①“标的名称</w:t>
      </w:r>
      <w:r>
        <w:rPr>
          <w:rFonts w:hint="eastAsia" w:ascii="宋体" w:hAnsi="宋体" w:cs="宋体"/>
          <w:sz w:val="24"/>
          <w:lang w:eastAsia="zh-CN"/>
        </w:rPr>
        <w:t>”“</w:t>
      </w:r>
      <w:r>
        <w:rPr>
          <w:rFonts w:hint="eastAsia" w:ascii="宋体" w:hAnsi="宋体" w:cs="宋体"/>
          <w:sz w:val="24"/>
        </w:rPr>
        <w:t>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的，依法承担法律责任。</w:t>
      </w:r>
    </w:p>
    <w:p w14:paraId="196D851F">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w:t>
      </w:r>
      <w:r>
        <w:rPr>
          <w:rFonts w:hint="eastAsia" w:ascii="宋体" w:hAnsi="宋体" w:cs="宋体"/>
          <w:sz w:val="24"/>
          <w:lang w:eastAsia="zh-CN"/>
        </w:rPr>
        <w:t>〔2014〕68号</w:t>
      </w:r>
      <w:r>
        <w:rPr>
          <w:rFonts w:hint="eastAsia" w:ascii="宋体" w:hAnsi="宋体" w:cs="宋体"/>
          <w:sz w:val="24"/>
        </w:rPr>
        <w:t>）的规定，投标人提供由省级以上监狱管理局、戒毒管理局（含新疆生产建设兵团）出具的属于监狱企业证明文件的，视同为小型和微型企业。</w:t>
      </w: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隶书">
    <w:panose1 w:val="0201050906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panose1 w:val="020B0602030504020204"/>
    <w:charset w:val="00"/>
    <w:family w:val="auto"/>
    <w:pitch w:val="default"/>
    <w:sig w:usb0="00000003" w:usb1="00000000" w:usb2="00000000" w:usb3="00000000" w:csb0="20000001" w:csb1="00000000"/>
  </w:font>
  <w:font w:name="Verdana">
    <w:panose1 w:val="020B0604030504040204"/>
    <w:charset w:val="00"/>
    <w:family w:val="auto"/>
    <w:pitch w:val="default"/>
    <w:sig w:usb0="A1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panose1 w:val="020B0604020202020204"/>
    <w:charset w:val="86"/>
    <w:family w:val="auto"/>
    <w:pitch w:val="default"/>
    <w:sig w:usb0="FFFFFFFF" w:usb1="E9FFFFFF" w:usb2="0000003F" w:usb3="00000000" w:csb0="603F01FF" w:csb1="FFFF0000"/>
  </w:font>
  <w:font w:name="Helvetica">
    <w:altName w:val="Arial"/>
    <w:panose1 w:val="020B0604020202020204"/>
    <w:charset w:val="00"/>
    <w:family w:val="auto"/>
    <w:pitch w:val="default"/>
    <w:sig w:usb0="00000000" w:usb1="00000000" w:usb2="00000000" w:usb3="00000000" w:csb0="0000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10022FF" w:usb1="C000E47F" w:usb2="00000029" w:usb3="00000000" w:csb0="200001DF" w:csb1="20000000"/>
  </w:font>
  <w:font w:name="Latha">
    <w:panose1 w:val="020B0604020202020204"/>
    <w:charset w:val="00"/>
    <w:family w:val="auto"/>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auto"/>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MS Sans Serif">
    <w:altName w:val="Arial"/>
    <w:panose1 w:val="020B0500000000000000"/>
    <w:charset w:val="00"/>
    <w:family w:val="auto"/>
    <w:pitch w:val="default"/>
    <w:sig w:usb0="00000000" w:usb1="00000000" w:usb2="00000000" w:usb3="00000000" w:csb0="00000001" w:csb1="00000000"/>
  </w:font>
  <w:font w:name="等线 Light">
    <w:altName w:val="宋体"/>
    <w:panose1 w:val="02010600030101010101"/>
    <w:charset w:val="86"/>
    <w:family w:val="auto"/>
    <w:pitch w:val="default"/>
    <w:sig w:usb0="00000000" w:usb1="00000000"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Segoe UI Symbol">
    <w:panose1 w:val="020B0502040204020203"/>
    <w:charset w:val="00"/>
    <w:family w:val="auto"/>
    <w:pitch w:val="default"/>
    <w:sig w:usb0="8000006F" w:usb1="1200FBEF" w:usb2="0064C000" w:usb3="00000002" w:csb0="00000001" w:csb1="40000000"/>
  </w:font>
  <w:font w:name="MS Gothic">
    <w:panose1 w:val="020B0609070205080204"/>
    <w:charset w:val="80"/>
    <w:family w:val="auto"/>
    <w:pitch w:val="default"/>
    <w:sig w:usb0="E00002FF" w:usb1="6AC7FDFB" w:usb2="00000012" w:usb3="00000000" w:csb0="4002009F" w:csb1="DFD70000"/>
  </w:font>
  <w:font w:name="Wingdings 2">
    <w:panose1 w:val="05020102010507070707"/>
    <w:charset w:val="00"/>
    <w:family w:val="auto"/>
    <w:pitch w:val="default"/>
    <w:sig w:usb0="00000000" w:usb1="00000000" w:usb2="00000000" w:usb3="00000000" w:csb0="80000000" w:csb1="00000000"/>
  </w:font>
  <w:font w:name="MS Mincho">
    <w:panose1 w:val="02020609040205080304"/>
    <w:charset w:val="80"/>
    <w:family w:val="auto"/>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56BD3">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751352">
    <w:pPr>
      <w:pStyle w:val="39"/>
      <w:framePr w:wrap="around" w:vAnchor="text" w:hAnchor="margin" w:xAlign="right" w:y="1"/>
      <w:rPr>
        <w:rStyle w:val="73"/>
      </w:rPr>
    </w:pPr>
    <w:r>
      <w:fldChar w:fldCharType="begin"/>
    </w:r>
    <w:r>
      <w:rPr>
        <w:rStyle w:val="73"/>
      </w:rPr>
      <w:instrText xml:space="preserve">PAGE  </w:instrText>
    </w:r>
    <w:r>
      <w:fldChar w:fldCharType="end"/>
    </w:r>
  </w:p>
  <w:p w14:paraId="4E91A891">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F4E3B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B9ADBF">
    <w:pPr>
      <w:pStyle w:val="39"/>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E42EB">
    <w:pPr>
      <w:pStyle w:val="39"/>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BA79AB">
    <w:pPr>
      <w:pStyle w:val="39"/>
      <w:jc w:val="cente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546C4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106</w:t>
    </w:r>
    <w:r>
      <w:rPr>
        <w:rFonts w:hint="eastAsia" w:ascii="仿宋_GB2312" w:eastAsia="仿宋_GB2312"/>
        <w:kern w:val="0"/>
      </w:rPr>
      <w:fldChar w:fldCharType="end"/>
    </w:r>
    <w:r>
      <w:rPr>
        <w:rFonts w:hint="eastAsia" w:ascii="仿宋_GB2312" w:eastAsia="仿宋_GB2312"/>
        <w:kern w:val="0"/>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18922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987EBDC">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85CFA2">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756E781">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4437E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1DB136F">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6F500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1A0831A">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DEBC95">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hint="eastAsia"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0DEE5C">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hint="eastAsia" w:ascii="仿宋_GB2312" w:eastAsia="仿宋_GB2312"/>
        <w:kern w:val="0"/>
        <w:szCs w:val="21"/>
      </w:rPr>
      <w:t>58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78" w:name="_Toc36110187"/>
    <w:bookmarkStart w:id="479" w:name="_Toc91899912"/>
    <w:bookmarkStart w:id="480" w:name="_Toc164085800"/>
    <w:bookmarkStart w:id="481" w:name="_Toc131845147"/>
    <w:r>
      <w:rPr>
        <w:rFonts w:hint="eastAsia" w:ascii="仿宋_GB2312" w:eastAsia="仿宋_GB2312"/>
        <w:kern w:val="0"/>
        <w:szCs w:val="21"/>
      </w:rPr>
      <w:t xml:space="preserve"> 页</w:t>
    </w:r>
    <w:bookmarkEnd w:id="478"/>
    <w:bookmarkEnd w:id="479"/>
    <w:bookmarkEnd w:id="480"/>
    <w:bookmarkEnd w:id="481"/>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E58BFE">
    <w:pPr>
      <w:pStyle w:val="40"/>
      <w:pBdr>
        <w:bottom w:val="single" w:color="auto" w:sz="6" w:space="4"/>
      </w:pBdr>
      <w:jc w:val="right"/>
    </w:pPr>
    <w:r>
      <w:t></w:t>
    </w:r>
    <w:r>
      <w:rPr>
        <w:rFonts w:hint="eastAsia"/>
      </w:rPr>
      <w:t xml:space="preserve">       </w:t>
    </w:r>
    <w:r>
      <w:rPr>
        <w:rFonts w:hint="eastAsia"/>
        <w:lang w:eastAsia="zh-CN"/>
      </w:rPr>
      <w:t>余杭区政府采购公开招标文件</w:t>
    </w:r>
  </w:p>
  <w:p w14:paraId="16244AAA">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E5F9AF">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lang w:val="zh-CN"/>
      </w:rPr>
      <w:t>余杭区政府采购公开招标文件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EA2072">
    <w:pPr>
      <w:pStyle w:val="40"/>
      <w:pBdr>
        <w:bottom w:val="single" w:color="auto" w:sz="6" w:space="4"/>
      </w:pBdr>
      <w:jc w:val="right"/>
    </w:pPr>
    <w:r>
      <w:t></w:t>
    </w:r>
  </w:p>
  <w:p w14:paraId="63D71ADD">
    <w:pPr>
      <w:pStyle w:val="40"/>
      <w:pBdr>
        <w:bottom w:val="single" w:color="auto" w:sz="6" w:space="4"/>
      </w:pBdr>
      <w:jc w:val="right"/>
    </w:pPr>
  </w:p>
  <w:p w14:paraId="42FC59F1">
    <w:pPr>
      <w:pStyle w:val="40"/>
      <w:pBdr>
        <w:bottom w:val="single" w:color="auto" w:sz="6" w:space="4"/>
      </w:pBdr>
      <w:jc w:val="right"/>
    </w:pPr>
  </w:p>
  <w:p w14:paraId="5C204CA8">
    <w:pPr>
      <w:pStyle w:val="40"/>
      <w:pBdr>
        <w:bottom w:val="single" w:color="auto" w:sz="6" w:space="4"/>
      </w:pBdr>
      <w:jc w:val="right"/>
    </w:pPr>
  </w:p>
  <w:p w14:paraId="5A6F3929">
    <w:pPr>
      <w:pStyle w:val="40"/>
      <w:pBdr>
        <w:bottom w:val="single" w:color="auto" w:sz="6" w:space="4"/>
      </w:pBdr>
      <w:jc w:val="right"/>
    </w:pPr>
  </w:p>
  <w:p w14:paraId="0012DCB8">
    <w:pPr>
      <w:pStyle w:val="40"/>
      <w:pBdr>
        <w:bottom w:val="single" w:color="auto" w:sz="6" w:space="4"/>
      </w:pBdr>
      <w:jc w:val="right"/>
      <w:rPr>
        <w:rFonts w:ascii="仿宋_GB2312" w:eastAsia="仿宋_GB2312"/>
        <w:b w:val="0"/>
        <w:i/>
        <w:sz w:val="18"/>
        <w:u w:val="single"/>
        <w:lang w:val="en-US"/>
      </w:rPr>
    </w:pPr>
    <w:r>
      <w:rPr>
        <w:rFonts w:hint="eastAsia"/>
      </w:rPr>
      <w:t xml:space="preserve">       </w:t>
    </w:r>
    <w:r>
      <w:rPr>
        <w:rFonts w:hint="eastAsia"/>
        <w:lang w:eastAsia="zh-CN"/>
      </w:rPr>
      <w:t>余杭区政府采购公开招标文件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F7E652">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p>
  <w:p w14:paraId="61DDF0F0">
    <w:pPr>
      <w:pStyle w:val="40"/>
      <w:pBdr>
        <w:bottom w:val="single" w:color="auto" w:sz="6" w:space="0"/>
      </w:pBdr>
      <w:tabs>
        <w:tab w:val="center" w:pos="4535"/>
        <w:tab w:val="right" w:pos="9070"/>
        <w:tab w:val="clear" w:pos="4153"/>
        <w:tab w:val="clear" w:pos="8306"/>
      </w:tabs>
      <w:jc w:val="right"/>
    </w:pPr>
  </w:p>
  <w:p w14:paraId="57747905">
    <w:pPr>
      <w:pStyle w:val="40"/>
      <w:pBdr>
        <w:bottom w:val="single" w:color="auto" w:sz="6" w:space="0"/>
      </w:pBdr>
      <w:tabs>
        <w:tab w:val="center" w:pos="4535"/>
        <w:tab w:val="right" w:pos="9070"/>
        <w:tab w:val="clear" w:pos="4153"/>
        <w:tab w:val="clear" w:pos="8306"/>
      </w:tabs>
      <w:jc w:val="right"/>
    </w:pPr>
  </w:p>
  <w:p w14:paraId="7DB35447">
    <w:pPr>
      <w:pStyle w:val="40"/>
      <w:pBdr>
        <w:bottom w:val="single" w:color="auto" w:sz="6" w:space="0"/>
      </w:pBdr>
      <w:tabs>
        <w:tab w:val="center" w:pos="4535"/>
        <w:tab w:val="right" w:pos="9070"/>
        <w:tab w:val="clear" w:pos="4153"/>
        <w:tab w:val="clear" w:pos="8306"/>
      </w:tabs>
      <w:jc w:val="right"/>
    </w:pPr>
  </w:p>
  <w:p w14:paraId="450C97CF">
    <w:pPr>
      <w:pStyle w:val="40"/>
      <w:pBdr>
        <w:bottom w:val="single" w:color="auto" w:sz="6" w:space="0"/>
      </w:pBdr>
      <w:tabs>
        <w:tab w:val="center" w:pos="4535"/>
        <w:tab w:val="right" w:pos="9070"/>
        <w:tab w:val="clear" w:pos="4153"/>
        <w:tab w:val="clear" w:pos="8306"/>
      </w:tabs>
      <w:jc w:val="right"/>
    </w:pPr>
    <w:r>
      <w:rPr>
        <w:rFonts w:hint="eastAsia"/>
        <w:lang w:val="zh-CN"/>
      </w:rPr>
      <w:t>余杭区政府采购公开招标文件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98EB22">
    <w:pPr>
      <w:pStyle w:val="40"/>
      <w:pBdr>
        <w:bottom w:val="single" w:color="auto" w:sz="6" w:space="4"/>
      </w:pBdr>
      <w:jc w:val="right"/>
    </w:pPr>
    <w:r>
      <w:t></w:t>
    </w:r>
    <w:r>
      <w:rPr>
        <w:rFonts w:hint="eastAsia"/>
      </w:rPr>
      <w:t xml:space="preserve">             </w:t>
    </w:r>
    <w:r>
      <w:rPr>
        <w:rFonts w:hint="eastAsia"/>
        <w:lang w:eastAsia="zh-CN"/>
      </w:rPr>
      <w:t>余杭区政府采购</w:t>
    </w:r>
    <w:r>
      <w:t>公开招标文件</w:t>
    </w:r>
  </w:p>
  <w:p w14:paraId="27787AF6">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B9747B">
    <w:pPr>
      <w:pStyle w:val="40"/>
      <w:pBdr>
        <w:bottom w:val="single" w:color="auto" w:sz="6" w:space="4"/>
      </w:pBdr>
      <w:jc w:val="right"/>
    </w:pPr>
    <w:r>
      <w:t></w:t>
    </w:r>
    <w:r>
      <w:rPr>
        <w:rFonts w:hint="eastAsia"/>
      </w:rPr>
      <w:t xml:space="preserve">             </w:t>
    </w:r>
    <w:r>
      <w:rPr>
        <w:rFonts w:hint="eastAsia"/>
        <w:lang w:eastAsia="zh-CN"/>
      </w:rPr>
      <w:t>余杭区政府采购</w:t>
    </w:r>
    <w:r>
      <w:t>公开招标文件</w:t>
    </w:r>
  </w:p>
  <w:p w14:paraId="44C3AF27">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DF3F84">
    <w:pPr>
      <w:pStyle w:val="40"/>
      <w:rPr>
        <w:rFonts w:ascii="仿宋_GB2312" w:eastAsia="仿宋_GB2312"/>
        <w:b/>
        <w:i/>
        <w:u w:val="single"/>
      </w:rPr>
    </w:pPr>
    <w:r>
      <w:t></w:t>
    </w:r>
    <w:r>
      <w:rPr>
        <w:rFonts w:hint="eastAsia"/>
      </w:rPr>
      <w:t xml:space="preserve">                                                  </w:t>
    </w:r>
    <w:r>
      <w:rPr>
        <w:rFonts w:hint="eastAsia"/>
        <w:lang w:eastAsia="zh-CN"/>
      </w:rPr>
      <w:t>余杭区政府采购公开招标文件</w:t>
    </w:r>
  </w:p>
  <w:p w14:paraId="61B68BEC">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4C2573">
    <w:pPr>
      <w:pStyle w:val="40"/>
      <w:jc w:val="right"/>
    </w:pPr>
    <w:r>
      <w:t></w:t>
    </w:r>
    <w:r>
      <w:rPr>
        <w:rFonts w:hint="eastAsia"/>
      </w:rPr>
      <w:t xml:space="preserve">                 </w:t>
    </w:r>
    <w:r>
      <w:t xml:space="preserve">                                </w:t>
    </w:r>
    <w:r>
      <w:rPr>
        <w:rFonts w:hint="eastAsia"/>
      </w:rPr>
      <w:t xml:space="preserve">         </w:t>
    </w:r>
    <w:r>
      <w:rPr>
        <w:rFonts w:hint="eastAsia"/>
        <w:lang w:eastAsia="zh-CN"/>
      </w:rPr>
      <w:t>余杭区政府采购公开招标文件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80324">
    <w:pPr>
      <w:pStyle w:val="40"/>
      <w:jc w:val="right"/>
      <w:rPr>
        <w:rFonts w:ascii="仿宋_GB2312" w:eastAsia="仿宋_GB2312"/>
        <w:b/>
        <w:i/>
        <w:u w:val="single"/>
      </w:rPr>
    </w:pPr>
    <w:r>
      <w:rPr>
        <w:rFonts w:hint="eastAsia"/>
      </w:rPr>
      <w:t xml:space="preserve">                                  </w:t>
    </w:r>
    <w:r>
      <w:rPr>
        <w:rFonts w:hint="eastAsia"/>
        <w:lang w:eastAsia="zh-CN"/>
      </w:rPr>
      <w:t>余杭区政府采购公开招标文件</w:t>
    </w:r>
  </w:p>
  <w:p w14:paraId="28458416">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D73CEC">
    <w:pPr>
      <w:pStyle w:val="40"/>
      <w:jc w:val="right"/>
    </w:pPr>
    <w:r>
      <w:rPr>
        <w:rFonts w:hint="eastAsia"/>
      </w:rPr>
      <w:t xml:space="preserve">                                                                                                        </w:t>
    </w:r>
    <w:r>
      <w:rPr>
        <w:rFonts w:hint="eastAsia"/>
        <w:lang w:eastAsia="zh-CN"/>
      </w:rPr>
      <w:t>余杭区政府采购公开招标文件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86F245">
    <w:pPr>
      <w:pStyle w:val="40"/>
      <w:jc w:val="right"/>
      <w:rPr>
        <w:rFonts w:ascii="仿宋_GB2312" w:eastAsia="仿宋_GB2312"/>
        <w:b/>
        <w:i/>
        <w:iCs/>
        <w:u w:val="single"/>
      </w:rPr>
    </w:pPr>
    <w:r>
      <w:t></w:t>
    </w:r>
    <w:r>
      <w:rPr>
        <w:rFonts w:hint="eastAsia"/>
        <w:lang w:eastAsia="zh-CN"/>
      </w:rPr>
      <w:t>余杭区政府采购公开招标文件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BE6201">
    <w:pPr>
      <w:pStyle w:val="40"/>
    </w:pPr>
    <w:r>
      <w:t></w:t>
    </w:r>
    <w:r>
      <w:rPr>
        <w:rFonts w:hint="eastAsia"/>
      </w:rPr>
      <w:t xml:space="preserve">                                          </w:t>
    </w:r>
    <w:r>
      <w:rPr>
        <w:rFonts w:hint="eastAsia"/>
        <w:lang w:eastAsia="zh-CN"/>
      </w:rPr>
      <w:t>余杭区政府采购公开招标文件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E3D432"/>
    <w:multiLevelType w:val="singleLevel"/>
    <w:tmpl w:val="9DE3D432"/>
    <w:lvl w:ilvl="0" w:tentative="0">
      <w:start w:val="1"/>
      <w:numFmt w:val="decimalEnclosedCircleChinese"/>
      <w:suff w:val="nothing"/>
      <w:lvlText w:val="%1　"/>
      <w:lvlJc w:val="left"/>
      <w:pPr>
        <w:ind w:left="0" w:leftChars="0" w:firstLine="400" w:firstLineChars="0"/>
      </w:pPr>
      <w:rPr>
        <w:rFonts w:hint="eastAsia"/>
      </w:rPr>
    </w:lvl>
  </w:abstractNum>
  <w:abstractNum w:abstractNumId="1">
    <w:nsid w:val="B294EE5E"/>
    <w:multiLevelType w:val="singleLevel"/>
    <w:tmpl w:val="B294EE5E"/>
    <w:lvl w:ilvl="0" w:tentative="0">
      <w:start w:val="1"/>
      <w:numFmt w:val="decimal"/>
      <w:suff w:val="nothing"/>
      <w:lvlText w:val="%1．"/>
      <w:lvlJc w:val="left"/>
      <w:pPr>
        <w:ind w:left="0" w:firstLine="400"/>
      </w:pPr>
      <w:rPr>
        <w:rFonts w:hint="default"/>
      </w:rPr>
    </w:lvl>
  </w:abstractNum>
  <w:abstractNum w:abstractNumId="2">
    <w:nsid w:val="B838DBF5"/>
    <w:multiLevelType w:val="singleLevel"/>
    <w:tmpl w:val="B838DBF5"/>
    <w:lvl w:ilvl="0" w:tentative="0">
      <w:start w:val="1"/>
      <w:numFmt w:val="chineseCounting"/>
      <w:suff w:val="nothing"/>
      <w:lvlText w:val="（%1）"/>
      <w:lvlJc w:val="left"/>
      <w:pPr>
        <w:ind w:left="0" w:firstLine="420"/>
      </w:pPr>
      <w:rPr>
        <w:rFonts w:hint="eastAsia"/>
      </w:rPr>
    </w:lvl>
  </w:abstractNum>
  <w:abstractNum w:abstractNumId="3">
    <w:nsid w:val="C1AF2974"/>
    <w:multiLevelType w:val="singleLevel"/>
    <w:tmpl w:val="C1AF2974"/>
    <w:lvl w:ilvl="0" w:tentative="0">
      <w:start w:val="1"/>
      <w:numFmt w:val="decimal"/>
      <w:lvlText w:val="%1."/>
      <w:lvlJc w:val="left"/>
      <w:pPr>
        <w:tabs>
          <w:tab w:val="left" w:pos="312"/>
        </w:tabs>
      </w:pPr>
    </w:lvl>
  </w:abstractNum>
  <w:abstractNum w:abstractNumId="4">
    <w:nsid w:val="C6382930"/>
    <w:multiLevelType w:val="singleLevel"/>
    <w:tmpl w:val="C6382930"/>
    <w:lvl w:ilvl="0" w:tentative="0">
      <w:start w:val="1"/>
      <w:numFmt w:val="decimal"/>
      <w:suff w:val="nothing"/>
      <w:lvlText w:val="%1．"/>
      <w:lvlJc w:val="left"/>
      <w:pPr>
        <w:ind w:left="0" w:firstLine="400"/>
      </w:pPr>
      <w:rPr>
        <w:rFonts w:hint="default"/>
      </w:rPr>
    </w:lvl>
  </w:abstractNum>
  <w:abstractNum w:abstractNumId="5">
    <w:nsid w:val="C8A2F849"/>
    <w:multiLevelType w:val="singleLevel"/>
    <w:tmpl w:val="C8A2F849"/>
    <w:lvl w:ilvl="0" w:tentative="0">
      <w:start w:val="4"/>
      <w:numFmt w:val="chineseCounting"/>
      <w:suff w:val="nothing"/>
      <w:lvlText w:val="（%1）"/>
      <w:lvlJc w:val="left"/>
      <w:pPr>
        <w:ind w:left="240" w:leftChars="0" w:firstLine="0" w:firstLineChars="0"/>
      </w:pPr>
      <w:rPr>
        <w:rFonts w:hint="eastAsia"/>
      </w:rPr>
    </w:lvl>
  </w:abstractNum>
  <w:abstractNum w:abstractNumId="6">
    <w:nsid w:val="F93D3436"/>
    <w:multiLevelType w:val="singleLevel"/>
    <w:tmpl w:val="F93D3436"/>
    <w:lvl w:ilvl="0" w:tentative="0">
      <w:start w:val="1"/>
      <w:numFmt w:val="decimal"/>
      <w:lvlText w:val="(%1)"/>
      <w:lvlJc w:val="left"/>
      <w:pPr>
        <w:ind w:left="425" w:hanging="425"/>
      </w:pPr>
      <w:rPr>
        <w:rFonts w:hint="default"/>
      </w:rPr>
    </w:lvl>
  </w:abstractNum>
  <w:abstractNum w:abstractNumId="7">
    <w:nsid w:val="00000001"/>
    <w:multiLevelType w:val="singleLevel"/>
    <w:tmpl w:val="00000001"/>
    <w:lvl w:ilvl="0" w:tentative="0">
      <w:start w:val="1"/>
      <w:numFmt w:val="decimal"/>
      <w:suff w:val="nothing"/>
      <w:lvlText w:val="%1．"/>
      <w:lvlJc w:val="left"/>
      <w:pPr>
        <w:ind w:left="0" w:firstLine="400"/>
      </w:pPr>
      <w:rPr>
        <w:rFonts w:hint="default"/>
      </w:rPr>
    </w:lvl>
  </w:abstractNum>
  <w:abstractNum w:abstractNumId="8">
    <w:nsid w:val="00000003"/>
    <w:multiLevelType w:val="singleLevel"/>
    <w:tmpl w:val="00000003"/>
    <w:lvl w:ilvl="0" w:tentative="0">
      <w:start w:val="1"/>
      <w:numFmt w:val="decimal"/>
      <w:lvlText w:val="(%1)"/>
      <w:lvlJc w:val="left"/>
      <w:pPr>
        <w:tabs>
          <w:tab w:val="left" w:pos="397"/>
        </w:tabs>
        <w:ind w:left="454" w:hanging="454"/>
      </w:pPr>
      <w:rPr>
        <w:rFonts w:hint="default"/>
      </w:rPr>
    </w:lvl>
  </w:abstractNum>
  <w:abstractNum w:abstractNumId="9">
    <w:nsid w:val="00000004"/>
    <w:multiLevelType w:val="singleLevel"/>
    <w:tmpl w:val="00000004"/>
    <w:lvl w:ilvl="0" w:tentative="0">
      <w:start w:val="1"/>
      <w:numFmt w:val="chineseCounting"/>
      <w:suff w:val="nothing"/>
      <w:lvlText w:val="（%1）"/>
      <w:lvlJc w:val="left"/>
      <w:pPr>
        <w:ind w:left="0" w:firstLine="420"/>
      </w:pPr>
      <w:rPr>
        <w:rFonts w:hint="eastAsia"/>
      </w:rPr>
    </w:lvl>
  </w:abstractNum>
  <w:abstractNum w:abstractNumId="10">
    <w:nsid w:val="00000005"/>
    <w:multiLevelType w:val="singleLevel"/>
    <w:tmpl w:val="00000005"/>
    <w:lvl w:ilvl="0" w:tentative="0">
      <w:start w:val="1"/>
      <w:numFmt w:val="decimalEnclosedCircleChinese"/>
      <w:suff w:val="nothing"/>
      <w:lvlText w:val="%1　"/>
      <w:lvlJc w:val="left"/>
      <w:pPr>
        <w:ind w:left="0" w:firstLine="400"/>
      </w:pPr>
      <w:rPr>
        <w:rFonts w:hint="eastAsia"/>
      </w:rPr>
    </w:lvl>
  </w:abstractNum>
  <w:abstractNum w:abstractNumId="11">
    <w:nsid w:val="00000006"/>
    <w:multiLevelType w:val="singleLevel"/>
    <w:tmpl w:val="00000006"/>
    <w:lvl w:ilvl="0" w:tentative="0">
      <w:start w:val="1"/>
      <w:numFmt w:val="decimal"/>
      <w:suff w:val="nothing"/>
      <w:lvlText w:val="%1．"/>
      <w:lvlJc w:val="left"/>
      <w:pPr>
        <w:ind w:left="0" w:firstLine="400"/>
      </w:pPr>
      <w:rPr>
        <w:rFonts w:hint="default"/>
      </w:rPr>
    </w:lvl>
  </w:abstractNum>
  <w:abstractNum w:abstractNumId="12">
    <w:nsid w:val="00000007"/>
    <w:multiLevelType w:val="singleLevel"/>
    <w:tmpl w:val="00000007"/>
    <w:lvl w:ilvl="0" w:tentative="0">
      <w:start w:val="1"/>
      <w:numFmt w:val="decimal"/>
      <w:lvlText w:val="(%1)"/>
      <w:lvlJc w:val="left"/>
      <w:pPr>
        <w:ind w:left="425" w:hanging="425"/>
      </w:pPr>
      <w:rPr>
        <w:rFonts w:hint="default"/>
      </w:rPr>
    </w:lvl>
  </w:abstractNum>
  <w:abstractNum w:abstractNumId="13">
    <w:nsid w:val="00000008"/>
    <w:multiLevelType w:val="singleLevel"/>
    <w:tmpl w:val="00000008"/>
    <w:lvl w:ilvl="0" w:tentative="0">
      <w:start w:val="1"/>
      <w:numFmt w:val="decimal"/>
      <w:lvlText w:val="(%1)"/>
      <w:lvlJc w:val="left"/>
      <w:pPr>
        <w:tabs>
          <w:tab w:val="left" w:pos="397"/>
        </w:tabs>
        <w:ind w:left="454" w:hanging="454"/>
      </w:pPr>
      <w:rPr>
        <w:rFonts w:hint="default"/>
      </w:rPr>
    </w:lvl>
  </w:abstractNum>
  <w:abstractNum w:abstractNumId="14">
    <w:nsid w:val="0000000A"/>
    <w:multiLevelType w:val="singleLevel"/>
    <w:tmpl w:val="0000000A"/>
    <w:lvl w:ilvl="0" w:tentative="0">
      <w:start w:val="1"/>
      <w:numFmt w:val="decimal"/>
      <w:suff w:val="nothing"/>
      <w:lvlText w:val="%1．"/>
      <w:lvlJc w:val="left"/>
      <w:pPr>
        <w:ind w:left="0" w:firstLine="400"/>
      </w:pPr>
      <w:rPr>
        <w:rFonts w:hint="default"/>
      </w:rPr>
    </w:lvl>
  </w:abstractNum>
  <w:abstractNum w:abstractNumId="15">
    <w:nsid w:val="0000000C"/>
    <w:multiLevelType w:val="singleLevel"/>
    <w:tmpl w:val="0000000C"/>
    <w:lvl w:ilvl="0" w:tentative="0">
      <w:start w:val="1"/>
      <w:numFmt w:val="decimal"/>
      <w:lvlText w:val="(%1)"/>
      <w:lvlJc w:val="left"/>
      <w:pPr>
        <w:tabs>
          <w:tab w:val="left" w:pos="397"/>
        </w:tabs>
        <w:ind w:left="454" w:hanging="454"/>
      </w:pPr>
      <w:rPr>
        <w:rFonts w:hint="default"/>
      </w:rPr>
    </w:lvl>
  </w:abstractNum>
  <w:abstractNum w:abstractNumId="16">
    <w:nsid w:val="0000000D"/>
    <w:multiLevelType w:val="singleLevel"/>
    <w:tmpl w:val="0000000D"/>
    <w:lvl w:ilvl="0" w:tentative="0">
      <w:start w:val="1"/>
      <w:numFmt w:val="decimal"/>
      <w:lvlText w:val="(%1)"/>
      <w:lvlJc w:val="left"/>
      <w:pPr>
        <w:tabs>
          <w:tab w:val="left" w:pos="397"/>
        </w:tabs>
        <w:ind w:left="454" w:hanging="454"/>
      </w:pPr>
      <w:rPr>
        <w:rFonts w:hint="default"/>
      </w:rPr>
    </w:lvl>
  </w:abstractNum>
  <w:abstractNum w:abstractNumId="17">
    <w:nsid w:val="00000012"/>
    <w:multiLevelType w:val="singleLevel"/>
    <w:tmpl w:val="00000012"/>
    <w:lvl w:ilvl="0" w:tentative="0">
      <w:start w:val="1"/>
      <w:numFmt w:val="decimalEnclosedCircleChinese"/>
      <w:suff w:val="nothing"/>
      <w:lvlText w:val="%1　"/>
      <w:lvlJc w:val="left"/>
      <w:pPr>
        <w:ind w:left="0" w:firstLine="400"/>
      </w:pPr>
      <w:rPr>
        <w:rFonts w:hint="eastAsia"/>
      </w:rPr>
    </w:lvl>
  </w:abstractNum>
  <w:abstractNum w:abstractNumId="18">
    <w:nsid w:val="0000001E"/>
    <w:multiLevelType w:val="singleLevel"/>
    <w:tmpl w:val="0000001E"/>
    <w:lvl w:ilvl="0" w:tentative="0">
      <w:start w:val="1"/>
      <w:numFmt w:val="chineseCounting"/>
      <w:suff w:val="nothing"/>
      <w:lvlText w:val="%1、"/>
      <w:lvlJc w:val="left"/>
      <w:pPr>
        <w:ind w:left="0" w:firstLine="420"/>
      </w:pPr>
      <w:rPr>
        <w:rFonts w:hint="eastAsia"/>
      </w:rPr>
    </w:lvl>
  </w:abstractNum>
  <w:abstractNum w:abstractNumId="19">
    <w:nsid w:val="0000002A"/>
    <w:multiLevelType w:val="singleLevel"/>
    <w:tmpl w:val="0000002A"/>
    <w:lvl w:ilvl="0" w:tentative="0">
      <w:start w:val="1"/>
      <w:numFmt w:val="decimalEnclosedCircleChinese"/>
      <w:suff w:val="nothing"/>
      <w:lvlText w:val="%1　"/>
      <w:lvlJc w:val="left"/>
      <w:pPr>
        <w:ind w:left="0" w:firstLine="400"/>
      </w:pPr>
      <w:rPr>
        <w:rFonts w:hint="eastAsia"/>
      </w:rPr>
    </w:lvl>
  </w:abstractNum>
  <w:abstractNum w:abstractNumId="20">
    <w:nsid w:val="0CE5D3FC"/>
    <w:multiLevelType w:val="singleLevel"/>
    <w:tmpl w:val="0CE5D3FC"/>
    <w:lvl w:ilvl="0" w:tentative="0">
      <w:start w:val="4"/>
      <w:numFmt w:val="chineseCounting"/>
      <w:suff w:val="nothing"/>
      <w:lvlText w:val="%1、"/>
      <w:lvlJc w:val="left"/>
      <w:rPr>
        <w:rFonts w:hint="eastAsia"/>
      </w:rPr>
    </w:lvl>
  </w:abstractNum>
  <w:abstractNum w:abstractNumId="21">
    <w:nsid w:val="28EA2D56"/>
    <w:multiLevelType w:val="singleLevel"/>
    <w:tmpl w:val="28EA2D56"/>
    <w:lvl w:ilvl="0" w:tentative="0">
      <w:start w:val="1"/>
      <w:numFmt w:val="decimal"/>
      <w:lvlText w:val="%1."/>
      <w:lvlJc w:val="left"/>
      <w:pPr>
        <w:tabs>
          <w:tab w:val="left" w:pos="312"/>
        </w:tabs>
      </w:pPr>
    </w:lvl>
  </w:abstractNum>
  <w:abstractNum w:abstractNumId="22">
    <w:nsid w:val="35CA9619"/>
    <w:multiLevelType w:val="singleLevel"/>
    <w:tmpl w:val="35CA9619"/>
    <w:lvl w:ilvl="0" w:tentative="0">
      <w:start w:val="1"/>
      <w:numFmt w:val="decimal"/>
      <w:suff w:val="nothing"/>
      <w:lvlText w:val="%1、"/>
      <w:lvlJc w:val="left"/>
    </w:lvl>
  </w:abstractNum>
  <w:abstractNum w:abstractNumId="23">
    <w:nsid w:val="4765C4FC"/>
    <w:multiLevelType w:val="singleLevel"/>
    <w:tmpl w:val="4765C4FC"/>
    <w:lvl w:ilvl="0" w:tentative="0">
      <w:start w:val="1"/>
      <w:numFmt w:val="decimal"/>
      <w:suff w:val="nothing"/>
      <w:lvlText w:val="%1．"/>
      <w:lvlJc w:val="left"/>
      <w:pPr>
        <w:ind w:left="0" w:firstLine="400"/>
      </w:pPr>
      <w:rPr>
        <w:rFonts w:hint="default"/>
      </w:rPr>
    </w:lvl>
  </w:abstractNum>
  <w:abstractNum w:abstractNumId="24">
    <w:nsid w:val="5AD340B2"/>
    <w:multiLevelType w:val="singleLevel"/>
    <w:tmpl w:val="5AD340B2"/>
    <w:lvl w:ilvl="0" w:tentative="0">
      <w:start w:val="1"/>
      <w:numFmt w:val="decimalEnclosedCircleChinese"/>
      <w:suff w:val="nothing"/>
      <w:lvlText w:val="%1　"/>
      <w:lvlJc w:val="left"/>
      <w:pPr>
        <w:ind w:left="0" w:leftChars="0" w:firstLine="400" w:firstLineChars="0"/>
      </w:pPr>
      <w:rPr>
        <w:rFonts w:hint="eastAsia"/>
      </w:rPr>
    </w:lvl>
  </w:abstractNum>
  <w:abstractNum w:abstractNumId="25">
    <w:nsid w:val="6148EDFF"/>
    <w:multiLevelType w:val="singleLevel"/>
    <w:tmpl w:val="6148EDFF"/>
    <w:lvl w:ilvl="0" w:tentative="0">
      <w:start w:val="1"/>
      <w:numFmt w:val="decimalEnclosedCircleChinese"/>
      <w:suff w:val="nothing"/>
      <w:lvlText w:val="%1　"/>
      <w:lvlJc w:val="left"/>
      <w:pPr>
        <w:ind w:left="0" w:firstLine="400"/>
      </w:pPr>
      <w:rPr>
        <w:rFonts w:hint="eastAsia"/>
      </w:rPr>
    </w:lvl>
  </w:abstractNum>
  <w:abstractNum w:abstractNumId="26">
    <w:nsid w:val="6445E6DC"/>
    <w:multiLevelType w:val="singleLevel"/>
    <w:tmpl w:val="6445E6DC"/>
    <w:lvl w:ilvl="0" w:tentative="0">
      <w:start w:val="4"/>
      <w:numFmt w:val="decimal"/>
      <w:suff w:val="nothing"/>
      <w:lvlText w:val="%1."/>
      <w:lvlJc w:val="left"/>
    </w:lvl>
  </w:abstractNum>
  <w:abstractNum w:abstractNumId="27">
    <w:nsid w:val="6502A3EB"/>
    <w:multiLevelType w:val="singleLevel"/>
    <w:tmpl w:val="6502A3EB"/>
    <w:lvl w:ilvl="0" w:tentative="0">
      <w:start w:val="1"/>
      <w:numFmt w:val="decimal"/>
      <w:suff w:val="nothing"/>
      <w:lvlText w:val="%1．"/>
      <w:lvlJc w:val="left"/>
      <w:pPr>
        <w:ind w:left="0" w:leftChars="0" w:firstLine="400" w:firstLineChars="0"/>
      </w:pPr>
      <w:rPr>
        <w:rFonts w:hint="default"/>
      </w:rPr>
    </w:lvl>
  </w:abstractNum>
  <w:abstractNum w:abstractNumId="28">
    <w:nsid w:val="6503C795"/>
    <w:multiLevelType w:val="singleLevel"/>
    <w:tmpl w:val="6503C795"/>
    <w:lvl w:ilvl="0" w:tentative="0">
      <w:start w:val="1"/>
      <w:numFmt w:val="chineseCounting"/>
      <w:suff w:val="nothing"/>
      <w:lvlText w:val="（%1）"/>
      <w:lvlJc w:val="left"/>
      <w:pPr>
        <w:ind w:left="0" w:leftChars="0" w:firstLine="420" w:firstLineChars="0"/>
      </w:pPr>
      <w:rPr>
        <w:rFonts w:hint="eastAsia"/>
      </w:rPr>
    </w:lvl>
  </w:abstractNum>
  <w:abstractNum w:abstractNumId="29">
    <w:nsid w:val="6503C7EE"/>
    <w:multiLevelType w:val="singleLevel"/>
    <w:tmpl w:val="6503C7EE"/>
    <w:lvl w:ilvl="0" w:tentative="0">
      <w:start w:val="1"/>
      <w:numFmt w:val="decimal"/>
      <w:suff w:val="nothing"/>
      <w:lvlText w:val="%1．"/>
      <w:lvlJc w:val="left"/>
      <w:pPr>
        <w:ind w:left="0" w:leftChars="0" w:firstLine="400" w:firstLineChars="0"/>
      </w:pPr>
      <w:rPr>
        <w:rFonts w:hint="default"/>
        <w:highlight w:val="none"/>
      </w:rPr>
    </w:lvl>
  </w:abstractNum>
  <w:abstractNum w:abstractNumId="30">
    <w:nsid w:val="6503FA08"/>
    <w:multiLevelType w:val="singleLevel"/>
    <w:tmpl w:val="6503FA08"/>
    <w:lvl w:ilvl="0" w:tentative="0">
      <w:start w:val="1"/>
      <w:numFmt w:val="decimal"/>
      <w:suff w:val="nothing"/>
      <w:lvlText w:val="%1．"/>
      <w:lvlJc w:val="left"/>
      <w:pPr>
        <w:ind w:left="0" w:firstLine="400"/>
      </w:pPr>
      <w:rPr>
        <w:rFonts w:hint="default"/>
      </w:rPr>
    </w:lvl>
  </w:abstractNum>
  <w:abstractNum w:abstractNumId="31">
    <w:nsid w:val="6503FA2B"/>
    <w:multiLevelType w:val="singleLevel"/>
    <w:tmpl w:val="6503FA2B"/>
    <w:lvl w:ilvl="0" w:tentative="0">
      <w:start w:val="1"/>
      <w:numFmt w:val="decimal"/>
      <w:suff w:val="nothing"/>
      <w:lvlText w:val="%1．"/>
      <w:lvlJc w:val="left"/>
      <w:pPr>
        <w:ind w:left="0" w:firstLine="400"/>
      </w:pPr>
      <w:rPr>
        <w:rFonts w:hint="default"/>
      </w:rPr>
    </w:lvl>
  </w:abstractNum>
  <w:abstractNum w:abstractNumId="32">
    <w:nsid w:val="6503FAEA"/>
    <w:multiLevelType w:val="singleLevel"/>
    <w:tmpl w:val="6503FAEA"/>
    <w:lvl w:ilvl="0" w:tentative="0">
      <w:start w:val="1"/>
      <w:numFmt w:val="decimal"/>
      <w:suff w:val="nothing"/>
      <w:lvlText w:val="%1．"/>
      <w:lvlJc w:val="left"/>
      <w:pPr>
        <w:ind w:left="0" w:firstLine="400"/>
      </w:pPr>
      <w:rPr>
        <w:rFonts w:hint="default"/>
      </w:rPr>
    </w:lvl>
  </w:abstractNum>
  <w:abstractNum w:abstractNumId="33">
    <w:nsid w:val="6503FB4F"/>
    <w:multiLevelType w:val="singleLevel"/>
    <w:tmpl w:val="6503FB4F"/>
    <w:lvl w:ilvl="0" w:tentative="0">
      <w:start w:val="1"/>
      <w:numFmt w:val="decimal"/>
      <w:suff w:val="nothing"/>
      <w:lvlText w:val="%1．"/>
      <w:lvlJc w:val="left"/>
      <w:pPr>
        <w:ind w:left="-400" w:firstLine="400"/>
      </w:pPr>
      <w:rPr>
        <w:rFonts w:hint="default"/>
      </w:rPr>
    </w:lvl>
  </w:abstractNum>
  <w:abstractNum w:abstractNumId="34">
    <w:nsid w:val="65040292"/>
    <w:multiLevelType w:val="singleLevel"/>
    <w:tmpl w:val="65040292"/>
    <w:lvl w:ilvl="0" w:tentative="0">
      <w:start w:val="1"/>
      <w:numFmt w:val="decimal"/>
      <w:suff w:val="nothing"/>
      <w:lvlText w:val="%1．"/>
      <w:lvlJc w:val="left"/>
      <w:pPr>
        <w:ind w:left="0" w:leftChars="0" w:firstLine="400" w:firstLineChars="0"/>
      </w:pPr>
      <w:rPr>
        <w:rFonts w:hint="default"/>
      </w:rPr>
    </w:lvl>
  </w:abstractNum>
  <w:abstractNum w:abstractNumId="35">
    <w:nsid w:val="650402AB"/>
    <w:multiLevelType w:val="singleLevel"/>
    <w:tmpl w:val="650402AB"/>
    <w:lvl w:ilvl="0" w:tentative="0">
      <w:start w:val="1"/>
      <w:numFmt w:val="decimal"/>
      <w:suff w:val="nothing"/>
      <w:lvlText w:val="%1．"/>
      <w:lvlJc w:val="left"/>
      <w:pPr>
        <w:ind w:left="0" w:leftChars="0" w:firstLine="400" w:firstLineChars="0"/>
      </w:pPr>
      <w:rPr>
        <w:rFonts w:hint="default"/>
      </w:rPr>
    </w:lvl>
  </w:abstractNum>
  <w:abstractNum w:abstractNumId="36">
    <w:nsid w:val="6524EDFB"/>
    <w:multiLevelType w:val="singleLevel"/>
    <w:tmpl w:val="6524EDFB"/>
    <w:lvl w:ilvl="0" w:tentative="0">
      <w:start w:val="1"/>
      <w:numFmt w:val="chineseCounting"/>
      <w:suff w:val="nothing"/>
      <w:lvlText w:val="（%1）"/>
      <w:lvlJc w:val="left"/>
      <w:pPr>
        <w:ind w:left="0" w:leftChars="0" w:firstLine="420" w:firstLineChars="0"/>
      </w:pPr>
      <w:rPr>
        <w:rFonts w:hint="eastAsia"/>
      </w:rPr>
    </w:lvl>
  </w:abstractNum>
  <w:abstractNum w:abstractNumId="37">
    <w:nsid w:val="6524EE33"/>
    <w:multiLevelType w:val="singleLevel"/>
    <w:tmpl w:val="6524EE33"/>
    <w:lvl w:ilvl="0" w:tentative="0">
      <w:start w:val="1"/>
      <w:numFmt w:val="decimal"/>
      <w:suff w:val="nothing"/>
      <w:lvlText w:val="%1．"/>
      <w:lvlJc w:val="left"/>
      <w:pPr>
        <w:ind w:left="0" w:leftChars="0" w:firstLine="400" w:firstLineChars="0"/>
      </w:pPr>
      <w:rPr>
        <w:rFonts w:hint="default"/>
      </w:rPr>
    </w:lvl>
  </w:abstractNum>
  <w:abstractNum w:abstractNumId="38">
    <w:nsid w:val="6524F034"/>
    <w:multiLevelType w:val="singleLevel"/>
    <w:tmpl w:val="6524F034"/>
    <w:lvl w:ilvl="0" w:tentative="0">
      <w:start w:val="1"/>
      <w:numFmt w:val="decimalEnclosedCircleChinese"/>
      <w:suff w:val="nothing"/>
      <w:lvlText w:val="%1　"/>
      <w:lvlJc w:val="left"/>
      <w:pPr>
        <w:ind w:left="0" w:firstLine="400"/>
      </w:pPr>
      <w:rPr>
        <w:rFonts w:hint="eastAsia"/>
      </w:rPr>
    </w:lvl>
  </w:abstractNum>
  <w:abstractNum w:abstractNumId="39">
    <w:nsid w:val="6524F21A"/>
    <w:multiLevelType w:val="singleLevel"/>
    <w:tmpl w:val="6524F21A"/>
    <w:lvl w:ilvl="0" w:tentative="0">
      <w:start w:val="1"/>
      <w:numFmt w:val="decimalEnclosedCircleChinese"/>
      <w:suff w:val="nothing"/>
      <w:lvlText w:val="%1　"/>
      <w:lvlJc w:val="left"/>
      <w:pPr>
        <w:ind w:left="0" w:firstLine="400"/>
      </w:pPr>
      <w:rPr>
        <w:rFonts w:hint="eastAsia"/>
      </w:rPr>
    </w:lvl>
  </w:abstractNum>
  <w:abstractNum w:abstractNumId="40">
    <w:nsid w:val="6524F2AF"/>
    <w:multiLevelType w:val="singleLevel"/>
    <w:tmpl w:val="6524F2AF"/>
    <w:lvl w:ilvl="0" w:tentative="0">
      <w:start w:val="1"/>
      <w:numFmt w:val="decimalEnclosedCircleChinese"/>
      <w:suff w:val="nothing"/>
      <w:lvlText w:val="%1　"/>
      <w:lvlJc w:val="left"/>
      <w:pPr>
        <w:ind w:left="0" w:firstLine="400"/>
      </w:pPr>
      <w:rPr>
        <w:rFonts w:hint="eastAsia"/>
      </w:rPr>
    </w:lvl>
  </w:abstractNum>
  <w:abstractNum w:abstractNumId="41">
    <w:nsid w:val="6524F31A"/>
    <w:multiLevelType w:val="singleLevel"/>
    <w:tmpl w:val="6524F31A"/>
    <w:lvl w:ilvl="0" w:tentative="0">
      <w:start w:val="1"/>
      <w:numFmt w:val="decimalEnclosedCircleChinese"/>
      <w:suff w:val="nothing"/>
      <w:lvlText w:val="%1　"/>
      <w:lvlJc w:val="left"/>
      <w:pPr>
        <w:ind w:left="0" w:firstLine="400"/>
      </w:pPr>
      <w:rPr>
        <w:rFonts w:hint="eastAsia"/>
      </w:rPr>
    </w:lvl>
  </w:abstractNum>
  <w:abstractNum w:abstractNumId="42">
    <w:nsid w:val="6524F358"/>
    <w:multiLevelType w:val="singleLevel"/>
    <w:tmpl w:val="6524F358"/>
    <w:lvl w:ilvl="0" w:tentative="0">
      <w:start w:val="1"/>
      <w:numFmt w:val="decimalEnclosedCircleChinese"/>
      <w:suff w:val="nothing"/>
      <w:lvlText w:val="%1　"/>
      <w:lvlJc w:val="left"/>
      <w:pPr>
        <w:ind w:left="0" w:firstLine="400"/>
      </w:pPr>
      <w:rPr>
        <w:rFonts w:hint="eastAsia"/>
      </w:rPr>
    </w:lvl>
  </w:abstractNum>
  <w:abstractNum w:abstractNumId="43">
    <w:nsid w:val="6524F3E1"/>
    <w:multiLevelType w:val="singleLevel"/>
    <w:tmpl w:val="6524F3E1"/>
    <w:lvl w:ilvl="0" w:tentative="0">
      <w:start w:val="1"/>
      <w:numFmt w:val="decimalEnclosedCircleChinese"/>
      <w:suff w:val="nothing"/>
      <w:lvlText w:val="%1　"/>
      <w:lvlJc w:val="left"/>
      <w:pPr>
        <w:ind w:left="0" w:firstLine="400"/>
      </w:pPr>
      <w:rPr>
        <w:rFonts w:hint="eastAsia"/>
      </w:rPr>
    </w:lvl>
  </w:abstractNum>
  <w:abstractNum w:abstractNumId="44">
    <w:nsid w:val="652CEFBF"/>
    <w:multiLevelType w:val="singleLevel"/>
    <w:tmpl w:val="652CEFBF"/>
    <w:lvl w:ilvl="0" w:tentative="0">
      <w:start w:val="1"/>
      <w:numFmt w:val="decimal"/>
      <w:suff w:val="nothing"/>
      <w:lvlText w:val="%1．"/>
      <w:lvlJc w:val="left"/>
      <w:pPr>
        <w:ind w:left="0" w:firstLine="400"/>
      </w:pPr>
      <w:rPr>
        <w:rFonts w:hint="default"/>
      </w:rPr>
    </w:lvl>
  </w:abstractNum>
  <w:abstractNum w:abstractNumId="45">
    <w:nsid w:val="790CFA89"/>
    <w:multiLevelType w:val="singleLevel"/>
    <w:tmpl w:val="790CFA89"/>
    <w:lvl w:ilvl="0" w:tentative="0">
      <w:start w:val="1"/>
      <w:numFmt w:val="decimal"/>
      <w:suff w:val="nothing"/>
      <w:lvlText w:val="%1．"/>
      <w:lvlJc w:val="left"/>
      <w:pPr>
        <w:ind w:left="0" w:firstLine="400"/>
      </w:pPr>
      <w:rPr>
        <w:rFonts w:hint="default"/>
      </w:rPr>
    </w:lvl>
  </w:abstractNum>
  <w:num w:numId="1">
    <w:abstractNumId w:val="26"/>
  </w:num>
  <w:num w:numId="2">
    <w:abstractNumId w:val="18"/>
  </w:num>
  <w:num w:numId="3">
    <w:abstractNumId w:val="9"/>
  </w:num>
  <w:num w:numId="4">
    <w:abstractNumId w:val="7"/>
  </w:num>
  <w:num w:numId="5">
    <w:abstractNumId w:val="12"/>
  </w:num>
  <w:num w:numId="6">
    <w:abstractNumId w:val="16"/>
  </w:num>
  <w:num w:numId="7">
    <w:abstractNumId w:val="14"/>
  </w:num>
  <w:num w:numId="8">
    <w:abstractNumId w:val="13"/>
  </w:num>
  <w:num w:numId="9">
    <w:abstractNumId w:val="10"/>
  </w:num>
  <w:num w:numId="10">
    <w:abstractNumId w:val="17"/>
  </w:num>
  <w:num w:numId="11">
    <w:abstractNumId w:val="19"/>
  </w:num>
  <w:num w:numId="12">
    <w:abstractNumId w:val="11"/>
  </w:num>
  <w:num w:numId="13">
    <w:abstractNumId w:val="8"/>
  </w:num>
  <w:num w:numId="14">
    <w:abstractNumId w:val="15"/>
  </w:num>
  <w:num w:numId="15">
    <w:abstractNumId w:val="4"/>
  </w:num>
  <w:num w:numId="16">
    <w:abstractNumId w:val="2"/>
  </w:num>
  <w:num w:numId="17">
    <w:abstractNumId w:val="45"/>
  </w:num>
  <w:num w:numId="18">
    <w:abstractNumId w:val="6"/>
  </w:num>
  <w:num w:numId="19">
    <w:abstractNumId w:val="27"/>
  </w:num>
  <w:num w:numId="20">
    <w:abstractNumId w:val="5"/>
  </w:num>
  <w:num w:numId="21">
    <w:abstractNumId w:val="22"/>
  </w:num>
  <w:num w:numId="22">
    <w:abstractNumId w:val="3"/>
  </w:num>
  <w:num w:numId="23">
    <w:abstractNumId w:val="28"/>
  </w:num>
  <w:num w:numId="24">
    <w:abstractNumId w:val="29"/>
  </w:num>
  <w:num w:numId="25">
    <w:abstractNumId w:val="36"/>
  </w:num>
  <w:num w:numId="26">
    <w:abstractNumId w:val="34"/>
  </w:num>
  <w:num w:numId="27">
    <w:abstractNumId w:val="35"/>
  </w:num>
  <w:num w:numId="28">
    <w:abstractNumId w:val="37"/>
  </w:num>
  <w:num w:numId="29">
    <w:abstractNumId w:val="1"/>
  </w:num>
  <w:num w:numId="30">
    <w:abstractNumId w:val="30"/>
  </w:num>
  <w:num w:numId="31">
    <w:abstractNumId w:val="31"/>
  </w:num>
  <w:num w:numId="32">
    <w:abstractNumId w:val="25"/>
  </w:num>
  <w:num w:numId="33">
    <w:abstractNumId w:val="24"/>
  </w:num>
  <w:num w:numId="34">
    <w:abstractNumId w:val="0"/>
  </w:num>
  <w:num w:numId="35">
    <w:abstractNumId w:val="32"/>
  </w:num>
  <w:num w:numId="36">
    <w:abstractNumId w:val="44"/>
  </w:num>
  <w:num w:numId="37">
    <w:abstractNumId w:val="21"/>
  </w:num>
  <w:num w:numId="38">
    <w:abstractNumId w:val="33"/>
  </w:num>
  <w:num w:numId="39">
    <w:abstractNumId w:val="23"/>
  </w:num>
  <w:num w:numId="40">
    <w:abstractNumId w:val="38"/>
  </w:num>
  <w:num w:numId="41">
    <w:abstractNumId w:val="39"/>
  </w:num>
  <w:num w:numId="42">
    <w:abstractNumId w:val="40"/>
  </w:num>
  <w:num w:numId="43">
    <w:abstractNumId w:val="41"/>
  </w:num>
  <w:num w:numId="44">
    <w:abstractNumId w:val="42"/>
  </w:num>
  <w:num w:numId="45">
    <w:abstractNumId w:val="43"/>
  </w:num>
  <w:num w:numId="4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MDEwZmNjOGJlZmNkODgzYmVjZDY3OTc4NGU5ZWQ4NzY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0E2F"/>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201"/>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B19"/>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456084"/>
    <w:rsid w:val="019F7441"/>
    <w:rsid w:val="01A70C54"/>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0E2D95"/>
    <w:rsid w:val="05251E14"/>
    <w:rsid w:val="05290F57"/>
    <w:rsid w:val="05A16594"/>
    <w:rsid w:val="05A7762D"/>
    <w:rsid w:val="05BD3B54"/>
    <w:rsid w:val="060E5941"/>
    <w:rsid w:val="06110FAF"/>
    <w:rsid w:val="06493CA7"/>
    <w:rsid w:val="065A6178"/>
    <w:rsid w:val="06655EF0"/>
    <w:rsid w:val="066F1CF3"/>
    <w:rsid w:val="06930BB8"/>
    <w:rsid w:val="06CC19E2"/>
    <w:rsid w:val="06FD67C2"/>
    <w:rsid w:val="07245D42"/>
    <w:rsid w:val="07264C62"/>
    <w:rsid w:val="072A339C"/>
    <w:rsid w:val="0779354C"/>
    <w:rsid w:val="08061376"/>
    <w:rsid w:val="0806458B"/>
    <w:rsid w:val="081D509F"/>
    <w:rsid w:val="08452D77"/>
    <w:rsid w:val="086401F8"/>
    <w:rsid w:val="08751CAA"/>
    <w:rsid w:val="087E4C40"/>
    <w:rsid w:val="08A871D0"/>
    <w:rsid w:val="08BE3DCE"/>
    <w:rsid w:val="08D613F6"/>
    <w:rsid w:val="08D66AD6"/>
    <w:rsid w:val="08DA33A3"/>
    <w:rsid w:val="08E80F13"/>
    <w:rsid w:val="09335624"/>
    <w:rsid w:val="0944690F"/>
    <w:rsid w:val="09535675"/>
    <w:rsid w:val="095F057D"/>
    <w:rsid w:val="09642282"/>
    <w:rsid w:val="09733572"/>
    <w:rsid w:val="09772C16"/>
    <w:rsid w:val="098353B5"/>
    <w:rsid w:val="098958D8"/>
    <w:rsid w:val="09A92330"/>
    <w:rsid w:val="09B06B87"/>
    <w:rsid w:val="09C13146"/>
    <w:rsid w:val="09E04166"/>
    <w:rsid w:val="09F67204"/>
    <w:rsid w:val="0A0B7FDE"/>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DB3C95"/>
    <w:rsid w:val="0DF50604"/>
    <w:rsid w:val="0DF702FE"/>
    <w:rsid w:val="0E060E51"/>
    <w:rsid w:val="0E2518BE"/>
    <w:rsid w:val="0E5604B2"/>
    <w:rsid w:val="0E6D5D79"/>
    <w:rsid w:val="0E9D0089"/>
    <w:rsid w:val="0EA855E3"/>
    <w:rsid w:val="0EB803EE"/>
    <w:rsid w:val="0ED40186"/>
    <w:rsid w:val="0EF94D4B"/>
    <w:rsid w:val="0F1831EA"/>
    <w:rsid w:val="0F4958DC"/>
    <w:rsid w:val="0F515DF7"/>
    <w:rsid w:val="0F596BA8"/>
    <w:rsid w:val="0F6248D2"/>
    <w:rsid w:val="0F693536"/>
    <w:rsid w:val="0F7B0511"/>
    <w:rsid w:val="0F7B76D9"/>
    <w:rsid w:val="0F816ACD"/>
    <w:rsid w:val="0F9832DB"/>
    <w:rsid w:val="0FBF3FD2"/>
    <w:rsid w:val="0FBF7FF3"/>
    <w:rsid w:val="1055015A"/>
    <w:rsid w:val="10646583"/>
    <w:rsid w:val="107D4B15"/>
    <w:rsid w:val="108A3C80"/>
    <w:rsid w:val="10C26171"/>
    <w:rsid w:val="10F33360"/>
    <w:rsid w:val="10FC16EA"/>
    <w:rsid w:val="110F1D40"/>
    <w:rsid w:val="11266F33"/>
    <w:rsid w:val="11884C6C"/>
    <w:rsid w:val="118963A1"/>
    <w:rsid w:val="11C6522A"/>
    <w:rsid w:val="11E104CC"/>
    <w:rsid w:val="11E20309"/>
    <w:rsid w:val="12255233"/>
    <w:rsid w:val="12530213"/>
    <w:rsid w:val="127723A9"/>
    <w:rsid w:val="127D7762"/>
    <w:rsid w:val="12862074"/>
    <w:rsid w:val="12883966"/>
    <w:rsid w:val="129E45B4"/>
    <w:rsid w:val="12D81596"/>
    <w:rsid w:val="13072A44"/>
    <w:rsid w:val="135F4BE2"/>
    <w:rsid w:val="139B1A0A"/>
    <w:rsid w:val="139D25C7"/>
    <w:rsid w:val="13BF3CE4"/>
    <w:rsid w:val="141008D8"/>
    <w:rsid w:val="14125FE6"/>
    <w:rsid w:val="141F6347"/>
    <w:rsid w:val="1438168C"/>
    <w:rsid w:val="146D271E"/>
    <w:rsid w:val="14982588"/>
    <w:rsid w:val="149A5AD9"/>
    <w:rsid w:val="14A7619D"/>
    <w:rsid w:val="14C8078D"/>
    <w:rsid w:val="150536C3"/>
    <w:rsid w:val="150C1963"/>
    <w:rsid w:val="151447A0"/>
    <w:rsid w:val="154A6454"/>
    <w:rsid w:val="15762120"/>
    <w:rsid w:val="167C5922"/>
    <w:rsid w:val="16A33280"/>
    <w:rsid w:val="16A8729C"/>
    <w:rsid w:val="16B33777"/>
    <w:rsid w:val="16B952DF"/>
    <w:rsid w:val="16BC70A7"/>
    <w:rsid w:val="16C6339E"/>
    <w:rsid w:val="172F2D79"/>
    <w:rsid w:val="17557BEF"/>
    <w:rsid w:val="179E7583"/>
    <w:rsid w:val="17D349C1"/>
    <w:rsid w:val="1830729E"/>
    <w:rsid w:val="185F00D6"/>
    <w:rsid w:val="1870062C"/>
    <w:rsid w:val="18817102"/>
    <w:rsid w:val="18830A15"/>
    <w:rsid w:val="18852B28"/>
    <w:rsid w:val="188B5321"/>
    <w:rsid w:val="18DF2393"/>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B06E9A"/>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6E3CDF"/>
    <w:rsid w:val="1FC31268"/>
    <w:rsid w:val="1FD52DD5"/>
    <w:rsid w:val="1FE868A9"/>
    <w:rsid w:val="20034907"/>
    <w:rsid w:val="20173E4B"/>
    <w:rsid w:val="204E48BC"/>
    <w:rsid w:val="208921B3"/>
    <w:rsid w:val="20962E16"/>
    <w:rsid w:val="20973DEB"/>
    <w:rsid w:val="20B26522"/>
    <w:rsid w:val="20B44310"/>
    <w:rsid w:val="20DC6589"/>
    <w:rsid w:val="211116EB"/>
    <w:rsid w:val="212D0251"/>
    <w:rsid w:val="216133FC"/>
    <w:rsid w:val="21D56769"/>
    <w:rsid w:val="21E52EF3"/>
    <w:rsid w:val="21FB5D7B"/>
    <w:rsid w:val="22015E94"/>
    <w:rsid w:val="220B1C3D"/>
    <w:rsid w:val="221D1D20"/>
    <w:rsid w:val="223034CD"/>
    <w:rsid w:val="22334A87"/>
    <w:rsid w:val="224A18DE"/>
    <w:rsid w:val="22BE6801"/>
    <w:rsid w:val="22F43DB4"/>
    <w:rsid w:val="233500BF"/>
    <w:rsid w:val="23377FF7"/>
    <w:rsid w:val="236B425F"/>
    <w:rsid w:val="23836192"/>
    <w:rsid w:val="23901F29"/>
    <w:rsid w:val="239C0061"/>
    <w:rsid w:val="23B908A4"/>
    <w:rsid w:val="23E95BEF"/>
    <w:rsid w:val="23FD0064"/>
    <w:rsid w:val="245375B0"/>
    <w:rsid w:val="24642C0A"/>
    <w:rsid w:val="24900939"/>
    <w:rsid w:val="24B22173"/>
    <w:rsid w:val="24B95AD9"/>
    <w:rsid w:val="24BE24DA"/>
    <w:rsid w:val="24CF5825"/>
    <w:rsid w:val="24D663E6"/>
    <w:rsid w:val="24D77F2B"/>
    <w:rsid w:val="256E7E76"/>
    <w:rsid w:val="258B00E2"/>
    <w:rsid w:val="25A917A6"/>
    <w:rsid w:val="25BE27CC"/>
    <w:rsid w:val="25F74A5C"/>
    <w:rsid w:val="2628662C"/>
    <w:rsid w:val="262D45DE"/>
    <w:rsid w:val="264709A0"/>
    <w:rsid w:val="26871DC8"/>
    <w:rsid w:val="26A53EF9"/>
    <w:rsid w:val="26A94201"/>
    <w:rsid w:val="26AC274F"/>
    <w:rsid w:val="26EA6341"/>
    <w:rsid w:val="27044A29"/>
    <w:rsid w:val="271D34C8"/>
    <w:rsid w:val="275B2D9A"/>
    <w:rsid w:val="276142BF"/>
    <w:rsid w:val="276A42C5"/>
    <w:rsid w:val="27783712"/>
    <w:rsid w:val="27907362"/>
    <w:rsid w:val="28333E1D"/>
    <w:rsid w:val="28454BD6"/>
    <w:rsid w:val="28455253"/>
    <w:rsid w:val="28551971"/>
    <w:rsid w:val="285B1C53"/>
    <w:rsid w:val="289F7086"/>
    <w:rsid w:val="28C32028"/>
    <w:rsid w:val="28CC490F"/>
    <w:rsid w:val="28DE40AA"/>
    <w:rsid w:val="29053EA9"/>
    <w:rsid w:val="29345E77"/>
    <w:rsid w:val="294C65AD"/>
    <w:rsid w:val="29806583"/>
    <w:rsid w:val="298B3C4C"/>
    <w:rsid w:val="29DA0682"/>
    <w:rsid w:val="29F26D24"/>
    <w:rsid w:val="2A15033F"/>
    <w:rsid w:val="2A1662C1"/>
    <w:rsid w:val="2A1C7367"/>
    <w:rsid w:val="2A2815FA"/>
    <w:rsid w:val="2A6D6092"/>
    <w:rsid w:val="2A7D76B4"/>
    <w:rsid w:val="2ACD01C8"/>
    <w:rsid w:val="2B437463"/>
    <w:rsid w:val="2B7807EE"/>
    <w:rsid w:val="2BA50BF7"/>
    <w:rsid w:val="2BBF00EC"/>
    <w:rsid w:val="2BC37CFD"/>
    <w:rsid w:val="2BD5237F"/>
    <w:rsid w:val="2BE536CE"/>
    <w:rsid w:val="2BE758D9"/>
    <w:rsid w:val="2C09049E"/>
    <w:rsid w:val="2C0A653C"/>
    <w:rsid w:val="2C191F85"/>
    <w:rsid w:val="2C527DA2"/>
    <w:rsid w:val="2CBF3A22"/>
    <w:rsid w:val="2CE82D6F"/>
    <w:rsid w:val="2D343236"/>
    <w:rsid w:val="2DBD4C53"/>
    <w:rsid w:val="2DD15014"/>
    <w:rsid w:val="2DF72DE4"/>
    <w:rsid w:val="2E0220AF"/>
    <w:rsid w:val="2E4B082A"/>
    <w:rsid w:val="2E5D4E86"/>
    <w:rsid w:val="2E5D790B"/>
    <w:rsid w:val="2E9A3C18"/>
    <w:rsid w:val="2EBB0FEE"/>
    <w:rsid w:val="2EC63002"/>
    <w:rsid w:val="2F0A6B38"/>
    <w:rsid w:val="2F1A79DF"/>
    <w:rsid w:val="2F946CCB"/>
    <w:rsid w:val="2FD25781"/>
    <w:rsid w:val="2FD93636"/>
    <w:rsid w:val="2FDC745C"/>
    <w:rsid w:val="2FFD7934"/>
    <w:rsid w:val="30733ACD"/>
    <w:rsid w:val="308C3862"/>
    <w:rsid w:val="309379D8"/>
    <w:rsid w:val="30A270F7"/>
    <w:rsid w:val="30B3099E"/>
    <w:rsid w:val="30DF1478"/>
    <w:rsid w:val="30EC586F"/>
    <w:rsid w:val="314550B7"/>
    <w:rsid w:val="319C6071"/>
    <w:rsid w:val="31AC537E"/>
    <w:rsid w:val="31E3679B"/>
    <w:rsid w:val="31E732FD"/>
    <w:rsid w:val="32517576"/>
    <w:rsid w:val="32A90320"/>
    <w:rsid w:val="32BE5C2C"/>
    <w:rsid w:val="32C13B45"/>
    <w:rsid w:val="32FB6478"/>
    <w:rsid w:val="33263B3F"/>
    <w:rsid w:val="336963EB"/>
    <w:rsid w:val="33816EEB"/>
    <w:rsid w:val="33EB55CD"/>
    <w:rsid w:val="33EC4C02"/>
    <w:rsid w:val="340D2360"/>
    <w:rsid w:val="3410665D"/>
    <w:rsid w:val="34211214"/>
    <w:rsid w:val="342E63AB"/>
    <w:rsid w:val="34902C15"/>
    <w:rsid w:val="34950E68"/>
    <w:rsid w:val="34986E94"/>
    <w:rsid w:val="34AF62C9"/>
    <w:rsid w:val="34B721CC"/>
    <w:rsid w:val="34CB4388"/>
    <w:rsid w:val="34D82788"/>
    <w:rsid w:val="34E967CE"/>
    <w:rsid w:val="34F328E8"/>
    <w:rsid w:val="34FA6E12"/>
    <w:rsid w:val="34FC44CA"/>
    <w:rsid w:val="354D7158"/>
    <w:rsid w:val="358D5588"/>
    <w:rsid w:val="35914EBE"/>
    <w:rsid w:val="35C3492C"/>
    <w:rsid w:val="363A3B40"/>
    <w:rsid w:val="365302AE"/>
    <w:rsid w:val="36607A0A"/>
    <w:rsid w:val="366E227C"/>
    <w:rsid w:val="366F2E0D"/>
    <w:rsid w:val="367B6A5C"/>
    <w:rsid w:val="36A74ADA"/>
    <w:rsid w:val="36AD60D5"/>
    <w:rsid w:val="36B224F9"/>
    <w:rsid w:val="36EC0CC9"/>
    <w:rsid w:val="37220D9B"/>
    <w:rsid w:val="373F410B"/>
    <w:rsid w:val="37EE7094"/>
    <w:rsid w:val="38296C89"/>
    <w:rsid w:val="383002EB"/>
    <w:rsid w:val="38586797"/>
    <w:rsid w:val="38BC0149"/>
    <w:rsid w:val="38D87D1C"/>
    <w:rsid w:val="3947246B"/>
    <w:rsid w:val="395E503B"/>
    <w:rsid w:val="39636459"/>
    <w:rsid w:val="396B7F6C"/>
    <w:rsid w:val="39B417A9"/>
    <w:rsid w:val="39FC5695"/>
    <w:rsid w:val="3A006D8E"/>
    <w:rsid w:val="3A236F63"/>
    <w:rsid w:val="3A3651E5"/>
    <w:rsid w:val="3A560D13"/>
    <w:rsid w:val="3A744481"/>
    <w:rsid w:val="3A8C7BEF"/>
    <w:rsid w:val="3A906246"/>
    <w:rsid w:val="3AC547C8"/>
    <w:rsid w:val="3B0A01FB"/>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513680"/>
    <w:rsid w:val="3D587802"/>
    <w:rsid w:val="3D8734BB"/>
    <w:rsid w:val="3D9A11D4"/>
    <w:rsid w:val="3DA16D89"/>
    <w:rsid w:val="3DA364BE"/>
    <w:rsid w:val="3DE041CB"/>
    <w:rsid w:val="3E0D48F6"/>
    <w:rsid w:val="3E1868B4"/>
    <w:rsid w:val="3E242D0F"/>
    <w:rsid w:val="3E377251"/>
    <w:rsid w:val="3E42664B"/>
    <w:rsid w:val="3E5A7334"/>
    <w:rsid w:val="3E7B5D6B"/>
    <w:rsid w:val="3E843E66"/>
    <w:rsid w:val="3E8F51FE"/>
    <w:rsid w:val="3E926F87"/>
    <w:rsid w:val="3E9A59DE"/>
    <w:rsid w:val="3EAF4836"/>
    <w:rsid w:val="3EC33DFA"/>
    <w:rsid w:val="3ECB6A7C"/>
    <w:rsid w:val="3F060E16"/>
    <w:rsid w:val="3F1D1096"/>
    <w:rsid w:val="3F2F0234"/>
    <w:rsid w:val="3F6363FE"/>
    <w:rsid w:val="3F756B8F"/>
    <w:rsid w:val="3F95482B"/>
    <w:rsid w:val="3FFB7BD5"/>
    <w:rsid w:val="4019356B"/>
    <w:rsid w:val="40592157"/>
    <w:rsid w:val="406E1CAE"/>
    <w:rsid w:val="40A0133A"/>
    <w:rsid w:val="40C31A53"/>
    <w:rsid w:val="40FF545D"/>
    <w:rsid w:val="410067C8"/>
    <w:rsid w:val="413D49D5"/>
    <w:rsid w:val="418F0D2A"/>
    <w:rsid w:val="41D01505"/>
    <w:rsid w:val="42211E3F"/>
    <w:rsid w:val="423B08AB"/>
    <w:rsid w:val="42474939"/>
    <w:rsid w:val="424C3C57"/>
    <w:rsid w:val="42613FF3"/>
    <w:rsid w:val="42660D96"/>
    <w:rsid w:val="428667D2"/>
    <w:rsid w:val="42CD1CE0"/>
    <w:rsid w:val="42E1381E"/>
    <w:rsid w:val="42ED6459"/>
    <w:rsid w:val="42FE58DD"/>
    <w:rsid w:val="43000F6E"/>
    <w:rsid w:val="43174B3D"/>
    <w:rsid w:val="434B790E"/>
    <w:rsid w:val="4360274F"/>
    <w:rsid w:val="43977AB6"/>
    <w:rsid w:val="43A3342B"/>
    <w:rsid w:val="43C77C27"/>
    <w:rsid w:val="43DE09EE"/>
    <w:rsid w:val="44000142"/>
    <w:rsid w:val="44002FAD"/>
    <w:rsid w:val="445636BD"/>
    <w:rsid w:val="449101DD"/>
    <w:rsid w:val="44CB3515"/>
    <w:rsid w:val="44CB6087"/>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49144C"/>
    <w:rsid w:val="4A822D84"/>
    <w:rsid w:val="4A950CE7"/>
    <w:rsid w:val="4AB82D0F"/>
    <w:rsid w:val="4AEB7664"/>
    <w:rsid w:val="4AFD7C19"/>
    <w:rsid w:val="4B0567D1"/>
    <w:rsid w:val="4B236AAE"/>
    <w:rsid w:val="4B707271"/>
    <w:rsid w:val="4B9739F7"/>
    <w:rsid w:val="4BEE2503"/>
    <w:rsid w:val="4C245A30"/>
    <w:rsid w:val="4C532A11"/>
    <w:rsid w:val="4C55054E"/>
    <w:rsid w:val="4CB6685F"/>
    <w:rsid w:val="4CC367FE"/>
    <w:rsid w:val="4D077F3C"/>
    <w:rsid w:val="4D0F6379"/>
    <w:rsid w:val="4D123355"/>
    <w:rsid w:val="4D2A3B31"/>
    <w:rsid w:val="4D312C52"/>
    <w:rsid w:val="4D905305"/>
    <w:rsid w:val="4D964A72"/>
    <w:rsid w:val="4D9C1254"/>
    <w:rsid w:val="4DC907A5"/>
    <w:rsid w:val="4DDF79D2"/>
    <w:rsid w:val="4E0E1DE1"/>
    <w:rsid w:val="4E1C7B69"/>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1E31BF"/>
    <w:rsid w:val="522E4CC3"/>
    <w:rsid w:val="5244713B"/>
    <w:rsid w:val="52615633"/>
    <w:rsid w:val="526F4DE4"/>
    <w:rsid w:val="52977FD4"/>
    <w:rsid w:val="52A25790"/>
    <w:rsid w:val="52A96B6F"/>
    <w:rsid w:val="52B45975"/>
    <w:rsid w:val="52D94AA4"/>
    <w:rsid w:val="52EA3A62"/>
    <w:rsid w:val="52F50BB8"/>
    <w:rsid w:val="53097272"/>
    <w:rsid w:val="532D5CBF"/>
    <w:rsid w:val="53544462"/>
    <w:rsid w:val="5397158E"/>
    <w:rsid w:val="54013861"/>
    <w:rsid w:val="541D47B6"/>
    <w:rsid w:val="54487265"/>
    <w:rsid w:val="544D6070"/>
    <w:rsid w:val="54605E1E"/>
    <w:rsid w:val="54AA3F62"/>
    <w:rsid w:val="54B3506A"/>
    <w:rsid w:val="54CA0D16"/>
    <w:rsid w:val="54CE4165"/>
    <w:rsid w:val="54DD4057"/>
    <w:rsid w:val="54E7490F"/>
    <w:rsid w:val="550764A4"/>
    <w:rsid w:val="550B2BF6"/>
    <w:rsid w:val="55214EB5"/>
    <w:rsid w:val="55364EFD"/>
    <w:rsid w:val="555D4828"/>
    <w:rsid w:val="55696804"/>
    <w:rsid w:val="557A4C8B"/>
    <w:rsid w:val="558931E1"/>
    <w:rsid w:val="558E6D72"/>
    <w:rsid w:val="55923347"/>
    <w:rsid w:val="55925180"/>
    <w:rsid w:val="55983B1B"/>
    <w:rsid w:val="55A8376B"/>
    <w:rsid w:val="55DC29B6"/>
    <w:rsid w:val="55DD4241"/>
    <w:rsid w:val="563C36B1"/>
    <w:rsid w:val="5655314C"/>
    <w:rsid w:val="566B6D1E"/>
    <w:rsid w:val="57032A2C"/>
    <w:rsid w:val="570F5219"/>
    <w:rsid w:val="575D12B5"/>
    <w:rsid w:val="57610A87"/>
    <w:rsid w:val="577B1140"/>
    <w:rsid w:val="577B7F21"/>
    <w:rsid w:val="577F181B"/>
    <w:rsid w:val="57921984"/>
    <w:rsid w:val="579737F0"/>
    <w:rsid w:val="57A85B9A"/>
    <w:rsid w:val="57AB7B30"/>
    <w:rsid w:val="57AF5251"/>
    <w:rsid w:val="57B26373"/>
    <w:rsid w:val="57B63F04"/>
    <w:rsid w:val="57CD20C2"/>
    <w:rsid w:val="57D675AB"/>
    <w:rsid w:val="57D95FDD"/>
    <w:rsid w:val="58405EE8"/>
    <w:rsid w:val="58917D2F"/>
    <w:rsid w:val="5894085C"/>
    <w:rsid w:val="58AE4F0C"/>
    <w:rsid w:val="58B85899"/>
    <w:rsid w:val="58E363A9"/>
    <w:rsid w:val="58F81ED0"/>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BAF4E87"/>
    <w:rsid w:val="5C02690E"/>
    <w:rsid w:val="5C196DA7"/>
    <w:rsid w:val="5C2A048C"/>
    <w:rsid w:val="5C2A70AB"/>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902F06"/>
    <w:rsid w:val="5EFC7377"/>
    <w:rsid w:val="5F06174D"/>
    <w:rsid w:val="5F3A3602"/>
    <w:rsid w:val="5F4534FA"/>
    <w:rsid w:val="5F45733B"/>
    <w:rsid w:val="5F6277C6"/>
    <w:rsid w:val="5F6D0B1D"/>
    <w:rsid w:val="5F8D0B82"/>
    <w:rsid w:val="5FCC5339"/>
    <w:rsid w:val="5FE34A5B"/>
    <w:rsid w:val="5FFE1E36"/>
    <w:rsid w:val="6020658B"/>
    <w:rsid w:val="60232584"/>
    <w:rsid w:val="607330CE"/>
    <w:rsid w:val="60825176"/>
    <w:rsid w:val="609F2AC4"/>
    <w:rsid w:val="60C76322"/>
    <w:rsid w:val="60FA2EE8"/>
    <w:rsid w:val="61054A27"/>
    <w:rsid w:val="610A52BC"/>
    <w:rsid w:val="611D1C60"/>
    <w:rsid w:val="611D2366"/>
    <w:rsid w:val="612956DC"/>
    <w:rsid w:val="61421856"/>
    <w:rsid w:val="615227C4"/>
    <w:rsid w:val="61654E3F"/>
    <w:rsid w:val="6182292A"/>
    <w:rsid w:val="619F7F92"/>
    <w:rsid w:val="61EA5020"/>
    <w:rsid w:val="61F2288D"/>
    <w:rsid w:val="61F94C26"/>
    <w:rsid w:val="62000E56"/>
    <w:rsid w:val="62126170"/>
    <w:rsid w:val="623138F2"/>
    <w:rsid w:val="624F3E49"/>
    <w:rsid w:val="62632286"/>
    <w:rsid w:val="62885958"/>
    <w:rsid w:val="62F40B65"/>
    <w:rsid w:val="62FC2CFE"/>
    <w:rsid w:val="63024505"/>
    <w:rsid w:val="635600A5"/>
    <w:rsid w:val="635B1DB5"/>
    <w:rsid w:val="6360276E"/>
    <w:rsid w:val="63711FED"/>
    <w:rsid w:val="63880DDC"/>
    <w:rsid w:val="638D750D"/>
    <w:rsid w:val="63AC6CC0"/>
    <w:rsid w:val="64055776"/>
    <w:rsid w:val="64240056"/>
    <w:rsid w:val="643E143A"/>
    <w:rsid w:val="64491666"/>
    <w:rsid w:val="648B6EEF"/>
    <w:rsid w:val="64963088"/>
    <w:rsid w:val="64C158BF"/>
    <w:rsid w:val="64CE2EAA"/>
    <w:rsid w:val="653C3090"/>
    <w:rsid w:val="65436640"/>
    <w:rsid w:val="65854376"/>
    <w:rsid w:val="658767BE"/>
    <w:rsid w:val="65892531"/>
    <w:rsid w:val="66195831"/>
    <w:rsid w:val="662E75B1"/>
    <w:rsid w:val="66342C2E"/>
    <w:rsid w:val="663E784C"/>
    <w:rsid w:val="668B6A45"/>
    <w:rsid w:val="67011F07"/>
    <w:rsid w:val="672F3F24"/>
    <w:rsid w:val="67337219"/>
    <w:rsid w:val="673E055F"/>
    <w:rsid w:val="67551CE3"/>
    <w:rsid w:val="67A22552"/>
    <w:rsid w:val="67B22DCC"/>
    <w:rsid w:val="67BE71AA"/>
    <w:rsid w:val="67D90273"/>
    <w:rsid w:val="67DE5875"/>
    <w:rsid w:val="67E55852"/>
    <w:rsid w:val="67EB1AB4"/>
    <w:rsid w:val="67FA1285"/>
    <w:rsid w:val="682A0A98"/>
    <w:rsid w:val="68551F4F"/>
    <w:rsid w:val="687C10C9"/>
    <w:rsid w:val="68840C16"/>
    <w:rsid w:val="68872541"/>
    <w:rsid w:val="68876EFB"/>
    <w:rsid w:val="68884654"/>
    <w:rsid w:val="689F444F"/>
    <w:rsid w:val="68B96DBB"/>
    <w:rsid w:val="68CA2805"/>
    <w:rsid w:val="68E937A3"/>
    <w:rsid w:val="691664E5"/>
    <w:rsid w:val="693E15D3"/>
    <w:rsid w:val="69627681"/>
    <w:rsid w:val="6977531D"/>
    <w:rsid w:val="69AA4EE0"/>
    <w:rsid w:val="69BE6C57"/>
    <w:rsid w:val="69CC2BFF"/>
    <w:rsid w:val="69D361E5"/>
    <w:rsid w:val="69FC398E"/>
    <w:rsid w:val="69FD55B8"/>
    <w:rsid w:val="6A0B1C62"/>
    <w:rsid w:val="6A2406C8"/>
    <w:rsid w:val="6A5232C8"/>
    <w:rsid w:val="6ADE0BD1"/>
    <w:rsid w:val="6AE96859"/>
    <w:rsid w:val="6B147746"/>
    <w:rsid w:val="6B24787C"/>
    <w:rsid w:val="6B573233"/>
    <w:rsid w:val="6B5B6274"/>
    <w:rsid w:val="6B935D53"/>
    <w:rsid w:val="6BFD579B"/>
    <w:rsid w:val="6C084658"/>
    <w:rsid w:val="6C196F71"/>
    <w:rsid w:val="6C226FCB"/>
    <w:rsid w:val="6C31226F"/>
    <w:rsid w:val="6C552F0B"/>
    <w:rsid w:val="6C8C67B7"/>
    <w:rsid w:val="6C9D744C"/>
    <w:rsid w:val="6CA57F84"/>
    <w:rsid w:val="6D167928"/>
    <w:rsid w:val="6D26299B"/>
    <w:rsid w:val="6D4772EC"/>
    <w:rsid w:val="6D592EA5"/>
    <w:rsid w:val="6D9078AF"/>
    <w:rsid w:val="6DAA3FEF"/>
    <w:rsid w:val="6DC0172B"/>
    <w:rsid w:val="6DCB690C"/>
    <w:rsid w:val="6DD41A5B"/>
    <w:rsid w:val="6DEC6878"/>
    <w:rsid w:val="6DF43C2E"/>
    <w:rsid w:val="6DF51CA3"/>
    <w:rsid w:val="6E065FF3"/>
    <w:rsid w:val="6E8335BD"/>
    <w:rsid w:val="6E8E12EF"/>
    <w:rsid w:val="6E972936"/>
    <w:rsid w:val="6ED446C5"/>
    <w:rsid w:val="6F1B13C7"/>
    <w:rsid w:val="6F2A7D94"/>
    <w:rsid w:val="6F8331F1"/>
    <w:rsid w:val="6FAE1A09"/>
    <w:rsid w:val="6FD75BF8"/>
    <w:rsid w:val="707723D0"/>
    <w:rsid w:val="70F5661B"/>
    <w:rsid w:val="71227A8F"/>
    <w:rsid w:val="71360107"/>
    <w:rsid w:val="713B688E"/>
    <w:rsid w:val="714F1FD3"/>
    <w:rsid w:val="719576A0"/>
    <w:rsid w:val="71D43752"/>
    <w:rsid w:val="71F1796A"/>
    <w:rsid w:val="72154626"/>
    <w:rsid w:val="72262B5D"/>
    <w:rsid w:val="72283FF7"/>
    <w:rsid w:val="722E7212"/>
    <w:rsid w:val="723A0474"/>
    <w:rsid w:val="725923E4"/>
    <w:rsid w:val="72864BF7"/>
    <w:rsid w:val="729023FC"/>
    <w:rsid w:val="72B53EAA"/>
    <w:rsid w:val="72DA4A88"/>
    <w:rsid w:val="73C0646E"/>
    <w:rsid w:val="742222F5"/>
    <w:rsid w:val="74476126"/>
    <w:rsid w:val="745148D6"/>
    <w:rsid w:val="74706664"/>
    <w:rsid w:val="747F3682"/>
    <w:rsid w:val="749C4185"/>
    <w:rsid w:val="75067759"/>
    <w:rsid w:val="752E6DCD"/>
    <w:rsid w:val="7551380D"/>
    <w:rsid w:val="75600BE5"/>
    <w:rsid w:val="7564475C"/>
    <w:rsid w:val="75762315"/>
    <w:rsid w:val="7583797F"/>
    <w:rsid w:val="75C37A55"/>
    <w:rsid w:val="75D20F1D"/>
    <w:rsid w:val="75DA2C18"/>
    <w:rsid w:val="75F54412"/>
    <w:rsid w:val="761D08E0"/>
    <w:rsid w:val="76404C02"/>
    <w:rsid w:val="765D347C"/>
    <w:rsid w:val="76826699"/>
    <w:rsid w:val="76C87133"/>
    <w:rsid w:val="76CD08D5"/>
    <w:rsid w:val="76DB4B92"/>
    <w:rsid w:val="77052AA4"/>
    <w:rsid w:val="77136511"/>
    <w:rsid w:val="77340A39"/>
    <w:rsid w:val="77351FD0"/>
    <w:rsid w:val="77472422"/>
    <w:rsid w:val="777F31F2"/>
    <w:rsid w:val="77B96808"/>
    <w:rsid w:val="77D1700D"/>
    <w:rsid w:val="77EC04CC"/>
    <w:rsid w:val="780D5730"/>
    <w:rsid w:val="784974F5"/>
    <w:rsid w:val="78775729"/>
    <w:rsid w:val="78A42DB0"/>
    <w:rsid w:val="78A656AB"/>
    <w:rsid w:val="78B2245C"/>
    <w:rsid w:val="78E172CC"/>
    <w:rsid w:val="78E97B4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6A119D"/>
    <w:rsid w:val="7AAB1D04"/>
    <w:rsid w:val="7ABA4368"/>
    <w:rsid w:val="7ABF0838"/>
    <w:rsid w:val="7AD05746"/>
    <w:rsid w:val="7B257FFD"/>
    <w:rsid w:val="7B273D20"/>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7104E3"/>
    <w:rsid w:val="7E9A4E1F"/>
    <w:rsid w:val="7EA7723A"/>
    <w:rsid w:val="7EC301BA"/>
    <w:rsid w:val="7EF56FBB"/>
    <w:rsid w:val="7F0768EB"/>
    <w:rsid w:val="7F143BEC"/>
    <w:rsid w:val="7F715AF2"/>
    <w:rsid w:val="7F886E69"/>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97"/>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3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07"/>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7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19"/>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64"/>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707"/>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link w:val="70"/>
    <w:unhideWhenUsed/>
    <w:qFormat/>
    <w:uiPriority w:val="1"/>
    <w:rPr>
      <w:rFonts w:ascii="仿宋_GB2312" w:eastAsia="仿宋_GB2312"/>
      <w:b/>
      <w:sz w:val="32"/>
      <w:szCs w:val="32"/>
    </w:rPr>
  </w:style>
  <w:style w:type="table" w:default="1" w:styleId="62">
    <w:name w:val="Normal Table"/>
    <w:unhideWhenUsed/>
    <w:qFormat/>
    <w:uiPriority w:val="99"/>
    <w:tblPr>
      <w:tblCellMar>
        <w:top w:w="0" w:type="dxa"/>
        <w:left w:w="108" w:type="dxa"/>
        <w:bottom w:w="0" w:type="dxa"/>
        <w:right w:w="108" w:type="dxa"/>
      </w:tblCellMar>
    </w:tblPr>
  </w:style>
  <w:style w:type="paragraph" w:styleId="5">
    <w:name w:val="Normal Indent"/>
    <w:basedOn w:val="1"/>
    <w:link w:val="717"/>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74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24"/>
    <w:qFormat/>
    <w:uiPriority w:val="0"/>
    <w:pPr>
      <w:shd w:val="clear" w:color="auto" w:fill="000080"/>
    </w:pPr>
  </w:style>
  <w:style w:type="paragraph" w:styleId="19">
    <w:name w:val="annotation text"/>
    <w:basedOn w:val="1"/>
    <w:link w:val="852"/>
    <w:qFormat/>
    <w:uiPriority w:val="99"/>
    <w:pPr>
      <w:jc w:val="left"/>
    </w:pPr>
  </w:style>
  <w:style w:type="paragraph" w:styleId="20">
    <w:name w:val="Salutation"/>
    <w:basedOn w:val="1"/>
    <w:next w:val="1"/>
    <w:link w:val="812"/>
    <w:qFormat/>
    <w:uiPriority w:val="0"/>
    <w:rPr>
      <w:rFonts w:ascii="仿宋_GB2312" w:eastAsia="仿宋_GB2312"/>
      <w:sz w:val="28"/>
      <w:szCs w:val="20"/>
    </w:rPr>
  </w:style>
  <w:style w:type="paragraph" w:styleId="21">
    <w:name w:val="Body Text 3"/>
    <w:basedOn w:val="1"/>
    <w:link w:val="84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929"/>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780"/>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741"/>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656"/>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706"/>
    <w:qFormat/>
    <w:uiPriority w:val="0"/>
    <w:pPr>
      <w:ind w:left="100" w:leftChars="2500"/>
    </w:pPr>
    <w:rPr>
      <w:rFonts w:ascii="宋体"/>
      <w:sz w:val="24"/>
      <w:szCs w:val="21"/>
      <w:lang w:val="zh-CN"/>
    </w:rPr>
  </w:style>
  <w:style w:type="paragraph" w:styleId="36">
    <w:name w:val="Body Text Indent 2"/>
    <w:basedOn w:val="1"/>
    <w:link w:val="820"/>
    <w:qFormat/>
    <w:uiPriority w:val="0"/>
    <w:pPr>
      <w:spacing w:line="360" w:lineRule="auto"/>
      <w:ind w:firstLine="601"/>
      <w:textAlignment w:val="baseline"/>
    </w:pPr>
    <w:rPr>
      <w:rFonts w:ascii="宋体"/>
      <w:kern w:val="0"/>
      <w:sz w:val="28"/>
      <w:szCs w:val="20"/>
    </w:rPr>
  </w:style>
  <w:style w:type="paragraph" w:styleId="37">
    <w:name w:val="endnote text"/>
    <w:basedOn w:val="1"/>
    <w:link w:val="937"/>
    <w:qFormat/>
    <w:uiPriority w:val="0"/>
    <w:rPr>
      <w:lang w:val="zh-CN"/>
    </w:rPr>
  </w:style>
  <w:style w:type="paragraph" w:styleId="38">
    <w:name w:val="Balloon Text"/>
    <w:basedOn w:val="1"/>
    <w:link w:val="713"/>
    <w:qFormat/>
    <w:uiPriority w:val="0"/>
    <w:rPr>
      <w:sz w:val="18"/>
      <w:szCs w:val="18"/>
    </w:rPr>
  </w:style>
  <w:style w:type="paragraph" w:styleId="39">
    <w:name w:val="footer"/>
    <w:basedOn w:val="1"/>
    <w:link w:val="888"/>
    <w:qFormat/>
    <w:uiPriority w:val="99"/>
    <w:pPr>
      <w:tabs>
        <w:tab w:val="center" w:pos="4153"/>
        <w:tab w:val="right" w:pos="8306"/>
      </w:tabs>
      <w:snapToGrid w:val="0"/>
      <w:jc w:val="left"/>
    </w:pPr>
    <w:rPr>
      <w:sz w:val="18"/>
      <w:szCs w:val="18"/>
    </w:rPr>
  </w:style>
  <w:style w:type="paragraph" w:styleId="40">
    <w:name w:val="header"/>
    <w:basedOn w:val="1"/>
    <w:link w:val="896"/>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853"/>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66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822"/>
    <w:qFormat/>
    <w:uiPriority w:val="0"/>
    <w:pPr>
      <w:adjustRightInd/>
      <w:snapToGrid/>
      <w:spacing w:before="60" w:after="60" w:line="300" w:lineRule="exact"/>
      <w:ind w:firstLine="0"/>
    </w:pPr>
    <w:rPr>
      <w:rFonts w:ascii="Calibri"/>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881"/>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816"/>
    <w:qFormat/>
    <w:uiPriority w:val="0"/>
    <w:pPr>
      <w:spacing w:after="120" w:line="480" w:lineRule="auto"/>
    </w:pPr>
  </w:style>
  <w:style w:type="paragraph" w:styleId="56">
    <w:name w:val="HTML Preformatted"/>
    <w:basedOn w:val="1"/>
    <w:link w:val="81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800"/>
    <w:qFormat/>
    <w:uiPriority w:val="10"/>
    <w:pPr>
      <w:widowControl/>
      <w:overflowPunct w:val="0"/>
      <w:autoSpaceDE w:val="0"/>
      <w:autoSpaceDN w:val="0"/>
      <w:jc w:val="center"/>
      <w:textAlignment w:val="baseline"/>
    </w:pPr>
    <w:rPr>
      <w:b/>
      <w:kern w:val="0"/>
      <w:sz w:val="24"/>
      <w:szCs w:val="20"/>
    </w:rPr>
  </w:style>
  <w:style w:type="paragraph" w:styleId="59">
    <w:name w:val="annotation subject"/>
    <w:basedOn w:val="19"/>
    <w:next w:val="19"/>
    <w:link w:val="629"/>
    <w:qFormat/>
    <w:uiPriority w:val="0"/>
    <w:rPr>
      <w:b/>
      <w:bCs/>
    </w:rPr>
  </w:style>
  <w:style w:type="paragraph" w:styleId="60">
    <w:name w:val="Body Text First Indent"/>
    <w:basedOn w:val="23"/>
    <w:link w:val="831"/>
    <w:qFormat/>
    <w:uiPriority w:val="0"/>
    <w:pPr>
      <w:ind w:firstLine="420"/>
    </w:pPr>
    <w:rPr>
      <w:rFonts w:hAnsi="Calibri" w:cs="Times New Roman"/>
      <w:szCs w:val="20"/>
    </w:rPr>
  </w:style>
  <w:style w:type="paragraph" w:styleId="61">
    <w:name w:val="Body Text First Indent 2"/>
    <w:basedOn w:val="24"/>
    <w:link w:val="652"/>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paragraph" w:customStyle="1" w:styleId="70">
    <w:name w:val="Char1"/>
    <w:basedOn w:val="1"/>
    <w:link w:val="69"/>
    <w:qFormat/>
    <w:uiPriority w:val="0"/>
    <w:rPr>
      <w:rFonts w:ascii="仿宋_GB2312" w:eastAsia="仿宋_GB2312"/>
      <w:b/>
      <w:sz w:val="32"/>
      <w:szCs w:val="32"/>
    </w:r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69"/>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69"/>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表格非标题文字"/>
    <w:link w:val="618"/>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1">
    <w:name w:val="*正文"/>
    <w:basedOn w:val="1"/>
    <w:link w:val="619"/>
    <w:qFormat/>
    <w:uiPriority w:val="0"/>
    <w:pPr>
      <w:snapToGrid w:val="0"/>
      <w:spacing w:line="360" w:lineRule="auto"/>
      <w:ind w:firstLine="482"/>
      <w:jc w:val="left"/>
    </w:pPr>
    <w:rPr>
      <w:rFonts w:ascii="宋体" w:hAnsi="宋体"/>
      <w:kern w:val="0"/>
      <w:sz w:val="24"/>
      <w:szCs w:val="20"/>
    </w:rPr>
  </w:style>
  <w:style w:type="paragraph" w:customStyle="1" w:styleId="82">
    <w:name w:val="U_正文"/>
    <w:basedOn w:val="1"/>
    <w:link w:val="627"/>
    <w:qFormat/>
    <w:uiPriority w:val="0"/>
    <w:pPr>
      <w:adjustRightInd/>
      <w:spacing w:beforeLines="20" w:afterLines="20" w:line="300" w:lineRule="auto"/>
      <w:ind w:firstLine="200" w:firstLineChars="200"/>
    </w:pPr>
    <w:rPr>
      <w:kern w:val="0"/>
      <w:sz w:val="24"/>
    </w:rPr>
  </w:style>
  <w:style w:type="paragraph" w:customStyle="1" w:styleId="83">
    <w:name w:val="哈哈正文"/>
    <w:basedOn w:val="1"/>
    <w:link w:val="634"/>
    <w:qFormat/>
    <w:uiPriority w:val="0"/>
    <w:pPr>
      <w:adjustRightInd/>
      <w:spacing w:line="360" w:lineRule="auto"/>
      <w:ind w:firstLine="200" w:firstLineChars="200"/>
    </w:pPr>
    <w:rPr>
      <w:rFonts w:ascii="宋体" w:hAnsi="宋体"/>
      <w:sz w:val="24"/>
      <w:szCs w:val="20"/>
    </w:rPr>
  </w:style>
  <w:style w:type="paragraph" w:customStyle="1" w:styleId="84">
    <w:name w:val="5正文"/>
    <w:basedOn w:val="1"/>
    <w:link w:val="647"/>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5">
    <w:name w:val="正文2"/>
    <w:basedOn w:val="1"/>
    <w:link w:val="661"/>
    <w:qFormat/>
    <w:uiPriority w:val="0"/>
    <w:pPr>
      <w:spacing w:before="156" w:line="360" w:lineRule="auto"/>
      <w:ind w:firstLine="510" w:firstLineChars="200"/>
    </w:pPr>
    <w:rPr>
      <w:sz w:val="24"/>
      <w:szCs w:val="20"/>
    </w:rPr>
  </w:style>
  <w:style w:type="paragraph" w:customStyle="1" w:styleId="86">
    <w:name w:val="无间隔1"/>
    <w:link w:val="669"/>
    <w:qFormat/>
    <w:uiPriority w:val="1"/>
    <w:rPr>
      <w:rFonts w:ascii="Times New Roman" w:hAnsi="Times New Roman" w:eastAsia="宋体" w:cs="Times New Roman"/>
      <w:sz w:val="22"/>
      <w:szCs w:val="22"/>
      <w:lang w:val="en-US" w:eastAsia="zh-CN" w:bidi="ar-SA"/>
    </w:rPr>
  </w:style>
  <w:style w:type="paragraph" w:customStyle="1" w:styleId="87">
    <w:name w:val="纯文本_0_0"/>
    <w:basedOn w:val="88"/>
    <w:link w:val="677"/>
    <w:qFormat/>
    <w:uiPriority w:val="0"/>
    <w:rPr>
      <w:rFonts w:ascii="宋体" w:hAnsi="Courier New"/>
      <w:szCs w:val="21"/>
    </w:rPr>
  </w:style>
  <w:style w:type="paragraph" w:customStyle="1" w:styleId="8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9">
    <w:name w:val="正文（绿盟科技）"/>
    <w:link w:val="687"/>
    <w:qFormat/>
    <w:uiPriority w:val="0"/>
    <w:pPr>
      <w:spacing w:line="300" w:lineRule="auto"/>
    </w:pPr>
    <w:rPr>
      <w:rFonts w:ascii="Arial" w:hAnsi="Arial" w:eastAsia="宋体" w:cs="Times New Roman"/>
      <w:sz w:val="21"/>
      <w:szCs w:val="21"/>
      <w:lang w:val="en-US" w:eastAsia="zh-CN" w:bidi="ar-SA"/>
    </w:rPr>
  </w:style>
  <w:style w:type="paragraph" w:customStyle="1" w:styleId="90">
    <w:name w:val="表格名称"/>
    <w:basedOn w:val="2"/>
    <w:link w:val="696"/>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1">
    <w:name w:val="my正文"/>
    <w:basedOn w:val="1"/>
    <w:link w:val="716"/>
    <w:qFormat/>
    <w:uiPriority w:val="0"/>
    <w:pPr>
      <w:adjustRightInd/>
      <w:spacing w:line="360" w:lineRule="auto"/>
      <w:ind w:firstLine="480" w:firstLineChars="200"/>
    </w:pPr>
    <w:rPr>
      <w:rFonts w:ascii="Tahoma" w:hAnsi="Tahoma"/>
      <w:kern w:val="0"/>
      <w:sz w:val="24"/>
    </w:rPr>
  </w:style>
  <w:style w:type="paragraph" w:customStyle="1" w:styleId="92">
    <w:name w:val="3级"/>
    <w:basedOn w:val="93"/>
    <w:link w:val="722"/>
    <w:qFormat/>
    <w:uiPriority w:val="0"/>
    <w:pPr>
      <w:ind w:left="0" w:right="466" w:firstLine="288"/>
    </w:pPr>
    <w:rPr>
      <w:rFonts w:hAnsi="宋体"/>
    </w:rPr>
  </w:style>
  <w:style w:type="paragraph" w:customStyle="1" w:styleId="93">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4">
    <w:name w:val="标题4-dyf"/>
    <w:basedOn w:val="6"/>
    <w:link w:val="74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5">
    <w:name w:val="冯"/>
    <w:basedOn w:val="1"/>
    <w:link w:val="746"/>
    <w:qFormat/>
    <w:uiPriority w:val="0"/>
    <w:pPr>
      <w:widowControl/>
      <w:adjustRightInd/>
      <w:spacing w:line="360" w:lineRule="auto"/>
      <w:ind w:firstLine="480" w:firstLineChars="200"/>
    </w:pPr>
    <w:rPr>
      <w:rFonts w:ascii="宋体" w:hAnsi="宋体"/>
      <w:color w:val="000000"/>
      <w:kern w:val="0"/>
      <w:sz w:val="24"/>
    </w:rPr>
  </w:style>
  <w:style w:type="paragraph" w:customStyle="1" w:styleId="96">
    <w:name w:val="Default"/>
    <w:link w:val="75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7">
    <w:name w:val="正文样式"/>
    <w:basedOn w:val="1"/>
    <w:link w:val="764"/>
    <w:qFormat/>
    <w:uiPriority w:val="0"/>
    <w:pPr>
      <w:adjustRightInd/>
      <w:spacing w:line="360" w:lineRule="auto"/>
      <w:ind w:firstLine="480" w:firstLineChars="200"/>
    </w:pPr>
    <w:rPr>
      <w:kern w:val="0"/>
      <w:sz w:val="24"/>
    </w:rPr>
  </w:style>
  <w:style w:type="paragraph" w:customStyle="1" w:styleId="98">
    <w:name w:val="gf正文1"/>
    <w:basedOn w:val="1"/>
    <w:link w:val="770"/>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99">
    <w:name w:val="列表1"/>
    <w:basedOn w:val="1"/>
    <w:next w:val="100"/>
    <w:link w:val="773"/>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0">
    <w:name w:val="List Paragraph"/>
    <w:basedOn w:val="1"/>
    <w:qFormat/>
    <w:uiPriority w:val="34"/>
    <w:pPr>
      <w:spacing w:line="360" w:lineRule="auto"/>
      <w:ind w:firstLine="200" w:firstLineChars="200"/>
    </w:pPr>
    <w:rPr>
      <w:rFonts w:eastAsia="楷体_GB2312" w:cs="Lucida Sans"/>
      <w:sz w:val="24"/>
    </w:rPr>
  </w:style>
  <w:style w:type="paragraph" w:customStyle="1" w:styleId="101">
    <w:name w:val="此正文"/>
    <w:basedOn w:val="1"/>
    <w:link w:val="795"/>
    <w:qFormat/>
    <w:uiPriority w:val="0"/>
    <w:pPr>
      <w:adjustRightInd/>
      <w:spacing w:line="360" w:lineRule="auto"/>
      <w:ind w:firstLine="200" w:firstLineChars="200"/>
    </w:pPr>
    <w:rPr>
      <w:sz w:val="24"/>
    </w:rPr>
  </w:style>
  <w:style w:type="paragraph" w:customStyle="1" w:styleId="102">
    <w:name w:val="样式 样式 标题 4h4H4Fab-4T5Ref Heading 1rh1Heading sqlsect 1.2.3.... +..."/>
    <w:basedOn w:val="103"/>
    <w:link w:val="817"/>
    <w:qFormat/>
    <w:uiPriority w:val="0"/>
    <w:pPr>
      <w:tabs>
        <w:tab w:val="left" w:pos="2356"/>
      </w:tabs>
    </w:pPr>
  </w:style>
  <w:style w:type="paragraph" w:customStyle="1" w:styleId="103">
    <w:name w:val="样式 标题 4h4H4Fab-4T5Ref Heading 1rh1Heading sqlsect 1.2.3...."/>
    <w:basedOn w:val="6"/>
    <w:link w:val="9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4">
    <w:name w:val="Item List"/>
    <w:link w:val="82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5">
    <w:name w:val="纯文本1"/>
    <w:basedOn w:val="1"/>
    <w:link w:val="830"/>
    <w:qFormat/>
    <w:uiPriority w:val="0"/>
    <w:pPr>
      <w:adjustRightInd/>
    </w:pPr>
    <w:rPr>
      <w:rFonts w:ascii="宋体" w:hAnsi="Courier New"/>
      <w:kern w:val="0"/>
      <w:sz w:val="20"/>
      <w:szCs w:val="20"/>
    </w:rPr>
  </w:style>
  <w:style w:type="paragraph" w:customStyle="1" w:styleId="106">
    <w:name w:val="正文说明"/>
    <w:basedOn w:val="1"/>
    <w:link w:val="842"/>
    <w:qFormat/>
    <w:uiPriority w:val="0"/>
    <w:pPr>
      <w:adjustRightInd/>
      <w:spacing w:line="360" w:lineRule="auto"/>
    </w:pPr>
    <w:rPr>
      <w:kern w:val="0"/>
      <w:sz w:val="24"/>
    </w:rPr>
  </w:style>
  <w:style w:type="paragraph" w:customStyle="1" w:styleId="107">
    <w:name w:val="Table Text"/>
    <w:basedOn w:val="1"/>
    <w:link w:val="848"/>
    <w:qFormat/>
    <w:uiPriority w:val="0"/>
    <w:pPr>
      <w:widowControl/>
      <w:spacing w:before="60" w:after="60"/>
      <w:jc w:val="left"/>
    </w:pPr>
    <w:rPr>
      <w:kern w:val="0"/>
      <w:sz w:val="24"/>
    </w:rPr>
  </w:style>
  <w:style w:type="paragraph" w:customStyle="1" w:styleId="108">
    <w:name w:val="公文正文"/>
    <w:basedOn w:val="1"/>
    <w:link w:val="860"/>
    <w:qFormat/>
    <w:uiPriority w:val="0"/>
    <w:pPr>
      <w:adjustRightInd/>
      <w:spacing w:before="156" w:line="360" w:lineRule="auto"/>
      <w:ind w:firstLine="360" w:firstLineChars="200"/>
    </w:pPr>
    <w:rPr>
      <w:rFonts w:ascii="仿宋_GB2312" w:eastAsia="仿宋_GB2312"/>
      <w:sz w:val="24"/>
    </w:rPr>
  </w:style>
  <w:style w:type="paragraph" w:customStyle="1" w:styleId="109">
    <w:name w:val="正文（缩进2汉字）"/>
    <w:basedOn w:val="1"/>
    <w:link w:val="86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0">
    <w:name w:val="b11_01b"/>
    <w:basedOn w:val="1"/>
    <w:next w:val="1"/>
    <w:link w:val="885"/>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1">
    <w:name w:val="段落"/>
    <w:basedOn w:val="1"/>
    <w:link w:val="893"/>
    <w:qFormat/>
    <w:uiPriority w:val="0"/>
    <w:pPr>
      <w:adjustRightInd/>
      <w:spacing w:line="360" w:lineRule="auto"/>
      <w:ind w:firstLine="480" w:firstLineChars="200"/>
    </w:pPr>
    <w:rPr>
      <w:rFonts w:ascii="宋体" w:hAnsi="宋体"/>
      <w:kern w:val="0"/>
      <w:sz w:val="24"/>
      <w:szCs w:val="20"/>
    </w:rPr>
  </w:style>
  <w:style w:type="paragraph" w:customStyle="1" w:styleId="112">
    <w:name w:val="正文段"/>
    <w:basedOn w:val="1"/>
    <w:link w:val="900"/>
    <w:qFormat/>
    <w:uiPriority w:val="0"/>
    <w:pPr>
      <w:widowControl/>
      <w:snapToGrid w:val="0"/>
      <w:spacing w:after="156" w:afterLines="50"/>
      <w:ind w:firstLine="200" w:firstLineChars="200"/>
    </w:pPr>
    <w:rPr>
      <w:kern w:val="0"/>
      <w:sz w:val="24"/>
      <w:szCs w:val="20"/>
    </w:rPr>
  </w:style>
  <w:style w:type="paragraph" w:customStyle="1" w:styleId="113">
    <w:name w:val="冯广丽"/>
    <w:basedOn w:val="1"/>
    <w:link w:val="903"/>
    <w:qFormat/>
    <w:uiPriority w:val="0"/>
    <w:pPr>
      <w:adjustRightInd/>
      <w:spacing w:line="360" w:lineRule="auto"/>
      <w:ind w:firstLine="480" w:firstLineChars="200"/>
    </w:pPr>
    <w:rPr>
      <w:rFonts w:ascii="宋体" w:hAnsi="宋体"/>
      <w:sz w:val="24"/>
      <w:szCs w:val="22"/>
    </w:rPr>
  </w:style>
  <w:style w:type="paragraph" w:customStyle="1" w:styleId="114">
    <w:name w:val="编号，小四"/>
    <w:basedOn w:val="1"/>
    <w:link w:val="909"/>
    <w:qFormat/>
    <w:uiPriority w:val="0"/>
    <w:pPr>
      <w:tabs>
        <w:tab w:val="left" w:pos="432"/>
      </w:tabs>
      <w:adjustRightInd/>
      <w:spacing w:line="360" w:lineRule="auto"/>
      <w:ind w:left="432" w:hanging="432"/>
    </w:pPr>
    <w:rPr>
      <w:rFonts w:ascii="Arial" w:hAnsi="Arial"/>
      <w:kern w:val="0"/>
      <w:sz w:val="24"/>
      <w:szCs w:val="20"/>
    </w:rPr>
  </w:style>
  <w:style w:type="paragraph" w:customStyle="1" w:styleId="115">
    <w:name w:val="仿宋正文"/>
    <w:basedOn w:val="1"/>
    <w:link w:val="916"/>
    <w:qFormat/>
    <w:uiPriority w:val="0"/>
    <w:pPr>
      <w:adjustRightInd/>
      <w:spacing w:line="360" w:lineRule="auto"/>
      <w:ind w:firstLine="480" w:firstLineChars="200"/>
    </w:pPr>
    <w:rPr>
      <w:rFonts w:ascii="仿宋_GB2312" w:eastAsia="仿宋_GB2312"/>
      <w:sz w:val="24"/>
      <w:szCs w:val="20"/>
    </w:rPr>
  </w:style>
  <w:style w:type="paragraph" w:customStyle="1" w:styleId="116">
    <w:name w:val="样式 正文缩进 + 首行缩进:  2 字符"/>
    <w:basedOn w:val="5"/>
    <w:link w:val="928"/>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7">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8">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19">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1">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3">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4">
    <w:name w:val="标题4_自定义"/>
    <w:basedOn w:val="6"/>
    <w:qFormat/>
    <w:uiPriority w:val="0"/>
    <w:pPr>
      <w:adjustRightInd/>
      <w:spacing w:before="0" w:after="0" w:line="360" w:lineRule="auto"/>
    </w:pPr>
    <w:rPr>
      <w:rFonts w:ascii="Verdana" w:eastAsia="Verdana"/>
      <w:sz w:val="21"/>
      <w:lang w:val="en-US"/>
    </w:rPr>
  </w:style>
  <w:style w:type="paragraph" w:customStyle="1" w:styleId="125">
    <w:name w:val="正文 内标 序号标"/>
    <w:basedOn w:val="126"/>
    <w:qFormat/>
    <w:uiPriority w:val="0"/>
    <w:pPr>
      <w:tabs>
        <w:tab w:val="left" w:pos="0"/>
      </w:tabs>
      <w:adjustRightInd/>
      <w:spacing w:before="0"/>
      <w:ind w:firstLine="482"/>
    </w:pPr>
    <w:rPr>
      <w:rFonts w:ascii="微软雅黑" w:hAnsi="微软雅黑"/>
      <w:sz w:val="24"/>
      <w:szCs w:val="24"/>
    </w:rPr>
  </w:style>
  <w:style w:type="paragraph" w:customStyle="1" w:styleId="126">
    <w:name w:val="My正文"/>
    <w:basedOn w:val="1"/>
    <w:qFormat/>
    <w:uiPriority w:val="0"/>
    <w:pPr>
      <w:spacing w:before="120" w:line="360" w:lineRule="auto"/>
      <w:ind w:firstLine="567"/>
    </w:pPr>
    <w:rPr>
      <w:rFonts w:ascii="Arial" w:hAnsi="Arial"/>
      <w:sz w:val="20"/>
      <w:szCs w:val="20"/>
    </w:rPr>
  </w:style>
  <w:style w:type="paragraph" w:customStyle="1" w:styleId="127">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2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29">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0">
    <w:name w:val="修订2"/>
    <w:qFormat/>
    <w:uiPriority w:val="0"/>
    <w:rPr>
      <w:rFonts w:ascii="Times New Roman" w:hAnsi="Times New Roman" w:eastAsia="宋体" w:cs="Times New Roman"/>
      <w:kern w:val="2"/>
      <w:sz w:val="21"/>
      <w:lang w:val="en-US" w:eastAsia="zh-CN" w:bidi="ar-SA"/>
    </w:rPr>
  </w:style>
  <w:style w:type="paragraph" w:customStyle="1" w:styleId="13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3">
    <w:name w:val="文章标题"/>
    <w:next w:val="13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4">
    <w:name w:val="封面公司名"/>
    <w:qFormat/>
    <w:uiPriority w:val="0"/>
    <w:pPr>
      <w:jc w:val="center"/>
    </w:pPr>
    <w:rPr>
      <w:rFonts w:ascii="Arial" w:hAnsi="Arial" w:eastAsia="楷体_GB2312" w:cs="宋体"/>
      <w:bCs/>
      <w:kern w:val="2"/>
      <w:sz w:val="28"/>
      <w:lang w:val="en-US" w:eastAsia="zh-CN" w:bidi="ar-SA"/>
    </w:rPr>
  </w:style>
  <w:style w:type="paragraph" w:customStyle="1" w:styleId="135">
    <w:name w:val="Char1 Char Char Char5"/>
    <w:basedOn w:val="1"/>
    <w:qFormat/>
    <w:uiPriority w:val="0"/>
    <w:pPr>
      <w:adjustRightInd/>
      <w:ind w:firstLine="200" w:firstLineChars="200"/>
    </w:pPr>
    <w:rPr>
      <w:rFonts w:ascii="Tahoma" w:hAnsi="Tahoma"/>
      <w:sz w:val="24"/>
      <w:szCs w:val="20"/>
    </w:rPr>
  </w:style>
  <w:style w:type="paragraph" w:customStyle="1" w:styleId="13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38">
    <w:name w:val="Char Char Char Char Char Char Char Char"/>
    <w:basedOn w:val="1"/>
    <w:qFormat/>
    <w:uiPriority w:val="0"/>
    <w:pPr>
      <w:tabs>
        <w:tab w:val="left" w:pos="360"/>
      </w:tabs>
    </w:pPr>
    <w:rPr>
      <w:sz w:val="24"/>
      <w:szCs w:val="20"/>
    </w:rPr>
  </w:style>
  <w:style w:type="paragraph" w:customStyle="1" w:styleId="139">
    <w:name w:val="Char Char11 Char Char Char"/>
    <w:basedOn w:val="1"/>
    <w:qFormat/>
    <w:uiPriority w:val="0"/>
    <w:pPr>
      <w:spacing w:line="360" w:lineRule="auto"/>
    </w:pPr>
    <w:rPr>
      <w:szCs w:val="20"/>
    </w:rPr>
  </w:style>
  <w:style w:type="paragraph" w:customStyle="1" w:styleId="140">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2">
    <w:name w:val="样式3"/>
    <w:basedOn w:val="143"/>
    <w:qFormat/>
    <w:uiPriority w:val="0"/>
    <w:pPr>
      <w:tabs>
        <w:tab w:val="left" w:pos="2790"/>
        <w:tab w:val="left" w:pos="4230"/>
      </w:tabs>
      <w:spacing w:before="312" w:beforeLines="100"/>
      <w:jc w:val="left"/>
    </w:pPr>
  </w:style>
  <w:style w:type="paragraph" w:customStyle="1" w:styleId="143">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4">
    <w:name w:val="Char Char1 Char Char1 Char Char1"/>
    <w:basedOn w:val="1"/>
    <w:qFormat/>
    <w:uiPriority w:val="0"/>
    <w:pPr>
      <w:tabs>
        <w:tab w:val="left" w:pos="840"/>
      </w:tabs>
      <w:ind w:left="840" w:hanging="420"/>
    </w:pPr>
    <w:rPr>
      <w:rFonts w:ascii="Tahoma" w:hAnsi="Tahoma"/>
      <w:sz w:val="24"/>
    </w:rPr>
  </w:style>
  <w:style w:type="paragraph" w:customStyle="1" w:styleId="145">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6">
    <w:name w:val="标书标题2"/>
    <w:basedOn w:val="2"/>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4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48">
    <w:name w:val="正文21"/>
    <w:basedOn w:val="1"/>
    <w:qFormat/>
    <w:uiPriority w:val="0"/>
    <w:pPr>
      <w:adjustRightInd/>
      <w:spacing w:before="156" w:line="360" w:lineRule="auto"/>
      <w:ind w:firstLine="510" w:firstLineChars="200"/>
    </w:pPr>
    <w:rPr>
      <w:sz w:val="24"/>
      <w:szCs w:val="20"/>
    </w:rPr>
  </w:style>
  <w:style w:type="paragraph" w:customStyle="1" w:styleId="149">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5">
    <w:name w:val="6级标题"/>
    <w:basedOn w:val="156"/>
    <w:qFormat/>
    <w:uiPriority w:val="0"/>
    <w:pPr>
      <w:keepNext/>
      <w:tabs>
        <w:tab w:val="left" w:pos="360"/>
      </w:tabs>
      <w:spacing w:before="0" w:after="0"/>
      <w:outlineLvl w:val="5"/>
    </w:pPr>
  </w:style>
  <w:style w:type="paragraph" w:customStyle="1" w:styleId="156">
    <w:name w:val="5级标题"/>
    <w:basedOn w:val="157"/>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57">
    <w:name w:val="4级标题"/>
    <w:basedOn w:val="10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58">
    <w:name w:val="样式 正文文本缩进 + 段前: 2 字符"/>
    <w:basedOn w:val="1"/>
    <w:qFormat/>
    <w:uiPriority w:val="0"/>
    <w:pPr>
      <w:adjustRightInd/>
      <w:ind w:left="420" w:leftChars="200"/>
      <w:jc w:val="left"/>
    </w:pPr>
    <w:rPr>
      <w:sz w:val="28"/>
      <w:szCs w:val="20"/>
      <w:lang w:eastAsia="zh-TW"/>
    </w:rPr>
  </w:style>
  <w:style w:type="paragraph" w:customStyle="1" w:styleId="159">
    <w:name w:val="Char2 Char Char"/>
    <w:basedOn w:val="1"/>
    <w:qFormat/>
    <w:uiPriority w:val="0"/>
    <w:pPr>
      <w:adjustRightInd/>
    </w:pPr>
    <w:rPr>
      <w:rFonts w:ascii="Tahoma" w:hAnsi="Tahoma"/>
      <w:sz w:val="24"/>
      <w:szCs w:val="20"/>
    </w:rPr>
  </w:style>
  <w:style w:type="paragraph" w:customStyle="1" w:styleId="160">
    <w:name w:val="_Style 11"/>
    <w:basedOn w:val="1"/>
    <w:qFormat/>
    <w:uiPriority w:val="34"/>
    <w:pPr>
      <w:adjustRightInd/>
      <w:ind w:firstLine="420" w:firstLineChars="200"/>
    </w:pPr>
    <w:rPr>
      <w:rFonts w:eastAsia="仿宋_GB2312"/>
      <w:sz w:val="28"/>
    </w:rPr>
  </w:style>
  <w:style w:type="paragraph" w:customStyle="1" w:styleId="16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2">
    <w:name w:val="Char Char Char"/>
    <w:basedOn w:val="1"/>
    <w:qFormat/>
    <w:uiPriority w:val="0"/>
    <w:rPr>
      <w:rFonts w:ascii="Tahoma" w:hAnsi="Tahoma"/>
      <w:sz w:val="24"/>
      <w:szCs w:val="20"/>
    </w:rPr>
  </w:style>
  <w:style w:type="paragraph" w:customStyle="1" w:styleId="163">
    <w:name w:val="数字标题6"/>
    <w:basedOn w:val="8"/>
    <w:next w:val="1"/>
    <w:qFormat/>
    <w:uiPriority w:val="0"/>
    <w:pPr>
      <w:tabs>
        <w:tab w:val="left" w:pos="1080"/>
        <w:tab w:val="clear" w:pos="1152"/>
      </w:tabs>
      <w:ind w:left="1080" w:hanging="1080"/>
    </w:pPr>
    <w:rPr>
      <w:rFonts w:ascii="Times New Roman" w:hAnsi="Times New Roman" w:eastAsia="宋体"/>
      <w:i/>
    </w:rPr>
  </w:style>
  <w:style w:type="paragraph" w:customStyle="1" w:styleId="16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5">
    <w:name w:val="No Spacing"/>
    <w:basedOn w:val="1"/>
    <w:link w:val="938"/>
    <w:qFormat/>
    <w:uiPriority w:val="99"/>
    <w:rPr>
      <w:szCs w:val="22"/>
    </w:rPr>
  </w:style>
  <w:style w:type="paragraph" w:customStyle="1" w:styleId="16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67">
    <w:name w:val="Char Char Char Char Char Char Char Char Char Char Char Char1 Char1"/>
    <w:basedOn w:val="1"/>
    <w:qFormat/>
    <w:uiPriority w:val="6"/>
    <w:rPr>
      <w:rFonts w:ascii="Tahoma" w:hAnsi="Tahoma" w:cs="仿宋_GB2312"/>
      <w:sz w:val="24"/>
      <w:szCs w:val="20"/>
    </w:rPr>
  </w:style>
  <w:style w:type="paragraph" w:customStyle="1" w:styleId="16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6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1">
    <w:name w:val="MM Topic 2"/>
    <w:basedOn w:val="2"/>
    <w:qFormat/>
    <w:uiPriority w:val="0"/>
    <w:pPr>
      <w:tabs>
        <w:tab w:val="left" w:pos="1260"/>
        <w:tab w:val="clear" w:pos="432"/>
      </w:tabs>
      <w:ind w:left="1260" w:hanging="420"/>
    </w:pPr>
    <w:rPr>
      <w:rFonts w:ascii="Arial" w:hAnsi="Arial" w:eastAsia="黑体"/>
      <w:lang w:val="en-US"/>
    </w:rPr>
  </w:style>
  <w:style w:type="paragraph" w:customStyle="1" w:styleId="172">
    <w:name w:val="五级无标题条"/>
    <w:basedOn w:val="1"/>
    <w:qFormat/>
    <w:uiPriority w:val="0"/>
    <w:pPr>
      <w:adjustRightInd/>
    </w:pPr>
  </w:style>
  <w:style w:type="paragraph" w:customStyle="1" w:styleId="173">
    <w:name w:val="Char5"/>
    <w:basedOn w:val="1"/>
    <w:qFormat/>
    <w:uiPriority w:val="0"/>
    <w:rPr>
      <w:rFonts w:ascii="仿宋_GB2312" w:eastAsia="仿宋_GB2312"/>
      <w:b/>
      <w:sz w:val="32"/>
      <w:szCs w:val="32"/>
    </w:rPr>
  </w:style>
  <w:style w:type="paragraph" w:customStyle="1" w:styleId="174">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5">
    <w:name w:val="彩色列表 - 强调文字颜色 12"/>
    <w:basedOn w:val="1"/>
    <w:qFormat/>
    <w:uiPriority w:val="0"/>
    <w:pPr>
      <w:adjustRightInd/>
      <w:ind w:firstLine="420" w:firstLineChars="200"/>
    </w:pPr>
    <w:rPr>
      <w:rFonts w:ascii="Calibri" w:hAnsi="Calibri"/>
      <w:szCs w:val="22"/>
    </w:rPr>
  </w:style>
  <w:style w:type="paragraph" w:customStyle="1" w:styleId="17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77">
    <w:name w:val="Char2"/>
    <w:basedOn w:val="1"/>
    <w:qFormat/>
    <w:uiPriority w:val="0"/>
    <w:rPr>
      <w:rFonts w:ascii="仿宋_GB2312" w:eastAsia="仿宋_GB2312"/>
      <w:b/>
      <w:sz w:val="32"/>
      <w:szCs w:val="32"/>
    </w:rPr>
  </w:style>
  <w:style w:type="paragraph" w:customStyle="1" w:styleId="178">
    <w:name w:val="数字标题3"/>
    <w:basedOn w:val="4"/>
    <w:next w:val="1"/>
    <w:qFormat/>
    <w:uiPriority w:val="0"/>
    <w:pPr>
      <w:spacing w:line="240" w:lineRule="auto"/>
    </w:pPr>
    <w:rPr>
      <w:sz w:val="28"/>
      <w:szCs w:val="28"/>
    </w:rPr>
  </w:style>
  <w:style w:type="paragraph" w:customStyle="1" w:styleId="179">
    <w:name w:val="FA正文"/>
    <w:basedOn w:val="1"/>
    <w:qFormat/>
    <w:uiPriority w:val="0"/>
    <w:pPr>
      <w:spacing w:line="360" w:lineRule="auto"/>
      <w:ind w:firstLine="480" w:firstLineChars="200"/>
    </w:pPr>
    <w:rPr>
      <w:rFonts w:hAnsi="宋体"/>
      <w:sz w:val="24"/>
      <w:szCs w:val="20"/>
    </w:rPr>
  </w:style>
  <w:style w:type="paragraph" w:customStyle="1" w:styleId="180">
    <w:name w:val="MM Topic 5"/>
    <w:basedOn w:val="7"/>
    <w:qFormat/>
    <w:uiPriority w:val="0"/>
    <w:pPr>
      <w:tabs>
        <w:tab w:val="left" w:pos="2520"/>
        <w:tab w:val="clear" w:pos="1008"/>
      </w:tabs>
      <w:adjustRightInd/>
      <w:ind w:left="2520" w:hanging="420"/>
    </w:pPr>
  </w:style>
  <w:style w:type="paragraph" w:customStyle="1" w:styleId="181">
    <w:name w:val="Char Char Char Char Char Char Char Char Char Char1"/>
    <w:basedOn w:val="1"/>
    <w:qFormat/>
    <w:uiPriority w:val="0"/>
    <w:rPr>
      <w:rFonts w:ascii="仿宋_GB2312" w:eastAsia="仿宋_GB2312"/>
      <w:b/>
      <w:sz w:val="32"/>
      <w:szCs w:val="32"/>
    </w:rPr>
  </w:style>
  <w:style w:type="paragraph" w:customStyle="1" w:styleId="18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3">
    <w:name w:val="修订1"/>
    <w:qFormat/>
    <w:uiPriority w:val="3"/>
    <w:rPr>
      <w:rFonts w:ascii="Times New Roman" w:hAnsi="Times New Roman" w:eastAsia="宋体" w:cs="Times New Roman"/>
      <w:color w:val="000000"/>
      <w:kern w:val="1"/>
      <w:sz w:val="21"/>
      <w:lang w:val="en-US" w:eastAsia="zh-CN" w:bidi="ar-SA"/>
    </w:rPr>
  </w:style>
  <w:style w:type="paragraph" w:customStyle="1" w:styleId="184">
    <w:name w:val="Char2 Char Char Char"/>
    <w:basedOn w:val="1"/>
    <w:qFormat/>
    <w:uiPriority w:val="0"/>
    <w:rPr>
      <w:rFonts w:ascii="仿宋_GB2312" w:eastAsia="仿宋_GB2312"/>
      <w:b/>
      <w:sz w:val="32"/>
      <w:szCs w:val="32"/>
    </w:rPr>
  </w:style>
  <w:style w:type="paragraph" w:customStyle="1" w:styleId="185">
    <w:name w:val="Char2 Char Char Char1"/>
    <w:basedOn w:val="1"/>
    <w:qFormat/>
    <w:uiPriority w:val="6"/>
    <w:rPr>
      <w:rFonts w:ascii="仿宋_GB2312" w:eastAsia="仿宋_GB2312"/>
      <w:b/>
      <w:sz w:val="32"/>
      <w:szCs w:val="32"/>
    </w:rPr>
  </w:style>
  <w:style w:type="paragraph" w:customStyle="1" w:styleId="186">
    <w:name w:val="默认段落样式"/>
    <w:basedOn w:val="85"/>
    <w:qFormat/>
    <w:uiPriority w:val="0"/>
    <w:pPr>
      <w:spacing w:before="0"/>
      <w:ind w:firstLine="480"/>
      <w:outlineLvl w:val="2"/>
    </w:pPr>
    <w:rPr>
      <w:rFonts w:ascii="仿宋_GB2312" w:hAnsi="宋体" w:eastAsia="仿宋_GB2312"/>
      <w:color w:val="000000"/>
      <w:szCs w:val="24"/>
    </w:rPr>
  </w:style>
  <w:style w:type="paragraph" w:customStyle="1" w:styleId="187">
    <w:name w:val="图中文字"/>
    <w:basedOn w:val="1"/>
    <w:qFormat/>
    <w:uiPriority w:val="0"/>
    <w:pPr>
      <w:snapToGrid w:val="0"/>
      <w:spacing w:line="0" w:lineRule="atLeast"/>
      <w:ind w:firstLine="200" w:firstLineChars="200"/>
      <w:jc w:val="center"/>
    </w:pPr>
    <w:rPr>
      <w:sz w:val="24"/>
      <w:szCs w:val="20"/>
    </w:rPr>
  </w:style>
  <w:style w:type="paragraph" w:customStyle="1" w:styleId="18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89">
    <w:name w:val="MM Topic 3"/>
    <w:basedOn w:val="4"/>
    <w:qFormat/>
    <w:uiPriority w:val="0"/>
    <w:pPr>
      <w:tabs>
        <w:tab w:val="left" w:pos="1680"/>
        <w:tab w:val="clear" w:pos="900"/>
      </w:tabs>
      <w:adjustRightInd/>
      <w:ind w:left="1680" w:hanging="420"/>
    </w:pPr>
  </w:style>
  <w:style w:type="paragraph" w:customStyle="1" w:styleId="190">
    <w:name w:val="标准小四"/>
    <w:basedOn w:val="1"/>
    <w:qFormat/>
    <w:uiPriority w:val="0"/>
    <w:pPr>
      <w:spacing w:line="360" w:lineRule="auto"/>
      <w:ind w:firstLine="480" w:firstLineChars="200"/>
    </w:pPr>
    <w:rPr>
      <w:rFonts w:ascii="Arial" w:hAnsi="Arial"/>
      <w:sz w:val="24"/>
      <w:szCs w:val="21"/>
    </w:rPr>
  </w:style>
  <w:style w:type="paragraph" w:customStyle="1" w:styleId="191">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192">
    <w:name w:val="表格（小）"/>
    <w:basedOn w:val="1"/>
    <w:qFormat/>
    <w:uiPriority w:val="0"/>
    <w:pPr>
      <w:adjustRightInd/>
      <w:snapToGrid w:val="0"/>
      <w:spacing w:line="300" w:lineRule="auto"/>
    </w:pPr>
    <w:rPr>
      <w:rFonts w:eastAsia="仿宋"/>
      <w:szCs w:val="21"/>
    </w:rPr>
  </w:style>
  <w:style w:type="paragraph" w:customStyle="1" w:styleId="19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4">
    <w:name w:val="Char2 Char Char1"/>
    <w:basedOn w:val="1"/>
    <w:qFormat/>
    <w:uiPriority w:val="6"/>
    <w:pPr>
      <w:adjustRightInd/>
    </w:pPr>
    <w:rPr>
      <w:rFonts w:ascii="Tahoma" w:hAnsi="Tahoma"/>
      <w:sz w:val="24"/>
      <w:szCs w:val="20"/>
    </w:rPr>
  </w:style>
  <w:style w:type="paragraph" w:customStyle="1" w:styleId="195">
    <w:name w:val="列出段落5"/>
    <w:basedOn w:val="1"/>
    <w:qFormat/>
    <w:uiPriority w:val="0"/>
    <w:pPr>
      <w:spacing w:line="360" w:lineRule="auto"/>
      <w:ind w:firstLine="200" w:firstLineChars="200"/>
    </w:pPr>
    <w:rPr>
      <w:rFonts w:eastAsia="楷体_GB2312" w:cs="Lucida Sans"/>
      <w:sz w:val="24"/>
    </w:rPr>
  </w:style>
  <w:style w:type="paragraph" w:customStyle="1" w:styleId="19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97">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19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199">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3">
    <w:name w:val="_Style 3"/>
    <w:basedOn w:val="1"/>
    <w:qFormat/>
    <w:uiPriority w:val="0"/>
    <w:pPr>
      <w:adjustRightInd/>
      <w:ind w:firstLine="420" w:firstLineChars="200"/>
    </w:pPr>
    <w:rPr>
      <w:rFonts w:eastAsia="仿宋_GB2312"/>
      <w:sz w:val="28"/>
    </w:rPr>
  </w:style>
  <w:style w:type="paragraph" w:customStyle="1" w:styleId="20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5">
    <w:name w:val="Bulleting First Indent 1"/>
    <w:basedOn w:val="60"/>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6">
    <w:name w:val="左对齐表格文字"/>
    <w:basedOn w:val="1"/>
    <w:qFormat/>
    <w:uiPriority w:val="0"/>
    <w:pPr>
      <w:adjustRightInd/>
      <w:ind w:firstLine="200" w:firstLineChars="200"/>
      <w:jc w:val="right"/>
    </w:pPr>
  </w:style>
  <w:style w:type="paragraph" w:customStyle="1" w:styleId="207">
    <w:name w:val="Char Char11 Char Char Char Char Char Char Char Char Char"/>
    <w:basedOn w:val="1"/>
    <w:qFormat/>
    <w:uiPriority w:val="0"/>
    <w:pPr>
      <w:spacing w:line="360" w:lineRule="auto"/>
    </w:pPr>
    <w:rPr>
      <w:szCs w:val="20"/>
    </w:rPr>
  </w:style>
  <w:style w:type="paragraph" w:customStyle="1" w:styleId="208">
    <w:name w:val="正文1.25"/>
    <w:basedOn w:val="1"/>
    <w:qFormat/>
    <w:uiPriority w:val="0"/>
    <w:pPr>
      <w:adjustRightInd/>
      <w:spacing w:line="300" w:lineRule="auto"/>
      <w:ind w:firstLine="480" w:firstLineChars="200"/>
    </w:pPr>
    <w:rPr>
      <w:sz w:val="24"/>
      <w:szCs w:val="20"/>
    </w:rPr>
  </w:style>
  <w:style w:type="paragraph" w:customStyle="1" w:styleId="20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2">
    <w:name w:val="Char Char1 Char Char Char1"/>
    <w:basedOn w:val="1"/>
    <w:qFormat/>
    <w:uiPriority w:val="6"/>
    <w:rPr>
      <w:rFonts w:ascii="仿宋_GB2312" w:eastAsia="仿宋_GB2312"/>
      <w:b/>
      <w:sz w:val="32"/>
      <w:szCs w:val="20"/>
    </w:rPr>
  </w:style>
  <w:style w:type="paragraph" w:customStyle="1" w:styleId="213">
    <w:name w:val="列出段落2"/>
    <w:basedOn w:val="1"/>
    <w:qFormat/>
    <w:uiPriority w:val="0"/>
    <w:pPr>
      <w:adjustRightInd/>
      <w:ind w:firstLine="420" w:firstLineChars="200"/>
    </w:pPr>
    <w:rPr>
      <w:rFonts w:ascii="宋体" w:hAnsi="宋体"/>
      <w:sz w:val="24"/>
    </w:rPr>
  </w:style>
  <w:style w:type="paragraph" w:customStyle="1" w:styleId="214">
    <w:name w:val="默认段落字体 Para Char Char Char Char Char Char Char"/>
    <w:basedOn w:val="1"/>
    <w:qFormat/>
    <w:uiPriority w:val="0"/>
    <w:rPr>
      <w:rFonts w:eastAsia="仿宋_GB2312"/>
      <w:sz w:val="28"/>
      <w:szCs w:val="20"/>
    </w:rPr>
  </w:style>
  <w:style w:type="paragraph" w:customStyle="1" w:styleId="21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6">
    <w:name w:val="样式 标题 4PIM 4H4h4bulletblbbH41H42H43H44H45H46H47H48...1"/>
    <w:basedOn w:val="6"/>
    <w:qFormat/>
    <w:uiPriority w:val="0"/>
    <w:pPr>
      <w:widowControl/>
      <w:jc w:val="left"/>
    </w:pPr>
    <w:rPr>
      <w:rFonts w:cs="宋体"/>
      <w:sz w:val="24"/>
      <w:szCs w:val="20"/>
    </w:rPr>
  </w:style>
  <w:style w:type="paragraph" w:customStyle="1" w:styleId="217">
    <w:name w:val="彩色列表 - 强调文字颜色 11"/>
    <w:basedOn w:val="1"/>
    <w:qFormat/>
    <w:uiPriority w:val="0"/>
    <w:pPr>
      <w:adjustRightInd/>
      <w:ind w:firstLine="420" w:firstLineChars="200"/>
    </w:pPr>
    <w:rPr>
      <w:rFonts w:ascii="Calibri" w:hAnsi="Calibri"/>
      <w:szCs w:val="22"/>
    </w:rPr>
  </w:style>
  <w:style w:type="paragraph" w:customStyle="1" w:styleId="21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1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1">
    <w:name w:val="Char Char Char1 Char1"/>
    <w:basedOn w:val="1"/>
    <w:qFormat/>
    <w:uiPriority w:val="6"/>
    <w:rPr>
      <w:szCs w:val="20"/>
    </w:rPr>
  </w:style>
  <w:style w:type="paragraph" w:customStyle="1" w:styleId="22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3">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2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27">
    <w:name w:val="CM14"/>
    <w:basedOn w:val="96"/>
    <w:next w:val="96"/>
    <w:qFormat/>
    <w:uiPriority w:val="0"/>
    <w:pPr>
      <w:spacing w:after="68"/>
    </w:pPr>
    <w:rPr>
      <w:rFonts w:ascii="FHLHE E+ Futura Bk" w:eastAsia="FHLHE E+ Futura Bk" w:cs="Times New Roman"/>
      <w:color w:val="auto"/>
    </w:rPr>
  </w:style>
  <w:style w:type="paragraph" w:customStyle="1" w:styleId="22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2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1">
    <w:name w:val="正文文字 2"/>
    <w:basedOn w:val="96"/>
    <w:next w:val="96"/>
    <w:qFormat/>
    <w:uiPriority w:val="0"/>
    <w:rPr>
      <w:rFonts w:ascii="宋体" w:eastAsia="宋体" w:cs="Times New Roman"/>
      <w:color w:val="auto"/>
    </w:rPr>
  </w:style>
  <w:style w:type="paragraph" w:customStyle="1" w:styleId="23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3">
    <w:name w:val="Char Char1 Char"/>
    <w:basedOn w:val="1"/>
    <w:qFormat/>
    <w:uiPriority w:val="0"/>
    <w:rPr>
      <w:rFonts w:ascii="仿宋_GB2312" w:eastAsia="仿宋_GB2312"/>
      <w:b/>
      <w:sz w:val="32"/>
      <w:szCs w:val="32"/>
    </w:rPr>
  </w:style>
  <w:style w:type="paragraph" w:customStyle="1" w:styleId="23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36">
    <w:name w:val="Char Char111"/>
    <w:basedOn w:val="1"/>
    <w:qFormat/>
    <w:uiPriority w:val="0"/>
    <w:pPr>
      <w:spacing w:line="360" w:lineRule="auto"/>
    </w:pPr>
    <w:rPr>
      <w:szCs w:val="20"/>
    </w:rPr>
  </w:style>
  <w:style w:type="paragraph" w:customStyle="1" w:styleId="237">
    <w:name w:val="Char"/>
    <w:basedOn w:val="1"/>
    <w:qFormat/>
    <w:uiPriority w:val="0"/>
    <w:rPr>
      <w:rFonts w:ascii="仿宋_GB2312" w:eastAsia="仿宋_GB2312"/>
      <w:b/>
      <w:sz w:val="32"/>
      <w:szCs w:val="32"/>
    </w:rPr>
  </w:style>
  <w:style w:type="paragraph" w:customStyle="1" w:styleId="23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3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0">
    <w:name w:val="Char Char Char1 Char"/>
    <w:basedOn w:val="1"/>
    <w:qFormat/>
    <w:uiPriority w:val="0"/>
    <w:rPr>
      <w:szCs w:val="20"/>
    </w:rPr>
  </w:style>
  <w:style w:type="paragraph" w:customStyle="1" w:styleId="241">
    <w:name w:val="正文标准"/>
    <w:basedOn w:val="1"/>
    <w:qFormat/>
    <w:uiPriority w:val="0"/>
    <w:pPr>
      <w:adjustRightInd/>
      <w:spacing w:line="360" w:lineRule="auto"/>
      <w:ind w:firstLine="200" w:firstLineChars="200"/>
    </w:pPr>
    <w:rPr>
      <w:rFonts w:ascii="宋体" w:hAnsi="Calibri"/>
      <w:sz w:val="24"/>
    </w:rPr>
  </w:style>
  <w:style w:type="paragraph" w:customStyle="1" w:styleId="24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4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4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4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4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3">
    <w:name w:val="标准有序列表（L1）"/>
    <w:basedOn w:val="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4">
    <w:name w:val="Char Char Char Char Char Char Char Char Char Char"/>
    <w:basedOn w:val="1"/>
    <w:qFormat/>
    <w:uiPriority w:val="0"/>
    <w:rPr>
      <w:rFonts w:ascii="仿宋_GB2312" w:eastAsia="仿宋_GB2312"/>
      <w:b/>
      <w:sz w:val="32"/>
      <w:szCs w:val="32"/>
    </w:rPr>
  </w:style>
  <w:style w:type="paragraph" w:customStyle="1" w:styleId="25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56">
    <w:name w:val="_正文段落"/>
    <w:basedOn w:val="1"/>
    <w:qFormat/>
    <w:uiPriority w:val="0"/>
    <w:pPr>
      <w:adjustRightInd/>
      <w:ind w:firstLine="560"/>
    </w:pPr>
    <w:rPr>
      <w:rFonts w:ascii="仿宋_GB2312" w:hAnsi="仿宋" w:eastAsia="仿宋_GB2312"/>
      <w:kern w:val="0"/>
      <w:sz w:val="28"/>
      <w:szCs w:val="28"/>
    </w:rPr>
  </w:style>
  <w:style w:type="paragraph" w:customStyle="1" w:styleId="25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5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59">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3">
    <w:name w:val="Char Char Char1 Char2"/>
    <w:basedOn w:val="1"/>
    <w:qFormat/>
    <w:uiPriority w:val="0"/>
    <w:rPr>
      <w:szCs w:val="20"/>
    </w:rPr>
  </w:style>
  <w:style w:type="paragraph" w:customStyle="1" w:styleId="26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5">
    <w:name w:val="默认段落字体 Para Char"/>
    <w:basedOn w:val="1"/>
    <w:qFormat/>
    <w:uiPriority w:val="0"/>
    <w:rPr>
      <w:rFonts w:ascii="Tahoma" w:hAnsi="Tahoma"/>
      <w:sz w:val="24"/>
      <w:szCs w:val="20"/>
    </w:rPr>
  </w:style>
  <w:style w:type="paragraph" w:customStyle="1" w:styleId="266">
    <w:name w:val="标题五"/>
    <w:basedOn w:val="1"/>
    <w:qFormat/>
    <w:uiPriority w:val="0"/>
    <w:pPr>
      <w:adjustRightInd/>
      <w:spacing w:before="156" w:beforeLines="50" w:line="360" w:lineRule="auto"/>
    </w:pPr>
    <w:rPr>
      <w:b/>
      <w:sz w:val="24"/>
    </w:rPr>
  </w:style>
  <w:style w:type="paragraph" w:customStyle="1" w:styleId="267">
    <w:name w:val="Char Char1101"/>
    <w:basedOn w:val="1"/>
    <w:qFormat/>
    <w:uiPriority w:val="0"/>
    <w:pPr>
      <w:spacing w:line="360" w:lineRule="auto"/>
    </w:pPr>
    <w:rPr>
      <w:rFonts w:ascii="Tahoma" w:hAnsi="Tahoma"/>
      <w:sz w:val="24"/>
      <w:szCs w:val="20"/>
    </w:rPr>
  </w:style>
  <w:style w:type="paragraph" w:customStyle="1" w:styleId="268">
    <w:name w:val="Char Char Char Char Char Char Char Char1"/>
    <w:basedOn w:val="1"/>
    <w:qFormat/>
    <w:uiPriority w:val="0"/>
    <w:pPr>
      <w:tabs>
        <w:tab w:val="left" w:pos="360"/>
      </w:tabs>
    </w:pPr>
    <w:rPr>
      <w:sz w:val="24"/>
      <w:szCs w:val="20"/>
    </w:rPr>
  </w:style>
  <w:style w:type="paragraph" w:customStyle="1" w:styleId="269">
    <w:name w:val="Char Char Char 字元 字元"/>
    <w:basedOn w:val="1"/>
    <w:qFormat/>
    <w:uiPriority w:val="0"/>
    <w:pPr>
      <w:adjustRightInd/>
      <w:spacing w:line="360" w:lineRule="auto"/>
      <w:ind w:firstLine="200" w:firstLineChars="200"/>
    </w:pPr>
    <w:rPr>
      <w:szCs w:val="20"/>
    </w:rPr>
  </w:style>
  <w:style w:type="paragraph" w:customStyle="1" w:styleId="27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1">
    <w:name w:val="Char Char Char Char Char Char Char"/>
    <w:basedOn w:val="1"/>
    <w:qFormat/>
    <w:uiPriority w:val="0"/>
    <w:rPr>
      <w:rFonts w:ascii="仿宋_GB2312" w:eastAsia="仿宋_GB2312"/>
      <w:b/>
      <w:sz w:val="32"/>
      <w:szCs w:val="32"/>
    </w:rPr>
  </w:style>
  <w:style w:type="paragraph" w:customStyle="1" w:styleId="27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4">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5">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76">
    <w:name w:val="批注框文本 Char Char"/>
    <w:basedOn w:val="1"/>
    <w:qFormat/>
    <w:uiPriority w:val="0"/>
    <w:pPr>
      <w:adjustRightInd/>
    </w:pPr>
    <w:rPr>
      <w:sz w:val="18"/>
      <w:szCs w:val="20"/>
    </w:rPr>
  </w:style>
  <w:style w:type="paragraph" w:customStyle="1" w:styleId="27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7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7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1">
    <w:name w:val="索引 11"/>
    <w:basedOn w:val="1"/>
    <w:next w:val="1"/>
    <w:qFormat/>
    <w:uiPriority w:val="99"/>
    <w:pPr>
      <w:adjustRightInd/>
      <w:spacing w:line="360" w:lineRule="auto"/>
    </w:pPr>
    <w:rPr>
      <w:rFonts w:ascii="仿宋_GB2312" w:eastAsia="仿宋_GB2312"/>
      <w:sz w:val="24"/>
      <w:szCs w:val="20"/>
    </w:rPr>
  </w:style>
  <w:style w:type="paragraph" w:customStyle="1" w:styleId="28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4">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5">
    <w:name w:val="文档正文"/>
    <w:basedOn w:val="1"/>
    <w:qFormat/>
    <w:uiPriority w:val="0"/>
    <w:pPr>
      <w:spacing w:line="480" w:lineRule="atLeast"/>
      <w:ind w:firstLine="567"/>
      <w:textAlignment w:val="baseline"/>
    </w:pPr>
    <w:rPr>
      <w:kern w:val="0"/>
      <w:sz w:val="24"/>
      <w:szCs w:val="20"/>
    </w:rPr>
  </w:style>
  <w:style w:type="paragraph" w:customStyle="1" w:styleId="286">
    <w:name w:val="正文文字表格居中"/>
    <w:basedOn w:val="1"/>
    <w:next w:val="55"/>
    <w:qFormat/>
    <w:uiPriority w:val="0"/>
    <w:pPr>
      <w:snapToGrid w:val="0"/>
      <w:spacing w:line="360" w:lineRule="auto"/>
    </w:pPr>
    <w:rPr>
      <w:rFonts w:ascii="宋体"/>
      <w:b/>
      <w:sz w:val="24"/>
      <w:szCs w:val="20"/>
    </w:rPr>
  </w:style>
  <w:style w:type="paragraph" w:customStyle="1" w:styleId="28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88">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89">
    <w:name w:val="Plain Text1"/>
    <w:basedOn w:val="1"/>
    <w:qFormat/>
    <w:uiPriority w:val="7"/>
    <w:pPr>
      <w:adjustRightInd/>
    </w:pPr>
    <w:rPr>
      <w:rFonts w:ascii="宋体" w:hAnsi="Courier New"/>
    </w:rPr>
  </w:style>
  <w:style w:type="paragraph" w:customStyle="1" w:styleId="290">
    <w:name w:val="Char3"/>
    <w:basedOn w:val="1"/>
    <w:qFormat/>
    <w:uiPriority w:val="0"/>
    <w:pPr>
      <w:adjustRightInd/>
    </w:pPr>
    <w:rPr>
      <w:rFonts w:ascii="仿宋_GB2312" w:eastAsia="仿宋_GB2312"/>
      <w:b/>
      <w:sz w:val="32"/>
      <w:szCs w:val="32"/>
    </w:rPr>
  </w:style>
  <w:style w:type="paragraph" w:customStyle="1" w:styleId="29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3">
    <w:name w:val="标题2"/>
    <w:basedOn w:val="2"/>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4">
    <w:name w:val="List Paragraph1"/>
    <w:basedOn w:val="1"/>
    <w:qFormat/>
    <w:uiPriority w:val="0"/>
    <w:pPr>
      <w:spacing w:line="360" w:lineRule="auto"/>
      <w:ind w:firstLine="200" w:firstLineChars="200"/>
    </w:pPr>
    <w:rPr>
      <w:rFonts w:eastAsia="楷体_GB2312" w:cs="Lucida Sans"/>
      <w:sz w:val="24"/>
    </w:rPr>
  </w:style>
  <w:style w:type="paragraph" w:customStyle="1" w:styleId="295">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298">
    <w:name w:val="Char3 Char Char Char"/>
    <w:basedOn w:val="1"/>
    <w:qFormat/>
    <w:uiPriority w:val="0"/>
    <w:pPr>
      <w:widowControl/>
      <w:adjustRightInd/>
      <w:spacing w:after="160" w:line="240" w:lineRule="exact"/>
      <w:jc w:val="left"/>
    </w:pPr>
    <w:rPr>
      <w:szCs w:val="20"/>
    </w:rPr>
  </w:style>
  <w:style w:type="paragraph" w:customStyle="1" w:styleId="299">
    <w:name w:val="表格标题2"/>
    <w:basedOn w:val="300"/>
    <w:qFormat/>
    <w:uiPriority w:val="0"/>
    <w:rPr>
      <w:b/>
    </w:rPr>
  </w:style>
  <w:style w:type="paragraph" w:customStyle="1" w:styleId="300">
    <w:name w:val="表格内文"/>
    <w:basedOn w:val="1"/>
    <w:qFormat/>
    <w:uiPriority w:val="0"/>
    <w:pPr>
      <w:adjustRightInd/>
      <w:spacing w:line="360" w:lineRule="auto"/>
    </w:pPr>
    <w:rPr>
      <w:rFonts w:ascii="宋体" w:hAnsi="宋体" w:cs="宋体"/>
      <w:color w:val="000000"/>
      <w:szCs w:val="20"/>
    </w:rPr>
  </w:style>
  <w:style w:type="paragraph" w:customStyle="1" w:styleId="301">
    <w:name w:val="Char Char Char Char Char Char Char Char Char Char2"/>
    <w:basedOn w:val="1"/>
    <w:qFormat/>
    <w:uiPriority w:val="0"/>
    <w:rPr>
      <w:rFonts w:ascii="仿宋_GB2312" w:eastAsia="仿宋_GB2312"/>
      <w:b/>
      <w:sz w:val="32"/>
      <w:szCs w:val="32"/>
    </w:rPr>
  </w:style>
  <w:style w:type="paragraph" w:customStyle="1" w:styleId="30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4">
    <w:name w:val="Char Char11 Char Char Char Char Char Char Char Char Char11"/>
    <w:basedOn w:val="1"/>
    <w:qFormat/>
    <w:uiPriority w:val="0"/>
    <w:pPr>
      <w:spacing w:line="360" w:lineRule="auto"/>
    </w:pPr>
    <w:rPr>
      <w:szCs w:val="20"/>
    </w:rPr>
  </w:style>
  <w:style w:type="paragraph" w:customStyle="1" w:styleId="30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0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07">
    <w:name w:val="MM Topic 1"/>
    <w:basedOn w:val="3"/>
    <w:qFormat/>
    <w:uiPriority w:val="0"/>
    <w:pPr>
      <w:tabs>
        <w:tab w:val="left" w:pos="840"/>
        <w:tab w:val="clear" w:pos="432"/>
      </w:tabs>
      <w:adjustRightInd/>
      <w:ind w:left="840" w:hanging="420"/>
    </w:pPr>
  </w:style>
  <w:style w:type="paragraph" w:customStyle="1" w:styleId="308">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309">
    <w:name w:val="文本正文 Char"/>
    <w:basedOn w:val="1"/>
    <w:qFormat/>
    <w:uiPriority w:val="0"/>
    <w:pPr>
      <w:spacing w:line="360" w:lineRule="auto"/>
      <w:ind w:firstLine="200" w:firstLineChars="200"/>
    </w:pPr>
    <w:rPr>
      <w:kern w:val="0"/>
      <w:sz w:val="24"/>
      <w:szCs w:val="20"/>
    </w:rPr>
  </w:style>
  <w:style w:type="paragraph" w:customStyle="1" w:styleId="310">
    <w:name w:val="表格"/>
    <w:basedOn w:val="1"/>
    <w:qFormat/>
    <w:uiPriority w:val="0"/>
    <w:pPr>
      <w:snapToGrid w:val="0"/>
      <w:ind w:firstLine="42" w:firstLineChars="21"/>
    </w:pPr>
    <w:rPr>
      <w:rFonts w:ascii="宋体" w:hAnsi="宋体"/>
      <w:kern w:val="0"/>
      <w:sz w:val="20"/>
      <w:szCs w:val="20"/>
    </w:rPr>
  </w:style>
  <w:style w:type="paragraph" w:customStyle="1" w:styleId="311">
    <w:name w:val="标书标题4"/>
    <w:basedOn w:val="6"/>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4">
    <w:name w:val="表格项目符号 2"/>
    <w:basedOn w:val="28"/>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5">
    <w:name w:val="EB_表格"/>
    <w:basedOn w:val="1"/>
    <w:qFormat/>
    <w:uiPriority w:val="0"/>
    <w:pPr>
      <w:adjustRightInd/>
      <w:spacing w:line="300" w:lineRule="auto"/>
      <w:jc w:val="center"/>
    </w:pPr>
  </w:style>
  <w:style w:type="paragraph" w:customStyle="1" w:styleId="316">
    <w:name w:val="_Style 6"/>
    <w:basedOn w:val="1"/>
    <w:qFormat/>
    <w:uiPriority w:val="34"/>
    <w:pPr>
      <w:adjustRightInd/>
      <w:ind w:firstLine="420" w:firstLineChars="200"/>
    </w:pPr>
    <w:rPr>
      <w:rFonts w:eastAsia="仿宋_GB2312"/>
      <w:sz w:val="28"/>
    </w:rPr>
  </w:style>
  <w:style w:type="paragraph" w:customStyle="1" w:styleId="31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1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19">
    <w:name w:val="!大节"/>
    <w:basedOn w:val="2"/>
    <w:qFormat/>
    <w:uiPriority w:val="0"/>
    <w:pPr>
      <w:spacing w:before="260" w:after="260" w:line="415" w:lineRule="auto"/>
      <w:ind w:left="420" w:hanging="420"/>
    </w:pPr>
    <w:rPr>
      <w:rFonts w:ascii="Arial" w:hAnsi="Arial" w:eastAsia="微软雅黑"/>
      <w:lang w:val="en-US"/>
    </w:rPr>
  </w:style>
  <w:style w:type="paragraph" w:customStyle="1" w:styleId="320">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1">
    <w:name w:val="正文表标题"/>
    <w:next w:val="32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4">
    <w:name w:val="trademark"/>
    <w:qFormat/>
    <w:uiPriority w:val="0"/>
    <w:pPr>
      <w:spacing w:after="60"/>
    </w:pPr>
    <w:rPr>
      <w:rFonts w:ascii="Futura Bk" w:hAnsi="Futura Bk" w:eastAsia="宋体" w:cs="Times New Roman"/>
      <w:sz w:val="15"/>
      <w:lang w:val="en-US" w:eastAsia="en-US" w:bidi="ar-SA"/>
    </w:rPr>
  </w:style>
  <w:style w:type="paragraph" w:customStyle="1" w:styleId="32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6">
    <w:name w:val="Char Char1 Char Char Char Char Char Char1"/>
    <w:basedOn w:val="1"/>
    <w:qFormat/>
    <w:uiPriority w:val="0"/>
    <w:rPr>
      <w:rFonts w:ascii="仿宋_GB2312" w:eastAsia="仿宋_GB2312"/>
      <w:b/>
      <w:sz w:val="32"/>
      <w:szCs w:val="20"/>
    </w:rPr>
  </w:style>
  <w:style w:type="paragraph" w:customStyle="1" w:styleId="32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28">
    <w:name w:val="Char1 Char Char Char1"/>
    <w:basedOn w:val="1"/>
    <w:qFormat/>
    <w:uiPriority w:val="0"/>
    <w:pPr>
      <w:adjustRightInd/>
      <w:ind w:firstLine="200" w:firstLineChars="200"/>
    </w:pPr>
    <w:rPr>
      <w:rFonts w:ascii="Tahoma" w:hAnsi="Tahoma"/>
      <w:sz w:val="24"/>
      <w:szCs w:val="20"/>
    </w:rPr>
  </w:style>
  <w:style w:type="paragraph" w:customStyle="1" w:styleId="329">
    <w:name w:val="a1"/>
    <w:basedOn w:val="1"/>
    <w:qFormat/>
    <w:uiPriority w:val="0"/>
    <w:pPr>
      <w:widowControl/>
      <w:spacing w:line="300" w:lineRule="atLeast"/>
      <w:jc w:val="left"/>
    </w:pPr>
    <w:rPr>
      <w:rFonts w:ascii="宋体" w:hAnsi="宋体"/>
      <w:kern w:val="0"/>
      <w:sz w:val="18"/>
      <w:szCs w:val="20"/>
    </w:rPr>
  </w:style>
  <w:style w:type="paragraph" w:customStyle="1" w:styleId="330">
    <w:name w:val="样式7"/>
    <w:basedOn w:val="331"/>
    <w:next w:val="1"/>
    <w:qFormat/>
    <w:uiPriority w:val="0"/>
    <w:pPr>
      <w:spacing w:after="156" w:afterLines="50"/>
      <w:jc w:val="left"/>
      <w:outlineLvl w:val="3"/>
    </w:pPr>
    <w:rPr>
      <w:sz w:val="24"/>
      <w:szCs w:val="24"/>
    </w:rPr>
  </w:style>
  <w:style w:type="paragraph" w:customStyle="1" w:styleId="33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4">
    <w:name w:val="样式 样式2 + 左侧:  1 字符 右侧:  1 字符"/>
    <w:basedOn w:val="143"/>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5">
    <w:name w:val="Char2 Char Char2"/>
    <w:basedOn w:val="1"/>
    <w:qFormat/>
    <w:uiPriority w:val="0"/>
    <w:pPr>
      <w:adjustRightInd/>
    </w:pPr>
    <w:rPr>
      <w:rFonts w:ascii="Tahoma" w:hAnsi="Tahoma"/>
      <w:sz w:val="24"/>
      <w:szCs w:val="20"/>
    </w:rPr>
  </w:style>
  <w:style w:type="paragraph" w:customStyle="1" w:styleId="33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37">
    <w:name w:val="三级条标题"/>
    <w:basedOn w:val="338"/>
    <w:next w:val="322"/>
    <w:qFormat/>
    <w:uiPriority w:val="0"/>
    <w:pPr>
      <w:tabs>
        <w:tab w:val="left" w:pos="1260"/>
        <w:tab w:val="left" w:pos="1680"/>
        <w:tab w:val="left" w:pos="2100"/>
        <w:tab w:val="left" w:pos="2520"/>
      </w:tabs>
      <w:ind w:left="2520"/>
      <w:outlineLvl w:val="4"/>
    </w:pPr>
  </w:style>
  <w:style w:type="paragraph" w:customStyle="1" w:styleId="338">
    <w:name w:val="二级条标题"/>
    <w:basedOn w:val="339"/>
    <w:next w:val="322"/>
    <w:qFormat/>
    <w:uiPriority w:val="0"/>
    <w:pPr>
      <w:tabs>
        <w:tab w:val="left" w:pos="1260"/>
        <w:tab w:val="left" w:pos="1680"/>
        <w:tab w:val="left" w:pos="2100"/>
      </w:tabs>
      <w:ind w:left="0"/>
      <w:outlineLvl w:val="3"/>
    </w:pPr>
  </w:style>
  <w:style w:type="paragraph" w:customStyle="1" w:styleId="339">
    <w:name w:val="一级条标题"/>
    <w:basedOn w:val="340"/>
    <w:next w:val="322"/>
    <w:qFormat/>
    <w:uiPriority w:val="0"/>
    <w:pPr>
      <w:tabs>
        <w:tab w:val="left" w:pos="1260"/>
        <w:tab w:val="left" w:pos="1680"/>
      </w:tabs>
      <w:spacing w:before="0" w:beforeLines="0" w:after="0" w:afterLines="0"/>
      <w:ind w:left="1680"/>
      <w:outlineLvl w:val="2"/>
    </w:pPr>
  </w:style>
  <w:style w:type="paragraph" w:customStyle="1" w:styleId="340">
    <w:name w:val="章标题"/>
    <w:next w:val="32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1">
    <w:name w:val="数字标题2"/>
    <w:basedOn w:val="2"/>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3">
    <w:name w:val="样式 标题 1Level 1 HeadPIM 1Section Headh1l11Heading 0Datash..."/>
    <w:basedOn w:val="3"/>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5">
    <w:name w:val="样式 标题 1章节第一层h1H"/>
    <w:basedOn w:val="3"/>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47">
    <w:name w:val="正文 项目2"/>
    <w:basedOn w:val="348"/>
    <w:qFormat/>
    <w:uiPriority w:val="0"/>
    <w:pPr>
      <w:tabs>
        <w:tab w:val="left" w:pos="840"/>
      </w:tabs>
      <w:spacing w:after="0"/>
      <w:ind w:left="900"/>
    </w:pPr>
  </w:style>
  <w:style w:type="paragraph" w:customStyle="1" w:styleId="34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49">
    <w:name w:val="Body Text 2*"/>
    <w:basedOn w:val="1"/>
    <w:qFormat/>
    <w:uiPriority w:val="6"/>
    <w:pPr>
      <w:widowControl/>
      <w:adjustRightInd/>
      <w:ind w:left="720" w:hanging="720"/>
    </w:pPr>
    <w:rPr>
      <w:color w:val="000000"/>
      <w:kern w:val="0"/>
      <w:sz w:val="24"/>
      <w:szCs w:val="20"/>
    </w:rPr>
  </w:style>
  <w:style w:type="paragraph" w:customStyle="1" w:styleId="350">
    <w:name w:val="表1"/>
    <w:basedOn w:val="1"/>
    <w:qFormat/>
    <w:uiPriority w:val="0"/>
    <w:pPr>
      <w:tabs>
        <w:tab w:val="left" w:pos="703"/>
      </w:tabs>
      <w:adjustRightInd/>
      <w:spacing w:line="360" w:lineRule="auto"/>
      <w:ind w:left="703"/>
      <w:jc w:val="center"/>
    </w:pPr>
  </w:style>
  <w:style w:type="paragraph" w:customStyle="1" w:styleId="35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4">
    <w:name w:val="2级标题"/>
    <w:basedOn w:val="355"/>
    <w:qFormat/>
    <w:uiPriority w:val="0"/>
    <w:pPr>
      <w:jc w:val="left"/>
      <w:outlineLvl w:val="1"/>
    </w:pPr>
    <w:rPr>
      <w:rFonts w:ascii="Times New Roman" w:hAnsi="Times New Roman" w:eastAsia="仿宋"/>
      <w:sz w:val="30"/>
    </w:rPr>
  </w:style>
  <w:style w:type="paragraph" w:customStyle="1" w:styleId="35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5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5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5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5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0">
    <w:name w:val="bullet"/>
    <w:basedOn w:val="1"/>
    <w:qFormat/>
    <w:uiPriority w:val="0"/>
    <w:pPr>
      <w:tabs>
        <w:tab w:val="left" w:pos="840"/>
      </w:tabs>
      <w:adjustRightInd/>
      <w:ind w:left="840" w:hanging="420"/>
    </w:pPr>
  </w:style>
  <w:style w:type="paragraph" w:customStyle="1" w:styleId="36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6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68">
    <w:name w:val="MM Topic 4"/>
    <w:basedOn w:val="6"/>
    <w:qFormat/>
    <w:uiPriority w:val="0"/>
    <w:pPr>
      <w:tabs>
        <w:tab w:val="left" w:pos="2100"/>
        <w:tab w:val="clear" w:pos="864"/>
      </w:tabs>
      <w:adjustRightInd/>
      <w:ind w:left="2100" w:hanging="420"/>
    </w:pPr>
    <w:rPr>
      <w:lang w:val="en-US"/>
    </w:rPr>
  </w:style>
  <w:style w:type="paragraph" w:customStyle="1" w:styleId="36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1">
    <w:name w:val="Char Char11 Char Char Char Char Char Char Char Char Char1"/>
    <w:basedOn w:val="1"/>
    <w:qFormat/>
    <w:uiPriority w:val="6"/>
    <w:pPr>
      <w:spacing w:line="360" w:lineRule="auto"/>
    </w:pPr>
    <w:rPr>
      <w:szCs w:val="20"/>
    </w:rPr>
  </w:style>
  <w:style w:type="paragraph" w:customStyle="1" w:styleId="37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4">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7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7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7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1">
    <w:name w:val="单元格居中"/>
    <w:basedOn w:val="1"/>
    <w:qFormat/>
    <w:uiPriority w:val="0"/>
    <w:pPr>
      <w:adjustRightInd/>
      <w:spacing w:line="360" w:lineRule="auto"/>
      <w:jc w:val="center"/>
    </w:pPr>
    <w:rPr>
      <w:sz w:val="24"/>
    </w:rPr>
  </w:style>
  <w:style w:type="paragraph" w:customStyle="1" w:styleId="38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3">
    <w:name w:val="Char Char Char Char Char Char Char1"/>
    <w:basedOn w:val="1"/>
    <w:qFormat/>
    <w:uiPriority w:val="6"/>
    <w:rPr>
      <w:rFonts w:ascii="仿宋_GB2312" w:eastAsia="仿宋_GB2312"/>
      <w:b/>
      <w:sz w:val="32"/>
      <w:szCs w:val="32"/>
    </w:rPr>
  </w:style>
  <w:style w:type="paragraph" w:customStyle="1" w:styleId="384">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6">
    <w:name w:val="Char3 Char Char Char11"/>
    <w:basedOn w:val="1"/>
    <w:qFormat/>
    <w:uiPriority w:val="0"/>
    <w:pPr>
      <w:widowControl/>
      <w:adjustRightInd/>
      <w:spacing w:after="160" w:line="240" w:lineRule="exact"/>
      <w:jc w:val="left"/>
    </w:pPr>
    <w:rPr>
      <w:szCs w:val="20"/>
    </w:rPr>
  </w:style>
  <w:style w:type="paragraph" w:customStyle="1" w:styleId="387">
    <w:name w:val="Char Char1121"/>
    <w:basedOn w:val="1"/>
    <w:qFormat/>
    <w:uiPriority w:val="0"/>
    <w:pPr>
      <w:spacing w:line="360" w:lineRule="auto"/>
    </w:pPr>
    <w:rPr>
      <w:szCs w:val="20"/>
    </w:rPr>
  </w:style>
  <w:style w:type="paragraph" w:customStyle="1" w:styleId="38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8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0">
    <w:name w:val="Normal0"/>
    <w:qFormat/>
    <w:uiPriority w:val="0"/>
    <w:rPr>
      <w:rFonts w:ascii="Times New Roman" w:hAnsi="Times New Roman" w:eastAsia="宋体" w:cs="Times New Roman"/>
      <w:lang w:val="en-US" w:eastAsia="en-US" w:bidi="ar-SA"/>
    </w:rPr>
  </w:style>
  <w:style w:type="paragraph" w:customStyle="1" w:styleId="391">
    <w:name w:val="带编号样式"/>
    <w:basedOn w:val="309"/>
    <w:qFormat/>
    <w:uiPriority w:val="0"/>
    <w:pPr>
      <w:tabs>
        <w:tab w:val="left" w:pos="840"/>
      </w:tabs>
      <w:snapToGrid w:val="0"/>
      <w:ind w:left="840" w:hanging="420" w:firstLineChars="0"/>
    </w:pPr>
    <w:rPr>
      <w:rFonts w:ascii="仿宋_GB2312" w:eastAsia="仿宋_GB2312"/>
      <w:color w:val="000000"/>
    </w:rPr>
  </w:style>
  <w:style w:type="paragraph" w:customStyle="1" w:styleId="39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4">
    <w:name w:val="封面"/>
    <w:basedOn w:val="1"/>
    <w:qFormat/>
    <w:uiPriority w:val="0"/>
    <w:pPr>
      <w:spacing w:line="360" w:lineRule="atLeast"/>
      <w:jc w:val="right"/>
      <w:textAlignment w:val="baseline"/>
    </w:pPr>
    <w:rPr>
      <w:rFonts w:ascii="Symbol" w:hAnsi="Symbol"/>
      <w:kern w:val="0"/>
      <w:szCs w:val="20"/>
    </w:rPr>
  </w:style>
  <w:style w:type="paragraph" w:customStyle="1" w:styleId="39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397">
    <w:name w:val="默认段落字体 Para Char Char Char1 Char"/>
    <w:basedOn w:val="1"/>
    <w:qFormat/>
    <w:uiPriority w:val="0"/>
    <w:pPr>
      <w:spacing w:line="240" w:lineRule="atLeast"/>
      <w:ind w:left="420" w:firstLine="420"/>
    </w:pPr>
    <w:rPr>
      <w:sz w:val="24"/>
    </w:rPr>
  </w:style>
  <w:style w:type="paragraph" w:customStyle="1" w:styleId="398">
    <w:name w:val="WW-正文文字缩进 2"/>
    <w:basedOn w:val="1"/>
    <w:qFormat/>
    <w:uiPriority w:val="0"/>
    <w:pPr>
      <w:suppressAutoHyphens/>
      <w:adjustRightInd/>
      <w:ind w:firstLine="420"/>
    </w:pPr>
    <w:rPr>
      <w:kern w:val="1"/>
      <w:szCs w:val="20"/>
    </w:rPr>
  </w:style>
  <w:style w:type="paragraph" w:customStyle="1" w:styleId="39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0">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401">
    <w:name w:val="有符号正文"/>
    <w:basedOn w:val="1"/>
    <w:qFormat/>
    <w:uiPriority w:val="0"/>
    <w:pPr>
      <w:adjustRightInd/>
      <w:spacing w:line="400" w:lineRule="exact"/>
      <w:ind w:firstLine="200" w:firstLineChars="200"/>
    </w:pPr>
    <w:rPr>
      <w:rFonts w:ascii="Arial" w:hAnsi="Arial"/>
    </w:rPr>
  </w:style>
  <w:style w:type="paragraph" w:customStyle="1" w:styleId="40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4">
    <w:name w:val="4"/>
    <w:basedOn w:val="1"/>
    <w:next w:val="36"/>
    <w:qFormat/>
    <w:uiPriority w:val="0"/>
    <w:pPr>
      <w:spacing w:after="120" w:line="480" w:lineRule="auto"/>
      <w:ind w:left="420" w:leftChars="200"/>
    </w:pPr>
    <w:rPr>
      <w:sz w:val="24"/>
      <w:szCs w:val="20"/>
    </w:rPr>
  </w:style>
  <w:style w:type="paragraph" w:customStyle="1" w:styleId="40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07">
    <w:name w:val="样式 标题 3H3 + 两端对齐"/>
    <w:basedOn w:val="4"/>
    <w:qFormat/>
    <w:uiPriority w:val="0"/>
    <w:pPr>
      <w:spacing w:before="0" w:after="0" w:line="240" w:lineRule="auto"/>
      <w:jc w:val="left"/>
    </w:pPr>
    <w:rPr>
      <w:rFonts w:cs="宋体"/>
      <w:sz w:val="21"/>
      <w:szCs w:val="20"/>
    </w:rPr>
  </w:style>
  <w:style w:type="paragraph" w:customStyle="1" w:styleId="40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0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3">
    <w:name w:val="Char Char1 Char Char Char"/>
    <w:basedOn w:val="1"/>
    <w:qFormat/>
    <w:uiPriority w:val="0"/>
    <w:rPr>
      <w:rFonts w:ascii="仿宋_GB2312" w:eastAsia="仿宋_GB2312"/>
      <w:b/>
      <w:sz w:val="32"/>
      <w:szCs w:val="20"/>
    </w:rPr>
  </w:style>
  <w:style w:type="paragraph" w:customStyle="1" w:styleId="41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6">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17">
    <w:name w:val="Char Char1 Char Char Char2"/>
    <w:basedOn w:val="1"/>
    <w:qFormat/>
    <w:uiPriority w:val="0"/>
    <w:rPr>
      <w:rFonts w:ascii="仿宋_GB2312" w:eastAsia="仿宋_GB2312"/>
      <w:b/>
      <w:sz w:val="32"/>
      <w:szCs w:val="32"/>
    </w:rPr>
  </w:style>
  <w:style w:type="paragraph" w:customStyle="1" w:styleId="418">
    <w:name w:val="Char3 Char Char Char1"/>
    <w:basedOn w:val="1"/>
    <w:qFormat/>
    <w:uiPriority w:val="6"/>
    <w:pPr>
      <w:widowControl/>
      <w:adjustRightInd/>
      <w:spacing w:after="160" w:line="240" w:lineRule="exact"/>
      <w:jc w:val="left"/>
    </w:pPr>
    <w:rPr>
      <w:szCs w:val="20"/>
    </w:rPr>
  </w:style>
  <w:style w:type="paragraph" w:customStyle="1" w:styleId="419">
    <w:name w:val="Char1 Char Char Char21"/>
    <w:basedOn w:val="1"/>
    <w:qFormat/>
    <w:uiPriority w:val="0"/>
    <w:rPr>
      <w:rFonts w:ascii="Tahoma" w:hAnsi="Tahoma"/>
      <w:sz w:val="24"/>
      <w:szCs w:val="20"/>
    </w:rPr>
  </w:style>
  <w:style w:type="paragraph" w:customStyle="1" w:styleId="42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1">
    <w:name w:val="正文（标题三）"/>
    <w:basedOn w:val="1"/>
    <w:qFormat/>
    <w:uiPriority w:val="0"/>
    <w:pPr>
      <w:spacing w:line="360" w:lineRule="auto"/>
      <w:ind w:firstLine="200" w:firstLineChars="200"/>
    </w:pPr>
    <w:rPr>
      <w:sz w:val="24"/>
    </w:rPr>
  </w:style>
  <w:style w:type="paragraph" w:customStyle="1" w:styleId="42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27">
    <w:name w:val="Char1 Char Char Char4"/>
    <w:basedOn w:val="1"/>
    <w:qFormat/>
    <w:uiPriority w:val="0"/>
    <w:pPr>
      <w:adjustRightInd/>
      <w:ind w:firstLine="200" w:firstLineChars="200"/>
    </w:pPr>
    <w:rPr>
      <w:rFonts w:ascii="Tahoma" w:hAnsi="Tahoma"/>
      <w:sz w:val="24"/>
      <w:szCs w:val="20"/>
    </w:rPr>
  </w:style>
  <w:style w:type="paragraph" w:customStyle="1" w:styleId="428">
    <w:name w:val="_标题2"/>
    <w:basedOn w:val="395"/>
    <w:next w:val="39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29">
    <w:name w:val="样式1 + (中宋体"/>
    <w:basedOn w:val="40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3">
    <w:name w:val="四号　首行缩进"/>
    <w:basedOn w:val="1"/>
    <w:qFormat/>
    <w:uiPriority w:val="0"/>
    <w:pPr>
      <w:adjustRightInd/>
      <w:spacing w:line="360" w:lineRule="auto"/>
    </w:pPr>
    <w:rPr>
      <w:rFonts w:ascii="宋体" w:hAnsi="宋体"/>
      <w:szCs w:val="20"/>
    </w:rPr>
  </w:style>
  <w:style w:type="paragraph" w:customStyle="1" w:styleId="43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5">
    <w:name w:val="Char Char Char Char Char Char Char Char Char Char Char1 Char"/>
    <w:basedOn w:val="1"/>
    <w:qFormat/>
    <w:uiPriority w:val="0"/>
    <w:pPr>
      <w:adjustRightInd/>
    </w:pPr>
    <w:rPr>
      <w:rFonts w:ascii="Tahoma" w:hAnsi="Tahoma"/>
      <w:sz w:val="24"/>
    </w:rPr>
  </w:style>
  <w:style w:type="paragraph" w:customStyle="1" w:styleId="436">
    <w:name w:val="Char Char Char Char11"/>
    <w:basedOn w:val="1"/>
    <w:qFormat/>
    <w:uiPriority w:val="0"/>
    <w:rPr>
      <w:rFonts w:ascii="Tahoma" w:hAnsi="Tahoma"/>
      <w:sz w:val="24"/>
      <w:szCs w:val="20"/>
    </w:rPr>
  </w:style>
  <w:style w:type="paragraph" w:customStyle="1" w:styleId="43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38">
    <w:name w:val="Char Char Char Char"/>
    <w:basedOn w:val="1"/>
    <w:qFormat/>
    <w:uiPriority w:val="0"/>
    <w:rPr>
      <w:rFonts w:ascii="Tahoma" w:hAnsi="Tahoma"/>
      <w:sz w:val="24"/>
      <w:szCs w:val="20"/>
    </w:rPr>
  </w:style>
  <w:style w:type="paragraph" w:customStyle="1" w:styleId="43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0">
    <w:name w:val="Char19"/>
    <w:basedOn w:val="1"/>
    <w:qFormat/>
    <w:uiPriority w:val="0"/>
    <w:pPr>
      <w:adjustRightInd/>
    </w:pPr>
    <w:rPr>
      <w:szCs w:val="20"/>
    </w:rPr>
  </w:style>
  <w:style w:type="paragraph" w:customStyle="1" w:styleId="44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3">
    <w:name w:val="_Style 5"/>
    <w:basedOn w:val="1"/>
    <w:qFormat/>
    <w:uiPriority w:val="34"/>
    <w:pPr>
      <w:adjustRightInd/>
      <w:ind w:firstLine="420" w:firstLineChars="200"/>
    </w:pPr>
    <w:rPr>
      <w:rFonts w:eastAsia="仿宋_GB2312"/>
      <w:sz w:val="28"/>
    </w:rPr>
  </w:style>
  <w:style w:type="paragraph" w:customStyle="1" w:styleId="44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4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47">
    <w:name w:val="标书表格字体格式"/>
    <w:next w:val="441"/>
    <w:qFormat/>
    <w:uiPriority w:val="0"/>
    <w:rPr>
      <w:rFonts w:ascii="Times New Roman" w:hAnsi="Times New Roman" w:eastAsia="宋体" w:cs="Times New Roman"/>
      <w:kern w:val="2"/>
      <w:sz w:val="21"/>
      <w:szCs w:val="24"/>
      <w:lang w:val="en-US" w:eastAsia="zh-CN" w:bidi="ar-SA"/>
    </w:rPr>
  </w:style>
  <w:style w:type="paragraph" w:customStyle="1" w:styleId="44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4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0">
    <w:name w:val="修订3"/>
    <w:qFormat/>
    <w:uiPriority w:val="0"/>
    <w:rPr>
      <w:rFonts w:ascii="Times New Roman" w:hAnsi="Times New Roman" w:eastAsia="宋体" w:cs="Times New Roman"/>
      <w:kern w:val="2"/>
      <w:sz w:val="21"/>
      <w:lang w:val="en-US" w:eastAsia="zh-CN" w:bidi="ar-SA"/>
    </w:rPr>
  </w:style>
  <w:style w:type="paragraph" w:customStyle="1" w:styleId="451">
    <w:name w:val="CSS1级正文 Char"/>
    <w:basedOn w:val="23"/>
    <w:qFormat/>
    <w:uiPriority w:val="0"/>
    <w:pPr>
      <w:snapToGrid w:val="0"/>
      <w:ind w:firstLine="480" w:firstLineChars="200"/>
    </w:pPr>
    <w:rPr>
      <w:rFonts w:ascii="Times New Roman"/>
      <w:szCs w:val="24"/>
      <w:lang w:val="en-US"/>
    </w:rPr>
  </w:style>
  <w:style w:type="paragraph" w:customStyle="1" w:styleId="45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3">
    <w:name w:val="表文字"/>
    <w:qFormat/>
    <w:uiPriority w:val="0"/>
    <w:rPr>
      <w:rFonts w:ascii="宋体" w:hAnsi="Times New Roman" w:eastAsia="宋体" w:cs="Times New Roman"/>
      <w:kern w:val="2"/>
      <w:lang w:val="en-US" w:eastAsia="zh-CN" w:bidi="ar-SA"/>
    </w:rPr>
  </w:style>
  <w:style w:type="paragraph" w:customStyle="1" w:styleId="454">
    <w:name w:val="MM Title"/>
    <w:basedOn w:val="58"/>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57">
    <w:name w:val="Char Char Char Char Char Char Char Char2"/>
    <w:basedOn w:val="1"/>
    <w:qFormat/>
    <w:uiPriority w:val="0"/>
    <w:pPr>
      <w:tabs>
        <w:tab w:val="left" w:pos="360"/>
      </w:tabs>
    </w:pPr>
    <w:rPr>
      <w:sz w:val="24"/>
      <w:szCs w:val="20"/>
    </w:rPr>
  </w:style>
  <w:style w:type="paragraph" w:customStyle="1" w:styleId="45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59">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0">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3">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66">
    <w:name w:val="p0"/>
    <w:basedOn w:val="1"/>
    <w:qFormat/>
    <w:uiPriority w:val="0"/>
    <w:pPr>
      <w:widowControl/>
      <w:adjustRightInd/>
    </w:pPr>
    <w:rPr>
      <w:kern w:val="0"/>
      <w:szCs w:val="21"/>
    </w:rPr>
  </w:style>
  <w:style w:type="paragraph" w:customStyle="1" w:styleId="467">
    <w:name w:val="Char6"/>
    <w:basedOn w:val="1"/>
    <w:qFormat/>
    <w:uiPriority w:val="0"/>
    <w:rPr>
      <w:rFonts w:ascii="仿宋_GB2312" w:eastAsia="仿宋_GB2312"/>
      <w:b/>
      <w:sz w:val="32"/>
      <w:szCs w:val="32"/>
    </w:rPr>
  </w:style>
  <w:style w:type="paragraph" w:customStyle="1" w:styleId="468">
    <w:name w:val="Char111"/>
    <w:basedOn w:val="1"/>
    <w:qFormat/>
    <w:uiPriority w:val="0"/>
    <w:rPr>
      <w:rFonts w:ascii="仿宋_GB2312" w:eastAsia="仿宋_GB2312"/>
      <w:b/>
      <w:sz w:val="32"/>
      <w:szCs w:val="32"/>
    </w:rPr>
  </w:style>
  <w:style w:type="paragraph" w:customStyle="1" w:styleId="469">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47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2">
    <w:name w:val="Char1 Char Char Char2"/>
    <w:basedOn w:val="1"/>
    <w:qFormat/>
    <w:uiPriority w:val="0"/>
    <w:pPr>
      <w:adjustRightInd/>
      <w:ind w:firstLine="200" w:firstLineChars="200"/>
    </w:pPr>
    <w:rPr>
      <w:rFonts w:ascii="Tahoma" w:hAnsi="Tahoma"/>
      <w:sz w:val="24"/>
      <w:szCs w:val="20"/>
    </w:rPr>
  </w:style>
  <w:style w:type="paragraph" w:customStyle="1" w:styleId="47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74">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5">
    <w:name w:val="Char Char Char Char Char Char Char2"/>
    <w:basedOn w:val="1"/>
    <w:qFormat/>
    <w:uiPriority w:val="0"/>
    <w:rPr>
      <w:rFonts w:ascii="仿宋_GB2312" w:eastAsia="仿宋_GB2312"/>
      <w:b/>
      <w:sz w:val="32"/>
      <w:szCs w:val="32"/>
    </w:rPr>
  </w:style>
  <w:style w:type="paragraph" w:customStyle="1" w:styleId="476">
    <w:name w:val="五级条标题"/>
    <w:basedOn w:val="477"/>
    <w:next w:val="322"/>
    <w:qFormat/>
    <w:uiPriority w:val="0"/>
    <w:pPr>
      <w:tabs>
        <w:tab w:val="left" w:pos="1260"/>
        <w:tab w:val="left" w:pos="1680"/>
        <w:tab w:val="left" w:pos="2100"/>
        <w:tab w:val="left" w:pos="2940"/>
        <w:tab w:val="left" w:pos="3360"/>
      </w:tabs>
      <w:ind w:left="3360"/>
      <w:outlineLvl w:val="6"/>
    </w:pPr>
  </w:style>
  <w:style w:type="paragraph" w:customStyle="1" w:styleId="477">
    <w:name w:val="四级条标题"/>
    <w:basedOn w:val="337"/>
    <w:next w:val="322"/>
    <w:qFormat/>
    <w:uiPriority w:val="0"/>
    <w:pPr>
      <w:tabs>
        <w:tab w:val="left" w:pos="2940"/>
        <w:tab w:val="clear" w:pos="1260"/>
        <w:tab w:val="clear" w:pos="1680"/>
        <w:tab w:val="clear" w:pos="2100"/>
        <w:tab w:val="clear" w:pos="2520"/>
      </w:tabs>
      <w:ind w:left="2940"/>
      <w:outlineLvl w:val="5"/>
    </w:pPr>
  </w:style>
  <w:style w:type="paragraph" w:customStyle="1" w:styleId="47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79">
    <w:name w:val="Char23"/>
    <w:basedOn w:val="1"/>
    <w:qFormat/>
    <w:uiPriority w:val="0"/>
    <w:rPr>
      <w:rFonts w:ascii="仿宋_GB2312" w:eastAsia="仿宋_GB2312"/>
      <w:b/>
      <w:sz w:val="32"/>
      <w:szCs w:val="32"/>
    </w:rPr>
  </w:style>
  <w:style w:type="paragraph" w:customStyle="1" w:styleId="48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2">
    <w:name w:val="首行缩进"/>
    <w:basedOn w:val="1"/>
    <w:qFormat/>
    <w:uiPriority w:val="0"/>
    <w:pPr>
      <w:spacing w:line="360" w:lineRule="auto"/>
      <w:ind w:firstLine="480" w:firstLineChars="200"/>
    </w:pPr>
    <w:rPr>
      <w:rFonts w:ascii="宋体"/>
      <w:sz w:val="24"/>
      <w:szCs w:val="20"/>
    </w:rPr>
  </w:style>
  <w:style w:type="paragraph" w:customStyle="1" w:styleId="48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4">
    <w:name w:val="单元格左对齐"/>
    <w:basedOn w:val="1"/>
    <w:qFormat/>
    <w:uiPriority w:val="0"/>
    <w:pPr>
      <w:adjustRightInd/>
      <w:spacing w:line="360" w:lineRule="auto"/>
    </w:pPr>
    <w:rPr>
      <w:sz w:val="24"/>
    </w:rPr>
  </w:style>
  <w:style w:type="paragraph" w:customStyle="1" w:styleId="485">
    <w:name w:val="正文主体"/>
    <w:basedOn w:val="306"/>
    <w:qFormat/>
    <w:uiPriority w:val="0"/>
  </w:style>
  <w:style w:type="paragraph" w:customStyle="1" w:styleId="48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8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8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89">
    <w:name w:val="正文（首行缩进2字符）"/>
    <w:basedOn w:val="1"/>
    <w:qFormat/>
    <w:uiPriority w:val="0"/>
    <w:pPr>
      <w:adjustRightInd/>
      <w:spacing w:line="360" w:lineRule="auto"/>
      <w:ind w:firstLine="480" w:firstLineChars="200"/>
    </w:pPr>
    <w:rPr>
      <w:sz w:val="24"/>
      <w:szCs w:val="20"/>
    </w:rPr>
  </w:style>
  <w:style w:type="paragraph" w:customStyle="1" w:styleId="490">
    <w:name w:val="P1"/>
    <w:basedOn w:val="1"/>
    <w:qFormat/>
    <w:uiPriority w:val="0"/>
    <w:pPr>
      <w:adjustRightInd/>
      <w:spacing w:line="288" w:lineRule="auto"/>
      <w:ind w:firstLine="425" w:firstLineChars="200"/>
    </w:pPr>
  </w:style>
  <w:style w:type="paragraph" w:customStyle="1" w:styleId="491">
    <w:name w:val="列表内容"/>
    <w:basedOn w:val="1"/>
    <w:next w:val="1"/>
    <w:qFormat/>
    <w:uiPriority w:val="0"/>
    <w:pPr>
      <w:widowControl/>
      <w:tabs>
        <w:tab w:val="left" w:pos="840"/>
      </w:tabs>
      <w:ind w:left="840" w:hanging="420"/>
      <w:jc w:val="left"/>
    </w:pPr>
    <w:rPr>
      <w:kern w:val="0"/>
      <w:sz w:val="18"/>
    </w:rPr>
  </w:style>
  <w:style w:type="paragraph" w:customStyle="1" w:styleId="492">
    <w:name w:val="Char Char11 Char Char Char1"/>
    <w:basedOn w:val="1"/>
    <w:qFormat/>
    <w:uiPriority w:val="6"/>
    <w:pPr>
      <w:spacing w:line="360" w:lineRule="auto"/>
    </w:pPr>
    <w:rPr>
      <w:szCs w:val="20"/>
    </w:rPr>
  </w:style>
  <w:style w:type="paragraph" w:customStyle="1" w:styleId="49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497">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498">
    <w:name w:val="默认段落字体 Para Char Char Char Char"/>
    <w:basedOn w:val="1"/>
    <w:qFormat/>
    <w:uiPriority w:val="0"/>
    <w:pPr>
      <w:spacing w:line="360" w:lineRule="auto"/>
    </w:pPr>
    <w:rPr>
      <w:szCs w:val="20"/>
    </w:rPr>
  </w:style>
  <w:style w:type="paragraph" w:customStyle="1" w:styleId="49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1">
    <w:name w:val="Char2 Char Char Char2"/>
    <w:basedOn w:val="1"/>
    <w:qFormat/>
    <w:uiPriority w:val="0"/>
    <w:rPr>
      <w:rFonts w:ascii="仿宋_GB2312" w:eastAsia="仿宋_GB2312"/>
      <w:b/>
      <w:sz w:val="32"/>
      <w:szCs w:val="32"/>
    </w:rPr>
  </w:style>
  <w:style w:type="paragraph" w:customStyle="1" w:styleId="50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4">
    <w:name w:val="正文 首行缩进:  2 字符 Char"/>
    <w:basedOn w:val="1"/>
    <w:qFormat/>
    <w:uiPriority w:val="0"/>
    <w:pPr>
      <w:adjustRightInd/>
      <w:spacing w:line="360" w:lineRule="auto"/>
      <w:ind w:firstLine="480"/>
    </w:pPr>
    <w:rPr>
      <w:rFonts w:cs="宋体"/>
      <w:sz w:val="24"/>
      <w:szCs w:val="20"/>
    </w:rPr>
  </w:style>
  <w:style w:type="paragraph" w:customStyle="1" w:styleId="505">
    <w:name w:val="Char Char4 Char Char"/>
    <w:basedOn w:val="1"/>
    <w:qFormat/>
    <w:uiPriority w:val="0"/>
    <w:pPr>
      <w:widowControl/>
      <w:adjustRightInd/>
      <w:spacing w:after="160" w:line="240" w:lineRule="exact"/>
      <w:jc w:val="left"/>
    </w:pPr>
  </w:style>
  <w:style w:type="paragraph" w:customStyle="1" w:styleId="50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07">
    <w:name w:val="Char Char11 Char Char Char2"/>
    <w:basedOn w:val="1"/>
    <w:qFormat/>
    <w:uiPriority w:val="0"/>
    <w:pPr>
      <w:spacing w:line="360" w:lineRule="auto"/>
    </w:pPr>
    <w:rPr>
      <w:szCs w:val="20"/>
    </w:rPr>
  </w:style>
  <w:style w:type="paragraph" w:customStyle="1" w:styleId="50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0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0">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4">
    <w:name w:val="Char311"/>
    <w:basedOn w:val="1"/>
    <w:qFormat/>
    <w:uiPriority w:val="0"/>
    <w:pPr>
      <w:adjustRightInd/>
      <w:ind w:firstLine="200" w:firstLineChars="200"/>
    </w:pPr>
    <w:rPr>
      <w:rFonts w:ascii="Tahoma" w:hAnsi="Tahoma"/>
      <w:sz w:val="24"/>
      <w:szCs w:val="20"/>
    </w:rPr>
  </w:style>
  <w:style w:type="paragraph" w:customStyle="1" w:styleId="515">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1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17">
    <w:name w:val="正文 内标"/>
    <w:basedOn w:val="432"/>
    <w:qFormat/>
    <w:uiPriority w:val="0"/>
    <w:pPr>
      <w:tabs>
        <w:tab w:val="left" w:pos="0"/>
      </w:tabs>
      <w:ind w:left="900" w:firstLine="0" w:firstLineChars="0"/>
    </w:pPr>
  </w:style>
  <w:style w:type="paragraph" w:customStyle="1" w:styleId="518">
    <w:name w:val="Bulleted List"/>
    <w:basedOn w:val="1"/>
    <w:qFormat/>
    <w:uiPriority w:val="0"/>
    <w:pPr>
      <w:tabs>
        <w:tab w:val="left" w:pos="1260"/>
      </w:tabs>
      <w:adjustRightInd/>
      <w:ind w:left="1260" w:hanging="420"/>
    </w:pPr>
  </w:style>
  <w:style w:type="paragraph" w:customStyle="1" w:styleId="519">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520">
    <w:name w:val="样式 左侧:  0.85 厘米"/>
    <w:basedOn w:val="1"/>
    <w:qFormat/>
    <w:uiPriority w:val="2"/>
    <w:pPr>
      <w:adjustRightInd/>
      <w:spacing w:line="360" w:lineRule="auto"/>
    </w:pPr>
    <w:rPr>
      <w:rFonts w:cs="宋体"/>
      <w:sz w:val="24"/>
      <w:szCs w:val="20"/>
    </w:rPr>
  </w:style>
  <w:style w:type="paragraph" w:customStyle="1" w:styleId="521">
    <w:name w:val="Char Char Char Char Char Char Char Char Char Char Char Char1 Char"/>
    <w:basedOn w:val="1"/>
    <w:qFormat/>
    <w:uiPriority w:val="0"/>
    <w:rPr>
      <w:rFonts w:ascii="Tahoma" w:hAnsi="Tahoma" w:cs="仿宋_GB2312"/>
      <w:sz w:val="24"/>
      <w:szCs w:val="20"/>
    </w:rPr>
  </w:style>
  <w:style w:type="paragraph" w:customStyle="1" w:styleId="522">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52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5">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26">
    <w:name w:val="Char Char1 Char Char Char Char Char Char"/>
    <w:basedOn w:val="1"/>
    <w:qFormat/>
    <w:uiPriority w:val="0"/>
    <w:rPr>
      <w:rFonts w:ascii="仿宋_GB2312" w:eastAsia="仿宋_GB2312"/>
      <w:b/>
      <w:sz w:val="32"/>
      <w:szCs w:val="20"/>
    </w:rPr>
  </w:style>
  <w:style w:type="paragraph" w:customStyle="1" w:styleId="52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28">
    <w:name w:val="Char Char1 Char Char Char Char Char Char2"/>
    <w:basedOn w:val="1"/>
    <w:qFormat/>
    <w:uiPriority w:val="0"/>
    <w:rPr>
      <w:rFonts w:ascii="仿宋_GB2312" w:eastAsia="仿宋_GB2312"/>
      <w:b/>
      <w:sz w:val="32"/>
      <w:szCs w:val="20"/>
    </w:rPr>
  </w:style>
  <w:style w:type="paragraph" w:customStyle="1" w:styleId="52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38">
    <w:name w:val="Char31"/>
    <w:basedOn w:val="1"/>
    <w:qFormat/>
    <w:uiPriority w:val="0"/>
    <w:pPr>
      <w:adjustRightInd/>
    </w:pPr>
    <w:rPr>
      <w:rFonts w:ascii="仿宋_GB2312" w:eastAsia="仿宋_GB2312"/>
      <w:b/>
      <w:sz w:val="32"/>
      <w:szCs w:val="32"/>
    </w:rPr>
  </w:style>
  <w:style w:type="paragraph" w:customStyle="1" w:styleId="53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2">
    <w:name w:val="Char Char1"/>
    <w:basedOn w:val="1"/>
    <w:qFormat/>
    <w:uiPriority w:val="0"/>
    <w:pPr>
      <w:widowControl/>
      <w:spacing w:after="160" w:line="240" w:lineRule="exact"/>
      <w:jc w:val="left"/>
    </w:pPr>
    <w:rPr>
      <w:rFonts w:eastAsia="仿宋_GB2312"/>
      <w:sz w:val="28"/>
    </w:rPr>
  </w:style>
  <w:style w:type="paragraph" w:customStyle="1" w:styleId="543">
    <w:name w:val="Char21"/>
    <w:basedOn w:val="1"/>
    <w:qFormat/>
    <w:uiPriority w:val="0"/>
    <w:pPr>
      <w:adjustRightInd/>
      <w:ind w:firstLine="200" w:firstLineChars="200"/>
    </w:pPr>
    <w:rPr>
      <w:rFonts w:ascii="仿宋_GB2312" w:eastAsia="仿宋_GB2312"/>
      <w:b/>
      <w:sz w:val="32"/>
      <w:szCs w:val="32"/>
    </w:rPr>
  </w:style>
  <w:style w:type="paragraph" w:customStyle="1" w:styleId="544">
    <w:name w:val="列表段落1"/>
    <w:basedOn w:val="1"/>
    <w:qFormat/>
    <w:uiPriority w:val="34"/>
    <w:pPr>
      <w:adjustRightInd/>
      <w:ind w:right="238" w:firstLine="420"/>
    </w:pPr>
    <w:rPr>
      <w:rFonts w:ascii="Calibri" w:hAnsi="Calibri"/>
      <w:sz w:val="24"/>
    </w:rPr>
  </w:style>
  <w:style w:type="paragraph" w:customStyle="1" w:styleId="545">
    <w:name w:val="Char Char110"/>
    <w:basedOn w:val="1"/>
    <w:qFormat/>
    <w:uiPriority w:val="6"/>
    <w:pPr>
      <w:spacing w:line="360" w:lineRule="auto"/>
    </w:pPr>
    <w:rPr>
      <w:rFonts w:ascii="Tahoma" w:hAnsi="Tahoma"/>
      <w:sz w:val="24"/>
      <w:szCs w:val="20"/>
    </w:rPr>
  </w:style>
  <w:style w:type="paragraph" w:customStyle="1" w:styleId="54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4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4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4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0">
    <w:name w:val="Char Char Char Char Char Char Char Char Char Char Char Char1 Char2"/>
    <w:basedOn w:val="1"/>
    <w:qFormat/>
    <w:uiPriority w:val="0"/>
    <w:rPr>
      <w:rFonts w:ascii="Tahoma" w:hAnsi="Tahoma" w:cs="仿宋_GB2312"/>
      <w:sz w:val="24"/>
      <w:szCs w:val="20"/>
    </w:rPr>
  </w:style>
  <w:style w:type="paragraph" w:customStyle="1" w:styleId="55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3">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55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5">
    <w:name w:val="_Style 12"/>
    <w:basedOn w:val="18"/>
    <w:qFormat/>
    <w:uiPriority w:val="0"/>
    <w:pPr>
      <w:snapToGrid w:val="0"/>
      <w:spacing w:line="360" w:lineRule="auto"/>
    </w:pPr>
  </w:style>
  <w:style w:type="paragraph" w:customStyle="1" w:styleId="55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5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58">
    <w:name w:val="_Style 94"/>
    <w:basedOn w:val="1"/>
    <w:next w:val="100"/>
    <w:qFormat/>
    <w:uiPriority w:val="34"/>
    <w:pPr>
      <w:adjustRightInd/>
      <w:spacing w:line="360" w:lineRule="auto"/>
      <w:ind w:firstLine="200" w:firstLineChars="200"/>
    </w:pPr>
    <w:rPr>
      <w:rFonts w:ascii="Calibri" w:hAnsi="Calibri"/>
      <w:sz w:val="28"/>
      <w:szCs w:val="20"/>
    </w:rPr>
  </w:style>
  <w:style w:type="paragraph" w:customStyle="1" w:styleId="55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0">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2">
    <w:name w:val="3级标题"/>
    <w:basedOn w:val="354"/>
    <w:qFormat/>
    <w:uiPriority w:val="0"/>
    <w:pPr>
      <w:outlineLvl w:val="2"/>
    </w:pPr>
  </w:style>
  <w:style w:type="paragraph" w:customStyle="1" w:styleId="56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4">
    <w:name w:val="Char1 Char Char Char3"/>
    <w:basedOn w:val="1"/>
    <w:qFormat/>
    <w:uiPriority w:val="0"/>
    <w:pPr>
      <w:adjustRightInd/>
      <w:ind w:firstLine="200" w:firstLineChars="200"/>
    </w:pPr>
    <w:rPr>
      <w:rFonts w:ascii="Tahoma" w:hAnsi="Tahoma"/>
      <w:sz w:val="24"/>
      <w:szCs w:val="20"/>
    </w:rPr>
  </w:style>
  <w:style w:type="paragraph" w:customStyle="1" w:styleId="56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6">
    <w:name w:val="MM Empty"/>
    <w:basedOn w:val="1"/>
    <w:qFormat/>
    <w:uiPriority w:val="0"/>
    <w:pPr>
      <w:adjustRightInd/>
    </w:pPr>
  </w:style>
  <w:style w:type="paragraph" w:customStyle="1" w:styleId="567">
    <w:name w:val="Char24"/>
    <w:basedOn w:val="1"/>
    <w:qFormat/>
    <w:uiPriority w:val="0"/>
    <w:rPr>
      <w:rFonts w:ascii="仿宋_GB2312" w:eastAsia="仿宋_GB2312"/>
      <w:b/>
      <w:sz w:val="32"/>
      <w:szCs w:val="32"/>
    </w:rPr>
  </w:style>
  <w:style w:type="paragraph" w:customStyle="1" w:styleId="568">
    <w:name w:val="正文箭头"/>
    <w:basedOn w:val="220"/>
    <w:qFormat/>
    <w:uiPriority w:val="0"/>
  </w:style>
  <w:style w:type="paragraph" w:customStyle="1" w:styleId="569">
    <w:name w:val="U_编号2"/>
    <w:basedOn w:val="1"/>
    <w:qFormat/>
    <w:uiPriority w:val="0"/>
    <w:pPr>
      <w:tabs>
        <w:tab w:val="left" w:pos="785"/>
      </w:tabs>
      <w:adjustRightInd/>
      <w:spacing w:beforeLines="10" w:afterLines="10" w:line="300" w:lineRule="auto"/>
    </w:pPr>
    <w:rPr>
      <w:sz w:val="24"/>
    </w:rPr>
  </w:style>
  <w:style w:type="paragraph" w:customStyle="1" w:styleId="57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2">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3">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4">
    <w:name w:val="_Style 1"/>
    <w:basedOn w:val="1"/>
    <w:qFormat/>
    <w:uiPriority w:val="34"/>
    <w:pPr>
      <w:adjustRightInd/>
      <w:ind w:firstLine="420" w:firstLineChars="200"/>
    </w:pPr>
    <w:rPr>
      <w:rFonts w:eastAsia="仿宋_GB2312"/>
      <w:sz w:val="28"/>
    </w:rPr>
  </w:style>
  <w:style w:type="paragraph" w:customStyle="1" w:styleId="575">
    <w:name w:val="表格 内容"/>
    <w:basedOn w:val="411"/>
    <w:qFormat/>
    <w:uiPriority w:val="0"/>
    <w:rPr>
      <w:b w:val="0"/>
      <w:sz w:val="20"/>
    </w:rPr>
  </w:style>
  <w:style w:type="paragraph" w:customStyle="1" w:styleId="576">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7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78">
    <w:name w:val="数字标题5"/>
    <w:basedOn w:val="7"/>
    <w:next w:val="1"/>
    <w:qFormat/>
    <w:uiPriority w:val="0"/>
    <w:pPr>
      <w:tabs>
        <w:tab w:val="left" w:pos="1080"/>
        <w:tab w:val="clear" w:pos="1008"/>
      </w:tabs>
      <w:ind w:left="1080" w:hanging="1080"/>
    </w:pPr>
  </w:style>
  <w:style w:type="paragraph" w:customStyle="1" w:styleId="579">
    <w:name w:val="数字标题1"/>
    <w:basedOn w:val="3"/>
    <w:next w:val="1"/>
    <w:qFormat/>
    <w:uiPriority w:val="0"/>
    <w:pPr>
      <w:tabs>
        <w:tab w:val="left" w:pos="480"/>
        <w:tab w:val="clear" w:pos="432"/>
      </w:tabs>
      <w:ind w:left="480" w:hanging="480"/>
    </w:pPr>
  </w:style>
  <w:style w:type="paragraph" w:customStyle="1" w:styleId="58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6">
    <w:name w:val="0"/>
    <w:basedOn w:val="1"/>
    <w:qFormat/>
    <w:uiPriority w:val="0"/>
    <w:pPr>
      <w:widowControl/>
    </w:pPr>
    <w:rPr>
      <w:kern w:val="0"/>
      <w:sz w:val="24"/>
      <w:szCs w:val="20"/>
    </w:rPr>
  </w:style>
  <w:style w:type="paragraph" w:customStyle="1" w:styleId="587">
    <w:name w:val="Char Char113"/>
    <w:basedOn w:val="1"/>
    <w:qFormat/>
    <w:uiPriority w:val="0"/>
    <w:pPr>
      <w:widowControl/>
      <w:spacing w:after="160" w:line="240" w:lineRule="exact"/>
      <w:jc w:val="left"/>
    </w:pPr>
    <w:rPr>
      <w:rFonts w:eastAsia="仿宋_GB2312"/>
      <w:sz w:val="28"/>
    </w:rPr>
  </w:style>
  <w:style w:type="paragraph" w:customStyle="1" w:styleId="58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89">
    <w:name w:val="_Style 8"/>
    <w:basedOn w:val="1"/>
    <w:qFormat/>
    <w:uiPriority w:val="34"/>
    <w:pPr>
      <w:adjustRightInd/>
      <w:ind w:firstLine="420" w:firstLineChars="200"/>
    </w:pPr>
    <w:rPr>
      <w:rFonts w:eastAsia="仿宋_GB2312"/>
      <w:sz w:val="28"/>
    </w:rPr>
  </w:style>
  <w:style w:type="paragraph" w:customStyle="1" w:styleId="59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5">
    <w:name w:val="Char Char112"/>
    <w:basedOn w:val="1"/>
    <w:qFormat/>
    <w:uiPriority w:val="6"/>
    <w:pPr>
      <w:widowControl/>
      <w:spacing w:after="160" w:line="240" w:lineRule="exact"/>
      <w:jc w:val="left"/>
    </w:pPr>
    <w:rPr>
      <w:rFonts w:eastAsia="仿宋_GB2312"/>
      <w:sz w:val="28"/>
    </w:rPr>
  </w:style>
  <w:style w:type="paragraph" w:customStyle="1" w:styleId="596">
    <w:name w:val="正文 图"/>
    <w:basedOn w:val="126"/>
    <w:qFormat/>
    <w:uiPriority w:val="0"/>
    <w:pPr>
      <w:adjustRightInd/>
      <w:spacing w:before="0"/>
      <w:ind w:firstLine="0"/>
      <w:jc w:val="center"/>
    </w:pPr>
    <w:rPr>
      <w:rFonts w:ascii="微软雅黑" w:hAnsi="微软雅黑"/>
    </w:rPr>
  </w:style>
  <w:style w:type="paragraph" w:customStyle="1" w:styleId="59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9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599">
    <w:name w:val="Thf"/>
    <w:basedOn w:val="244"/>
    <w:qFormat/>
    <w:uiPriority w:val="0"/>
    <w:pPr>
      <w:ind w:left="0"/>
    </w:pPr>
  </w:style>
  <w:style w:type="paragraph" w:customStyle="1" w:styleId="60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2">
    <w:name w:val="注释"/>
    <w:basedOn w:val="1"/>
    <w:qFormat/>
    <w:uiPriority w:val="0"/>
    <w:pPr>
      <w:adjustRightInd/>
      <w:spacing w:line="360" w:lineRule="auto"/>
      <w:ind w:firstLine="480"/>
    </w:pPr>
    <w:rPr>
      <w:sz w:val="24"/>
    </w:rPr>
  </w:style>
  <w:style w:type="paragraph" w:customStyle="1" w:styleId="603">
    <w:name w:val="列出段落111"/>
    <w:basedOn w:val="1"/>
    <w:qFormat/>
    <w:uiPriority w:val="34"/>
    <w:pPr>
      <w:ind w:firstLine="420" w:firstLineChars="200"/>
    </w:pPr>
  </w:style>
  <w:style w:type="paragraph" w:customStyle="1" w:styleId="604">
    <w:name w:val="标准文本"/>
    <w:basedOn w:val="1"/>
    <w:link w:val="939"/>
    <w:qFormat/>
    <w:uiPriority w:val="0"/>
    <w:pPr>
      <w:adjustRightInd/>
      <w:spacing w:line="360" w:lineRule="auto"/>
      <w:ind w:firstLine="480" w:firstLineChars="200"/>
    </w:pPr>
    <w:rPr>
      <w:rFonts w:cs="宋体"/>
      <w:sz w:val="24"/>
      <w:szCs w:val="20"/>
    </w:rPr>
  </w:style>
  <w:style w:type="paragraph" w:customStyle="1" w:styleId="605">
    <w:name w:val="_Style 947"/>
    <w:basedOn w:val="1"/>
    <w:next w:val="100"/>
    <w:qFormat/>
    <w:uiPriority w:val="34"/>
    <w:pPr>
      <w:adjustRightInd/>
      <w:ind w:firstLine="420" w:firstLineChars="200"/>
    </w:pPr>
  </w:style>
  <w:style w:type="paragraph" w:customStyle="1" w:styleId="60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07">
    <w:name w:val="纯文本2"/>
    <w:basedOn w:val="1"/>
    <w:qFormat/>
    <w:uiPriority w:val="0"/>
    <w:pPr>
      <w:adjustRightInd/>
      <w:snapToGrid w:val="0"/>
      <w:jc w:val="left"/>
    </w:pPr>
    <w:rPr>
      <w:rFonts w:ascii="Century Gothic" w:hAnsi="楷体_GB2312" w:eastAsia="Century Gothic"/>
      <w:szCs w:val="20"/>
    </w:rPr>
  </w:style>
  <w:style w:type="paragraph" w:customStyle="1" w:styleId="60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0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0">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1">
    <w:name w:val="Blockquote"/>
    <w:basedOn w:val="1"/>
    <w:qFormat/>
    <w:uiPriority w:val="0"/>
    <w:pPr>
      <w:autoSpaceDE w:val="0"/>
      <w:autoSpaceDN w:val="0"/>
      <w:spacing w:before="100" w:after="100"/>
      <w:ind w:left="360" w:right="360"/>
      <w:jc w:val="left"/>
    </w:pPr>
    <w:rPr>
      <w:kern w:val="0"/>
      <w:sz w:val="24"/>
      <w:szCs w:val="20"/>
    </w:rPr>
  </w:style>
  <w:style w:type="paragraph" w:customStyle="1" w:styleId="612">
    <w:name w:val="p1"/>
    <w:basedOn w:val="1"/>
    <w:qFormat/>
    <w:uiPriority w:val="0"/>
    <w:pPr>
      <w:widowControl/>
      <w:adjustRightInd/>
      <w:jc w:val="left"/>
    </w:pPr>
    <w:rPr>
      <w:rFonts w:ascii=".PingFang SC" w:eastAsia=".PingFang SC"/>
      <w:color w:val="454545"/>
      <w:kern w:val="0"/>
      <w:sz w:val="18"/>
      <w:szCs w:val="18"/>
    </w:rPr>
  </w:style>
  <w:style w:type="paragraph" w:customStyle="1" w:styleId="613">
    <w:name w:val="Table Paragraph"/>
    <w:basedOn w:val="1"/>
    <w:qFormat/>
    <w:uiPriority w:val="0"/>
    <w:pPr>
      <w:adjustRightInd/>
      <w:jc w:val="left"/>
    </w:pPr>
    <w:rPr>
      <w:rFonts w:ascii="Calibri" w:hAnsi="Calibri"/>
      <w:kern w:val="0"/>
      <w:sz w:val="22"/>
      <w:szCs w:val="22"/>
      <w:lang w:eastAsia="en-US"/>
    </w:rPr>
  </w:style>
  <w:style w:type="paragraph" w:customStyle="1" w:styleId="61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17">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618">
    <w:name w:val="表格非标题文字 Char"/>
    <w:link w:val="80"/>
    <w:qFormat/>
    <w:uiPriority w:val="0"/>
    <w:rPr>
      <w:rFonts w:ascii="Futura Bk" w:hAnsi="Futura Bk"/>
      <w:kern w:val="2"/>
      <w:sz w:val="18"/>
      <w:szCs w:val="21"/>
      <w:lang w:val="en-US" w:eastAsia="zh-CN" w:bidi="ar-SA"/>
    </w:rPr>
  </w:style>
  <w:style w:type="character" w:customStyle="1" w:styleId="619">
    <w:name w:val="*正文 Char"/>
    <w:link w:val="81"/>
    <w:qFormat/>
    <w:locked/>
    <w:uiPriority w:val="0"/>
    <w:rPr>
      <w:rFonts w:ascii="宋体" w:hAnsi="宋体"/>
      <w:sz w:val="24"/>
    </w:rPr>
  </w:style>
  <w:style w:type="character" w:customStyle="1" w:styleId="620">
    <w:name w:val="Char Char71"/>
    <w:semiHidden/>
    <w:qFormat/>
    <w:uiPriority w:val="0"/>
    <w:rPr>
      <w:rFonts w:eastAsia="宋体"/>
      <w:kern w:val="2"/>
      <w:sz w:val="21"/>
      <w:szCs w:val="24"/>
      <w:lang w:val="en-US" w:eastAsia="zh-CN" w:bidi="ar-SA"/>
    </w:rPr>
  </w:style>
  <w:style w:type="character" w:customStyle="1" w:styleId="621">
    <w:name w:val="Char Char6"/>
    <w:qFormat/>
    <w:uiPriority w:val="0"/>
    <w:rPr>
      <w:rFonts w:eastAsia="宋体"/>
      <w:kern w:val="2"/>
      <w:sz w:val="21"/>
      <w:szCs w:val="24"/>
      <w:lang w:val="en-US" w:eastAsia="zh-CN" w:bidi="ar-SA"/>
    </w:rPr>
  </w:style>
  <w:style w:type="character" w:customStyle="1" w:styleId="622">
    <w:name w:val="正文缩进 Char"/>
    <w:qFormat/>
    <w:uiPriority w:val="0"/>
    <w:rPr>
      <w:rFonts w:eastAsia="宋体"/>
      <w:kern w:val="2"/>
      <w:sz w:val="21"/>
      <w:lang w:val="en-US" w:eastAsia="zh-CN"/>
    </w:rPr>
  </w:style>
  <w:style w:type="character" w:customStyle="1" w:styleId="623">
    <w:name w:val="正文首行缩进 Char1"/>
    <w:qFormat/>
    <w:uiPriority w:val="0"/>
    <w:rPr>
      <w:rFonts w:ascii="宋体" w:hAnsi="Times New Roman" w:eastAsia="宋体" w:cs="Times New Roman"/>
      <w:snapToGrid w:val="0"/>
      <w:kern w:val="2"/>
      <w:sz w:val="24"/>
      <w:szCs w:val="21"/>
      <w:lang w:val="zh-CN"/>
    </w:rPr>
  </w:style>
  <w:style w:type="character" w:customStyle="1" w:styleId="624">
    <w:name w:val="Char Char28"/>
    <w:qFormat/>
    <w:uiPriority w:val="6"/>
    <w:rPr>
      <w:rFonts w:ascii="仿宋_GB2312" w:hAnsi="仿宋_GB2312" w:eastAsia="仿宋_GB2312"/>
      <w:kern w:val="1"/>
      <w:sz w:val="28"/>
    </w:rPr>
  </w:style>
  <w:style w:type="character" w:customStyle="1" w:styleId="62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26">
    <w:name w:val="Heading 1 Char"/>
    <w:qFormat/>
    <w:uiPriority w:val="6"/>
    <w:rPr>
      <w:rFonts w:ascii="Times New Roman" w:hAnsi="Times New Roman" w:eastAsia="黑体" w:cs="Times New Roman"/>
      <w:b/>
      <w:kern w:val="0"/>
      <w:sz w:val="24"/>
      <w:szCs w:val="24"/>
    </w:rPr>
  </w:style>
  <w:style w:type="character" w:customStyle="1" w:styleId="627">
    <w:name w:val="U_正文 Char"/>
    <w:link w:val="82"/>
    <w:qFormat/>
    <w:uiPriority w:val="0"/>
    <w:rPr>
      <w:sz w:val="24"/>
      <w:szCs w:val="24"/>
    </w:rPr>
  </w:style>
  <w:style w:type="character" w:customStyle="1" w:styleId="628">
    <w:name w:val="HTML 地址 Char1"/>
    <w:qFormat/>
    <w:uiPriority w:val="0"/>
    <w:rPr>
      <w:rFonts w:ascii="Times New Roman" w:hAnsi="Times New Roman" w:eastAsia="宋体" w:cs="Times New Roman"/>
      <w:i/>
      <w:iCs/>
      <w:szCs w:val="24"/>
    </w:rPr>
  </w:style>
  <w:style w:type="character" w:customStyle="1" w:styleId="629">
    <w:name w:val="批注主题 Char1"/>
    <w:link w:val="59"/>
    <w:qFormat/>
    <w:uiPriority w:val="0"/>
    <w:rPr>
      <w:b/>
      <w:bCs/>
      <w:kern w:val="2"/>
      <w:sz w:val="21"/>
      <w:szCs w:val="24"/>
    </w:rPr>
  </w:style>
  <w:style w:type="character" w:customStyle="1" w:styleId="630">
    <w:name w:val="Char Char51"/>
    <w:qFormat/>
    <w:uiPriority w:val="0"/>
    <w:rPr>
      <w:rFonts w:ascii="宋体" w:hAnsi="Courier New" w:eastAsia="宋体"/>
      <w:kern w:val="2"/>
      <w:sz w:val="21"/>
      <w:lang w:val="en-US" w:eastAsia="zh-CN"/>
    </w:rPr>
  </w:style>
  <w:style w:type="character" w:customStyle="1" w:styleId="631">
    <w:name w:val="表正文 Char"/>
    <w:qFormat/>
    <w:uiPriority w:val="0"/>
    <w:rPr>
      <w:rFonts w:ascii="宋体" w:eastAsia="宋体"/>
      <w:snapToGrid w:val="0"/>
      <w:color w:val="000000"/>
      <w:kern w:val="28"/>
      <w:sz w:val="28"/>
      <w:lang w:val="en-US" w:eastAsia="zh-CN" w:bidi="ar-SA"/>
    </w:rPr>
  </w:style>
  <w:style w:type="character" w:customStyle="1" w:styleId="632">
    <w:name w:val="Char Char34"/>
    <w:qFormat/>
    <w:uiPriority w:val="6"/>
    <w:rPr>
      <w:b/>
      <w:kern w:val="1"/>
      <w:sz w:val="28"/>
      <w:szCs w:val="28"/>
    </w:rPr>
  </w:style>
  <w:style w:type="character" w:customStyle="1" w:styleId="633">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4">
    <w:name w:val="哈哈正文 Char"/>
    <w:link w:val="83"/>
    <w:qFormat/>
    <w:uiPriority w:val="0"/>
    <w:rPr>
      <w:rFonts w:ascii="宋体" w:hAnsi="宋体" w:eastAsia="宋体"/>
      <w:kern w:val="2"/>
      <w:sz w:val="24"/>
      <w:lang w:bidi="ar-SA"/>
    </w:rPr>
  </w:style>
  <w:style w:type="character" w:customStyle="1" w:styleId="635">
    <w:name w:val="未处理的提及1"/>
    <w:qFormat/>
    <w:uiPriority w:val="0"/>
    <w:rPr>
      <w:color w:val="808080"/>
      <w:shd w:val="clear" w:color="auto" w:fill="E6E6E6"/>
    </w:rPr>
  </w:style>
  <w:style w:type="character" w:customStyle="1" w:styleId="636">
    <w:name w:val="txt"/>
    <w:qFormat/>
    <w:uiPriority w:val="0"/>
    <w:rPr>
      <w:rFonts w:ascii="仿宋_GB2312" w:eastAsia="微软雅黑"/>
      <w:b/>
      <w:kern w:val="2"/>
      <w:sz w:val="32"/>
      <w:szCs w:val="32"/>
      <w:lang w:val="en-US" w:eastAsia="zh-CN" w:bidi="ar-SA"/>
    </w:rPr>
  </w:style>
  <w:style w:type="character" w:customStyle="1" w:styleId="637">
    <w:name w:val="二级标题 Char Char"/>
    <w:qFormat/>
    <w:uiPriority w:val="0"/>
    <w:rPr>
      <w:rFonts w:ascii="宋体" w:hAnsi="宋体" w:eastAsia="宋体"/>
      <w:b/>
      <w:snapToGrid w:val="0"/>
      <w:kern w:val="2"/>
      <w:sz w:val="24"/>
      <w:szCs w:val="24"/>
      <w:lang w:val="en-US" w:eastAsia="zh-CN" w:bidi="ar-SA"/>
    </w:rPr>
  </w:style>
  <w:style w:type="character" w:customStyle="1" w:styleId="638">
    <w:name w:val="Char Char32"/>
    <w:qFormat/>
    <w:uiPriority w:val="6"/>
    <w:rPr>
      <w:b/>
      <w:kern w:val="1"/>
      <w:sz w:val="24"/>
      <w:szCs w:val="24"/>
    </w:rPr>
  </w:style>
  <w:style w:type="character" w:customStyle="1" w:styleId="639">
    <w:name w:val="PI Char1"/>
    <w:qFormat/>
    <w:uiPriority w:val="0"/>
    <w:rPr>
      <w:rFonts w:ascii="宋体" w:hAnsi="宋体"/>
      <w:kern w:val="2"/>
      <w:sz w:val="24"/>
      <w:szCs w:val="24"/>
    </w:rPr>
  </w:style>
  <w:style w:type="character" w:customStyle="1" w:styleId="640">
    <w:name w:val="tw4winTerm"/>
    <w:qFormat/>
    <w:uiPriority w:val="0"/>
    <w:rPr>
      <w:color w:val="0000FF"/>
    </w:rPr>
  </w:style>
  <w:style w:type="character" w:customStyle="1" w:styleId="641">
    <w:name w:val="Footer Char"/>
    <w:qFormat/>
    <w:locked/>
    <w:uiPriority w:val="0"/>
    <w:rPr>
      <w:rFonts w:eastAsia="宋体"/>
      <w:kern w:val="2"/>
      <w:sz w:val="18"/>
      <w:lang w:val="en-US" w:eastAsia="zh-CN" w:bidi="ar-SA"/>
    </w:rPr>
  </w:style>
  <w:style w:type="character" w:customStyle="1" w:styleId="642">
    <w:name w:val="普通文字 Char Char1"/>
    <w:qFormat/>
    <w:uiPriority w:val="0"/>
    <w:rPr>
      <w:rFonts w:ascii="宋体" w:hAnsi="Courier New"/>
      <w:kern w:val="2"/>
      <w:sz w:val="21"/>
    </w:rPr>
  </w:style>
  <w:style w:type="character" w:customStyle="1" w:styleId="643">
    <w:name w:val="Char Char101"/>
    <w:qFormat/>
    <w:uiPriority w:val="6"/>
    <w:rPr>
      <w:rFonts w:ascii="宋体" w:hAnsi="宋体"/>
      <w:kern w:val="2"/>
      <w:sz w:val="21"/>
      <w:szCs w:val="24"/>
      <w:lang w:val="en-US" w:eastAsia="zh-CN"/>
    </w:rPr>
  </w:style>
  <w:style w:type="character" w:customStyle="1" w:styleId="644">
    <w:name w:val="标题 4 Char"/>
    <w:qFormat/>
    <w:uiPriority w:val="0"/>
    <w:rPr>
      <w:rFonts w:ascii="Arial" w:hAnsi="Arial" w:eastAsia="黑体"/>
      <w:b/>
      <w:kern w:val="2"/>
      <w:sz w:val="28"/>
    </w:rPr>
  </w:style>
  <w:style w:type="character" w:customStyle="1" w:styleId="645">
    <w:name w:val="链接"/>
    <w:qFormat/>
    <w:uiPriority w:val="0"/>
    <w:rPr>
      <w:color w:val="0000FF"/>
      <w:sz w:val="21"/>
      <w:szCs w:val="21"/>
      <w:u w:val="single"/>
    </w:rPr>
  </w:style>
  <w:style w:type="character" w:customStyle="1" w:styleId="646">
    <w:name w:val="h4 Char"/>
    <w:qFormat/>
    <w:uiPriority w:val="0"/>
    <w:rPr>
      <w:rFonts w:ascii="Arial" w:hAnsi="Arial" w:eastAsia="黑体"/>
      <w:b/>
      <w:bCs/>
      <w:kern w:val="2"/>
      <w:sz w:val="28"/>
      <w:szCs w:val="28"/>
      <w:lang w:val="zh-CN" w:eastAsia="zh-CN" w:bidi="ar-SA"/>
    </w:rPr>
  </w:style>
  <w:style w:type="character" w:customStyle="1" w:styleId="647">
    <w:name w:val="5正文 Char"/>
    <w:link w:val="84"/>
    <w:qFormat/>
    <w:uiPriority w:val="0"/>
    <w:rPr>
      <w:rFonts w:ascii="仿宋_GB2312" w:hAnsi="微软雅黑" w:eastAsia="仿宋_GB2312"/>
      <w:sz w:val="28"/>
      <w:szCs w:val="21"/>
    </w:rPr>
  </w:style>
  <w:style w:type="character" w:customStyle="1" w:styleId="648">
    <w:name w:val="标题 3 字符"/>
    <w:qFormat/>
    <w:uiPriority w:val="9"/>
    <w:rPr>
      <w:b/>
      <w:bCs/>
      <w:kern w:val="2"/>
      <w:sz w:val="32"/>
      <w:szCs w:val="32"/>
    </w:rPr>
  </w:style>
  <w:style w:type="character" w:customStyle="1" w:styleId="649">
    <w:name w:val="样式6 Char"/>
    <w:qFormat/>
    <w:uiPriority w:val="0"/>
    <w:rPr>
      <w:rFonts w:ascii="仿宋_GB2312" w:hAnsi="宋体" w:eastAsia="仿宋_GB2312"/>
      <w:b/>
      <w:bCs/>
      <w:kern w:val="2"/>
      <w:sz w:val="24"/>
      <w:szCs w:val="24"/>
      <w:lang w:val="en-US" w:eastAsia="zh-CN" w:bidi="ar-SA"/>
    </w:rPr>
  </w:style>
  <w:style w:type="character" w:customStyle="1" w:styleId="650">
    <w:name w:val="Char Char14"/>
    <w:qFormat/>
    <w:uiPriority w:val="6"/>
    <w:rPr>
      <w:rFonts w:ascii="黑体" w:hAnsi="黑体" w:eastAsia="黑体"/>
    </w:rPr>
  </w:style>
  <w:style w:type="character" w:customStyle="1" w:styleId="651">
    <w:name w:val="Heading 2 Hidden Char"/>
    <w:qFormat/>
    <w:uiPriority w:val="0"/>
    <w:rPr>
      <w:rFonts w:ascii="仿宋_GB2312" w:eastAsia="仿宋_GB2312"/>
      <w:b/>
      <w:bCs/>
      <w:kern w:val="2"/>
      <w:sz w:val="24"/>
      <w:szCs w:val="24"/>
      <w:lang w:val="zh-CN" w:eastAsia="zh-CN" w:bidi="ar-SA"/>
    </w:rPr>
  </w:style>
  <w:style w:type="character" w:customStyle="1" w:styleId="652">
    <w:name w:val="正文首行缩进 2 Char"/>
    <w:link w:val="61"/>
    <w:qFormat/>
    <w:uiPriority w:val="0"/>
    <w:rPr>
      <w:rFonts w:ascii="宋体" w:hAnsi="宋体"/>
      <w:kern w:val="2"/>
      <w:sz w:val="21"/>
      <w:szCs w:val="24"/>
    </w:rPr>
  </w:style>
  <w:style w:type="character" w:customStyle="1" w:styleId="653">
    <w:name w:val="font11"/>
    <w:qFormat/>
    <w:uiPriority w:val="0"/>
    <w:rPr>
      <w:rFonts w:hint="default" w:ascii="Times New Roman" w:hAnsi="Times New Roman" w:cs="Times New Roman"/>
      <w:color w:val="000000"/>
      <w:sz w:val="22"/>
      <w:szCs w:val="22"/>
      <w:u w:val="none"/>
    </w:rPr>
  </w:style>
  <w:style w:type="character" w:customStyle="1" w:styleId="654">
    <w:name w:val="表正文 Char1"/>
    <w:qFormat/>
    <w:uiPriority w:val="0"/>
    <w:rPr>
      <w:rFonts w:ascii="宋体" w:eastAsia="宋体"/>
      <w:snapToGrid w:val="0"/>
      <w:color w:val="000000"/>
      <w:kern w:val="28"/>
      <w:sz w:val="28"/>
    </w:rPr>
  </w:style>
  <w:style w:type="character" w:customStyle="1" w:styleId="655">
    <w:name w:val="blue1"/>
    <w:basedOn w:val="69"/>
    <w:qFormat/>
    <w:uiPriority w:val="0"/>
    <w:rPr>
      <w:rFonts w:ascii="Arial" w:hAnsi="Arial" w:eastAsia="黑体" w:cs="Arial"/>
      <w:snapToGrid w:val="0"/>
      <w:kern w:val="0"/>
      <w:szCs w:val="21"/>
    </w:rPr>
  </w:style>
  <w:style w:type="character" w:customStyle="1" w:styleId="656">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657">
    <w:name w:val="标书1 Char"/>
    <w:qFormat/>
    <w:uiPriority w:val="0"/>
    <w:rPr>
      <w:rFonts w:eastAsia="宋体"/>
      <w:b/>
      <w:bCs/>
      <w:kern w:val="44"/>
      <w:sz w:val="44"/>
      <w:szCs w:val="44"/>
      <w:lang w:val="en-US" w:eastAsia="zh-CN" w:bidi="ar-SA"/>
    </w:rPr>
  </w:style>
  <w:style w:type="character" w:customStyle="1" w:styleId="658">
    <w:name w:val="样式5 Char"/>
    <w:qFormat/>
    <w:uiPriority w:val="0"/>
    <w:rPr>
      <w:rFonts w:ascii="仿宋_GB2312" w:hAnsi="仿宋" w:eastAsia="仿宋_GB2312"/>
      <w:kern w:val="2"/>
      <w:sz w:val="24"/>
      <w:szCs w:val="24"/>
    </w:rPr>
  </w:style>
  <w:style w:type="character" w:customStyle="1" w:styleId="659">
    <w:name w:val="样式4 Char"/>
    <w:qFormat/>
    <w:uiPriority w:val="0"/>
    <w:rPr>
      <w:rFonts w:ascii="仿宋_GB2312" w:hAnsi="仿宋" w:eastAsia="仿宋_GB2312"/>
      <w:b/>
      <w:kern w:val="2"/>
      <w:sz w:val="32"/>
      <w:szCs w:val="32"/>
      <w:lang w:bidi="ar-SA"/>
    </w:rPr>
  </w:style>
  <w:style w:type="character" w:customStyle="1" w:styleId="660">
    <w:name w:val="插图说明 Char"/>
    <w:qFormat/>
    <w:uiPriority w:val="0"/>
    <w:rPr>
      <w:rFonts w:eastAsia="黑体"/>
      <w:sz w:val="24"/>
      <w:lang w:val="en-US" w:eastAsia="zh-CN"/>
    </w:rPr>
  </w:style>
  <w:style w:type="character" w:customStyle="1" w:styleId="661">
    <w:name w:val="正文2 Char Char"/>
    <w:link w:val="85"/>
    <w:qFormat/>
    <w:uiPriority w:val="0"/>
    <w:rPr>
      <w:rFonts w:eastAsia="宋体"/>
      <w:kern w:val="2"/>
      <w:sz w:val="24"/>
      <w:lang w:val="en-US" w:eastAsia="zh-CN" w:bidi="ar-SA"/>
    </w:rPr>
  </w:style>
  <w:style w:type="character" w:customStyle="1" w:styleId="662">
    <w:name w:val="Char Char24"/>
    <w:qFormat/>
    <w:uiPriority w:val="6"/>
    <w:rPr>
      <w:kern w:val="1"/>
      <w:sz w:val="21"/>
    </w:rPr>
  </w:style>
  <w:style w:type="character" w:customStyle="1" w:styleId="663">
    <w:name w:val="副标题 Char"/>
    <w:link w:val="46"/>
    <w:qFormat/>
    <w:uiPriority w:val="0"/>
    <w:rPr>
      <w:rFonts w:ascii="Arial" w:hAnsi="Arial" w:eastAsia="隶书"/>
      <w:b/>
      <w:bCs/>
      <w:kern w:val="28"/>
      <w:sz w:val="44"/>
      <w:szCs w:val="32"/>
      <w:lang w:val="en-US" w:eastAsia="zh-CN" w:bidi="ar-SA"/>
    </w:rPr>
  </w:style>
  <w:style w:type="character" w:customStyle="1" w:styleId="664">
    <w:name w:val="普通文字 Char1 Char"/>
    <w:qFormat/>
    <w:uiPriority w:val="0"/>
    <w:rPr>
      <w:rFonts w:ascii="宋体" w:hAnsi="Courier New" w:eastAsia="宋体"/>
      <w:kern w:val="2"/>
      <w:sz w:val="21"/>
      <w:szCs w:val="24"/>
      <w:lang w:val="en-US" w:eastAsia="zh-CN" w:bidi="ar-SA"/>
    </w:rPr>
  </w:style>
  <w:style w:type="character" w:customStyle="1" w:styleId="665">
    <w:name w:val="h3 Char1"/>
    <w:qFormat/>
    <w:uiPriority w:val="0"/>
    <w:rPr>
      <w:rFonts w:eastAsia="宋体"/>
      <w:b/>
      <w:bCs/>
      <w:kern w:val="2"/>
      <w:sz w:val="32"/>
      <w:szCs w:val="32"/>
      <w:lang w:bidi="ar-SA"/>
    </w:rPr>
  </w:style>
  <w:style w:type="character" w:customStyle="1" w:styleId="666">
    <w:name w:val="标题 Char1"/>
    <w:qFormat/>
    <w:uiPriority w:val="0"/>
    <w:rPr>
      <w:rFonts w:ascii="Cambria" w:hAnsi="Cambria" w:eastAsia="宋体" w:cs="Times New Roman"/>
      <w:b/>
      <w:bCs/>
      <w:sz w:val="32"/>
      <w:szCs w:val="32"/>
      <w:lang w:bidi="ar-SA"/>
    </w:rPr>
  </w:style>
  <w:style w:type="character" w:customStyle="1" w:styleId="667">
    <w:name w:val="gf正文1 Char"/>
    <w:qFormat/>
    <w:uiPriority w:val="0"/>
    <w:rPr>
      <w:rFonts w:ascii="宋体" w:hAnsi="宋体" w:eastAsia="宋体" w:cs="宋体"/>
      <w:kern w:val="2"/>
      <w:sz w:val="24"/>
      <w:szCs w:val="24"/>
      <w:lang w:val="en-US" w:eastAsia="zh-CN" w:bidi="ar-SA"/>
    </w:rPr>
  </w:style>
  <w:style w:type="character" w:customStyle="1" w:styleId="668">
    <w:name w:val="正文文本缩进 Char1"/>
    <w:qFormat/>
    <w:uiPriority w:val="0"/>
    <w:rPr>
      <w:rFonts w:ascii="Calibri" w:hAnsi="Calibri"/>
      <w:sz w:val="28"/>
    </w:rPr>
  </w:style>
  <w:style w:type="character" w:customStyle="1" w:styleId="669">
    <w:name w:val="No Spacing Char"/>
    <w:link w:val="86"/>
    <w:qFormat/>
    <w:uiPriority w:val="1"/>
    <w:rPr>
      <w:sz w:val="22"/>
      <w:szCs w:val="22"/>
      <w:lang w:val="en-US" w:eastAsia="zh-CN" w:bidi="ar-SA"/>
    </w:rPr>
  </w:style>
  <w:style w:type="character" w:customStyle="1" w:styleId="670">
    <w:name w:val="样式7 Char"/>
    <w:qFormat/>
    <w:uiPriority w:val="0"/>
    <w:rPr>
      <w:rFonts w:ascii="仿宋_GB2312" w:hAnsi="仿宋" w:eastAsia="仿宋_GB2312"/>
      <w:b/>
      <w:kern w:val="2"/>
      <w:sz w:val="24"/>
      <w:szCs w:val="24"/>
    </w:rPr>
  </w:style>
  <w:style w:type="character" w:customStyle="1" w:styleId="671">
    <w:name w:val="font12gray1"/>
    <w:qFormat/>
    <w:uiPriority w:val="0"/>
    <w:rPr>
      <w:rFonts w:ascii="仿宋_GB2312" w:eastAsia="微软雅黑"/>
      <w:b/>
      <w:spacing w:val="300"/>
      <w:kern w:val="2"/>
      <w:sz w:val="18"/>
      <w:szCs w:val="18"/>
      <w:lang w:val="en-US" w:eastAsia="zh-CN" w:bidi="ar-SA"/>
    </w:rPr>
  </w:style>
  <w:style w:type="character" w:customStyle="1" w:styleId="672">
    <w:name w:val="Char Char7"/>
    <w:semiHidden/>
    <w:qFormat/>
    <w:uiPriority w:val="0"/>
    <w:rPr>
      <w:rFonts w:eastAsia="宋体"/>
      <w:kern w:val="2"/>
      <w:sz w:val="21"/>
      <w:szCs w:val="24"/>
      <w:lang w:val="en-US" w:eastAsia="zh-CN" w:bidi="ar-SA"/>
    </w:rPr>
  </w:style>
  <w:style w:type="character" w:customStyle="1" w:styleId="673">
    <w:name w:val="表名 Char"/>
    <w:qFormat/>
    <w:uiPriority w:val="0"/>
    <w:rPr>
      <w:rFonts w:eastAsia="宋体"/>
      <w:b/>
      <w:bCs/>
      <w:kern w:val="2"/>
      <w:sz w:val="24"/>
      <w:szCs w:val="24"/>
      <w:lang w:val="en-US" w:eastAsia="zh-CN" w:bidi="ar-SA"/>
    </w:rPr>
  </w:style>
  <w:style w:type="character" w:customStyle="1" w:styleId="674">
    <w:name w:val="Document Map Char"/>
    <w:qFormat/>
    <w:locked/>
    <w:uiPriority w:val="0"/>
    <w:rPr>
      <w:rFonts w:eastAsia="宋体"/>
      <w:kern w:val="2"/>
      <w:sz w:val="21"/>
      <w:szCs w:val="24"/>
      <w:lang w:val="en-US" w:eastAsia="zh-CN" w:bidi="ar-SA"/>
    </w:rPr>
  </w:style>
  <w:style w:type="character" w:customStyle="1" w:styleId="675">
    <w:name w:val="font41"/>
    <w:qFormat/>
    <w:uiPriority w:val="0"/>
    <w:rPr>
      <w:rFonts w:hint="eastAsia" w:ascii="仿宋_GB2312" w:eastAsia="仿宋_GB2312" w:cs="仿宋_GB2312"/>
      <w:color w:val="000000"/>
      <w:sz w:val="22"/>
      <w:szCs w:val="22"/>
      <w:u w:val="none"/>
    </w:rPr>
  </w:style>
  <w:style w:type="character" w:customStyle="1" w:styleId="676">
    <w:name w:val="标题 6 Char"/>
    <w:link w:val="8"/>
    <w:qFormat/>
    <w:uiPriority w:val="0"/>
    <w:rPr>
      <w:rFonts w:ascii="Arial" w:hAnsi="Arial" w:eastAsia="黑体"/>
      <w:b/>
      <w:bCs/>
      <w:kern w:val="2"/>
      <w:sz w:val="24"/>
      <w:szCs w:val="24"/>
    </w:rPr>
  </w:style>
  <w:style w:type="character" w:customStyle="1" w:styleId="677">
    <w:name w:val="纯文本 Char_0"/>
    <w:link w:val="87"/>
    <w:qFormat/>
    <w:uiPriority w:val="0"/>
    <w:rPr>
      <w:rFonts w:ascii="宋体" w:hAnsi="Courier New"/>
      <w:kern w:val="2"/>
      <w:sz w:val="21"/>
      <w:szCs w:val="21"/>
      <w:lang w:val="en-US" w:eastAsia="zh-CN"/>
    </w:rPr>
  </w:style>
  <w:style w:type="character" w:customStyle="1" w:styleId="678">
    <w:name w:val="Balloon Text Char"/>
    <w:qFormat/>
    <w:locked/>
    <w:uiPriority w:val="0"/>
    <w:rPr>
      <w:rFonts w:eastAsia="宋体"/>
      <w:kern w:val="2"/>
      <w:sz w:val="18"/>
      <w:szCs w:val="18"/>
      <w:lang w:val="en-US" w:eastAsia="zh-CN" w:bidi="ar-SA"/>
    </w:rPr>
  </w:style>
  <w:style w:type="character" w:customStyle="1" w:styleId="679">
    <w:name w:val="正文 项目2 Char"/>
    <w:basedOn w:val="680"/>
    <w:qFormat/>
    <w:uiPriority w:val="0"/>
    <w:rPr>
      <w:rFonts w:ascii="仿宋_GB2312" w:hAnsi="仿宋_GB2312" w:eastAsia="仿宋_GB2312"/>
      <w:kern w:val="2"/>
      <w:sz w:val="24"/>
      <w:lang w:bidi="ar-SA"/>
    </w:rPr>
  </w:style>
  <w:style w:type="character" w:customStyle="1" w:styleId="680">
    <w:name w:val="正文 项目 Char"/>
    <w:qFormat/>
    <w:uiPriority w:val="0"/>
    <w:rPr>
      <w:rFonts w:ascii="仿宋_GB2312" w:hAnsi="仿宋_GB2312" w:eastAsia="仿宋_GB2312"/>
      <w:kern w:val="2"/>
      <w:sz w:val="24"/>
      <w:lang w:bidi="ar-SA"/>
    </w:rPr>
  </w:style>
  <w:style w:type="character" w:customStyle="1" w:styleId="681">
    <w:name w:val="h Char Char1"/>
    <w:qFormat/>
    <w:uiPriority w:val="0"/>
    <w:rPr>
      <w:rFonts w:eastAsia="宋体"/>
      <w:kern w:val="2"/>
      <w:sz w:val="18"/>
      <w:szCs w:val="18"/>
      <w:lang w:val="en-US" w:eastAsia="zh-CN" w:bidi="ar-SA"/>
    </w:rPr>
  </w:style>
  <w:style w:type="character" w:customStyle="1" w:styleId="682">
    <w:name w:val="Char Char27"/>
    <w:qFormat/>
    <w:uiPriority w:val="6"/>
    <w:rPr>
      <w:rFonts w:ascii="宋体" w:hAnsi="宋体" w:eastAsia="宋体"/>
      <w:color w:val="000000"/>
      <w:kern w:val="1"/>
      <w:sz w:val="28"/>
      <w:lang w:val="en-US" w:eastAsia="zh-CN" w:bidi="ar-SA"/>
    </w:rPr>
  </w:style>
  <w:style w:type="character" w:customStyle="1" w:styleId="683">
    <w:name w:val="px14"/>
    <w:qFormat/>
    <w:uiPriority w:val="0"/>
    <w:rPr>
      <w:rFonts w:ascii="仿宋_GB2312" w:eastAsia="微软雅黑" w:cs="Times New Roman"/>
      <w:b/>
      <w:kern w:val="2"/>
      <w:sz w:val="32"/>
      <w:szCs w:val="32"/>
      <w:lang w:val="en-US" w:eastAsia="zh-CN" w:bidi="ar-SA"/>
    </w:rPr>
  </w:style>
  <w:style w:type="character" w:customStyle="1" w:styleId="684">
    <w:name w:val="HTML 预设格式 Char1"/>
    <w:qFormat/>
    <w:uiPriority w:val="0"/>
    <w:rPr>
      <w:rFonts w:ascii="Courier New" w:hAnsi="Courier New" w:eastAsia="宋体" w:cs="Courier New"/>
      <w:sz w:val="20"/>
      <w:szCs w:val="20"/>
    </w:rPr>
  </w:style>
  <w:style w:type="character" w:customStyle="1" w:styleId="685">
    <w:name w:val="普通文字 Char1"/>
    <w:qFormat/>
    <w:uiPriority w:val="0"/>
    <w:rPr>
      <w:rFonts w:ascii="宋体" w:hAnsi="Courier New" w:eastAsia="宋体"/>
      <w:kern w:val="2"/>
      <w:sz w:val="21"/>
      <w:lang w:val="en-US" w:eastAsia="zh-CN"/>
    </w:rPr>
  </w:style>
  <w:style w:type="character" w:customStyle="1" w:styleId="686">
    <w:name w:val="hei16b1"/>
    <w:qFormat/>
    <w:uiPriority w:val="0"/>
    <w:rPr>
      <w:rFonts w:hint="default" w:ascii="Arial" w:hAnsi="Arial" w:cs="Arial"/>
      <w:b/>
      <w:bCs/>
      <w:color w:val="000000"/>
      <w:sz w:val="24"/>
      <w:szCs w:val="24"/>
    </w:rPr>
  </w:style>
  <w:style w:type="character" w:customStyle="1" w:styleId="687">
    <w:name w:val="正文（绿盟科技） Char"/>
    <w:link w:val="89"/>
    <w:qFormat/>
    <w:uiPriority w:val="0"/>
    <w:rPr>
      <w:rFonts w:ascii="Arial" w:hAnsi="Arial"/>
      <w:sz w:val="21"/>
      <w:szCs w:val="21"/>
    </w:rPr>
  </w:style>
  <w:style w:type="character" w:customStyle="1" w:styleId="688">
    <w:name w:val="Char Char19"/>
    <w:qFormat/>
    <w:uiPriority w:val="6"/>
    <w:rPr>
      <w:rFonts w:ascii="宋体" w:hAnsi="宋体"/>
      <w:i/>
      <w:sz w:val="24"/>
      <w:szCs w:val="24"/>
    </w:rPr>
  </w:style>
  <w:style w:type="character" w:customStyle="1" w:styleId="689">
    <w:name w:val="页脚 Char"/>
    <w:qFormat/>
    <w:uiPriority w:val="0"/>
    <w:rPr>
      <w:rFonts w:eastAsia="仿宋_GB2312"/>
      <w:kern w:val="2"/>
      <w:sz w:val="18"/>
      <w:lang w:val="en-US" w:eastAsia="zh-CN"/>
    </w:rPr>
  </w:style>
  <w:style w:type="character" w:customStyle="1" w:styleId="690">
    <w:name w:val="批注主题 Char"/>
    <w:qFormat/>
    <w:uiPriority w:val="0"/>
    <w:rPr>
      <w:rFonts w:eastAsia="宋体"/>
      <w:b/>
      <w:bCs/>
      <w:kern w:val="2"/>
      <w:sz w:val="21"/>
      <w:szCs w:val="24"/>
      <w:lang w:val="en-US" w:eastAsia="zh-CN" w:bidi="ar-SA"/>
    </w:rPr>
  </w:style>
  <w:style w:type="character" w:customStyle="1" w:styleId="691">
    <w:name w:val="Comment Text Char"/>
    <w:qFormat/>
    <w:locked/>
    <w:uiPriority w:val="0"/>
    <w:rPr>
      <w:rFonts w:ascii="宋体" w:hAnsi="宋体" w:eastAsia="宋体"/>
      <w:kern w:val="2"/>
      <w:sz w:val="24"/>
      <w:lang w:val="en-US" w:eastAsia="zh-CN" w:bidi="ar-SA"/>
    </w:rPr>
  </w:style>
  <w:style w:type="character" w:customStyle="1" w:styleId="692">
    <w:name w:val="标题 2 字符"/>
    <w:qFormat/>
    <w:uiPriority w:val="1"/>
    <w:rPr>
      <w:rFonts w:ascii="仿宋_GB2312" w:hAnsi="Times New Roman" w:eastAsia="仿宋_GB2312" w:cs="Times New Roman"/>
      <w:b/>
      <w:kern w:val="2"/>
      <w:sz w:val="24"/>
      <w:lang w:val="zh-CN"/>
    </w:rPr>
  </w:style>
  <w:style w:type="character" w:customStyle="1" w:styleId="693">
    <w:name w:val="Char Char72"/>
    <w:qFormat/>
    <w:uiPriority w:val="0"/>
    <w:rPr>
      <w:rFonts w:eastAsia="宋体"/>
      <w:kern w:val="2"/>
      <w:sz w:val="21"/>
      <w:szCs w:val="24"/>
      <w:lang w:val="en-US" w:eastAsia="zh-CN" w:bidi="ar-SA"/>
    </w:rPr>
  </w:style>
  <w:style w:type="character" w:customStyle="1" w:styleId="694">
    <w:name w:val="正文文本缩进 Char2"/>
    <w:qFormat/>
    <w:uiPriority w:val="0"/>
    <w:rPr>
      <w:rFonts w:ascii="Times New Roman" w:hAnsi="Times New Roman" w:eastAsia="宋体" w:cs="Times New Roman"/>
      <w:snapToGrid w:val="0"/>
      <w:kern w:val="0"/>
      <w:szCs w:val="24"/>
    </w:rPr>
  </w:style>
  <w:style w:type="character" w:customStyle="1" w:styleId="695">
    <w:name w:val="样式2 Char"/>
    <w:qFormat/>
    <w:uiPriority w:val="0"/>
    <w:rPr>
      <w:rFonts w:ascii="仿宋_GB2312" w:hAnsi="仿宋" w:eastAsia="仿宋_GB2312" w:cs="仿宋_GB2312"/>
      <w:b/>
      <w:bCs/>
      <w:sz w:val="32"/>
      <w:szCs w:val="30"/>
      <w:lang w:val="zh-CN"/>
    </w:rPr>
  </w:style>
  <w:style w:type="character" w:customStyle="1" w:styleId="696">
    <w:name w:val="表格名称[858D7CFB-ED40-4347-BF05-701D383B685F]"/>
    <w:link w:val="90"/>
    <w:qFormat/>
    <w:uiPriority w:val="0"/>
    <w:rPr>
      <w:sz w:val="32"/>
    </w:rPr>
  </w:style>
  <w:style w:type="character" w:customStyle="1" w:styleId="697">
    <w:name w:val="Char Char4"/>
    <w:qFormat/>
    <w:uiPriority w:val="0"/>
    <w:rPr>
      <w:rFonts w:eastAsia="宋体"/>
      <w:b/>
      <w:sz w:val="24"/>
      <w:lang w:eastAsia="zh-CN" w:bidi="ar-SA"/>
    </w:rPr>
  </w:style>
  <w:style w:type="character" w:customStyle="1" w:styleId="698">
    <w:name w:val="c7 style3"/>
    <w:qFormat/>
    <w:uiPriority w:val="0"/>
  </w:style>
  <w:style w:type="character" w:customStyle="1" w:styleId="699">
    <w:name w:val="正文文本 3 Char1"/>
    <w:semiHidden/>
    <w:qFormat/>
    <w:uiPriority w:val="99"/>
    <w:rPr>
      <w:rFonts w:ascii="Times New Roman" w:hAnsi="Times New Roman" w:eastAsia="宋体" w:cs="Times New Roman"/>
      <w:sz w:val="16"/>
      <w:szCs w:val="16"/>
    </w:rPr>
  </w:style>
  <w:style w:type="character" w:customStyle="1" w:styleId="700">
    <w:name w:val="tw4winInternal"/>
    <w:qFormat/>
    <w:uiPriority w:val="0"/>
    <w:rPr>
      <w:rFonts w:ascii="Courier New" w:hAnsi="Courier New" w:cs="Courier New"/>
      <w:color w:val="FF0000"/>
      <w:lang w:val="en-US" w:eastAsia="zh-CN"/>
    </w:rPr>
  </w:style>
  <w:style w:type="character" w:customStyle="1" w:styleId="701">
    <w:name w:val="Char Char10"/>
    <w:semiHidden/>
    <w:qFormat/>
    <w:uiPriority w:val="0"/>
    <w:rPr>
      <w:rFonts w:ascii="宋体" w:hAnsi="宋体"/>
      <w:kern w:val="2"/>
      <w:sz w:val="21"/>
      <w:szCs w:val="24"/>
      <w:lang w:val="en-US" w:eastAsia="zh-CN"/>
    </w:rPr>
  </w:style>
  <w:style w:type="character" w:customStyle="1" w:styleId="702">
    <w:name w:val="shadow11"/>
    <w:qFormat/>
    <w:uiPriority w:val="0"/>
    <w:rPr>
      <w:color w:val="000000"/>
      <w:sz w:val="21"/>
    </w:rPr>
  </w:style>
  <w:style w:type="character" w:customStyle="1" w:styleId="703">
    <w:name w:val="正文非缩进 Char3"/>
    <w:qFormat/>
    <w:uiPriority w:val="0"/>
    <w:rPr>
      <w:rFonts w:ascii="宋体" w:eastAsia="宋体"/>
      <w:snapToGrid w:val="0"/>
      <w:color w:val="000000"/>
      <w:kern w:val="28"/>
      <w:sz w:val="28"/>
      <w:lang w:val="en-US" w:eastAsia="zh-CN" w:bidi="ar-SA"/>
    </w:rPr>
  </w:style>
  <w:style w:type="character" w:customStyle="1" w:styleId="704">
    <w:name w:val="Char Char"/>
    <w:qFormat/>
    <w:uiPriority w:val="0"/>
    <w:rPr>
      <w:rFonts w:ascii="宋体" w:hAnsi="Courier New" w:eastAsia="宋体"/>
      <w:kern w:val="2"/>
      <w:sz w:val="21"/>
      <w:lang w:val="en-US" w:eastAsia="zh-CN" w:bidi="ar-SA"/>
    </w:rPr>
  </w:style>
  <w:style w:type="character" w:customStyle="1" w:styleId="705">
    <w:name w:val="签名 Char1"/>
    <w:qFormat/>
    <w:uiPriority w:val="0"/>
    <w:rPr>
      <w:rFonts w:ascii="Times New Roman" w:hAnsi="Times New Roman" w:eastAsia="宋体" w:cs="Times New Roman"/>
      <w:szCs w:val="24"/>
    </w:rPr>
  </w:style>
  <w:style w:type="character" w:customStyle="1" w:styleId="706">
    <w:name w:val="日期 Char"/>
    <w:link w:val="35"/>
    <w:qFormat/>
    <w:uiPriority w:val="0"/>
    <w:rPr>
      <w:rFonts w:ascii="宋体"/>
      <w:kern w:val="2"/>
      <w:sz w:val="24"/>
      <w:szCs w:val="21"/>
      <w:lang w:val="zh-CN"/>
    </w:rPr>
  </w:style>
  <w:style w:type="character" w:customStyle="1" w:styleId="707">
    <w:name w:val="标题 9 Char"/>
    <w:link w:val="11"/>
    <w:qFormat/>
    <w:uiPriority w:val="0"/>
    <w:rPr>
      <w:rFonts w:ascii="Arial" w:hAnsi="Arial" w:eastAsia="黑体"/>
      <w:kern w:val="2"/>
      <w:sz w:val="21"/>
      <w:szCs w:val="21"/>
    </w:rPr>
  </w:style>
  <w:style w:type="character" w:customStyle="1" w:styleId="708">
    <w:name w:val="Char Char18"/>
    <w:qFormat/>
    <w:uiPriority w:val="6"/>
    <w:rPr>
      <w:rFonts w:ascii="宋体" w:hAnsi="宋体"/>
      <w:sz w:val="28"/>
    </w:rPr>
  </w:style>
  <w:style w:type="character" w:customStyle="1" w:styleId="709">
    <w:name w:val="批注文字 Char"/>
    <w:qFormat/>
    <w:uiPriority w:val="99"/>
    <w:rPr>
      <w:kern w:val="2"/>
      <w:sz w:val="21"/>
      <w:szCs w:val="24"/>
    </w:rPr>
  </w:style>
  <w:style w:type="character" w:customStyle="1" w:styleId="710">
    <w:name w:val="Char Char22"/>
    <w:qFormat/>
    <w:uiPriority w:val="6"/>
    <w:rPr>
      <w:rFonts w:ascii="宋体" w:hAnsi="宋体"/>
      <w:kern w:val="1"/>
      <w:sz w:val="24"/>
      <w:szCs w:val="24"/>
    </w:rPr>
  </w:style>
  <w:style w:type="character" w:customStyle="1" w:styleId="711">
    <w:name w:val="pt141"/>
    <w:qFormat/>
    <w:uiPriority w:val="0"/>
    <w:rPr>
      <w:color w:val="330066"/>
      <w:sz w:val="22"/>
      <w:szCs w:val="22"/>
    </w:rPr>
  </w:style>
  <w:style w:type="character" w:customStyle="1" w:styleId="712">
    <w:name w:val="正文文本缩进 2 Char1"/>
    <w:semiHidden/>
    <w:qFormat/>
    <w:uiPriority w:val="99"/>
    <w:rPr>
      <w:rFonts w:ascii="Times New Roman" w:hAnsi="Times New Roman" w:eastAsia="宋体" w:cs="Times New Roman"/>
      <w:szCs w:val="24"/>
    </w:rPr>
  </w:style>
  <w:style w:type="character" w:customStyle="1" w:styleId="713">
    <w:name w:val="批注框文本 Char"/>
    <w:link w:val="38"/>
    <w:qFormat/>
    <w:uiPriority w:val="0"/>
    <w:rPr>
      <w:kern w:val="2"/>
      <w:sz w:val="18"/>
      <w:szCs w:val="18"/>
    </w:rPr>
  </w:style>
  <w:style w:type="character" w:customStyle="1" w:styleId="714">
    <w:name w:val="Char Char611"/>
    <w:qFormat/>
    <w:uiPriority w:val="0"/>
    <w:rPr>
      <w:rFonts w:eastAsia="宋体"/>
      <w:kern w:val="2"/>
      <w:sz w:val="21"/>
      <w:szCs w:val="24"/>
      <w:lang w:val="en-US" w:eastAsia="zh-CN" w:bidi="ar-SA"/>
    </w:rPr>
  </w:style>
  <w:style w:type="character" w:customStyle="1" w:styleId="715">
    <w:name w:val="highlight1"/>
    <w:qFormat/>
    <w:uiPriority w:val="0"/>
    <w:rPr>
      <w:rFonts w:ascii="仿宋_GB2312" w:eastAsia="微软雅黑"/>
      <w:b/>
      <w:kern w:val="2"/>
      <w:sz w:val="23"/>
      <w:szCs w:val="23"/>
      <w:lang w:val="en-US" w:eastAsia="zh-CN" w:bidi="ar-SA"/>
    </w:rPr>
  </w:style>
  <w:style w:type="character" w:customStyle="1" w:styleId="716">
    <w:name w:val="my正文 Char"/>
    <w:link w:val="91"/>
    <w:qFormat/>
    <w:locked/>
    <w:uiPriority w:val="0"/>
    <w:rPr>
      <w:rFonts w:ascii="Tahoma" w:hAnsi="Tahoma"/>
      <w:sz w:val="24"/>
      <w:szCs w:val="24"/>
    </w:rPr>
  </w:style>
  <w:style w:type="character" w:customStyle="1" w:styleId="717">
    <w:name w:val="正文缩进 Char2"/>
    <w:link w:val="5"/>
    <w:qFormat/>
    <w:uiPriority w:val="0"/>
    <w:rPr>
      <w:rFonts w:ascii="宋体" w:eastAsia="宋体"/>
      <w:snapToGrid w:val="0"/>
      <w:color w:val="000000"/>
      <w:kern w:val="28"/>
      <w:sz w:val="28"/>
      <w:lang w:val="en-US" w:eastAsia="zh-CN" w:bidi="ar-SA"/>
    </w:rPr>
  </w:style>
  <w:style w:type="character" w:customStyle="1" w:styleId="718">
    <w:name w:val="Used by Word for text of Help footnotes Char Char1"/>
    <w:qFormat/>
    <w:uiPriority w:val="0"/>
    <w:rPr>
      <w:color w:val="0000FF"/>
      <w:sz w:val="21"/>
    </w:rPr>
  </w:style>
  <w:style w:type="character" w:customStyle="1" w:styleId="719">
    <w:name w:val="页眉 Char"/>
    <w:qFormat/>
    <w:uiPriority w:val="0"/>
    <w:rPr>
      <w:rFonts w:eastAsia="仿宋_GB2312"/>
      <w:kern w:val="2"/>
      <w:sz w:val="18"/>
      <w:lang w:val="en-US" w:eastAsia="zh-CN"/>
    </w:rPr>
  </w:style>
  <w:style w:type="character" w:customStyle="1" w:styleId="720">
    <w:name w:val="FA正文 Char Char"/>
    <w:qFormat/>
    <w:uiPriority w:val="0"/>
    <w:rPr>
      <w:rFonts w:hAnsi="宋体"/>
      <w:kern w:val="2"/>
      <w:sz w:val="24"/>
      <w:lang w:bidi="ar-SA"/>
    </w:rPr>
  </w:style>
  <w:style w:type="character" w:customStyle="1" w:styleId="721">
    <w:name w:val="纯文本 字符"/>
    <w:qFormat/>
    <w:uiPriority w:val="0"/>
    <w:rPr>
      <w:rFonts w:ascii="宋体" w:hAnsi="Courier New" w:eastAsia="宋体" w:cs="Arial"/>
      <w:snapToGrid w:val="0"/>
      <w:kern w:val="2"/>
      <w:sz w:val="21"/>
      <w:szCs w:val="21"/>
      <w:lang w:val="en-US" w:eastAsia="zh-CN" w:bidi="ar-SA"/>
    </w:rPr>
  </w:style>
  <w:style w:type="character" w:customStyle="1" w:styleId="722">
    <w:name w:val="3级 Char"/>
    <w:link w:val="92"/>
    <w:qFormat/>
    <w:uiPriority w:val="0"/>
    <w:rPr>
      <w:rFonts w:ascii="宋体" w:hAnsi="宋体"/>
      <w:b/>
      <w:bCs/>
      <w:sz w:val="28"/>
    </w:rPr>
  </w:style>
  <w:style w:type="character" w:customStyle="1" w:styleId="723">
    <w:name w:val="myp11"/>
    <w:qFormat/>
    <w:uiPriority w:val="0"/>
    <w:rPr>
      <w:rFonts w:ascii="仿宋_GB2312" w:eastAsia="微软雅黑"/>
      <w:b/>
      <w:kern w:val="2"/>
      <w:sz w:val="32"/>
      <w:szCs w:val="32"/>
      <w:lang w:val="en-US" w:eastAsia="zh-CN" w:bidi="ar-SA"/>
    </w:rPr>
  </w:style>
  <w:style w:type="character" w:customStyle="1" w:styleId="724">
    <w:name w:val="文档结构图 Char1"/>
    <w:link w:val="18"/>
    <w:qFormat/>
    <w:uiPriority w:val="0"/>
    <w:rPr>
      <w:kern w:val="2"/>
      <w:sz w:val="21"/>
      <w:szCs w:val="24"/>
      <w:shd w:val="clear" w:color="auto" w:fill="000080"/>
    </w:rPr>
  </w:style>
  <w:style w:type="character" w:customStyle="1" w:styleId="725">
    <w:name w:val="H6 Char"/>
    <w:qFormat/>
    <w:uiPriority w:val="0"/>
    <w:rPr>
      <w:rFonts w:ascii="Arial" w:hAnsi="Arial" w:eastAsia="黑体"/>
      <w:b/>
      <w:bCs/>
      <w:kern w:val="2"/>
      <w:sz w:val="24"/>
      <w:szCs w:val="24"/>
    </w:rPr>
  </w:style>
  <w:style w:type="character" w:customStyle="1" w:styleId="726">
    <w:name w:val="Char Char91"/>
    <w:qFormat/>
    <w:uiPriority w:val="0"/>
    <w:rPr>
      <w:rFonts w:eastAsia="宋体"/>
      <w:kern w:val="2"/>
      <w:sz w:val="18"/>
      <w:szCs w:val="18"/>
      <w:lang w:val="en-US" w:eastAsia="zh-CN" w:bidi="ar-SA"/>
    </w:rPr>
  </w:style>
  <w:style w:type="character" w:customStyle="1" w:styleId="727">
    <w:name w:val="副标题 Char1"/>
    <w:qFormat/>
    <w:uiPriority w:val="0"/>
    <w:rPr>
      <w:rFonts w:ascii="Cambria" w:hAnsi="Cambria" w:eastAsia="宋体" w:cs="Times New Roman"/>
      <w:b/>
      <w:bCs/>
      <w:snapToGrid w:val="0"/>
      <w:kern w:val="28"/>
      <w:sz w:val="32"/>
      <w:szCs w:val="32"/>
    </w:rPr>
  </w:style>
  <w:style w:type="character" w:customStyle="1" w:styleId="728">
    <w:name w:val="font61"/>
    <w:qFormat/>
    <w:uiPriority w:val="0"/>
    <w:rPr>
      <w:rFonts w:hint="eastAsia" w:ascii="仿宋" w:hAnsi="仿宋" w:eastAsia="仿宋" w:cs="仿宋"/>
      <w:color w:val="000000"/>
      <w:sz w:val="20"/>
      <w:szCs w:val="20"/>
      <w:u w:val="none"/>
    </w:rPr>
  </w:style>
  <w:style w:type="character" w:customStyle="1" w:styleId="72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0">
    <w:name w:val="Char Char211"/>
    <w:qFormat/>
    <w:uiPriority w:val="0"/>
    <w:rPr>
      <w:rFonts w:eastAsia="宋体"/>
      <w:b/>
      <w:bCs/>
      <w:kern w:val="2"/>
      <w:sz w:val="21"/>
      <w:szCs w:val="24"/>
      <w:lang w:val="en-US" w:eastAsia="zh-CN" w:bidi="ar-SA"/>
    </w:rPr>
  </w:style>
  <w:style w:type="character" w:customStyle="1" w:styleId="731">
    <w:name w:val="标题 2 Char"/>
    <w:qFormat/>
    <w:uiPriority w:val="0"/>
    <w:rPr>
      <w:rFonts w:ascii="Arial" w:hAnsi="Arial" w:eastAsia="黑体"/>
      <w:b/>
      <w:kern w:val="2"/>
      <w:sz w:val="32"/>
      <w:lang w:val="en-US" w:eastAsia="zh-CN"/>
    </w:rPr>
  </w:style>
  <w:style w:type="character" w:customStyle="1" w:styleId="732">
    <w:name w:val="maywed421"/>
    <w:qFormat/>
    <w:uiPriority w:val="0"/>
    <w:rPr>
      <w:color w:val="366FB6"/>
      <w:u w:val="none"/>
    </w:rPr>
  </w:style>
  <w:style w:type="character" w:customStyle="1" w:styleId="733">
    <w:name w:val="正文文本缩进 Char"/>
    <w:qFormat/>
    <w:uiPriority w:val="0"/>
    <w:rPr>
      <w:rFonts w:ascii="宋体" w:hAnsi="宋体"/>
      <w:kern w:val="2"/>
      <w:sz w:val="24"/>
      <w:szCs w:val="24"/>
    </w:rPr>
  </w:style>
  <w:style w:type="character" w:customStyle="1" w:styleId="734">
    <w:name w:val="Char Char102"/>
    <w:semiHidden/>
    <w:qFormat/>
    <w:uiPriority w:val="0"/>
    <w:rPr>
      <w:rFonts w:ascii="宋体" w:hAnsi="宋体"/>
      <w:kern w:val="2"/>
      <w:sz w:val="21"/>
      <w:szCs w:val="24"/>
      <w:lang w:val="en-US" w:eastAsia="zh-CN"/>
    </w:rPr>
  </w:style>
  <w:style w:type="character" w:customStyle="1" w:styleId="735">
    <w:name w:val="页眉 Char1"/>
    <w:qFormat/>
    <w:uiPriority w:val="0"/>
    <w:rPr>
      <w:rFonts w:eastAsia="宋体"/>
      <w:kern w:val="2"/>
      <w:sz w:val="18"/>
      <w:szCs w:val="18"/>
      <w:lang w:val="en-US" w:eastAsia="zh-CN" w:bidi="ar-SA"/>
    </w:rPr>
  </w:style>
  <w:style w:type="character" w:customStyle="1" w:styleId="736">
    <w:name w:val="md"/>
    <w:basedOn w:val="69"/>
    <w:qFormat/>
    <w:uiPriority w:val="0"/>
    <w:rPr>
      <w:rFonts w:ascii="Arial" w:hAnsi="Arial" w:eastAsia="黑体" w:cs="Arial"/>
      <w:snapToGrid w:val="0"/>
      <w:kern w:val="0"/>
      <w:szCs w:val="21"/>
    </w:rPr>
  </w:style>
  <w:style w:type="character" w:customStyle="1" w:styleId="737">
    <w:name w:val="big1"/>
    <w:qFormat/>
    <w:uiPriority w:val="0"/>
    <w:rPr>
      <w:rFonts w:hint="eastAsia" w:ascii="宋体" w:hAnsi="宋体" w:eastAsia="宋体"/>
      <w:color w:val="333333"/>
      <w:sz w:val="22"/>
      <w:szCs w:val="22"/>
    </w:rPr>
  </w:style>
  <w:style w:type="character" w:customStyle="1" w:styleId="738">
    <w:name w:val="Char Char311"/>
    <w:qFormat/>
    <w:uiPriority w:val="0"/>
    <w:rPr>
      <w:rFonts w:eastAsia="宋体"/>
      <w:kern w:val="2"/>
      <w:sz w:val="21"/>
      <w:szCs w:val="24"/>
      <w:lang w:val="en-US" w:eastAsia="zh-CN" w:bidi="ar-SA"/>
    </w:rPr>
  </w:style>
  <w:style w:type="character" w:customStyle="1" w:styleId="739">
    <w:name w:val="Char Char81"/>
    <w:qFormat/>
    <w:uiPriority w:val="6"/>
    <w:rPr>
      <w:rFonts w:eastAsia="宋体"/>
      <w:b/>
      <w:sz w:val="24"/>
      <w:lang w:eastAsia="zh-CN"/>
    </w:rPr>
  </w:style>
  <w:style w:type="character" w:customStyle="1" w:styleId="740">
    <w:name w:val="样式3 Char"/>
    <w:basedOn w:val="695"/>
    <w:qFormat/>
    <w:uiPriority w:val="0"/>
    <w:rPr>
      <w:rFonts w:ascii="仿宋_GB2312" w:hAnsi="仿宋" w:eastAsia="仿宋_GB2312" w:cs="仿宋_GB2312"/>
      <w:sz w:val="32"/>
      <w:szCs w:val="30"/>
      <w:lang w:val="zh-CN"/>
    </w:rPr>
  </w:style>
  <w:style w:type="character" w:customStyle="1" w:styleId="741">
    <w:name w:val="HTML 地址 Char"/>
    <w:link w:val="29"/>
    <w:qFormat/>
    <w:uiPriority w:val="0"/>
    <w:rPr>
      <w:rFonts w:ascii="宋体" w:hAnsi="宋体"/>
      <w:i/>
      <w:iCs/>
      <w:sz w:val="24"/>
      <w:szCs w:val="24"/>
    </w:rPr>
  </w:style>
  <w:style w:type="character" w:customStyle="1" w:styleId="742">
    <w:name w:val="正文首行缩进 2 Char1"/>
    <w:qFormat/>
    <w:uiPriority w:val="0"/>
    <w:rPr>
      <w:rFonts w:ascii="Times New Roman" w:hAnsi="Times New Roman" w:eastAsia="宋体" w:cs="Times New Roman"/>
      <w:kern w:val="2"/>
      <w:sz w:val="24"/>
      <w:szCs w:val="24"/>
    </w:rPr>
  </w:style>
  <w:style w:type="character" w:customStyle="1" w:styleId="743">
    <w:name w:val="副标题 Char2"/>
    <w:qFormat/>
    <w:uiPriority w:val="0"/>
    <w:rPr>
      <w:rFonts w:ascii="Cambria" w:hAnsi="Cambria" w:eastAsia="宋体" w:cs="Times New Roman"/>
      <w:b/>
      <w:bCs/>
      <w:snapToGrid w:val="0"/>
      <w:kern w:val="28"/>
      <w:sz w:val="32"/>
      <w:szCs w:val="32"/>
    </w:rPr>
  </w:style>
  <w:style w:type="character" w:customStyle="1" w:styleId="744">
    <w:name w:val="标题4-dyf Char"/>
    <w:link w:val="94"/>
    <w:qFormat/>
    <w:uiPriority w:val="0"/>
    <w:rPr>
      <w:rFonts w:ascii="Cambria" w:hAnsi="Cambria"/>
      <w:b/>
      <w:bCs/>
      <w:color w:val="000000"/>
      <w:kern w:val="2"/>
      <w:sz w:val="21"/>
      <w:szCs w:val="21"/>
    </w:rPr>
  </w:style>
  <w:style w:type="character" w:customStyle="1" w:styleId="745">
    <w:name w:val="dectext1"/>
    <w:qFormat/>
    <w:uiPriority w:val="0"/>
    <w:rPr>
      <w:rFonts w:ascii="宋体" w:hAnsi="宋体" w:eastAsia="宋体"/>
      <w:color w:val="333333"/>
      <w:sz w:val="21"/>
      <w:szCs w:val="21"/>
      <w:u w:val="none"/>
    </w:rPr>
  </w:style>
  <w:style w:type="character" w:customStyle="1" w:styleId="746">
    <w:name w:val="冯 Char"/>
    <w:link w:val="95"/>
    <w:qFormat/>
    <w:uiPriority w:val="0"/>
    <w:rPr>
      <w:rFonts w:ascii="宋体" w:hAnsi="宋体"/>
      <w:color w:val="000000"/>
      <w:sz w:val="24"/>
      <w:szCs w:val="24"/>
    </w:rPr>
  </w:style>
  <w:style w:type="character" w:customStyle="1" w:styleId="747">
    <w:name w:val="Header Char"/>
    <w:qFormat/>
    <w:locked/>
    <w:uiPriority w:val="0"/>
    <w:rPr>
      <w:rFonts w:eastAsia="宋体"/>
      <w:kern w:val="2"/>
      <w:sz w:val="18"/>
      <w:szCs w:val="18"/>
      <w:lang w:val="en-US" w:eastAsia="zh-CN" w:bidi="ar-SA"/>
    </w:rPr>
  </w:style>
  <w:style w:type="character" w:customStyle="1" w:styleId="748">
    <w:name w:val="Char Char12"/>
    <w:qFormat/>
    <w:uiPriority w:val="0"/>
    <w:rPr>
      <w:rFonts w:ascii="仿宋_GB2312" w:eastAsia="仿宋_GB2312"/>
      <w:b/>
      <w:bCs/>
      <w:kern w:val="2"/>
      <w:sz w:val="24"/>
      <w:szCs w:val="24"/>
      <w:lang w:val="zh-CN" w:eastAsia="zh-CN" w:bidi="ar-SA"/>
    </w:rPr>
  </w:style>
  <w:style w:type="character" w:customStyle="1" w:styleId="749">
    <w:name w:val="题注 Char"/>
    <w:link w:val="16"/>
    <w:qFormat/>
    <w:uiPriority w:val="0"/>
    <w:rPr>
      <w:b/>
      <w:kern w:val="2"/>
      <w:sz w:val="28"/>
    </w:rPr>
  </w:style>
  <w:style w:type="character" w:customStyle="1" w:styleId="750">
    <w:name w:val="普通文字 Char3"/>
    <w:qFormat/>
    <w:uiPriority w:val="0"/>
    <w:rPr>
      <w:rFonts w:ascii="宋体" w:hAnsi="Courier New" w:eastAsia="宋体"/>
      <w:kern w:val="2"/>
      <w:sz w:val="21"/>
      <w:lang w:val="en-US" w:eastAsia="zh-CN" w:bidi="ar-SA"/>
    </w:rPr>
  </w:style>
  <w:style w:type="character" w:customStyle="1" w:styleId="751">
    <w:name w:val="公文正文 Char"/>
    <w:qFormat/>
    <w:uiPriority w:val="0"/>
    <w:rPr>
      <w:rFonts w:ascii="仿宋_GB2312" w:eastAsia="仿宋_GB2312"/>
      <w:kern w:val="2"/>
      <w:sz w:val="24"/>
      <w:szCs w:val="24"/>
      <w:lang w:val="en-US" w:eastAsia="zh-CN" w:bidi="ar-SA"/>
    </w:rPr>
  </w:style>
  <w:style w:type="character" w:customStyle="1" w:styleId="752">
    <w:name w:val="正文首行缩进 Char Char Char Char Char"/>
    <w:qFormat/>
    <w:uiPriority w:val="0"/>
    <w:rPr>
      <w:rFonts w:ascii="宋体"/>
      <w:kern w:val="2"/>
      <w:sz w:val="24"/>
      <w:lang w:val="zh-CN"/>
    </w:rPr>
  </w:style>
  <w:style w:type="character" w:customStyle="1" w:styleId="753">
    <w:name w:val="PI Char"/>
    <w:qFormat/>
    <w:uiPriority w:val="0"/>
    <w:rPr>
      <w:rFonts w:ascii="宋体" w:hAnsi="宋体" w:eastAsia="宋体"/>
      <w:kern w:val="2"/>
      <w:sz w:val="24"/>
      <w:szCs w:val="24"/>
      <w:lang w:val="en-US" w:eastAsia="zh-CN" w:bidi="ar-SA"/>
    </w:rPr>
  </w:style>
  <w:style w:type="character" w:customStyle="1" w:styleId="754">
    <w:name w:val="Default Char"/>
    <w:link w:val="96"/>
    <w:qFormat/>
    <w:uiPriority w:val="0"/>
    <w:rPr>
      <w:rFonts w:ascii="仿宋_GB2312" w:eastAsia="仿宋_GB2312" w:cs="仿宋_GB2312"/>
      <w:color w:val="000000"/>
      <w:sz w:val="24"/>
      <w:szCs w:val="24"/>
      <w:lang w:val="en-US" w:eastAsia="zh-CN" w:bidi="ar-SA"/>
    </w:rPr>
  </w:style>
  <w:style w:type="character" w:customStyle="1" w:styleId="755">
    <w:name w:val="style91"/>
    <w:qFormat/>
    <w:uiPriority w:val="0"/>
    <w:rPr>
      <w:color w:val="333333"/>
    </w:rPr>
  </w:style>
  <w:style w:type="character" w:customStyle="1" w:styleId="756">
    <w:name w:val="列出段落 Char2"/>
    <w:qFormat/>
    <w:uiPriority w:val="34"/>
    <w:rPr>
      <w:rFonts w:ascii="Calibri" w:hAnsi="Calibri"/>
      <w:kern w:val="2"/>
      <w:sz w:val="28"/>
    </w:rPr>
  </w:style>
  <w:style w:type="character" w:customStyle="1" w:styleId="757">
    <w:name w:val="mdeck"/>
    <w:qFormat/>
    <w:uiPriority w:val="0"/>
    <w:rPr>
      <w:rFonts w:ascii="仿宋_GB2312" w:eastAsia="微软雅黑"/>
      <w:b/>
      <w:kern w:val="2"/>
      <w:sz w:val="32"/>
      <w:szCs w:val="32"/>
      <w:lang w:val="en-US" w:eastAsia="zh-CN" w:bidi="ar-SA"/>
    </w:rPr>
  </w:style>
  <w:style w:type="character" w:customStyle="1" w:styleId="758">
    <w:name w:val="unnamed11"/>
    <w:qFormat/>
    <w:uiPriority w:val="0"/>
    <w:rPr>
      <w:sz w:val="20"/>
      <w:szCs w:val="20"/>
    </w:rPr>
  </w:style>
  <w:style w:type="character" w:customStyle="1" w:styleId="759">
    <w:name w:val="正文文本 Char2"/>
    <w:semiHidden/>
    <w:qFormat/>
    <w:uiPriority w:val="99"/>
    <w:rPr>
      <w:rFonts w:ascii="Times New Roman" w:hAnsi="Times New Roman" w:eastAsia="宋体" w:cs="Times New Roman"/>
      <w:snapToGrid w:val="0"/>
      <w:kern w:val="0"/>
      <w:szCs w:val="24"/>
    </w:rPr>
  </w:style>
  <w:style w:type="character" w:customStyle="1" w:styleId="760">
    <w:name w:val="标书正文格式 Char"/>
    <w:qFormat/>
    <w:uiPriority w:val="0"/>
    <w:rPr>
      <w:rFonts w:eastAsia="楷体_GB2312"/>
      <w:kern w:val="2"/>
      <w:sz w:val="24"/>
      <w:szCs w:val="24"/>
      <w:lang w:bidi="ar-SA"/>
    </w:rPr>
  </w:style>
  <w:style w:type="character" w:customStyle="1" w:styleId="761">
    <w:name w:val="Char Char11"/>
    <w:qFormat/>
    <w:locked/>
    <w:uiPriority w:val="0"/>
    <w:rPr>
      <w:rFonts w:ascii="宋体" w:hAnsi="宋体" w:eastAsia="宋体"/>
      <w:b/>
      <w:kern w:val="2"/>
      <w:sz w:val="24"/>
      <w:szCs w:val="24"/>
      <w:lang w:val="en-US" w:eastAsia="zh-CN" w:bidi="ar-SA"/>
    </w:rPr>
  </w:style>
  <w:style w:type="character" w:customStyle="1" w:styleId="762">
    <w:name w:val="ca-131"/>
    <w:qFormat/>
    <w:uiPriority w:val="0"/>
    <w:rPr>
      <w:rFonts w:hint="eastAsia" w:ascii="仿宋_GB2312" w:eastAsia="仿宋_GB2312"/>
      <w:b/>
      <w:bCs/>
      <w:color w:val="000000"/>
      <w:spacing w:val="-20"/>
      <w:sz w:val="24"/>
      <w:szCs w:val="24"/>
    </w:rPr>
  </w:style>
  <w:style w:type="character" w:customStyle="1" w:styleId="763">
    <w:name w:val="tw4winMark"/>
    <w:qFormat/>
    <w:uiPriority w:val="0"/>
    <w:rPr>
      <w:rFonts w:ascii="Courier New" w:hAnsi="Courier New" w:cs="Courier New"/>
      <w:vanish/>
      <w:color w:val="800080"/>
      <w:sz w:val="24"/>
      <w:szCs w:val="24"/>
      <w:vertAlign w:val="subscript"/>
    </w:rPr>
  </w:style>
  <w:style w:type="character" w:customStyle="1" w:styleId="764">
    <w:name w:val="正文样式 Char"/>
    <w:link w:val="97"/>
    <w:qFormat/>
    <w:uiPriority w:val="0"/>
    <w:rPr>
      <w:rFonts w:ascii="Calibri" w:hAnsi="Calibri"/>
      <w:sz w:val="24"/>
      <w:szCs w:val="24"/>
    </w:rPr>
  </w:style>
  <w:style w:type="character" w:customStyle="1" w:styleId="765">
    <w:name w:val="表正文 Char3"/>
    <w:qFormat/>
    <w:uiPriority w:val="0"/>
    <w:rPr>
      <w:rFonts w:eastAsia="宋体"/>
    </w:rPr>
  </w:style>
  <w:style w:type="character" w:customStyle="1" w:styleId="766">
    <w:name w:val="H5 Char"/>
    <w:qFormat/>
    <w:uiPriority w:val="0"/>
    <w:rPr>
      <w:b/>
      <w:bCs/>
      <w:kern w:val="2"/>
      <w:sz w:val="28"/>
      <w:szCs w:val="28"/>
    </w:rPr>
  </w:style>
  <w:style w:type="character" w:customStyle="1" w:styleId="767">
    <w:name w:val="Char Char3"/>
    <w:qFormat/>
    <w:uiPriority w:val="0"/>
    <w:rPr>
      <w:rFonts w:eastAsia="宋体"/>
      <w:kern w:val="2"/>
      <w:sz w:val="21"/>
      <w:szCs w:val="24"/>
      <w:lang w:val="en-US" w:eastAsia="zh-CN" w:bidi="ar-SA"/>
    </w:rPr>
  </w:style>
  <w:style w:type="character" w:customStyle="1" w:styleId="768">
    <w:name w:val="正文 编号 Char"/>
    <w:qFormat/>
    <w:uiPriority w:val="0"/>
    <w:rPr>
      <w:rFonts w:ascii="仿宋_GB2312" w:hAnsi="仿宋_GB2312" w:eastAsia="仿宋_GB2312"/>
      <w:kern w:val="2"/>
      <w:sz w:val="24"/>
      <w:lang w:bidi="ar-SA"/>
    </w:rPr>
  </w:style>
  <w:style w:type="character" w:customStyle="1" w:styleId="769">
    <w:name w:val="question-title2"/>
    <w:qFormat/>
    <w:uiPriority w:val="6"/>
    <w:rPr>
      <w:rFonts w:ascii="Arial" w:hAnsi="Arial" w:eastAsia="黑体" w:cs="Arial"/>
      <w:snapToGrid w:val="0"/>
      <w:kern w:val="0"/>
      <w:szCs w:val="21"/>
    </w:rPr>
  </w:style>
  <w:style w:type="character" w:customStyle="1" w:styleId="770">
    <w:name w:val="gf正文1 Char Char"/>
    <w:link w:val="98"/>
    <w:qFormat/>
    <w:uiPriority w:val="0"/>
    <w:rPr>
      <w:rFonts w:ascii="宋体" w:hAnsi="宋体" w:cs="宋体"/>
      <w:kern w:val="2"/>
      <w:sz w:val="24"/>
      <w:szCs w:val="24"/>
    </w:rPr>
  </w:style>
  <w:style w:type="character" w:customStyle="1" w:styleId="771">
    <w:name w:val="Char Char15"/>
    <w:qFormat/>
    <w:uiPriority w:val="6"/>
    <w:rPr>
      <w:rFonts w:ascii="宋体" w:hAnsi="宋体"/>
      <w:kern w:val="1"/>
      <w:sz w:val="21"/>
    </w:rPr>
  </w:style>
  <w:style w:type="character" w:customStyle="1" w:styleId="772">
    <w:name w:val="正文缩进 Char3"/>
    <w:qFormat/>
    <w:uiPriority w:val="0"/>
    <w:rPr>
      <w:rFonts w:ascii="宋体" w:eastAsia="宋体"/>
      <w:snapToGrid w:val="0"/>
      <w:color w:val="000000"/>
      <w:kern w:val="28"/>
      <w:sz w:val="28"/>
      <w:lang w:val="en-US" w:eastAsia="zh-CN" w:bidi="ar-SA"/>
    </w:rPr>
  </w:style>
  <w:style w:type="character" w:customStyle="1" w:styleId="773">
    <w:name w:val="列出段落 Char1"/>
    <w:link w:val="99"/>
    <w:qFormat/>
    <w:uiPriority w:val="0"/>
    <w:rPr>
      <w:rFonts w:ascii="Calibri" w:hAnsi="Calibri"/>
      <w:sz w:val="24"/>
      <w:lang w:eastAsia="en-US"/>
    </w:rPr>
  </w:style>
  <w:style w:type="character" w:customStyle="1" w:styleId="774">
    <w:name w:val="Char Char8"/>
    <w:qFormat/>
    <w:uiPriority w:val="0"/>
    <w:rPr>
      <w:rFonts w:eastAsia="宋体"/>
      <w:b/>
      <w:sz w:val="24"/>
      <w:lang w:eastAsia="zh-CN"/>
    </w:rPr>
  </w:style>
  <w:style w:type="character" w:customStyle="1" w:styleId="775">
    <w:name w:val="Normal Indent Char Char"/>
    <w:qFormat/>
    <w:uiPriority w:val="0"/>
    <w:rPr>
      <w:rFonts w:eastAsia="宋体"/>
      <w:kern w:val="2"/>
      <w:sz w:val="21"/>
      <w:lang w:val="en-US" w:eastAsia="zh-CN" w:bidi="ar-SA"/>
    </w:rPr>
  </w:style>
  <w:style w:type="character" w:customStyle="1" w:styleId="776">
    <w:name w:val="列表段落 字符"/>
    <w:qFormat/>
    <w:uiPriority w:val="99"/>
  </w:style>
  <w:style w:type="character" w:customStyle="1" w:styleId="777">
    <w:name w:val="Ò³Ã¼ Char Char1"/>
    <w:qFormat/>
    <w:uiPriority w:val="0"/>
    <w:rPr>
      <w:rFonts w:eastAsia="宋体"/>
      <w:kern w:val="2"/>
      <w:sz w:val="18"/>
      <w:szCs w:val="18"/>
      <w:lang w:val="en-US" w:eastAsia="zh-CN" w:bidi="ar-SA"/>
    </w:rPr>
  </w:style>
  <w:style w:type="character" w:customStyle="1" w:styleId="778">
    <w:name w:val="方案正文 Char"/>
    <w:qFormat/>
    <w:uiPriority w:val="0"/>
    <w:rPr>
      <w:rFonts w:ascii="仿宋_GB2312" w:eastAsia="仿宋_GB2312"/>
      <w:b/>
      <w:color w:val="000000"/>
      <w:kern w:val="2"/>
      <w:sz w:val="24"/>
      <w:lang w:val="en-US" w:eastAsia="zh-CN" w:bidi="ar-SA"/>
    </w:rPr>
  </w:style>
  <w:style w:type="character" w:customStyle="1" w:styleId="779">
    <w:name w:val="Char Char30"/>
    <w:qFormat/>
    <w:uiPriority w:val="6"/>
    <w:rPr>
      <w:rFonts w:ascii="Arial" w:hAnsi="Arial" w:eastAsia="黑体"/>
      <w:kern w:val="1"/>
      <w:sz w:val="21"/>
      <w:szCs w:val="21"/>
    </w:rPr>
  </w:style>
  <w:style w:type="character" w:customStyle="1" w:styleId="780">
    <w:name w:val="正文文本缩进 Char3"/>
    <w:link w:val="24"/>
    <w:qFormat/>
    <w:uiPriority w:val="0"/>
    <w:rPr>
      <w:rFonts w:ascii="宋体" w:hAnsi="宋体"/>
      <w:kern w:val="2"/>
      <w:sz w:val="24"/>
      <w:szCs w:val="24"/>
    </w:rPr>
  </w:style>
  <w:style w:type="character" w:customStyle="1" w:styleId="781">
    <w:name w:val="font01"/>
    <w:qFormat/>
    <w:uiPriority w:val="0"/>
    <w:rPr>
      <w:rFonts w:hint="eastAsia" w:ascii="微软雅黑" w:hAnsi="微软雅黑" w:eastAsia="微软雅黑" w:cs="微软雅黑"/>
      <w:color w:val="000000"/>
      <w:sz w:val="20"/>
      <w:szCs w:val="20"/>
      <w:u w:val="none"/>
    </w:rPr>
  </w:style>
  <w:style w:type="character" w:customStyle="1" w:styleId="782">
    <w:name w:val="Char Char20"/>
    <w:qFormat/>
    <w:uiPriority w:val="6"/>
    <w:rPr>
      <w:kern w:val="1"/>
      <w:sz w:val="24"/>
    </w:rPr>
  </w:style>
  <w:style w:type="character" w:customStyle="1" w:styleId="783">
    <w:name w:val="tw4winExternal"/>
    <w:qFormat/>
    <w:uiPriority w:val="0"/>
    <w:rPr>
      <w:rFonts w:ascii="Courier New" w:hAnsi="Courier New" w:cs="Courier New"/>
      <w:color w:val="808080"/>
      <w:lang w:val="en-US" w:eastAsia="zh-CN"/>
    </w:rPr>
  </w:style>
  <w:style w:type="character" w:customStyle="1" w:styleId="784">
    <w:name w:val="标题 4 Char1"/>
    <w:qFormat/>
    <w:uiPriority w:val="9"/>
    <w:rPr>
      <w:rFonts w:ascii="Cambria" w:hAnsi="Cambria" w:eastAsia="宋体" w:cs="Times New Roman"/>
      <w:b/>
      <w:bCs/>
      <w:kern w:val="2"/>
      <w:sz w:val="28"/>
      <w:szCs w:val="28"/>
    </w:rPr>
  </w:style>
  <w:style w:type="character" w:customStyle="1" w:styleId="785">
    <w:name w:val="批注文字 Char2"/>
    <w:qFormat/>
    <w:uiPriority w:val="99"/>
    <w:rPr>
      <w:rFonts w:ascii="Times New Roman" w:hAnsi="Times New Roman" w:eastAsia="宋体" w:cs="Times New Roman"/>
      <w:snapToGrid w:val="0"/>
      <w:kern w:val="0"/>
      <w:szCs w:val="24"/>
    </w:rPr>
  </w:style>
  <w:style w:type="character" w:customStyle="1" w:styleId="786">
    <w:name w:val="正文文本 2 Char"/>
    <w:qFormat/>
    <w:uiPriority w:val="0"/>
    <w:rPr>
      <w:rFonts w:eastAsia="宋体"/>
      <w:kern w:val="2"/>
      <w:sz w:val="21"/>
      <w:szCs w:val="24"/>
      <w:lang w:val="en-US" w:eastAsia="zh-CN" w:bidi="ar-SA"/>
    </w:rPr>
  </w:style>
  <w:style w:type="character" w:customStyle="1" w:styleId="787">
    <w:name w:val="Ò³Ã¼ Char Char"/>
    <w:qFormat/>
    <w:uiPriority w:val="0"/>
    <w:rPr>
      <w:rFonts w:eastAsia="宋体"/>
      <w:kern w:val="2"/>
      <w:sz w:val="18"/>
      <w:lang w:val="en-US" w:eastAsia="zh-CN" w:bidi="ar-SA"/>
    </w:rPr>
  </w:style>
  <w:style w:type="character" w:customStyle="1" w:styleId="788">
    <w:name w:val="message1"/>
    <w:qFormat/>
    <w:uiPriority w:val="0"/>
    <w:rPr>
      <w:rFonts w:hint="default" w:ascii="Tahoma" w:hAnsi="Tahoma" w:cs="Tahoma"/>
      <w:sz w:val="18"/>
      <w:szCs w:val="18"/>
    </w:rPr>
  </w:style>
  <w:style w:type="character" w:customStyle="1" w:styleId="789">
    <w:name w:val="Char Char23"/>
    <w:qFormat/>
    <w:uiPriority w:val="6"/>
    <w:rPr>
      <w:color w:val="0000FF"/>
      <w:sz w:val="21"/>
    </w:rPr>
  </w:style>
  <w:style w:type="character" w:customStyle="1" w:styleId="790">
    <w:name w:val="批注框文本 字符"/>
    <w:qFormat/>
    <w:uiPriority w:val="0"/>
    <w:rPr>
      <w:rFonts w:ascii="Arial" w:hAnsi="Arial" w:eastAsia="黑体" w:cs="Arial"/>
      <w:snapToGrid w:val="0"/>
      <w:kern w:val="0"/>
      <w:sz w:val="18"/>
      <w:szCs w:val="18"/>
    </w:rPr>
  </w:style>
  <w:style w:type="character" w:customStyle="1" w:styleId="791">
    <w:name w:val="纯文本 Char2"/>
    <w:semiHidden/>
    <w:qFormat/>
    <w:uiPriority w:val="99"/>
    <w:rPr>
      <w:rFonts w:ascii="宋体" w:hAnsi="Courier New" w:eastAsia="宋体" w:cs="Courier New"/>
    </w:rPr>
  </w:style>
  <w:style w:type="character" w:customStyle="1" w:styleId="792">
    <w:name w:val="Char Char25"/>
    <w:qFormat/>
    <w:uiPriority w:val="6"/>
    <w:rPr>
      <w:rFonts w:ascii="宋体" w:hAnsi="宋体"/>
      <w:kern w:val="1"/>
      <w:sz w:val="24"/>
      <w:lang w:val="zh-CN"/>
    </w:rPr>
  </w:style>
  <w:style w:type="character" w:customStyle="1" w:styleId="793">
    <w:name w:val="Char Char411"/>
    <w:qFormat/>
    <w:uiPriority w:val="0"/>
    <w:rPr>
      <w:rFonts w:eastAsia="宋体"/>
      <w:b/>
      <w:sz w:val="24"/>
      <w:lang w:eastAsia="zh-CN" w:bidi="ar-SA"/>
    </w:rPr>
  </w:style>
  <w:style w:type="character" w:customStyle="1" w:styleId="794">
    <w:name w:val="Heading 7 Char"/>
    <w:qFormat/>
    <w:locked/>
    <w:uiPriority w:val="0"/>
    <w:rPr>
      <w:rFonts w:ascii="宋体" w:hAnsi="宋体" w:eastAsia="宋体"/>
      <w:b/>
      <w:bCs/>
      <w:kern w:val="2"/>
      <w:sz w:val="24"/>
      <w:szCs w:val="24"/>
      <w:lang w:val="en-US" w:eastAsia="zh-CN" w:bidi="ar-SA"/>
    </w:rPr>
  </w:style>
  <w:style w:type="character" w:customStyle="1" w:styleId="795">
    <w:name w:val="此正文 Char"/>
    <w:link w:val="101"/>
    <w:qFormat/>
    <w:uiPriority w:val="0"/>
    <w:rPr>
      <w:kern w:val="2"/>
      <w:sz w:val="24"/>
      <w:szCs w:val="24"/>
    </w:rPr>
  </w:style>
  <w:style w:type="character" w:customStyle="1" w:styleId="796">
    <w:name w:val="Char Char2"/>
    <w:qFormat/>
    <w:uiPriority w:val="0"/>
    <w:rPr>
      <w:rFonts w:eastAsia="宋体"/>
      <w:b/>
      <w:bCs/>
      <w:kern w:val="2"/>
      <w:sz w:val="21"/>
      <w:szCs w:val="24"/>
      <w:lang w:val="en-US" w:eastAsia="zh-CN" w:bidi="ar-SA"/>
    </w:rPr>
  </w:style>
  <w:style w:type="character" w:customStyle="1" w:styleId="797">
    <w:name w:val="标题 1 Char"/>
    <w:link w:val="3"/>
    <w:qFormat/>
    <w:uiPriority w:val="9"/>
    <w:rPr>
      <w:b/>
      <w:bCs/>
      <w:kern w:val="44"/>
      <w:sz w:val="44"/>
      <w:szCs w:val="44"/>
    </w:rPr>
  </w:style>
  <w:style w:type="character" w:customStyle="1" w:styleId="798">
    <w:name w:val="Footer-Even Char1"/>
    <w:qFormat/>
    <w:uiPriority w:val="0"/>
    <w:rPr>
      <w:rFonts w:eastAsia="宋体"/>
      <w:kern w:val="2"/>
      <w:sz w:val="18"/>
      <w:szCs w:val="18"/>
      <w:lang w:val="en-US" w:eastAsia="zh-CN" w:bidi="ar-SA"/>
    </w:rPr>
  </w:style>
  <w:style w:type="character" w:customStyle="1" w:styleId="799">
    <w:name w:val="Char Char29"/>
    <w:qFormat/>
    <w:uiPriority w:val="6"/>
    <w:rPr>
      <w:rFonts w:ascii="Arial" w:hAnsi="Arial" w:eastAsia="微软雅黑"/>
      <w:b/>
      <w:kern w:val="1"/>
      <w:sz w:val="44"/>
      <w:szCs w:val="32"/>
      <w:lang w:val="en-US" w:eastAsia="zh-CN" w:bidi="ar-SA"/>
    </w:rPr>
  </w:style>
  <w:style w:type="character" w:customStyle="1" w:styleId="800">
    <w:name w:val="标题 Char2"/>
    <w:link w:val="58"/>
    <w:qFormat/>
    <w:uiPriority w:val="10"/>
    <w:rPr>
      <w:b/>
      <w:sz w:val="24"/>
    </w:rPr>
  </w:style>
  <w:style w:type="character" w:customStyle="1" w:styleId="801">
    <w:name w:val="font81"/>
    <w:qFormat/>
    <w:uiPriority w:val="0"/>
    <w:rPr>
      <w:rFonts w:ascii="微软雅黑" w:hAnsi="微软雅黑" w:eastAsia="微软雅黑" w:cs="微软雅黑"/>
      <w:color w:val="000000"/>
      <w:sz w:val="20"/>
      <w:szCs w:val="20"/>
      <w:u w:val="none"/>
    </w:rPr>
  </w:style>
  <w:style w:type="character" w:customStyle="1" w:styleId="802">
    <w:name w:val="Char Char312"/>
    <w:qFormat/>
    <w:uiPriority w:val="0"/>
    <w:rPr>
      <w:rFonts w:ascii="Times New Roman" w:hAnsi="Times New Roman" w:eastAsia="宋体" w:cs="Times New Roman"/>
      <w:b/>
      <w:kern w:val="2"/>
      <w:sz w:val="32"/>
      <w:szCs w:val="24"/>
      <w:lang w:val="en-US" w:eastAsia="zh-CN" w:bidi="ar-SA"/>
    </w:rPr>
  </w:style>
  <w:style w:type="character" w:customStyle="1" w:styleId="803">
    <w:name w:val="t21"/>
    <w:qFormat/>
    <w:uiPriority w:val="0"/>
    <w:rPr>
      <w:rFonts w:ascii="仿宋_GB2312" w:eastAsia="微软雅黑"/>
      <w:b/>
      <w:kern w:val="2"/>
      <w:sz w:val="23"/>
      <w:szCs w:val="23"/>
      <w:lang w:val="en-US" w:eastAsia="zh-CN" w:bidi="ar-SA"/>
    </w:rPr>
  </w:style>
  <w:style w:type="character" w:customStyle="1" w:styleId="804">
    <w:name w:val="样式8 Char"/>
    <w:qFormat/>
    <w:uiPriority w:val="0"/>
    <w:rPr>
      <w:rFonts w:ascii="仿宋_GB2312" w:hAnsi="宋体" w:eastAsia="仿宋_GB2312"/>
      <w:b/>
      <w:bCs/>
      <w:kern w:val="2"/>
      <w:sz w:val="24"/>
      <w:szCs w:val="24"/>
    </w:rPr>
  </w:style>
  <w:style w:type="character" w:customStyle="1" w:styleId="805">
    <w:name w:val="表格 Char Char"/>
    <w:qFormat/>
    <w:uiPriority w:val="0"/>
    <w:rPr>
      <w:rFonts w:ascii="宋体" w:hAnsi="宋体" w:eastAsia="宋体"/>
      <w:lang w:bidi="ar-SA"/>
    </w:rPr>
  </w:style>
  <w:style w:type="character" w:customStyle="1" w:styleId="806">
    <w:name w:val="正文文本 字符1"/>
    <w:qFormat/>
    <w:uiPriority w:val="0"/>
    <w:rPr>
      <w:rFonts w:ascii="Calibri" w:hAnsi="Calibri" w:eastAsia="黑体" w:cs="Arial"/>
      <w:snapToGrid w:val="0"/>
      <w:kern w:val="2"/>
      <w:sz w:val="28"/>
      <w:szCs w:val="21"/>
    </w:rPr>
  </w:style>
  <w:style w:type="character" w:customStyle="1" w:styleId="807">
    <w:name w:val="标题 5 Char"/>
    <w:link w:val="7"/>
    <w:qFormat/>
    <w:uiPriority w:val="9"/>
    <w:rPr>
      <w:b/>
      <w:bCs/>
      <w:kern w:val="2"/>
      <w:sz w:val="28"/>
      <w:szCs w:val="28"/>
    </w:rPr>
  </w:style>
  <w:style w:type="character" w:customStyle="1" w:styleId="808">
    <w:name w:val="标题 6 Char1"/>
    <w:qFormat/>
    <w:uiPriority w:val="0"/>
    <w:rPr>
      <w:rFonts w:ascii="Arial" w:hAnsi="Arial" w:eastAsia="黑体" w:cs="Times New Roman"/>
      <w:b/>
      <w:sz w:val="24"/>
      <w:szCs w:val="20"/>
      <w:lang w:bidi="ar-SA"/>
    </w:rPr>
  </w:style>
  <w:style w:type="character" w:customStyle="1" w:styleId="809">
    <w:name w:val="带编号样式 Char"/>
    <w:qFormat/>
    <w:uiPriority w:val="0"/>
    <w:rPr>
      <w:rFonts w:ascii="仿宋_GB2312" w:eastAsia="仿宋_GB2312"/>
      <w:color w:val="000000"/>
      <w:sz w:val="24"/>
      <w:lang w:bidi="ar-SA"/>
    </w:rPr>
  </w:style>
  <w:style w:type="character" w:customStyle="1" w:styleId="810">
    <w:name w:val="unnamed31"/>
    <w:qFormat/>
    <w:uiPriority w:val="0"/>
    <w:rPr>
      <w:rFonts w:ascii="Tahoma" w:hAnsi="Tahoma" w:eastAsia="宋体"/>
      <w:b/>
      <w:kern w:val="2"/>
      <w:sz w:val="24"/>
      <w:szCs w:val="32"/>
      <w:u w:val="none"/>
      <w:lang w:val="en-US" w:eastAsia="zh-CN" w:bidi="ar-SA"/>
    </w:rPr>
  </w:style>
  <w:style w:type="character" w:customStyle="1" w:styleId="811">
    <w:name w:val="正文首行缩进 Char Char Char Char Char Char1"/>
    <w:qFormat/>
    <w:uiPriority w:val="0"/>
    <w:rPr>
      <w:rFonts w:ascii="宋体" w:eastAsia="宋体"/>
      <w:kern w:val="2"/>
      <w:sz w:val="24"/>
      <w:szCs w:val="24"/>
      <w:lang w:val="zh-CN" w:bidi="ar-SA"/>
    </w:rPr>
  </w:style>
  <w:style w:type="character" w:customStyle="1" w:styleId="812">
    <w:name w:val="称呼 Char"/>
    <w:link w:val="20"/>
    <w:qFormat/>
    <w:uiPriority w:val="0"/>
    <w:rPr>
      <w:rFonts w:ascii="仿宋_GB2312" w:eastAsia="仿宋_GB2312"/>
      <w:kern w:val="2"/>
      <w:sz w:val="28"/>
    </w:rPr>
  </w:style>
  <w:style w:type="character" w:customStyle="1" w:styleId="813">
    <w:name w:val="文本正文 Char Char"/>
    <w:qFormat/>
    <w:locked/>
    <w:uiPriority w:val="0"/>
    <w:rPr>
      <w:sz w:val="24"/>
      <w:lang w:bidi="ar-SA"/>
    </w:rPr>
  </w:style>
  <w:style w:type="character" w:customStyle="1" w:styleId="814">
    <w:name w:val="正文缩进 字符"/>
    <w:qFormat/>
    <w:uiPriority w:val="0"/>
    <w:rPr>
      <w:rFonts w:ascii="宋体" w:eastAsia="宋体"/>
      <w:snapToGrid w:val="0"/>
      <w:color w:val="000000"/>
      <w:kern w:val="28"/>
      <w:sz w:val="28"/>
      <w:lang w:val="en-US" w:eastAsia="zh-CN" w:bidi="ar-SA"/>
    </w:rPr>
  </w:style>
  <w:style w:type="character" w:customStyle="1" w:styleId="815">
    <w:name w:val="HTML 预设格式 Char"/>
    <w:link w:val="56"/>
    <w:qFormat/>
    <w:uiPriority w:val="0"/>
    <w:rPr>
      <w:rFonts w:ascii="黑体" w:hAnsi="Courier New" w:eastAsia="黑体"/>
    </w:rPr>
  </w:style>
  <w:style w:type="character" w:customStyle="1" w:styleId="816">
    <w:name w:val="正文文本 2 Char1"/>
    <w:link w:val="55"/>
    <w:qFormat/>
    <w:uiPriority w:val="0"/>
    <w:rPr>
      <w:kern w:val="2"/>
      <w:sz w:val="21"/>
      <w:szCs w:val="24"/>
    </w:rPr>
  </w:style>
  <w:style w:type="character" w:customStyle="1" w:styleId="817">
    <w:name w:val="样式 样式 标题 4h4H4Fab-4T5Ref Heading 1rh1Heading sqlsect 1.2.3.... +... Char"/>
    <w:link w:val="102"/>
    <w:qFormat/>
    <w:uiPriority w:val="0"/>
    <w:rPr>
      <w:rFonts w:ascii="微软雅黑" w:hAnsi="微软雅黑" w:eastAsia="微软雅黑"/>
      <w:b/>
      <w:bCs/>
      <w:kern w:val="2"/>
      <w:sz w:val="24"/>
      <w:szCs w:val="28"/>
    </w:rPr>
  </w:style>
  <w:style w:type="character" w:customStyle="1" w:styleId="818">
    <w:name w:val="正文非缩进 Char"/>
    <w:qFormat/>
    <w:uiPriority w:val="0"/>
    <w:rPr>
      <w:rFonts w:ascii="宋体" w:eastAsia="宋体"/>
      <w:snapToGrid w:val="0"/>
      <w:color w:val="000000"/>
      <w:kern w:val="28"/>
      <w:sz w:val="28"/>
      <w:lang w:val="en-US" w:eastAsia="zh-CN" w:bidi="ar-SA"/>
    </w:rPr>
  </w:style>
  <w:style w:type="character" w:customStyle="1" w:styleId="819">
    <w:name w:val="标题 7 Char"/>
    <w:link w:val="9"/>
    <w:qFormat/>
    <w:uiPriority w:val="0"/>
    <w:rPr>
      <w:b/>
      <w:bCs/>
      <w:kern w:val="2"/>
      <w:sz w:val="24"/>
      <w:szCs w:val="24"/>
    </w:rPr>
  </w:style>
  <w:style w:type="character" w:customStyle="1" w:styleId="820">
    <w:name w:val="正文文本缩进 2 Char"/>
    <w:link w:val="36"/>
    <w:qFormat/>
    <w:uiPriority w:val="0"/>
    <w:rPr>
      <w:rFonts w:ascii="宋体"/>
      <w:sz w:val="28"/>
    </w:rPr>
  </w:style>
  <w:style w:type="character" w:customStyle="1" w:styleId="821">
    <w:name w:val="Char Char5"/>
    <w:qFormat/>
    <w:uiPriority w:val="0"/>
    <w:rPr>
      <w:rFonts w:ascii="宋体" w:hAnsi="Courier New" w:eastAsia="宋体"/>
      <w:kern w:val="2"/>
      <w:sz w:val="21"/>
      <w:lang w:val="en-US" w:eastAsia="zh-CN"/>
    </w:rPr>
  </w:style>
  <w:style w:type="character" w:customStyle="1" w:styleId="822">
    <w:name w:val="脚注文本 Char"/>
    <w:link w:val="49"/>
    <w:qFormat/>
    <w:uiPriority w:val="0"/>
    <w:rPr>
      <w:color w:val="0000FF"/>
      <w:sz w:val="21"/>
    </w:rPr>
  </w:style>
  <w:style w:type="character" w:customStyle="1" w:styleId="823">
    <w:name w:val="称呼 Char1"/>
    <w:qFormat/>
    <w:uiPriority w:val="0"/>
    <w:rPr>
      <w:rFonts w:ascii="Times New Roman" w:hAnsi="Times New Roman" w:eastAsia="宋体" w:cs="Times New Roman"/>
      <w:szCs w:val="24"/>
    </w:rPr>
  </w:style>
  <w:style w:type="character" w:customStyle="1" w:styleId="824">
    <w:name w:val="正文1 Char"/>
    <w:qFormat/>
    <w:uiPriority w:val="0"/>
    <w:rPr>
      <w:rFonts w:ascii="宋体" w:eastAsia="宋体"/>
      <w:snapToGrid w:val="0"/>
      <w:color w:val="000000"/>
      <w:kern w:val="28"/>
      <w:sz w:val="28"/>
      <w:lang w:val="en-US" w:eastAsia="zh-CN" w:bidi="ar-SA"/>
    </w:rPr>
  </w:style>
  <w:style w:type="character" w:customStyle="1" w:styleId="825">
    <w:name w:val="正文缩进 Char1"/>
    <w:qFormat/>
    <w:uiPriority w:val="0"/>
    <w:rPr>
      <w:rFonts w:ascii="宋体" w:eastAsia="宋体"/>
      <w:snapToGrid w:val="0"/>
      <w:color w:val="000000"/>
      <w:kern w:val="28"/>
      <w:sz w:val="28"/>
      <w:lang w:val="en-US" w:eastAsia="zh-CN" w:bidi="ar-SA"/>
    </w:rPr>
  </w:style>
  <w:style w:type="character" w:customStyle="1" w:styleId="826">
    <w:name w:val="font21"/>
    <w:qFormat/>
    <w:uiPriority w:val="0"/>
    <w:rPr>
      <w:rFonts w:hint="eastAsia" w:ascii="宋体" w:hAnsi="宋体" w:eastAsia="宋体"/>
      <w:kern w:val="2"/>
      <w:sz w:val="28"/>
      <w:szCs w:val="28"/>
      <w:lang w:val="en-US" w:eastAsia="zh-CN" w:bidi="ar-SA"/>
    </w:rPr>
  </w:style>
  <w:style w:type="character" w:customStyle="1" w:styleId="827">
    <w:name w:val="Char Char26"/>
    <w:qFormat/>
    <w:uiPriority w:val="6"/>
    <w:rPr>
      <w:kern w:val="1"/>
      <w:sz w:val="21"/>
      <w:szCs w:val="24"/>
    </w:rPr>
  </w:style>
  <w:style w:type="character" w:customStyle="1" w:styleId="828">
    <w:name w:val="Item List Char"/>
    <w:link w:val="104"/>
    <w:qFormat/>
    <w:uiPriority w:val="0"/>
    <w:rPr>
      <w:rFonts w:ascii="Arial"/>
      <w:bCs/>
      <w:sz w:val="21"/>
      <w:szCs w:val="21"/>
      <w:lang w:val="en-US" w:eastAsia="zh-CN" w:bidi="ar-SA"/>
    </w:rPr>
  </w:style>
  <w:style w:type="character" w:customStyle="1" w:styleId="829">
    <w:name w:val="批注框文本 Char1"/>
    <w:qFormat/>
    <w:uiPriority w:val="0"/>
    <w:rPr>
      <w:rFonts w:ascii="Times New Roman" w:hAnsi="Times New Roman" w:eastAsia="宋体" w:cs="Times New Roman"/>
      <w:sz w:val="18"/>
      <w:szCs w:val="18"/>
    </w:rPr>
  </w:style>
  <w:style w:type="character" w:customStyle="1" w:styleId="830">
    <w:name w:val="纯文本 Char1"/>
    <w:link w:val="105"/>
    <w:qFormat/>
    <w:uiPriority w:val="0"/>
    <w:rPr>
      <w:rFonts w:ascii="宋体" w:hAnsi="Courier New"/>
    </w:rPr>
  </w:style>
  <w:style w:type="character" w:customStyle="1" w:styleId="831">
    <w:name w:val="正文首行缩进 Char"/>
    <w:link w:val="60"/>
    <w:qFormat/>
    <w:uiPriority w:val="0"/>
    <w:rPr>
      <w:rFonts w:ascii="宋体"/>
      <w:kern w:val="2"/>
      <w:sz w:val="24"/>
      <w:lang w:val="zh-CN"/>
    </w:rPr>
  </w:style>
  <w:style w:type="character" w:customStyle="1" w:styleId="832">
    <w:name w:val="h3 Char"/>
    <w:qFormat/>
    <w:uiPriority w:val="0"/>
    <w:rPr>
      <w:rFonts w:eastAsia="宋体"/>
      <w:b/>
      <w:kern w:val="2"/>
      <w:sz w:val="32"/>
      <w:lang w:val="en-US" w:eastAsia="zh-CN" w:bidi="ar-SA"/>
    </w:rPr>
  </w:style>
  <w:style w:type="character" w:customStyle="1" w:styleId="833">
    <w:name w:val="dandyren_title1"/>
    <w:qFormat/>
    <w:uiPriority w:val="0"/>
    <w:rPr>
      <w:b/>
      <w:bCs/>
      <w:color w:val="FF6633"/>
      <w:sz w:val="18"/>
      <w:szCs w:val="18"/>
    </w:rPr>
  </w:style>
  <w:style w:type="character" w:customStyle="1" w:styleId="834">
    <w:name w:val="Char Char31"/>
    <w:qFormat/>
    <w:uiPriority w:val="6"/>
    <w:rPr>
      <w:rFonts w:ascii="Arial" w:hAnsi="Arial" w:eastAsia="黑体"/>
      <w:kern w:val="1"/>
      <w:sz w:val="24"/>
      <w:szCs w:val="24"/>
    </w:rPr>
  </w:style>
  <w:style w:type="character" w:customStyle="1" w:styleId="835">
    <w:name w:val="h Char1"/>
    <w:qFormat/>
    <w:uiPriority w:val="0"/>
    <w:rPr>
      <w:sz w:val="18"/>
      <w:szCs w:val="18"/>
    </w:rPr>
  </w:style>
  <w:style w:type="character" w:customStyle="1" w:styleId="836">
    <w:name w:val="solutionfonts"/>
    <w:qFormat/>
    <w:uiPriority w:val="0"/>
  </w:style>
  <w:style w:type="character" w:customStyle="1" w:styleId="837">
    <w:name w:val="标题 4 Char2"/>
    <w:link w:val="6"/>
    <w:qFormat/>
    <w:uiPriority w:val="9"/>
    <w:rPr>
      <w:rFonts w:ascii="Arial" w:hAnsi="Arial" w:eastAsia="黑体"/>
      <w:b/>
      <w:bCs/>
      <w:kern w:val="2"/>
      <w:sz w:val="28"/>
      <w:szCs w:val="28"/>
      <w:lang w:val="zh-CN"/>
    </w:rPr>
  </w:style>
  <w:style w:type="character" w:customStyle="1" w:styleId="838">
    <w:name w:val="首行缩进 Char"/>
    <w:qFormat/>
    <w:uiPriority w:val="0"/>
    <w:rPr>
      <w:rFonts w:ascii="宋体" w:eastAsia="宋体"/>
      <w:kern w:val="2"/>
      <w:sz w:val="24"/>
      <w:lang w:val="en-US" w:eastAsia="zh-CN" w:bidi="ar-SA"/>
    </w:rPr>
  </w:style>
  <w:style w:type="character" w:customStyle="1" w:styleId="839">
    <w:name w:val="Char Char52"/>
    <w:qFormat/>
    <w:uiPriority w:val="0"/>
    <w:rPr>
      <w:rFonts w:ascii="宋体" w:hAnsi="Courier New" w:eastAsia="宋体"/>
      <w:kern w:val="2"/>
      <w:sz w:val="21"/>
      <w:lang w:val="en-US" w:eastAsia="zh-CN"/>
    </w:rPr>
  </w:style>
  <w:style w:type="character" w:customStyle="1" w:styleId="840">
    <w:name w:val="正文文本 3 Char"/>
    <w:link w:val="21"/>
    <w:qFormat/>
    <w:uiPriority w:val="0"/>
    <w:rPr>
      <w:kern w:val="2"/>
      <w:sz w:val="21"/>
    </w:rPr>
  </w:style>
  <w:style w:type="character" w:customStyle="1" w:styleId="841">
    <w:name w:val="font31"/>
    <w:qFormat/>
    <w:uiPriority w:val="0"/>
    <w:rPr>
      <w:rFonts w:hint="eastAsia" w:ascii="仿宋" w:hAnsi="仿宋" w:eastAsia="仿宋" w:cs="仿宋"/>
      <w:color w:val="000000"/>
      <w:sz w:val="20"/>
      <w:szCs w:val="20"/>
      <w:u w:val="none"/>
    </w:rPr>
  </w:style>
  <w:style w:type="character" w:customStyle="1" w:styleId="842">
    <w:name w:val="正文说明 Char"/>
    <w:link w:val="106"/>
    <w:qFormat/>
    <w:uiPriority w:val="0"/>
    <w:rPr>
      <w:sz w:val="24"/>
      <w:szCs w:val="24"/>
    </w:rPr>
  </w:style>
  <w:style w:type="character" w:customStyle="1" w:styleId="843">
    <w:name w:val="脚注文本 Char1"/>
    <w:qFormat/>
    <w:uiPriority w:val="0"/>
    <w:rPr>
      <w:rFonts w:ascii="Times New Roman" w:hAnsi="Times New Roman" w:eastAsia="宋体" w:cs="Times New Roman"/>
      <w:sz w:val="18"/>
      <w:szCs w:val="18"/>
    </w:rPr>
  </w:style>
  <w:style w:type="character" w:customStyle="1" w:styleId="844">
    <w:name w:val="Char Char1211"/>
    <w:qFormat/>
    <w:uiPriority w:val="0"/>
    <w:rPr>
      <w:rFonts w:ascii="仿宋_GB2312" w:eastAsia="仿宋_GB2312"/>
      <w:b/>
      <w:bCs/>
      <w:kern w:val="2"/>
      <w:sz w:val="24"/>
      <w:szCs w:val="24"/>
      <w:lang w:val="zh-CN" w:eastAsia="zh-CN" w:bidi="ar-SA"/>
    </w:rPr>
  </w:style>
  <w:style w:type="character" w:customStyle="1" w:styleId="845">
    <w:name w:val="标题 Char"/>
    <w:qFormat/>
    <w:uiPriority w:val="0"/>
    <w:rPr>
      <w:rFonts w:eastAsia="宋体"/>
      <w:b/>
      <w:sz w:val="24"/>
      <w:lang w:eastAsia="zh-CN" w:bidi="ar-SA"/>
    </w:rPr>
  </w:style>
  <w:style w:type="character" w:customStyle="1" w:styleId="846">
    <w:name w:val="Char Char35"/>
    <w:qFormat/>
    <w:uiPriority w:val="6"/>
    <w:rPr>
      <w:rFonts w:ascii="Arial" w:hAnsi="Arial" w:eastAsia="黑体"/>
      <w:b/>
      <w:kern w:val="1"/>
      <w:sz w:val="28"/>
      <w:szCs w:val="28"/>
      <w:lang w:val="zh-CN"/>
    </w:rPr>
  </w:style>
  <w:style w:type="character" w:customStyle="1" w:styleId="847">
    <w:name w:val="纯文本 Char Char Char"/>
    <w:qFormat/>
    <w:uiPriority w:val="0"/>
    <w:rPr>
      <w:rFonts w:ascii="宋体" w:hAnsi="Courier New" w:eastAsia="宋体"/>
      <w:kern w:val="2"/>
      <w:sz w:val="21"/>
      <w:lang w:val="en-US" w:eastAsia="zh-CN" w:bidi="ar-SA"/>
    </w:rPr>
  </w:style>
  <w:style w:type="character" w:customStyle="1" w:styleId="848">
    <w:name w:val="Table Text Char"/>
    <w:link w:val="107"/>
    <w:qFormat/>
    <w:uiPriority w:val="0"/>
    <w:rPr>
      <w:sz w:val="24"/>
      <w:szCs w:val="24"/>
    </w:rPr>
  </w:style>
  <w:style w:type="character" w:customStyle="1" w:styleId="849">
    <w:name w:val="正文1 Char1"/>
    <w:qFormat/>
    <w:uiPriority w:val="0"/>
    <w:rPr>
      <w:rFonts w:ascii="仿宋_GB2312" w:hAnsi="Courier New" w:eastAsia="仿宋_GB2312"/>
      <w:kern w:val="28"/>
      <w:sz w:val="24"/>
      <w:szCs w:val="24"/>
      <w:lang w:val="en-US" w:eastAsia="zh-CN"/>
    </w:rPr>
  </w:style>
  <w:style w:type="character" w:customStyle="1" w:styleId="850">
    <w:name w:val="页脚 Char1"/>
    <w:qFormat/>
    <w:uiPriority w:val="0"/>
    <w:rPr>
      <w:rFonts w:eastAsia="宋体"/>
      <w:kern w:val="2"/>
      <w:sz w:val="18"/>
      <w:szCs w:val="18"/>
      <w:lang w:val="en-US" w:eastAsia="zh-CN" w:bidi="ar-SA"/>
    </w:rPr>
  </w:style>
  <w:style w:type="character" w:customStyle="1" w:styleId="851">
    <w:name w:val="Bold"/>
    <w:qFormat/>
    <w:uiPriority w:val="0"/>
    <w:rPr>
      <w:rFonts w:ascii="Arial" w:hAnsi="Arial" w:eastAsia="黑体" w:cs="Times New Roman"/>
      <w:b/>
      <w:kern w:val="2"/>
      <w:sz w:val="32"/>
      <w:szCs w:val="32"/>
      <w:lang w:val="en-US" w:eastAsia="zh-CN" w:bidi="ar-SA"/>
    </w:rPr>
  </w:style>
  <w:style w:type="character" w:customStyle="1" w:styleId="852">
    <w:name w:val="批注文字 Char1"/>
    <w:link w:val="19"/>
    <w:qFormat/>
    <w:uiPriority w:val="99"/>
    <w:rPr>
      <w:kern w:val="2"/>
      <w:sz w:val="21"/>
      <w:szCs w:val="24"/>
    </w:rPr>
  </w:style>
  <w:style w:type="character" w:customStyle="1" w:styleId="853">
    <w:name w:val="签名 Char"/>
    <w:link w:val="41"/>
    <w:qFormat/>
    <w:uiPriority w:val="0"/>
    <w:rPr>
      <w:rFonts w:eastAsia="仿宋_GB2312"/>
      <w:sz w:val="24"/>
    </w:rPr>
  </w:style>
  <w:style w:type="character" w:customStyle="1" w:styleId="854">
    <w:name w:val="hui3"/>
    <w:qFormat/>
    <w:uiPriority w:val="0"/>
    <w:rPr>
      <w:color w:val="333333"/>
    </w:rPr>
  </w:style>
  <w:style w:type="character" w:customStyle="1" w:styleId="855">
    <w:name w:val="Char Char17"/>
    <w:qFormat/>
    <w:uiPriority w:val="6"/>
    <w:rPr>
      <w:rFonts w:eastAsia="仿宋_GB2312"/>
      <w:sz w:val="24"/>
    </w:rPr>
  </w:style>
  <w:style w:type="character" w:customStyle="1" w:styleId="856">
    <w:name w:val="标题 4 字符"/>
    <w:qFormat/>
    <w:uiPriority w:val="9"/>
    <w:rPr>
      <w:rFonts w:ascii="等线 Light" w:hAnsi="等线 Light" w:eastAsia="等线 Light" w:cs="Times New Roman"/>
      <w:b/>
      <w:bCs/>
      <w:snapToGrid w:val="0"/>
      <w:kern w:val="0"/>
      <w:sz w:val="28"/>
      <w:szCs w:val="28"/>
    </w:rPr>
  </w:style>
  <w:style w:type="character" w:customStyle="1" w:styleId="857">
    <w:name w:val="Char Char37"/>
    <w:qFormat/>
    <w:uiPriority w:val="6"/>
    <w:rPr>
      <w:b/>
      <w:kern w:val="1"/>
      <w:sz w:val="44"/>
      <w:szCs w:val="44"/>
    </w:rPr>
  </w:style>
  <w:style w:type="character" w:customStyle="1" w:styleId="858">
    <w:name w:val="列出段落 Char"/>
    <w:qFormat/>
    <w:uiPriority w:val="0"/>
    <w:rPr>
      <w:rFonts w:eastAsia="楷体_GB2312" w:cs="Lucida Sans"/>
      <w:kern w:val="2"/>
      <w:sz w:val="24"/>
      <w:szCs w:val="24"/>
      <w:lang w:val="en-US" w:eastAsia="zh-CN" w:bidi="ar-SA"/>
    </w:rPr>
  </w:style>
  <w:style w:type="character" w:customStyle="1" w:styleId="859">
    <w:name w:val="正文文本缩进 3 Char1"/>
    <w:semiHidden/>
    <w:qFormat/>
    <w:uiPriority w:val="99"/>
    <w:rPr>
      <w:rFonts w:ascii="Times New Roman" w:hAnsi="Times New Roman" w:eastAsia="宋体" w:cs="Times New Roman"/>
      <w:sz w:val="16"/>
      <w:szCs w:val="16"/>
    </w:rPr>
  </w:style>
  <w:style w:type="character" w:customStyle="1" w:styleId="860">
    <w:name w:val="公文正文 Char Char"/>
    <w:link w:val="108"/>
    <w:qFormat/>
    <w:uiPriority w:val="0"/>
    <w:rPr>
      <w:rFonts w:ascii="仿宋_GB2312" w:eastAsia="仿宋_GB2312"/>
      <w:kern w:val="2"/>
      <w:sz w:val="24"/>
      <w:szCs w:val="24"/>
    </w:rPr>
  </w:style>
  <w:style w:type="character" w:customStyle="1" w:styleId="861">
    <w:name w:val="Table Text Char1"/>
    <w:qFormat/>
    <w:uiPriority w:val="0"/>
    <w:rPr>
      <w:rFonts w:eastAsia="宋体"/>
      <w:sz w:val="24"/>
      <w:szCs w:val="24"/>
      <w:lang w:val="en-US" w:eastAsia="zh-CN" w:bidi="ar-SA"/>
    </w:rPr>
  </w:style>
  <w:style w:type="character" w:customStyle="1" w:styleId="862">
    <w:name w:val="标题 1 Char Char"/>
    <w:qFormat/>
    <w:uiPriority w:val="0"/>
    <w:rPr>
      <w:rFonts w:hint="eastAsia" w:ascii="宋体" w:hAnsi="宋体" w:eastAsia="宋体"/>
      <w:b/>
      <w:spacing w:val="-2"/>
      <w:sz w:val="24"/>
      <w:lang w:val="en-US" w:eastAsia="zh-CN" w:bidi="ar-SA"/>
    </w:rPr>
  </w:style>
  <w:style w:type="character" w:customStyle="1" w:styleId="863">
    <w:name w:val="正文（缩进2汉字） Char"/>
    <w:link w:val="109"/>
    <w:qFormat/>
    <w:uiPriority w:val="0"/>
    <w:rPr>
      <w:rFonts w:ascii="宋体"/>
    </w:rPr>
  </w:style>
  <w:style w:type="character" w:customStyle="1" w:styleId="864">
    <w:name w:val="标题 8 Char"/>
    <w:link w:val="10"/>
    <w:qFormat/>
    <w:uiPriority w:val="0"/>
    <w:rPr>
      <w:rFonts w:ascii="Arial" w:hAnsi="Arial" w:eastAsia="黑体"/>
      <w:kern w:val="2"/>
      <w:sz w:val="24"/>
      <w:szCs w:val="24"/>
    </w:rPr>
  </w:style>
  <w:style w:type="character" w:customStyle="1" w:styleId="865">
    <w:name w:val="标书表格字体格式 Char"/>
    <w:qFormat/>
    <w:uiPriority w:val="0"/>
    <w:rPr>
      <w:kern w:val="2"/>
      <w:sz w:val="21"/>
      <w:szCs w:val="24"/>
      <w:lang w:bidi="ar-SA"/>
    </w:rPr>
  </w:style>
  <w:style w:type="character" w:customStyle="1" w:styleId="866">
    <w:name w:val="tw4winError"/>
    <w:qFormat/>
    <w:uiPriority w:val="0"/>
    <w:rPr>
      <w:rFonts w:ascii="Courier New" w:hAnsi="Courier New" w:cs="Courier New"/>
      <w:color w:val="00FF00"/>
      <w:sz w:val="40"/>
      <w:szCs w:val="40"/>
    </w:rPr>
  </w:style>
  <w:style w:type="character" w:customStyle="1" w:styleId="867">
    <w:name w:val="Body Text(ch) Char Char"/>
    <w:qFormat/>
    <w:uiPriority w:val="0"/>
    <w:rPr>
      <w:rFonts w:ascii="宋体"/>
      <w:kern w:val="2"/>
      <w:sz w:val="24"/>
      <w:szCs w:val="21"/>
      <w:lang w:val="zh-CN"/>
    </w:rPr>
  </w:style>
  <w:style w:type="character" w:customStyle="1" w:styleId="868">
    <w:name w:val="正文首行缩进两字 Char"/>
    <w:qFormat/>
    <w:uiPriority w:val="0"/>
    <w:rPr>
      <w:sz w:val="24"/>
      <w:szCs w:val="24"/>
      <w:lang w:val="en-US" w:eastAsia="zh-CN" w:bidi="ar-SA"/>
    </w:rPr>
  </w:style>
  <w:style w:type="character" w:customStyle="1" w:styleId="869">
    <w:name w:val="正文文本 Char"/>
    <w:qFormat/>
    <w:uiPriority w:val="0"/>
    <w:rPr>
      <w:rFonts w:eastAsia="宋体"/>
      <w:kern w:val="2"/>
      <w:sz w:val="24"/>
      <w:szCs w:val="24"/>
      <w:lang w:val="en-US" w:eastAsia="zh-CN" w:bidi="ar-SA"/>
    </w:rPr>
  </w:style>
  <w:style w:type="character" w:customStyle="1" w:styleId="870">
    <w:name w:val="文档结构图 字符1"/>
    <w:qFormat/>
    <w:uiPriority w:val="0"/>
    <w:rPr>
      <w:rFonts w:ascii="宋体" w:hAnsi="Calibri" w:eastAsia="黑体" w:cs="Arial"/>
      <w:snapToGrid w:val="0"/>
      <w:kern w:val="2"/>
      <w:sz w:val="18"/>
      <w:szCs w:val="18"/>
    </w:rPr>
  </w:style>
  <w:style w:type="character" w:customStyle="1" w:styleId="871">
    <w:name w:val="content"/>
    <w:qFormat/>
    <w:uiPriority w:val="0"/>
  </w:style>
  <w:style w:type="character" w:customStyle="1" w:styleId="872">
    <w:name w:val="tw4winPopup"/>
    <w:qFormat/>
    <w:uiPriority w:val="0"/>
    <w:rPr>
      <w:rFonts w:ascii="Courier New" w:hAnsi="Courier New" w:cs="Courier New"/>
      <w:color w:val="008000"/>
      <w:lang w:val="en-US" w:eastAsia="zh-CN"/>
    </w:rPr>
  </w:style>
  <w:style w:type="character" w:customStyle="1" w:styleId="873">
    <w:name w:val="param-name"/>
    <w:qFormat/>
    <w:uiPriority w:val="99"/>
    <w:rPr>
      <w:rFonts w:ascii="Arial" w:hAnsi="Arial" w:eastAsia="黑体" w:cs="Arial"/>
      <w:snapToGrid w:val="0"/>
      <w:kern w:val="0"/>
      <w:szCs w:val="21"/>
    </w:rPr>
  </w:style>
  <w:style w:type="character" w:customStyle="1" w:styleId="874">
    <w:name w:val="标准正文格式 Char"/>
    <w:qFormat/>
    <w:uiPriority w:val="0"/>
    <w:rPr>
      <w:rFonts w:ascii="宋体" w:eastAsia="仿宋_GB2312" w:cs="宋体"/>
      <w:color w:val="000000"/>
      <w:sz w:val="24"/>
      <w:lang w:val="en-US" w:eastAsia="zh-CN" w:bidi="ar-SA"/>
    </w:rPr>
  </w:style>
  <w:style w:type="character" w:customStyle="1" w:styleId="875">
    <w:name w:val="Char Char212"/>
    <w:qFormat/>
    <w:uiPriority w:val="0"/>
    <w:rPr>
      <w:rFonts w:eastAsia="宋体"/>
      <w:b/>
      <w:bCs/>
      <w:kern w:val="2"/>
      <w:sz w:val="21"/>
      <w:szCs w:val="24"/>
      <w:lang w:val="en-US" w:eastAsia="zh-CN" w:bidi="ar-SA"/>
    </w:rPr>
  </w:style>
  <w:style w:type="character" w:customStyle="1" w:styleId="876">
    <w:name w:val="文档结构图 Char"/>
    <w:qFormat/>
    <w:uiPriority w:val="0"/>
    <w:rPr>
      <w:rFonts w:eastAsia="宋体"/>
      <w:kern w:val="2"/>
      <w:sz w:val="21"/>
      <w:szCs w:val="24"/>
      <w:lang w:val="en-US" w:eastAsia="zh-CN" w:bidi="ar-SA"/>
    </w:rPr>
  </w:style>
  <w:style w:type="character" w:customStyle="1" w:styleId="877">
    <w:name w:val="zbggmain style9"/>
    <w:qFormat/>
    <w:uiPriority w:val="0"/>
  </w:style>
  <w:style w:type="character" w:customStyle="1" w:styleId="878">
    <w:name w:val="Char Char16"/>
    <w:qFormat/>
    <w:uiPriority w:val="6"/>
    <w:rPr>
      <w:kern w:val="1"/>
      <w:sz w:val="18"/>
      <w:szCs w:val="18"/>
    </w:rPr>
  </w:style>
  <w:style w:type="character" w:customStyle="1" w:styleId="879">
    <w:name w:val="font51"/>
    <w:qFormat/>
    <w:uiPriority w:val="0"/>
    <w:rPr>
      <w:rFonts w:hint="eastAsia" w:ascii="仿宋" w:hAnsi="仿宋" w:eastAsia="仿宋" w:cs="仿宋"/>
      <w:color w:val="000000"/>
      <w:sz w:val="20"/>
      <w:szCs w:val="20"/>
      <w:u w:val="none"/>
    </w:rPr>
  </w:style>
  <w:style w:type="character" w:customStyle="1" w:styleId="880">
    <w:name w:val="Char Char82"/>
    <w:qFormat/>
    <w:uiPriority w:val="0"/>
    <w:rPr>
      <w:rFonts w:eastAsia="宋体"/>
      <w:b/>
      <w:sz w:val="24"/>
      <w:lang w:eastAsia="zh-CN"/>
    </w:rPr>
  </w:style>
  <w:style w:type="character" w:customStyle="1" w:styleId="881">
    <w:name w:val="正文文本缩进 3 Char"/>
    <w:link w:val="52"/>
    <w:qFormat/>
    <w:uiPriority w:val="0"/>
    <w:rPr>
      <w:kern w:val="2"/>
      <w:sz w:val="24"/>
    </w:rPr>
  </w:style>
  <w:style w:type="character" w:customStyle="1" w:styleId="882">
    <w:name w:val="日期 Char1"/>
    <w:semiHidden/>
    <w:qFormat/>
    <w:uiPriority w:val="99"/>
    <w:rPr>
      <w:rFonts w:ascii="Times New Roman" w:hAnsi="Times New Roman" w:eastAsia="宋体" w:cs="Times New Roman"/>
      <w:szCs w:val="24"/>
    </w:rPr>
  </w:style>
  <w:style w:type="character" w:customStyle="1" w:styleId="883">
    <w:name w:val="页眉 字符"/>
    <w:qFormat/>
    <w:uiPriority w:val="99"/>
    <w:rPr>
      <w:kern w:val="2"/>
      <w:sz w:val="18"/>
      <w:szCs w:val="18"/>
    </w:rPr>
  </w:style>
  <w:style w:type="character" w:customStyle="1" w:styleId="884">
    <w:name w:val="Char Char33"/>
    <w:qFormat/>
    <w:uiPriority w:val="6"/>
    <w:rPr>
      <w:rFonts w:ascii="Arial" w:hAnsi="Arial" w:eastAsia="黑体"/>
      <w:b/>
      <w:kern w:val="1"/>
      <w:sz w:val="24"/>
      <w:szCs w:val="24"/>
    </w:rPr>
  </w:style>
  <w:style w:type="character" w:customStyle="1" w:styleId="885">
    <w:name w:val="b11_01b Char"/>
    <w:link w:val="110"/>
    <w:qFormat/>
    <w:uiPriority w:val="0"/>
    <w:rPr>
      <w:rFonts w:ascii="Verdana" w:hAnsi="Verdana"/>
      <w:b/>
      <w:bCs/>
      <w:color w:val="4A82CA"/>
      <w:sz w:val="17"/>
      <w:szCs w:val="17"/>
    </w:rPr>
  </w:style>
  <w:style w:type="character" w:customStyle="1" w:styleId="886">
    <w:name w:val="Char Char121"/>
    <w:qFormat/>
    <w:uiPriority w:val="6"/>
    <w:rPr>
      <w:rFonts w:ascii="仿宋_GB2312" w:eastAsia="仿宋_GB2312"/>
      <w:b/>
      <w:bCs/>
      <w:kern w:val="2"/>
      <w:sz w:val="24"/>
      <w:szCs w:val="24"/>
      <w:lang w:val="zh-CN" w:eastAsia="zh-CN" w:bidi="ar-SA"/>
    </w:rPr>
  </w:style>
  <w:style w:type="character" w:customStyle="1" w:styleId="887">
    <w:name w:val="Footer-Even Char"/>
    <w:qFormat/>
    <w:uiPriority w:val="0"/>
    <w:rPr>
      <w:rFonts w:eastAsia="宋体"/>
      <w:kern w:val="2"/>
      <w:sz w:val="18"/>
      <w:lang w:val="en-US" w:eastAsia="zh-CN" w:bidi="ar-SA"/>
    </w:rPr>
  </w:style>
  <w:style w:type="character" w:customStyle="1" w:styleId="888">
    <w:name w:val="页脚 Char2"/>
    <w:link w:val="39"/>
    <w:qFormat/>
    <w:locked/>
    <w:uiPriority w:val="99"/>
    <w:rPr>
      <w:kern w:val="2"/>
      <w:sz w:val="18"/>
      <w:szCs w:val="18"/>
    </w:rPr>
  </w:style>
  <w:style w:type="character" w:customStyle="1" w:styleId="889">
    <w:name w:val="Char Char36"/>
    <w:qFormat/>
    <w:uiPriority w:val="6"/>
    <w:rPr>
      <w:rFonts w:ascii="仿宋_GB2312" w:hAnsi="仿宋_GB2312" w:eastAsia="仿宋_GB2312" w:cs="Arial"/>
      <w:b/>
      <w:kern w:val="1"/>
      <w:sz w:val="32"/>
      <w:szCs w:val="32"/>
      <w:lang w:val="zh-CN" w:eastAsia="zh-CN" w:bidi="ar-SA"/>
    </w:rPr>
  </w:style>
  <w:style w:type="character" w:customStyle="1" w:styleId="890">
    <w:name w:val="Char Char61"/>
    <w:qFormat/>
    <w:uiPriority w:val="6"/>
    <w:rPr>
      <w:rFonts w:eastAsia="宋体"/>
      <w:kern w:val="2"/>
      <w:sz w:val="21"/>
      <w:szCs w:val="24"/>
      <w:lang w:val="en-US" w:eastAsia="zh-CN" w:bidi="ar-SA"/>
    </w:rPr>
  </w:style>
  <w:style w:type="character" w:customStyle="1" w:styleId="891">
    <w:name w:val="正文文字缩进 2 Char Char"/>
    <w:qFormat/>
    <w:uiPriority w:val="0"/>
    <w:rPr>
      <w:rFonts w:ascii="宋体"/>
      <w:sz w:val="28"/>
    </w:rPr>
  </w:style>
  <w:style w:type="character" w:customStyle="1" w:styleId="892">
    <w:name w:val="f141"/>
    <w:qFormat/>
    <w:uiPriority w:val="0"/>
    <w:rPr>
      <w:rFonts w:ascii="Tahoma" w:hAnsi="Tahoma" w:eastAsia="宋体"/>
      <w:b/>
      <w:kern w:val="2"/>
      <w:sz w:val="21"/>
      <w:szCs w:val="21"/>
      <w:lang w:val="en-US" w:eastAsia="zh-CN" w:bidi="ar-SA"/>
    </w:rPr>
  </w:style>
  <w:style w:type="character" w:customStyle="1" w:styleId="893">
    <w:name w:val="段落 Char Char"/>
    <w:link w:val="111"/>
    <w:qFormat/>
    <w:uiPriority w:val="0"/>
    <w:rPr>
      <w:rFonts w:ascii="宋体" w:hAnsi="宋体"/>
      <w:sz w:val="24"/>
    </w:rPr>
  </w:style>
  <w:style w:type="character" w:customStyle="1" w:styleId="894">
    <w:name w:val="标题 3 Char2"/>
    <w:qFormat/>
    <w:uiPriority w:val="0"/>
    <w:rPr>
      <w:rFonts w:eastAsia="宋体"/>
      <w:b/>
      <w:bCs/>
      <w:kern w:val="2"/>
      <w:sz w:val="32"/>
      <w:szCs w:val="32"/>
      <w:lang w:val="en-US" w:eastAsia="zh-CN" w:bidi="ar-SA"/>
    </w:rPr>
  </w:style>
  <w:style w:type="character" w:customStyle="1" w:styleId="895">
    <w:name w:val="apple-converted-space"/>
    <w:qFormat/>
    <w:uiPriority w:val="0"/>
  </w:style>
  <w:style w:type="character" w:customStyle="1" w:styleId="896">
    <w:name w:val="页眉 Char2"/>
    <w:link w:val="40"/>
    <w:qFormat/>
    <w:uiPriority w:val="99"/>
    <w:rPr>
      <w:kern w:val="2"/>
      <w:sz w:val="18"/>
      <w:szCs w:val="18"/>
    </w:rPr>
  </w:style>
  <w:style w:type="character" w:customStyle="1" w:styleId="897">
    <w:name w:val="Char Char9"/>
    <w:qFormat/>
    <w:uiPriority w:val="0"/>
    <w:rPr>
      <w:rFonts w:eastAsia="宋体"/>
      <w:kern w:val="2"/>
      <w:sz w:val="18"/>
      <w:szCs w:val="18"/>
      <w:lang w:val="en-US" w:eastAsia="zh-CN" w:bidi="ar-SA"/>
    </w:rPr>
  </w:style>
  <w:style w:type="character" w:customStyle="1" w:styleId="898">
    <w:name w:val="Char Char41"/>
    <w:qFormat/>
    <w:uiPriority w:val="0"/>
    <w:rPr>
      <w:rFonts w:eastAsia="宋体"/>
      <w:b/>
      <w:sz w:val="24"/>
      <w:lang w:eastAsia="zh-CN" w:bidi="ar-SA"/>
    </w:rPr>
  </w:style>
  <w:style w:type="character" w:customStyle="1" w:styleId="899">
    <w:name w:val="large1"/>
    <w:qFormat/>
    <w:uiPriority w:val="0"/>
    <w:rPr>
      <w:rFonts w:hint="eastAsia" w:ascii="宋体" w:hAnsi="宋体" w:eastAsia="宋体"/>
      <w:sz w:val="21"/>
      <w:szCs w:val="21"/>
    </w:rPr>
  </w:style>
  <w:style w:type="character" w:customStyle="1" w:styleId="900">
    <w:name w:val="正文段 Char"/>
    <w:link w:val="112"/>
    <w:qFormat/>
    <w:uiPriority w:val="0"/>
    <w:rPr>
      <w:sz w:val="24"/>
    </w:rPr>
  </w:style>
  <w:style w:type="character" w:customStyle="1" w:styleId="901">
    <w:name w:val="Char Char13"/>
    <w:qFormat/>
    <w:uiPriority w:val="6"/>
    <w:rPr>
      <w:rFonts w:ascii="宋体" w:hAnsi="宋体"/>
      <w:kern w:val="1"/>
      <w:sz w:val="21"/>
      <w:szCs w:val="24"/>
    </w:rPr>
  </w:style>
  <w:style w:type="character" w:customStyle="1" w:styleId="9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3">
    <w:name w:val="冯广丽 Char"/>
    <w:link w:val="113"/>
    <w:qFormat/>
    <w:uiPriority w:val="0"/>
    <w:rPr>
      <w:rFonts w:ascii="宋体" w:hAnsi="宋体"/>
      <w:kern w:val="2"/>
      <w:sz w:val="24"/>
      <w:szCs w:val="22"/>
    </w:rPr>
  </w:style>
  <w:style w:type="character" w:customStyle="1" w:styleId="904">
    <w:name w:val="批注文字 字符"/>
    <w:qFormat/>
    <w:uiPriority w:val="0"/>
    <w:rPr>
      <w:rFonts w:ascii="Arial" w:hAnsi="Arial" w:eastAsia="黑体" w:cs="Arial"/>
      <w:snapToGrid w:val="0"/>
      <w:kern w:val="0"/>
      <w:szCs w:val="21"/>
    </w:rPr>
  </w:style>
  <w:style w:type="character" w:customStyle="1" w:styleId="905">
    <w:name w:val="Char Char161"/>
    <w:qFormat/>
    <w:uiPriority w:val="0"/>
    <w:rPr>
      <w:rFonts w:eastAsia="宋体"/>
      <w:b/>
      <w:kern w:val="2"/>
      <w:sz w:val="32"/>
      <w:lang w:val="en-US" w:eastAsia="zh-CN"/>
    </w:rPr>
  </w:style>
  <w:style w:type="character" w:customStyle="1" w:styleId="906">
    <w:name w:val="javascript"/>
    <w:qFormat/>
    <w:uiPriority w:val="0"/>
  </w:style>
  <w:style w:type="character" w:customStyle="1" w:styleId="907">
    <w:name w:val="图名 Char"/>
    <w:qFormat/>
    <w:uiPriority w:val="0"/>
    <w:rPr>
      <w:rFonts w:ascii="Arial" w:hAnsi="Arial" w:eastAsia="黑体"/>
      <w:kern w:val="2"/>
      <w:sz w:val="24"/>
      <w:szCs w:val="24"/>
      <w:lang w:val="en-US" w:eastAsia="zh-CN" w:bidi="ar-SA"/>
    </w:rPr>
  </w:style>
  <w:style w:type="character" w:customStyle="1" w:styleId="908">
    <w:name w:val="Used by Word for text of Help footnotes Char Char"/>
    <w:qFormat/>
    <w:uiPriority w:val="0"/>
    <w:rPr>
      <w:rFonts w:ascii="Times New Roman" w:hAnsi="Times New Roman" w:eastAsia="宋体" w:cs="Times New Roman"/>
      <w:sz w:val="20"/>
      <w:szCs w:val="20"/>
    </w:rPr>
  </w:style>
  <w:style w:type="character" w:customStyle="1" w:styleId="909">
    <w:name w:val="编号，小四 Char"/>
    <w:link w:val="114"/>
    <w:qFormat/>
    <w:uiPriority w:val="0"/>
    <w:rPr>
      <w:rFonts w:ascii="Arial" w:hAnsi="Arial"/>
      <w:sz w:val="24"/>
    </w:rPr>
  </w:style>
  <w:style w:type="character" w:customStyle="1" w:styleId="910">
    <w:name w:val="Font Style82"/>
    <w:qFormat/>
    <w:uiPriority w:val="99"/>
    <w:rPr>
      <w:rFonts w:ascii="宋体" w:eastAsia="宋体" w:cs="宋体"/>
      <w:color w:val="000000"/>
      <w:sz w:val="14"/>
      <w:szCs w:val="14"/>
    </w:rPr>
  </w:style>
  <w:style w:type="character" w:customStyle="1" w:styleId="911">
    <w:name w:val="标题 2 Char Char"/>
    <w:qFormat/>
    <w:uiPriority w:val="0"/>
    <w:rPr>
      <w:rFonts w:ascii="楷体_GB2312" w:hAnsi="Arial" w:eastAsia="楷体_GB2312"/>
      <w:b/>
      <w:bCs/>
      <w:kern w:val="2"/>
      <w:sz w:val="24"/>
      <w:szCs w:val="32"/>
      <w:lang w:val="en-US" w:eastAsia="zh-CN" w:bidi="ar-SA"/>
    </w:rPr>
  </w:style>
  <w:style w:type="character" w:customStyle="1" w:styleId="912">
    <w:name w:val="未用 Char"/>
    <w:qFormat/>
    <w:uiPriority w:val="0"/>
    <w:rPr>
      <w:rFonts w:ascii="Arial" w:hAnsi="Arial" w:eastAsia="黑体"/>
      <w:kern w:val="2"/>
      <w:sz w:val="21"/>
      <w:szCs w:val="21"/>
      <w:lang w:val="en-US" w:eastAsia="zh-CN" w:bidi="ar-SA"/>
    </w:rPr>
  </w:style>
  <w:style w:type="character" w:customStyle="1" w:styleId="913">
    <w:name w:val="myp1111"/>
    <w:qFormat/>
    <w:uiPriority w:val="0"/>
    <w:rPr>
      <w:rFonts w:hint="default" w:ascii="ˎ̥" w:hAnsi="ˎ̥"/>
      <w:color w:val="000000"/>
      <w:sz w:val="20"/>
      <w:szCs w:val="20"/>
      <w:u w:val="none"/>
    </w:rPr>
  </w:style>
  <w:style w:type="character" w:customStyle="1" w:styleId="914">
    <w:name w:val="样式 标题 4h4H4Fab-4T5Ref Heading 1rh1Heading sqlsect 1.2.3.... Char"/>
    <w:link w:val="103"/>
    <w:qFormat/>
    <w:uiPriority w:val="0"/>
    <w:rPr>
      <w:rFonts w:ascii="微软雅黑" w:hAnsi="微软雅黑" w:eastAsia="微软雅黑"/>
      <w:b/>
      <w:bCs/>
      <w:kern w:val="2"/>
      <w:sz w:val="24"/>
      <w:szCs w:val="28"/>
    </w:rPr>
  </w:style>
  <w:style w:type="character" w:customStyle="1" w:styleId="915">
    <w:name w:val="h Char Char"/>
    <w:qFormat/>
    <w:uiPriority w:val="0"/>
    <w:rPr>
      <w:rFonts w:eastAsia="宋体"/>
      <w:kern w:val="2"/>
      <w:sz w:val="18"/>
      <w:lang w:val="en-US" w:eastAsia="zh-CN" w:bidi="ar-SA"/>
    </w:rPr>
  </w:style>
  <w:style w:type="character" w:customStyle="1" w:styleId="916">
    <w:name w:val="仿宋正文 Char"/>
    <w:link w:val="115"/>
    <w:qFormat/>
    <w:uiPriority w:val="0"/>
    <w:rPr>
      <w:rFonts w:ascii="仿宋_GB2312" w:eastAsia="仿宋_GB2312"/>
      <w:kern w:val="2"/>
      <w:sz w:val="24"/>
      <w:lang w:val="en-US" w:eastAsia="zh-CN" w:bidi="ar-SA"/>
    </w:rPr>
  </w:style>
  <w:style w:type="character" w:customStyle="1" w:styleId="917">
    <w:name w:val="正文首行缩进 Char Char Char Char Char Char"/>
    <w:qFormat/>
    <w:uiPriority w:val="0"/>
    <w:rPr>
      <w:rFonts w:ascii="宋体" w:eastAsia="宋体"/>
      <w:kern w:val="2"/>
      <w:sz w:val="24"/>
      <w:lang w:val="zh-CN" w:bidi="ar-SA"/>
    </w:rPr>
  </w:style>
  <w:style w:type="character" w:customStyle="1" w:styleId="918">
    <w:name w:val="样式 宋体"/>
    <w:qFormat/>
    <w:uiPriority w:val="0"/>
    <w:rPr>
      <w:rFonts w:ascii="宋体" w:hAnsi="宋体"/>
      <w:sz w:val="24"/>
    </w:rPr>
  </w:style>
  <w:style w:type="character" w:customStyle="1" w:styleId="919">
    <w:name w:val="tw4winJump"/>
    <w:qFormat/>
    <w:uiPriority w:val="0"/>
    <w:rPr>
      <w:rFonts w:ascii="Courier New" w:hAnsi="Courier New" w:cs="Courier New"/>
      <w:color w:val="008080"/>
      <w:lang w:val="en-US" w:eastAsia="zh-CN"/>
    </w:rPr>
  </w:style>
  <w:style w:type="character" w:customStyle="1" w:styleId="920">
    <w:name w:val="标题 1 字符"/>
    <w:qFormat/>
    <w:uiPriority w:val="9"/>
    <w:rPr>
      <w:rFonts w:ascii="Arial" w:hAnsi="Arial" w:eastAsia="黑体" w:cs="Arial"/>
      <w:b/>
      <w:bCs/>
      <w:snapToGrid w:val="0"/>
      <w:kern w:val="44"/>
      <w:sz w:val="44"/>
      <w:szCs w:val="44"/>
    </w:rPr>
  </w:style>
  <w:style w:type="character" w:customStyle="1" w:styleId="921">
    <w:name w:val="style36"/>
    <w:basedOn w:val="69"/>
    <w:qFormat/>
    <w:uiPriority w:val="0"/>
    <w:rPr>
      <w:rFonts w:ascii="Arial" w:hAnsi="Arial" w:eastAsia="黑体" w:cs="Arial"/>
      <w:snapToGrid w:val="0"/>
      <w:kern w:val="0"/>
      <w:szCs w:val="21"/>
    </w:rPr>
  </w:style>
  <w:style w:type="character" w:customStyle="1" w:styleId="922">
    <w:name w:val="pt9"/>
    <w:qFormat/>
    <w:uiPriority w:val="0"/>
    <w:rPr>
      <w:rFonts w:ascii="仿宋_GB2312" w:eastAsia="微软雅黑"/>
      <w:b/>
      <w:kern w:val="2"/>
      <w:sz w:val="32"/>
      <w:szCs w:val="32"/>
      <w:lang w:val="en-US" w:eastAsia="zh-CN" w:bidi="ar-SA"/>
    </w:rPr>
  </w:style>
  <w:style w:type="character" w:customStyle="1" w:styleId="923">
    <w:name w:val="DO_NOT_TRANSLATE"/>
    <w:qFormat/>
    <w:uiPriority w:val="0"/>
    <w:rPr>
      <w:rFonts w:ascii="Courier New" w:hAnsi="Courier New" w:cs="Courier New"/>
      <w:color w:val="800000"/>
      <w:lang w:val="en-US" w:eastAsia="zh-CN"/>
    </w:rPr>
  </w:style>
  <w:style w:type="character" w:customStyle="1" w:styleId="924">
    <w:name w:val="标书1 Char1"/>
    <w:qFormat/>
    <w:uiPriority w:val="0"/>
    <w:rPr>
      <w:rFonts w:eastAsia="宋体"/>
      <w:b/>
      <w:bCs/>
      <w:kern w:val="44"/>
      <w:sz w:val="44"/>
      <w:szCs w:val="44"/>
      <w:lang w:val="en-US" w:eastAsia="zh-CN" w:bidi="ar-SA"/>
    </w:rPr>
  </w:style>
  <w:style w:type="character" w:customStyle="1" w:styleId="925">
    <w:name w:val="页脚 字符"/>
    <w:qFormat/>
    <w:uiPriority w:val="99"/>
    <w:rPr>
      <w:kern w:val="2"/>
      <w:sz w:val="18"/>
      <w:szCs w:val="18"/>
    </w:rPr>
  </w:style>
  <w:style w:type="character" w:customStyle="1" w:styleId="926">
    <w:name w:val="正文2 Char"/>
    <w:qFormat/>
    <w:uiPriority w:val="0"/>
    <w:rPr>
      <w:rFonts w:eastAsia="宋体"/>
      <w:kern w:val="2"/>
      <w:sz w:val="24"/>
      <w:lang w:val="en-US" w:eastAsia="zh-CN" w:bidi="ar-SA"/>
    </w:rPr>
  </w:style>
  <w:style w:type="character" w:customStyle="1" w:styleId="927">
    <w:name w:val="Char Char21"/>
    <w:qFormat/>
    <w:uiPriority w:val="6"/>
    <w:rPr>
      <w:rFonts w:ascii="宋体" w:hAnsi="宋体"/>
      <w:kern w:val="1"/>
      <w:sz w:val="24"/>
      <w:szCs w:val="21"/>
      <w:lang w:val="zh-CN"/>
    </w:rPr>
  </w:style>
  <w:style w:type="character" w:customStyle="1" w:styleId="928">
    <w:name w:val="样式 正文缩进 + 首行缩进:  2 字符 Char Char"/>
    <w:link w:val="116"/>
    <w:qFormat/>
    <w:uiPriority w:val="0"/>
    <w:rPr>
      <w:rFonts w:cs="宋体"/>
      <w:kern w:val="2"/>
      <w:sz w:val="24"/>
    </w:rPr>
  </w:style>
  <w:style w:type="character" w:customStyle="1" w:styleId="929">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930">
    <w:name w:val="gray6"/>
    <w:basedOn w:val="69"/>
    <w:qFormat/>
    <w:uiPriority w:val="0"/>
    <w:rPr>
      <w:rFonts w:ascii="Arial" w:hAnsi="Arial" w:eastAsia="黑体" w:cs="Arial"/>
      <w:snapToGrid w:val="0"/>
      <w:kern w:val="0"/>
      <w:szCs w:val="21"/>
    </w:rPr>
  </w:style>
  <w:style w:type="character" w:customStyle="1" w:styleId="931">
    <w:name w:val="hui"/>
    <w:basedOn w:val="69"/>
    <w:qFormat/>
    <w:uiPriority w:val="0"/>
    <w:rPr>
      <w:rFonts w:ascii="Arial" w:hAnsi="Arial" w:eastAsia="黑体" w:cs="Arial"/>
      <w:snapToGrid w:val="0"/>
      <w:kern w:val="0"/>
      <w:szCs w:val="21"/>
    </w:rPr>
  </w:style>
  <w:style w:type="character" w:customStyle="1" w:styleId="932">
    <w:name w:val="哈哈正文 Char Char"/>
    <w:qFormat/>
    <w:uiPriority w:val="0"/>
    <w:rPr>
      <w:rFonts w:ascii="宋体" w:hAnsi="宋体" w:eastAsia="宋体" w:cs="宋体"/>
      <w:kern w:val="2"/>
      <w:sz w:val="24"/>
      <w:lang w:val="en-US" w:eastAsia="zh-CN" w:bidi="ar-SA"/>
    </w:rPr>
  </w:style>
  <w:style w:type="character" w:customStyle="1" w:styleId="933">
    <w:name w:val="交叉引用"/>
    <w:qFormat/>
    <w:uiPriority w:val="1"/>
    <w:rPr>
      <w:rFonts w:ascii="Arial" w:hAnsi="Arial" w:eastAsia="黑体"/>
      <w:snapToGrid w:val="0"/>
      <w:color w:val="0000FF"/>
      <w:kern w:val="0"/>
      <w:sz w:val="20"/>
      <w:szCs w:val="21"/>
      <w:u w:val="single"/>
      <w:lang w:val="en-US" w:eastAsia="zh-CN"/>
    </w:rPr>
  </w:style>
  <w:style w:type="character" w:customStyle="1" w:styleId="934">
    <w:name w:val="正文缩进 字符1"/>
    <w:qFormat/>
    <w:uiPriority w:val="0"/>
    <w:rPr>
      <w:rFonts w:ascii="宋体" w:eastAsia="宋体"/>
      <w:snapToGrid w:val="0"/>
      <w:color w:val="000000"/>
      <w:kern w:val="28"/>
      <w:sz w:val="28"/>
      <w:lang w:val="en-US" w:eastAsia="zh-CN" w:bidi="ar-SA"/>
    </w:rPr>
  </w:style>
  <w:style w:type="character" w:customStyle="1" w:styleId="935">
    <w:name w:val="页脚 字符1"/>
    <w:qFormat/>
    <w:locked/>
    <w:uiPriority w:val="99"/>
    <w:rPr>
      <w:kern w:val="2"/>
      <w:sz w:val="18"/>
      <w:szCs w:val="18"/>
    </w:rPr>
  </w:style>
  <w:style w:type="character" w:customStyle="1" w:styleId="936">
    <w:name w:val="页眉 字符1"/>
    <w:qFormat/>
    <w:uiPriority w:val="99"/>
    <w:rPr>
      <w:kern w:val="2"/>
      <w:sz w:val="18"/>
      <w:szCs w:val="18"/>
    </w:rPr>
  </w:style>
  <w:style w:type="character" w:customStyle="1" w:styleId="937">
    <w:name w:val="尾注文本 Char"/>
    <w:link w:val="37"/>
    <w:qFormat/>
    <w:uiPriority w:val="0"/>
    <w:rPr>
      <w:kern w:val="2"/>
      <w:sz w:val="21"/>
      <w:szCs w:val="24"/>
      <w:lang w:val="zh-CN"/>
    </w:rPr>
  </w:style>
  <w:style w:type="character" w:customStyle="1" w:styleId="938">
    <w:name w:val="无间隔 Char"/>
    <w:link w:val="165"/>
    <w:qFormat/>
    <w:uiPriority w:val="99"/>
    <w:rPr>
      <w:kern w:val="2"/>
      <w:sz w:val="21"/>
      <w:szCs w:val="22"/>
    </w:rPr>
  </w:style>
  <w:style w:type="character" w:customStyle="1" w:styleId="939">
    <w:name w:val="标准文本 Char Char"/>
    <w:link w:val="604"/>
    <w:qFormat/>
    <w:uiPriority w:val="0"/>
    <w:rPr>
      <w:rFonts w:cs="宋体"/>
      <w:kern w:val="2"/>
      <w:sz w:val="24"/>
    </w:rPr>
  </w:style>
  <w:style w:type="character" w:customStyle="1" w:styleId="940">
    <w:name w:val="Char Char213"/>
    <w:qFormat/>
    <w:uiPriority w:val="0"/>
    <w:rPr>
      <w:rFonts w:eastAsia="Century Gothic"/>
      <w:b/>
      <w:bCs/>
      <w:kern w:val="44"/>
      <w:sz w:val="32"/>
      <w:szCs w:val="44"/>
      <w:lang w:val="en-US" w:eastAsia="zh-CN" w:bidi="ar-SA"/>
    </w:rPr>
  </w:style>
  <w:style w:type="character" w:customStyle="1" w:styleId="941">
    <w:name w:val="apple-style-span"/>
    <w:qFormat/>
    <w:uiPriority w:val="0"/>
    <w:rPr>
      <w:rFonts w:ascii="Arial" w:hAnsi="Arial" w:eastAsia="黑体" w:cs="Arial"/>
      <w:snapToGrid w:val="0"/>
      <w:kern w:val="0"/>
      <w:szCs w:val="21"/>
    </w:rPr>
  </w:style>
  <w:style w:type="character" w:customStyle="1" w:styleId="942">
    <w:name w:val="15"/>
    <w:qFormat/>
    <w:uiPriority w:val="0"/>
    <w:rPr>
      <w:rFonts w:hint="default" w:ascii="Calibri" w:hAnsi="Calibri"/>
      <w:color w:val="0000FF"/>
      <w:u w:val="single"/>
    </w:rPr>
  </w:style>
  <w:style w:type="character" w:customStyle="1" w:styleId="943">
    <w:name w:val="16"/>
    <w:qFormat/>
    <w:uiPriority w:val="0"/>
    <w:rPr>
      <w:rFonts w:hint="eastAsia" w:ascii="宋体" w:hAnsi="宋体" w:eastAsia="宋体"/>
      <w:color w:val="000000"/>
      <w:sz w:val="20"/>
      <w:szCs w:val="20"/>
    </w:rPr>
  </w:style>
  <w:style w:type="character" w:customStyle="1" w:styleId="944">
    <w:name w:val="edui-unclickable"/>
    <w:qFormat/>
    <w:uiPriority w:val="0"/>
    <w:rPr>
      <w:color w:val="808080"/>
    </w:rPr>
  </w:style>
  <w:style w:type="character" w:customStyle="1" w:styleId="945">
    <w:name w:val="tpc_content1"/>
    <w:qFormat/>
    <w:uiPriority w:val="0"/>
    <w:rPr>
      <w:sz w:val="20"/>
      <w:szCs w:val="20"/>
    </w:rPr>
  </w:style>
  <w:style w:type="character" w:customStyle="1" w:styleId="946">
    <w:name w:val="正文文本缩进 字符"/>
    <w:qFormat/>
    <w:uiPriority w:val="0"/>
    <w:rPr>
      <w:rFonts w:ascii="Century Gothic" w:hAnsi="Century Gothic" w:eastAsia="Century Gothic"/>
      <w:kern w:val="2"/>
      <w:sz w:val="24"/>
      <w:lang w:val="en-US" w:eastAsia="zh-CN" w:bidi="ar-SA"/>
    </w:rPr>
  </w:style>
  <w:style w:type="character" w:customStyle="1" w:styleId="947">
    <w:name w:val="正文文本 2 字符"/>
    <w:qFormat/>
    <w:uiPriority w:val="0"/>
    <w:rPr>
      <w:rFonts w:ascii="Arial" w:hAnsi="Arial" w:eastAsia="宋体"/>
      <w:kern w:val="2"/>
      <w:sz w:val="24"/>
      <w:szCs w:val="24"/>
      <w:lang w:val="en-US" w:eastAsia="zh-CN" w:bidi="ar-SA"/>
    </w:rPr>
  </w:style>
  <w:style w:type="character" w:customStyle="1" w:styleId="948">
    <w:name w:val="edui-clickable2"/>
    <w:qFormat/>
    <w:uiPriority w:val="0"/>
    <w:rPr>
      <w:color w:val="0000FF"/>
      <w:u w:val="single"/>
    </w:rPr>
  </w:style>
  <w:style w:type="character" w:customStyle="1" w:styleId="949">
    <w:name w:val="style1"/>
    <w:qFormat/>
    <w:uiPriority w:val="0"/>
    <w:rPr>
      <w:rFonts w:ascii="Arial" w:hAnsi="Arial" w:eastAsia="黑体" w:cs="Arial"/>
      <w:snapToGrid w:val="0"/>
      <w:kern w:val="0"/>
      <w:szCs w:val="21"/>
    </w:rPr>
  </w:style>
  <w:style w:type="character" w:customStyle="1" w:styleId="950">
    <w:name w:val="zbggtop11 style5"/>
    <w:qFormat/>
    <w:uiPriority w:val="0"/>
    <w:rPr>
      <w:rFonts w:ascii="Arial" w:hAnsi="Arial" w:eastAsia="黑体" w:cs="Arial"/>
      <w:snapToGrid w:val="0"/>
      <w:kern w:val="0"/>
      <w:szCs w:val="21"/>
    </w:rPr>
  </w:style>
  <w:style w:type="character" w:customStyle="1" w:styleId="951">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2">
    <w:name w:val="bulletintext1"/>
    <w:qFormat/>
    <w:uiPriority w:val="0"/>
    <w:rPr>
      <w:color w:val="000000"/>
      <w:sz w:val="18"/>
    </w:rPr>
  </w:style>
  <w:style w:type="character" w:customStyle="1" w:styleId="953">
    <w:name w:val="ksfind_class_select1"/>
    <w:basedOn w:val="69"/>
    <w:qFormat/>
    <w:uiPriority w:val="0"/>
    <w:rPr>
      <w:color w:val="000000"/>
      <w:shd w:val="clear" w:color="auto" w:fill="EFD200"/>
    </w:rPr>
  </w:style>
  <w:style w:type="character" w:customStyle="1" w:styleId="954">
    <w:name w:val="font71"/>
    <w:qFormat/>
    <w:uiPriority w:val="0"/>
    <w:rPr>
      <w:rFonts w:hint="eastAsia" w:ascii="宋体" w:hAnsi="宋体" w:eastAsia="宋体" w:cs="宋体"/>
      <w:color w:val="000000"/>
      <w:sz w:val="22"/>
      <w:szCs w:val="22"/>
      <w:u w:val="none"/>
    </w:rPr>
  </w:style>
  <w:style w:type="character" w:customStyle="1" w:styleId="955">
    <w:name w:val="font91"/>
    <w:qFormat/>
    <w:uiPriority w:val="0"/>
    <w:rPr>
      <w:rFonts w:hint="eastAsia" w:ascii="仿宋" w:hAnsi="仿宋" w:eastAsia="仿宋" w:cs="仿宋"/>
      <w:color w:val="000000"/>
      <w:sz w:val="22"/>
      <w:szCs w:val="22"/>
      <w:u w:val="none"/>
    </w:rPr>
  </w:style>
  <w:style w:type="table" w:customStyle="1" w:styleId="956">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7">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8">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9">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0">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1">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62">
    <w:name w:val="正文空2字"/>
    <w:basedOn w:val="963"/>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63">
    <w:name w:val="左对齐正文"/>
    <w:qFormat/>
    <w:uiPriority w:val="99"/>
    <w:rPr>
      <w:rFonts w:ascii="Calibri" w:hAnsi="Calibri" w:eastAsia="仿宋_GB2312" w:cs="Calibri"/>
      <w:kern w:val="2"/>
      <w:sz w:val="32"/>
      <w:szCs w:val="32"/>
      <w:lang w:val="en-US" w:eastAsia="zh-CN" w:bidi="ar-SA"/>
    </w:rPr>
  </w:style>
  <w:style w:type="table" w:customStyle="1" w:styleId="964">
    <w:name w:val="Table Normal"/>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header" Target="header1.xml"/><Relationship Id="rId29" Type="http://schemas.openxmlformats.org/officeDocument/2006/relationships/customXml" Target="../customXml/item1.xml"/><Relationship Id="rId28" Type="http://schemas.openxmlformats.org/officeDocument/2006/relationships/theme" Target="theme/theme1.xml"/><Relationship Id="rId27" Type="http://schemas.openxmlformats.org/officeDocument/2006/relationships/footer" Target="footer13.xml"/><Relationship Id="rId26" Type="http://schemas.openxmlformats.org/officeDocument/2006/relationships/footer" Target="footer12.xml"/><Relationship Id="rId25" Type="http://schemas.openxmlformats.org/officeDocument/2006/relationships/header" Target="header12.xml"/><Relationship Id="rId24" Type="http://schemas.openxmlformats.org/officeDocument/2006/relationships/header" Target="header11.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8"/>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103</Pages>
  <Words>14914</Words>
  <Characters>15987</Characters>
  <Lines>281</Lines>
  <Paragraphs>79</Paragraphs>
  <TotalTime>5</TotalTime>
  <ScaleCrop>false</ScaleCrop>
  <LinksUpToDate>false</LinksUpToDate>
  <CharactersWithSpaces>16391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采购服务股</cp:lastModifiedBy>
  <cp:lastPrinted>2023-09-06T02:17:00Z</cp:lastPrinted>
  <dcterms:modified xsi:type="dcterms:W3CDTF">2025-03-06T06:29:34Z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eyJoZGlkIjoiMWIyMzhkNThjN2E1YmFhNjA4NzFmOWY1NjNjOTgxYzkiLCJ1c2VySWQiOiIzMjgzMDExNDYifQ==</vt:lpwstr>
  </property>
</Properties>
</file>