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D48EB">
      <w:pPr>
        <w:spacing w:line="360" w:lineRule="auto"/>
        <w:jc w:val="center"/>
        <w:rPr>
          <w:rFonts w:ascii="宋体" w:hAnsi="宋体" w:cs="宋体"/>
          <w:b/>
          <w:sz w:val="24"/>
        </w:rPr>
      </w:pPr>
    </w:p>
    <w:p w14:paraId="23D9A459">
      <w:pPr>
        <w:spacing w:line="360" w:lineRule="auto"/>
        <w:jc w:val="center"/>
        <w:rPr>
          <w:rFonts w:ascii="宋体" w:hAnsi="宋体" w:cs="宋体"/>
          <w:b/>
          <w:sz w:val="24"/>
        </w:rPr>
      </w:pPr>
    </w:p>
    <w:p w14:paraId="406A7CD1">
      <w:pPr>
        <w:spacing w:line="360" w:lineRule="auto"/>
        <w:jc w:val="center"/>
        <w:rPr>
          <w:rFonts w:ascii="宋体" w:hAnsi="宋体" w:cs="宋体"/>
          <w:b/>
          <w:color w:val="auto"/>
          <w:sz w:val="44"/>
          <w:szCs w:val="44"/>
          <w:highlight w:val="none"/>
        </w:rPr>
      </w:pPr>
    </w:p>
    <w:p w14:paraId="5A02C65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余杭街道社会租赁公务执勤车辆服务采购项目</w:t>
      </w:r>
    </w:p>
    <w:p w14:paraId="181BB424">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543B6C8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9223C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：HZYHZFCG-2024-143</w:t>
      </w:r>
    </w:p>
    <w:p w14:paraId="378F773D">
      <w:pPr>
        <w:adjustRightInd/>
        <w:spacing w:line="360" w:lineRule="auto"/>
        <w:rPr>
          <w:rFonts w:ascii="宋体" w:hAnsi="宋体" w:cs="宋体"/>
          <w:color w:val="auto"/>
          <w:sz w:val="28"/>
          <w:szCs w:val="20"/>
          <w:highlight w:val="none"/>
        </w:rPr>
      </w:pPr>
    </w:p>
    <w:p w14:paraId="44BA78B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9A5DA79">
      <w:pPr>
        <w:spacing w:line="360" w:lineRule="auto"/>
        <w:jc w:val="center"/>
        <w:rPr>
          <w:rFonts w:ascii="宋体" w:hAnsi="宋体" w:cs="宋体"/>
          <w:b/>
          <w:color w:val="auto"/>
          <w:sz w:val="44"/>
          <w:szCs w:val="44"/>
          <w:highlight w:val="none"/>
        </w:rPr>
      </w:pPr>
    </w:p>
    <w:p w14:paraId="3DEBDDBE">
      <w:pPr>
        <w:spacing w:line="360" w:lineRule="auto"/>
        <w:jc w:val="center"/>
        <w:rPr>
          <w:rFonts w:ascii="宋体" w:hAnsi="宋体" w:cs="宋体"/>
          <w:color w:val="auto"/>
          <w:sz w:val="24"/>
          <w:highlight w:val="none"/>
        </w:rPr>
      </w:pPr>
    </w:p>
    <w:p w14:paraId="24DC7ED2">
      <w:pPr>
        <w:spacing w:line="360" w:lineRule="auto"/>
        <w:jc w:val="center"/>
        <w:rPr>
          <w:rFonts w:ascii="宋体" w:hAnsi="宋体" w:cs="宋体"/>
          <w:color w:val="auto"/>
          <w:sz w:val="24"/>
          <w:highlight w:val="none"/>
        </w:rPr>
      </w:pPr>
    </w:p>
    <w:p w14:paraId="1D18EAE2">
      <w:pPr>
        <w:spacing w:line="360" w:lineRule="auto"/>
        <w:rPr>
          <w:rFonts w:ascii="宋体" w:hAnsi="宋体" w:cs="宋体"/>
          <w:color w:val="auto"/>
          <w:sz w:val="32"/>
          <w:szCs w:val="32"/>
          <w:highlight w:val="none"/>
        </w:rPr>
      </w:pPr>
    </w:p>
    <w:p w14:paraId="312FCE6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杭州市余杭区人民政府余杭街道办事处</w:t>
      </w:r>
    </w:p>
    <w:p w14:paraId="273BCBD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60689F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 xml:space="preserve">月 </w:t>
      </w:r>
    </w:p>
    <w:p w14:paraId="1170B00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E43408A">
      <w:pPr>
        <w:pStyle w:val="319"/>
      </w:pPr>
    </w:p>
    <w:p w14:paraId="4D35A216">
      <w:pPr>
        <w:spacing w:line="360" w:lineRule="auto"/>
        <w:jc w:val="center"/>
        <w:rPr>
          <w:rFonts w:ascii="宋体" w:hAnsi="宋体" w:cs="宋体"/>
          <w:b/>
          <w:sz w:val="48"/>
          <w:szCs w:val="48"/>
        </w:rPr>
      </w:pPr>
      <w:r>
        <w:rPr>
          <w:rFonts w:hint="eastAsia" w:ascii="宋体" w:hAnsi="宋体" w:cs="宋体"/>
          <w:b/>
          <w:sz w:val="48"/>
          <w:szCs w:val="48"/>
        </w:rPr>
        <w:t>目  录</w:t>
      </w:r>
    </w:p>
    <w:p w14:paraId="303CCE39">
      <w:pPr>
        <w:spacing w:line="360" w:lineRule="auto"/>
        <w:rPr>
          <w:rFonts w:ascii="宋体" w:hAnsi="宋体" w:cs="宋体"/>
          <w:sz w:val="32"/>
          <w:szCs w:val="32"/>
        </w:rPr>
      </w:pPr>
    </w:p>
    <w:p w14:paraId="2AD2FB66">
      <w:pPr>
        <w:spacing w:line="360" w:lineRule="auto"/>
        <w:rPr>
          <w:rFonts w:ascii="宋体" w:hAnsi="宋体" w:cs="宋体"/>
          <w:sz w:val="32"/>
          <w:szCs w:val="32"/>
        </w:rPr>
      </w:pPr>
    </w:p>
    <w:p w14:paraId="0BD975B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9C0EF1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1B3439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952450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B0F7D7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79A4E9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46CD51C">
      <w:pPr>
        <w:spacing w:line="360" w:lineRule="auto"/>
        <w:ind w:firstLine="549" w:firstLineChars="229"/>
        <w:rPr>
          <w:rFonts w:ascii="宋体" w:hAnsi="宋体" w:cs="宋体"/>
          <w:sz w:val="24"/>
        </w:rPr>
      </w:pPr>
      <w:bookmarkStart w:id="1" w:name="_Hlt91233176"/>
      <w:bookmarkEnd w:id="1"/>
      <w:bookmarkStart w:id="2" w:name="_Toc91899869"/>
    </w:p>
    <w:p w14:paraId="6489C2F0">
      <w:pPr>
        <w:spacing w:line="360" w:lineRule="auto"/>
        <w:ind w:firstLine="549" w:firstLineChars="229"/>
        <w:rPr>
          <w:rFonts w:ascii="宋体" w:hAnsi="宋体" w:cs="宋体"/>
          <w:sz w:val="24"/>
        </w:rPr>
      </w:pPr>
    </w:p>
    <w:p w14:paraId="2E970AC9">
      <w:pPr>
        <w:spacing w:line="360" w:lineRule="auto"/>
        <w:ind w:firstLine="549" w:firstLineChars="229"/>
        <w:rPr>
          <w:rFonts w:ascii="宋体" w:hAnsi="宋体" w:cs="宋体"/>
          <w:sz w:val="24"/>
        </w:rPr>
      </w:pPr>
    </w:p>
    <w:p w14:paraId="30CC7B39">
      <w:pPr>
        <w:spacing w:line="360" w:lineRule="auto"/>
        <w:ind w:firstLine="549" w:firstLineChars="229"/>
        <w:rPr>
          <w:rFonts w:ascii="宋体" w:hAnsi="宋体" w:cs="宋体"/>
          <w:sz w:val="24"/>
        </w:rPr>
      </w:pPr>
    </w:p>
    <w:p w14:paraId="44B6A834">
      <w:pPr>
        <w:spacing w:line="360" w:lineRule="auto"/>
        <w:ind w:firstLine="549" w:firstLineChars="229"/>
        <w:rPr>
          <w:rFonts w:ascii="宋体" w:hAnsi="宋体" w:cs="宋体"/>
          <w:sz w:val="24"/>
        </w:rPr>
      </w:pPr>
    </w:p>
    <w:p w14:paraId="2954B96B">
      <w:pPr>
        <w:spacing w:line="360" w:lineRule="auto"/>
        <w:ind w:firstLine="549" w:firstLineChars="229"/>
        <w:rPr>
          <w:rFonts w:ascii="宋体" w:hAnsi="宋体" w:cs="宋体"/>
          <w:sz w:val="24"/>
        </w:rPr>
      </w:pPr>
    </w:p>
    <w:p w14:paraId="76600394">
      <w:pPr>
        <w:spacing w:line="360" w:lineRule="auto"/>
        <w:ind w:firstLine="549" w:firstLineChars="229"/>
        <w:rPr>
          <w:rFonts w:ascii="宋体" w:hAnsi="宋体" w:cs="宋体"/>
          <w:sz w:val="24"/>
        </w:rPr>
      </w:pPr>
    </w:p>
    <w:p w14:paraId="3BFABA59">
      <w:pPr>
        <w:spacing w:line="360" w:lineRule="auto"/>
        <w:ind w:firstLine="549" w:firstLineChars="229"/>
        <w:rPr>
          <w:rFonts w:ascii="宋体" w:hAnsi="宋体" w:cs="宋体"/>
          <w:sz w:val="24"/>
        </w:rPr>
      </w:pPr>
    </w:p>
    <w:p w14:paraId="0A3B5813">
      <w:pPr>
        <w:spacing w:line="360" w:lineRule="auto"/>
        <w:ind w:firstLine="549" w:firstLineChars="229"/>
        <w:rPr>
          <w:rFonts w:ascii="宋体" w:hAnsi="宋体" w:cs="宋体"/>
          <w:sz w:val="24"/>
        </w:rPr>
      </w:pPr>
    </w:p>
    <w:p w14:paraId="6507F2BF">
      <w:pPr>
        <w:spacing w:line="360" w:lineRule="auto"/>
        <w:ind w:firstLine="549" w:firstLineChars="229"/>
        <w:rPr>
          <w:rFonts w:ascii="宋体" w:hAnsi="宋体" w:cs="宋体"/>
          <w:sz w:val="24"/>
        </w:rPr>
      </w:pPr>
    </w:p>
    <w:p w14:paraId="1D57B950">
      <w:pPr>
        <w:spacing w:line="360" w:lineRule="auto"/>
        <w:ind w:firstLine="549" w:firstLineChars="229"/>
        <w:rPr>
          <w:rFonts w:ascii="宋体" w:hAnsi="宋体" w:cs="宋体"/>
          <w:sz w:val="24"/>
        </w:rPr>
      </w:pPr>
    </w:p>
    <w:p w14:paraId="29224842">
      <w:pPr>
        <w:spacing w:line="360" w:lineRule="auto"/>
        <w:ind w:firstLine="549" w:firstLineChars="229"/>
        <w:rPr>
          <w:rFonts w:ascii="宋体" w:hAnsi="宋体" w:cs="宋体"/>
          <w:sz w:val="24"/>
        </w:rPr>
      </w:pPr>
    </w:p>
    <w:p w14:paraId="21FD5E84">
      <w:pPr>
        <w:spacing w:line="360" w:lineRule="auto"/>
        <w:ind w:firstLine="549" w:firstLineChars="229"/>
        <w:rPr>
          <w:rFonts w:ascii="宋体" w:hAnsi="宋体" w:cs="宋体"/>
          <w:sz w:val="24"/>
        </w:rPr>
      </w:pPr>
    </w:p>
    <w:p w14:paraId="4C10647D">
      <w:pPr>
        <w:spacing w:line="360" w:lineRule="auto"/>
        <w:rPr>
          <w:rFonts w:ascii="宋体" w:hAnsi="宋体" w:cs="宋体"/>
          <w:sz w:val="24"/>
        </w:rPr>
      </w:pPr>
    </w:p>
    <w:p w14:paraId="5862543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BB1F28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4ADBE6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highlight w:val="none"/>
          <w:u w:val="single"/>
          <w:lang w:eastAsia="zh-CN"/>
        </w:rPr>
        <w:t>余杭街道社会租赁公务执勤车辆服务采购项目</w:t>
      </w:r>
      <w:r>
        <w:rPr>
          <w:rFonts w:hint="eastAsia" w:ascii="宋体" w:hAnsi="宋体" w:cs="宋体"/>
          <w:color w:val="auto"/>
          <w:sz w:val="24"/>
          <w:highlight w:val="none"/>
        </w:rPr>
        <w:t>的潜</w:t>
      </w:r>
      <w:r>
        <w:rPr>
          <w:rFonts w:hint="eastAsia" w:ascii="宋体" w:hAnsi="宋体" w:cs="宋体"/>
          <w:sz w:val="24"/>
        </w:rPr>
        <w:t>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1</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10</w:t>
      </w:r>
      <w:r>
        <w:rPr>
          <w:rStyle w:val="77"/>
          <w:rFonts w:hint="eastAsia" w:ascii="宋体" w:hAnsi="宋体" w:eastAsia="宋体" w:cs="宋体"/>
          <w:b/>
          <w:bCs/>
          <w:color w:val="auto"/>
          <w:kern w:val="2"/>
          <w:sz w:val="24"/>
          <w:szCs w:val="24"/>
          <w:highlight w:val="none"/>
          <w:u w:val="single" w:color="auto"/>
        </w:rPr>
        <w:t xml:space="preserve">日 </w:t>
      </w:r>
      <w:r>
        <w:rPr>
          <w:rStyle w:val="77"/>
          <w:rFonts w:hint="eastAsia" w:ascii="宋体" w:hAnsi="宋体" w:cs="宋体"/>
          <w:b/>
          <w:bCs/>
          <w:color w:val="auto"/>
          <w:kern w:val="2"/>
          <w:sz w:val="24"/>
          <w:szCs w:val="24"/>
          <w:highlight w:val="none"/>
          <w:u w:val="single" w:color="auto"/>
          <w:lang w:val="en-US" w:eastAsia="zh-CN"/>
        </w:rPr>
        <w:t>9</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7AB3D2">
      <w:pPr>
        <w:spacing w:line="360" w:lineRule="auto"/>
        <w:rPr>
          <w:rFonts w:ascii="宋体" w:hAnsi="宋体" w:cs="宋体"/>
          <w:b/>
          <w:color w:val="auto"/>
          <w:sz w:val="24"/>
          <w:highlight w:val="none"/>
        </w:rPr>
      </w:pPr>
      <w:r>
        <w:rPr>
          <w:rFonts w:hint="eastAsia" w:ascii="宋体" w:hAnsi="宋体" w:cs="宋体"/>
          <w:b/>
          <w:sz w:val="24"/>
        </w:rPr>
        <w:t xml:space="preserve">一、项目基本情况                   </w:t>
      </w:r>
      <w:r>
        <w:rPr>
          <w:rFonts w:hint="eastAsia" w:ascii="宋体" w:hAnsi="宋体" w:cs="宋体"/>
          <w:b/>
          <w:color w:val="auto"/>
          <w:sz w:val="24"/>
          <w:highlight w:val="none"/>
        </w:rPr>
        <w:t xml:space="preserve">                         </w:t>
      </w:r>
    </w:p>
    <w:p w14:paraId="188391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HZYHZFCG-2024-143</w:t>
      </w:r>
    </w:p>
    <w:p w14:paraId="0590DC33">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余杭街道社会租赁公务执勤车辆服务采购项目</w:t>
      </w:r>
    </w:p>
    <w:p w14:paraId="020678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3200000</w:t>
      </w:r>
      <w:r>
        <w:rPr>
          <w:rFonts w:ascii="宋体" w:hAnsi="宋体" w:cs="宋体"/>
          <w:color w:val="auto"/>
          <w:sz w:val="24"/>
          <w:highlight w:val="none"/>
        </w:rPr>
        <w:t xml:space="preserve"> </w:t>
      </w:r>
    </w:p>
    <w:p w14:paraId="16405E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7DF93D97">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rPr>
        <w:t>采购需求：</w:t>
      </w:r>
      <w:r>
        <w:rPr>
          <w:rFonts w:hint="eastAsia" w:hAnsi="宋体" w:cs="宋体"/>
          <w:bCs/>
          <w:color w:val="000000"/>
          <w:kern w:val="2"/>
          <w:sz w:val="24"/>
          <w:szCs w:val="24"/>
          <w:lang w:val="en-US" w:eastAsia="zh-CN"/>
        </w:rPr>
        <w:t>本项目</w:t>
      </w:r>
      <w:r>
        <w:rPr>
          <w:rFonts w:hint="eastAsia" w:hAnsi="宋体" w:cs="宋体"/>
          <w:bCs/>
          <w:color w:val="auto"/>
          <w:kern w:val="2"/>
          <w:sz w:val="24"/>
          <w:szCs w:val="24"/>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为保障余杭街道辖区内综合治理执勤公务用车需要，采购人拟租赁35辆公务执勤车，主要用于余杭街道范围以内的相关职能部门开展日常巡逻、执法执勤保障使用。</w:t>
      </w:r>
      <w:r>
        <w:rPr>
          <w:rFonts w:hint="eastAsia" w:ascii="宋体" w:hAnsi="宋体" w:eastAsia="宋体"/>
          <w:color w:val="auto"/>
          <w:kern w:val="2"/>
          <w:sz w:val="24"/>
          <w:szCs w:val="24"/>
          <w:highlight w:val="none"/>
        </w:rPr>
        <w:t>具体</w:t>
      </w:r>
      <w:r>
        <w:rPr>
          <w:rFonts w:hint="eastAsia" w:ascii="宋体" w:hAnsi="宋体" w:eastAsia="宋体"/>
          <w:color w:val="auto"/>
          <w:kern w:val="2"/>
          <w:sz w:val="24"/>
          <w:szCs w:val="24"/>
        </w:rPr>
        <w:t>以招标文件第三部分采购需求为准，供应商可点击本公告下方“浏览采购文件”查看采购需求。</w:t>
      </w:r>
    </w:p>
    <w:p w14:paraId="6C5D1CC6">
      <w:pPr>
        <w:pStyle w:val="85"/>
        <w:spacing w:before="0"/>
        <w:ind w:firstLine="482"/>
        <w:outlineLvl w:val="2"/>
        <w:rPr>
          <w:rFonts w:ascii="宋体" w:hAnsi="宋体" w:cs="宋体"/>
          <w:highlight w:val="none"/>
        </w:rPr>
      </w:pPr>
      <w:r>
        <w:rPr>
          <w:rFonts w:hint="eastAsia" w:ascii="宋体" w:hAnsi="宋体" w:cs="宋体"/>
          <w:b/>
          <w:highlight w:val="none"/>
        </w:rPr>
        <w:t>合同履约期限：自合同签订生效之日起2年。</w:t>
      </w:r>
      <w:r>
        <w:rPr>
          <w:rFonts w:ascii="宋体" w:hAnsi="宋体" w:cs="宋体"/>
          <w:highlight w:val="none"/>
        </w:rPr>
        <w:t xml:space="preserve"> </w:t>
      </w:r>
    </w:p>
    <w:p w14:paraId="4B66DAB1">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84E5F55">
      <w:pPr>
        <w:spacing w:line="360" w:lineRule="auto"/>
        <w:rPr>
          <w:rFonts w:ascii="宋体" w:hAnsi="宋体" w:cs="宋体"/>
          <w:b/>
          <w:sz w:val="24"/>
        </w:rPr>
      </w:pPr>
      <w:r>
        <w:rPr>
          <w:rFonts w:hint="eastAsia" w:ascii="宋体" w:hAnsi="宋体" w:cs="宋体"/>
          <w:b/>
          <w:sz w:val="24"/>
        </w:rPr>
        <w:t>二、申请人的资格要求：</w:t>
      </w:r>
    </w:p>
    <w:p w14:paraId="0D1E395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6FCE2565">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本项目不接受联合体投标或者投标人不以联合体形式投标的，则不需要提供</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 xml:space="preserve"> ；</w:t>
      </w:r>
    </w:p>
    <w:p w14:paraId="7B2CF42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CE16B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35042FB">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D778093">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05ACC70D">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服务全部由符合政策要求的小微企业承接，提供中小企业声明函；</w:t>
      </w:r>
    </w:p>
    <w:p w14:paraId="0FB53BB7">
      <w:pPr>
        <w:spacing w:line="360" w:lineRule="auto"/>
        <w:rPr>
          <w:rFonts w:ascii="宋体" w:hAnsi="宋体" w:cs="宋体"/>
          <w:color w:val="auto"/>
          <w:highlight w:val="none"/>
        </w:rPr>
      </w:pPr>
    </w:p>
    <w:p w14:paraId="7A17B16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9883E52">
      <w:pPr>
        <w:spacing w:line="360" w:lineRule="auto"/>
        <w:ind w:firstLine="480" w:firstLineChars="200"/>
        <w:rPr>
          <w:rFonts w:ascii="宋体" w:hAnsi="宋体" w:cs="宋体"/>
          <w:color w:val="0000FF"/>
          <w:sz w:val="24"/>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w:t>
      </w:r>
      <w:r>
        <w:rPr>
          <w:rFonts w:hint="eastAsia" w:ascii="宋体" w:hAnsi="宋体" w:cs="宋体"/>
          <w:color w:val="auto"/>
          <w:spacing w:val="8"/>
          <w:kern w:val="0"/>
          <w:sz w:val="24"/>
        </w:rPr>
        <w:t>向协议</w:t>
      </w:r>
      <w:r>
        <w:rPr>
          <w:rFonts w:hint="eastAsia" w:ascii="宋体" w:hAnsi="宋体" w:cs="宋体"/>
          <w:color w:val="auto"/>
          <w:sz w:val="24"/>
        </w:rPr>
        <w:t>；</w:t>
      </w:r>
    </w:p>
    <w:p w14:paraId="18442347">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sz w:val="24"/>
        </w:rPr>
        <w:t>本项目的特定资格要求</w:t>
      </w:r>
      <w:r>
        <w:rPr>
          <w:rFonts w:hint="eastAsia" w:ascii="宋体" w:hAnsi="宋体" w:cs="宋体"/>
          <w:color w:val="auto"/>
          <w:sz w:val="24"/>
          <w:highlight w:val="none"/>
        </w:rPr>
        <w:t>：</w:t>
      </w:r>
    </w:p>
    <w:p w14:paraId="5D5210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p>
    <w:p w14:paraId="61D3762E">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具有行业主管部门核发的《汽车租赁经营备案证》或行业主管部门出具的汽车租赁备案信息证明</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《浙江省道路运输条例》第三章第四节五十七条</w:t>
      </w:r>
      <w:r>
        <w:rPr>
          <w:rFonts w:hint="eastAsia" w:ascii="宋体" w:hAnsi="宋体" w:cs="宋体"/>
          <w:color w:val="auto"/>
          <w:sz w:val="24"/>
          <w:highlight w:val="none"/>
        </w:rPr>
        <w:t>。</w:t>
      </w:r>
    </w:p>
    <w:p w14:paraId="10E6B1A6">
      <w:pPr>
        <w:numPr>
          <w:ilvl w:val="0"/>
          <w:numId w:val="1"/>
        </w:numPr>
        <w:snapToGrid/>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486644">
      <w:pPr>
        <w:spacing w:line="360" w:lineRule="auto"/>
        <w:rPr>
          <w:rFonts w:ascii="宋体" w:hAnsi="宋体" w:cs="宋体"/>
          <w:b/>
          <w:sz w:val="24"/>
          <w:highlight w:val="none"/>
        </w:rPr>
      </w:pPr>
      <w:r>
        <w:rPr>
          <w:rFonts w:hint="eastAsia" w:ascii="宋体" w:hAnsi="宋体" w:cs="宋体"/>
          <w:b/>
          <w:sz w:val="24"/>
        </w:rPr>
        <w:t xml:space="preserve">三、获取招标文件 </w:t>
      </w:r>
    </w:p>
    <w:p w14:paraId="7E3D0917">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271A297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5CAA09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5B7C5A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3312469">
      <w:pPr>
        <w:spacing w:line="360" w:lineRule="auto"/>
        <w:rPr>
          <w:rFonts w:ascii="宋体" w:hAnsi="宋体" w:cs="宋体"/>
          <w:b/>
          <w:sz w:val="24"/>
        </w:rPr>
      </w:pPr>
      <w:r>
        <w:rPr>
          <w:rFonts w:hint="eastAsia" w:ascii="宋体" w:hAnsi="宋体" w:cs="宋体"/>
          <w:b/>
          <w:sz w:val="24"/>
        </w:rPr>
        <w:t>四、提交投标文件截止时间、开标时间和地点</w:t>
      </w:r>
    </w:p>
    <w:p w14:paraId="05771848">
      <w:pPr>
        <w:spacing w:line="360" w:lineRule="auto"/>
        <w:ind w:firstLine="482" w:firstLineChars="200"/>
        <w:rPr>
          <w:rFonts w:ascii="宋体" w:hAnsi="宋体" w:cs="宋体"/>
          <w:color w:val="auto"/>
          <w:sz w:val="24"/>
          <w:highlight w:val="none"/>
        </w:rPr>
      </w:pPr>
      <w:r>
        <w:rPr>
          <w:rFonts w:hint="eastAsia" w:ascii="宋体" w:hAnsi="宋体" w:cs="宋体"/>
          <w:b/>
          <w:sz w:val="24"/>
        </w:rPr>
        <w:t>提交投标文件截止时</w:t>
      </w:r>
      <w:r>
        <w:rPr>
          <w:rFonts w:hint="eastAsia" w:ascii="宋体" w:hAnsi="宋体" w:cs="宋体"/>
          <w:b/>
          <w:color w:val="auto"/>
          <w:sz w:val="24"/>
          <w:highlight w:val="none"/>
        </w:rPr>
        <w:t>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 xml:space="preserve">日 </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0594C48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EA6A7D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 xml:space="preserve">日 </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3B7A6F4B">
      <w:pPr>
        <w:spacing w:line="360" w:lineRule="auto"/>
        <w:ind w:firstLine="482" w:firstLineChars="200"/>
        <w:rPr>
          <w:rFonts w:ascii="宋体" w:hAnsi="宋体" w:cs="宋体"/>
          <w:sz w:val="24"/>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w:t>
      </w:r>
      <w:r>
        <w:rPr>
          <w:rFonts w:hint="eastAsia" w:ascii="宋体" w:hAnsi="宋体" w:cs="宋体"/>
          <w:sz w:val="24"/>
        </w:rPr>
        <w:t>采云平台（https://www.zcygov.cn/）</w:t>
      </w:r>
    </w:p>
    <w:p w14:paraId="0A634CB2">
      <w:pPr>
        <w:spacing w:line="360" w:lineRule="auto"/>
        <w:rPr>
          <w:rFonts w:ascii="宋体" w:hAnsi="宋体" w:cs="宋体"/>
          <w:sz w:val="24"/>
        </w:rPr>
      </w:pPr>
      <w:r>
        <w:rPr>
          <w:rFonts w:hint="eastAsia" w:ascii="宋体" w:hAnsi="宋体" w:cs="宋体"/>
          <w:b/>
          <w:sz w:val="24"/>
        </w:rPr>
        <w:t xml:space="preserve">五、公告期限 </w:t>
      </w:r>
    </w:p>
    <w:p w14:paraId="7FBC1F7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0D0C5D3">
      <w:pPr>
        <w:spacing w:line="360" w:lineRule="auto"/>
        <w:rPr>
          <w:rFonts w:ascii="宋体" w:hAnsi="宋体" w:cs="宋体"/>
          <w:b/>
          <w:sz w:val="24"/>
        </w:rPr>
      </w:pPr>
      <w:r>
        <w:rPr>
          <w:rFonts w:hint="eastAsia" w:ascii="宋体" w:hAnsi="宋体" w:cs="宋体"/>
          <w:b/>
          <w:sz w:val="24"/>
        </w:rPr>
        <w:t>六、其他补充事宜</w:t>
      </w:r>
    </w:p>
    <w:p w14:paraId="0A5EEC49">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 （浙财采监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0F80227C">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w:t>
      </w:r>
      <w:r>
        <w:rPr>
          <w:rFonts w:hint="eastAsia" w:ascii="宋体" w:hAnsi="宋体" w:cs="宋体"/>
          <w:sz w:val="24"/>
          <w:lang w:eastAsia="zh-CN"/>
        </w:rPr>
        <w:t>政务服务</w:t>
      </w:r>
      <w:r>
        <w:rPr>
          <w:rFonts w:hint="eastAsia" w:ascii="宋体" w:hAnsi="宋体" w:cs="宋体"/>
          <w:sz w:val="24"/>
        </w:rPr>
        <w:t>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34F5914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9D37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64BC0FF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04BBE71">
      <w:pPr>
        <w:spacing w:line="360" w:lineRule="auto"/>
        <w:ind w:firstLine="480" w:firstLineChars="200"/>
        <w:rPr>
          <w:rFonts w:ascii="宋体" w:hAnsi="宋体" w:cs="宋体"/>
          <w:color w:val="auto"/>
          <w:sz w:val="24"/>
          <w:highlight w:val="none"/>
        </w:rPr>
      </w:pPr>
      <w:r>
        <w:rPr>
          <w:rFonts w:hint="eastAsia" w:ascii="宋体" w:hAnsi="宋体" w:cs="宋体"/>
          <w:sz w:val="24"/>
        </w:rPr>
        <w:t>1.采购人信息</w:t>
      </w:r>
    </w:p>
    <w:p w14:paraId="2D7E63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14:paraId="0CECC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杭州市余杭区余杭街道城南路9号</w:t>
      </w:r>
      <w:r>
        <w:rPr>
          <w:rFonts w:hint="eastAsia" w:ascii="宋体" w:hAnsi="宋体" w:cs="宋体"/>
          <w:color w:val="auto"/>
          <w:sz w:val="24"/>
          <w:highlight w:val="none"/>
        </w:rPr>
        <w:t xml:space="preserve">       </w:t>
      </w:r>
    </w:p>
    <w:p w14:paraId="46653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8E5ED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项目联系人（询问）：王昭敏  </w:t>
      </w:r>
    </w:p>
    <w:p w14:paraId="5BE2CA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0571-89519027</w:t>
      </w:r>
      <w:r>
        <w:rPr>
          <w:rFonts w:hint="eastAsia" w:ascii="宋体" w:hAnsi="宋体" w:cs="宋体"/>
          <w:color w:val="auto"/>
          <w:sz w:val="24"/>
          <w:highlight w:val="none"/>
        </w:rPr>
        <w:t xml:space="preserve">  </w:t>
      </w:r>
    </w:p>
    <w:p w14:paraId="76A45A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质疑联系人：雷蕾 </w:t>
      </w:r>
    </w:p>
    <w:p w14:paraId="3A8BE9D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0571-89519025</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3F151ADE">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11766F54">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杭州市公共资源交易中心余杭分中心</w:t>
      </w:r>
    </w:p>
    <w:p w14:paraId="73226C0C">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p>
    <w:p w14:paraId="6CB5D1DC">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传真：</w:t>
      </w:r>
      <w:r>
        <w:rPr>
          <w:rFonts w:hint="eastAsia" w:ascii="宋体" w:hAnsi="宋体" w:eastAsia="宋体" w:cs="宋体"/>
          <w:color w:val="000000"/>
          <w:sz w:val="24"/>
          <w:highlight w:val="none"/>
          <w:lang w:val="en-US" w:eastAsia="zh-CN"/>
        </w:rPr>
        <w:t>0571-89</w:t>
      </w:r>
      <w:r>
        <w:rPr>
          <w:rFonts w:hint="eastAsia" w:ascii="宋体" w:hAnsi="宋体" w:eastAsia="宋体" w:cs="宋体"/>
          <w:color w:val="auto"/>
          <w:sz w:val="24"/>
          <w:highlight w:val="none"/>
          <w:lang w:val="en-US" w:eastAsia="zh-CN"/>
        </w:rPr>
        <w:t>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461F90A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陈工</w:t>
      </w:r>
    </w:p>
    <w:p w14:paraId="3FF8A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0571-89395438</w:t>
      </w:r>
    </w:p>
    <w:p w14:paraId="3BAF745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高工</w:t>
      </w:r>
    </w:p>
    <w:p w14:paraId="07B070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013134A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14:paraId="0836672A">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6AB25104">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156A131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14:paraId="71477A49">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rPr>
        <w:t>朱女士、王女士</w:t>
      </w:r>
      <w:r>
        <w:rPr>
          <w:rFonts w:hint="eastAsia" w:ascii="宋体" w:hAnsi="宋体" w:cs="宋体"/>
          <w:sz w:val="24"/>
        </w:rPr>
        <w:t xml:space="preserve">   </w:t>
      </w:r>
    </w:p>
    <w:p w14:paraId="58D40443">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0571-87227671,0571-87800218</w:t>
      </w:r>
    </w:p>
    <w:p w14:paraId="194A7EC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AE28E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19024EF">
      <w:pPr>
        <w:widowControl/>
        <w:adjustRightInd/>
        <w:jc w:val="left"/>
        <w:rPr>
          <w:rFonts w:ascii="宋体" w:hAnsi="宋体" w:cs="宋体"/>
          <w:b/>
          <w:sz w:val="36"/>
          <w:szCs w:val="20"/>
        </w:rPr>
      </w:pPr>
      <w:r>
        <w:rPr>
          <w:rFonts w:ascii="宋体" w:hAnsi="宋体" w:cs="宋体"/>
          <w:b/>
          <w:sz w:val="36"/>
          <w:szCs w:val="20"/>
        </w:rPr>
        <w:br w:type="page"/>
      </w:r>
    </w:p>
    <w:p w14:paraId="28DE820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24CC7C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329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61B6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3708B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064A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D90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5C51C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EAC51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8A985">
            <w:pPr>
              <w:spacing w:line="360" w:lineRule="auto"/>
              <w:rPr>
                <w:rFonts w:ascii="宋体" w:hAnsi="宋体" w:cs="宋体"/>
                <w:sz w:val="24"/>
              </w:rPr>
            </w:pPr>
            <w:r>
              <w:rPr>
                <w:rFonts w:hint="eastAsia" w:ascii="宋体" w:hAnsi="宋体" w:cs="宋体"/>
                <w:sz w:val="24"/>
              </w:rPr>
              <w:t>服务类。</w:t>
            </w:r>
          </w:p>
        </w:tc>
      </w:tr>
      <w:tr w14:paraId="2AEF9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C93B9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AAAF9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6DD50">
            <w:pPr>
              <w:pStyle w:val="19"/>
              <w:spacing w:line="360" w:lineRule="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w:t>
            </w:r>
            <w:r>
              <w:rPr>
                <w:rFonts w:hint="eastAsia" w:ascii="宋体" w:hAnsi="宋体" w:cs="宋体"/>
                <w:color w:val="000000"/>
                <w:kern w:val="0"/>
                <w:sz w:val="24"/>
                <w:highlight w:val="none"/>
              </w:rPr>
              <w:t>）标的：</w:t>
            </w:r>
            <w:r>
              <w:rPr>
                <w:rFonts w:hint="eastAsia"/>
                <w:sz w:val="24"/>
                <w:highlight w:val="none"/>
                <w:u w:val="single"/>
              </w:rPr>
              <w:t>新能源汽车租赁服务</w:t>
            </w:r>
            <w:r>
              <w:rPr>
                <w:sz w:val="24"/>
                <w:highlight w:val="none"/>
                <w:u w:val="single"/>
              </w:rPr>
              <w:t>1</w:t>
            </w:r>
            <w:r>
              <w:rPr>
                <w:rFonts w:hint="eastAsia" w:ascii="宋体" w:hAnsi="宋体" w:cs="宋体"/>
                <w:color w:val="000000"/>
                <w:kern w:val="0"/>
                <w:sz w:val="24"/>
                <w:highlight w:val="none"/>
              </w:rPr>
              <w:t>，属于</w:t>
            </w:r>
            <w:r>
              <w:rPr>
                <w:rFonts w:ascii="宋体" w:hAnsi="宋体" w:cs="宋体"/>
                <w:color w:val="000000"/>
                <w:kern w:val="0"/>
                <w:sz w:val="24"/>
                <w:highlight w:val="none"/>
                <w:u w:val="single"/>
              </w:rPr>
              <w:t xml:space="preserve"> </w:t>
            </w:r>
            <w:r>
              <w:rPr>
                <w:rFonts w:hint="eastAsia" w:ascii="宋体" w:hAnsi="宋体" w:cs="宋体"/>
                <w:snapToGrid w:val="0"/>
                <w:color w:val="000000"/>
                <w:kern w:val="28"/>
                <w:sz w:val="24"/>
                <w:szCs w:val="20"/>
                <w:highlight w:val="none"/>
                <w:u w:val="single"/>
              </w:rPr>
              <w:t>租赁和商务服务业</w:t>
            </w:r>
            <w:r>
              <w:rPr>
                <w:rFonts w:hint="eastAsia" w:ascii="宋体" w:hAnsi="宋体" w:cs="宋体"/>
                <w:color w:val="000000"/>
                <w:kern w:val="0"/>
                <w:sz w:val="24"/>
                <w:highlight w:val="none"/>
              </w:rPr>
              <w:t>行业；</w:t>
            </w:r>
          </w:p>
          <w:p w14:paraId="69215512">
            <w:pPr>
              <w:pStyle w:val="19"/>
              <w:spacing w:line="360" w:lineRule="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2</w:t>
            </w:r>
            <w:r>
              <w:rPr>
                <w:rFonts w:hint="eastAsia" w:ascii="宋体" w:hAnsi="宋体" w:cs="宋体"/>
                <w:color w:val="000000"/>
                <w:kern w:val="0"/>
                <w:sz w:val="24"/>
                <w:highlight w:val="none"/>
              </w:rPr>
              <w:t>）标的：</w:t>
            </w:r>
            <w:r>
              <w:rPr>
                <w:rFonts w:hint="eastAsia"/>
                <w:sz w:val="24"/>
                <w:highlight w:val="none"/>
                <w:u w:val="single"/>
              </w:rPr>
              <w:t>新能源汽车租赁服务</w:t>
            </w:r>
            <w:r>
              <w:rPr>
                <w:sz w:val="24"/>
                <w:highlight w:val="none"/>
                <w:u w:val="single"/>
              </w:rPr>
              <w:t>2</w:t>
            </w:r>
            <w:r>
              <w:rPr>
                <w:rFonts w:hint="eastAsia"/>
                <w:sz w:val="24"/>
                <w:highlight w:val="none"/>
              </w:rPr>
              <w:t>，</w:t>
            </w:r>
            <w:r>
              <w:rPr>
                <w:rFonts w:hint="eastAsia" w:ascii="宋体" w:hAnsi="宋体" w:cs="宋体"/>
                <w:color w:val="000000"/>
                <w:kern w:val="0"/>
                <w:sz w:val="24"/>
                <w:highlight w:val="none"/>
              </w:rPr>
              <w:t>属于</w:t>
            </w:r>
            <w:r>
              <w:rPr>
                <w:rFonts w:ascii="宋体" w:hAnsi="宋体" w:cs="宋体"/>
                <w:color w:val="000000"/>
                <w:kern w:val="0"/>
                <w:sz w:val="24"/>
                <w:highlight w:val="none"/>
                <w:u w:val="single"/>
              </w:rPr>
              <w:t xml:space="preserve"> </w:t>
            </w:r>
            <w:r>
              <w:rPr>
                <w:rFonts w:hint="eastAsia" w:ascii="宋体" w:hAnsi="宋体" w:cs="宋体"/>
                <w:snapToGrid w:val="0"/>
                <w:color w:val="000000"/>
                <w:kern w:val="28"/>
                <w:sz w:val="24"/>
                <w:szCs w:val="20"/>
                <w:highlight w:val="none"/>
                <w:u w:val="single"/>
              </w:rPr>
              <w:t>租赁和商务服务业</w:t>
            </w:r>
            <w:r>
              <w:rPr>
                <w:rFonts w:hint="eastAsia" w:ascii="宋体" w:hAnsi="宋体" w:cs="宋体"/>
                <w:color w:val="000000"/>
                <w:kern w:val="0"/>
                <w:sz w:val="24"/>
                <w:highlight w:val="none"/>
              </w:rPr>
              <w:t>行业；</w:t>
            </w:r>
          </w:p>
          <w:p w14:paraId="4FF856AA">
            <w:pPr>
              <w:pStyle w:val="19"/>
              <w:spacing w:line="360" w:lineRule="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3</w:t>
            </w:r>
            <w:r>
              <w:rPr>
                <w:rFonts w:hint="eastAsia" w:ascii="宋体" w:hAnsi="宋体" w:cs="宋体"/>
                <w:color w:val="000000"/>
                <w:kern w:val="0"/>
                <w:sz w:val="24"/>
                <w:highlight w:val="none"/>
              </w:rPr>
              <w:t>）标的：</w:t>
            </w:r>
            <w:r>
              <w:rPr>
                <w:rFonts w:hint="eastAsia"/>
                <w:bCs/>
                <w:sz w:val="24"/>
                <w:highlight w:val="none"/>
                <w:u w:val="single"/>
              </w:rPr>
              <w:t>警用巡逻客车租赁服务</w:t>
            </w:r>
            <w:r>
              <w:rPr>
                <w:rFonts w:hint="eastAsia"/>
                <w:bCs/>
                <w:sz w:val="24"/>
                <w:highlight w:val="none"/>
              </w:rPr>
              <w:t>，</w:t>
            </w:r>
            <w:r>
              <w:rPr>
                <w:rFonts w:hint="eastAsia" w:ascii="宋体" w:hAnsi="宋体" w:cs="宋体"/>
                <w:color w:val="000000"/>
                <w:kern w:val="0"/>
                <w:sz w:val="24"/>
                <w:highlight w:val="none"/>
              </w:rPr>
              <w:t>属于</w:t>
            </w:r>
            <w:r>
              <w:rPr>
                <w:rFonts w:ascii="宋体" w:hAnsi="宋体" w:cs="宋体"/>
                <w:color w:val="000000"/>
                <w:kern w:val="0"/>
                <w:sz w:val="24"/>
                <w:highlight w:val="none"/>
                <w:u w:val="single"/>
              </w:rPr>
              <w:t xml:space="preserve"> </w:t>
            </w:r>
            <w:r>
              <w:rPr>
                <w:rFonts w:hint="eastAsia" w:ascii="宋体" w:hAnsi="宋体" w:cs="宋体"/>
                <w:snapToGrid w:val="0"/>
                <w:color w:val="000000"/>
                <w:kern w:val="28"/>
                <w:sz w:val="24"/>
                <w:szCs w:val="20"/>
                <w:highlight w:val="none"/>
                <w:u w:val="single"/>
              </w:rPr>
              <w:t>租赁和商务服务业</w:t>
            </w:r>
            <w:r>
              <w:rPr>
                <w:rFonts w:hint="eastAsia" w:ascii="宋体" w:hAnsi="宋体" w:cs="宋体"/>
                <w:color w:val="000000"/>
                <w:kern w:val="0"/>
                <w:sz w:val="24"/>
                <w:highlight w:val="none"/>
              </w:rPr>
              <w:t>行业；</w:t>
            </w:r>
          </w:p>
          <w:p w14:paraId="1613B39F">
            <w:pPr>
              <w:snapToGrid w:val="0"/>
              <w:spacing w:line="360" w:lineRule="auto"/>
              <w:rPr>
                <w:rFonts w:hint="eastAsia" w:ascii="宋体" w:hAnsi="宋体" w:eastAsia="宋体" w:cs="宋体"/>
                <w:lang w:val="en-US" w:eastAsia="zh-CN"/>
              </w:rPr>
            </w:pPr>
            <w:r>
              <w:rPr>
                <w:rFonts w:hint="eastAsia" w:ascii="宋体" w:hAnsi="宋体" w:cs="宋体"/>
                <w:color w:val="000000"/>
                <w:kern w:val="0"/>
                <w:sz w:val="24"/>
                <w:highlight w:val="none"/>
              </w:rPr>
              <w:t>（</w:t>
            </w:r>
            <w:r>
              <w:rPr>
                <w:rFonts w:ascii="宋体" w:hAnsi="宋体" w:cs="宋体"/>
                <w:color w:val="000000"/>
                <w:kern w:val="0"/>
                <w:sz w:val="24"/>
                <w:highlight w:val="none"/>
              </w:rPr>
              <w:t>4</w:t>
            </w:r>
            <w:r>
              <w:rPr>
                <w:rFonts w:hint="eastAsia" w:ascii="宋体" w:hAnsi="宋体" w:cs="宋体"/>
                <w:color w:val="000000"/>
                <w:kern w:val="0"/>
                <w:sz w:val="24"/>
                <w:highlight w:val="none"/>
              </w:rPr>
              <w:t>）标的：</w:t>
            </w:r>
            <w:r>
              <w:rPr>
                <w:rFonts w:hint="eastAsia" w:ascii="宋体" w:hAnsi="宋体" w:cs="宋体"/>
                <w:kern w:val="0"/>
                <w:sz w:val="24"/>
                <w:highlight w:val="none"/>
                <w:u w:val="single"/>
              </w:rPr>
              <w:t>充电桩租赁服务</w:t>
            </w:r>
            <w:r>
              <w:rPr>
                <w:rFonts w:hint="eastAsia" w:ascii="宋体" w:hAnsi="宋体" w:cs="宋体"/>
                <w:kern w:val="0"/>
                <w:sz w:val="24"/>
                <w:highlight w:val="none"/>
              </w:rPr>
              <w:t>，</w:t>
            </w:r>
            <w:r>
              <w:rPr>
                <w:rFonts w:hint="eastAsia" w:ascii="宋体" w:hAnsi="宋体" w:cs="宋体"/>
                <w:color w:val="000000"/>
                <w:kern w:val="0"/>
                <w:sz w:val="24"/>
                <w:highlight w:val="none"/>
              </w:rPr>
              <w:t>属于</w:t>
            </w:r>
            <w:r>
              <w:rPr>
                <w:rFonts w:ascii="宋体" w:hAnsi="宋体" w:cs="宋体"/>
                <w:color w:val="000000"/>
                <w:kern w:val="0"/>
                <w:sz w:val="24"/>
                <w:highlight w:val="none"/>
                <w:u w:val="single"/>
              </w:rPr>
              <w:t xml:space="preserve"> </w:t>
            </w:r>
            <w:r>
              <w:rPr>
                <w:rFonts w:hint="eastAsia" w:ascii="宋体" w:hAnsi="宋体" w:cs="宋体"/>
                <w:snapToGrid w:val="0"/>
                <w:color w:val="000000"/>
                <w:kern w:val="28"/>
                <w:sz w:val="24"/>
                <w:szCs w:val="20"/>
                <w:highlight w:val="none"/>
                <w:u w:val="single"/>
              </w:rPr>
              <w:t>租赁和商务服务业</w:t>
            </w:r>
            <w:r>
              <w:rPr>
                <w:rFonts w:hint="eastAsia" w:ascii="宋体" w:hAnsi="宋体" w:cs="宋体"/>
                <w:color w:val="000000"/>
                <w:kern w:val="0"/>
                <w:sz w:val="24"/>
                <w:highlight w:val="none"/>
              </w:rPr>
              <w:t>行业</w:t>
            </w:r>
            <w:r>
              <w:rPr>
                <w:rFonts w:hint="eastAsia" w:ascii="宋体" w:hAnsi="宋体" w:cs="宋体"/>
                <w:color w:val="000000"/>
                <w:kern w:val="0"/>
                <w:sz w:val="24"/>
                <w:highlight w:val="none"/>
                <w:lang w:eastAsia="zh-CN"/>
              </w:rPr>
              <w:t>。</w:t>
            </w:r>
          </w:p>
        </w:tc>
      </w:tr>
      <w:tr w14:paraId="1D1E7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C31F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2CC2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606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4E6EB0B8">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EB35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BC618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8564D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6525F">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维修、保养服务、车辆喷涂服务及车辆保险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E5231E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DDF6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EC2A4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2338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EED687">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A939B9D">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CB96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893A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66EC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F9587">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7BAC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3FAB8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D6EB54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897CC0">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831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6CF54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03373F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EA044E">
            <w:pPr>
              <w:spacing w:line="360" w:lineRule="auto"/>
              <w:rPr>
                <w:rFonts w:ascii="宋体" w:hAnsi="宋体" w:cs="宋体"/>
                <w:sz w:val="24"/>
              </w:rPr>
            </w:pPr>
            <w:r>
              <w:rPr>
                <w:rFonts w:hint="eastAsia" w:ascii="宋体" w:hAnsi="宋体" w:cs="宋体"/>
                <w:sz w:val="24"/>
              </w:rPr>
              <w:t>（1）资格证明文件：见招标文件第二部分11.1。</w:t>
            </w:r>
          </w:p>
          <w:p w14:paraId="5DB7E7B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DF3B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CE0763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5EC77E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C52E6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9C5C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934FD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78412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FB9B0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351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A578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33169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7142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F82B26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5F804B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B8A6A5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A3C7F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01BBAA14">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07F2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2586B39">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55E8BF3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FDD43">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373DE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7BB560F4">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1BBC377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2A92062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7C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E325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247D6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6837E2">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highlight w:val="none"/>
                <w:lang w:eastAsia="zh-CN"/>
              </w:rPr>
              <w:t>浙</w:t>
            </w:r>
            <w:r>
              <w:rPr>
                <w:rFonts w:hint="eastAsia" w:ascii="宋体" w:hAnsi="宋体" w:cs="宋体"/>
                <w:sz w:val="24"/>
                <w:lang w:eastAsia="zh-CN"/>
              </w:rPr>
              <w:t>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r>
              <w:rPr>
                <w:rFonts w:hint="eastAsia" w:ascii="宋体" w:hAnsi="宋体" w:cs="宋体"/>
                <w:color w:val="000000"/>
                <w:sz w:val="24"/>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17C67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7AE87F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47BD25C">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3876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2761F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1A0D24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CD5111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C789525">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5EE8749E">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1E89D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3919A8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F119AB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291470">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评审因素对应的要求视为采购需求的一部分。</w:t>
            </w:r>
          </w:p>
        </w:tc>
      </w:tr>
      <w:tr w14:paraId="34AB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0D1155CE">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13A33A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234F11">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eastAsia="宋体" w:cs="Arial"/>
                <w:kern w:val="0"/>
                <w:sz w:val="24"/>
                <w:highlight w:val="none"/>
              </w:rPr>
              <w:t xml:space="preserve"> 。</w:t>
            </w:r>
          </w:p>
        </w:tc>
      </w:tr>
    </w:tbl>
    <w:p w14:paraId="2F25B6DF">
      <w:pPr>
        <w:snapToGrid w:val="0"/>
        <w:spacing w:line="360" w:lineRule="auto"/>
        <w:jc w:val="center"/>
        <w:rPr>
          <w:rFonts w:ascii="宋体" w:hAnsi="宋体" w:cs="宋体"/>
          <w:b/>
          <w:sz w:val="32"/>
          <w:szCs w:val="20"/>
        </w:rPr>
      </w:pPr>
    </w:p>
    <w:bookmarkEnd w:id="10"/>
    <w:p w14:paraId="09D09FD6">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6E2BE46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B2D6C6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1762F316">
      <w:pPr>
        <w:adjustRightInd/>
        <w:spacing w:line="360" w:lineRule="auto"/>
        <w:outlineLvl w:val="0"/>
        <w:rPr>
          <w:rFonts w:ascii="宋体" w:hAnsi="宋体" w:cs="宋体"/>
          <w:b/>
          <w:sz w:val="24"/>
        </w:rPr>
      </w:pPr>
      <w:r>
        <w:rPr>
          <w:rFonts w:hint="eastAsia" w:ascii="宋体" w:hAnsi="宋体" w:cs="宋体"/>
          <w:b/>
          <w:sz w:val="24"/>
        </w:rPr>
        <w:t xml:space="preserve">   2.定义</w:t>
      </w:r>
    </w:p>
    <w:p w14:paraId="524FFDD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DF1277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BC038E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9DC392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4AF4DD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44CF9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56147C2D">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A1F710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7D0C3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A51FFF6">
      <w:pPr>
        <w:spacing w:line="360" w:lineRule="auto"/>
        <w:ind w:firstLine="240" w:firstLineChars="100"/>
        <w:rPr>
          <w:rFonts w:ascii="宋体" w:hAnsi="宋体" w:cs="宋体"/>
          <w:sz w:val="24"/>
        </w:rPr>
      </w:pPr>
      <w:r>
        <w:rPr>
          <w:rFonts w:hint="eastAsia" w:ascii="宋体" w:hAnsi="宋体" w:cs="宋体"/>
          <w:sz w:val="24"/>
        </w:rPr>
        <w:t>3.2 支持绿色发展</w:t>
      </w:r>
    </w:p>
    <w:p w14:paraId="0D52F01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409C52A">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B22E11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3292EB92">
      <w:pPr>
        <w:spacing w:line="360" w:lineRule="auto"/>
        <w:ind w:firstLine="240" w:firstLineChars="100"/>
        <w:rPr>
          <w:rFonts w:ascii="宋体" w:hAnsi="宋体" w:cs="宋体"/>
          <w:sz w:val="24"/>
        </w:rPr>
      </w:pPr>
      <w:r>
        <w:rPr>
          <w:rFonts w:hint="eastAsia" w:ascii="宋体" w:hAnsi="宋体" w:cs="宋体"/>
          <w:sz w:val="24"/>
        </w:rPr>
        <w:t>3.3支持中小企业发展</w:t>
      </w:r>
    </w:p>
    <w:p w14:paraId="647D6BC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3BB0B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FB3DB9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50DC7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FDF99F6">
      <w:pPr>
        <w:spacing w:line="360" w:lineRule="auto"/>
        <w:ind w:firstLine="480" w:firstLineChars="200"/>
        <w:rPr>
          <w:rFonts w:hint="eastAsia" w:ascii="宋体" w:hAnsi="宋体" w:cs="宋体"/>
          <w:sz w:val="24"/>
          <w:highlight w:val="none"/>
        </w:rPr>
      </w:pPr>
      <w:r>
        <w:rPr>
          <w:rFonts w:hint="eastAsia" w:ascii="宋体" w:hAnsi="宋体" w:cs="宋体"/>
          <w:sz w:val="24"/>
        </w:rPr>
        <w:t>3.3.3对于未预留份额专门面向中小企业的政府采购服务项目，以及预留份额政府采购服务项目中的非预留部分标项，对</w:t>
      </w:r>
      <w:r>
        <w:rPr>
          <w:rFonts w:hint="eastAsia" w:ascii="宋体" w:hAnsi="宋体" w:cs="宋体"/>
          <w:sz w:val="24"/>
          <w:highlight w:val="none"/>
        </w:rPr>
        <w:t>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1F976E41">
      <w:pPr>
        <w:spacing w:line="360" w:lineRule="auto"/>
        <w:ind w:firstLine="0" w:firstLineChars="0"/>
        <w:rPr>
          <w:rFonts w:ascii="宋体" w:hAnsi="宋体" w:cs="宋体"/>
          <w:sz w:val="24"/>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w:t>
      </w:r>
      <w:r>
        <w:rPr>
          <w:rFonts w:hint="eastAsia" w:ascii="宋体" w:hAnsi="宋体" w:cs="宋体"/>
          <w:sz w:val="24"/>
        </w:rPr>
        <w:t>的，不享受价格扣除优惠政策。</w:t>
      </w:r>
    </w:p>
    <w:p w14:paraId="2DD82E3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D669B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2566953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D25D1F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C71B3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07CED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8A8B6C9">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54F1213">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569354A3">
      <w:pPr>
        <w:spacing w:line="360" w:lineRule="auto"/>
        <w:rPr>
          <w:rFonts w:ascii="宋体" w:hAnsi="宋体" w:cs="宋体"/>
          <w:sz w:val="24"/>
        </w:rPr>
      </w:pPr>
      <w:r>
        <w:rPr>
          <w:rFonts w:hint="eastAsia" w:ascii="宋体" w:hAnsi="宋体" w:cs="宋体"/>
          <w:sz w:val="24"/>
        </w:rPr>
        <w:t>3.5平等对待内外资企业和符合条件的破产重整企业</w:t>
      </w:r>
    </w:p>
    <w:p w14:paraId="1A21117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4B682D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3B651B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095BEC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2A063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8094605">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18253B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B5CC520">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D26FE3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CA51B5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ABF37EE">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75DCBD">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2EDF607">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6BCC7CA">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700334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AA8E39B">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37492E">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7E39075">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73EE7083">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FC25DC2">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298248F">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B56F100">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4C393AA">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7BCE1B63">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762F220">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774C9E0">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C77B1ED">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441801B8">
      <w:pPr>
        <w:pStyle w:val="85"/>
        <w:snapToGrid w:val="0"/>
        <w:spacing w:before="0"/>
        <w:ind w:firstLine="360"/>
        <w:rPr>
          <w:rFonts w:ascii="宋体" w:hAnsi="宋体" w:cs="宋体"/>
          <w:sz w:val="18"/>
          <w:szCs w:val="18"/>
        </w:rPr>
      </w:pPr>
    </w:p>
    <w:p w14:paraId="6E66D48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73EA42C">
      <w:pPr>
        <w:pStyle w:val="32"/>
        <w:spacing w:line="360" w:lineRule="auto"/>
        <w:rPr>
          <w:rFonts w:hAnsi="宋体" w:cs="宋体"/>
          <w:b/>
          <w:sz w:val="24"/>
          <w:szCs w:val="24"/>
        </w:rPr>
      </w:pPr>
      <w:r>
        <w:rPr>
          <w:rFonts w:hint="eastAsia" w:hAnsi="宋体" w:cs="宋体"/>
          <w:b/>
          <w:sz w:val="24"/>
          <w:szCs w:val="24"/>
        </w:rPr>
        <w:t>5．招标文件的构成</w:t>
      </w:r>
    </w:p>
    <w:p w14:paraId="0B7C6A6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5B3A09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A3960F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7371D7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5C56FD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44E534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6224B0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2E838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60935DF">
      <w:pPr>
        <w:pStyle w:val="32"/>
        <w:spacing w:line="360" w:lineRule="auto"/>
        <w:rPr>
          <w:rFonts w:hAnsi="宋体" w:cs="宋体"/>
          <w:b/>
          <w:sz w:val="24"/>
          <w:szCs w:val="24"/>
        </w:rPr>
      </w:pPr>
      <w:r>
        <w:rPr>
          <w:rFonts w:hint="eastAsia" w:hAnsi="宋体" w:cs="宋体"/>
          <w:b/>
          <w:sz w:val="24"/>
          <w:szCs w:val="24"/>
        </w:rPr>
        <w:t>6. 招标文件的澄清、修改</w:t>
      </w:r>
    </w:p>
    <w:p w14:paraId="430ACC3F">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C82267E">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389CF5">
      <w:pPr>
        <w:pStyle w:val="23"/>
        <w:rPr>
          <w:rFonts w:hAnsi="宋体" w:cs="宋体"/>
          <w:sz w:val="18"/>
          <w:szCs w:val="18"/>
          <w:lang w:val="en-US"/>
        </w:rPr>
      </w:pPr>
      <w:r>
        <w:rPr>
          <w:rFonts w:hint="eastAsia" w:hAnsi="宋体" w:cs="宋体"/>
          <w:szCs w:val="24"/>
          <w:lang w:val="en-US"/>
        </w:rPr>
        <w:t xml:space="preserve">    </w:t>
      </w:r>
    </w:p>
    <w:p w14:paraId="31F07D7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E436DB9">
      <w:pPr>
        <w:pStyle w:val="32"/>
        <w:spacing w:line="360" w:lineRule="auto"/>
        <w:rPr>
          <w:rFonts w:hAnsi="宋体" w:cs="宋体"/>
          <w:b/>
          <w:sz w:val="24"/>
          <w:szCs w:val="24"/>
        </w:rPr>
      </w:pPr>
      <w:r>
        <w:rPr>
          <w:rFonts w:hint="eastAsia" w:hAnsi="宋体" w:cs="宋体"/>
          <w:b/>
          <w:sz w:val="24"/>
          <w:szCs w:val="24"/>
        </w:rPr>
        <w:t>7. 招标文件的获取</w:t>
      </w:r>
    </w:p>
    <w:p w14:paraId="3F64803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8EDF8DC">
      <w:pPr>
        <w:pStyle w:val="32"/>
        <w:spacing w:line="360" w:lineRule="auto"/>
        <w:rPr>
          <w:rFonts w:hAnsi="宋体" w:cs="宋体"/>
          <w:b/>
          <w:sz w:val="24"/>
          <w:szCs w:val="24"/>
        </w:rPr>
      </w:pPr>
      <w:r>
        <w:rPr>
          <w:rFonts w:hint="eastAsia" w:hAnsi="宋体" w:cs="宋体"/>
          <w:b/>
          <w:sz w:val="24"/>
          <w:szCs w:val="24"/>
        </w:rPr>
        <w:t>8.开标前答疑会或现场考察</w:t>
      </w:r>
    </w:p>
    <w:p w14:paraId="61AA5C6E">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D0F0103">
      <w:pPr>
        <w:pStyle w:val="32"/>
        <w:spacing w:line="360" w:lineRule="auto"/>
        <w:rPr>
          <w:rFonts w:hAnsi="宋体" w:cs="宋体"/>
          <w:b/>
          <w:szCs w:val="24"/>
        </w:rPr>
      </w:pPr>
      <w:r>
        <w:rPr>
          <w:rFonts w:hint="eastAsia" w:hAnsi="宋体" w:cs="宋体"/>
          <w:b/>
          <w:kern w:val="28"/>
          <w:sz w:val="24"/>
          <w:szCs w:val="24"/>
        </w:rPr>
        <w:t>9.投标保证金</w:t>
      </w:r>
    </w:p>
    <w:p w14:paraId="2B1F88A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3134F26">
      <w:pPr>
        <w:pStyle w:val="32"/>
        <w:spacing w:line="360" w:lineRule="auto"/>
        <w:rPr>
          <w:rFonts w:hAnsi="宋体" w:cs="宋体"/>
          <w:b/>
          <w:sz w:val="24"/>
          <w:szCs w:val="24"/>
        </w:rPr>
      </w:pPr>
      <w:r>
        <w:rPr>
          <w:rFonts w:hint="eastAsia" w:hAnsi="宋体" w:cs="宋体"/>
          <w:b/>
          <w:sz w:val="24"/>
          <w:szCs w:val="24"/>
        </w:rPr>
        <w:t>10. 投标文件的语言</w:t>
      </w:r>
    </w:p>
    <w:p w14:paraId="3F045EA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02A9B7A">
      <w:pPr>
        <w:pStyle w:val="32"/>
        <w:spacing w:line="360" w:lineRule="auto"/>
        <w:rPr>
          <w:rFonts w:hAnsi="宋体" w:cs="宋体"/>
          <w:b/>
          <w:sz w:val="24"/>
          <w:szCs w:val="24"/>
        </w:rPr>
      </w:pPr>
      <w:r>
        <w:rPr>
          <w:rFonts w:hint="eastAsia" w:hAnsi="宋体" w:cs="宋体"/>
          <w:b/>
          <w:sz w:val="24"/>
          <w:szCs w:val="24"/>
        </w:rPr>
        <w:t>11. 投标文件的组成</w:t>
      </w:r>
    </w:p>
    <w:p w14:paraId="34BB780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E73735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2E0C319">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4D2B13F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3721DA9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29AEDDD9">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3EBDEE4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0D7A5913">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7C2146D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712CE5C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0AC5BFDD">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7D038EFB">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547E329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07947484">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610BD691">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3DA47AA7">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0EB70D3A">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1E01B27">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14:paraId="6A0E95A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DFD0A43">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E566421">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52F46F11">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5CFEF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376A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7BE8D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D7ED4C1">
      <w:pPr>
        <w:snapToGrid w:val="0"/>
        <w:spacing w:line="360" w:lineRule="auto"/>
        <w:rPr>
          <w:rFonts w:ascii="宋体" w:hAnsi="宋体" w:cs="宋体"/>
          <w:b/>
          <w:sz w:val="24"/>
        </w:rPr>
      </w:pPr>
      <w:r>
        <w:rPr>
          <w:rFonts w:hint="eastAsia" w:ascii="宋体" w:hAnsi="宋体" w:cs="宋体"/>
          <w:b/>
          <w:sz w:val="24"/>
        </w:rPr>
        <w:t>13.投标文件的签署、盖章</w:t>
      </w:r>
    </w:p>
    <w:p w14:paraId="24AB3739">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C46DAD">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F7917CA">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9ED2EC2">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B19AA1B">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49B026CF">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B6DFCBB">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780745B">
      <w:pPr>
        <w:pStyle w:val="32"/>
        <w:spacing w:line="360" w:lineRule="auto"/>
        <w:rPr>
          <w:rFonts w:hAnsi="宋体" w:cs="宋体"/>
          <w:b/>
          <w:sz w:val="24"/>
          <w:szCs w:val="24"/>
        </w:rPr>
      </w:pPr>
      <w:r>
        <w:rPr>
          <w:rFonts w:hint="eastAsia" w:hAnsi="宋体" w:cs="宋体"/>
          <w:b/>
          <w:sz w:val="24"/>
          <w:szCs w:val="24"/>
        </w:rPr>
        <w:t>15.备份投标文件</w:t>
      </w:r>
    </w:p>
    <w:p w14:paraId="5303BE1D">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80AD3A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2CEA251">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3E18F93">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2780DC17">
      <w:pPr>
        <w:pStyle w:val="85"/>
        <w:spacing w:before="0"/>
        <w:ind w:firstLine="0" w:firstLineChars="0"/>
        <w:rPr>
          <w:rFonts w:ascii="宋体" w:hAnsi="宋体" w:cs="宋体"/>
          <w:b/>
          <w:szCs w:val="24"/>
        </w:rPr>
      </w:pPr>
      <w:r>
        <w:rPr>
          <w:rFonts w:hint="eastAsia" w:ascii="宋体" w:hAnsi="宋体" w:cs="宋体"/>
          <w:b/>
          <w:szCs w:val="24"/>
        </w:rPr>
        <w:t>16.投标文件的无效处理</w:t>
      </w:r>
    </w:p>
    <w:p w14:paraId="1D6F4D92">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507E4A85">
      <w:pPr>
        <w:pStyle w:val="85"/>
        <w:spacing w:before="0"/>
        <w:ind w:firstLine="0" w:firstLineChars="0"/>
        <w:rPr>
          <w:rFonts w:ascii="宋体" w:hAnsi="宋体" w:cs="宋体"/>
          <w:b/>
          <w:szCs w:val="24"/>
        </w:rPr>
      </w:pPr>
      <w:r>
        <w:rPr>
          <w:rFonts w:hint="eastAsia" w:ascii="宋体" w:hAnsi="宋体" w:cs="宋体"/>
          <w:b/>
          <w:szCs w:val="24"/>
        </w:rPr>
        <w:t>17.投标有效期</w:t>
      </w:r>
    </w:p>
    <w:p w14:paraId="5A4874F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A330C49">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14:paraId="07A790D0">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E9BA0B3">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C24251A">
      <w:pPr>
        <w:pStyle w:val="85"/>
        <w:spacing w:before="0"/>
        <w:ind w:firstLine="643"/>
        <w:rPr>
          <w:rFonts w:ascii="宋体" w:hAnsi="宋体" w:cs="宋体"/>
          <w:b/>
          <w:sz w:val="32"/>
        </w:rPr>
      </w:pPr>
    </w:p>
    <w:p w14:paraId="656D41E2">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6D0A9B4">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7DC3330">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AEE19EA">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E418C7C">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C12E5B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1AD43DA">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7760452C">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AD5A236">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74EA4068">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8C969BA">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2DBD47E">
      <w:pPr>
        <w:pStyle w:val="85"/>
        <w:spacing w:before="0"/>
        <w:ind w:firstLine="0" w:firstLineChars="0"/>
        <w:rPr>
          <w:rFonts w:ascii="宋体" w:hAnsi="宋体" w:cs="宋体"/>
          <w:b/>
          <w:szCs w:val="24"/>
        </w:rPr>
      </w:pPr>
      <w:r>
        <w:rPr>
          <w:rFonts w:hint="eastAsia" w:ascii="宋体" w:hAnsi="宋体" w:cs="宋体"/>
          <w:b/>
          <w:szCs w:val="24"/>
        </w:rPr>
        <w:t>20、信用信息查询</w:t>
      </w:r>
    </w:p>
    <w:p w14:paraId="6FBED00F">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702D8759">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76620FD">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F31BABC">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D1ECC8E">
      <w:pPr>
        <w:pStyle w:val="85"/>
        <w:spacing w:before="0"/>
        <w:ind w:firstLine="0" w:firstLineChars="0"/>
        <w:rPr>
          <w:rFonts w:ascii="宋体" w:hAnsi="宋体" w:cs="宋体"/>
          <w:kern w:val="0"/>
          <w:szCs w:val="24"/>
        </w:rPr>
      </w:pPr>
    </w:p>
    <w:p w14:paraId="25CD5F9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836787F">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D238AA">
      <w:pPr>
        <w:spacing w:line="360" w:lineRule="auto"/>
        <w:rPr>
          <w:rFonts w:ascii="宋体" w:hAnsi="宋体" w:cs="宋体"/>
          <w:b/>
          <w:sz w:val="24"/>
        </w:rPr>
      </w:pPr>
    </w:p>
    <w:p w14:paraId="113FEF0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9AD72AC">
      <w:pPr>
        <w:pStyle w:val="24"/>
        <w:spacing w:line="360" w:lineRule="auto"/>
        <w:ind w:left="479" w:hanging="479" w:hangingChars="199"/>
        <w:rPr>
          <w:rFonts w:cs="宋体"/>
          <w:b/>
        </w:rPr>
      </w:pPr>
      <w:r>
        <w:rPr>
          <w:rFonts w:hint="eastAsia" w:cs="宋体"/>
          <w:b/>
        </w:rPr>
        <w:t>22. 确定中标供应商</w:t>
      </w:r>
    </w:p>
    <w:p w14:paraId="6393217B">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2137D662">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2A0A42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9BED64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23F01B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19F8F51">
      <w:pPr>
        <w:snapToGrid w:val="0"/>
        <w:spacing w:line="360" w:lineRule="auto"/>
        <w:ind w:left="120" w:leftChars="57" w:firstLine="482" w:firstLineChars="150"/>
        <w:jc w:val="center"/>
        <w:rPr>
          <w:rFonts w:ascii="宋体" w:hAnsi="宋体" w:cs="宋体"/>
          <w:b/>
          <w:sz w:val="32"/>
        </w:rPr>
      </w:pPr>
    </w:p>
    <w:p w14:paraId="0EAB750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E46D921">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6611B3B">
      <w:pPr>
        <w:pStyle w:val="24"/>
        <w:spacing w:line="360" w:lineRule="auto"/>
        <w:ind w:left="479" w:hanging="479" w:hangingChars="199"/>
        <w:rPr>
          <w:rFonts w:cs="宋体"/>
          <w:b/>
        </w:rPr>
      </w:pPr>
      <w:r>
        <w:rPr>
          <w:rFonts w:hint="eastAsia" w:cs="宋体"/>
          <w:b/>
        </w:rPr>
        <w:t>25. 合同的签订</w:t>
      </w:r>
    </w:p>
    <w:p w14:paraId="3D71842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CF1C00">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D6184C0">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E3B8D9C">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7BCC38B">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E00790D">
      <w:pPr>
        <w:pStyle w:val="24"/>
        <w:spacing w:line="360" w:lineRule="auto"/>
        <w:ind w:left="479" w:hanging="479" w:hangingChars="199"/>
        <w:rPr>
          <w:rFonts w:cs="宋体"/>
          <w:b/>
        </w:rPr>
      </w:pPr>
      <w:r>
        <w:rPr>
          <w:rFonts w:hint="eastAsia" w:cs="宋体"/>
          <w:b/>
        </w:rPr>
        <w:t>26. 履约保证金</w:t>
      </w:r>
    </w:p>
    <w:p w14:paraId="48E9AFB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4A4EBEA">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D453BE"/>
    <w:p w14:paraId="0D2754C2">
      <w:pPr>
        <w:snapToGrid w:val="0"/>
        <w:spacing w:line="360" w:lineRule="auto"/>
        <w:ind w:firstLine="3357" w:firstLineChars="1045"/>
        <w:rPr>
          <w:rFonts w:ascii="宋体" w:hAnsi="宋体" w:cs="宋体"/>
          <w:b/>
          <w:sz w:val="32"/>
        </w:rPr>
      </w:pPr>
    </w:p>
    <w:p w14:paraId="6600914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29E9FD2">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AE1B5E4">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14BDD1D0">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6131B76D">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413BB670">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0B8835E">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0BB57198">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DCB52AC">
      <w:pPr>
        <w:tabs>
          <w:tab w:val="left" w:pos="0"/>
        </w:tabs>
        <w:spacing w:line="360" w:lineRule="auto"/>
        <w:ind w:firstLine="480"/>
        <w:rPr>
          <w:rFonts w:ascii="宋体" w:hAnsi="宋体" w:cs="宋体"/>
          <w:sz w:val="24"/>
        </w:rPr>
      </w:pPr>
    </w:p>
    <w:p w14:paraId="320B492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A22FE5B">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05AE3888">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EE9718">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504DB7C">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8E2E76">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73AD63B">
      <w:pPr>
        <w:tabs>
          <w:tab w:val="left" w:pos="0"/>
        </w:tabs>
        <w:spacing w:line="360" w:lineRule="auto"/>
        <w:ind w:firstLine="480"/>
        <w:rPr>
          <w:color w:val="auto"/>
        </w:rPr>
      </w:pPr>
      <w:bookmarkStart w:id="15" w:name="_Hlt74730295"/>
      <w:bookmarkEnd w:id="15"/>
      <w:bookmarkStart w:id="16" w:name="_Hlt68073093"/>
      <w:bookmarkEnd w:id="16"/>
      <w:bookmarkStart w:id="17" w:name="_Hlt68072998"/>
      <w:bookmarkEnd w:id="17"/>
      <w:bookmarkStart w:id="18" w:name="_Hlt68072990"/>
      <w:bookmarkEnd w:id="18"/>
      <w:bookmarkStart w:id="19" w:name="_Hlt68403820"/>
      <w:bookmarkEnd w:id="19"/>
      <w:bookmarkStart w:id="20" w:name="_Hlt75236011"/>
      <w:bookmarkEnd w:id="20"/>
      <w:bookmarkStart w:id="21" w:name="_Hlt75236101"/>
      <w:bookmarkEnd w:id="21"/>
      <w:bookmarkStart w:id="22" w:name="_Hlt74714665"/>
      <w:bookmarkEnd w:id="22"/>
      <w:bookmarkStart w:id="23" w:name="_Hlt75236290"/>
      <w:bookmarkEnd w:id="23"/>
      <w:bookmarkStart w:id="24" w:name="_Hlt68057669"/>
      <w:bookmarkEnd w:id="24"/>
      <w:bookmarkStart w:id="25" w:name="_Hlt74729768"/>
      <w:bookmarkEnd w:id="25"/>
      <w:bookmarkStart w:id="26" w:name="_Hlt74707468"/>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8E0B7F7">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0B6A487E">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78547D88">
      <w:pPr>
        <w:snapToGrid w:val="0"/>
        <w:spacing w:line="360" w:lineRule="auto"/>
        <w:ind w:firstLine="482" w:firstLineChars="200"/>
        <w:rPr>
          <w:rFonts w:ascii="宋体" w:cs="宋体"/>
          <w:b/>
          <w:color w:val="000000"/>
          <w:sz w:val="24"/>
          <w:highlight w:val="none"/>
        </w:rPr>
      </w:pPr>
      <w:r>
        <w:rPr>
          <w:rFonts w:hint="eastAsia" w:ascii="宋体" w:hAnsi="宋体" w:cs="宋体"/>
          <w:b/>
          <w:color w:val="000000"/>
          <w:sz w:val="24"/>
          <w:highlight w:val="none"/>
        </w:rPr>
        <w:t>一、项目介绍</w:t>
      </w:r>
    </w:p>
    <w:p w14:paraId="7032CC32">
      <w:pPr>
        <w:spacing w:line="360" w:lineRule="auto"/>
        <w:ind w:firstLine="480" w:firstLineChars="200"/>
        <w:rPr>
          <w:rFonts w:ascii="宋体" w:cs="宋体"/>
          <w:b/>
          <w:bCs/>
          <w:color w:val="000000"/>
          <w:sz w:val="24"/>
          <w:szCs w:val="22"/>
          <w:highlight w:val="none"/>
        </w:rPr>
      </w:pPr>
      <w:r>
        <w:rPr>
          <w:rFonts w:hint="eastAsia" w:ascii="宋体" w:hAnsi="宋体" w:cs="宋体"/>
          <w:color w:val="000000"/>
          <w:sz w:val="24"/>
          <w:szCs w:val="22"/>
          <w:highlight w:val="none"/>
        </w:rPr>
        <w:t>为保障余杭街道辖区内综合治理执勤公务用车需要，采购人拟租赁</w:t>
      </w:r>
      <w:r>
        <w:rPr>
          <w:rFonts w:ascii="宋体" w:hAnsi="宋体" w:cs="宋体"/>
          <w:color w:val="000000"/>
          <w:sz w:val="24"/>
          <w:szCs w:val="22"/>
          <w:highlight w:val="none"/>
        </w:rPr>
        <w:t>35</w:t>
      </w:r>
      <w:r>
        <w:rPr>
          <w:rFonts w:hint="eastAsia" w:ascii="宋体" w:hAnsi="宋体" w:cs="宋体"/>
          <w:color w:val="000000"/>
          <w:sz w:val="24"/>
          <w:szCs w:val="22"/>
          <w:highlight w:val="none"/>
        </w:rPr>
        <w:t>辆公务执勤车，</w:t>
      </w:r>
      <w:r>
        <w:rPr>
          <w:rFonts w:hint="eastAsia" w:hAnsi="宋体" w:cs="宋体"/>
          <w:bCs/>
          <w:sz w:val="24"/>
          <w:highlight w:val="none"/>
        </w:rPr>
        <w:t>主要用于余杭街道范围以内的相关职能部门开展日常巡逻、执法执勤保障使用</w:t>
      </w:r>
      <w:r>
        <w:rPr>
          <w:rFonts w:hint="eastAsia" w:ascii="宋体" w:hAnsi="宋体" w:cs="宋体"/>
          <w:color w:val="000000"/>
          <w:sz w:val="24"/>
          <w:szCs w:val="22"/>
          <w:highlight w:val="none"/>
        </w:rPr>
        <w:t>。</w:t>
      </w:r>
      <w:r>
        <w:rPr>
          <w:rFonts w:hint="eastAsia" w:ascii="宋体" w:hAnsi="宋体" w:cs="宋体"/>
          <w:b/>
          <w:bCs/>
          <w:color w:val="000000"/>
          <w:sz w:val="24"/>
          <w:szCs w:val="22"/>
          <w:highlight w:val="none"/>
        </w:rPr>
        <w:t>租赁车辆使用区域只限于余杭区余杭街道范围以内</w:t>
      </w:r>
      <w:r>
        <w:rPr>
          <w:rFonts w:hint="eastAsia" w:ascii="宋体" w:hAnsi="宋体" w:cs="宋体"/>
          <w:b/>
          <w:bCs/>
          <w:color w:val="000000"/>
          <w:sz w:val="24"/>
          <w:szCs w:val="22"/>
          <w:highlight w:val="none"/>
          <w:lang w:eastAsia="zh-CN"/>
        </w:rPr>
        <w:t>，新能源车</w:t>
      </w:r>
      <w:r>
        <w:rPr>
          <w:rFonts w:hint="eastAsia" w:ascii="宋体" w:hAnsi="宋体" w:cs="宋体"/>
          <w:b/>
          <w:bCs/>
          <w:color w:val="auto"/>
          <w:sz w:val="24"/>
          <w:szCs w:val="22"/>
          <w:highlight w:val="none"/>
          <w:lang w:eastAsia="zh-CN"/>
        </w:rPr>
        <w:t>每辆车年均行驶约</w:t>
      </w:r>
      <w:r>
        <w:rPr>
          <w:rFonts w:hint="eastAsia" w:ascii="宋体" w:hAnsi="宋体" w:cs="宋体"/>
          <w:b/>
          <w:bCs/>
          <w:color w:val="auto"/>
          <w:sz w:val="24"/>
          <w:szCs w:val="22"/>
          <w:highlight w:val="none"/>
          <w:lang w:val="en-US" w:eastAsia="zh-CN"/>
        </w:rPr>
        <w:t>2.5万公里，</w:t>
      </w:r>
      <w:r>
        <w:rPr>
          <w:rFonts w:hint="eastAsia" w:ascii="宋体" w:hAnsi="宋体" w:cs="宋体"/>
          <w:b/>
          <w:bCs/>
          <w:color w:val="000000"/>
          <w:sz w:val="24"/>
          <w:szCs w:val="22"/>
          <w:highlight w:val="none"/>
        </w:rPr>
        <w:t>警用巡逻客车</w:t>
      </w:r>
      <w:r>
        <w:rPr>
          <w:rFonts w:hint="eastAsia" w:ascii="宋体" w:hAnsi="宋体" w:cs="宋体"/>
          <w:b/>
          <w:bCs/>
          <w:color w:val="000000"/>
          <w:sz w:val="24"/>
          <w:szCs w:val="22"/>
          <w:highlight w:val="none"/>
          <w:lang w:eastAsia="zh-CN"/>
        </w:rPr>
        <w:t>为</w:t>
      </w:r>
      <w:r>
        <w:rPr>
          <w:rFonts w:hint="eastAsia" w:ascii="宋体" w:hAnsi="宋体" w:cs="宋体"/>
          <w:b/>
          <w:bCs/>
          <w:color w:val="000000"/>
          <w:sz w:val="24"/>
          <w:szCs w:val="22"/>
          <w:highlight w:val="none"/>
        </w:rPr>
        <w:t>24小时不间断巡逻运转使用</w:t>
      </w:r>
      <w:r>
        <w:rPr>
          <w:rFonts w:hint="eastAsia" w:ascii="宋体" w:hAnsi="宋体" w:cs="宋体"/>
          <w:b/>
          <w:bCs/>
          <w:color w:val="000000"/>
          <w:sz w:val="24"/>
          <w:szCs w:val="22"/>
          <w:highlight w:val="none"/>
          <w:lang w:eastAsia="zh-CN"/>
        </w:rPr>
        <w:t>，</w:t>
      </w:r>
      <w:r>
        <w:rPr>
          <w:rFonts w:hint="eastAsia" w:ascii="宋体" w:hAnsi="宋体" w:cs="宋体"/>
          <w:b/>
          <w:bCs/>
          <w:color w:val="auto"/>
          <w:sz w:val="24"/>
          <w:szCs w:val="22"/>
          <w:highlight w:val="none"/>
          <w:lang w:eastAsia="zh-CN"/>
        </w:rPr>
        <w:t>车年均行驶约</w:t>
      </w:r>
      <w:r>
        <w:rPr>
          <w:rFonts w:hint="eastAsia" w:ascii="宋体" w:hAnsi="宋体" w:cs="宋体"/>
          <w:b/>
          <w:bCs/>
          <w:color w:val="auto"/>
          <w:sz w:val="24"/>
          <w:szCs w:val="22"/>
          <w:highlight w:val="none"/>
          <w:lang w:val="en-US" w:eastAsia="zh-CN"/>
        </w:rPr>
        <w:t>5万公里</w:t>
      </w:r>
      <w:r>
        <w:rPr>
          <w:rFonts w:hint="eastAsia" w:ascii="宋体" w:hAnsi="宋体" w:cs="宋体"/>
          <w:b/>
          <w:bCs/>
          <w:color w:val="000000"/>
          <w:sz w:val="24"/>
          <w:szCs w:val="22"/>
          <w:highlight w:val="none"/>
        </w:rPr>
        <w:t>。</w:t>
      </w:r>
    </w:p>
    <w:p w14:paraId="1E829E2C">
      <w:pPr>
        <w:spacing w:line="360" w:lineRule="auto"/>
        <w:ind w:firstLine="482" w:firstLineChars="200"/>
        <w:rPr>
          <w:rFonts w:ascii="宋体" w:cs="宋体"/>
          <w:b/>
          <w:color w:val="000000"/>
          <w:sz w:val="24"/>
          <w:highlight w:val="none"/>
        </w:rPr>
      </w:pPr>
      <w:r>
        <w:rPr>
          <w:rFonts w:hint="eastAsia" w:ascii="宋体" w:hAnsi="宋体" w:cs="宋体"/>
          <w:b/>
          <w:color w:val="000000"/>
          <w:sz w:val="24"/>
          <w:highlight w:val="none"/>
        </w:rPr>
        <w:t>二、服务总体内容及要求</w:t>
      </w:r>
    </w:p>
    <w:p w14:paraId="5C43911F">
      <w:pPr>
        <w:spacing w:line="360" w:lineRule="auto"/>
        <w:rPr>
          <w:rFonts w:ascii="宋体" w:cs="宋体"/>
          <w:b/>
          <w:color w:val="000000"/>
          <w:sz w:val="24"/>
          <w:highlight w:val="none"/>
        </w:rPr>
      </w:pPr>
      <w:r>
        <w:rPr>
          <w:rFonts w:hint="eastAsia" w:ascii="宋体" w:hAnsi="宋体" w:cs="宋体"/>
          <w:b/>
          <w:color w:val="000000"/>
          <w:sz w:val="24"/>
          <w:highlight w:val="none"/>
        </w:rPr>
        <w:t>（一）车辆基本要求</w:t>
      </w:r>
    </w:p>
    <w:tbl>
      <w:tblPr>
        <w:tblStyle w:val="6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95"/>
        <w:gridCol w:w="6015"/>
        <w:gridCol w:w="1160"/>
        <w:gridCol w:w="465"/>
      </w:tblGrid>
      <w:tr w14:paraId="1BA4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7" w:type="dxa"/>
            <w:vAlign w:val="center"/>
          </w:tcPr>
          <w:p w14:paraId="67CE2E93">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kern w:val="0"/>
                <w:sz w:val="24"/>
                <w:szCs w:val="24"/>
                <w:highlight w:val="none"/>
              </w:rPr>
              <w:t>序号</w:t>
            </w:r>
          </w:p>
        </w:tc>
        <w:tc>
          <w:tcPr>
            <w:tcW w:w="795" w:type="dxa"/>
            <w:vAlign w:val="center"/>
          </w:tcPr>
          <w:p w14:paraId="273EE56E">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标的</w:t>
            </w:r>
          </w:p>
          <w:p w14:paraId="5C74C2A2">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kern w:val="0"/>
                <w:sz w:val="24"/>
                <w:szCs w:val="24"/>
                <w:highlight w:val="none"/>
              </w:rPr>
              <w:t>名称</w:t>
            </w:r>
          </w:p>
        </w:tc>
        <w:tc>
          <w:tcPr>
            <w:tcW w:w="6015" w:type="dxa"/>
            <w:vAlign w:val="center"/>
          </w:tcPr>
          <w:p w14:paraId="31B9ABAA">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技术参数</w:t>
            </w:r>
          </w:p>
        </w:tc>
        <w:tc>
          <w:tcPr>
            <w:tcW w:w="1160" w:type="dxa"/>
            <w:vAlign w:val="center"/>
          </w:tcPr>
          <w:p w14:paraId="4D8D9375">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kern w:val="0"/>
                <w:sz w:val="24"/>
                <w:szCs w:val="24"/>
                <w:highlight w:val="none"/>
              </w:rPr>
              <w:t>数量</w:t>
            </w:r>
          </w:p>
        </w:tc>
        <w:tc>
          <w:tcPr>
            <w:tcW w:w="465" w:type="dxa"/>
            <w:vAlign w:val="center"/>
          </w:tcPr>
          <w:p w14:paraId="1902958B">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kern w:val="0"/>
                <w:sz w:val="24"/>
                <w:szCs w:val="24"/>
                <w:highlight w:val="none"/>
              </w:rPr>
              <w:t>单位</w:t>
            </w:r>
          </w:p>
        </w:tc>
      </w:tr>
      <w:tr w14:paraId="176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7" w:type="dxa"/>
            <w:vAlign w:val="center"/>
          </w:tcPr>
          <w:p w14:paraId="6D204EC9">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kern w:val="0"/>
                <w:sz w:val="24"/>
                <w:szCs w:val="24"/>
                <w:highlight w:val="none"/>
              </w:rPr>
              <w:t>1</w:t>
            </w:r>
          </w:p>
        </w:tc>
        <w:tc>
          <w:tcPr>
            <w:tcW w:w="795" w:type="dxa"/>
            <w:vAlign w:val="center"/>
          </w:tcPr>
          <w:p w14:paraId="6283660A">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新能源汽车租赁服务1</w:t>
            </w:r>
          </w:p>
        </w:tc>
        <w:tc>
          <w:tcPr>
            <w:tcW w:w="6015" w:type="dxa"/>
            <w:vAlign w:val="center"/>
          </w:tcPr>
          <w:p w14:paraId="0D8C7931">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▲1.1车型：纯电动5座3厢轿车；</w:t>
            </w:r>
          </w:p>
          <w:p w14:paraId="5424359B">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●1.2轴距(mm)：≥2700；</w:t>
            </w:r>
          </w:p>
          <w:p w14:paraId="5374E6C7">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●1.3工况续航里程：≥400km（需提供投标型号车辆官网续航里程截图或说明书等印证材料）；</w:t>
            </w:r>
          </w:p>
          <w:p w14:paraId="30765416">
            <w:pPr>
              <w:wordWrap/>
              <w:adjustRightInd w:val="0"/>
              <w:snapToGrid/>
              <w:spacing w:line="360" w:lineRule="auto"/>
              <w:ind w:firstLine="0" w:firstLineChars="0"/>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●1.4使用年限：≤3.5年；（按行驶证注册日期开始至投标截止时间计算，投标文件中需提供行驶证扫描件或新车购置记录或购置承诺）；</w:t>
            </w:r>
          </w:p>
          <w:p w14:paraId="39713F76">
            <w:pPr>
              <w:wordWrap/>
              <w:adjustRightInd w:val="0"/>
              <w:snapToGrid/>
              <w:spacing w:line="360" w:lineRule="auto"/>
              <w:ind w:firstLine="0" w:firstLineChars="0"/>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●1.5车辆行驶里程：≤4万公里；（需提供里程表图片且拍摄的图片有</w:t>
            </w:r>
            <w:r>
              <w:rPr>
                <w:rFonts w:hint="eastAsia" w:ascii="新宋体" w:hAnsi="新宋体" w:eastAsia="新宋体" w:cs="新宋体"/>
                <w:sz w:val="24"/>
                <w:szCs w:val="24"/>
                <w:highlight w:val="none"/>
              </w:rPr>
              <w:t>招标公告发布日之后的</w:t>
            </w:r>
            <w:r>
              <w:rPr>
                <w:rFonts w:hint="eastAsia" w:ascii="新宋体" w:hAnsi="新宋体" w:eastAsia="新宋体" w:cs="新宋体"/>
                <w:bCs/>
                <w:kern w:val="0"/>
                <w:sz w:val="24"/>
                <w:szCs w:val="24"/>
                <w:highlight w:val="none"/>
              </w:rPr>
              <w:t>日期显示并加盖公章或新车购置记录或购置承诺）；</w:t>
            </w:r>
          </w:p>
          <w:p w14:paraId="40FCE07A">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1.6车身颜色：白色；</w:t>
            </w:r>
          </w:p>
          <w:p w14:paraId="356C088D">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1.7制动器类型：前制动通风盘式，后制动盘式；</w:t>
            </w:r>
          </w:p>
          <w:p w14:paraId="7DDCE619">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●1.8车辆公路运输属性：非营运车辆或投标人承诺中标后将原营运车辆变更为非营运车辆；</w:t>
            </w:r>
          </w:p>
          <w:p w14:paraId="2B9CA293">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●1.9</w:t>
            </w:r>
            <w:r>
              <w:rPr>
                <w:rFonts w:hint="eastAsia" w:ascii="新宋体" w:hAnsi="新宋体" w:eastAsia="新宋体" w:cs="新宋体"/>
                <w:sz w:val="24"/>
                <w:szCs w:val="24"/>
                <w:highlight w:val="none"/>
                <w:lang w:val="en-US" w:eastAsia="zh-CN"/>
              </w:rPr>
              <w:t>车辆标配快慢充功能</w:t>
            </w:r>
            <w:r>
              <w:rPr>
                <w:rFonts w:hint="eastAsia" w:ascii="新宋体" w:hAnsi="新宋体" w:eastAsia="新宋体" w:cs="新宋体"/>
                <w:sz w:val="24"/>
                <w:szCs w:val="24"/>
                <w:highlight w:val="none"/>
              </w:rPr>
              <w:t>（需提供投标型号官网截图或说明书等印证材料）；</w:t>
            </w:r>
          </w:p>
          <w:p w14:paraId="556E4E54">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1.10承诺每辆车配有安装GPS定位设备；</w:t>
            </w:r>
          </w:p>
          <w:p w14:paraId="0A6393BA">
            <w:pPr>
              <w:wordWrap/>
              <w:adjustRightInd w:val="0"/>
              <w:snapToGrid/>
              <w:spacing w:line="360" w:lineRule="auto"/>
              <w:ind w:firstLine="0" w:firstLineChars="0"/>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1.11喷涂、车贴：车辆前侧门处喷涂“余杭街道、监督电话”等字样，喷涂区域规格为30cm*15cm（具体文字与规格以实际使用要求为准）。</w:t>
            </w:r>
          </w:p>
        </w:tc>
        <w:tc>
          <w:tcPr>
            <w:tcW w:w="1160" w:type="dxa"/>
            <w:vAlign w:val="center"/>
          </w:tcPr>
          <w:p w14:paraId="0179E38F">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22（其中</w:t>
            </w:r>
            <w:r>
              <w:rPr>
                <w:rFonts w:hint="eastAsia" w:ascii="新宋体" w:hAnsi="新宋体" w:eastAsia="新宋体" w:cs="新宋体"/>
                <w:bCs/>
                <w:kern w:val="0"/>
                <w:sz w:val="24"/>
                <w:szCs w:val="24"/>
                <w:highlight w:val="none"/>
              </w:rPr>
              <w:t>1辆车自2025年8月6日起租</w:t>
            </w:r>
            <w:r>
              <w:rPr>
                <w:rFonts w:hint="eastAsia" w:ascii="新宋体" w:hAnsi="新宋体" w:eastAsia="新宋体" w:cs="新宋体"/>
                <w:sz w:val="24"/>
                <w:szCs w:val="24"/>
                <w:highlight w:val="none"/>
              </w:rPr>
              <w:t>）</w:t>
            </w:r>
          </w:p>
        </w:tc>
        <w:tc>
          <w:tcPr>
            <w:tcW w:w="465" w:type="dxa"/>
            <w:vAlign w:val="center"/>
          </w:tcPr>
          <w:p w14:paraId="1574C677">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辆</w:t>
            </w:r>
          </w:p>
        </w:tc>
      </w:tr>
      <w:tr w14:paraId="3F71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67" w:type="dxa"/>
            <w:vAlign w:val="center"/>
          </w:tcPr>
          <w:p w14:paraId="5CF87DC5">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p>
        </w:tc>
        <w:tc>
          <w:tcPr>
            <w:tcW w:w="795" w:type="dxa"/>
            <w:vAlign w:val="center"/>
          </w:tcPr>
          <w:p w14:paraId="7D9E2C6E">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新能源汽车租赁服务2</w:t>
            </w:r>
          </w:p>
        </w:tc>
        <w:tc>
          <w:tcPr>
            <w:tcW w:w="6015" w:type="dxa"/>
            <w:vAlign w:val="center"/>
          </w:tcPr>
          <w:p w14:paraId="15171E21">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▲2.1车型：纯电动5座3厢轿车；</w:t>
            </w:r>
          </w:p>
          <w:p w14:paraId="2C503263">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●2.2轴距(mm)：≥2710；</w:t>
            </w:r>
          </w:p>
          <w:p w14:paraId="5ADC38FD">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●2.3工况续航里程：≥500km（需提供投标型号车辆官网续航里程截图或说明书等印证材料）；</w:t>
            </w:r>
          </w:p>
          <w:p w14:paraId="660E1FD3">
            <w:pPr>
              <w:wordWrap/>
              <w:adjustRightInd w:val="0"/>
              <w:snapToGrid/>
              <w:spacing w:line="360" w:lineRule="auto"/>
              <w:ind w:firstLine="0" w:firstLineChars="0"/>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●2.4.使用年限：≤1年；（按行驶证注册日期开始至投标截止时间计算，投标文件中需提供行驶证扫描件或新车购置记录或购置承诺）；</w:t>
            </w:r>
          </w:p>
          <w:p w14:paraId="03CF568F">
            <w:pPr>
              <w:wordWrap/>
              <w:adjustRightInd w:val="0"/>
              <w:snapToGrid/>
              <w:spacing w:line="360" w:lineRule="auto"/>
              <w:ind w:firstLine="0" w:firstLineChars="0"/>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●2.5车辆行驶里程：≤1万公里；（需提供里程表图片且拍摄的图片有</w:t>
            </w:r>
            <w:r>
              <w:rPr>
                <w:rFonts w:hint="eastAsia" w:ascii="新宋体" w:hAnsi="新宋体" w:eastAsia="新宋体" w:cs="新宋体"/>
                <w:sz w:val="24"/>
                <w:szCs w:val="24"/>
                <w:highlight w:val="none"/>
              </w:rPr>
              <w:t>招标公告发布日之后的</w:t>
            </w:r>
            <w:r>
              <w:rPr>
                <w:rFonts w:hint="eastAsia" w:ascii="新宋体" w:hAnsi="新宋体" w:eastAsia="新宋体" w:cs="新宋体"/>
                <w:bCs/>
                <w:kern w:val="0"/>
                <w:sz w:val="24"/>
                <w:szCs w:val="24"/>
                <w:highlight w:val="none"/>
              </w:rPr>
              <w:t>日期显示并加盖公章或新车购置记录或购置承诺）；</w:t>
            </w:r>
          </w:p>
          <w:p w14:paraId="67B4E667">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2.6车身颜色：灰色；</w:t>
            </w:r>
          </w:p>
          <w:p w14:paraId="3EE576F8">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2.7制动器类型：前制动通风盘式，后制动盘式；</w:t>
            </w:r>
          </w:p>
          <w:p w14:paraId="7433F79C">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●2.8车辆公路运输属性：非营运车辆或投标人承诺中标后将原营运车辆变更为非营运车辆；</w:t>
            </w:r>
          </w:p>
          <w:p w14:paraId="4EAAB736">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●2.9</w:t>
            </w:r>
            <w:r>
              <w:rPr>
                <w:rFonts w:hint="eastAsia" w:ascii="新宋体" w:hAnsi="新宋体" w:eastAsia="新宋体" w:cs="新宋体"/>
                <w:sz w:val="24"/>
                <w:szCs w:val="24"/>
                <w:highlight w:val="none"/>
                <w:lang w:val="en-US" w:eastAsia="zh-CN"/>
              </w:rPr>
              <w:t>车辆标配快慢充功能</w:t>
            </w:r>
            <w:r>
              <w:rPr>
                <w:rFonts w:hint="eastAsia" w:ascii="新宋体" w:hAnsi="新宋体" w:eastAsia="新宋体" w:cs="新宋体"/>
                <w:sz w:val="24"/>
                <w:szCs w:val="24"/>
                <w:highlight w:val="none"/>
              </w:rPr>
              <w:t>（需提供投标型号官网截图或说明书等印证材料）；</w:t>
            </w:r>
          </w:p>
          <w:p w14:paraId="5838FD8F">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2.10承诺每辆车配有安装GPS定位设备；</w:t>
            </w:r>
          </w:p>
          <w:p w14:paraId="4634BD42">
            <w:pPr>
              <w:wordWrap/>
              <w:adjustRightInd w:val="0"/>
              <w:snapToGrid/>
              <w:spacing w:line="360" w:lineRule="auto"/>
              <w:ind w:firstLine="0" w:firstLineChars="0"/>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2.11喷涂、车贴：车辆前侧门处喷涂“余杭街道、监督电话”等字样，喷涂区域规格为30cm*15cm（具体文字与规格以实际使用要求为准）。</w:t>
            </w:r>
          </w:p>
        </w:tc>
        <w:tc>
          <w:tcPr>
            <w:tcW w:w="1160" w:type="dxa"/>
            <w:vAlign w:val="center"/>
          </w:tcPr>
          <w:p w14:paraId="2076C0FC">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9（其中7辆车自2025年4月10日起租）</w:t>
            </w:r>
          </w:p>
        </w:tc>
        <w:tc>
          <w:tcPr>
            <w:tcW w:w="465" w:type="dxa"/>
            <w:vAlign w:val="center"/>
          </w:tcPr>
          <w:p w14:paraId="505D178B">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辆</w:t>
            </w:r>
          </w:p>
        </w:tc>
      </w:tr>
      <w:tr w14:paraId="4D53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67" w:type="dxa"/>
            <w:vAlign w:val="center"/>
          </w:tcPr>
          <w:p w14:paraId="4C26DBB6">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w:t>
            </w:r>
          </w:p>
        </w:tc>
        <w:tc>
          <w:tcPr>
            <w:tcW w:w="795" w:type="dxa"/>
            <w:vAlign w:val="center"/>
          </w:tcPr>
          <w:p w14:paraId="4EA92814">
            <w:pPr>
              <w:widowControl/>
              <w:wordWrap/>
              <w:adjustRightInd w:val="0"/>
              <w:snapToGrid/>
              <w:spacing w:line="360" w:lineRule="auto"/>
              <w:ind w:firstLine="0" w:firstLineChars="0"/>
              <w:jc w:val="center"/>
              <w:textAlignment w:val="center"/>
              <w:rPr>
                <w:rFonts w:hint="eastAsia" w:ascii="新宋体" w:hAnsi="新宋体" w:eastAsia="新宋体" w:cs="新宋体"/>
                <w:sz w:val="24"/>
                <w:szCs w:val="24"/>
                <w:highlight w:val="none"/>
              </w:rPr>
            </w:pPr>
            <w:r>
              <w:rPr>
                <w:rFonts w:hint="eastAsia" w:ascii="新宋体" w:hAnsi="新宋体" w:eastAsia="新宋体" w:cs="新宋体"/>
                <w:bCs/>
                <w:sz w:val="24"/>
                <w:szCs w:val="24"/>
                <w:highlight w:val="none"/>
              </w:rPr>
              <w:t>警用巡逻客车租赁服务</w:t>
            </w:r>
          </w:p>
        </w:tc>
        <w:tc>
          <w:tcPr>
            <w:tcW w:w="6015" w:type="dxa"/>
            <w:vAlign w:val="center"/>
          </w:tcPr>
          <w:p w14:paraId="48AB7E34">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▲3.1车型：汽油版4门6座自动档客车；</w:t>
            </w:r>
          </w:p>
          <w:p w14:paraId="6A08F85B">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●3.2轴距（mm）：≥2900；</w:t>
            </w:r>
          </w:p>
          <w:p w14:paraId="1EE7860D">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●3.3排量：≥2.0T；</w:t>
            </w:r>
          </w:p>
          <w:p w14:paraId="58E71BD5">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●3.4车辆使用期限：≤1年（按行驶证注册日期开始至投标截止时间计算，投标文件中需提供行驶证扫描件或新车购置记录或购置承诺）；</w:t>
            </w:r>
          </w:p>
          <w:p w14:paraId="52FFF8E2">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●3.5车辆行驶公里数：≤1万公里（需提供里程表图片且拍摄的图片有招标公告发布日之后的日期显示并加盖公章或新车购置记录或购置承诺）；</w:t>
            </w:r>
          </w:p>
          <w:p w14:paraId="6ABC5FE1">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6</w:t>
            </w:r>
            <w:r>
              <w:rPr>
                <w:rFonts w:hint="eastAsia" w:ascii="新宋体" w:hAnsi="新宋体" w:eastAsia="新宋体" w:cs="新宋体"/>
                <w:sz w:val="24"/>
                <w:szCs w:val="24"/>
                <w:highlight w:val="none"/>
              </w:rPr>
              <w:t>制动器类型：盘式；</w:t>
            </w:r>
          </w:p>
          <w:p w14:paraId="0D8C9E20">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7</w:t>
            </w:r>
            <w:r>
              <w:rPr>
                <w:rFonts w:hint="eastAsia" w:ascii="新宋体" w:hAnsi="新宋体" w:eastAsia="新宋体" w:cs="新宋体"/>
                <w:sz w:val="24"/>
                <w:szCs w:val="24"/>
                <w:highlight w:val="none"/>
              </w:rPr>
              <w:t>车辆公路运输属性：非营运车辆或投标人承诺中标后将原营运车辆变更为非营运车辆；</w:t>
            </w:r>
          </w:p>
          <w:p w14:paraId="4C833D40">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8</w:t>
            </w:r>
            <w:r>
              <w:rPr>
                <w:rFonts w:hint="eastAsia" w:ascii="新宋体" w:hAnsi="新宋体" w:eastAsia="新宋体" w:cs="新宋体"/>
                <w:sz w:val="24"/>
                <w:szCs w:val="24"/>
                <w:highlight w:val="none"/>
              </w:rPr>
              <w:t>承诺车钥匙：2个/辆；</w:t>
            </w:r>
          </w:p>
          <w:p w14:paraId="0DF67DC7">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9</w:t>
            </w:r>
            <w:r>
              <w:rPr>
                <w:rFonts w:hint="eastAsia" w:ascii="新宋体" w:hAnsi="新宋体" w:eastAsia="新宋体" w:cs="新宋体"/>
                <w:sz w:val="24"/>
                <w:szCs w:val="24"/>
                <w:highlight w:val="none"/>
              </w:rPr>
              <w:t>改装要求设备配置：</w:t>
            </w:r>
            <w:r>
              <w:rPr>
                <w:rFonts w:hint="eastAsia" w:ascii="新宋体" w:hAnsi="新宋体" w:eastAsia="新宋体" w:cs="新宋体"/>
                <w:sz w:val="24"/>
                <w:szCs w:val="24"/>
                <w:highlight w:val="none"/>
                <w:lang w:val="en-US" w:eastAsia="zh-CN"/>
              </w:rPr>
              <w:t>承诺中标后按要求配置</w:t>
            </w:r>
            <w:r>
              <w:rPr>
                <w:rFonts w:hint="eastAsia" w:ascii="新宋体" w:hAnsi="新宋体" w:eastAsia="新宋体" w:cs="新宋体"/>
                <w:sz w:val="24"/>
                <w:szCs w:val="24"/>
                <w:highlight w:val="none"/>
              </w:rPr>
              <w:t>长排警灯、车身喷涂车贴、内置照明系统、防护系统、舱内专用设施、辅助设施等改装（具体文字与规格及改装以实际使用要求为准）；</w:t>
            </w:r>
          </w:p>
          <w:p w14:paraId="5CCCFF4F">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3.1</w:t>
            </w:r>
            <w:r>
              <w:rPr>
                <w:rFonts w:hint="eastAsia" w:ascii="新宋体" w:hAnsi="新宋体" w:eastAsia="新宋体" w:cs="新宋体"/>
                <w:sz w:val="24"/>
                <w:szCs w:val="24"/>
                <w:highlight w:val="none"/>
                <w:lang w:val="en-US" w:eastAsia="zh-CN"/>
              </w:rPr>
              <w:t>0</w:t>
            </w:r>
            <w:r>
              <w:rPr>
                <w:rFonts w:hint="eastAsia" w:ascii="新宋体" w:hAnsi="新宋体" w:eastAsia="新宋体" w:cs="新宋体"/>
                <w:sz w:val="24"/>
                <w:szCs w:val="24"/>
                <w:highlight w:val="none"/>
              </w:rPr>
              <w:t>警用巡逻车辆需服务单位提供燃油，其车辆为24小时不间断巡逻运转使用，</w:t>
            </w:r>
            <w:r>
              <w:rPr>
                <w:rFonts w:hint="eastAsia" w:ascii="新宋体" w:hAnsi="新宋体" w:eastAsia="新宋体" w:cs="新宋体"/>
                <w:sz w:val="24"/>
                <w:szCs w:val="24"/>
                <w:highlight w:val="none"/>
                <w:lang w:eastAsia="zh-CN"/>
              </w:rPr>
              <w:t>每车年均行驶约</w:t>
            </w:r>
            <w:r>
              <w:rPr>
                <w:rFonts w:hint="eastAsia" w:ascii="新宋体" w:hAnsi="新宋体" w:eastAsia="新宋体" w:cs="新宋体"/>
                <w:sz w:val="24"/>
                <w:szCs w:val="24"/>
                <w:highlight w:val="none"/>
                <w:lang w:val="en-US" w:eastAsia="zh-CN"/>
              </w:rPr>
              <w:t>5万公里</w:t>
            </w:r>
            <w:r>
              <w:rPr>
                <w:rFonts w:hint="eastAsia" w:ascii="宋体" w:hAnsi="宋体" w:cs="宋体"/>
                <w:b/>
                <w:bCs/>
                <w:color w:val="auto"/>
                <w:sz w:val="24"/>
                <w:szCs w:val="22"/>
                <w:highlight w:val="none"/>
                <w:lang w:val="en-US" w:eastAsia="zh-CN"/>
              </w:rPr>
              <w:t>，</w:t>
            </w:r>
            <w:r>
              <w:rPr>
                <w:rFonts w:hint="eastAsia" w:ascii="新宋体" w:hAnsi="新宋体" w:eastAsia="新宋体" w:cs="新宋体"/>
                <w:sz w:val="24"/>
                <w:szCs w:val="24"/>
                <w:highlight w:val="none"/>
              </w:rPr>
              <w:t>由服务单位自行考虑油耗所需。</w:t>
            </w:r>
          </w:p>
        </w:tc>
        <w:tc>
          <w:tcPr>
            <w:tcW w:w="1160" w:type="dxa"/>
            <w:vAlign w:val="center"/>
          </w:tcPr>
          <w:p w14:paraId="6C4E300E">
            <w:pPr>
              <w:widowControl/>
              <w:wordWrap/>
              <w:adjustRightInd w:val="0"/>
              <w:snapToGrid/>
              <w:spacing w:line="360" w:lineRule="auto"/>
              <w:ind w:firstLine="0" w:firstLineChars="0"/>
              <w:jc w:val="center"/>
              <w:textAlignment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4（其中3辆车自2025年4月10日起租）</w:t>
            </w:r>
          </w:p>
        </w:tc>
        <w:tc>
          <w:tcPr>
            <w:tcW w:w="465" w:type="dxa"/>
            <w:vAlign w:val="center"/>
          </w:tcPr>
          <w:p w14:paraId="635999F1">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辆</w:t>
            </w:r>
          </w:p>
        </w:tc>
      </w:tr>
      <w:tr w14:paraId="61C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67" w:type="dxa"/>
            <w:vAlign w:val="center"/>
          </w:tcPr>
          <w:p w14:paraId="7C8D4651">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kern w:val="0"/>
                <w:sz w:val="24"/>
                <w:szCs w:val="24"/>
                <w:highlight w:val="none"/>
              </w:rPr>
            </w:pPr>
            <w:r>
              <w:rPr>
                <w:rFonts w:hint="eastAsia" w:ascii="新宋体" w:hAnsi="新宋体" w:eastAsia="新宋体" w:cs="新宋体"/>
                <w:kern w:val="0"/>
                <w:sz w:val="24"/>
                <w:szCs w:val="24"/>
                <w:highlight w:val="none"/>
              </w:rPr>
              <w:t>4</w:t>
            </w:r>
          </w:p>
        </w:tc>
        <w:tc>
          <w:tcPr>
            <w:tcW w:w="795" w:type="dxa"/>
            <w:vAlign w:val="center"/>
          </w:tcPr>
          <w:p w14:paraId="1F207064">
            <w:pPr>
              <w:widowControl/>
              <w:wordWrap/>
              <w:adjustRightInd w:val="0"/>
              <w:snapToGrid/>
              <w:spacing w:line="360" w:lineRule="auto"/>
              <w:ind w:firstLine="0" w:firstLineChars="0"/>
              <w:jc w:val="center"/>
              <w:textAlignment w:val="center"/>
              <w:rPr>
                <w:rFonts w:hint="eastAsia" w:ascii="新宋体" w:hAnsi="新宋体" w:eastAsia="新宋体" w:cs="新宋体"/>
                <w:bCs/>
                <w:sz w:val="24"/>
                <w:szCs w:val="24"/>
                <w:highlight w:val="none"/>
              </w:rPr>
            </w:pPr>
            <w:r>
              <w:rPr>
                <w:rFonts w:hint="eastAsia" w:ascii="新宋体" w:hAnsi="新宋体" w:eastAsia="新宋体" w:cs="新宋体"/>
                <w:kern w:val="0"/>
                <w:sz w:val="24"/>
                <w:szCs w:val="24"/>
                <w:highlight w:val="none"/>
              </w:rPr>
              <w:t>充电桩租赁服务</w:t>
            </w:r>
          </w:p>
        </w:tc>
        <w:tc>
          <w:tcPr>
            <w:tcW w:w="6015" w:type="dxa"/>
            <w:vAlign w:val="center"/>
          </w:tcPr>
          <w:p w14:paraId="26A744DA">
            <w:pPr>
              <w:wordWrap/>
              <w:adjustRightInd w:val="0"/>
              <w:snapToGrid/>
              <w:spacing w:line="360" w:lineRule="auto"/>
              <w:ind w:firstLine="0" w:firstLineChars="0"/>
              <w:rPr>
                <w:rFonts w:hint="eastAsia" w:ascii="新宋体" w:hAnsi="新宋体" w:eastAsia="新宋体" w:cs="新宋体"/>
                <w:sz w:val="24"/>
                <w:szCs w:val="24"/>
                <w:highlight w:val="none"/>
              </w:rPr>
            </w:pPr>
            <w:r>
              <w:rPr>
                <w:rFonts w:hint="eastAsia" w:ascii="新宋体" w:hAnsi="新宋体" w:eastAsia="新宋体" w:cs="新宋体"/>
                <w:bCs/>
                <w:kern w:val="0"/>
                <w:sz w:val="24"/>
                <w:szCs w:val="24"/>
                <w:highlight w:val="none"/>
              </w:rPr>
              <w:t>车辆配套</w:t>
            </w:r>
            <w:r>
              <w:rPr>
                <w:rFonts w:hint="eastAsia" w:ascii="新宋体" w:hAnsi="新宋体" w:eastAsia="新宋体" w:cs="新宋体"/>
                <w:kern w:val="0"/>
                <w:sz w:val="24"/>
                <w:szCs w:val="24"/>
                <w:highlight w:val="none"/>
              </w:rPr>
              <w:t>慢充充电桩（包含4G联网模块，彩色触摸屏，兼容</w:t>
            </w:r>
            <w:r>
              <w:rPr>
                <w:rFonts w:hint="eastAsia" w:ascii="新宋体" w:hAnsi="新宋体" w:eastAsia="新宋体" w:cs="新宋体"/>
                <w:sz w:val="24"/>
                <w:szCs w:val="24"/>
                <w:highlight w:val="none"/>
              </w:rPr>
              <w:t>车辆数字化管理系统</w:t>
            </w:r>
            <w:r>
              <w:rPr>
                <w:rFonts w:hint="eastAsia" w:ascii="新宋体" w:hAnsi="新宋体" w:eastAsia="新宋体" w:cs="新宋体"/>
                <w:kern w:val="0"/>
                <w:sz w:val="24"/>
                <w:szCs w:val="24"/>
                <w:highlight w:val="none"/>
              </w:rPr>
              <w:t>）</w:t>
            </w:r>
            <w:r>
              <w:rPr>
                <w:rFonts w:hint="eastAsia" w:ascii="新宋体" w:hAnsi="新宋体" w:eastAsia="新宋体" w:cs="新宋体"/>
                <w:kern w:val="0"/>
                <w:sz w:val="24"/>
                <w:szCs w:val="24"/>
                <w:highlight w:val="none"/>
                <w:lang w:eastAsia="zh-CN"/>
              </w:rPr>
              <w:t>，</w:t>
            </w:r>
            <w:r>
              <w:rPr>
                <w:rFonts w:hint="eastAsia" w:ascii="新宋体" w:hAnsi="新宋体" w:eastAsia="新宋体" w:cs="新宋体"/>
                <w:sz w:val="24"/>
                <w:szCs w:val="24"/>
                <w:highlight w:val="none"/>
              </w:rPr>
              <w:t>需提供投标型号官网截图或说明书等印证材料</w:t>
            </w:r>
            <w:r>
              <w:rPr>
                <w:rFonts w:hint="eastAsia" w:ascii="新宋体" w:hAnsi="新宋体" w:eastAsia="新宋体" w:cs="新宋体"/>
                <w:kern w:val="0"/>
                <w:sz w:val="24"/>
                <w:szCs w:val="24"/>
                <w:highlight w:val="none"/>
              </w:rPr>
              <w:t>。安装场地按要求安装。</w:t>
            </w:r>
          </w:p>
        </w:tc>
        <w:tc>
          <w:tcPr>
            <w:tcW w:w="1160" w:type="dxa"/>
            <w:vAlign w:val="center"/>
          </w:tcPr>
          <w:p w14:paraId="754FB633">
            <w:pPr>
              <w:widowControl/>
              <w:wordWrap/>
              <w:adjustRightInd w:val="0"/>
              <w:snapToGrid/>
              <w:spacing w:line="360" w:lineRule="auto"/>
              <w:ind w:firstLine="0" w:firstLineChars="0"/>
              <w:jc w:val="center"/>
              <w:textAlignment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w:t>
            </w:r>
          </w:p>
        </w:tc>
        <w:tc>
          <w:tcPr>
            <w:tcW w:w="465" w:type="dxa"/>
            <w:vAlign w:val="center"/>
          </w:tcPr>
          <w:p w14:paraId="3C8430CB">
            <w:pPr>
              <w:widowControl/>
              <w:wordWrap/>
              <w:adjustRightInd w:val="0"/>
              <w:snapToGrid/>
              <w:spacing w:line="360" w:lineRule="auto"/>
              <w:ind w:firstLine="0" w:firstLineChars="0"/>
              <w:jc w:val="center"/>
              <w:textAlignment w:val="center"/>
              <w:rPr>
                <w:rFonts w:hint="eastAsia" w:ascii="新宋体" w:hAnsi="新宋体" w:eastAsia="新宋体" w:cs="新宋体"/>
                <w:color w:val="000000"/>
                <w:sz w:val="24"/>
                <w:szCs w:val="24"/>
                <w:highlight w:val="none"/>
              </w:rPr>
            </w:pPr>
            <w:r>
              <w:rPr>
                <w:rFonts w:hint="eastAsia" w:ascii="新宋体" w:hAnsi="新宋体" w:eastAsia="新宋体" w:cs="新宋体"/>
                <w:sz w:val="24"/>
                <w:szCs w:val="24"/>
                <w:highlight w:val="none"/>
              </w:rPr>
              <w:t>台</w:t>
            </w:r>
          </w:p>
        </w:tc>
      </w:tr>
    </w:tbl>
    <w:p w14:paraId="27182CBF">
      <w:pPr>
        <w:spacing w:line="320" w:lineRule="exact"/>
        <w:outlineLvl w:val="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注：</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val="zh-CN"/>
        </w:rPr>
        <w:t>本招标服务内容中的服务车型作为最低标准，投标人可选择优于本项目技术要求的车型车辆；</w:t>
      </w:r>
    </w:p>
    <w:p w14:paraId="13915D8E">
      <w:pPr>
        <w:spacing w:line="320" w:lineRule="exact"/>
        <w:outlineLvl w:val="0"/>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 xml:space="preserve">    2.投标文件中提供的扫描件、照片、截图等图片材料需清晰，否则评标委员会可视为未提供。</w:t>
      </w:r>
    </w:p>
    <w:p w14:paraId="3B717AB4">
      <w:pPr>
        <w:rPr>
          <w:color w:val="000000"/>
          <w:highlight w:val="none"/>
        </w:rPr>
      </w:pPr>
    </w:p>
    <w:p w14:paraId="3D333D3E">
      <w:pPr>
        <w:spacing w:line="360" w:lineRule="auto"/>
        <w:rPr>
          <w:rFonts w:ascii="宋体" w:cs="宋体"/>
          <w:b/>
          <w:color w:val="000000"/>
          <w:sz w:val="24"/>
          <w:highlight w:val="none"/>
        </w:rPr>
      </w:pPr>
      <w:r>
        <w:rPr>
          <w:rFonts w:ascii="仿宋" w:hAnsi="仿宋" w:eastAsia="仿宋" w:cs="华文仿宋"/>
          <w:b/>
          <w:color w:val="000000"/>
          <w:szCs w:val="21"/>
          <w:highlight w:val="none"/>
        </w:rPr>
        <w:t xml:space="preserve"> </w:t>
      </w:r>
      <w:r>
        <w:rPr>
          <w:rFonts w:hint="eastAsia" w:ascii="宋体" w:hAnsi="宋体" w:cs="宋体"/>
          <w:b/>
          <w:color w:val="000000"/>
          <w:sz w:val="24"/>
          <w:highlight w:val="none"/>
        </w:rPr>
        <w:t>（二）服务要求</w:t>
      </w:r>
    </w:p>
    <w:p w14:paraId="6BF41BDE">
      <w:pPr>
        <w:snapToGrid w:val="0"/>
        <w:spacing w:line="360" w:lineRule="auto"/>
        <w:ind w:left="420" w:left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1</w:t>
      </w:r>
      <w:r>
        <w:rPr>
          <w:rFonts w:hint="eastAsia" w:ascii="宋体" w:hAnsi="宋体" w:cs="宋体"/>
          <w:snapToGrid w:val="0"/>
          <w:color w:val="000000"/>
          <w:kern w:val="0"/>
          <w:sz w:val="24"/>
          <w:highlight w:val="none"/>
        </w:rPr>
        <w:t>、租期期限：</w:t>
      </w: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年。租赁期限内若发生政策变化，采购人有权终止租赁合</w:t>
      </w:r>
    </w:p>
    <w:p w14:paraId="5DEED6FB">
      <w:pPr>
        <w:snapToGrid w:val="0"/>
        <w:spacing w:line="360" w:lineRule="auto"/>
        <w:jc w:val="left"/>
        <w:rPr>
          <w:rFonts w:ascii="宋体" w:cs="宋体"/>
          <w:snapToGrid w:val="0"/>
          <w:color w:val="000000"/>
          <w:kern w:val="0"/>
          <w:sz w:val="24"/>
          <w:highlight w:val="none"/>
        </w:rPr>
      </w:pPr>
      <w:r>
        <w:rPr>
          <w:rFonts w:hint="eastAsia" w:ascii="宋体" w:hAnsi="宋体" w:cs="宋体"/>
          <w:snapToGrid w:val="0"/>
          <w:color w:val="000000"/>
          <w:kern w:val="0"/>
          <w:sz w:val="24"/>
          <w:highlight w:val="none"/>
        </w:rPr>
        <w:t>同，租赁费结算至合同终止之日。</w:t>
      </w:r>
    </w:p>
    <w:p w14:paraId="4961D4CC">
      <w:pPr>
        <w:snapToGrid w:val="0"/>
        <w:spacing w:line="360" w:lineRule="auto"/>
        <w:ind w:firstLine="480" w:firstLineChars="200"/>
        <w:jc w:val="left"/>
        <w:rPr>
          <w:highlight w:val="none"/>
        </w:rPr>
      </w:pPr>
      <w:r>
        <w:rPr>
          <w:rFonts w:ascii="宋体" w:hAnsi="宋体" w:cs="宋体"/>
          <w:color w:val="000000"/>
          <w:sz w:val="24"/>
          <w:highlight w:val="none"/>
        </w:rPr>
        <w:t>2</w:t>
      </w:r>
      <w:r>
        <w:rPr>
          <w:rFonts w:hint="eastAsia" w:ascii="宋体" w:hAnsi="宋体" w:cs="宋体"/>
          <w:color w:val="000000"/>
          <w:sz w:val="24"/>
          <w:highlight w:val="none"/>
        </w:rPr>
        <w:t>、每年每车辆保险包含交强险、第三者责任险不低于</w:t>
      </w:r>
      <w:r>
        <w:rPr>
          <w:rFonts w:ascii="宋体" w:hAnsi="宋体" w:cs="宋体"/>
          <w:color w:val="000000"/>
          <w:sz w:val="24"/>
          <w:highlight w:val="none"/>
        </w:rPr>
        <w:t>150</w:t>
      </w:r>
      <w:r>
        <w:rPr>
          <w:rFonts w:hint="eastAsia" w:ascii="宋体" w:hAnsi="宋体" w:cs="宋体"/>
          <w:color w:val="000000"/>
          <w:sz w:val="24"/>
          <w:highlight w:val="none"/>
        </w:rPr>
        <w:t>万元、车损险、车上人员险、不计免赔险、道路救援等附加险。费用全部包含在投标报价中，不另行支付。</w:t>
      </w:r>
      <w:r>
        <w:rPr>
          <w:rFonts w:hint="eastAsia" w:ascii="宋体" w:hAnsi="宋体" w:cs="宋体"/>
          <w:sz w:val="24"/>
          <w:highlight w:val="none"/>
        </w:rPr>
        <w:t>▲</w:t>
      </w:r>
      <w:r>
        <w:rPr>
          <w:rFonts w:hint="eastAsia" w:ascii="宋体" w:hAnsi="宋体" w:cs="宋体"/>
          <w:b/>
          <w:bCs/>
          <w:color w:val="000000"/>
          <w:sz w:val="24"/>
          <w:highlight w:val="none"/>
        </w:rPr>
        <w:t>承诺车辆购买交强险、车船税等车辆上路必备条件。</w:t>
      </w:r>
    </w:p>
    <w:p w14:paraId="46E9D8DC">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color w:val="000000"/>
          <w:sz w:val="24"/>
          <w:highlight w:val="none"/>
        </w:rPr>
        <w:t>3</w:t>
      </w:r>
      <w:r>
        <w:rPr>
          <w:rFonts w:hint="eastAsia" w:ascii="宋体" w:hAnsi="宋体" w:cs="宋体"/>
          <w:color w:val="000000"/>
          <w:sz w:val="24"/>
          <w:highlight w:val="none"/>
        </w:rPr>
        <w:t>、车辆数字化管理要求：投标人提供的所有出租车辆必须符合国家标准和行业标准，投标人需配备数字化管理平台，功能包括：车辆</w:t>
      </w:r>
      <w:r>
        <w:rPr>
          <w:rFonts w:ascii="宋体" w:hAnsi="宋体" w:cs="宋体"/>
          <w:color w:val="000000"/>
          <w:sz w:val="24"/>
          <w:highlight w:val="none"/>
        </w:rPr>
        <w:t>GPS</w:t>
      </w:r>
      <w:r>
        <w:rPr>
          <w:rFonts w:hint="eastAsia" w:ascii="宋体" w:hAnsi="宋体" w:cs="宋体"/>
          <w:color w:val="000000"/>
          <w:sz w:val="24"/>
          <w:highlight w:val="none"/>
        </w:rPr>
        <w:t>定位功能，并建有车辆离线围栏（车辆超出使用区域范围报警系统）功能、用车预约报备功能、充电时间及充电量管理监测、实时查看用车车辆情况日报表功能，系统供采购人使用，采购人享有管理权限（供应商和厂商不得泄露信息，否则依法追究相关责任）</w:t>
      </w:r>
      <w:r>
        <w:rPr>
          <w:rFonts w:hint="eastAsia" w:ascii="宋体" w:hAnsi="宋体" w:cs="宋体"/>
          <w:snapToGrid w:val="0"/>
          <w:color w:val="000000"/>
          <w:kern w:val="0"/>
          <w:sz w:val="24"/>
          <w:highlight w:val="none"/>
        </w:rPr>
        <w:t>。</w:t>
      </w:r>
    </w:p>
    <w:p w14:paraId="7034E34C">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4</w:t>
      </w:r>
      <w:r>
        <w:rPr>
          <w:rFonts w:hint="eastAsia" w:ascii="宋体" w:hAnsi="宋体" w:cs="宋体"/>
          <w:snapToGrid w:val="0"/>
          <w:color w:val="000000"/>
          <w:kern w:val="0"/>
          <w:sz w:val="24"/>
          <w:highlight w:val="none"/>
        </w:rPr>
        <w:t>、租赁期内，中标人负责车辆的年检、维修和保养，全程提供上门取车服务，并承担相应费用。</w:t>
      </w:r>
    </w:p>
    <w:p w14:paraId="29D05016">
      <w:pPr>
        <w:snapToGrid w:val="0"/>
        <w:spacing w:line="360" w:lineRule="auto"/>
        <w:ind w:firstLine="480" w:firstLineChars="200"/>
        <w:rPr>
          <w:rFonts w:ascii="宋体" w:cs="宋体"/>
          <w:snapToGrid w:val="0"/>
          <w:color w:val="000000"/>
          <w:kern w:val="0"/>
          <w:sz w:val="24"/>
          <w:highlight w:val="none"/>
        </w:rPr>
      </w:pPr>
      <w:r>
        <w:rPr>
          <w:rFonts w:ascii="宋体" w:hAnsi="宋体" w:cs="宋体"/>
          <w:snapToGrid w:val="0"/>
          <w:color w:val="000000"/>
          <w:kern w:val="0"/>
          <w:sz w:val="24"/>
          <w:highlight w:val="none"/>
        </w:rPr>
        <w:t>5</w:t>
      </w:r>
      <w:r>
        <w:rPr>
          <w:rFonts w:hint="eastAsia" w:ascii="宋体" w:hAnsi="宋体" w:cs="宋体"/>
          <w:snapToGrid w:val="0"/>
          <w:color w:val="000000"/>
          <w:kern w:val="0"/>
          <w:sz w:val="24"/>
          <w:highlight w:val="none"/>
        </w:rPr>
        <w:t>、租赁期限内车辆的日常保养（含清洗）、修理与损坏零部件更换由中标人承担，全程由中标人提供服务。车辆根据主机厂家要求进行保养维护，轮胎每</w:t>
      </w:r>
      <w:r>
        <w:rPr>
          <w:rFonts w:ascii="宋体" w:hAnsi="宋体" w:cs="宋体"/>
          <w:snapToGrid w:val="0"/>
          <w:color w:val="000000"/>
          <w:kern w:val="0"/>
          <w:sz w:val="24"/>
          <w:highlight w:val="none"/>
        </w:rPr>
        <w:t>5</w:t>
      </w:r>
      <w:r>
        <w:rPr>
          <w:rFonts w:hint="eastAsia" w:ascii="宋体" w:hAnsi="宋体" w:cs="宋体"/>
          <w:snapToGrid w:val="0"/>
          <w:color w:val="000000"/>
          <w:kern w:val="0"/>
          <w:sz w:val="24"/>
          <w:highlight w:val="none"/>
        </w:rPr>
        <w:t>年或行驶</w:t>
      </w:r>
      <w:r>
        <w:rPr>
          <w:rFonts w:ascii="宋体" w:hAnsi="宋体" w:cs="宋体"/>
          <w:snapToGrid w:val="0"/>
          <w:color w:val="000000"/>
          <w:kern w:val="0"/>
          <w:sz w:val="24"/>
          <w:highlight w:val="none"/>
        </w:rPr>
        <w:t>6</w:t>
      </w:r>
      <w:r>
        <w:rPr>
          <w:rFonts w:hint="eastAsia" w:ascii="宋体" w:hAnsi="宋体" w:cs="宋体"/>
          <w:snapToGrid w:val="0"/>
          <w:color w:val="000000"/>
          <w:kern w:val="0"/>
          <w:sz w:val="24"/>
          <w:highlight w:val="none"/>
        </w:rPr>
        <w:t>万公里更换一次，并承担全部维修费用。需满足：（</w:t>
      </w:r>
      <w:r>
        <w:rPr>
          <w:rFonts w:ascii="宋体" w:hAnsi="宋体" w:cs="宋体"/>
          <w:snapToGrid w:val="0"/>
          <w:color w:val="000000"/>
          <w:kern w:val="0"/>
          <w:sz w:val="24"/>
          <w:highlight w:val="none"/>
        </w:rPr>
        <w:t>1</w:t>
      </w:r>
      <w:r>
        <w:rPr>
          <w:rFonts w:hint="eastAsia" w:ascii="宋体" w:hAnsi="宋体" w:cs="宋体"/>
          <w:snapToGrid w:val="0"/>
          <w:color w:val="000000"/>
          <w:kern w:val="0"/>
          <w:sz w:val="24"/>
          <w:highlight w:val="none"/>
        </w:rPr>
        <w:t>）提供本市范围内维修保养服务的自有（含合作）网点；（</w:t>
      </w: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）车辆本身原因导致无法使用，提供备用车。</w:t>
      </w:r>
    </w:p>
    <w:p w14:paraId="33FDCFFE">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6</w:t>
      </w:r>
      <w:r>
        <w:rPr>
          <w:rFonts w:hint="eastAsia" w:ascii="宋体" w:hAnsi="宋体" w:cs="宋体"/>
          <w:snapToGrid w:val="0"/>
          <w:color w:val="000000"/>
          <w:kern w:val="0"/>
          <w:sz w:val="24"/>
          <w:highlight w:val="none"/>
        </w:rPr>
        <w:t>、租赁期内采购人承租的车辆发生保险事故，在保险索赔时采购人应协助中标人向保险公司提交保险单、事故证明、事故调解结案书、损失清单和各种有关费用的单据、如实填写机动车辆险出险报告单。如发生有责事故，安排人员上门一对一协助事故处理，并提供备用车，采购人有义务协助中标人处理交通事故。</w:t>
      </w:r>
    </w:p>
    <w:p w14:paraId="678BF10B">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7</w:t>
      </w:r>
      <w:r>
        <w:rPr>
          <w:rFonts w:hint="eastAsia" w:ascii="宋体" w:hAnsi="宋体" w:cs="宋体"/>
          <w:snapToGrid w:val="0"/>
          <w:color w:val="000000"/>
          <w:kern w:val="0"/>
          <w:sz w:val="24"/>
          <w:highlight w:val="none"/>
        </w:rPr>
        <w:t>、车辆突发应急故障处理：对故障车辆上门检查，并给出解决方案；提供</w:t>
      </w:r>
      <w:r>
        <w:rPr>
          <w:rFonts w:ascii="宋体" w:hAnsi="宋体" w:cs="宋体"/>
          <w:snapToGrid w:val="0"/>
          <w:color w:val="000000"/>
          <w:kern w:val="0"/>
          <w:sz w:val="24"/>
          <w:highlight w:val="none"/>
        </w:rPr>
        <w:t>7*24</w:t>
      </w:r>
      <w:r>
        <w:rPr>
          <w:rFonts w:hint="eastAsia" w:ascii="宋体" w:hAnsi="宋体" w:cs="宋体"/>
          <w:snapToGrid w:val="0"/>
          <w:color w:val="000000"/>
          <w:kern w:val="0"/>
          <w:sz w:val="24"/>
          <w:highlight w:val="none"/>
        </w:rPr>
        <w:t>小时技术咨询和故障远程支撑服务，车辆发生故障接到报修电话</w:t>
      </w:r>
      <w:r>
        <w:rPr>
          <w:rFonts w:ascii="宋体" w:hAnsi="宋体" w:cs="宋体"/>
          <w:snapToGrid w:val="0"/>
          <w:color w:val="000000"/>
          <w:kern w:val="0"/>
          <w:sz w:val="24"/>
          <w:highlight w:val="none"/>
        </w:rPr>
        <w:t>30</w:t>
      </w:r>
      <w:r>
        <w:rPr>
          <w:rFonts w:hint="eastAsia" w:ascii="宋体" w:hAnsi="宋体" w:cs="宋体"/>
          <w:snapToGrid w:val="0"/>
          <w:color w:val="000000"/>
          <w:kern w:val="0"/>
          <w:sz w:val="24"/>
          <w:highlight w:val="none"/>
        </w:rPr>
        <w:t>分钟内响应，对车辆故障响应</w:t>
      </w: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小时内到达现场，小故障当天处理，大故障导致车辆</w:t>
      </w: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天内无法正常使用的，在6小时内为采购人提供同种、同质备用车供采购人正常使用，否则采购人有权扣除此期间租金。</w:t>
      </w:r>
      <w:r>
        <w:rPr>
          <w:rFonts w:hint="eastAsia" w:ascii="宋体" w:hAnsi="宋体" w:cs="宋体"/>
          <w:color w:val="000000"/>
          <w:sz w:val="24"/>
          <w:highlight w:val="none"/>
        </w:rPr>
        <w:t>提供服务期间道路救援服务（补换胎、拖车、脱困、紧急代驾等）。</w:t>
      </w:r>
    </w:p>
    <w:p w14:paraId="349238EC">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8</w:t>
      </w:r>
      <w:r>
        <w:rPr>
          <w:rFonts w:hint="eastAsia" w:ascii="宋体" w:hAnsi="宋体" w:cs="宋体"/>
          <w:snapToGrid w:val="0"/>
          <w:color w:val="000000"/>
          <w:kern w:val="0"/>
          <w:sz w:val="24"/>
          <w:highlight w:val="none"/>
        </w:rPr>
        <w:t>、租赁期内采购人承租的车辆全车丢失，采购人应协助中标人办理保险索赔事宜。</w:t>
      </w:r>
    </w:p>
    <w:p w14:paraId="26CB2CB8">
      <w:pPr>
        <w:snapToGrid w:val="0"/>
        <w:spacing w:line="360" w:lineRule="auto"/>
        <w:jc w:val="left"/>
        <w:rPr>
          <w:rFonts w:ascii="宋体" w:cs="宋体"/>
          <w:snapToGrid w:val="0"/>
          <w:color w:val="000000"/>
          <w:kern w:val="0"/>
          <w:sz w:val="24"/>
          <w:highlight w:val="none"/>
        </w:rPr>
      </w:pPr>
      <w:r>
        <w:rPr>
          <w:rFonts w:ascii="宋体" w:hAnsi="宋体" w:cs="宋体"/>
          <w:snapToGrid w:val="0"/>
          <w:color w:val="000000"/>
          <w:kern w:val="0"/>
          <w:sz w:val="24"/>
          <w:highlight w:val="none"/>
        </w:rPr>
        <w:t xml:space="preserve">    9</w:t>
      </w:r>
      <w:r>
        <w:rPr>
          <w:rFonts w:hint="eastAsia" w:ascii="宋体" w:hAnsi="宋体" w:cs="宋体"/>
          <w:snapToGrid w:val="0"/>
          <w:color w:val="000000"/>
          <w:kern w:val="0"/>
          <w:sz w:val="24"/>
          <w:highlight w:val="none"/>
        </w:rPr>
        <w:t>、租赁期内采购人有义务协助中标人补办遗失的承租车辆牌照和有关证件，如因</w:t>
      </w:r>
      <w:r>
        <w:rPr>
          <w:rFonts w:hint="eastAsia" w:ascii="宋体" w:hAnsi="宋体" w:cs="宋体"/>
          <w:snapToGrid w:val="0"/>
          <w:color w:val="000000"/>
          <w:kern w:val="0"/>
          <w:sz w:val="24"/>
          <w:highlight w:val="none"/>
          <w:lang w:eastAsia="zh-CN"/>
        </w:rPr>
        <w:t>采购人</w:t>
      </w:r>
      <w:r>
        <w:rPr>
          <w:rFonts w:hint="eastAsia" w:ascii="宋体" w:hAnsi="宋体" w:cs="宋体"/>
          <w:snapToGrid w:val="0"/>
          <w:color w:val="000000"/>
          <w:kern w:val="0"/>
          <w:sz w:val="24"/>
          <w:highlight w:val="none"/>
        </w:rPr>
        <w:t>保管不善导致遗失，由</w:t>
      </w:r>
      <w:r>
        <w:rPr>
          <w:rFonts w:hint="eastAsia" w:ascii="宋体" w:hAnsi="宋体" w:cs="宋体"/>
          <w:snapToGrid w:val="0"/>
          <w:color w:val="000000"/>
          <w:kern w:val="0"/>
          <w:sz w:val="24"/>
          <w:highlight w:val="none"/>
          <w:lang w:eastAsia="zh-CN"/>
        </w:rPr>
        <w:t>采购人</w:t>
      </w:r>
      <w:r>
        <w:rPr>
          <w:rFonts w:hint="eastAsia" w:ascii="宋体" w:hAnsi="宋体" w:cs="宋体"/>
          <w:snapToGrid w:val="0"/>
          <w:color w:val="000000"/>
          <w:kern w:val="0"/>
          <w:sz w:val="24"/>
          <w:highlight w:val="none"/>
        </w:rPr>
        <w:t>承担使用期间遗失补办的相关费用。</w:t>
      </w:r>
    </w:p>
    <w:p w14:paraId="3089D06F">
      <w:pPr>
        <w:spacing w:line="360" w:lineRule="auto"/>
        <w:ind w:firstLine="480" w:firstLineChars="200"/>
        <w:rPr>
          <w:rFonts w:ascii="宋体" w:cs="宋体"/>
          <w:snapToGrid w:val="0"/>
          <w:color w:val="000000"/>
          <w:kern w:val="0"/>
          <w:sz w:val="24"/>
          <w:highlight w:val="none"/>
        </w:rPr>
      </w:pPr>
      <w:r>
        <w:rPr>
          <w:rFonts w:ascii="宋体" w:hAnsi="宋体" w:cs="宋体"/>
          <w:snapToGrid w:val="0"/>
          <w:color w:val="000000"/>
          <w:kern w:val="0"/>
          <w:sz w:val="24"/>
          <w:highlight w:val="none"/>
        </w:rPr>
        <w:t>10</w:t>
      </w:r>
      <w:r>
        <w:rPr>
          <w:rFonts w:hint="eastAsia" w:ascii="宋体" w:hAnsi="宋体" w:cs="宋体"/>
          <w:snapToGrid w:val="0"/>
          <w:color w:val="000000"/>
          <w:kern w:val="0"/>
          <w:sz w:val="24"/>
          <w:highlight w:val="none"/>
        </w:rPr>
        <w:t>、投标人管理团队及车辆管理方案：至少包括（</w:t>
      </w:r>
      <w:r>
        <w:rPr>
          <w:rFonts w:ascii="宋体" w:hAnsi="宋体" w:cs="宋体"/>
          <w:snapToGrid w:val="0"/>
          <w:color w:val="000000"/>
          <w:kern w:val="0"/>
          <w:sz w:val="24"/>
          <w:highlight w:val="none"/>
        </w:rPr>
        <w:t>1</w:t>
      </w:r>
      <w:r>
        <w:rPr>
          <w:rFonts w:hint="eastAsia" w:ascii="宋体" w:hAnsi="宋体" w:cs="宋体"/>
          <w:snapToGrid w:val="0"/>
          <w:color w:val="000000"/>
          <w:kern w:val="0"/>
          <w:sz w:val="24"/>
          <w:highlight w:val="none"/>
        </w:rPr>
        <w:t>）本项目的管理人员的组织架构；（</w:t>
      </w: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）人员配置方案（至少包括项目负责人、技术负责人、车辆专管员、事故处理联络员、商务专员等）；（</w:t>
      </w:r>
      <w:r>
        <w:rPr>
          <w:rFonts w:ascii="宋体" w:hAnsi="宋体" w:cs="宋体"/>
          <w:snapToGrid w:val="0"/>
          <w:color w:val="000000"/>
          <w:kern w:val="0"/>
          <w:sz w:val="24"/>
          <w:highlight w:val="none"/>
        </w:rPr>
        <w:t>3</w:t>
      </w:r>
      <w:r>
        <w:rPr>
          <w:rFonts w:hint="eastAsia" w:ascii="宋体" w:hAnsi="宋体" w:cs="宋体"/>
          <w:snapToGrid w:val="0"/>
          <w:color w:val="000000"/>
          <w:kern w:val="0"/>
          <w:sz w:val="24"/>
          <w:highlight w:val="none"/>
        </w:rPr>
        <w:t>）岗位职责方案（明确岗位负责人、技术负责人、车辆专管员、事故处理联络员、商务专员等责任）（</w:t>
      </w:r>
      <w:r>
        <w:rPr>
          <w:rFonts w:ascii="宋体" w:hAnsi="宋体" w:cs="宋体"/>
          <w:snapToGrid w:val="0"/>
          <w:color w:val="000000"/>
          <w:kern w:val="0"/>
          <w:sz w:val="24"/>
          <w:highlight w:val="none"/>
        </w:rPr>
        <w:t>4</w:t>
      </w:r>
      <w:r>
        <w:rPr>
          <w:rFonts w:hint="eastAsia" w:ascii="宋体" w:hAnsi="宋体" w:cs="宋体"/>
          <w:snapToGrid w:val="0"/>
          <w:color w:val="000000"/>
          <w:kern w:val="0"/>
          <w:sz w:val="24"/>
          <w:highlight w:val="none"/>
        </w:rPr>
        <w:t>）车辆巡检制度的实施方案（巡检频次、人员安排、巡检内容、巡检反馈留档情况等）；（</w:t>
      </w:r>
      <w:r>
        <w:rPr>
          <w:rFonts w:ascii="宋体" w:hAnsi="宋体" w:cs="宋体"/>
          <w:snapToGrid w:val="0"/>
          <w:color w:val="000000"/>
          <w:kern w:val="0"/>
          <w:sz w:val="24"/>
          <w:highlight w:val="none"/>
        </w:rPr>
        <w:t>5</w:t>
      </w:r>
      <w:r>
        <w:rPr>
          <w:rFonts w:hint="eastAsia" w:ascii="宋体" w:hAnsi="宋体" w:cs="宋体"/>
          <w:snapToGrid w:val="0"/>
          <w:color w:val="000000"/>
          <w:kern w:val="0"/>
          <w:sz w:val="24"/>
          <w:highlight w:val="none"/>
        </w:rPr>
        <w:t>）车辆信息建档管理方案（车辆基本信息、人员安排、证件登记、保养情况、车辆技术性能等）；（</w:t>
      </w:r>
      <w:r>
        <w:rPr>
          <w:rFonts w:ascii="宋体" w:hAnsi="宋体" w:cs="宋体"/>
          <w:snapToGrid w:val="0"/>
          <w:color w:val="000000"/>
          <w:kern w:val="0"/>
          <w:sz w:val="24"/>
          <w:highlight w:val="none"/>
        </w:rPr>
        <w:t>6</w:t>
      </w:r>
      <w:r>
        <w:rPr>
          <w:rFonts w:hint="eastAsia" w:ascii="宋体" w:hAnsi="宋体" w:cs="宋体"/>
          <w:snapToGrid w:val="0"/>
          <w:color w:val="000000"/>
          <w:kern w:val="0"/>
          <w:sz w:val="24"/>
          <w:highlight w:val="none"/>
        </w:rPr>
        <w:t>）车辆服务投诉方案（人员安排、受理场所、反馈时间、处理方案）；（</w:t>
      </w:r>
      <w:r>
        <w:rPr>
          <w:rFonts w:ascii="宋体" w:hAnsi="宋体" w:cs="宋体"/>
          <w:snapToGrid w:val="0"/>
          <w:color w:val="000000"/>
          <w:kern w:val="0"/>
          <w:sz w:val="24"/>
          <w:highlight w:val="none"/>
        </w:rPr>
        <w:t>7</w:t>
      </w:r>
      <w:r>
        <w:rPr>
          <w:rFonts w:hint="eastAsia" w:ascii="宋体" w:hAnsi="宋体" w:cs="宋体"/>
          <w:snapToGrid w:val="0"/>
          <w:color w:val="000000"/>
          <w:kern w:val="0"/>
          <w:sz w:val="24"/>
          <w:highlight w:val="none"/>
        </w:rPr>
        <w:t>）月度管报制订方案（车辆运行、维修、保养、故障统计记录等）；（</w:t>
      </w:r>
      <w:r>
        <w:rPr>
          <w:rFonts w:ascii="宋体" w:hAnsi="宋体" w:cs="宋体"/>
          <w:snapToGrid w:val="0"/>
          <w:color w:val="000000"/>
          <w:kern w:val="0"/>
          <w:sz w:val="24"/>
          <w:highlight w:val="none"/>
        </w:rPr>
        <w:t>8</w:t>
      </w:r>
      <w:r>
        <w:rPr>
          <w:rFonts w:hint="eastAsia" w:ascii="宋体" w:hAnsi="宋体" w:cs="宋体"/>
          <w:snapToGrid w:val="0"/>
          <w:color w:val="000000"/>
          <w:kern w:val="0"/>
          <w:sz w:val="24"/>
          <w:highlight w:val="none"/>
        </w:rPr>
        <w:t>）安全管理方案（安全员配置、安全管理措施、突发应急能力等）；（</w:t>
      </w:r>
      <w:r>
        <w:rPr>
          <w:rFonts w:ascii="宋体" w:hAnsi="宋体" w:cs="宋体"/>
          <w:snapToGrid w:val="0"/>
          <w:color w:val="000000"/>
          <w:kern w:val="0"/>
          <w:sz w:val="24"/>
          <w:highlight w:val="none"/>
        </w:rPr>
        <w:t>9</w:t>
      </w:r>
      <w:r>
        <w:rPr>
          <w:rFonts w:hint="eastAsia" w:ascii="宋体" w:hAnsi="宋体" w:cs="宋体"/>
          <w:snapToGrid w:val="0"/>
          <w:color w:val="000000"/>
          <w:kern w:val="0"/>
          <w:sz w:val="24"/>
          <w:highlight w:val="none"/>
        </w:rPr>
        <w:t>）车辆使用培训教育方案新（能源汽车使用须知、充电安全操作、常见故障排除、行车安全教育等）。</w:t>
      </w:r>
    </w:p>
    <w:p w14:paraId="20A267B6">
      <w:pPr>
        <w:spacing w:line="360" w:lineRule="auto"/>
        <w:ind w:firstLine="480" w:firstLineChars="200"/>
        <w:rPr>
          <w:rFonts w:ascii="宋体" w:cs="宋体"/>
          <w:snapToGrid w:val="0"/>
          <w:color w:val="000000"/>
          <w:kern w:val="0"/>
          <w:sz w:val="24"/>
          <w:highlight w:val="none"/>
        </w:rPr>
      </w:pPr>
      <w:r>
        <w:rPr>
          <w:color w:val="000000"/>
          <w:sz w:val="24"/>
          <w:highlight w:val="none"/>
        </w:rPr>
        <w:t>11</w:t>
      </w:r>
      <w:r>
        <w:rPr>
          <w:rFonts w:hint="eastAsia"/>
          <w:color w:val="000000"/>
          <w:sz w:val="24"/>
          <w:highlight w:val="none"/>
        </w:rPr>
        <w:t>、车辆无违章、违法及法律纠纷。</w:t>
      </w:r>
    </w:p>
    <w:p w14:paraId="46894CF3">
      <w:pPr>
        <w:snapToGrid w:val="0"/>
        <w:spacing w:line="360" w:lineRule="auto"/>
        <w:ind w:firstLine="480" w:firstLineChars="200"/>
        <w:rPr>
          <w:color w:val="000000"/>
          <w:highlight w:val="none"/>
        </w:rPr>
      </w:pPr>
      <w:r>
        <w:rPr>
          <w:rFonts w:ascii="宋体" w:hAnsi="宋体" w:cs="宋体"/>
          <w:snapToGrid w:val="0"/>
          <w:color w:val="000000"/>
          <w:kern w:val="0"/>
          <w:sz w:val="24"/>
          <w:highlight w:val="none"/>
        </w:rPr>
        <w:t>12</w:t>
      </w:r>
      <w:r>
        <w:rPr>
          <w:rFonts w:hint="eastAsia" w:ascii="宋体" w:hAnsi="宋体" w:cs="宋体"/>
          <w:snapToGrid w:val="0"/>
          <w:color w:val="000000"/>
          <w:kern w:val="0"/>
          <w:sz w:val="24"/>
          <w:highlight w:val="none"/>
        </w:rPr>
        <w:t>、保障项目正常运营措施：每半年向采购人提供维保记录、未处理违章记录、事故记录等，保持车辆性能及状况完好。</w:t>
      </w:r>
    </w:p>
    <w:p w14:paraId="1A827359">
      <w:pPr>
        <w:rPr>
          <w:color w:val="000000"/>
          <w:highlight w:val="none"/>
        </w:rPr>
      </w:pPr>
    </w:p>
    <w:p w14:paraId="06D39A64">
      <w:pPr>
        <w:spacing w:line="360" w:lineRule="auto"/>
        <w:ind w:firstLine="482" w:firstLineChars="200"/>
        <w:rPr>
          <w:rFonts w:ascii="宋体" w:cs="宋体"/>
          <w:b/>
          <w:color w:val="000000"/>
          <w:sz w:val="24"/>
          <w:highlight w:val="none"/>
        </w:rPr>
      </w:pPr>
      <w:r>
        <w:rPr>
          <w:rFonts w:hint="eastAsia" w:ascii="宋体" w:hAnsi="宋体" w:cs="宋体"/>
          <w:b/>
          <w:color w:val="000000"/>
          <w:sz w:val="24"/>
          <w:highlight w:val="none"/>
        </w:rPr>
        <w:t>三、交货期</w:t>
      </w:r>
    </w:p>
    <w:p w14:paraId="58D4D25A">
      <w:pPr>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在合同签订后</w:t>
      </w:r>
      <w:r>
        <w:rPr>
          <w:rFonts w:ascii="宋体" w:hAnsi="宋体" w:cs="宋体"/>
          <w:snapToGrid w:val="0"/>
          <w:color w:val="000000"/>
          <w:kern w:val="0"/>
          <w:sz w:val="24"/>
          <w:highlight w:val="none"/>
          <w:u w:val="single"/>
        </w:rPr>
        <w:t xml:space="preserve"> 10</w:t>
      </w:r>
      <w:r>
        <w:rPr>
          <w:rFonts w:hint="eastAsia" w:ascii="宋体" w:hAnsi="宋体" w:cs="宋体"/>
          <w:snapToGrid w:val="0"/>
          <w:color w:val="000000"/>
          <w:kern w:val="0"/>
          <w:sz w:val="24"/>
          <w:highlight w:val="none"/>
        </w:rPr>
        <w:t>个工作日内交付所有车辆。</w:t>
      </w:r>
    </w:p>
    <w:p w14:paraId="4B12AE20">
      <w:pPr>
        <w:snapToGrid w:val="0"/>
        <w:spacing w:line="360" w:lineRule="auto"/>
        <w:ind w:firstLine="482" w:firstLineChars="200"/>
        <w:jc w:val="left"/>
        <w:rPr>
          <w:rFonts w:ascii="宋体" w:cs="宋体"/>
          <w:snapToGrid w:val="0"/>
          <w:color w:val="000000"/>
          <w:kern w:val="0"/>
          <w:sz w:val="24"/>
          <w:highlight w:val="none"/>
        </w:rPr>
      </w:pPr>
      <w:r>
        <w:rPr>
          <w:rFonts w:hint="eastAsia" w:ascii="宋体" w:hAnsi="宋体" w:cs="宋体"/>
          <w:b/>
          <w:color w:val="000000"/>
          <w:sz w:val="24"/>
          <w:highlight w:val="none"/>
        </w:rPr>
        <w:t>四、</w:t>
      </w:r>
      <w:r>
        <w:rPr>
          <w:rFonts w:hint="eastAsia" w:ascii="宋体" w:hAnsi="宋体" w:cs="宋体"/>
          <w:b/>
          <w:snapToGrid w:val="0"/>
          <w:color w:val="000000"/>
          <w:kern w:val="0"/>
          <w:sz w:val="24"/>
          <w:highlight w:val="none"/>
        </w:rPr>
        <w:t>付款与结算</w:t>
      </w:r>
    </w:p>
    <w:p w14:paraId="0D44C31C">
      <w:pPr>
        <w:snapToGrid w:val="0"/>
        <w:spacing w:line="360" w:lineRule="auto"/>
        <w:ind w:firstLine="480" w:firstLineChars="200"/>
        <w:jc w:val="left"/>
        <w:rPr>
          <w:rFonts w:hint="eastAsia" w:ascii="宋体" w:hAnsi="宋体" w:cs="宋体"/>
          <w:snapToGrid w:val="0"/>
          <w:color w:val="000000"/>
          <w:kern w:val="0"/>
          <w:sz w:val="24"/>
          <w:highlight w:val="none"/>
        </w:rPr>
      </w:pPr>
      <w:r>
        <w:rPr>
          <w:rFonts w:hint="eastAsia" w:ascii="宋体" w:hAnsi="宋体" w:cs="宋体"/>
          <w:snapToGrid w:val="0"/>
          <w:kern w:val="0"/>
          <w:sz w:val="24"/>
          <w:highlight w:val="none"/>
        </w:rPr>
        <w:t>1、付款方式：</w:t>
      </w:r>
      <w:r>
        <w:rPr>
          <w:rFonts w:hint="eastAsia" w:ascii="宋体" w:hAnsi="宋体" w:cs="宋体"/>
          <w:snapToGrid w:val="0"/>
          <w:color w:val="000000"/>
          <w:kern w:val="0"/>
          <w:sz w:val="24"/>
          <w:highlight w:val="none"/>
        </w:rPr>
        <w:t>第一年度服务费用支付进度：签订合同且项目具备实施条件后，采购人在</w:t>
      </w:r>
      <w:r>
        <w:rPr>
          <w:rFonts w:hint="eastAsia" w:ascii="宋体" w:hAnsi="宋体" w:cs="宋体"/>
          <w:snapToGrid w:val="0"/>
          <w:color w:val="000000"/>
          <w:kern w:val="0"/>
          <w:sz w:val="24"/>
          <w:highlight w:val="none"/>
          <w:lang w:val="en-US" w:eastAsia="zh-CN"/>
        </w:rPr>
        <w:t>5</w:t>
      </w:r>
      <w:r>
        <w:rPr>
          <w:rFonts w:hint="eastAsia" w:ascii="宋体" w:hAnsi="宋体" w:cs="宋体"/>
          <w:snapToGrid w:val="0"/>
          <w:color w:val="000000"/>
          <w:kern w:val="0"/>
          <w:sz w:val="24"/>
          <w:highlight w:val="none"/>
        </w:rPr>
        <w:t>个工作日内支付第一年合同价50%的预付款（以中标价格的二分之一为一年期合同金额），车辆全部交付且经采购人检验合格并接收使用6个月后支付第一年合同价的50%服务费；第二年度服务费用支付进度：第二年度服务履约开始之日起</w:t>
      </w:r>
      <w:r>
        <w:rPr>
          <w:rFonts w:hint="eastAsia" w:ascii="宋体" w:hAnsi="宋体" w:cs="宋体"/>
          <w:snapToGrid w:val="0"/>
          <w:color w:val="000000"/>
          <w:kern w:val="0"/>
          <w:sz w:val="24"/>
          <w:highlight w:val="none"/>
          <w:lang w:val="en-US" w:eastAsia="zh-CN"/>
        </w:rPr>
        <w:t>5</w:t>
      </w:r>
      <w:r>
        <w:rPr>
          <w:rFonts w:hint="eastAsia" w:ascii="宋体" w:hAnsi="宋体" w:cs="宋体"/>
          <w:snapToGrid w:val="0"/>
          <w:color w:val="000000"/>
          <w:kern w:val="0"/>
          <w:sz w:val="24"/>
          <w:highlight w:val="none"/>
        </w:rPr>
        <w:t>个工作日内支付第二年合同价50%的预付款（以中标价格的二分之一为一年期合同金额），服务期满</w:t>
      </w:r>
      <w:r>
        <w:rPr>
          <w:rFonts w:hint="eastAsia" w:ascii="宋体" w:hAnsi="宋体" w:cs="宋体"/>
          <w:snapToGrid w:val="0"/>
          <w:color w:val="000000"/>
          <w:kern w:val="0"/>
          <w:sz w:val="24"/>
          <w:highlight w:val="none"/>
          <w:lang w:val="en-US" w:eastAsia="zh-CN"/>
        </w:rPr>
        <w:t>18</w:t>
      </w:r>
      <w:r>
        <w:rPr>
          <w:rFonts w:hint="eastAsia" w:ascii="宋体" w:hAnsi="宋体" w:cs="宋体"/>
          <w:snapToGrid w:val="0"/>
          <w:color w:val="000000"/>
          <w:kern w:val="0"/>
          <w:sz w:val="24"/>
          <w:highlight w:val="none"/>
        </w:rPr>
        <w:t>个月后支付第二年合同总价的30%费用，服务期满经验收通过后支付剩余第二年合同总价20%尾款。</w:t>
      </w:r>
    </w:p>
    <w:p w14:paraId="17B7F7D9">
      <w:pPr>
        <w:snapToGrid w:val="0"/>
        <w:spacing w:line="360" w:lineRule="auto"/>
        <w:ind w:firstLine="480" w:firstLineChars="200"/>
        <w:jc w:val="left"/>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2、采购人每次付款前，中标人需向采购人提供与采购人所付金额相等的正规发票。</w:t>
      </w:r>
    </w:p>
    <w:p w14:paraId="5F76F7C5">
      <w:pPr>
        <w:widowControl/>
        <w:snapToGrid w:val="0"/>
        <w:spacing w:line="360" w:lineRule="auto"/>
        <w:ind w:firstLine="482" w:firstLineChars="200"/>
        <w:jc w:val="left"/>
        <w:rPr>
          <w:rFonts w:ascii="宋体" w:cs="宋体"/>
          <w:snapToGrid w:val="0"/>
          <w:color w:val="000000"/>
          <w:kern w:val="0"/>
          <w:sz w:val="24"/>
          <w:highlight w:val="none"/>
        </w:rPr>
      </w:pPr>
      <w:r>
        <w:rPr>
          <w:rFonts w:hint="eastAsia" w:ascii="宋体" w:hAnsi="宋体" w:cs="宋体"/>
          <w:b/>
          <w:color w:val="000000"/>
          <w:sz w:val="24"/>
          <w:highlight w:val="none"/>
        </w:rPr>
        <w:t>五、</w:t>
      </w:r>
      <w:r>
        <w:rPr>
          <w:rFonts w:hint="eastAsia" w:ascii="宋体" w:hAnsi="宋体" w:cs="宋体"/>
          <w:b/>
          <w:snapToGrid w:val="0"/>
          <w:color w:val="000000"/>
          <w:kern w:val="0"/>
          <w:sz w:val="24"/>
          <w:highlight w:val="none"/>
        </w:rPr>
        <w:t>验收标准</w:t>
      </w:r>
      <w:r>
        <w:rPr>
          <w:rFonts w:ascii="宋体" w:hAnsi="宋体" w:cs="宋体"/>
          <w:snapToGrid w:val="0"/>
          <w:color w:val="000000"/>
          <w:kern w:val="0"/>
          <w:sz w:val="24"/>
          <w:highlight w:val="none"/>
        </w:rPr>
        <w:t xml:space="preserve"> </w:t>
      </w:r>
    </w:p>
    <w:p w14:paraId="0CADD501">
      <w:pPr>
        <w:spacing w:line="360" w:lineRule="auto"/>
        <w:ind w:firstLine="480" w:firstLineChars="200"/>
        <w:rPr>
          <w:rFonts w:ascii="宋体" w:cs="宋体"/>
          <w:snapToGrid w:val="0"/>
          <w:color w:val="000000"/>
          <w:kern w:val="0"/>
          <w:sz w:val="24"/>
          <w:highlight w:val="none"/>
        </w:rPr>
      </w:pPr>
      <w:r>
        <w:rPr>
          <w:rFonts w:ascii="宋体" w:hAnsi="宋体" w:cs="宋体"/>
          <w:snapToGrid w:val="0"/>
          <w:color w:val="000000"/>
          <w:kern w:val="0"/>
          <w:sz w:val="24"/>
          <w:highlight w:val="none"/>
        </w:rPr>
        <w:t>1</w:t>
      </w:r>
      <w:r>
        <w:rPr>
          <w:rFonts w:hint="eastAsia" w:ascii="宋体" w:hAnsi="宋体" w:cs="宋体"/>
          <w:snapToGrid w:val="0"/>
          <w:color w:val="000000"/>
          <w:kern w:val="0"/>
          <w:sz w:val="24"/>
          <w:highlight w:val="none"/>
        </w:rPr>
        <w:t>、提供租赁车辆数量；</w:t>
      </w:r>
    </w:p>
    <w:p w14:paraId="54DBFC09">
      <w:pPr>
        <w:spacing w:line="360" w:lineRule="auto"/>
        <w:ind w:firstLine="480" w:firstLineChars="200"/>
        <w:rPr>
          <w:rFonts w:ascii="宋体" w:cs="宋体"/>
          <w:snapToGrid w:val="0"/>
          <w:color w:val="000000"/>
          <w:kern w:val="0"/>
          <w:sz w:val="24"/>
          <w:highlight w:val="none"/>
        </w:rPr>
      </w:pP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、车辆性能是否完好，车辆外观是否整洁，车辆无违章情况、无违法及法律纠纷，需提供车辆保险记录、维保记录、事故记录。</w:t>
      </w:r>
    </w:p>
    <w:p w14:paraId="0A700C20">
      <w:pPr>
        <w:spacing w:line="360" w:lineRule="auto"/>
        <w:ind w:firstLine="480" w:firstLineChars="200"/>
        <w:rPr>
          <w:rFonts w:ascii="宋体" w:cs="宋体"/>
          <w:snapToGrid w:val="0"/>
          <w:color w:val="000000"/>
          <w:kern w:val="0"/>
          <w:sz w:val="24"/>
          <w:highlight w:val="none"/>
        </w:rPr>
      </w:pPr>
      <w:r>
        <w:rPr>
          <w:rFonts w:ascii="宋体" w:hAnsi="宋体" w:cs="宋体"/>
          <w:snapToGrid w:val="0"/>
          <w:color w:val="000000"/>
          <w:kern w:val="0"/>
          <w:sz w:val="24"/>
          <w:highlight w:val="none"/>
        </w:rPr>
        <w:t>3</w:t>
      </w:r>
      <w:r>
        <w:rPr>
          <w:rFonts w:hint="eastAsia" w:ascii="宋体" w:hAnsi="宋体" w:cs="宋体"/>
          <w:snapToGrid w:val="0"/>
          <w:color w:val="000000"/>
          <w:kern w:val="0"/>
          <w:sz w:val="24"/>
          <w:highlight w:val="none"/>
        </w:rPr>
        <w:t>、有无按标书要求提供车型，喷涂标识，应急响应是否到位；</w:t>
      </w:r>
    </w:p>
    <w:p w14:paraId="2D08E36A">
      <w:pPr>
        <w:spacing w:line="360" w:lineRule="auto"/>
        <w:ind w:firstLine="480" w:firstLineChars="200"/>
        <w:rPr>
          <w:rFonts w:ascii="宋体" w:cs="宋体"/>
          <w:snapToGrid w:val="0"/>
          <w:color w:val="000000"/>
          <w:kern w:val="0"/>
          <w:sz w:val="24"/>
          <w:highlight w:val="none"/>
        </w:rPr>
      </w:pPr>
      <w:r>
        <w:rPr>
          <w:rFonts w:ascii="宋体" w:hAnsi="宋体" w:cs="宋体"/>
          <w:snapToGrid w:val="0"/>
          <w:color w:val="000000"/>
          <w:kern w:val="0"/>
          <w:sz w:val="24"/>
          <w:highlight w:val="none"/>
        </w:rPr>
        <w:t>4</w:t>
      </w:r>
      <w:r>
        <w:rPr>
          <w:rFonts w:hint="eastAsia" w:ascii="宋体" w:hAnsi="宋体" w:cs="宋体"/>
          <w:snapToGrid w:val="0"/>
          <w:color w:val="000000"/>
          <w:kern w:val="0"/>
          <w:sz w:val="24"/>
          <w:highlight w:val="none"/>
        </w:rPr>
        <w:t>、提供租赁车辆有效的随车证件（行驶证、随车标志、使用说明书、维修保养手册等）。</w:t>
      </w:r>
    </w:p>
    <w:p w14:paraId="0D3041DE">
      <w:pPr>
        <w:spacing w:line="360" w:lineRule="auto"/>
        <w:ind w:firstLine="482" w:firstLineChars="200"/>
        <w:rPr>
          <w:rFonts w:ascii="宋体" w:cs="宋体"/>
          <w:b/>
          <w:color w:val="000000"/>
          <w:sz w:val="24"/>
          <w:highlight w:val="none"/>
        </w:rPr>
      </w:pPr>
      <w:r>
        <w:rPr>
          <w:rFonts w:hint="eastAsia" w:ascii="宋体" w:hAnsi="宋体" w:cs="宋体"/>
          <w:b/>
          <w:color w:val="000000"/>
          <w:sz w:val="24"/>
          <w:highlight w:val="none"/>
        </w:rPr>
        <w:t>六、其他要求</w:t>
      </w:r>
    </w:p>
    <w:p w14:paraId="43D2DD2F">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1</w:t>
      </w:r>
      <w:r>
        <w:rPr>
          <w:rFonts w:hint="eastAsia" w:ascii="宋体" w:hAnsi="宋体" w:cs="宋体"/>
          <w:snapToGrid w:val="0"/>
          <w:color w:val="000000"/>
          <w:kern w:val="0"/>
          <w:sz w:val="24"/>
          <w:highlight w:val="none"/>
        </w:rPr>
        <w:t>、采购人向投标人提供的有关资料和数据，是采购人现有的能提供投标人利用的资料，采购人对投标人由此而做出的推论、理解和结论概不负责。</w:t>
      </w:r>
    </w:p>
    <w:p w14:paraId="3F575AA2">
      <w:pPr>
        <w:snapToGrid w:val="0"/>
        <w:spacing w:line="360" w:lineRule="auto"/>
        <w:ind w:firstLine="480" w:firstLineChars="200"/>
        <w:jc w:val="left"/>
        <w:rPr>
          <w:rFonts w:ascii="宋体" w:cs="宋体"/>
          <w:snapToGrid w:val="0"/>
          <w:color w:val="000000"/>
          <w:kern w:val="0"/>
          <w:sz w:val="24"/>
          <w:highlight w:val="none"/>
        </w:rPr>
      </w:pPr>
      <w:r>
        <w:rPr>
          <w:rFonts w:ascii="宋体" w:hAnsi="宋体" w:cs="宋体"/>
          <w:snapToGrid w:val="0"/>
          <w:color w:val="000000"/>
          <w:kern w:val="0"/>
          <w:sz w:val="24"/>
          <w:highlight w:val="none"/>
        </w:rPr>
        <w:t>2</w:t>
      </w:r>
      <w:r>
        <w:rPr>
          <w:rFonts w:hint="eastAsia" w:ascii="宋体" w:hAnsi="宋体" w:cs="宋体"/>
          <w:snapToGrid w:val="0"/>
          <w:color w:val="000000"/>
          <w:kern w:val="0"/>
          <w:sz w:val="24"/>
          <w:highlight w:val="none"/>
        </w:rPr>
        <w:t>、采购人提供的全部资料及</w:t>
      </w:r>
      <w:r>
        <w:rPr>
          <w:rFonts w:hint="eastAsia"/>
          <w:color w:val="000000"/>
          <w:highlight w:val="none"/>
        </w:rPr>
        <w:t>中标人</w:t>
      </w:r>
      <w:r>
        <w:rPr>
          <w:rFonts w:hint="eastAsia" w:ascii="宋体" w:hAnsi="宋体" w:cs="宋体"/>
          <w:snapToGrid w:val="0"/>
          <w:color w:val="000000"/>
          <w:kern w:val="0"/>
          <w:sz w:val="24"/>
          <w:highlight w:val="none"/>
        </w:rPr>
        <w:t>生产的采购资料（包括中间资料）其版权归采购人所有，中标人不得自留使用或以任何方式转让或提供给第三方使用。</w:t>
      </w:r>
    </w:p>
    <w:p w14:paraId="5BD11910">
      <w:pPr>
        <w:spacing w:line="360" w:lineRule="auto"/>
        <w:ind w:firstLine="120" w:firstLineChars="50"/>
        <w:rPr>
          <w:color w:val="000000"/>
          <w:highlight w:val="none"/>
        </w:rPr>
      </w:pPr>
      <w:r>
        <w:rPr>
          <w:rFonts w:ascii="宋体" w:hAnsi="宋体" w:cs="宋体"/>
          <w:snapToGrid w:val="0"/>
          <w:color w:val="000000"/>
          <w:kern w:val="0"/>
          <w:sz w:val="24"/>
          <w:highlight w:val="none"/>
        </w:rPr>
        <w:t xml:space="preserve">   3</w:t>
      </w:r>
      <w:r>
        <w:rPr>
          <w:rFonts w:hint="eastAsia" w:ascii="宋体" w:hAnsi="宋体" w:cs="宋体"/>
          <w:snapToGrid w:val="0"/>
          <w:color w:val="000000"/>
          <w:kern w:val="0"/>
          <w:sz w:val="24"/>
          <w:highlight w:val="none"/>
        </w:rPr>
        <w:t>、中标人不得有违反法律法规的其他情形，若经采购人发现，采购人有权终止合同，由此产生的一切经济、法律责任均由中标人承担。</w:t>
      </w:r>
    </w:p>
    <w:p w14:paraId="63804AD6">
      <w:pPr>
        <w:spacing w:line="360" w:lineRule="auto"/>
        <w:ind w:firstLine="181" w:firstLineChars="50"/>
        <w:rPr>
          <w:rFonts w:ascii="宋体" w:hAnsi="宋体" w:cs="宋体"/>
          <w:b/>
          <w:sz w:val="36"/>
          <w:szCs w:val="36"/>
        </w:rPr>
      </w:pPr>
    </w:p>
    <w:p w14:paraId="0CDCD3ED">
      <w:pPr>
        <w:spacing w:line="360" w:lineRule="auto"/>
        <w:rPr>
          <w:rFonts w:ascii="宋体" w:hAnsi="宋体" w:cs="宋体"/>
          <w:sz w:val="24"/>
        </w:rPr>
      </w:pPr>
    </w:p>
    <w:p w14:paraId="6C303FB6">
      <w:pPr>
        <w:widowControl/>
        <w:ind w:firstLine="720" w:firstLineChars="300"/>
        <w:jc w:val="left"/>
        <w:rPr>
          <w:rFonts w:ascii="宋体" w:hAnsi="宋体" w:cs="宋体"/>
          <w:bCs/>
          <w:sz w:val="24"/>
        </w:rPr>
      </w:pPr>
    </w:p>
    <w:p w14:paraId="2672AF50">
      <w:pPr>
        <w:spacing w:line="360" w:lineRule="auto"/>
        <w:jc w:val="center"/>
        <w:outlineLvl w:val="0"/>
        <w:rPr>
          <w:rFonts w:ascii="宋体" w:hAnsi="宋体" w:cs="宋体"/>
          <w:b/>
          <w:sz w:val="36"/>
          <w:szCs w:val="36"/>
          <w:highlight w:val="none"/>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3248"/>
      <w:bookmarkEnd w:id="28"/>
      <w:bookmarkStart w:id="29" w:name="_Toc184312115"/>
      <w:bookmarkEnd w:id="29"/>
      <w:bookmarkStart w:id="30" w:name="_Toc184313283"/>
      <w:bookmarkEnd w:id="30"/>
      <w:bookmarkStart w:id="31" w:name="_Toc184313270"/>
      <w:bookmarkEnd w:id="31"/>
      <w:bookmarkStart w:id="32" w:name="_Toc184310279"/>
      <w:bookmarkEnd w:id="32"/>
      <w:bookmarkStart w:id="33" w:name="_Toc184310296"/>
      <w:bookmarkEnd w:id="33"/>
      <w:bookmarkStart w:id="34" w:name="_Toc184312114"/>
      <w:bookmarkEnd w:id="34"/>
      <w:bookmarkStart w:id="35" w:name="_Toc184310313"/>
      <w:bookmarkEnd w:id="35"/>
      <w:bookmarkStart w:id="36" w:name="_Toc184313290"/>
      <w:bookmarkEnd w:id="36"/>
      <w:bookmarkStart w:id="37" w:name="_Toc184308041"/>
      <w:bookmarkEnd w:id="37"/>
      <w:bookmarkStart w:id="38" w:name="_Toc184313289"/>
      <w:bookmarkEnd w:id="38"/>
      <w:bookmarkStart w:id="39" w:name="_Toc184314419"/>
      <w:bookmarkEnd w:id="39"/>
      <w:bookmarkStart w:id="40" w:name="_Toc184312131"/>
      <w:bookmarkEnd w:id="40"/>
      <w:bookmarkStart w:id="41" w:name="_Toc184308077"/>
      <w:bookmarkEnd w:id="41"/>
      <w:bookmarkStart w:id="42" w:name="_Toc184312089"/>
      <w:bookmarkEnd w:id="42"/>
      <w:bookmarkStart w:id="43" w:name="_Toc184312135"/>
      <w:bookmarkEnd w:id="43"/>
      <w:bookmarkStart w:id="44" w:name="_Toc184313238"/>
      <w:bookmarkEnd w:id="44"/>
      <w:bookmarkStart w:id="45" w:name="_Toc184308095"/>
      <w:bookmarkEnd w:id="45"/>
      <w:bookmarkStart w:id="46" w:name="_Toc184310310"/>
      <w:bookmarkEnd w:id="46"/>
      <w:bookmarkStart w:id="47" w:name="_Toc184310273"/>
      <w:bookmarkEnd w:id="47"/>
      <w:bookmarkStart w:id="48" w:name="_Toc184312085"/>
      <w:bookmarkEnd w:id="48"/>
      <w:bookmarkStart w:id="49" w:name="_Toc184312126"/>
      <w:bookmarkEnd w:id="49"/>
      <w:bookmarkStart w:id="50" w:name="_Toc184314464"/>
      <w:bookmarkEnd w:id="50"/>
      <w:bookmarkStart w:id="51" w:name="_Toc184312091"/>
      <w:bookmarkEnd w:id="51"/>
      <w:bookmarkStart w:id="52" w:name="_Toc184312111"/>
      <w:bookmarkEnd w:id="52"/>
      <w:bookmarkStart w:id="53" w:name="_Toc184314460"/>
      <w:bookmarkEnd w:id="53"/>
      <w:bookmarkStart w:id="54" w:name="_Toc184308065"/>
      <w:bookmarkEnd w:id="54"/>
      <w:bookmarkStart w:id="55" w:name="_Toc184312098"/>
      <w:bookmarkEnd w:id="55"/>
      <w:bookmarkStart w:id="56" w:name="_Toc184312078"/>
      <w:bookmarkEnd w:id="56"/>
      <w:bookmarkStart w:id="57" w:name="_Toc184313308"/>
      <w:bookmarkEnd w:id="57"/>
      <w:bookmarkStart w:id="58" w:name="_Toc184310308"/>
      <w:bookmarkEnd w:id="58"/>
      <w:bookmarkStart w:id="59" w:name="_Toc184308055"/>
      <w:bookmarkEnd w:id="59"/>
      <w:bookmarkStart w:id="60" w:name="_Toc184314424"/>
      <w:bookmarkEnd w:id="60"/>
      <w:bookmarkStart w:id="61" w:name="_Toc184308040"/>
      <w:bookmarkEnd w:id="61"/>
      <w:bookmarkStart w:id="62" w:name="_Toc184313242"/>
      <w:bookmarkEnd w:id="62"/>
      <w:bookmarkStart w:id="63" w:name="_Toc184308038"/>
      <w:bookmarkEnd w:id="63"/>
      <w:bookmarkStart w:id="64" w:name="_Toc184310338"/>
      <w:bookmarkEnd w:id="64"/>
      <w:bookmarkStart w:id="65" w:name="_Toc184313267"/>
      <w:bookmarkEnd w:id="65"/>
      <w:bookmarkStart w:id="66" w:name="_Toc184310300"/>
      <w:bookmarkEnd w:id="66"/>
      <w:bookmarkStart w:id="67" w:name="_Toc184314473"/>
      <w:bookmarkEnd w:id="67"/>
      <w:bookmarkStart w:id="68" w:name="_Toc184308082"/>
      <w:bookmarkEnd w:id="68"/>
      <w:bookmarkStart w:id="69" w:name="_Toc184314463"/>
      <w:bookmarkEnd w:id="69"/>
      <w:bookmarkStart w:id="70" w:name="_Toc184313285"/>
      <w:bookmarkEnd w:id="70"/>
      <w:bookmarkStart w:id="71" w:name="_Toc184308057"/>
      <w:bookmarkEnd w:id="71"/>
      <w:bookmarkStart w:id="72" w:name="_Toc184313301"/>
      <w:bookmarkEnd w:id="72"/>
      <w:bookmarkStart w:id="73" w:name="_Toc184312122"/>
      <w:bookmarkEnd w:id="73"/>
      <w:bookmarkStart w:id="74" w:name="_Toc184313296"/>
      <w:bookmarkEnd w:id="74"/>
      <w:bookmarkStart w:id="75" w:name="_Toc184314454"/>
      <w:bookmarkEnd w:id="75"/>
      <w:bookmarkStart w:id="76" w:name="_Toc184312090"/>
      <w:bookmarkEnd w:id="76"/>
      <w:bookmarkStart w:id="77" w:name="_Toc184313253"/>
      <w:bookmarkEnd w:id="77"/>
      <w:bookmarkStart w:id="78" w:name="_Toc184308053"/>
      <w:bookmarkEnd w:id="78"/>
      <w:bookmarkStart w:id="79" w:name="_Toc184313272"/>
      <w:bookmarkEnd w:id="79"/>
      <w:bookmarkStart w:id="80" w:name="_Toc184312100"/>
      <w:bookmarkEnd w:id="80"/>
      <w:bookmarkStart w:id="81" w:name="_Toc184312072"/>
      <w:bookmarkEnd w:id="81"/>
      <w:bookmarkStart w:id="82" w:name="_Toc184313259"/>
      <w:bookmarkEnd w:id="82"/>
      <w:bookmarkStart w:id="83" w:name="_Toc184308044"/>
      <w:bookmarkEnd w:id="83"/>
      <w:bookmarkStart w:id="84" w:name="_Toc184313250"/>
      <w:bookmarkEnd w:id="84"/>
      <w:bookmarkStart w:id="85" w:name="_Toc184313303"/>
      <w:bookmarkEnd w:id="85"/>
      <w:bookmarkStart w:id="86" w:name="_Toc184314480"/>
      <w:bookmarkEnd w:id="86"/>
      <w:bookmarkStart w:id="87" w:name="_Toc184310282"/>
      <w:bookmarkEnd w:id="87"/>
      <w:bookmarkStart w:id="88" w:name="_Toc184308063"/>
      <w:bookmarkEnd w:id="88"/>
      <w:bookmarkStart w:id="89" w:name="_Toc184308043"/>
      <w:bookmarkEnd w:id="89"/>
      <w:bookmarkStart w:id="90" w:name="_Toc184310311"/>
      <w:bookmarkEnd w:id="90"/>
      <w:bookmarkStart w:id="91" w:name="_Toc184314439"/>
      <w:bookmarkEnd w:id="91"/>
      <w:bookmarkStart w:id="92" w:name="_Toc184308045"/>
      <w:bookmarkEnd w:id="92"/>
      <w:bookmarkStart w:id="93" w:name="_Toc184314428"/>
      <w:bookmarkEnd w:id="93"/>
      <w:bookmarkStart w:id="94" w:name="_Toc184310327"/>
      <w:bookmarkEnd w:id="94"/>
      <w:bookmarkStart w:id="95" w:name="_Toc184313254"/>
      <w:bookmarkEnd w:id="95"/>
      <w:bookmarkStart w:id="96" w:name="_Toc184313307"/>
      <w:bookmarkEnd w:id="96"/>
      <w:bookmarkStart w:id="97" w:name="_Toc184308089"/>
      <w:bookmarkEnd w:id="97"/>
      <w:bookmarkStart w:id="98" w:name="_Toc184314434"/>
      <w:bookmarkEnd w:id="98"/>
      <w:bookmarkStart w:id="99" w:name="_Toc184312070"/>
      <w:bookmarkEnd w:id="99"/>
      <w:bookmarkStart w:id="100" w:name="_Toc184308102"/>
      <w:bookmarkEnd w:id="100"/>
      <w:bookmarkStart w:id="101" w:name="_Toc184312081"/>
      <w:bookmarkEnd w:id="101"/>
      <w:bookmarkStart w:id="102" w:name="_Toc184308059"/>
      <w:bookmarkEnd w:id="102"/>
      <w:bookmarkStart w:id="103" w:name="_Toc184310303"/>
      <w:bookmarkEnd w:id="103"/>
      <w:bookmarkStart w:id="104" w:name="_Toc184308105"/>
      <w:bookmarkEnd w:id="104"/>
      <w:bookmarkStart w:id="105" w:name="_Toc184310334"/>
      <w:bookmarkEnd w:id="105"/>
      <w:bookmarkStart w:id="106" w:name="_Toc184312119"/>
      <w:bookmarkEnd w:id="106"/>
      <w:bookmarkStart w:id="107" w:name="_Toc184310294"/>
      <w:bookmarkEnd w:id="107"/>
      <w:bookmarkStart w:id="108" w:name="_Toc184313240"/>
      <w:bookmarkEnd w:id="108"/>
      <w:bookmarkStart w:id="109" w:name="_Toc184312087"/>
      <w:bookmarkEnd w:id="109"/>
      <w:bookmarkStart w:id="110" w:name="_Toc184308036"/>
      <w:bookmarkEnd w:id="110"/>
      <w:bookmarkStart w:id="111" w:name="_Toc184313269"/>
      <w:bookmarkEnd w:id="111"/>
      <w:bookmarkStart w:id="112" w:name="_Toc184314433"/>
      <w:bookmarkEnd w:id="112"/>
      <w:bookmarkStart w:id="113" w:name="_Toc184314443"/>
      <w:bookmarkEnd w:id="113"/>
      <w:bookmarkStart w:id="114" w:name="_Toc184310318"/>
      <w:bookmarkEnd w:id="114"/>
      <w:bookmarkStart w:id="115" w:name="_Toc184314427"/>
      <w:bookmarkEnd w:id="115"/>
      <w:bookmarkStart w:id="116" w:name="_Toc184310302"/>
      <w:bookmarkEnd w:id="116"/>
      <w:bookmarkStart w:id="117" w:name="_Toc184312110"/>
      <w:bookmarkEnd w:id="117"/>
      <w:bookmarkStart w:id="118" w:name="_Toc184308058"/>
      <w:bookmarkEnd w:id="118"/>
      <w:bookmarkStart w:id="119" w:name="_Toc184314462"/>
      <w:bookmarkEnd w:id="119"/>
      <w:bookmarkStart w:id="120" w:name="_Toc184308091"/>
      <w:bookmarkEnd w:id="120"/>
      <w:bookmarkStart w:id="121" w:name="_Toc184314479"/>
      <w:bookmarkEnd w:id="121"/>
      <w:bookmarkStart w:id="122" w:name="_Toc184310301"/>
      <w:bookmarkEnd w:id="122"/>
      <w:bookmarkStart w:id="123" w:name="_Toc184308108"/>
      <w:bookmarkEnd w:id="123"/>
      <w:bookmarkStart w:id="124" w:name="_Toc184314417"/>
      <w:bookmarkEnd w:id="124"/>
      <w:bookmarkStart w:id="125" w:name="_Toc184310290"/>
      <w:bookmarkEnd w:id="125"/>
      <w:bookmarkStart w:id="126" w:name="_Toc184313302"/>
      <w:bookmarkEnd w:id="126"/>
      <w:bookmarkStart w:id="127" w:name="_Toc184310284"/>
      <w:bookmarkEnd w:id="127"/>
      <w:bookmarkStart w:id="128" w:name="_Toc184314468"/>
      <w:bookmarkEnd w:id="128"/>
      <w:bookmarkStart w:id="129" w:name="_Toc184313252"/>
      <w:bookmarkEnd w:id="129"/>
      <w:bookmarkStart w:id="130" w:name="_Toc184308087"/>
      <w:bookmarkEnd w:id="130"/>
      <w:bookmarkStart w:id="131" w:name="_Toc184308093"/>
      <w:bookmarkEnd w:id="131"/>
      <w:bookmarkStart w:id="132" w:name="_Toc184313243"/>
      <w:bookmarkEnd w:id="132"/>
      <w:bookmarkStart w:id="133" w:name="_Toc184312068"/>
      <w:bookmarkEnd w:id="133"/>
      <w:bookmarkStart w:id="134" w:name="_Toc184310329"/>
      <w:bookmarkEnd w:id="134"/>
      <w:bookmarkStart w:id="135" w:name="_Toc184310322"/>
      <w:bookmarkEnd w:id="135"/>
      <w:bookmarkStart w:id="136" w:name="_Toc184313306"/>
      <w:bookmarkEnd w:id="136"/>
      <w:bookmarkStart w:id="137" w:name="_Toc184312108"/>
      <w:bookmarkEnd w:id="137"/>
      <w:bookmarkStart w:id="138" w:name="_Toc184310343"/>
      <w:bookmarkEnd w:id="138"/>
      <w:bookmarkStart w:id="139" w:name="_Toc184310307"/>
      <w:bookmarkEnd w:id="139"/>
      <w:bookmarkStart w:id="140" w:name="_Toc184313265"/>
      <w:bookmarkEnd w:id="140"/>
      <w:bookmarkStart w:id="141" w:name="_Toc184308064"/>
      <w:bookmarkEnd w:id="141"/>
      <w:bookmarkStart w:id="142" w:name="_Toc184313257"/>
      <w:bookmarkEnd w:id="142"/>
      <w:bookmarkStart w:id="143" w:name="_Toc184308101"/>
      <w:bookmarkEnd w:id="143"/>
      <w:bookmarkStart w:id="144" w:name="_Toc184314466"/>
      <w:bookmarkEnd w:id="144"/>
      <w:bookmarkStart w:id="145" w:name="_Toc184310332"/>
      <w:bookmarkEnd w:id="145"/>
      <w:bookmarkStart w:id="146" w:name="_Toc184308072"/>
      <w:bookmarkEnd w:id="146"/>
      <w:bookmarkStart w:id="147" w:name="_Toc184312096"/>
      <w:bookmarkEnd w:id="147"/>
      <w:bookmarkStart w:id="148" w:name="_Toc184313300"/>
      <w:bookmarkEnd w:id="148"/>
      <w:bookmarkStart w:id="149" w:name="_Toc184314438"/>
      <w:bookmarkEnd w:id="149"/>
      <w:bookmarkStart w:id="150" w:name="_Toc184308054"/>
      <w:bookmarkEnd w:id="150"/>
      <w:bookmarkStart w:id="151" w:name="_Toc184313239"/>
      <w:bookmarkEnd w:id="151"/>
      <w:bookmarkStart w:id="152" w:name="_Toc184310320"/>
      <w:bookmarkEnd w:id="152"/>
      <w:bookmarkStart w:id="153" w:name="_Toc184312103"/>
      <w:bookmarkEnd w:id="153"/>
      <w:bookmarkStart w:id="154" w:name="_Toc184310333"/>
      <w:bookmarkEnd w:id="154"/>
      <w:bookmarkStart w:id="155" w:name="_Toc184313251"/>
      <w:bookmarkEnd w:id="155"/>
      <w:bookmarkStart w:id="156" w:name="_Toc184313260"/>
      <w:bookmarkEnd w:id="156"/>
      <w:bookmarkStart w:id="157" w:name="_Toc184310319"/>
      <w:bookmarkEnd w:id="157"/>
      <w:bookmarkStart w:id="158" w:name="_Toc184314445"/>
      <w:bookmarkEnd w:id="158"/>
      <w:bookmarkStart w:id="159" w:name="_Toc184313291"/>
      <w:bookmarkEnd w:id="159"/>
      <w:bookmarkStart w:id="160" w:name="_Toc184313292"/>
      <w:bookmarkEnd w:id="160"/>
      <w:bookmarkStart w:id="161" w:name="_Toc184313266"/>
      <w:bookmarkEnd w:id="161"/>
      <w:bookmarkStart w:id="162" w:name="_Toc184312129"/>
      <w:bookmarkEnd w:id="162"/>
      <w:bookmarkStart w:id="163" w:name="_Toc184312079"/>
      <w:bookmarkEnd w:id="163"/>
      <w:bookmarkStart w:id="164" w:name="_Toc184313246"/>
      <w:bookmarkEnd w:id="164"/>
      <w:bookmarkStart w:id="165" w:name="_Toc184308062"/>
      <w:bookmarkEnd w:id="165"/>
      <w:bookmarkStart w:id="166" w:name="_Toc184308097"/>
      <w:bookmarkEnd w:id="166"/>
      <w:bookmarkStart w:id="167" w:name="_Toc184310298"/>
      <w:bookmarkEnd w:id="167"/>
      <w:bookmarkStart w:id="168" w:name="_Toc184310325"/>
      <w:bookmarkEnd w:id="168"/>
      <w:bookmarkStart w:id="169" w:name="_Toc184312113"/>
      <w:bookmarkEnd w:id="169"/>
      <w:bookmarkStart w:id="170" w:name="_Toc184310312"/>
      <w:bookmarkEnd w:id="170"/>
      <w:bookmarkStart w:id="171" w:name="_Toc184312127"/>
      <w:bookmarkEnd w:id="171"/>
      <w:bookmarkStart w:id="172" w:name="_Toc184310281"/>
      <w:bookmarkEnd w:id="172"/>
      <w:bookmarkStart w:id="173" w:name="_Toc184310328"/>
      <w:bookmarkEnd w:id="173"/>
      <w:bookmarkStart w:id="174" w:name="_Toc184308048"/>
      <w:bookmarkEnd w:id="174"/>
      <w:bookmarkStart w:id="175" w:name="_Toc184310344"/>
      <w:bookmarkEnd w:id="175"/>
      <w:bookmarkStart w:id="176" w:name="_Toc184314451"/>
      <w:bookmarkEnd w:id="176"/>
      <w:bookmarkStart w:id="177" w:name="_Toc184310278"/>
      <w:bookmarkEnd w:id="177"/>
      <w:bookmarkStart w:id="178" w:name="_Toc184314452"/>
      <w:bookmarkEnd w:id="178"/>
      <w:bookmarkStart w:id="179" w:name="_Toc184313273"/>
      <w:bookmarkEnd w:id="179"/>
      <w:bookmarkStart w:id="180" w:name="_Toc184310304"/>
      <w:bookmarkEnd w:id="180"/>
      <w:bookmarkStart w:id="181" w:name="_Toc184313304"/>
      <w:bookmarkEnd w:id="181"/>
      <w:bookmarkStart w:id="182" w:name="_Toc184310326"/>
      <w:bookmarkEnd w:id="182"/>
      <w:bookmarkStart w:id="183" w:name="_Toc184314426"/>
      <w:bookmarkEnd w:id="183"/>
      <w:bookmarkStart w:id="184" w:name="_Toc184313255"/>
      <w:bookmarkEnd w:id="184"/>
      <w:bookmarkStart w:id="185" w:name="_Toc184310295"/>
      <w:bookmarkEnd w:id="185"/>
      <w:bookmarkStart w:id="186" w:name="_Toc184308070"/>
      <w:bookmarkEnd w:id="186"/>
      <w:bookmarkStart w:id="187" w:name="_Toc184313305"/>
      <w:bookmarkEnd w:id="187"/>
      <w:bookmarkStart w:id="188" w:name="_Toc184312133"/>
      <w:bookmarkEnd w:id="188"/>
      <w:bookmarkStart w:id="189" w:name="_Toc184313264"/>
      <w:bookmarkEnd w:id="189"/>
      <w:bookmarkStart w:id="190" w:name="_Toc184314436"/>
      <w:bookmarkEnd w:id="190"/>
      <w:bookmarkStart w:id="191" w:name="_Toc184314469"/>
      <w:bookmarkEnd w:id="191"/>
      <w:bookmarkStart w:id="192" w:name="_Toc184310314"/>
      <w:bookmarkEnd w:id="192"/>
      <w:bookmarkStart w:id="193" w:name="_Toc184314437"/>
      <w:bookmarkEnd w:id="193"/>
      <w:bookmarkStart w:id="194" w:name="_Toc184312125"/>
      <w:bookmarkEnd w:id="194"/>
      <w:bookmarkStart w:id="195" w:name="_Toc184312077"/>
      <w:bookmarkEnd w:id="195"/>
      <w:bookmarkStart w:id="196" w:name="_Toc184314412"/>
      <w:bookmarkEnd w:id="196"/>
      <w:bookmarkStart w:id="197" w:name="_Toc184308079"/>
      <w:bookmarkEnd w:id="197"/>
      <w:bookmarkStart w:id="198" w:name="_Toc184314453"/>
      <w:bookmarkEnd w:id="198"/>
      <w:bookmarkStart w:id="199" w:name="_Toc184310288"/>
      <w:bookmarkEnd w:id="199"/>
      <w:bookmarkStart w:id="200" w:name="_Toc184314442"/>
      <w:bookmarkEnd w:id="200"/>
      <w:bookmarkStart w:id="201" w:name="_Toc184312104"/>
      <w:bookmarkEnd w:id="201"/>
      <w:bookmarkStart w:id="202" w:name="_Toc184314470"/>
      <w:bookmarkEnd w:id="202"/>
      <w:bookmarkStart w:id="203" w:name="_Toc184313284"/>
      <w:bookmarkEnd w:id="203"/>
      <w:bookmarkStart w:id="204" w:name="_Toc184308056"/>
      <w:bookmarkEnd w:id="204"/>
      <w:bookmarkStart w:id="205" w:name="_Toc184313247"/>
      <w:bookmarkEnd w:id="205"/>
      <w:bookmarkStart w:id="206" w:name="_Toc184308050"/>
      <w:bookmarkEnd w:id="206"/>
      <w:bookmarkStart w:id="207" w:name="_Toc184312092"/>
      <w:bookmarkEnd w:id="207"/>
      <w:bookmarkStart w:id="208" w:name="_Toc184310297"/>
      <w:bookmarkEnd w:id="208"/>
      <w:bookmarkStart w:id="209" w:name="_Toc184312118"/>
      <w:bookmarkEnd w:id="209"/>
      <w:bookmarkStart w:id="210" w:name="_Toc184310339"/>
      <w:bookmarkEnd w:id="210"/>
      <w:bookmarkStart w:id="211" w:name="_Toc184312121"/>
      <w:bookmarkEnd w:id="211"/>
      <w:bookmarkStart w:id="212" w:name="_Toc184312134"/>
      <w:bookmarkEnd w:id="212"/>
      <w:bookmarkStart w:id="213" w:name="_Toc184308076"/>
      <w:bookmarkEnd w:id="213"/>
      <w:bookmarkStart w:id="214" w:name="_Toc184314455"/>
      <w:bookmarkEnd w:id="214"/>
      <w:bookmarkStart w:id="215" w:name="_Toc184310305"/>
      <w:bookmarkEnd w:id="215"/>
      <w:bookmarkStart w:id="216" w:name="_Toc184313275"/>
      <w:bookmarkEnd w:id="216"/>
      <w:bookmarkStart w:id="217" w:name="_Toc184313256"/>
      <w:bookmarkEnd w:id="217"/>
      <w:bookmarkStart w:id="218" w:name="_Toc184308083"/>
      <w:bookmarkEnd w:id="218"/>
      <w:bookmarkStart w:id="219" w:name="_Toc184313262"/>
      <w:bookmarkEnd w:id="219"/>
      <w:bookmarkStart w:id="220" w:name="_Toc184314422"/>
      <w:bookmarkEnd w:id="220"/>
      <w:bookmarkStart w:id="221" w:name="_Toc184313293"/>
      <w:bookmarkEnd w:id="221"/>
      <w:bookmarkStart w:id="222" w:name="_Toc184308060"/>
      <w:bookmarkEnd w:id="222"/>
      <w:bookmarkStart w:id="223" w:name="_Toc184308080"/>
      <w:bookmarkEnd w:id="223"/>
      <w:bookmarkStart w:id="224" w:name="_Toc184310336"/>
      <w:bookmarkEnd w:id="224"/>
      <w:bookmarkStart w:id="225" w:name="_Toc184312083"/>
      <w:bookmarkEnd w:id="225"/>
      <w:bookmarkStart w:id="226" w:name="_Toc184314477"/>
      <w:bookmarkEnd w:id="226"/>
      <w:bookmarkStart w:id="227" w:name="_Toc184313310"/>
      <w:bookmarkEnd w:id="227"/>
      <w:bookmarkStart w:id="228" w:name="_Toc184310321"/>
      <w:bookmarkEnd w:id="228"/>
      <w:bookmarkStart w:id="229" w:name="_Toc184314430"/>
      <w:bookmarkEnd w:id="229"/>
      <w:bookmarkStart w:id="230" w:name="_Toc184314478"/>
      <w:bookmarkEnd w:id="230"/>
      <w:bookmarkStart w:id="231" w:name="_Toc184313274"/>
      <w:bookmarkEnd w:id="231"/>
      <w:bookmarkStart w:id="232" w:name="_Toc184312094"/>
      <w:bookmarkEnd w:id="232"/>
      <w:bookmarkStart w:id="233" w:name="_Toc184314476"/>
      <w:bookmarkEnd w:id="233"/>
      <w:bookmarkStart w:id="234" w:name="_Toc184308067"/>
      <w:bookmarkEnd w:id="234"/>
      <w:bookmarkStart w:id="235" w:name="_Toc184310272"/>
      <w:bookmarkEnd w:id="235"/>
      <w:bookmarkStart w:id="236" w:name="_Toc184314429"/>
      <w:bookmarkEnd w:id="236"/>
      <w:bookmarkStart w:id="237" w:name="_Toc184312117"/>
      <w:bookmarkEnd w:id="237"/>
      <w:bookmarkStart w:id="238" w:name="_Toc184312095"/>
      <w:bookmarkEnd w:id="238"/>
      <w:bookmarkStart w:id="239" w:name="_Toc184313271"/>
      <w:bookmarkEnd w:id="239"/>
      <w:bookmarkStart w:id="240" w:name="_Toc184310299"/>
      <w:bookmarkEnd w:id="240"/>
      <w:bookmarkStart w:id="241" w:name="_Toc184308061"/>
      <w:bookmarkEnd w:id="241"/>
      <w:bookmarkStart w:id="242" w:name="_Toc184314474"/>
      <w:bookmarkEnd w:id="242"/>
      <w:bookmarkStart w:id="243" w:name="_Toc184308084"/>
      <w:bookmarkEnd w:id="243"/>
      <w:bookmarkStart w:id="244" w:name="_Toc184314465"/>
      <w:bookmarkEnd w:id="244"/>
      <w:bookmarkStart w:id="245" w:name="_Toc184314450"/>
      <w:bookmarkEnd w:id="245"/>
      <w:bookmarkStart w:id="246" w:name="_Toc184308086"/>
      <w:bookmarkEnd w:id="246"/>
      <w:bookmarkStart w:id="247" w:name="_Toc184312116"/>
      <w:bookmarkEnd w:id="247"/>
      <w:bookmarkStart w:id="248" w:name="_Toc184314446"/>
      <w:bookmarkEnd w:id="248"/>
      <w:bookmarkStart w:id="249" w:name="_Toc184313288"/>
      <w:bookmarkEnd w:id="249"/>
      <w:bookmarkStart w:id="250" w:name="_Toc184314420"/>
      <w:bookmarkEnd w:id="250"/>
      <w:bookmarkStart w:id="251" w:name="_Toc184313277"/>
      <w:bookmarkEnd w:id="251"/>
      <w:bookmarkStart w:id="252" w:name="_Toc184313299"/>
      <w:bookmarkEnd w:id="252"/>
      <w:bookmarkStart w:id="253" w:name="_Toc184314441"/>
      <w:bookmarkEnd w:id="253"/>
      <w:bookmarkStart w:id="254" w:name="_Toc184310306"/>
      <w:bookmarkEnd w:id="254"/>
      <w:bookmarkStart w:id="255" w:name="_Toc184314467"/>
      <w:bookmarkEnd w:id="255"/>
      <w:bookmarkStart w:id="256" w:name="_Toc184314459"/>
      <w:bookmarkEnd w:id="256"/>
      <w:bookmarkStart w:id="257" w:name="_Toc184312124"/>
      <w:bookmarkEnd w:id="257"/>
      <w:bookmarkStart w:id="258" w:name="_Toc184314414"/>
      <w:bookmarkEnd w:id="258"/>
      <w:bookmarkStart w:id="259" w:name="_Toc184308092"/>
      <w:bookmarkEnd w:id="259"/>
      <w:bookmarkStart w:id="260" w:name="_Toc184312136"/>
      <w:bookmarkEnd w:id="260"/>
      <w:bookmarkStart w:id="261" w:name="_Toc184313280"/>
      <w:bookmarkEnd w:id="261"/>
      <w:bookmarkStart w:id="262" w:name="_Toc184308085"/>
      <w:bookmarkEnd w:id="262"/>
      <w:bookmarkStart w:id="263" w:name="_Toc184310293"/>
      <w:bookmarkEnd w:id="263"/>
      <w:bookmarkStart w:id="264" w:name="_Toc184312080"/>
      <w:bookmarkEnd w:id="264"/>
      <w:bookmarkStart w:id="265" w:name="_Toc184313297"/>
      <w:bookmarkEnd w:id="265"/>
      <w:bookmarkStart w:id="266" w:name="_Toc184308042"/>
      <w:bookmarkEnd w:id="266"/>
      <w:bookmarkStart w:id="267" w:name="_Toc184308071"/>
      <w:bookmarkEnd w:id="267"/>
      <w:bookmarkStart w:id="268" w:name="_Toc184312069"/>
      <w:bookmarkEnd w:id="268"/>
      <w:bookmarkStart w:id="269" w:name="_Toc184313276"/>
      <w:bookmarkEnd w:id="269"/>
      <w:bookmarkStart w:id="270" w:name="_Toc184314435"/>
      <w:bookmarkEnd w:id="270"/>
      <w:bookmarkStart w:id="271" w:name="_Toc184310316"/>
      <w:bookmarkEnd w:id="271"/>
      <w:bookmarkStart w:id="272" w:name="_Toc184313298"/>
      <w:bookmarkEnd w:id="272"/>
      <w:bookmarkStart w:id="273" w:name="_Toc184312084"/>
      <w:bookmarkEnd w:id="273"/>
      <w:bookmarkStart w:id="274" w:name="_Toc184310341"/>
      <w:bookmarkEnd w:id="274"/>
      <w:bookmarkStart w:id="275" w:name="_Toc184308099"/>
      <w:bookmarkEnd w:id="275"/>
      <w:bookmarkStart w:id="276" w:name="_Toc184314410"/>
      <w:bookmarkEnd w:id="276"/>
      <w:bookmarkStart w:id="277" w:name="_Toc184313258"/>
      <w:bookmarkEnd w:id="277"/>
      <w:bookmarkStart w:id="278" w:name="_Toc184308073"/>
      <w:bookmarkEnd w:id="278"/>
      <w:bookmarkStart w:id="279" w:name="_Toc184310342"/>
      <w:bookmarkEnd w:id="279"/>
      <w:bookmarkStart w:id="280" w:name="_Toc184313295"/>
      <w:bookmarkEnd w:id="280"/>
      <w:bookmarkStart w:id="281" w:name="_Toc184313281"/>
      <w:bookmarkEnd w:id="281"/>
      <w:bookmarkStart w:id="282" w:name="_Toc184312075"/>
      <w:bookmarkEnd w:id="282"/>
      <w:bookmarkStart w:id="283" w:name="_Toc184312101"/>
      <w:bookmarkEnd w:id="283"/>
      <w:bookmarkStart w:id="284" w:name="_Toc184308106"/>
      <w:bookmarkEnd w:id="284"/>
      <w:bookmarkStart w:id="285" w:name="_Toc184313282"/>
      <w:bookmarkEnd w:id="285"/>
      <w:bookmarkStart w:id="286" w:name="_Toc184314457"/>
      <w:bookmarkEnd w:id="286"/>
      <w:bookmarkStart w:id="287" w:name="_Toc184312073"/>
      <w:bookmarkEnd w:id="287"/>
      <w:bookmarkStart w:id="288" w:name="_Toc184313309"/>
      <w:bookmarkEnd w:id="288"/>
      <w:bookmarkStart w:id="289" w:name="_Toc184310317"/>
      <w:bookmarkEnd w:id="289"/>
      <w:bookmarkStart w:id="290" w:name="_Toc184312097"/>
      <w:bookmarkEnd w:id="290"/>
      <w:bookmarkStart w:id="291" w:name="_Toc184312106"/>
      <w:bookmarkEnd w:id="291"/>
      <w:bookmarkStart w:id="292" w:name="_Toc184308068"/>
      <w:bookmarkEnd w:id="292"/>
      <w:bookmarkStart w:id="293" w:name="_Toc184313287"/>
      <w:bookmarkEnd w:id="293"/>
      <w:bookmarkStart w:id="294" w:name="_Toc184313263"/>
      <w:bookmarkEnd w:id="294"/>
      <w:bookmarkStart w:id="295" w:name="_Toc184310291"/>
      <w:bookmarkEnd w:id="295"/>
      <w:bookmarkStart w:id="296" w:name="_Toc184313249"/>
      <w:bookmarkEnd w:id="296"/>
      <w:bookmarkStart w:id="297" w:name="_Toc184310315"/>
      <w:bookmarkEnd w:id="297"/>
      <w:bookmarkStart w:id="298" w:name="_Toc184310340"/>
      <w:bookmarkEnd w:id="298"/>
      <w:bookmarkStart w:id="299" w:name="_Toc184308046"/>
      <w:bookmarkEnd w:id="299"/>
      <w:bookmarkStart w:id="300" w:name="_Toc184308078"/>
      <w:bookmarkEnd w:id="300"/>
      <w:bookmarkStart w:id="301" w:name="_Toc184314411"/>
      <w:bookmarkEnd w:id="301"/>
      <w:bookmarkStart w:id="302" w:name="_Toc184312067"/>
      <w:bookmarkEnd w:id="302"/>
      <w:bookmarkStart w:id="303" w:name="_Toc184313244"/>
      <w:bookmarkEnd w:id="303"/>
      <w:bookmarkStart w:id="304" w:name="_Toc184310323"/>
      <w:bookmarkEnd w:id="304"/>
      <w:bookmarkStart w:id="305" w:name="_Toc184314456"/>
      <w:bookmarkEnd w:id="305"/>
      <w:bookmarkStart w:id="306" w:name="_Toc184312132"/>
      <w:bookmarkEnd w:id="306"/>
      <w:bookmarkStart w:id="307" w:name="_Toc184308075"/>
      <w:bookmarkEnd w:id="307"/>
      <w:bookmarkStart w:id="308" w:name="_Toc184312112"/>
      <w:bookmarkEnd w:id="308"/>
      <w:bookmarkStart w:id="309" w:name="_Toc184314425"/>
      <w:bookmarkEnd w:id="309"/>
      <w:bookmarkStart w:id="310" w:name="_Toc184310292"/>
      <w:bookmarkEnd w:id="310"/>
      <w:bookmarkStart w:id="311" w:name="_Toc184310309"/>
      <w:bookmarkEnd w:id="311"/>
      <w:bookmarkStart w:id="312" w:name="_Toc184314418"/>
      <w:bookmarkEnd w:id="312"/>
      <w:bookmarkStart w:id="313" w:name="_Toc184314461"/>
      <w:bookmarkEnd w:id="313"/>
      <w:bookmarkStart w:id="314" w:name="_Toc184314481"/>
      <w:bookmarkEnd w:id="314"/>
      <w:bookmarkStart w:id="315" w:name="_Toc184314447"/>
      <w:bookmarkEnd w:id="315"/>
      <w:bookmarkStart w:id="316" w:name="_Toc184314440"/>
      <w:bookmarkEnd w:id="316"/>
      <w:bookmarkStart w:id="317" w:name="_Toc184308081"/>
      <w:bookmarkEnd w:id="317"/>
      <w:bookmarkStart w:id="318" w:name="_Toc184308107"/>
      <w:bookmarkEnd w:id="318"/>
      <w:bookmarkStart w:id="319" w:name="_Toc184308047"/>
      <w:bookmarkEnd w:id="319"/>
      <w:bookmarkStart w:id="320" w:name="_Toc184314416"/>
      <w:bookmarkEnd w:id="320"/>
      <w:bookmarkStart w:id="321" w:name="_Toc184308103"/>
      <w:bookmarkEnd w:id="321"/>
      <w:bookmarkStart w:id="322" w:name="_Toc184308069"/>
      <w:bookmarkEnd w:id="322"/>
      <w:bookmarkStart w:id="323" w:name="_Toc184312093"/>
      <w:bookmarkEnd w:id="323"/>
      <w:bookmarkStart w:id="324" w:name="_Toc184312123"/>
      <w:bookmarkEnd w:id="324"/>
      <w:bookmarkStart w:id="325" w:name="_Toc184312088"/>
      <w:bookmarkEnd w:id="325"/>
      <w:bookmarkStart w:id="326" w:name="_Toc184310330"/>
      <w:bookmarkEnd w:id="326"/>
      <w:bookmarkStart w:id="327" w:name="_Toc184308039"/>
      <w:bookmarkEnd w:id="327"/>
      <w:bookmarkStart w:id="328" w:name="_Toc184308066"/>
      <w:bookmarkEnd w:id="328"/>
      <w:bookmarkStart w:id="329" w:name="_Toc184313268"/>
      <w:bookmarkEnd w:id="329"/>
      <w:bookmarkStart w:id="330" w:name="_Toc184310285"/>
      <w:bookmarkEnd w:id="330"/>
      <w:bookmarkStart w:id="331" w:name="_Toc184314444"/>
      <w:bookmarkEnd w:id="331"/>
      <w:bookmarkStart w:id="332" w:name="_Toc184312137"/>
      <w:bookmarkEnd w:id="332"/>
      <w:bookmarkStart w:id="333" w:name="_Toc184308088"/>
      <w:bookmarkEnd w:id="333"/>
      <w:bookmarkStart w:id="334" w:name="_Toc184308100"/>
      <w:bookmarkEnd w:id="334"/>
      <w:bookmarkStart w:id="335" w:name="_Toc184314431"/>
      <w:bookmarkEnd w:id="335"/>
      <w:bookmarkStart w:id="336" w:name="_Toc184310331"/>
      <w:bookmarkEnd w:id="336"/>
      <w:bookmarkStart w:id="337" w:name="_Toc184312109"/>
      <w:bookmarkEnd w:id="337"/>
      <w:bookmarkStart w:id="338" w:name="_Toc184312082"/>
      <w:bookmarkEnd w:id="338"/>
      <w:bookmarkStart w:id="339" w:name="_Toc184310337"/>
      <w:bookmarkEnd w:id="339"/>
      <w:bookmarkStart w:id="340" w:name="_Toc184312086"/>
      <w:bookmarkEnd w:id="340"/>
      <w:bookmarkStart w:id="341" w:name="_Toc184313278"/>
      <w:bookmarkEnd w:id="341"/>
      <w:bookmarkStart w:id="342" w:name="_Toc184312102"/>
      <w:bookmarkEnd w:id="342"/>
      <w:bookmarkStart w:id="343" w:name="_Toc184314448"/>
      <w:bookmarkEnd w:id="343"/>
      <w:bookmarkStart w:id="344" w:name="_Toc184314413"/>
      <w:bookmarkEnd w:id="344"/>
      <w:bookmarkStart w:id="345" w:name="_Toc184313286"/>
      <w:bookmarkEnd w:id="345"/>
      <w:bookmarkStart w:id="346" w:name="_Toc184308074"/>
      <w:bookmarkEnd w:id="346"/>
      <w:bookmarkStart w:id="347" w:name="_Toc184314421"/>
      <w:bookmarkEnd w:id="347"/>
      <w:bookmarkStart w:id="348" w:name="_Toc184310335"/>
      <w:bookmarkEnd w:id="348"/>
      <w:bookmarkStart w:id="349" w:name="_Toc184308049"/>
      <w:bookmarkEnd w:id="349"/>
      <w:bookmarkStart w:id="350" w:name="_Toc184310275"/>
      <w:bookmarkEnd w:id="350"/>
      <w:bookmarkStart w:id="351" w:name="_Toc184313261"/>
      <w:bookmarkEnd w:id="351"/>
      <w:bookmarkStart w:id="352" w:name="_Toc184308094"/>
      <w:bookmarkEnd w:id="352"/>
      <w:bookmarkStart w:id="353" w:name="_Toc184308096"/>
      <w:bookmarkEnd w:id="353"/>
      <w:bookmarkStart w:id="354" w:name="_Toc184313245"/>
      <w:bookmarkEnd w:id="354"/>
      <w:bookmarkStart w:id="355" w:name="_Toc184308104"/>
      <w:bookmarkEnd w:id="355"/>
      <w:bookmarkStart w:id="356" w:name="_Toc184310276"/>
      <w:bookmarkEnd w:id="356"/>
      <w:bookmarkStart w:id="357" w:name="_Toc184312107"/>
      <w:bookmarkEnd w:id="357"/>
      <w:bookmarkStart w:id="358" w:name="_Toc184312071"/>
      <w:bookmarkEnd w:id="358"/>
      <w:bookmarkStart w:id="359" w:name="_Toc184313294"/>
      <w:bookmarkEnd w:id="359"/>
      <w:bookmarkStart w:id="360" w:name="_Toc184310274"/>
      <w:bookmarkEnd w:id="360"/>
      <w:bookmarkStart w:id="361" w:name="_Toc184308098"/>
      <w:bookmarkEnd w:id="361"/>
      <w:bookmarkStart w:id="362" w:name="_Toc184314472"/>
      <w:bookmarkEnd w:id="362"/>
      <w:bookmarkStart w:id="363" w:name="_Toc184310283"/>
      <w:bookmarkEnd w:id="363"/>
      <w:bookmarkStart w:id="364" w:name="_Toc184312128"/>
      <w:bookmarkEnd w:id="364"/>
      <w:bookmarkStart w:id="365" w:name="_Toc184308051"/>
      <w:bookmarkEnd w:id="365"/>
      <w:bookmarkStart w:id="366" w:name="_Toc184313279"/>
      <w:bookmarkEnd w:id="366"/>
      <w:bookmarkStart w:id="367" w:name="_Toc184312139"/>
      <w:bookmarkEnd w:id="367"/>
      <w:bookmarkStart w:id="368" w:name="_Toc184308090"/>
      <w:bookmarkEnd w:id="368"/>
      <w:bookmarkStart w:id="369" w:name="_Toc184310286"/>
      <w:bookmarkEnd w:id="369"/>
      <w:bookmarkStart w:id="370" w:name="_Toc184312105"/>
      <w:bookmarkEnd w:id="370"/>
      <w:bookmarkStart w:id="371" w:name="_Toc184314458"/>
      <w:bookmarkEnd w:id="371"/>
      <w:bookmarkStart w:id="372" w:name="_Toc184310324"/>
      <w:bookmarkEnd w:id="372"/>
      <w:bookmarkStart w:id="373" w:name="_Toc184310280"/>
      <w:bookmarkEnd w:id="373"/>
      <w:bookmarkStart w:id="374" w:name="_Toc184312076"/>
      <w:bookmarkEnd w:id="374"/>
      <w:bookmarkStart w:id="375" w:name="_Toc184314423"/>
      <w:bookmarkEnd w:id="375"/>
      <w:bookmarkStart w:id="376" w:name="_Toc184314482"/>
      <w:bookmarkEnd w:id="376"/>
      <w:bookmarkStart w:id="377" w:name="_Toc184314449"/>
      <w:bookmarkEnd w:id="377"/>
      <w:bookmarkStart w:id="378" w:name="_Toc184314432"/>
      <w:bookmarkEnd w:id="378"/>
      <w:bookmarkStart w:id="379" w:name="_Toc184312130"/>
      <w:bookmarkEnd w:id="379"/>
      <w:bookmarkStart w:id="380" w:name="_Toc184314475"/>
      <w:bookmarkEnd w:id="380"/>
      <w:bookmarkStart w:id="381" w:name="_Toc184313241"/>
      <w:bookmarkEnd w:id="381"/>
      <w:bookmarkStart w:id="382" w:name="_Toc184312099"/>
      <w:bookmarkEnd w:id="382"/>
      <w:bookmarkStart w:id="383" w:name="_Toc184310287"/>
      <w:bookmarkEnd w:id="383"/>
      <w:bookmarkStart w:id="384" w:name="_Toc184310289"/>
      <w:bookmarkEnd w:id="384"/>
      <w:bookmarkStart w:id="385" w:name="_Toc184314415"/>
      <w:bookmarkEnd w:id="385"/>
      <w:bookmarkStart w:id="386" w:name="_Toc184310277"/>
      <w:bookmarkEnd w:id="386"/>
      <w:bookmarkStart w:id="387" w:name="_Toc184312074"/>
      <w:bookmarkEnd w:id="387"/>
      <w:bookmarkStart w:id="388" w:name="_Toc184312138"/>
      <w:bookmarkEnd w:id="388"/>
      <w:bookmarkStart w:id="389" w:name="_Toc184308037"/>
      <w:bookmarkEnd w:id="389"/>
      <w:bookmarkStart w:id="390" w:name="_Toc184314471"/>
      <w:bookmarkEnd w:id="390"/>
      <w:bookmarkStart w:id="391" w:name="_Toc184312120"/>
      <w:bookmarkEnd w:id="391"/>
      <w:bookmarkStart w:id="392" w:name="_Toc184308052"/>
      <w:bookmarkEnd w:id="392"/>
      <w:r>
        <w:rPr>
          <w:rFonts w:hint="eastAsia" w:ascii="宋体" w:hAnsi="宋体" w:cs="宋体"/>
          <w:b/>
          <w:sz w:val="36"/>
          <w:szCs w:val="36"/>
        </w:rPr>
        <w:t>评标</w:t>
      </w:r>
      <w:r>
        <w:rPr>
          <w:rFonts w:hint="eastAsia" w:ascii="宋体" w:hAnsi="宋体" w:cs="宋体"/>
          <w:b/>
          <w:sz w:val="36"/>
          <w:szCs w:val="36"/>
          <w:highlight w:val="none"/>
        </w:rPr>
        <w:t>办法</w:t>
      </w:r>
    </w:p>
    <w:p w14:paraId="25A4560F">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7B2C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88D57B4">
            <w:pPr>
              <w:wordWrap/>
              <w:snapToGrid w:val="0"/>
              <w:spacing w:line="360" w:lineRule="auto"/>
              <w:jc w:val="center"/>
              <w:textAlignment w:val="auto"/>
              <w:rPr>
                <w:rFonts w:ascii="宋体" w:cs="仿宋_GB2312"/>
                <w:sz w:val="24"/>
                <w:highlight w:val="none"/>
              </w:rPr>
            </w:pPr>
            <w:r>
              <w:rPr>
                <w:rFonts w:hint="eastAsia" w:ascii="宋体" w:hAnsi="宋体" w:cs="仿宋_GB2312"/>
                <w:sz w:val="24"/>
                <w:highlight w:val="none"/>
              </w:rPr>
              <w:t>序号</w:t>
            </w:r>
          </w:p>
        </w:tc>
        <w:tc>
          <w:tcPr>
            <w:tcW w:w="3545" w:type="dxa"/>
            <w:vAlign w:val="center"/>
          </w:tcPr>
          <w:p w14:paraId="11CDDF5B">
            <w:pPr>
              <w:wordWrap/>
              <w:snapToGrid w:val="0"/>
              <w:spacing w:line="360" w:lineRule="auto"/>
              <w:jc w:val="center"/>
              <w:textAlignment w:val="auto"/>
              <w:rPr>
                <w:rFonts w:ascii="宋体" w:cs="仿宋_GB2312"/>
                <w:sz w:val="24"/>
                <w:highlight w:val="none"/>
              </w:rPr>
            </w:pPr>
            <w:r>
              <w:rPr>
                <w:rFonts w:hint="eastAsia" w:ascii="宋体" w:hAnsi="宋体" w:cs="仿宋_GB2312"/>
                <w:sz w:val="24"/>
                <w:highlight w:val="none"/>
              </w:rPr>
              <w:t>评标标准</w:t>
            </w:r>
          </w:p>
        </w:tc>
        <w:tc>
          <w:tcPr>
            <w:tcW w:w="764" w:type="dxa"/>
            <w:vAlign w:val="center"/>
          </w:tcPr>
          <w:p w14:paraId="5544FC81">
            <w:pPr>
              <w:wordWrap/>
              <w:snapToGrid w:val="0"/>
              <w:spacing w:line="360" w:lineRule="auto"/>
              <w:jc w:val="center"/>
              <w:textAlignment w:val="auto"/>
              <w:rPr>
                <w:rFonts w:ascii="宋体" w:cs="仿宋_GB2312"/>
                <w:sz w:val="24"/>
                <w:highlight w:val="none"/>
              </w:rPr>
            </w:pPr>
            <w:r>
              <w:rPr>
                <w:rFonts w:hint="eastAsia" w:ascii="宋体" w:hAnsi="宋体" w:cs="仿宋_GB2312"/>
                <w:sz w:val="24"/>
                <w:highlight w:val="none"/>
              </w:rPr>
              <w:t>最高分值</w:t>
            </w:r>
          </w:p>
        </w:tc>
        <w:tc>
          <w:tcPr>
            <w:tcW w:w="1147" w:type="dxa"/>
            <w:vAlign w:val="center"/>
          </w:tcPr>
          <w:p w14:paraId="4E9BA258">
            <w:pPr>
              <w:wordWrap/>
              <w:snapToGrid w:val="0"/>
              <w:spacing w:line="360" w:lineRule="auto"/>
              <w:jc w:val="center"/>
              <w:textAlignment w:val="auto"/>
              <w:rPr>
                <w:rFonts w:ascii="宋体" w:cs="仿宋_GB2312"/>
                <w:bCs/>
                <w:sz w:val="24"/>
                <w:highlight w:val="none"/>
              </w:rPr>
            </w:pPr>
            <w:r>
              <w:rPr>
                <w:rFonts w:hint="eastAsia" w:ascii="宋体" w:hAnsi="宋体" w:cs="仿宋_GB2312"/>
                <w:bCs/>
                <w:sz w:val="24"/>
                <w:highlight w:val="none"/>
              </w:rPr>
              <w:t>主观分</w:t>
            </w:r>
            <w:r>
              <w:rPr>
                <w:rFonts w:ascii="宋体" w:hAnsi="宋体" w:cs="仿宋_GB2312"/>
                <w:bCs/>
                <w:sz w:val="24"/>
                <w:highlight w:val="none"/>
              </w:rPr>
              <w:t>/</w:t>
            </w:r>
            <w:r>
              <w:rPr>
                <w:rFonts w:hint="eastAsia" w:ascii="宋体" w:hAnsi="宋体" w:cs="仿宋_GB2312"/>
                <w:bCs/>
                <w:sz w:val="24"/>
                <w:highlight w:val="none"/>
              </w:rPr>
              <w:t>客观分属性</w:t>
            </w:r>
          </w:p>
        </w:tc>
        <w:tc>
          <w:tcPr>
            <w:tcW w:w="2150" w:type="dxa"/>
            <w:vAlign w:val="center"/>
          </w:tcPr>
          <w:p w14:paraId="459127B5">
            <w:pPr>
              <w:wordWrap/>
              <w:snapToGrid w:val="0"/>
              <w:spacing w:line="360" w:lineRule="auto"/>
              <w:jc w:val="center"/>
              <w:textAlignment w:val="auto"/>
              <w:rPr>
                <w:rFonts w:ascii="宋体" w:cs="仿宋_GB2312"/>
                <w:sz w:val="24"/>
                <w:highlight w:val="none"/>
              </w:rPr>
            </w:pPr>
            <w:r>
              <w:rPr>
                <w:rFonts w:hint="eastAsia" w:ascii="宋体" w:hAnsi="宋体" w:cs="仿宋_GB2312"/>
                <w:bCs/>
                <w:sz w:val="24"/>
                <w:highlight w:val="none"/>
              </w:rPr>
              <w:t>投标文件中评标标准相应的商务技术资料目录</w:t>
            </w:r>
            <w:r>
              <w:rPr>
                <w:rFonts w:ascii="宋体" w:hAnsi="宋体" w:cs="仿宋_GB2312"/>
                <w:bCs/>
                <w:sz w:val="24"/>
                <w:highlight w:val="none"/>
              </w:rPr>
              <w:t>*</w:t>
            </w:r>
          </w:p>
        </w:tc>
      </w:tr>
      <w:tr w14:paraId="6666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F9F614D">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1</w:t>
            </w:r>
          </w:p>
        </w:tc>
        <w:tc>
          <w:tcPr>
            <w:tcW w:w="3545" w:type="dxa"/>
            <w:vAlign w:val="center"/>
          </w:tcPr>
          <w:p w14:paraId="6CB29895">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对技术参数的响应情况（</w:t>
            </w:r>
            <w:r>
              <w:rPr>
                <w:rFonts w:ascii="宋体" w:hAnsi="宋体" w:cs="宋体"/>
                <w:bCs/>
                <w:szCs w:val="21"/>
                <w:highlight w:val="none"/>
              </w:rPr>
              <w:t>30</w:t>
            </w:r>
            <w:r>
              <w:rPr>
                <w:rFonts w:hint="eastAsia" w:ascii="宋体" w:hAnsi="宋体" w:cs="宋体"/>
                <w:bCs/>
                <w:szCs w:val="21"/>
                <w:highlight w:val="none"/>
              </w:rPr>
              <w:t>分）：</w:t>
            </w:r>
          </w:p>
          <w:p w14:paraId="56400B3F">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全部满足招标文件“车辆基本要求”要求的得</w:t>
            </w:r>
            <w:r>
              <w:rPr>
                <w:rFonts w:ascii="宋体" w:hAnsi="宋体" w:cs="宋体"/>
                <w:bCs/>
                <w:szCs w:val="21"/>
                <w:highlight w:val="none"/>
              </w:rPr>
              <w:t>30</w:t>
            </w:r>
            <w:r>
              <w:rPr>
                <w:rFonts w:hint="eastAsia" w:ascii="宋体" w:hAnsi="宋体" w:cs="宋体"/>
                <w:bCs/>
                <w:szCs w:val="21"/>
                <w:highlight w:val="none"/>
              </w:rPr>
              <w:t>分；打</w:t>
            </w:r>
            <w:r>
              <w:rPr>
                <w:rFonts w:hint="eastAsia" w:ascii="宋体" w:hAnsi="宋体" w:cs="宋体"/>
                <w:bCs/>
                <w:kern w:val="0"/>
                <w:szCs w:val="21"/>
                <w:highlight w:val="none"/>
              </w:rPr>
              <w:t>●</w:t>
            </w:r>
            <w:r>
              <w:rPr>
                <w:rFonts w:hint="eastAsia" w:ascii="宋体" w:hAnsi="宋体" w:cs="宋体"/>
                <w:bCs/>
                <w:szCs w:val="21"/>
                <w:highlight w:val="none"/>
              </w:rPr>
              <w:t>号为重要技术指标，每一条指标偏离扣</w:t>
            </w:r>
            <w:r>
              <w:rPr>
                <w:rFonts w:ascii="宋体" w:hAnsi="宋体" w:cs="宋体"/>
                <w:bCs/>
                <w:szCs w:val="21"/>
                <w:highlight w:val="none"/>
              </w:rPr>
              <w:t>4</w:t>
            </w:r>
            <w:r>
              <w:rPr>
                <w:rFonts w:hint="eastAsia" w:ascii="宋体" w:hAnsi="宋体" w:cs="宋体"/>
                <w:bCs/>
                <w:szCs w:val="21"/>
                <w:highlight w:val="none"/>
              </w:rPr>
              <w:t>分；对于非打●号的技术指标，每一条偏离扣</w:t>
            </w:r>
            <w:r>
              <w:rPr>
                <w:rFonts w:ascii="宋体" w:hAnsi="宋体" w:cs="宋体"/>
                <w:bCs/>
                <w:szCs w:val="21"/>
                <w:highlight w:val="none"/>
              </w:rPr>
              <w:t>1</w:t>
            </w:r>
            <w:r>
              <w:rPr>
                <w:rFonts w:hint="eastAsia" w:ascii="宋体" w:hAnsi="宋体" w:cs="宋体"/>
                <w:bCs/>
                <w:szCs w:val="21"/>
                <w:highlight w:val="none"/>
              </w:rPr>
              <w:t>分，扣完为止。</w:t>
            </w:r>
          </w:p>
          <w:p w14:paraId="742B8E08">
            <w:pPr>
              <w:wordWrap/>
              <w:snapToGrid w:val="0"/>
              <w:spacing w:line="360" w:lineRule="auto"/>
              <w:jc w:val="left"/>
              <w:textAlignment w:val="auto"/>
              <w:rPr>
                <w:rFonts w:ascii="宋体" w:cs="仿宋_GB2312"/>
                <w:sz w:val="24"/>
                <w:highlight w:val="none"/>
              </w:rPr>
            </w:pPr>
            <w:r>
              <w:rPr>
                <w:rFonts w:hint="eastAsia" w:ascii="宋体" w:hAnsi="宋体" w:cs="宋体"/>
                <w:b/>
                <w:szCs w:val="21"/>
                <w:highlight w:val="none"/>
              </w:rPr>
              <w:t>（注：需提供技术参数要求的证明材料，不提供不得分。）</w:t>
            </w:r>
          </w:p>
        </w:tc>
        <w:tc>
          <w:tcPr>
            <w:tcW w:w="764" w:type="dxa"/>
            <w:vAlign w:val="center"/>
          </w:tcPr>
          <w:p w14:paraId="1FA58FE2">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30</w:t>
            </w:r>
          </w:p>
        </w:tc>
        <w:tc>
          <w:tcPr>
            <w:tcW w:w="1147" w:type="dxa"/>
            <w:vAlign w:val="center"/>
          </w:tcPr>
          <w:p w14:paraId="1C255ED4">
            <w:pPr>
              <w:wordWrap/>
              <w:snapToGrid w:val="0"/>
              <w:spacing w:line="360" w:lineRule="auto"/>
              <w:jc w:val="center"/>
              <w:textAlignment w:val="auto"/>
              <w:rPr>
                <w:rFonts w:ascii="宋体" w:cs="仿宋_GB2312"/>
                <w:sz w:val="24"/>
                <w:highlight w:val="none"/>
              </w:rPr>
            </w:pPr>
            <w:r>
              <w:rPr>
                <w:rFonts w:hint="eastAsia" w:ascii="宋体" w:hAnsi="宋体" w:cs="仿宋_GB2312"/>
                <w:sz w:val="24"/>
                <w:highlight w:val="none"/>
              </w:rPr>
              <w:t>客观</w:t>
            </w:r>
          </w:p>
        </w:tc>
        <w:tc>
          <w:tcPr>
            <w:tcW w:w="2150" w:type="dxa"/>
            <w:vAlign w:val="center"/>
          </w:tcPr>
          <w:p w14:paraId="4208275B">
            <w:pPr>
              <w:wordWrap/>
              <w:snapToGrid w:val="0"/>
              <w:spacing w:line="360" w:lineRule="auto"/>
              <w:jc w:val="center"/>
              <w:textAlignment w:val="auto"/>
              <w:rPr>
                <w:rFonts w:ascii="宋体" w:cs="仿宋_GB2312"/>
                <w:sz w:val="24"/>
                <w:highlight w:val="none"/>
              </w:rPr>
            </w:pPr>
            <w:r>
              <w:rPr>
                <w:rFonts w:hint="eastAsia" w:ascii="宋体" w:hAnsi="宋体" w:cs="宋体"/>
                <w:bCs/>
                <w:szCs w:val="21"/>
                <w:highlight w:val="none"/>
              </w:rPr>
              <w:t>技术参数响应</w:t>
            </w:r>
          </w:p>
        </w:tc>
      </w:tr>
      <w:tr w14:paraId="3B0E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2F32899">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2</w:t>
            </w:r>
          </w:p>
        </w:tc>
        <w:tc>
          <w:tcPr>
            <w:tcW w:w="3545" w:type="dxa"/>
            <w:vAlign w:val="center"/>
          </w:tcPr>
          <w:p w14:paraId="06E11D01">
            <w:pPr>
              <w:pStyle w:val="19"/>
              <w:wordWrap/>
              <w:spacing w:line="360" w:lineRule="auto"/>
              <w:textAlignment w:val="auto"/>
              <w:rPr>
                <w:rFonts w:ascii="宋体" w:cs="宋体"/>
                <w:bCs/>
                <w:szCs w:val="21"/>
                <w:highlight w:val="none"/>
              </w:rPr>
            </w:pPr>
            <w:r>
              <w:rPr>
                <w:rFonts w:hint="eastAsia" w:ascii="宋体" w:hAnsi="宋体" w:cs="宋体"/>
                <w:bCs/>
                <w:szCs w:val="21"/>
                <w:highlight w:val="none"/>
              </w:rPr>
              <w:t>车辆保险配置方案（</w:t>
            </w:r>
            <w:r>
              <w:rPr>
                <w:rFonts w:ascii="宋体" w:hAnsi="宋体" w:cs="宋体"/>
                <w:bCs/>
                <w:szCs w:val="21"/>
                <w:highlight w:val="none"/>
              </w:rPr>
              <w:t>6</w:t>
            </w:r>
            <w:r>
              <w:rPr>
                <w:rFonts w:hint="eastAsia" w:ascii="宋体" w:hAnsi="宋体" w:cs="宋体"/>
                <w:bCs/>
                <w:szCs w:val="21"/>
                <w:highlight w:val="none"/>
              </w:rPr>
              <w:t>分）：</w:t>
            </w:r>
          </w:p>
          <w:p w14:paraId="45ACFAFE">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承诺购买第三者责任险不低于</w:t>
            </w:r>
            <w:r>
              <w:rPr>
                <w:rFonts w:ascii="宋体" w:hAnsi="宋体" w:cs="宋体"/>
                <w:szCs w:val="21"/>
                <w:highlight w:val="none"/>
              </w:rPr>
              <w:t>150</w:t>
            </w:r>
            <w:r>
              <w:rPr>
                <w:rFonts w:hint="eastAsia" w:ascii="宋体" w:hAnsi="宋体" w:cs="宋体"/>
                <w:szCs w:val="21"/>
                <w:highlight w:val="none"/>
              </w:rPr>
              <w:t>万元（</w:t>
            </w:r>
            <w:r>
              <w:rPr>
                <w:rFonts w:ascii="宋体" w:hAnsi="宋体" w:cs="宋体"/>
                <w:szCs w:val="21"/>
                <w:highlight w:val="none"/>
              </w:rPr>
              <w:t>2</w:t>
            </w:r>
            <w:r>
              <w:rPr>
                <w:rFonts w:hint="eastAsia" w:ascii="宋体" w:hAnsi="宋体" w:cs="宋体"/>
                <w:szCs w:val="21"/>
                <w:highlight w:val="none"/>
              </w:rPr>
              <w:t>分），购买车损险（</w:t>
            </w:r>
            <w:r>
              <w:rPr>
                <w:rFonts w:ascii="宋体" w:hAnsi="宋体" w:cs="宋体"/>
                <w:szCs w:val="21"/>
                <w:highlight w:val="none"/>
              </w:rPr>
              <w:t>1</w:t>
            </w:r>
            <w:r>
              <w:rPr>
                <w:rFonts w:hint="eastAsia" w:ascii="宋体" w:hAnsi="宋体" w:cs="宋体"/>
                <w:szCs w:val="21"/>
                <w:highlight w:val="none"/>
              </w:rPr>
              <w:t>分）、车上人员险（</w:t>
            </w:r>
            <w:r>
              <w:rPr>
                <w:rFonts w:ascii="宋体" w:hAnsi="宋体" w:cs="宋体"/>
                <w:szCs w:val="21"/>
                <w:highlight w:val="none"/>
              </w:rPr>
              <w:t>1</w:t>
            </w:r>
            <w:r>
              <w:rPr>
                <w:rFonts w:hint="eastAsia" w:ascii="宋体" w:hAnsi="宋体" w:cs="宋体"/>
                <w:szCs w:val="21"/>
                <w:highlight w:val="none"/>
              </w:rPr>
              <w:t>分）、道路救援（</w:t>
            </w:r>
            <w:r>
              <w:rPr>
                <w:rFonts w:ascii="宋体" w:hAnsi="宋体" w:cs="宋体"/>
                <w:szCs w:val="21"/>
                <w:highlight w:val="none"/>
              </w:rPr>
              <w:t>1</w:t>
            </w:r>
            <w:r>
              <w:rPr>
                <w:rFonts w:hint="eastAsia" w:ascii="宋体" w:hAnsi="宋体" w:cs="宋体"/>
                <w:szCs w:val="21"/>
                <w:highlight w:val="none"/>
              </w:rPr>
              <w:t>分）、不计免赔险（</w:t>
            </w:r>
            <w:r>
              <w:rPr>
                <w:rFonts w:ascii="宋体" w:hAnsi="宋体" w:cs="宋体"/>
                <w:szCs w:val="21"/>
                <w:highlight w:val="none"/>
              </w:rPr>
              <w:t>1</w:t>
            </w:r>
            <w:r>
              <w:rPr>
                <w:rFonts w:hint="eastAsia" w:ascii="宋体" w:hAnsi="宋体" w:cs="宋体"/>
                <w:szCs w:val="21"/>
                <w:highlight w:val="none"/>
              </w:rPr>
              <w:t>分）等附加险。</w:t>
            </w:r>
          </w:p>
          <w:p w14:paraId="43CCCBDF">
            <w:pPr>
              <w:pStyle w:val="19"/>
              <w:wordWrap/>
              <w:spacing w:line="360" w:lineRule="auto"/>
              <w:textAlignment w:val="auto"/>
              <w:rPr>
                <w:rFonts w:ascii="宋体" w:cs="仿宋_GB2312"/>
                <w:sz w:val="24"/>
                <w:highlight w:val="none"/>
              </w:rPr>
            </w:pPr>
            <w:r>
              <w:rPr>
                <w:rFonts w:hint="eastAsia" w:ascii="宋体" w:hAnsi="宋体" w:cs="宋体"/>
                <w:b/>
                <w:bCs/>
                <w:szCs w:val="21"/>
                <w:highlight w:val="none"/>
              </w:rPr>
              <w:t>（投标人需提供购买上述保险的承诺或电子保单截图，每满足一项得该项满分，不提供或不满足不得分）</w:t>
            </w:r>
            <w:bookmarkStart w:id="512" w:name="_GoBack"/>
            <w:bookmarkEnd w:id="512"/>
          </w:p>
        </w:tc>
        <w:tc>
          <w:tcPr>
            <w:tcW w:w="764" w:type="dxa"/>
            <w:vAlign w:val="center"/>
          </w:tcPr>
          <w:p w14:paraId="714BC2E7">
            <w:pPr>
              <w:wordWrap/>
              <w:spacing w:line="360" w:lineRule="auto"/>
              <w:jc w:val="center"/>
              <w:textAlignment w:val="auto"/>
              <w:outlineLvl w:val="0"/>
              <w:rPr>
                <w:rFonts w:ascii="宋体" w:cs="仿宋_GB2312"/>
                <w:sz w:val="24"/>
                <w:highlight w:val="none"/>
              </w:rPr>
            </w:pPr>
            <w:r>
              <w:rPr>
                <w:rFonts w:ascii="宋体" w:hAnsi="宋体" w:cs="宋体"/>
                <w:bCs/>
                <w:szCs w:val="21"/>
                <w:highlight w:val="none"/>
              </w:rPr>
              <w:t>6</w:t>
            </w:r>
          </w:p>
        </w:tc>
        <w:tc>
          <w:tcPr>
            <w:tcW w:w="1147" w:type="dxa"/>
            <w:vAlign w:val="center"/>
          </w:tcPr>
          <w:p w14:paraId="2433274D">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客观</w:t>
            </w:r>
          </w:p>
        </w:tc>
        <w:tc>
          <w:tcPr>
            <w:tcW w:w="2150" w:type="dxa"/>
            <w:vAlign w:val="center"/>
          </w:tcPr>
          <w:p w14:paraId="6AC3BD88">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车辆保险配置方案</w:t>
            </w:r>
          </w:p>
        </w:tc>
      </w:tr>
      <w:tr w14:paraId="793B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73FDC34">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3</w:t>
            </w:r>
          </w:p>
        </w:tc>
        <w:tc>
          <w:tcPr>
            <w:tcW w:w="3545" w:type="dxa"/>
            <w:vAlign w:val="center"/>
          </w:tcPr>
          <w:p w14:paraId="28890398">
            <w:pPr>
              <w:widowControl/>
              <w:wordWrap/>
              <w:adjustRightInd/>
              <w:spacing w:line="360" w:lineRule="auto"/>
              <w:jc w:val="left"/>
              <w:textAlignment w:val="auto"/>
              <w:outlineLvl w:val="0"/>
              <w:rPr>
                <w:highlight w:val="none"/>
              </w:rPr>
            </w:pPr>
            <w:r>
              <w:rPr>
                <w:rFonts w:hint="eastAsia"/>
                <w:highlight w:val="none"/>
              </w:rPr>
              <w:t>对车辆数字化管理响应情况（</w:t>
            </w:r>
            <w:r>
              <w:rPr>
                <w:highlight w:val="none"/>
              </w:rPr>
              <w:t>4</w:t>
            </w:r>
            <w:r>
              <w:rPr>
                <w:rFonts w:hint="eastAsia"/>
                <w:highlight w:val="none"/>
              </w:rPr>
              <w:t>分）：</w:t>
            </w:r>
          </w:p>
          <w:p w14:paraId="64A2C37E">
            <w:pPr>
              <w:widowControl/>
              <w:wordWrap/>
              <w:adjustRightInd/>
              <w:spacing w:line="360" w:lineRule="auto"/>
              <w:jc w:val="left"/>
              <w:textAlignment w:val="auto"/>
              <w:outlineLvl w:val="0"/>
              <w:rPr>
                <w:highlight w:val="none"/>
              </w:rPr>
            </w:pPr>
            <w:r>
              <w:rPr>
                <w:rFonts w:hint="eastAsia"/>
                <w:highlight w:val="none"/>
              </w:rPr>
              <w:t>（</w:t>
            </w:r>
            <w:r>
              <w:rPr>
                <w:highlight w:val="none"/>
              </w:rPr>
              <w:t>1</w:t>
            </w:r>
            <w:r>
              <w:rPr>
                <w:rFonts w:hint="eastAsia"/>
                <w:highlight w:val="none"/>
              </w:rPr>
              <w:t>）出租方配置自有或合租的数字化管理平台系统（</w:t>
            </w:r>
            <w:r>
              <w:rPr>
                <w:highlight w:val="none"/>
              </w:rPr>
              <w:t>1</w:t>
            </w:r>
            <w:r>
              <w:rPr>
                <w:rFonts w:hint="eastAsia"/>
                <w:highlight w:val="none"/>
              </w:rPr>
              <w:t>分）；</w:t>
            </w:r>
          </w:p>
          <w:p w14:paraId="7BE25AFA">
            <w:pPr>
              <w:widowControl/>
              <w:wordWrap/>
              <w:adjustRightInd/>
              <w:spacing w:line="360" w:lineRule="auto"/>
              <w:jc w:val="left"/>
              <w:textAlignment w:val="auto"/>
              <w:outlineLvl w:val="0"/>
              <w:rPr>
                <w:highlight w:val="none"/>
              </w:rPr>
            </w:pPr>
            <w:r>
              <w:rPr>
                <w:rFonts w:hint="eastAsia"/>
                <w:highlight w:val="none"/>
              </w:rPr>
              <w:t>（</w:t>
            </w:r>
            <w:r>
              <w:rPr>
                <w:highlight w:val="none"/>
              </w:rPr>
              <w:t>2</w:t>
            </w:r>
            <w:r>
              <w:rPr>
                <w:rFonts w:hint="eastAsia"/>
                <w:highlight w:val="none"/>
              </w:rPr>
              <w:t>）配有</w:t>
            </w:r>
            <w:r>
              <w:rPr>
                <w:highlight w:val="none"/>
              </w:rPr>
              <w:t>GPS</w:t>
            </w:r>
            <w:r>
              <w:rPr>
                <w:rFonts w:hint="eastAsia"/>
                <w:highlight w:val="none"/>
              </w:rPr>
              <w:t>系统功能（</w:t>
            </w:r>
            <w:r>
              <w:rPr>
                <w:highlight w:val="none"/>
              </w:rPr>
              <w:t>0.5</w:t>
            </w:r>
            <w:r>
              <w:rPr>
                <w:rFonts w:hint="eastAsia"/>
                <w:highlight w:val="none"/>
              </w:rPr>
              <w:t>分）；</w:t>
            </w:r>
          </w:p>
          <w:p w14:paraId="5656E7D8">
            <w:pPr>
              <w:widowControl/>
              <w:wordWrap/>
              <w:adjustRightInd/>
              <w:spacing w:line="360" w:lineRule="auto"/>
              <w:jc w:val="left"/>
              <w:textAlignment w:val="auto"/>
              <w:outlineLvl w:val="0"/>
              <w:rPr>
                <w:highlight w:val="none"/>
              </w:rPr>
            </w:pPr>
            <w:r>
              <w:rPr>
                <w:rFonts w:hint="eastAsia"/>
                <w:highlight w:val="none"/>
              </w:rPr>
              <w:t>（</w:t>
            </w:r>
            <w:r>
              <w:rPr>
                <w:highlight w:val="none"/>
              </w:rPr>
              <w:t>3</w:t>
            </w:r>
            <w:r>
              <w:rPr>
                <w:rFonts w:hint="eastAsia"/>
                <w:highlight w:val="none"/>
              </w:rPr>
              <w:t>）建有车辆离线围栏（车辆超出使用区域范围报警系统（</w:t>
            </w:r>
            <w:r>
              <w:rPr>
                <w:highlight w:val="none"/>
              </w:rPr>
              <w:t>0.5</w:t>
            </w:r>
            <w:r>
              <w:rPr>
                <w:rFonts w:hint="eastAsia"/>
                <w:highlight w:val="none"/>
              </w:rPr>
              <w:t>分）；</w:t>
            </w:r>
          </w:p>
          <w:p w14:paraId="78CD463C">
            <w:pPr>
              <w:widowControl/>
              <w:wordWrap/>
              <w:adjustRightInd/>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）建有用车预约报备功能（</w:t>
            </w:r>
            <w:r>
              <w:rPr>
                <w:rFonts w:ascii="宋体" w:hAnsi="宋体" w:cs="宋体"/>
                <w:szCs w:val="21"/>
                <w:highlight w:val="none"/>
              </w:rPr>
              <w:t>0.5</w:t>
            </w:r>
            <w:r>
              <w:rPr>
                <w:rFonts w:hint="eastAsia" w:ascii="宋体" w:hAnsi="宋体" w:cs="宋体"/>
                <w:szCs w:val="21"/>
                <w:highlight w:val="none"/>
              </w:rPr>
              <w:t>分）；</w:t>
            </w:r>
          </w:p>
          <w:p w14:paraId="4032F48E">
            <w:pPr>
              <w:widowControl/>
              <w:wordWrap/>
              <w:adjustRightInd/>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）建有充电时间、充电量管理功能（</w:t>
            </w:r>
            <w:r>
              <w:rPr>
                <w:rFonts w:ascii="宋体" w:hAnsi="宋体" w:cs="宋体"/>
                <w:szCs w:val="21"/>
                <w:highlight w:val="none"/>
              </w:rPr>
              <w:t>0.5</w:t>
            </w:r>
            <w:r>
              <w:rPr>
                <w:rFonts w:hint="eastAsia" w:ascii="宋体" w:hAnsi="宋体" w:cs="宋体"/>
                <w:szCs w:val="21"/>
                <w:highlight w:val="none"/>
              </w:rPr>
              <w:t>分）；</w:t>
            </w:r>
          </w:p>
          <w:p w14:paraId="4A191C3B">
            <w:pPr>
              <w:wordWrap/>
              <w:spacing w:line="360" w:lineRule="auto"/>
              <w:jc w:val="left"/>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）建有可实时查看用车车辆情况日报表功能（</w:t>
            </w:r>
            <w:r>
              <w:rPr>
                <w:rFonts w:ascii="宋体" w:hAnsi="宋体" w:cs="宋体"/>
                <w:szCs w:val="21"/>
                <w:highlight w:val="none"/>
              </w:rPr>
              <w:t>0.5</w:t>
            </w:r>
            <w:r>
              <w:rPr>
                <w:rFonts w:hint="eastAsia" w:ascii="宋体" w:hAnsi="宋体" w:cs="宋体"/>
                <w:szCs w:val="21"/>
                <w:highlight w:val="none"/>
              </w:rPr>
              <w:t>分）</w:t>
            </w:r>
            <w:r>
              <w:rPr>
                <w:rFonts w:hint="eastAsia"/>
                <w:highlight w:val="none"/>
              </w:rPr>
              <w:t>；</w:t>
            </w:r>
          </w:p>
          <w:p w14:paraId="6DFEB587">
            <w:pPr>
              <w:wordWrap/>
              <w:spacing w:line="360" w:lineRule="auto"/>
              <w:jc w:val="left"/>
              <w:textAlignment w:val="auto"/>
              <w:rPr>
                <w:rFonts w:ascii="宋体" w:cs="宋体"/>
                <w:b/>
                <w:bCs/>
                <w:szCs w:val="21"/>
                <w:highlight w:val="none"/>
              </w:rPr>
            </w:pPr>
            <w:r>
              <w:rPr>
                <w:rFonts w:hint="eastAsia" w:ascii="宋体" w:hAnsi="宋体" w:cs="宋体"/>
                <w:b/>
                <w:bCs/>
                <w:szCs w:val="21"/>
                <w:highlight w:val="none"/>
              </w:rPr>
              <w:t>（上述</w:t>
            </w:r>
            <w:r>
              <w:rPr>
                <w:rFonts w:ascii="宋体" w:hAnsi="宋体" w:cs="宋体"/>
                <w:b/>
                <w:bCs/>
                <w:szCs w:val="21"/>
                <w:highlight w:val="none"/>
              </w:rPr>
              <w:t>6</w:t>
            </w:r>
            <w:r>
              <w:rPr>
                <w:rFonts w:hint="eastAsia" w:ascii="宋体" w:hAnsi="宋体" w:cs="宋体"/>
                <w:b/>
                <w:bCs/>
                <w:szCs w:val="21"/>
                <w:highlight w:val="none"/>
              </w:rPr>
              <w:t>项需在投标文件中提供</w:t>
            </w:r>
            <w:r>
              <w:rPr>
                <w:rFonts w:hint="eastAsia"/>
                <w:b/>
                <w:bCs/>
                <w:highlight w:val="none"/>
              </w:rPr>
              <w:t>数字化平台管理</w:t>
            </w:r>
            <w:r>
              <w:rPr>
                <w:rFonts w:hint="eastAsia" w:ascii="宋体" w:hAnsi="宋体" w:cs="宋体"/>
                <w:b/>
                <w:bCs/>
                <w:szCs w:val="21"/>
                <w:highlight w:val="none"/>
              </w:rPr>
              <w:t>系统拥有人证明材料和系统各功能运行截图并加盖公章</w:t>
            </w:r>
            <w:r>
              <w:rPr>
                <w:rFonts w:hint="eastAsia"/>
                <w:b/>
                <w:bCs/>
                <w:highlight w:val="none"/>
              </w:rPr>
              <w:t>或数字化平台管理租赁合同证明材料</w:t>
            </w:r>
            <w:r>
              <w:rPr>
                <w:rFonts w:hint="eastAsia" w:ascii="宋体" w:hAnsi="宋体" w:cs="宋体"/>
                <w:b/>
                <w:bCs/>
                <w:szCs w:val="21"/>
                <w:highlight w:val="none"/>
              </w:rPr>
              <w:t>和系统各功能运行截图并加盖公章，否则不得分）</w:t>
            </w:r>
          </w:p>
          <w:p w14:paraId="27A67C2C">
            <w:pPr>
              <w:pStyle w:val="3"/>
              <w:wordWrap/>
              <w:spacing w:line="360" w:lineRule="auto"/>
              <w:ind w:left="0" w:firstLine="0"/>
              <w:textAlignment w:val="auto"/>
              <w:rPr>
                <w:rFonts w:ascii="宋体" w:hAnsi="宋体" w:eastAsia="宋体" w:cs="仿宋_GB2312"/>
                <w:sz w:val="24"/>
                <w:highlight w:val="none"/>
              </w:rPr>
            </w:pPr>
            <w:r>
              <w:rPr>
                <w:rFonts w:ascii="宋体" w:hAnsi="宋体" w:eastAsia="宋体" w:cs="宋体"/>
                <w:b w:val="0"/>
                <w:bCs w:val="0"/>
                <w:sz w:val="21"/>
                <w:szCs w:val="21"/>
                <w:highlight w:val="none"/>
                <w:lang w:val="en-US"/>
              </w:rPr>
              <w:t>(7)</w:t>
            </w:r>
            <w:r>
              <w:rPr>
                <w:rFonts w:hint="eastAsia" w:ascii="宋体" w:hAnsi="宋体" w:eastAsia="宋体" w:cs="宋体"/>
                <w:b w:val="0"/>
                <w:bCs w:val="0"/>
                <w:sz w:val="21"/>
                <w:szCs w:val="21"/>
                <w:highlight w:val="none"/>
                <w:lang w:val="en-US"/>
              </w:rPr>
              <w:t>系统供</w:t>
            </w:r>
            <w:r>
              <w:rPr>
                <w:rFonts w:hint="eastAsia" w:ascii="宋体" w:hAnsi="宋体" w:eastAsia="宋体" w:cs="宋体"/>
                <w:b w:val="0"/>
                <w:bCs w:val="0"/>
                <w:sz w:val="21"/>
                <w:szCs w:val="21"/>
                <w:highlight w:val="none"/>
                <w:lang w:val="en-US" w:eastAsia="zh-CN"/>
              </w:rPr>
              <w:t>采购人</w:t>
            </w:r>
            <w:r>
              <w:rPr>
                <w:rFonts w:hint="eastAsia" w:ascii="宋体" w:hAnsi="宋体" w:eastAsia="宋体" w:cs="宋体"/>
                <w:b w:val="0"/>
                <w:bCs w:val="0"/>
                <w:sz w:val="21"/>
                <w:szCs w:val="21"/>
                <w:highlight w:val="none"/>
                <w:lang w:val="en-US"/>
              </w:rPr>
              <w:t>使用，采购人享有管理权限</w:t>
            </w:r>
            <w:r>
              <w:rPr>
                <w:rFonts w:hint="eastAsia" w:ascii="宋体" w:hAnsi="宋体" w:eastAsia="宋体" w:cs="宋体"/>
                <w:sz w:val="21"/>
                <w:szCs w:val="21"/>
                <w:highlight w:val="none"/>
                <w:lang w:val="en-US"/>
              </w:rPr>
              <w:t>（供应商和厂商不得泄露信息，否则依法追究相关责任）</w:t>
            </w:r>
            <w:r>
              <w:rPr>
                <w:rFonts w:hint="eastAsia" w:ascii="宋体" w:hAnsi="宋体" w:eastAsia="宋体" w:cs="宋体"/>
                <w:b w:val="0"/>
                <w:bCs w:val="0"/>
                <w:sz w:val="21"/>
                <w:szCs w:val="21"/>
                <w:highlight w:val="none"/>
                <w:lang w:val="en-US"/>
              </w:rPr>
              <w:t>需提供承诺，不提供不得分。（</w:t>
            </w:r>
            <w:r>
              <w:rPr>
                <w:rFonts w:ascii="宋体" w:hAnsi="宋体" w:eastAsia="宋体" w:cs="宋体"/>
                <w:b w:val="0"/>
                <w:bCs w:val="0"/>
                <w:sz w:val="21"/>
                <w:szCs w:val="21"/>
                <w:highlight w:val="none"/>
                <w:lang w:val="en-US"/>
              </w:rPr>
              <w:t>0.5</w:t>
            </w:r>
            <w:r>
              <w:rPr>
                <w:rFonts w:hint="eastAsia" w:ascii="宋体" w:hAnsi="宋体" w:eastAsia="宋体" w:cs="宋体"/>
                <w:b w:val="0"/>
                <w:bCs w:val="0"/>
                <w:sz w:val="21"/>
                <w:szCs w:val="21"/>
                <w:highlight w:val="none"/>
                <w:lang w:val="en-US"/>
              </w:rPr>
              <w:t>分）。</w:t>
            </w:r>
          </w:p>
        </w:tc>
        <w:tc>
          <w:tcPr>
            <w:tcW w:w="764" w:type="dxa"/>
            <w:vAlign w:val="center"/>
          </w:tcPr>
          <w:p w14:paraId="2DA62CC7">
            <w:pPr>
              <w:wordWrap/>
              <w:spacing w:line="360" w:lineRule="auto"/>
              <w:ind w:firstLine="210" w:firstLineChars="100"/>
              <w:jc w:val="center"/>
              <w:textAlignment w:val="auto"/>
              <w:outlineLvl w:val="0"/>
              <w:rPr>
                <w:rFonts w:ascii="宋体" w:cs="仿宋_GB2312"/>
                <w:sz w:val="24"/>
                <w:highlight w:val="none"/>
              </w:rPr>
            </w:pPr>
            <w:r>
              <w:rPr>
                <w:rFonts w:ascii="宋体" w:hAnsi="宋体" w:cs="宋体"/>
                <w:bCs/>
                <w:szCs w:val="21"/>
                <w:highlight w:val="none"/>
              </w:rPr>
              <w:t>4</w:t>
            </w:r>
          </w:p>
        </w:tc>
        <w:tc>
          <w:tcPr>
            <w:tcW w:w="1147" w:type="dxa"/>
            <w:vAlign w:val="center"/>
          </w:tcPr>
          <w:p w14:paraId="2153E5A9">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客观</w:t>
            </w:r>
          </w:p>
        </w:tc>
        <w:tc>
          <w:tcPr>
            <w:tcW w:w="2150" w:type="dxa"/>
            <w:vAlign w:val="center"/>
          </w:tcPr>
          <w:p w14:paraId="46BB4596">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数字化响应</w:t>
            </w:r>
          </w:p>
        </w:tc>
      </w:tr>
      <w:tr w14:paraId="07D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C35B23A">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4</w:t>
            </w:r>
          </w:p>
        </w:tc>
        <w:tc>
          <w:tcPr>
            <w:tcW w:w="3545" w:type="dxa"/>
            <w:vAlign w:val="center"/>
          </w:tcPr>
          <w:p w14:paraId="50967C59">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维修、保养、年检、理赔等服务（</w:t>
            </w:r>
            <w:r>
              <w:rPr>
                <w:rFonts w:ascii="宋体" w:hAnsi="宋体" w:cs="宋体"/>
                <w:bCs/>
                <w:szCs w:val="21"/>
                <w:highlight w:val="none"/>
              </w:rPr>
              <w:t>12</w:t>
            </w:r>
            <w:r>
              <w:rPr>
                <w:rFonts w:hint="eastAsia" w:ascii="宋体" w:hAnsi="宋体" w:cs="宋体"/>
                <w:bCs/>
                <w:szCs w:val="21"/>
                <w:highlight w:val="none"/>
              </w:rPr>
              <w:t>分）：</w:t>
            </w:r>
          </w:p>
          <w:p w14:paraId="1E55DDA6">
            <w:pPr>
              <w:numPr>
                <w:ilvl w:val="0"/>
                <w:numId w:val="2"/>
              </w:num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承诺租赁期间，负责车辆的年检、维修和保养</w:t>
            </w:r>
            <w:r>
              <w:rPr>
                <w:rFonts w:hint="eastAsia" w:ascii="宋体" w:hAnsi="宋体" w:cs="宋体"/>
                <w:snapToGrid w:val="0"/>
                <w:color w:val="auto"/>
                <w:kern w:val="0"/>
                <w:sz w:val="24"/>
                <w:highlight w:val="none"/>
              </w:rPr>
              <w:t>（含清洗）</w:t>
            </w:r>
            <w:r>
              <w:rPr>
                <w:rFonts w:hint="eastAsia" w:ascii="宋体" w:hAnsi="宋体" w:cs="宋体"/>
                <w:bCs/>
                <w:color w:val="auto"/>
                <w:szCs w:val="21"/>
                <w:highlight w:val="none"/>
              </w:rPr>
              <w:t>、道路救援服务（</w:t>
            </w:r>
            <w:r>
              <w:rPr>
                <w:rFonts w:ascii="宋体" w:hAnsi="宋体" w:cs="宋体"/>
                <w:bCs/>
                <w:color w:val="auto"/>
                <w:szCs w:val="21"/>
                <w:highlight w:val="none"/>
              </w:rPr>
              <w:t>2</w:t>
            </w:r>
            <w:r>
              <w:rPr>
                <w:rFonts w:hint="eastAsia" w:ascii="宋体" w:hAnsi="宋体" w:cs="宋体"/>
                <w:bCs/>
                <w:color w:val="auto"/>
                <w:szCs w:val="21"/>
                <w:highlight w:val="none"/>
              </w:rPr>
              <w:t>分）；</w:t>
            </w:r>
          </w:p>
          <w:p w14:paraId="36DAE23D">
            <w:pPr>
              <w:numPr>
                <w:ilvl w:val="0"/>
                <w:numId w:val="2"/>
              </w:num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承诺租赁期间，负责车辆正常维护及损坏零配件更换（轮胎每</w:t>
            </w:r>
            <w:r>
              <w:rPr>
                <w:rFonts w:ascii="宋体" w:hAnsi="宋体" w:cs="宋体"/>
                <w:bCs/>
                <w:szCs w:val="21"/>
                <w:highlight w:val="none"/>
              </w:rPr>
              <w:t>3</w:t>
            </w:r>
            <w:r>
              <w:rPr>
                <w:rFonts w:hint="eastAsia" w:ascii="宋体" w:hAnsi="宋体" w:cs="宋体"/>
                <w:bCs/>
                <w:szCs w:val="21"/>
                <w:highlight w:val="none"/>
              </w:rPr>
              <w:t>年或行驶</w:t>
            </w:r>
            <w:r>
              <w:rPr>
                <w:rFonts w:ascii="宋体" w:hAnsi="宋体" w:cs="宋体"/>
                <w:bCs/>
                <w:szCs w:val="21"/>
                <w:highlight w:val="none"/>
              </w:rPr>
              <w:t>4</w:t>
            </w:r>
            <w:r>
              <w:rPr>
                <w:rFonts w:hint="eastAsia" w:ascii="宋体" w:hAnsi="宋体" w:cs="宋体"/>
                <w:bCs/>
                <w:szCs w:val="21"/>
                <w:highlight w:val="none"/>
              </w:rPr>
              <w:t>万公里更换一次）（</w:t>
            </w:r>
            <w:r>
              <w:rPr>
                <w:rFonts w:ascii="宋体" w:hAnsi="宋体" w:cs="宋体"/>
                <w:bCs/>
                <w:szCs w:val="21"/>
                <w:highlight w:val="none"/>
              </w:rPr>
              <w:t>2</w:t>
            </w:r>
            <w:r>
              <w:rPr>
                <w:rFonts w:hint="eastAsia" w:ascii="宋体" w:hAnsi="宋体" w:cs="宋体"/>
                <w:bCs/>
                <w:szCs w:val="21"/>
                <w:highlight w:val="none"/>
              </w:rPr>
              <w:t>分）；</w:t>
            </w:r>
          </w:p>
          <w:p w14:paraId="244B8D58">
            <w:pPr>
              <w:numPr>
                <w:ilvl w:val="0"/>
                <w:numId w:val="3"/>
              </w:num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承诺租赁期间，提供车辆保养服务（每行驶</w:t>
            </w:r>
            <w:r>
              <w:rPr>
                <w:rFonts w:ascii="宋体" w:hAnsi="宋体" w:cs="宋体"/>
                <w:bCs/>
                <w:szCs w:val="21"/>
                <w:highlight w:val="none"/>
              </w:rPr>
              <w:t>5000</w:t>
            </w:r>
            <w:r>
              <w:rPr>
                <w:rFonts w:hint="eastAsia" w:ascii="宋体" w:hAnsi="宋体" w:cs="宋体"/>
                <w:bCs/>
                <w:szCs w:val="21"/>
                <w:highlight w:val="none"/>
              </w:rPr>
              <w:t>公里或每半年保养一次）（</w:t>
            </w:r>
            <w:r>
              <w:rPr>
                <w:rFonts w:ascii="宋体" w:hAnsi="宋体" w:cs="宋体"/>
                <w:bCs/>
                <w:szCs w:val="21"/>
                <w:highlight w:val="none"/>
              </w:rPr>
              <w:t>2</w:t>
            </w:r>
            <w:r>
              <w:rPr>
                <w:rFonts w:hint="eastAsia" w:ascii="宋体" w:hAnsi="宋体" w:cs="宋体"/>
                <w:bCs/>
                <w:szCs w:val="21"/>
                <w:highlight w:val="none"/>
              </w:rPr>
              <w:t>分）；</w:t>
            </w:r>
          </w:p>
          <w:p w14:paraId="61A7D4B4">
            <w:pPr>
              <w:numPr>
                <w:ilvl w:val="0"/>
                <w:numId w:val="3"/>
              </w:num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提供本市范围内维修保养服务的自有（含合作）网点（</w:t>
            </w:r>
            <w:r>
              <w:rPr>
                <w:rFonts w:ascii="宋体" w:hAnsi="宋体" w:cs="宋体"/>
                <w:bCs/>
                <w:szCs w:val="21"/>
                <w:highlight w:val="none"/>
              </w:rPr>
              <w:t>2</w:t>
            </w:r>
            <w:r>
              <w:rPr>
                <w:rFonts w:hint="eastAsia" w:ascii="宋体" w:hAnsi="宋体" w:cs="宋体"/>
                <w:bCs/>
                <w:szCs w:val="21"/>
                <w:highlight w:val="none"/>
              </w:rPr>
              <w:t>分），</w:t>
            </w:r>
            <w:r>
              <w:rPr>
                <w:rFonts w:hint="eastAsia" w:ascii="宋体" w:hAnsi="宋体" w:cs="宋体"/>
                <w:szCs w:val="21"/>
                <w:highlight w:val="none"/>
              </w:rPr>
              <w:t>（需提供投标人自有证明材料或合作协议，否则不得分）</w:t>
            </w:r>
            <w:r>
              <w:rPr>
                <w:rFonts w:hint="eastAsia" w:ascii="宋体" w:hAnsi="宋体" w:cs="宋体"/>
                <w:bCs/>
                <w:szCs w:val="21"/>
                <w:highlight w:val="none"/>
              </w:rPr>
              <w:t>；</w:t>
            </w:r>
          </w:p>
          <w:p w14:paraId="2ABF629E">
            <w:pPr>
              <w:numPr>
                <w:ilvl w:val="0"/>
                <w:numId w:val="3"/>
              </w:num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车辆本身原因导致无法用车，承诺提供备用车（</w:t>
            </w:r>
            <w:r>
              <w:rPr>
                <w:rFonts w:ascii="宋体" w:hAnsi="宋体" w:cs="宋体"/>
                <w:bCs/>
                <w:szCs w:val="21"/>
                <w:highlight w:val="none"/>
              </w:rPr>
              <w:t>2</w:t>
            </w:r>
            <w:r>
              <w:rPr>
                <w:rFonts w:hint="eastAsia" w:ascii="宋体" w:hAnsi="宋体" w:cs="宋体"/>
                <w:bCs/>
                <w:szCs w:val="21"/>
                <w:highlight w:val="none"/>
              </w:rPr>
              <w:t>分）</w:t>
            </w:r>
          </w:p>
          <w:p w14:paraId="22BD6FE1">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6</w:t>
            </w:r>
            <w:r>
              <w:rPr>
                <w:rFonts w:hint="eastAsia" w:ascii="宋体" w:hAnsi="宋体" w:cs="宋体"/>
                <w:bCs/>
                <w:szCs w:val="21"/>
                <w:highlight w:val="none"/>
              </w:rPr>
              <w:t>）承诺保险理赔范围内的非伤人事故，按保险条款处理，有责事故，安排人员上门一对一协助事故处理，</w:t>
            </w:r>
            <w:r>
              <w:rPr>
                <w:rFonts w:hint="eastAsia" w:ascii="宋体" w:hAnsi="宋体" w:cs="宋体"/>
                <w:snapToGrid w:val="0"/>
                <w:kern w:val="0"/>
                <w:sz w:val="24"/>
                <w:highlight w:val="none"/>
              </w:rPr>
              <w:t>如影响正常使用的</w:t>
            </w:r>
            <w:r>
              <w:rPr>
                <w:rFonts w:hint="eastAsia" w:ascii="宋体" w:hAnsi="宋体" w:cs="宋体"/>
                <w:bCs/>
                <w:szCs w:val="21"/>
                <w:highlight w:val="none"/>
              </w:rPr>
              <w:t>于</w:t>
            </w:r>
            <w:r>
              <w:rPr>
                <w:rFonts w:ascii="宋体" w:hAnsi="宋体" w:cs="宋体"/>
                <w:bCs/>
                <w:szCs w:val="21"/>
                <w:highlight w:val="none"/>
              </w:rPr>
              <w:t>6</w:t>
            </w:r>
            <w:r>
              <w:rPr>
                <w:rFonts w:hint="eastAsia" w:ascii="宋体" w:hAnsi="宋体" w:cs="宋体"/>
                <w:bCs/>
                <w:szCs w:val="21"/>
                <w:highlight w:val="none"/>
              </w:rPr>
              <w:t>小时内提供备用车（</w:t>
            </w:r>
            <w:r>
              <w:rPr>
                <w:rFonts w:ascii="宋体" w:hAnsi="宋体" w:cs="宋体"/>
                <w:bCs/>
                <w:szCs w:val="21"/>
                <w:highlight w:val="none"/>
              </w:rPr>
              <w:t>2</w:t>
            </w:r>
            <w:r>
              <w:rPr>
                <w:rFonts w:hint="eastAsia" w:ascii="宋体" w:hAnsi="宋体" w:cs="宋体"/>
                <w:bCs/>
                <w:szCs w:val="21"/>
                <w:highlight w:val="none"/>
              </w:rPr>
              <w:t>分）。</w:t>
            </w:r>
          </w:p>
          <w:p w14:paraId="73FF4EFC">
            <w:pPr>
              <w:wordWrap/>
              <w:spacing w:line="360" w:lineRule="auto"/>
              <w:jc w:val="left"/>
              <w:textAlignment w:val="auto"/>
              <w:outlineLvl w:val="0"/>
              <w:rPr>
                <w:rFonts w:ascii="宋体" w:cs="仿宋_GB2312"/>
                <w:sz w:val="24"/>
                <w:highlight w:val="none"/>
              </w:rPr>
            </w:pPr>
            <w:r>
              <w:rPr>
                <w:rFonts w:hint="eastAsia" w:ascii="宋体" w:hAnsi="宋体" w:cs="宋体"/>
                <w:b/>
                <w:szCs w:val="21"/>
                <w:highlight w:val="none"/>
              </w:rPr>
              <w:t>（每满足一项得</w:t>
            </w:r>
            <w:r>
              <w:rPr>
                <w:rFonts w:ascii="宋体" w:hAnsi="宋体" w:cs="宋体"/>
                <w:b/>
                <w:szCs w:val="21"/>
                <w:highlight w:val="none"/>
              </w:rPr>
              <w:t>2</w:t>
            </w:r>
            <w:r>
              <w:rPr>
                <w:rFonts w:hint="eastAsia" w:ascii="宋体" w:hAnsi="宋体" w:cs="宋体"/>
                <w:b/>
                <w:szCs w:val="21"/>
                <w:highlight w:val="none"/>
              </w:rPr>
              <w:t>分，不承诺或不满足不得分。）</w:t>
            </w:r>
          </w:p>
        </w:tc>
        <w:tc>
          <w:tcPr>
            <w:tcW w:w="764" w:type="dxa"/>
            <w:vAlign w:val="center"/>
          </w:tcPr>
          <w:p w14:paraId="39B84415">
            <w:pPr>
              <w:wordWrap/>
              <w:spacing w:line="360" w:lineRule="auto"/>
              <w:jc w:val="center"/>
              <w:textAlignment w:val="auto"/>
              <w:outlineLvl w:val="0"/>
              <w:rPr>
                <w:rFonts w:ascii="宋体" w:cs="仿宋_GB2312"/>
                <w:sz w:val="24"/>
                <w:highlight w:val="none"/>
              </w:rPr>
            </w:pPr>
            <w:r>
              <w:rPr>
                <w:rFonts w:ascii="宋体" w:hAnsi="宋体" w:cs="宋体"/>
                <w:bCs/>
                <w:szCs w:val="21"/>
                <w:highlight w:val="none"/>
              </w:rPr>
              <w:t>12</w:t>
            </w:r>
          </w:p>
        </w:tc>
        <w:tc>
          <w:tcPr>
            <w:tcW w:w="1147" w:type="dxa"/>
            <w:vAlign w:val="center"/>
          </w:tcPr>
          <w:p w14:paraId="1C034ACE">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客观</w:t>
            </w:r>
          </w:p>
        </w:tc>
        <w:tc>
          <w:tcPr>
            <w:tcW w:w="2150" w:type="dxa"/>
            <w:vAlign w:val="center"/>
          </w:tcPr>
          <w:p w14:paraId="3C32A7A4">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维保服务</w:t>
            </w:r>
          </w:p>
        </w:tc>
      </w:tr>
      <w:tr w14:paraId="4701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572B209">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5</w:t>
            </w:r>
          </w:p>
        </w:tc>
        <w:tc>
          <w:tcPr>
            <w:tcW w:w="3545" w:type="dxa"/>
            <w:vAlign w:val="center"/>
          </w:tcPr>
          <w:p w14:paraId="098997E2">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故障响应承诺（</w:t>
            </w:r>
            <w:r>
              <w:rPr>
                <w:rFonts w:ascii="宋体" w:hAnsi="宋体" w:cs="宋体"/>
                <w:bCs/>
                <w:szCs w:val="21"/>
                <w:highlight w:val="none"/>
              </w:rPr>
              <w:t>5</w:t>
            </w:r>
            <w:r>
              <w:rPr>
                <w:rFonts w:hint="eastAsia" w:ascii="宋体" w:hAnsi="宋体" w:cs="宋体"/>
                <w:bCs/>
                <w:szCs w:val="21"/>
                <w:highlight w:val="none"/>
              </w:rPr>
              <w:t>分）</w:t>
            </w:r>
          </w:p>
          <w:p w14:paraId="5D689419">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1</w:t>
            </w:r>
            <w:r>
              <w:rPr>
                <w:rFonts w:hint="eastAsia" w:ascii="宋体" w:hAnsi="宋体" w:cs="宋体"/>
                <w:bCs/>
                <w:szCs w:val="21"/>
                <w:highlight w:val="none"/>
              </w:rPr>
              <w:t>）承诺提供</w:t>
            </w:r>
            <w:r>
              <w:rPr>
                <w:rFonts w:ascii="宋体" w:hAnsi="宋体" w:cs="宋体"/>
                <w:bCs/>
                <w:szCs w:val="21"/>
                <w:highlight w:val="none"/>
              </w:rPr>
              <w:t>7*24</w:t>
            </w:r>
            <w:r>
              <w:rPr>
                <w:rFonts w:hint="eastAsia" w:ascii="宋体" w:hAnsi="宋体" w:cs="宋体"/>
                <w:bCs/>
                <w:szCs w:val="21"/>
                <w:highlight w:val="none"/>
              </w:rPr>
              <w:t>小时技术咨询和故障远程支撑服务（</w:t>
            </w:r>
            <w:r>
              <w:rPr>
                <w:rFonts w:ascii="宋体" w:hAnsi="宋体" w:cs="宋体"/>
                <w:bCs/>
                <w:szCs w:val="21"/>
                <w:highlight w:val="none"/>
              </w:rPr>
              <w:t>2</w:t>
            </w:r>
            <w:r>
              <w:rPr>
                <w:rFonts w:hint="eastAsia" w:ascii="宋体" w:hAnsi="宋体" w:cs="宋体"/>
                <w:bCs/>
                <w:szCs w:val="21"/>
                <w:highlight w:val="none"/>
              </w:rPr>
              <w:t>分）；</w:t>
            </w:r>
          </w:p>
          <w:p w14:paraId="752E6F6E">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2</w:t>
            </w:r>
            <w:r>
              <w:rPr>
                <w:rFonts w:hint="eastAsia" w:ascii="宋体" w:hAnsi="宋体" w:cs="宋体"/>
                <w:bCs/>
                <w:szCs w:val="21"/>
                <w:highlight w:val="none"/>
              </w:rPr>
              <w:t>）承诺在车辆发生故障接到报修电话</w:t>
            </w:r>
            <w:r>
              <w:rPr>
                <w:rFonts w:ascii="宋体" w:hAnsi="宋体" w:cs="宋体"/>
                <w:bCs/>
                <w:szCs w:val="21"/>
                <w:highlight w:val="none"/>
              </w:rPr>
              <w:t>30</w:t>
            </w:r>
            <w:r>
              <w:rPr>
                <w:rFonts w:hint="eastAsia" w:ascii="宋体" w:hAnsi="宋体" w:cs="宋体"/>
                <w:bCs/>
                <w:szCs w:val="21"/>
                <w:highlight w:val="none"/>
              </w:rPr>
              <w:t>分钟内响应（</w:t>
            </w:r>
            <w:r>
              <w:rPr>
                <w:rFonts w:ascii="宋体" w:hAnsi="宋体" w:cs="宋体"/>
                <w:bCs/>
                <w:szCs w:val="21"/>
                <w:highlight w:val="none"/>
              </w:rPr>
              <w:t>2</w:t>
            </w:r>
            <w:r>
              <w:rPr>
                <w:rFonts w:hint="eastAsia" w:ascii="宋体" w:hAnsi="宋体" w:cs="宋体"/>
                <w:bCs/>
                <w:szCs w:val="21"/>
                <w:highlight w:val="none"/>
              </w:rPr>
              <w:t>分）；</w:t>
            </w:r>
          </w:p>
          <w:p w14:paraId="74BBF21D">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3</w:t>
            </w:r>
            <w:r>
              <w:rPr>
                <w:rFonts w:hint="eastAsia" w:ascii="宋体" w:hAnsi="宋体" w:cs="宋体"/>
                <w:bCs/>
                <w:szCs w:val="21"/>
                <w:highlight w:val="none"/>
              </w:rPr>
              <w:t>）承诺对车辆故障响应</w:t>
            </w:r>
            <w:r>
              <w:rPr>
                <w:rFonts w:ascii="宋体" w:hAnsi="宋体" w:cs="宋体"/>
                <w:bCs/>
                <w:szCs w:val="21"/>
                <w:highlight w:val="none"/>
              </w:rPr>
              <w:t>2</w:t>
            </w:r>
            <w:r>
              <w:rPr>
                <w:rFonts w:hint="eastAsia" w:ascii="宋体" w:hAnsi="宋体" w:cs="宋体"/>
                <w:bCs/>
                <w:szCs w:val="21"/>
                <w:highlight w:val="none"/>
              </w:rPr>
              <w:t>小时内到达现场（</w:t>
            </w:r>
            <w:r>
              <w:rPr>
                <w:rFonts w:ascii="宋体" w:hAnsi="宋体" w:cs="宋体"/>
                <w:bCs/>
                <w:szCs w:val="21"/>
                <w:highlight w:val="none"/>
              </w:rPr>
              <w:t>1</w:t>
            </w:r>
            <w:r>
              <w:rPr>
                <w:rFonts w:hint="eastAsia" w:ascii="宋体" w:hAnsi="宋体" w:cs="宋体"/>
                <w:bCs/>
                <w:szCs w:val="21"/>
                <w:highlight w:val="none"/>
              </w:rPr>
              <w:t>分）。</w:t>
            </w:r>
          </w:p>
          <w:p w14:paraId="01AA8333">
            <w:pPr>
              <w:wordWrap/>
              <w:spacing w:line="360" w:lineRule="auto"/>
              <w:jc w:val="left"/>
              <w:textAlignment w:val="auto"/>
              <w:outlineLvl w:val="0"/>
              <w:rPr>
                <w:rFonts w:ascii="宋体" w:cs="仿宋_GB2312"/>
                <w:sz w:val="24"/>
                <w:highlight w:val="none"/>
              </w:rPr>
            </w:pPr>
            <w:r>
              <w:rPr>
                <w:rFonts w:hint="eastAsia" w:ascii="宋体" w:hAnsi="宋体" w:cs="宋体"/>
                <w:b/>
                <w:sz w:val="21"/>
                <w:szCs w:val="21"/>
                <w:highlight w:val="none"/>
                <w:lang w:eastAsia="zh-CN"/>
              </w:rPr>
              <w:t>（</w:t>
            </w:r>
            <w:r>
              <w:rPr>
                <w:rFonts w:hint="eastAsia" w:ascii="宋体" w:hAnsi="宋体" w:cs="宋体"/>
                <w:b/>
                <w:sz w:val="21"/>
                <w:szCs w:val="21"/>
                <w:highlight w:val="none"/>
              </w:rPr>
              <w:t>每项出具</w:t>
            </w:r>
            <w:r>
              <w:rPr>
                <w:rFonts w:hint="default" w:ascii="Times New Roman" w:hAnsi="Times New Roman" w:cs="Times New Roman"/>
                <w:b/>
                <w:bCs/>
                <w:color w:val="auto"/>
                <w:sz w:val="21"/>
                <w:szCs w:val="21"/>
                <w:highlight w:val="none"/>
                <w:lang w:eastAsia="zh-CN"/>
              </w:rPr>
              <w:t>承诺</w:t>
            </w:r>
            <w:r>
              <w:rPr>
                <w:rFonts w:hint="default" w:ascii="Times New Roman" w:hAnsi="Times New Roman" w:cs="Times New Roman"/>
                <w:b/>
                <w:bCs/>
                <w:color w:val="auto"/>
                <w:sz w:val="21"/>
                <w:szCs w:val="21"/>
                <w:highlight w:val="none"/>
                <w:lang w:val="en-US" w:eastAsia="zh-CN"/>
              </w:rPr>
              <w:t>书</w:t>
            </w:r>
            <w:r>
              <w:rPr>
                <w:rFonts w:hint="eastAsia" w:ascii="宋体" w:hAnsi="宋体" w:cs="宋体"/>
                <w:b/>
                <w:sz w:val="21"/>
                <w:szCs w:val="21"/>
                <w:highlight w:val="none"/>
              </w:rPr>
              <w:t>（格式自拟）</w:t>
            </w:r>
            <w:r>
              <w:rPr>
                <w:rFonts w:hint="default" w:ascii="Times New Roman" w:hAnsi="Times New Roman" w:cs="Times New Roman"/>
                <w:b/>
                <w:bCs/>
                <w:color w:val="auto"/>
                <w:sz w:val="21"/>
                <w:szCs w:val="21"/>
                <w:highlight w:val="none"/>
                <w:lang w:val="en-US" w:eastAsia="zh-CN"/>
              </w:rPr>
              <w:t>并给出</w:t>
            </w:r>
            <w:r>
              <w:rPr>
                <w:rFonts w:hint="eastAsia" w:cs="Times New Roman"/>
                <w:b/>
                <w:bCs/>
                <w:color w:val="auto"/>
                <w:sz w:val="21"/>
                <w:szCs w:val="21"/>
                <w:highlight w:val="none"/>
                <w:lang w:val="en-US" w:eastAsia="zh-CN"/>
              </w:rPr>
              <w:t>解决方案</w:t>
            </w:r>
            <w:r>
              <w:rPr>
                <w:rFonts w:hint="default" w:ascii="Times New Roman" w:hAnsi="Times New Roman" w:cs="Times New Roman"/>
                <w:b/>
                <w:bCs/>
                <w:color w:val="auto"/>
                <w:sz w:val="21"/>
                <w:szCs w:val="21"/>
                <w:highlight w:val="none"/>
                <w:lang w:val="en-US" w:eastAsia="zh-CN"/>
              </w:rPr>
              <w:t>得满分，</w:t>
            </w:r>
            <w:r>
              <w:rPr>
                <w:rFonts w:hint="default" w:ascii="Times New Roman" w:hAnsi="Times New Roman" w:cs="Times New Roman"/>
                <w:b/>
                <w:bCs/>
                <w:color w:val="auto"/>
                <w:sz w:val="21"/>
                <w:szCs w:val="21"/>
                <w:highlight w:val="none"/>
                <w:lang w:eastAsia="zh-CN"/>
              </w:rPr>
              <w:t>不承诺</w:t>
            </w:r>
            <w:r>
              <w:rPr>
                <w:rFonts w:hint="default" w:ascii="Times New Roman" w:hAnsi="Times New Roman" w:cs="Times New Roman"/>
                <w:b/>
                <w:bCs/>
                <w:color w:val="auto"/>
                <w:sz w:val="21"/>
                <w:szCs w:val="21"/>
                <w:highlight w:val="none"/>
                <w:lang w:val="en-US" w:eastAsia="zh-CN"/>
              </w:rPr>
              <w:t>或不满足</w:t>
            </w:r>
            <w:r>
              <w:rPr>
                <w:rFonts w:hint="default" w:ascii="Times New Roman" w:hAnsi="Times New Roman" w:cs="Times New Roman"/>
                <w:b/>
                <w:bCs/>
                <w:color w:val="auto"/>
                <w:sz w:val="21"/>
                <w:szCs w:val="21"/>
                <w:highlight w:val="none"/>
                <w:lang w:eastAsia="zh-CN"/>
              </w:rPr>
              <w:t>不得分</w:t>
            </w:r>
            <w:r>
              <w:rPr>
                <w:rFonts w:hint="eastAsia" w:ascii="Times New Roman" w:hAnsi="Times New Roman" w:cs="Times New Roman"/>
                <w:b/>
                <w:bCs/>
                <w:color w:val="auto"/>
                <w:sz w:val="21"/>
                <w:szCs w:val="21"/>
                <w:highlight w:val="none"/>
                <w:lang w:eastAsia="zh-CN"/>
              </w:rPr>
              <w:t>）</w:t>
            </w:r>
          </w:p>
        </w:tc>
        <w:tc>
          <w:tcPr>
            <w:tcW w:w="764" w:type="dxa"/>
            <w:vAlign w:val="center"/>
          </w:tcPr>
          <w:p w14:paraId="23F4CA70">
            <w:pPr>
              <w:wordWrap/>
              <w:spacing w:line="360" w:lineRule="auto"/>
              <w:jc w:val="center"/>
              <w:textAlignment w:val="auto"/>
              <w:outlineLvl w:val="0"/>
              <w:rPr>
                <w:rFonts w:ascii="宋体" w:cs="仿宋_GB2312"/>
                <w:sz w:val="24"/>
                <w:highlight w:val="none"/>
              </w:rPr>
            </w:pPr>
            <w:r>
              <w:rPr>
                <w:rFonts w:ascii="宋体" w:hAnsi="宋体" w:cs="宋体"/>
                <w:bCs/>
                <w:szCs w:val="21"/>
                <w:highlight w:val="none"/>
              </w:rPr>
              <w:t>5</w:t>
            </w:r>
          </w:p>
        </w:tc>
        <w:tc>
          <w:tcPr>
            <w:tcW w:w="1147" w:type="dxa"/>
            <w:vAlign w:val="center"/>
          </w:tcPr>
          <w:p w14:paraId="62F82B4F">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客观</w:t>
            </w:r>
          </w:p>
        </w:tc>
        <w:tc>
          <w:tcPr>
            <w:tcW w:w="2150" w:type="dxa"/>
            <w:vAlign w:val="center"/>
          </w:tcPr>
          <w:p w14:paraId="22EB356A">
            <w:pPr>
              <w:wordWrap/>
              <w:spacing w:line="360" w:lineRule="auto"/>
              <w:jc w:val="center"/>
              <w:textAlignment w:val="auto"/>
              <w:outlineLvl w:val="0"/>
              <w:rPr>
                <w:rFonts w:ascii="宋体" w:cs="仿宋_GB2312"/>
                <w:sz w:val="24"/>
                <w:highlight w:val="none"/>
              </w:rPr>
            </w:pPr>
            <w:r>
              <w:rPr>
                <w:rFonts w:hint="eastAsia" w:ascii="宋体" w:hAnsi="宋体" w:cs="宋体"/>
                <w:bCs/>
                <w:szCs w:val="21"/>
                <w:highlight w:val="none"/>
              </w:rPr>
              <w:t>故障响应</w:t>
            </w:r>
          </w:p>
        </w:tc>
      </w:tr>
      <w:tr w14:paraId="5E08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14:paraId="03382870">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6</w:t>
            </w:r>
          </w:p>
        </w:tc>
        <w:tc>
          <w:tcPr>
            <w:tcW w:w="3545" w:type="dxa"/>
            <w:vAlign w:val="center"/>
          </w:tcPr>
          <w:p w14:paraId="77271483">
            <w:pPr>
              <w:pStyle w:val="19"/>
              <w:wordWrap/>
              <w:spacing w:line="360" w:lineRule="auto"/>
              <w:textAlignment w:val="auto"/>
              <w:rPr>
                <w:rFonts w:ascii="宋体" w:cs="宋体"/>
                <w:b/>
                <w:szCs w:val="21"/>
                <w:highlight w:val="none"/>
              </w:rPr>
            </w:pPr>
            <w:r>
              <w:rPr>
                <w:rFonts w:hint="eastAsia" w:ascii="宋体" w:hAnsi="宋体" w:cs="宋体"/>
                <w:bCs/>
                <w:szCs w:val="21"/>
                <w:highlight w:val="none"/>
              </w:rPr>
              <w:t>（</w:t>
            </w:r>
            <w:r>
              <w:rPr>
                <w:rFonts w:ascii="宋体" w:hAnsi="宋体" w:cs="宋体"/>
                <w:bCs/>
                <w:szCs w:val="21"/>
                <w:highlight w:val="none"/>
              </w:rPr>
              <w:t>1</w:t>
            </w:r>
            <w:r>
              <w:rPr>
                <w:rFonts w:hint="eastAsia" w:ascii="宋体" w:hAnsi="宋体" w:cs="宋体"/>
                <w:bCs/>
                <w:szCs w:val="21"/>
                <w:highlight w:val="none"/>
              </w:rPr>
              <w:t>）小故障当天处理（提供小故障处理清单目录的得</w:t>
            </w:r>
            <w:r>
              <w:rPr>
                <w:rFonts w:ascii="宋体" w:hAnsi="宋体" w:cs="宋体"/>
                <w:bCs/>
                <w:szCs w:val="21"/>
                <w:highlight w:val="none"/>
              </w:rPr>
              <w:t>1</w:t>
            </w:r>
            <w:r>
              <w:rPr>
                <w:rFonts w:hint="eastAsia" w:ascii="宋体" w:hAnsi="宋体" w:cs="宋体"/>
                <w:bCs/>
                <w:szCs w:val="21"/>
                <w:highlight w:val="none"/>
              </w:rPr>
              <w:t>分），承诺大故障导致车辆</w:t>
            </w:r>
            <w:r>
              <w:rPr>
                <w:rFonts w:ascii="宋体" w:hAnsi="宋体" w:cs="宋体"/>
                <w:bCs/>
                <w:szCs w:val="21"/>
                <w:highlight w:val="none"/>
              </w:rPr>
              <w:t>2</w:t>
            </w:r>
            <w:r>
              <w:rPr>
                <w:rFonts w:hint="eastAsia" w:ascii="宋体" w:hAnsi="宋体" w:cs="宋体"/>
                <w:bCs/>
                <w:szCs w:val="21"/>
                <w:highlight w:val="none"/>
              </w:rPr>
              <w:t>天内无法正常使用，在</w:t>
            </w:r>
            <w:r>
              <w:rPr>
                <w:rFonts w:ascii="宋体" w:hAnsi="宋体" w:cs="宋体"/>
                <w:bCs/>
                <w:szCs w:val="21"/>
                <w:highlight w:val="none"/>
              </w:rPr>
              <w:t>6</w:t>
            </w:r>
            <w:r>
              <w:rPr>
                <w:rFonts w:hint="eastAsia" w:ascii="宋体" w:hAnsi="宋体" w:cs="宋体"/>
                <w:bCs/>
                <w:szCs w:val="21"/>
                <w:highlight w:val="none"/>
              </w:rPr>
              <w:t>小时内为采购人提供同种、同质或以上的备用车（</w:t>
            </w:r>
            <w:r>
              <w:rPr>
                <w:rFonts w:ascii="宋体" w:hAnsi="宋体" w:cs="宋体"/>
                <w:bCs/>
                <w:szCs w:val="21"/>
                <w:highlight w:val="none"/>
              </w:rPr>
              <w:t>2</w:t>
            </w:r>
            <w:r>
              <w:rPr>
                <w:rFonts w:hint="eastAsia" w:ascii="宋体" w:hAnsi="宋体" w:cs="宋体"/>
                <w:bCs/>
                <w:szCs w:val="21"/>
                <w:highlight w:val="none"/>
              </w:rPr>
              <w:t>分），本项共计</w:t>
            </w:r>
            <w:r>
              <w:rPr>
                <w:rFonts w:ascii="宋体" w:hAnsi="宋体" w:cs="宋体"/>
                <w:bCs/>
                <w:szCs w:val="21"/>
                <w:highlight w:val="none"/>
              </w:rPr>
              <w:t>3</w:t>
            </w:r>
            <w:r>
              <w:rPr>
                <w:rFonts w:hint="eastAsia" w:ascii="宋体" w:hAnsi="宋体" w:cs="宋体"/>
                <w:bCs/>
                <w:szCs w:val="21"/>
                <w:highlight w:val="none"/>
              </w:rPr>
              <w:t>分。</w:t>
            </w:r>
          </w:p>
        </w:tc>
        <w:tc>
          <w:tcPr>
            <w:tcW w:w="764" w:type="dxa"/>
            <w:vAlign w:val="center"/>
          </w:tcPr>
          <w:p w14:paraId="2BCD560D">
            <w:pPr>
              <w:wordWrap/>
              <w:spacing w:line="360" w:lineRule="auto"/>
              <w:jc w:val="center"/>
              <w:textAlignment w:val="auto"/>
              <w:outlineLvl w:val="0"/>
              <w:rPr>
                <w:rFonts w:ascii="宋体" w:cs="宋体"/>
                <w:bCs/>
                <w:szCs w:val="21"/>
                <w:highlight w:val="none"/>
              </w:rPr>
            </w:pPr>
            <w:r>
              <w:rPr>
                <w:rFonts w:ascii="宋体" w:hAnsi="宋体" w:cs="宋体"/>
                <w:bCs/>
                <w:szCs w:val="21"/>
                <w:highlight w:val="none"/>
              </w:rPr>
              <w:t>3</w:t>
            </w:r>
          </w:p>
        </w:tc>
        <w:tc>
          <w:tcPr>
            <w:tcW w:w="1147" w:type="dxa"/>
            <w:vAlign w:val="center"/>
          </w:tcPr>
          <w:p w14:paraId="65C92AA5">
            <w:pPr>
              <w:wordWrap/>
              <w:spacing w:line="360" w:lineRule="auto"/>
              <w:jc w:val="center"/>
              <w:textAlignment w:val="auto"/>
              <w:outlineLvl w:val="0"/>
              <w:rPr>
                <w:rFonts w:ascii="宋体" w:cs="宋体"/>
                <w:bCs/>
                <w:szCs w:val="21"/>
                <w:highlight w:val="none"/>
              </w:rPr>
            </w:pPr>
            <w:r>
              <w:rPr>
                <w:rFonts w:hint="eastAsia"/>
                <w:highlight w:val="none"/>
              </w:rPr>
              <w:t>客观</w:t>
            </w:r>
          </w:p>
        </w:tc>
        <w:tc>
          <w:tcPr>
            <w:tcW w:w="2150" w:type="dxa"/>
            <w:vMerge w:val="restart"/>
            <w:vAlign w:val="center"/>
          </w:tcPr>
          <w:p w14:paraId="6C182E07">
            <w:pPr>
              <w:wordWrap/>
              <w:spacing w:line="360" w:lineRule="auto"/>
              <w:jc w:val="center"/>
              <w:textAlignment w:val="auto"/>
              <w:outlineLvl w:val="0"/>
              <w:rPr>
                <w:rFonts w:ascii="宋体" w:cs="宋体"/>
                <w:bCs/>
                <w:szCs w:val="21"/>
                <w:highlight w:val="none"/>
              </w:rPr>
            </w:pPr>
            <w:r>
              <w:rPr>
                <w:rFonts w:hint="eastAsia" w:ascii="宋体" w:hAnsi="宋体" w:cs="宋体"/>
                <w:bCs/>
                <w:szCs w:val="21"/>
                <w:highlight w:val="none"/>
              </w:rPr>
              <w:t>故障解决</w:t>
            </w:r>
          </w:p>
        </w:tc>
      </w:tr>
      <w:tr w14:paraId="04C5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40ECDEDC">
            <w:pPr>
              <w:wordWrap/>
              <w:snapToGrid w:val="0"/>
              <w:spacing w:line="360" w:lineRule="auto"/>
              <w:jc w:val="center"/>
              <w:textAlignment w:val="auto"/>
              <w:rPr>
                <w:rFonts w:ascii="宋体" w:cs="仿宋_GB2312"/>
                <w:sz w:val="24"/>
                <w:highlight w:val="none"/>
              </w:rPr>
            </w:pPr>
          </w:p>
        </w:tc>
        <w:tc>
          <w:tcPr>
            <w:tcW w:w="3545" w:type="dxa"/>
            <w:vAlign w:val="center"/>
          </w:tcPr>
          <w:p w14:paraId="639742A6">
            <w:pPr>
              <w:pStyle w:val="19"/>
              <w:wordWrap/>
              <w:spacing w:line="360" w:lineRule="auto"/>
              <w:textAlignment w:val="auto"/>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1</w:t>
            </w:r>
            <w:r>
              <w:rPr>
                <w:rFonts w:hint="eastAsia" w:ascii="宋体" w:hAnsi="宋体" w:cs="宋体"/>
                <w:bCs/>
                <w:szCs w:val="21"/>
                <w:highlight w:val="none"/>
              </w:rPr>
              <w:t>）对故障车辆上门检查，并给出解决方案（包括处置时间、维修人员配置、人员专业能力、从业经验、设备工具配备、处置流程等）</w:t>
            </w:r>
            <w:r>
              <w:rPr>
                <w:rFonts w:hint="eastAsia" w:ascii="宋体" w:hAnsi="宋体" w:cs="宋体"/>
                <w:b/>
                <w:szCs w:val="21"/>
                <w:highlight w:val="none"/>
              </w:rPr>
              <w:t>（</w:t>
            </w:r>
            <w:r>
              <w:rPr>
                <w:rFonts w:hint="eastAsia" w:ascii="宋体" w:hAnsi="宋体" w:cs="宋体"/>
                <w:b/>
                <w:szCs w:val="21"/>
                <w:highlight w:val="none"/>
                <w:shd w:val="clear" w:color="auto" w:fill="FFFFFF"/>
              </w:rPr>
              <w:t>全部满足得</w:t>
            </w:r>
            <w:r>
              <w:rPr>
                <w:rFonts w:ascii="宋体" w:hAnsi="宋体" w:cs="宋体"/>
                <w:b/>
                <w:szCs w:val="21"/>
                <w:highlight w:val="none"/>
                <w:shd w:val="clear" w:color="auto" w:fill="FFFFFF"/>
              </w:rPr>
              <w:t>3</w:t>
            </w:r>
            <w:r>
              <w:rPr>
                <w:rFonts w:hint="eastAsia" w:ascii="宋体" w:hAnsi="宋体" w:cs="宋体"/>
                <w:b/>
                <w:szCs w:val="21"/>
                <w:highlight w:val="none"/>
                <w:shd w:val="clear" w:color="auto" w:fill="FFFFFF"/>
              </w:rPr>
              <w:t>分，每不满足一项扣</w:t>
            </w:r>
            <w:r>
              <w:rPr>
                <w:rFonts w:ascii="宋体" w:hAnsi="宋体" w:cs="宋体"/>
                <w:b/>
                <w:szCs w:val="21"/>
                <w:highlight w:val="none"/>
                <w:shd w:val="clear" w:color="auto" w:fill="FFFFFF"/>
              </w:rPr>
              <w:t>1</w:t>
            </w:r>
            <w:r>
              <w:rPr>
                <w:rFonts w:hint="eastAsia" w:ascii="宋体" w:hAnsi="宋体" w:cs="宋体"/>
                <w:b/>
                <w:szCs w:val="21"/>
                <w:highlight w:val="none"/>
                <w:shd w:val="clear" w:color="auto" w:fill="FFFFFF"/>
              </w:rPr>
              <w:t>分，扣完为止</w:t>
            </w:r>
            <w:r>
              <w:rPr>
                <w:rFonts w:hint="eastAsia" w:ascii="宋体" w:hAnsi="宋体" w:cs="宋体"/>
                <w:b/>
                <w:szCs w:val="21"/>
                <w:highlight w:val="none"/>
              </w:rPr>
              <w:t>。</w:t>
            </w:r>
            <w:r>
              <w:rPr>
                <w:rFonts w:hint="eastAsia" w:ascii="宋体" w:hAnsi="宋体" w:cs="宋体"/>
                <w:b/>
                <w:bCs/>
                <w:szCs w:val="21"/>
                <w:highlight w:val="none"/>
              </w:rPr>
              <w:t>内容完整合理、有针对性视为满足要求</w:t>
            </w:r>
            <w:r>
              <w:rPr>
                <w:rFonts w:hint="eastAsia" w:ascii="宋体" w:hAnsi="宋体" w:cs="宋体"/>
                <w:b/>
                <w:szCs w:val="21"/>
                <w:highlight w:val="none"/>
              </w:rPr>
              <w:t>。）</w:t>
            </w:r>
          </w:p>
          <w:p w14:paraId="0CE7DA28">
            <w:pPr>
              <w:wordWrap/>
              <w:spacing w:line="360" w:lineRule="auto"/>
              <w:jc w:val="left"/>
              <w:textAlignment w:val="auto"/>
              <w:outlineLvl w:val="0"/>
              <w:rPr>
                <w:rFonts w:ascii="宋体" w:cs="宋体"/>
                <w:b/>
                <w:szCs w:val="21"/>
                <w:highlight w:val="none"/>
              </w:rPr>
            </w:pPr>
            <w:r>
              <w:rPr>
                <w:rFonts w:hint="eastAsia" w:ascii="宋体" w:hAnsi="宋体" w:cs="宋体"/>
                <w:bCs/>
                <w:szCs w:val="21"/>
                <w:highlight w:val="none"/>
              </w:rPr>
              <w:t>（</w:t>
            </w:r>
            <w:r>
              <w:rPr>
                <w:rFonts w:ascii="宋体" w:hAnsi="宋体" w:cs="宋体"/>
                <w:bCs/>
                <w:szCs w:val="21"/>
                <w:highlight w:val="none"/>
              </w:rPr>
              <w:t>2</w:t>
            </w:r>
            <w:r>
              <w:rPr>
                <w:rFonts w:hint="eastAsia" w:ascii="宋体" w:hAnsi="宋体" w:cs="宋体"/>
                <w:bCs/>
                <w:szCs w:val="21"/>
                <w:highlight w:val="none"/>
              </w:rPr>
              <w:t>）提供服务期间道路救援服务（补换胎、拖车、脱困、紧急代驾等）</w:t>
            </w:r>
            <w:r>
              <w:rPr>
                <w:rFonts w:hint="eastAsia" w:ascii="宋体" w:hAnsi="宋体" w:cs="宋体"/>
                <w:b/>
                <w:szCs w:val="21"/>
                <w:highlight w:val="none"/>
              </w:rPr>
              <w:t>（</w:t>
            </w:r>
            <w:r>
              <w:rPr>
                <w:rFonts w:hint="eastAsia" w:ascii="宋体" w:hAnsi="宋体" w:cs="宋体"/>
                <w:b/>
                <w:szCs w:val="21"/>
                <w:highlight w:val="none"/>
                <w:shd w:val="clear" w:color="auto" w:fill="FFFFFF"/>
              </w:rPr>
              <w:t>全部满足得</w:t>
            </w:r>
            <w:r>
              <w:rPr>
                <w:rFonts w:ascii="宋体" w:hAnsi="宋体" w:cs="宋体"/>
                <w:b/>
                <w:szCs w:val="21"/>
                <w:highlight w:val="none"/>
                <w:shd w:val="clear" w:color="auto" w:fill="FFFFFF"/>
              </w:rPr>
              <w:t>3</w:t>
            </w:r>
            <w:r>
              <w:rPr>
                <w:rFonts w:hint="eastAsia" w:ascii="宋体" w:hAnsi="宋体" w:cs="宋体"/>
                <w:b/>
                <w:szCs w:val="21"/>
                <w:highlight w:val="none"/>
                <w:shd w:val="clear" w:color="auto" w:fill="FFFFFF"/>
              </w:rPr>
              <w:t>分，每不满足一项扣</w:t>
            </w:r>
            <w:r>
              <w:rPr>
                <w:rFonts w:ascii="宋体" w:hAnsi="宋体" w:cs="宋体"/>
                <w:b/>
                <w:szCs w:val="21"/>
                <w:highlight w:val="none"/>
                <w:shd w:val="clear" w:color="auto" w:fill="FFFFFF"/>
              </w:rPr>
              <w:t>1</w:t>
            </w:r>
            <w:r>
              <w:rPr>
                <w:rFonts w:hint="eastAsia" w:ascii="宋体" w:hAnsi="宋体" w:cs="宋体"/>
                <w:b/>
                <w:szCs w:val="21"/>
                <w:highlight w:val="none"/>
                <w:shd w:val="clear" w:color="auto" w:fill="FFFFFF"/>
              </w:rPr>
              <w:t>分，扣完为止。</w:t>
            </w:r>
            <w:r>
              <w:rPr>
                <w:rFonts w:hint="eastAsia" w:ascii="宋体" w:hAnsi="宋体" w:cs="宋体"/>
                <w:b/>
                <w:bCs/>
                <w:szCs w:val="21"/>
                <w:highlight w:val="none"/>
              </w:rPr>
              <w:t>内容完整合理、有针对性视为满足要求</w:t>
            </w:r>
            <w:r>
              <w:rPr>
                <w:rFonts w:hint="eastAsia" w:ascii="宋体" w:hAnsi="宋体" w:cs="宋体"/>
                <w:b/>
                <w:szCs w:val="21"/>
                <w:highlight w:val="none"/>
              </w:rPr>
              <w:t>。）</w:t>
            </w:r>
          </w:p>
        </w:tc>
        <w:tc>
          <w:tcPr>
            <w:tcW w:w="764" w:type="dxa"/>
            <w:vAlign w:val="center"/>
          </w:tcPr>
          <w:p w14:paraId="7C726898">
            <w:pPr>
              <w:wordWrap/>
              <w:spacing w:line="360" w:lineRule="auto"/>
              <w:jc w:val="center"/>
              <w:textAlignment w:val="auto"/>
              <w:outlineLvl w:val="0"/>
              <w:rPr>
                <w:rFonts w:ascii="宋体" w:cs="宋体"/>
                <w:bCs/>
                <w:szCs w:val="21"/>
                <w:highlight w:val="none"/>
              </w:rPr>
            </w:pPr>
            <w:r>
              <w:rPr>
                <w:rFonts w:ascii="宋体" w:hAnsi="宋体" w:cs="宋体"/>
                <w:bCs/>
                <w:szCs w:val="21"/>
                <w:highlight w:val="none"/>
              </w:rPr>
              <w:t>6</w:t>
            </w:r>
          </w:p>
        </w:tc>
        <w:tc>
          <w:tcPr>
            <w:tcW w:w="1147" w:type="dxa"/>
            <w:vAlign w:val="center"/>
          </w:tcPr>
          <w:p w14:paraId="12427A59">
            <w:pPr>
              <w:wordWrap/>
              <w:spacing w:line="360" w:lineRule="auto"/>
              <w:jc w:val="center"/>
              <w:textAlignment w:val="auto"/>
              <w:outlineLvl w:val="0"/>
              <w:rPr>
                <w:rFonts w:ascii="宋体" w:cs="宋体"/>
                <w:bCs/>
                <w:szCs w:val="21"/>
                <w:highlight w:val="none"/>
              </w:rPr>
            </w:pPr>
            <w:r>
              <w:rPr>
                <w:rFonts w:hint="eastAsia"/>
                <w:highlight w:val="none"/>
              </w:rPr>
              <w:t>主观</w:t>
            </w:r>
          </w:p>
        </w:tc>
        <w:tc>
          <w:tcPr>
            <w:tcW w:w="2150" w:type="dxa"/>
            <w:vMerge w:val="continue"/>
            <w:vAlign w:val="center"/>
          </w:tcPr>
          <w:p w14:paraId="0BAE9E67">
            <w:pPr>
              <w:wordWrap/>
              <w:spacing w:line="360" w:lineRule="auto"/>
              <w:jc w:val="center"/>
              <w:textAlignment w:val="auto"/>
              <w:outlineLvl w:val="0"/>
              <w:rPr>
                <w:rFonts w:ascii="宋体" w:cs="宋体"/>
                <w:bCs/>
                <w:szCs w:val="21"/>
                <w:highlight w:val="none"/>
              </w:rPr>
            </w:pPr>
          </w:p>
        </w:tc>
      </w:tr>
      <w:tr w14:paraId="55E7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80BF969">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7</w:t>
            </w:r>
          </w:p>
        </w:tc>
        <w:tc>
          <w:tcPr>
            <w:tcW w:w="3545" w:type="dxa"/>
            <w:vAlign w:val="center"/>
          </w:tcPr>
          <w:p w14:paraId="155A5B11">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保障项目正常运营措施（</w:t>
            </w:r>
            <w:r>
              <w:rPr>
                <w:rFonts w:ascii="宋体" w:hAnsi="宋体" w:cs="宋体"/>
                <w:bCs/>
                <w:szCs w:val="21"/>
                <w:highlight w:val="none"/>
              </w:rPr>
              <w:t>5</w:t>
            </w:r>
            <w:r>
              <w:rPr>
                <w:rFonts w:hint="eastAsia" w:ascii="宋体" w:hAnsi="宋体" w:cs="宋体"/>
                <w:bCs/>
                <w:szCs w:val="21"/>
                <w:highlight w:val="none"/>
              </w:rPr>
              <w:t>分）：</w:t>
            </w:r>
          </w:p>
          <w:p w14:paraId="374A40B4">
            <w:pPr>
              <w:wordWrap/>
              <w:spacing w:line="360" w:lineRule="auto"/>
              <w:jc w:val="left"/>
              <w:textAlignment w:val="auto"/>
              <w:outlineLvl w:val="0"/>
              <w:rPr>
                <w:rFonts w:ascii="宋体" w:cs="宋体"/>
                <w:bCs/>
                <w:szCs w:val="21"/>
                <w:highlight w:val="none"/>
              </w:rPr>
            </w:pPr>
            <w:r>
              <w:rPr>
                <w:rFonts w:hint="eastAsia" w:ascii="宋体" w:hAnsi="宋体" w:cs="宋体"/>
                <w:bCs/>
                <w:szCs w:val="21"/>
                <w:highlight w:val="none"/>
              </w:rPr>
              <w:t>承诺每半年向</w:t>
            </w:r>
            <w:r>
              <w:rPr>
                <w:rFonts w:hint="eastAsia" w:ascii="宋体" w:hAnsi="宋体" w:cs="宋体"/>
                <w:bCs/>
                <w:szCs w:val="21"/>
                <w:highlight w:val="none"/>
                <w:lang w:eastAsia="zh-CN"/>
              </w:rPr>
              <w:t>采购人</w:t>
            </w:r>
            <w:r>
              <w:rPr>
                <w:rFonts w:hint="eastAsia" w:ascii="宋体" w:hAnsi="宋体" w:cs="宋体"/>
                <w:bCs/>
                <w:szCs w:val="21"/>
                <w:highlight w:val="none"/>
              </w:rPr>
              <w:t>提供维保记录、未处理违章记录、事故记录等，保持车辆性能及状况完好。</w:t>
            </w:r>
          </w:p>
          <w:p w14:paraId="20CD13C5">
            <w:pPr>
              <w:wordWrap/>
              <w:spacing w:line="360" w:lineRule="auto"/>
              <w:jc w:val="left"/>
              <w:textAlignment w:val="auto"/>
              <w:outlineLvl w:val="0"/>
              <w:rPr>
                <w:rFonts w:ascii="宋体" w:cs="宋体"/>
                <w:b/>
                <w:szCs w:val="21"/>
                <w:highlight w:val="none"/>
              </w:rPr>
            </w:pPr>
            <w:r>
              <w:rPr>
                <w:rFonts w:hint="eastAsia" w:ascii="宋体" w:hAnsi="宋体" w:cs="宋体"/>
                <w:b/>
                <w:sz w:val="21"/>
                <w:szCs w:val="21"/>
                <w:highlight w:val="none"/>
                <w:lang w:eastAsia="zh-CN"/>
              </w:rPr>
              <w:t>（</w:t>
            </w:r>
            <w:r>
              <w:rPr>
                <w:rFonts w:hint="eastAsia" w:ascii="宋体" w:hAnsi="宋体" w:cs="宋体"/>
                <w:b/>
                <w:sz w:val="21"/>
                <w:szCs w:val="21"/>
                <w:highlight w:val="none"/>
              </w:rPr>
              <w:t>出具</w:t>
            </w:r>
            <w:r>
              <w:rPr>
                <w:rFonts w:hint="default" w:ascii="Times New Roman" w:hAnsi="Times New Roman" w:cs="Times New Roman"/>
                <w:b/>
                <w:bCs/>
                <w:color w:val="auto"/>
                <w:sz w:val="21"/>
                <w:szCs w:val="21"/>
                <w:highlight w:val="none"/>
                <w:lang w:eastAsia="zh-CN"/>
              </w:rPr>
              <w:t>承诺</w:t>
            </w:r>
            <w:r>
              <w:rPr>
                <w:rFonts w:hint="default" w:ascii="Times New Roman" w:hAnsi="Times New Roman" w:cs="Times New Roman"/>
                <w:b/>
                <w:bCs/>
                <w:color w:val="auto"/>
                <w:sz w:val="21"/>
                <w:szCs w:val="21"/>
                <w:highlight w:val="none"/>
                <w:lang w:val="en-US" w:eastAsia="zh-CN"/>
              </w:rPr>
              <w:t>书</w:t>
            </w:r>
            <w:r>
              <w:rPr>
                <w:rFonts w:hint="eastAsia" w:ascii="宋体" w:hAnsi="宋体" w:cs="宋体"/>
                <w:b/>
                <w:sz w:val="21"/>
                <w:szCs w:val="21"/>
                <w:highlight w:val="none"/>
              </w:rPr>
              <w:t>（格式自拟）</w:t>
            </w:r>
            <w:r>
              <w:rPr>
                <w:rFonts w:hint="default" w:ascii="Times New Roman" w:hAnsi="Times New Roman" w:cs="Times New Roman"/>
                <w:b/>
                <w:bCs/>
                <w:color w:val="auto"/>
                <w:sz w:val="21"/>
                <w:szCs w:val="21"/>
                <w:highlight w:val="none"/>
                <w:lang w:val="en-US" w:eastAsia="zh-CN"/>
              </w:rPr>
              <w:t>并给出具体措施得满分，</w:t>
            </w:r>
            <w:r>
              <w:rPr>
                <w:rFonts w:hint="default" w:ascii="Times New Roman" w:hAnsi="Times New Roman" w:cs="Times New Roman"/>
                <w:b/>
                <w:bCs/>
                <w:color w:val="auto"/>
                <w:sz w:val="21"/>
                <w:szCs w:val="21"/>
                <w:highlight w:val="none"/>
                <w:lang w:eastAsia="zh-CN"/>
              </w:rPr>
              <w:t>不承诺</w:t>
            </w:r>
            <w:r>
              <w:rPr>
                <w:rFonts w:hint="default" w:ascii="Times New Roman" w:hAnsi="Times New Roman" w:cs="Times New Roman"/>
                <w:b/>
                <w:bCs/>
                <w:color w:val="auto"/>
                <w:sz w:val="21"/>
                <w:szCs w:val="21"/>
                <w:highlight w:val="none"/>
                <w:lang w:val="en-US" w:eastAsia="zh-CN"/>
              </w:rPr>
              <w:t>或不满足</w:t>
            </w:r>
            <w:r>
              <w:rPr>
                <w:rFonts w:hint="default" w:ascii="Times New Roman" w:hAnsi="Times New Roman" w:cs="Times New Roman"/>
                <w:b/>
                <w:bCs/>
                <w:color w:val="auto"/>
                <w:sz w:val="21"/>
                <w:szCs w:val="21"/>
                <w:highlight w:val="none"/>
                <w:lang w:eastAsia="zh-CN"/>
              </w:rPr>
              <w:t>不得分</w:t>
            </w:r>
            <w:r>
              <w:rPr>
                <w:rFonts w:hint="eastAsia" w:ascii="Times New Roman" w:hAnsi="Times New Roman" w:cs="Times New Roman"/>
                <w:b/>
                <w:bCs/>
                <w:color w:val="auto"/>
                <w:sz w:val="21"/>
                <w:szCs w:val="21"/>
                <w:highlight w:val="none"/>
                <w:lang w:eastAsia="zh-CN"/>
              </w:rPr>
              <w:t>）</w:t>
            </w:r>
          </w:p>
        </w:tc>
        <w:tc>
          <w:tcPr>
            <w:tcW w:w="764" w:type="dxa"/>
            <w:vAlign w:val="center"/>
          </w:tcPr>
          <w:p w14:paraId="068F3B03">
            <w:pPr>
              <w:wordWrap/>
              <w:spacing w:line="360" w:lineRule="auto"/>
              <w:jc w:val="center"/>
              <w:textAlignment w:val="auto"/>
              <w:rPr>
                <w:rFonts w:ascii="宋体" w:cs="宋体"/>
                <w:bCs/>
                <w:szCs w:val="21"/>
                <w:highlight w:val="none"/>
              </w:rPr>
            </w:pPr>
            <w:r>
              <w:rPr>
                <w:rFonts w:ascii="宋体" w:hAnsi="宋体" w:cs="宋体"/>
                <w:bCs/>
                <w:szCs w:val="21"/>
                <w:highlight w:val="none"/>
              </w:rPr>
              <w:t>5</w:t>
            </w:r>
          </w:p>
        </w:tc>
        <w:tc>
          <w:tcPr>
            <w:tcW w:w="1147" w:type="dxa"/>
            <w:vAlign w:val="center"/>
          </w:tcPr>
          <w:p w14:paraId="758DAD16">
            <w:pPr>
              <w:wordWrap/>
              <w:spacing w:line="360" w:lineRule="auto"/>
              <w:jc w:val="center"/>
              <w:textAlignment w:val="auto"/>
              <w:rPr>
                <w:rFonts w:ascii="宋体" w:cs="宋体"/>
                <w:bCs/>
                <w:szCs w:val="21"/>
                <w:highlight w:val="none"/>
              </w:rPr>
            </w:pPr>
            <w:r>
              <w:rPr>
                <w:rFonts w:hint="eastAsia" w:ascii="宋体" w:hAnsi="宋体" w:cs="宋体"/>
                <w:bCs/>
                <w:szCs w:val="21"/>
                <w:highlight w:val="none"/>
              </w:rPr>
              <w:t>客观</w:t>
            </w:r>
          </w:p>
        </w:tc>
        <w:tc>
          <w:tcPr>
            <w:tcW w:w="2150" w:type="dxa"/>
            <w:vAlign w:val="center"/>
          </w:tcPr>
          <w:p w14:paraId="5F774A87">
            <w:pPr>
              <w:wordWrap/>
              <w:spacing w:line="360" w:lineRule="auto"/>
              <w:jc w:val="center"/>
              <w:textAlignment w:val="auto"/>
              <w:rPr>
                <w:rFonts w:ascii="宋体" w:cs="宋体"/>
                <w:bCs/>
                <w:szCs w:val="21"/>
                <w:highlight w:val="none"/>
              </w:rPr>
            </w:pPr>
            <w:r>
              <w:rPr>
                <w:rFonts w:hint="eastAsia" w:ascii="宋体" w:hAnsi="宋体" w:cs="宋体"/>
                <w:bCs/>
                <w:szCs w:val="21"/>
                <w:highlight w:val="none"/>
              </w:rPr>
              <w:t>运营保障措施</w:t>
            </w:r>
          </w:p>
        </w:tc>
      </w:tr>
      <w:tr w14:paraId="4C56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6273920">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8</w:t>
            </w:r>
          </w:p>
        </w:tc>
        <w:tc>
          <w:tcPr>
            <w:tcW w:w="3545" w:type="dxa"/>
            <w:vAlign w:val="center"/>
          </w:tcPr>
          <w:p w14:paraId="32DC8E26">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出租方管理团队及车辆管理方案（</w:t>
            </w:r>
            <w:r>
              <w:rPr>
                <w:rFonts w:ascii="宋体" w:hAnsi="宋体" w:cs="宋体"/>
                <w:szCs w:val="21"/>
                <w:highlight w:val="none"/>
              </w:rPr>
              <w:t>18</w:t>
            </w:r>
            <w:r>
              <w:rPr>
                <w:rFonts w:hint="eastAsia" w:ascii="宋体" w:hAnsi="宋体" w:cs="宋体"/>
                <w:szCs w:val="21"/>
                <w:highlight w:val="none"/>
              </w:rPr>
              <w:t>分），至少包括：</w:t>
            </w:r>
          </w:p>
          <w:p w14:paraId="13036529">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）本项目的管理人员的组织架构（</w:t>
            </w:r>
            <w:r>
              <w:rPr>
                <w:rFonts w:ascii="宋体" w:hAnsi="宋体" w:cs="宋体"/>
                <w:szCs w:val="21"/>
                <w:highlight w:val="none"/>
              </w:rPr>
              <w:t>0-2</w:t>
            </w:r>
            <w:r>
              <w:rPr>
                <w:rFonts w:hint="eastAsia" w:ascii="宋体" w:hAnsi="宋体" w:cs="宋体"/>
                <w:szCs w:val="21"/>
                <w:highlight w:val="none"/>
              </w:rPr>
              <w:t>分）；</w:t>
            </w:r>
          </w:p>
          <w:p w14:paraId="2F2A101D">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）人员配置方案（至少包括项目负责人、技术负责人、车辆专管员、事故处理联络员、商务专员等）（</w:t>
            </w:r>
            <w:r>
              <w:rPr>
                <w:rFonts w:ascii="宋体" w:hAnsi="宋体" w:cs="宋体"/>
                <w:szCs w:val="21"/>
                <w:highlight w:val="none"/>
              </w:rPr>
              <w:t>0-2</w:t>
            </w:r>
            <w:r>
              <w:rPr>
                <w:rFonts w:hint="eastAsia" w:ascii="宋体" w:hAnsi="宋体" w:cs="宋体"/>
                <w:szCs w:val="21"/>
                <w:highlight w:val="none"/>
              </w:rPr>
              <w:t>分）；</w:t>
            </w:r>
          </w:p>
          <w:p w14:paraId="7CCD5E23">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）岗位职责方案（明确岗位负责人、技术负责人、车辆专管员、事故处理联络员、商务专员等责任）（</w:t>
            </w:r>
            <w:r>
              <w:rPr>
                <w:rFonts w:ascii="宋体" w:hAnsi="宋体" w:cs="宋体"/>
                <w:szCs w:val="21"/>
                <w:highlight w:val="none"/>
              </w:rPr>
              <w:t>0-2</w:t>
            </w:r>
            <w:r>
              <w:rPr>
                <w:rFonts w:hint="eastAsia" w:ascii="宋体" w:hAnsi="宋体" w:cs="宋体"/>
                <w:szCs w:val="21"/>
                <w:highlight w:val="none"/>
              </w:rPr>
              <w:t>分）；</w:t>
            </w:r>
          </w:p>
          <w:p w14:paraId="49717F3F">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）车辆巡检制度的实施方案（巡检频次、人员安排、巡检内容、巡检反馈留档情况等）（</w:t>
            </w:r>
            <w:r>
              <w:rPr>
                <w:rFonts w:ascii="宋体" w:hAnsi="宋体" w:cs="宋体"/>
                <w:szCs w:val="21"/>
                <w:highlight w:val="none"/>
              </w:rPr>
              <w:t>0-2</w:t>
            </w:r>
            <w:r>
              <w:rPr>
                <w:rFonts w:hint="eastAsia" w:ascii="宋体" w:hAnsi="宋体" w:cs="宋体"/>
                <w:szCs w:val="21"/>
                <w:highlight w:val="none"/>
              </w:rPr>
              <w:t>分）；</w:t>
            </w:r>
          </w:p>
          <w:p w14:paraId="4FB677AD">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）车辆信息建档管理方案（车辆基本信息、人员安排、证件登记、保养情况、车辆技术性能等）（</w:t>
            </w:r>
            <w:r>
              <w:rPr>
                <w:rFonts w:ascii="宋体" w:hAnsi="宋体" w:cs="宋体"/>
                <w:szCs w:val="21"/>
                <w:highlight w:val="none"/>
              </w:rPr>
              <w:t>0-2</w:t>
            </w:r>
            <w:r>
              <w:rPr>
                <w:rFonts w:hint="eastAsia" w:ascii="宋体" w:hAnsi="宋体" w:cs="宋体"/>
                <w:szCs w:val="21"/>
                <w:highlight w:val="none"/>
              </w:rPr>
              <w:t>分）；</w:t>
            </w:r>
          </w:p>
          <w:p w14:paraId="3FC178D8">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）车辆服务投诉方案（人员安排、受理场所、反馈时间、处理方案）（</w:t>
            </w:r>
            <w:r>
              <w:rPr>
                <w:rFonts w:ascii="宋体" w:hAnsi="宋体" w:cs="宋体"/>
                <w:szCs w:val="21"/>
                <w:highlight w:val="none"/>
              </w:rPr>
              <w:t>0-2</w:t>
            </w:r>
            <w:r>
              <w:rPr>
                <w:rFonts w:hint="eastAsia" w:ascii="宋体" w:hAnsi="宋体" w:cs="宋体"/>
                <w:szCs w:val="21"/>
                <w:highlight w:val="none"/>
              </w:rPr>
              <w:t>分）；</w:t>
            </w:r>
          </w:p>
          <w:p w14:paraId="090EE7C6">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7</w:t>
            </w:r>
            <w:r>
              <w:rPr>
                <w:rFonts w:hint="eastAsia" w:ascii="宋体" w:hAnsi="宋体" w:cs="宋体"/>
                <w:szCs w:val="21"/>
                <w:highlight w:val="none"/>
              </w:rPr>
              <w:t>）月度管报制订方案（车辆运行、维修、保养、故障统计记录等）（</w:t>
            </w:r>
            <w:r>
              <w:rPr>
                <w:rFonts w:ascii="宋体" w:hAnsi="宋体" w:cs="宋体"/>
                <w:szCs w:val="21"/>
                <w:highlight w:val="none"/>
              </w:rPr>
              <w:t>0-2</w:t>
            </w:r>
            <w:r>
              <w:rPr>
                <w:rFonts w:hint="eastAsia" w:ascii="宋体" w:hAnsi="宋体" w:cs="宋体"/>
                <w:szCs w:val="21"/>
                <w:highlight w:val="none"/>
              </w:rPr>
              <w:t>分）；</w:t>
            </w:r>
          </w:p>
          <w:p w14:paraId="15D8A577">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8</w:t>
            </w:r>
            <w:r>
              <w:rPr>
                <w:rFonts w:hint="eastAsia" w:ascii="宋体" w:hAnsi="宋体" w:cs="宋体"/>
                <w:szCs w:val="21"/>
                <w:highlight w:val="none"/>
              </w:rPr>
              <w:t>）安全管理方案（安全员配置、安全管理措施、突发应急能力等）（</w:t>
            </w:r>
            <w:r>
              <w:rPr>
                <w:rFonts w:ascii="宋体" w:hAnsi="宋体" w:cs="宋体"/>
                <w:szCs w:val="21"/>
                <w:highlight w:val="none"/>
              </w:rPr>
              <w:t>0-2</w:t>
            </w:r>
            <w:r>
              <w:rPr>
                <w:rFonts w:hint="eastAsia" w:ascii="宋体" w:hAnsi="宋体" w:cs="宋体"/>
                <w:szCs w:val="21"/>
                <w:highlight w:val="none"/>
              </w:rPr>
              <w:t>分）；</w:t>
            </w:r>
          </w:p>
          <w:p w14:paraId="3AF1832A">
            <w:pPr>
              <w:wordWrap/>
              <w:spacing w:line="360" w:lineRule="auto"/>
              <w:jc w:val="left"/>
              <w:textAlignment w:val="auto"/>
              <w:outlineLvl w:val="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9</w:t>
            </w:r>
            <w:r>
              <w:rPr>
                <w:rFonts w:hint="eastAsia" w:ascii="宋体" w:hAnsi="宋体" w:cs="宋体"/>
                <w:szCs w:val="21"/>
                <w:highlight w:val="none"/>
              </w:rPr>
              <w:t>）车辆使用培训教育方案（新能源汽车使用须知、充电安全操作、常见故障排除、行车安全教育等）（</w:t>
            </w:r>
            <w:r>
              <w:rPr>
                <w:rFonts w:ascii="宋体" w:hAnsi="宋体" w:cs="宋体"/>
                <w:szCs w:val="21"/>
                <w:highlight w:val="none"/>
              </w:rPr>
              <w:t>0-2</w:t>
            </w:r>
            <w:r>
              <w:rPr>
                <w:rFonts w:hint="eastAsia" w:ascii="宋体" w:hAnsi="宋体" w:cs="宋体"/>
                <w:szCs w:val="21"/>
                <w:highlight w:val="none"/>
              </w:rPr>
              <w:t>分）。</w:t>
            </w:r>
          </w:p>
          <w:p w14:paraId="300D254D">
            <w:pPr>
              <w:wordWrap/>
              <w:spacing w:line="360" w:lineRule="auto"/>
              <w:jc w:val="left"/>
              <w:textAlignment w:val="auto"/>
              <w:outlineLvl w:val="0"/>
              <w:rPr>
                <w:rFonts w:ascii="宋体" w:cs="宋体"/>
                <w:b/>
                <w:szCs w:val="21"/>
                <w:highlight w:val="none"/>
              </w:rPr>
            </w:pPr>
            <w:r>
              <w:rPr>
                <w:rFonts w:hint="eastAsia" w:ascii="宋体" w:hAnsi="宋体" w:cs="宋体"/>
                <w:szCs w:val="21"/>
                <w:highlight w:val="none"/>
              </w:rPr>
              <w:t>每小点内容全部符合得</w:t>
            </w:r>
            <w:r>
              <w:rPr>
                <w:rFonts w:ascii="宋体" w:hAnsi="宋体" w:cs="宋体"/>
                <w:szCs w:val="21"/>
                <w:highlight w:val="none"/>
              </w:rPr>
              <w:t>2</w:t>
            </w:r>
            <w:r>
              <w:rPr>
                <w:rFonts w:hint="eastAsia" w:ascii="宋体" w:hAnsi="宋体" w:cs="宋体"/>
                <w:szCs w:val="21"/>
                <w:highlight w:val="none"/>
              </w:rPr>
              <w:t>分，部分符合得</w:t>
            </w:r>
            <w:r>
              <w:rPr>
                <w:rFonts w:ascii="宋体" w:hAnsi="宋体" w:cs="宋体"/>
                <w:szCs w:val="21"/>
                <w:highlight w:val="none"/>
              </w:rPr>
              <w:t xml:space="preserve"> 1</w:t>
            </w:r>
            <w:r>
              <w:rPr>
                <w:rFonts w:hint="eastAsia" w:ascii="宋体" w:hAnsi="宋体" w:cs="宋体"/>
                <w:szCs w:val="21"/>
                <w:highlight w:val="none"/>
              </w:rPr>
              <w:t>分，不符合不得分。内容完整合理、有针对性视为符合要求。</w:t>
            </w:r>
          </w:p>
        </w:tc>
        <w:tc>
          <w:tcPr>
            <w:tcW w:w="764" w:type="dxa"/>
            <w:vAlign w:val="center"/>
          </w:tcPr>
          <w:p w14:paraId="4F352CF8">
            <w:pPr>
              <w:wordWrap/>
              <w:spacing w:line="360" w:lineRule="auto"/>
              <w:jc w:val="center"/>
              <w:textAlignment w:val="auto"/>
              <w:rPr>
                <w:rFonts w:ascii="宋体" w:cs="宋体"/>
                <w:bCs/>
                <w:szCs w:val="21"/>
                <w:highlight w:val="none"/>
              </w:rPr>
            </w:pPr>
            <w:r>
              <w:rPr>
                <w:rFonts w:ascii="宋体" w:hAnsi="宋体" w:cs="宋体"/>
                <w:bCs/>
                <w:szCs w:val="21"/>
                <w:highlight w:val="none"/>
              </w:rPr>
              <w:t>18</w:t>
            </w:r>
          </w:p>
        </w:tc>
        <w:tc>
          <w:tcPr>
            <w:tcW w:w="1147" w:type="dxa"/>
            <w:vAlign w:val="center"/>
          </w:tcPr>
          <w:p w14:paraId="523C59D2">
            <w:pPr>
              <w:wordWrap/>
              <w:spacing w:line="360" w:lineRule="auto"/>
              <w:jc w:val="center"/>
              <w:textAlignment w:val="auto"/>
              <w:rPr>
                <w:rFonts w:ascii="宋体" w:cs="宋体"/>
                <w:bCs/>
                <w:szCs w:val="21"/>
                <w:highlight w:val="none"/>
              </w:rPr>
            </w:pPr>
            <w:r>
              <w:rPr>
                <w:rFonts w:hint="eastAsia"/>
                <w:highlight w:val="none"/>
              </w:rPr>
              <w:t>主观</w:t>
            </w:r>
          </w:p>
        </w:tc>
        <w:tc>
          <w:tcPr>
            <w:tcW w:w="2150" w:type="dxa"/>
            <w:vAlign w:val="center"/>
          </w:tcPr>
          <w:p w14:paraId="02636268">
            <w:pPr>
              <w:wordWrap/>
              <w:spacing w:line="360" w:lineRule="auto"/>
              <w:jc w:val="center"/>
              <w:textAlignment w:val="auto"/>
              <w:rPr>
                <w:rFonts w:ascii="宋体" w:cs="宋体"/>
                <w:bCs/>
                <w:szCs w:val="21"/>
                <w:highlight w:val="none"/>
              </w:rPr>
            </w:pPr>
            <w:r>
              <w:rPr>
                <w:rFonts w:hint="eastAsia" w:ascii="宋体" w:hAnsi="宋体" w:cs="宋体"/>
                <w:sz w:val="24"/>
                <w:highlight w:val="none"/>
              </w:rPr>
              <w:t>管理方案</w:t>
            </w:r>
          </w:p>
        </w:tc>
      </w:tr>
      <w:tr w14:paraId="418C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6F65EB1">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9</w:t>
            </w:r>
          </w:p>
        </w:tc>
        <w:tc>
          <w:tcPr>
            <w:tcW w:w="3545" w:type="dxa"/>
            <w:vAlign w:val="center"/>
          </w:tcPr>
          <w:p w14:paraId="4149FE81">
            <w:pPr>
              <w:wordWrap/>
              <w:spacing w:line="360" w:lineRule="auto"/>
              <w:jc w:val="left"/>
              <w:textAlignment w:val="auto"/>
              <w:rPr>
                <w:rFonts w:ascii="宋体" w:cs="宋体"/>
                <w:bCs/>
                <w:kern w:val="0"/>
                <w:szCs w:val="21"/>
                <w:highlight w:val="none"/>
              </w:rPr>
            </w:pPr>
            <w:r>
              <w:rPr>
                <w:rFonts w:hint="eastAsia" w:ascii="宋体" w:hAnsi="宋体" w:cs="宋体"/>
                <w:bCs/>
                <w:kern w:val="0"/>
                <w:szCs w:val="21"/>
                <w:highlight w:val="none"/>
              </w:rPr>
              <w:t>投标人类似项目的成功经验（</w:t>
            </w:r>
            <w:r>
              <w:rPr>
                <w:rFonts w:ascii="宋体" w:hAnsi="宋体" w:cs="宋体"/>
                <w:bCs/>
                <w:kern w:val="0"/>
                <w:szCs w:val="21"/>
                <w:highlight w:val="none"/>
              </w:rPr>
              <w:t>1</w:t>
            </w:r>
            <w:r>
              <w:rPr>
                <w:rFonts w:hint="eastAsia" w:ascii="宋体" w:hAnsi="宋体" w:cs="宋体"/>
                <w:bCs/>
                <w:kern w:val="0"/>
                <w:szCs w:val="21"/>
                <w:highlight w:val="none"/>
              </w:rPr>
              <w:t>分）：</w:t>
            </w:r>
          </w:p>
          <w:p w14:paraId="4AD9FAE5">
            <w:pPr>
              <w:wordWrap/>
              <w:spacing w:line="360" w:lineRule="auto"/>
              <w:jc w:val="left"/>
              <w:textAlignment w:val="auto"/>
              <w:rPr>
                <w:rFonts w:ascii="宋体" w:cs="宋体"/>
                <w:b/>
                <w:szCs w:val="21"/>
                <w:highlight w:val="none"/>
              </w:rPr>
            </w:pPr>
            <w:r>
              <w:rPr>
                <w:rFonts w:ascii="宋体" w:hAnsi="宋体" w:cs="宋体"/>
                <w:bCs/>
                <w:kern w:val="0"/>
                <w:szCs w:val="21"/>
                <w:highlight w:val="none"/>
              </w:rPr>
              <w:t>2021</w:t>
            </w:r>
            <w:r>
              <w:rPr>
                <w:rFonts w:hint="eastAsia" w:ascii="宋体" w:hAnsi="宋体" w:cs="宋体"/>
                <w:bCs/>
                <w:kern w:val="0"/>
                <w:szCs w:val="21"/>
                <w:highlight w:val="none"/>
              </w:rPr>
              <w:t>年</w:t>
            </w:r>
            <w:r>
              <w:rPr>
                <w:rFonts w:ascii="宋体" w:hAnsi="宋体" w:cs="宋体"/>
                <w:bCs/>
                <w:kern w:val="0"/>
                <w:szCs w:val="21"/>
                <w:highlight w:val="none"/>
              </w:rPr>
              <w:t>1</w:t>
            </w:r>
            <w:r>
              <w:rPr>
                <w:rFonts w:hint="eastAsia" w:ascii="宋体" w:hAnsi="宋体" w:cs="宋体"/>
                <w:bCs/>
                <w:kern w:val="0"/>
                <w:szCs w:val="21"/>
                <w:highlight w:val="none"/>
              </w:rPr>
              <w:t>月</w:t>
            </w:r>
            <w:r>
              <w:rPr>
                <w:rFonts w:ascii="宋体" w:hAnsi="宋体" w:cs="宋体"/>
                <w:bCs/>
                <w:kern w:val="0"/>
                <w:szCs w:val="21"/>
                <w:highlight w:val="none"/>
              </w:rPr>
              <w:t>1</w:t>
            </w:r>
            <w:r>
              <w:rPr>
                <w:rFonts w:hint="eastAsia" w:ascii="宋体" w:hAnsi="宋体" w:cs="宋体"/>
                <w:bCs/>
                <w:kern w:val="0"/>
                <w:szCs w:val="21"/>
                <w:highlight w:val="none"/>
              </w:rPr>
              <w:t>日至投标截止时间，投标人承担类似项目实施的成功经验情况，每个成功案例得</w:t>
            </w:r>
            <w:r>
              <w:rPr>
                <w:rFonts w:ascii="宋体" w:hAnsi="宋体" w:cs="宋体"/>
                <w:bCs/>
                <w:kern w:val="0"/>
                <w:szCs w:val="21"/>
                <w:highlight w:val="none"/>
              </w:rPr>
              <w:t>0.5</w:t>
            </w:r>
            <w:r>
              <w:rPr>
                <w:rFonts w:hint="eastAsia" w:ascii="宋体" w:hAnsi="宋体" w:cs="宋体"/>
                <w:bCs/>
                <w:kern w:val="0"/>
                <w:szCs w:val="21"/>
                <w:highlight w:val="none"/>
              </w:rPr>
              <w:t>分，本项最高得</w:t>
            </w:r>
            <w:r>
              <w:rPr>
                <w:rFonts w:ascii="宋体" w:hAnsi="宋体" w:cs="宋体"/>
                <w:bCs/>
                <w:kern w:val="0"/>
                <w:szCs w:val="21"/>
                <w:highlight w:val="none"/>
              </w:rPr>
              <w:t>1</w:t>
            </w:r>
            <w:r>
              <w:rPr>
                <w:rFonts w:hint="eastAsia" w:ascii="宋体" w:hAnsi="宋体" w:cs="宋体"/>
                <w:bCs/>
                <w:kern w:val="0"/>
                <w:szCs w:val="21"/>
                <w:highlight w:val="none"/>
              </w:rPr>
              <w:t>分。</w:t>
            </w:r>
            <w:r>
              <w:rPr>
                <w:rFonts w:hint="eastAsia" w:ascii="宋体" w:hAnsi="宋体" w:cs="宋体"/>
                <w:b/>
                <w:kern w:val="0"/>
                <w:szCs w:val="21"/>
                <w:highlight w:val="none"/>
              </w:rPr>
              <w:t>（时间以合同签订时间为准，投标文件中需提供合同扫描件和加盖公章的车辆交接验收单，否则不得分。）</w:t>
            </w:r>
          </w:p>
        </w:tc>
        <w:tc>
          <w:tcPr>
            <w:tcW w:w="764" w:type="dxa"/>
            <w:vAlign w:val="center"/>
          </w:tcPr>
          <w:p w14:paraId="72FE862F">
            <w:pPr>
              <w:wordWrap/>
              <w:spacing w:line="360" w:lineRule="auto"/>
              <w:jc w:val="center"/>
              <w:textAlignment w:val="auto"/>
              <w:rPr>
                <w:rFonts w:ascii="宋体" w:cs="宋体"/>
                <w:bCs/>
                <w:szCs w:val="21"/>
                <w:highlight w:val="none"/>
              </w:rPr>
            </w:pPr>
            <w:r>
              <w:rPr>
                <w:rFonts w:ascii="宋体" w:hAnsi="宋体" w:cs="宋体"/>
                <w:bCs/>
                <w:szCs w:val="21"/>
                <w:highlight w:val="none"/>
              </w:rPr>
              <w:t>1</w:t>
            </w:r>
          </w:p>
        </w:tc>
        <w:tc>
          <w:tcPr>
            <w:tcW w:w="1147" w:type="dxa"/>
            <w:vAlign w:val="center"/>
          </w:tcPr>
          <w:p w14:paraId="4C574BBC">
            <w:pPr>
              <w:wordWrap/>
              <w:spacing w:line="360" w:lineRule="auto"/>
              <w:jc w:val="center"/>
              <w:textAlignment w:val="auto"/>
              <w:rPr>
                <w:rFonts w:ascii="宋体" w:cs="宋体"/>
                <w:bCs/>
                <w:szCs w:val="21"/>
                <w:highlight w:val="none"/>
              </w:rPr>
            </w:pPr>
            <w:r>
              <w:rPr>
                <w:rFonts w:hint="eastAsia" w:ascii="宋体" w:hAnsi="宋体" w:cs="宋体"/>
                <w:bCs/>
                <w:szCs w:val="21"/>
                <w:highlight w:val="none"/>
              </w:rPr>
              <w:t>客观</w:t>
            </w:r>
          </w:p>
        </w:tc>
        <w:tc>
          <w:tcPr>
            <w:tcW w:w="2150" w:type="dxa"/>
            <w:vAlign w:val="center"/>
          </w:tcPr>
          <w:p w14:paraId="79261A88">
            <w:pPr>
              <w:wordWrap/>
              <w:spacing w:line="360" w:lineRule="auto"/>
              <w:jc w:val="center"/>
              <w:textAlignment w:val="auto"/>
              <w:rPr>
                <w:rFonts w:ascii="宋体" w:cs="宋体"/>
                <w:bCs/>
                <w:szCs w:val="21"/>
                <w:highlight w:val="none"/>
              </w:rPr>
            </w:pPr>
            <w:r>
              <w:rPr>
                <w:rFonts w:hint="eastAsia" w:ascii="宋体" w:hAnsi="宋体" w:cs="宋体"/>
                <w:bCs/>
                <w:szCs w:val="21"/>
                <w:highlight w:val="none"/>
              </w:rPr>
              <w:t>业绩案例</w:t>
            </w:r>
          </w:p>
        </w:tc>
      </w:tr>
      <w:tr w14:paraId="00CD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8392382">
            <w:pPr>
              <w:wordWrap/>
              <w:snapToGrid w:val="0"/>
              <w:spacing w:line="360" w:lineRule="auto"/>
              <w:jc w:val="center"/>
              <w:textAlignment w:val="auto"/>
              <w:rPr>
                <w:rFonts w:ascii="宋体" w:cs="仿宋_GB2312"/>
                <w:sz w:val="24"/>
                <w:highlight w:val="none"/>
              </w:rPr>
            </w:pPr>
            <w:r>
              <w:rPr>
                <w:rFonts w:ascii="宋体" w:hAnsi="宋体" w:cs="仿宋_GB2312"/>
                <w:sz w:val="24"/>
                <w:highlight w:val="none"/>
              </w:rPr>
              <w:t>10</w:t>
            </w:r>
          </w:p>
        </w:tc>
        <w:tc>
          <w:tcPr>
            <w:tcW w:w="3545" w:type="dxa"/>
            <w:vAlign w:val="center"/>
          </w:tcPr>
          <w:p w14:paraId="04E9CF39">
            <w:pPr>
              <w:wordWrap/>
              <w:spacing w:line="360" w:lineRule="auto"/>
              <w:jc w:val="left"/>
              <w:textAlignment w:val="auto"/>
              <w:outlineLvl w:val="0"/>
              <w:rPr>
                <w:rFonts w:ascii="宋体" w:cs="仿宋_GB2312"/>
                <w:sz w:val="24"/>
                <w:highlight w:val="none"/>
              </w:rPr>
            </w:pPr>
            <w:r>
              <w:rPr>
                <w:rFonts w:hint="eastAsia" w:ascii="宋体" w:hAnsi="宋体" w:cs="仿宋_GB2312"/>
                <w:sz w:val="24"/>
                <w:highlight w:val="none"/>
              </w:rPr>
              <w:t>有效投标报价的最低价作为评标基准价，其最低报价为满分；按［投标报价得分</w:t>
            </w:r>
            <w:r>
              <w:rPr>
                <w:rFonts w:ascii="宋体" w:hAnsi="宋体" w:cs="仿宋_GB2312"/>
                <w:sz w:val="24"/>
                <w:highlight w:val="none"/>
              </w:rPr>
              <w:t>=</w:t>
            </w:r>
            <w:r>
              <w:rPr>
                <w:rFonts w:hint="eastAsia" w:ascii="宋体" w:hAnsi="宋体" w:cs="仿宋_GB2312"/>
                <w:sz w:val="24"/>
                <w:highlight w:val="none"/>
              </w:rPr>
              <w:t>（评标基准价</w:t>
            </w:r>
            <w:r>
              <w:rPr>
                <w:rFonts w:ascii="宋体" w:hAnsi="宋体" w:cs="仿宋_GB2312"/>
                <w:sz w:val="24"/>
                <w:highlight w:val="none"/>
              </w:rPr>
              <w:t>/</w:t>
            </w:r>
            <w:r>
              <w:rPr>
                <w:rFonts w:hint="eastAsia" w:ascii="宋体" w:hAnsi="宋体" w:cs="仿宋_GB2312"/>
                <w:sz w:val="24"/>
                <w:highlight w:val="none"/>
              </w:rPr>
              <w:t>投标报价）</w:t>
            </w:r>
            <w:r>
              <w:rPr>
                <w:rFonts w:ascii="宋体" w:hAnsi="宋体" w:cs="仿宋_GB2312"/>
                <w:sz w:val="24"/>
                <w:highlight w:val="none"/>
              </w:rPr>
              <w:t>*10</w:t>
            </w:r>
            <w:r>
              <w:rPr>
                <w:rFonts w:hint="eastAsia" w:ascii="宋体" w:hAnsi="宋体" w:cs="仿宋_GB2312"/>
                <w:sz w:val="24"/>
                <w:highlight w:val="none"/>
              </w:rPr>
              <w:t>］的计算公式计算。</w:t>
            </w:r>
          </w:p>
          <w:p w14:paraId="797E473D">
            <w:pPr>
              <w:widowControl/>
              <w:shd w:val="clear" w:color="auto" w:fill="FFFFFF"/>
              <w:wordWrap/>
              <w:adjustRightInd/>
              <w:spacing w:after="225" w:line="360" w:lineRule="auto"/>
              <w:ind w:firstLine="420"/>
              <w:jc w:val="left"/>
              <w:textAlignment w:val="auto"/>
              <w:rPr>
                <w:rFonts w:ascii="宋体"/>
                <w:sz w:val="24"/>
                <w:highlight w:val="none"/>
              </w:rPr>
            </w:pPr>
            <w:r>
              <w:rPr>
                <w:rFonts w:hint="eastAsia" w:ascii="宋体" w:hAnsi="宋体" w:cs="仿宋_GB2312"/>
                <w:sz w:val="24"/>
                <w:highlight w:val="none"/>
              </w:rPr>
              <w:t>评标过程中，不得去掉报价中的最高报价和最低报价。</w:t>
            </w:r>
          </w:p>
        </w:tc>
        <w:tc>
          <w:tcPr>
            <w:tcW w:w="764" w:type="dxa"/>
            <w:vAlign w:val="center"/>
          </w:tcPr>
          <w:p w14:paraId="77C42962">
            <w:pPr>
              <w:wordWrap/>
              <w:spacing w:line="360" w:lineRule="auto"/>
              <w:jc w:val="center"/>
              <w:textAlignment w:val="auto"/>
              <w:outlineLvl w:val="0"/>
              <w:rPr>
                <w:rFonts w:ascii="宋体" w:cs="仿宋_GB2312"/>
                <w:sz w:val="24"/>
                <w:highlight w:val="none"/>
              </w:rPr>
            </w:pPr>
            <w:r>
              <w:rPr>
                <w:rFonts w:ascii="宋体" w:hAnsi="宋体" w:cs="仿宋_GB2312"/>
                <w:sz w:val="24"/>
                <w:highlight w:val="none"/>
              </w:rPr>
              <w:t>10</w:t>
            </w:r>
          </w:p>
        </w:tc>
        <w:tc>
          <w:tcPr>
            <w:tcW w:w="1147" w:type="dxa"/>
            <w:vAlign w:val="center"/>
          </w:tcPr>
          <w:p w14:paraId="5041ACD1">
            <w:pPr>
              <w:wordWrap/>
              <w:spacing w:line="360" w:lineRule="auto"/>
              <w:jc w:val="center"/>
              <w:textAlignment w:val="auto"/>
              <w:outlineLvl w:val="0"/>
              <w:rPr>
                <w:rFonts w:ascii="宋体" w:cs="仿宋_GB2312"/>
                <w:sz w:val="24"/>
                <w:highlight w:val="none"/>
              </w:rPr>
            </w:pPr>
            <w:r>
              <w:rPr>
                <w:rFonts w:ascii="宋体" w:hAnsi="宋体" w:cs="仿宋_GB2312"/>
                <w:sz w:val="24"/>
                <w:highlight w:val="none"/>
              </w:rPr>
              <w:t>/</w:t>
            </w:r>
          </w:p>
        </w:tc>
        <w:tc>
          <w:tcPr>
            <w:tcW w:w="2150" w:type="dxa"/>
            <w:vAlign w:val="center"/>
          </w:tcPr>
          <w:p w14:paraId="569CD320">
            <w:pPr>
              <w:wordWrap/>
              <w:spacing w:line="360" w:lineRule="auto"/>
              <w:jc w:val="center"/>
              <w:textAlignment w:val="auto"/>
              <w:outlineLvl w:val="0"/>
              <w:rPr>
                <w:rFonts w:ascii="宋体" w:cs="仿宋_GB2312"/>
                <w:sz w:val="24"/>
                <w:highlight w:val="none"/>
              </w:rPr>
            </w:pPr>
            <w:r>
              <w:rPr>
                <w:rFonts w:ascii="宋体" w:hAnsi="宋体" w:cs="仿宋_GB2312"/>
                <w:sz w:val="24"/>
                <w:highlight w:val="none"/>
              </w:rPr>
              <w:t>/</w:t>
            </w:r>
          </w:p>
        </w:tc>
      </w:tr>
    </w:tbl>
    <w:p w14:paraId="2A07E946"/>
    <w:p w14:paraId="0B4AC2F1">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EF4006D">
      <w:pPr>
        <w:snapToGrid w:val="0"/>
        <w:spacing w:line="360" w:lineRule="auto"/>
        <w:rPr>
          <w:rFonts w:ascii="宋体" w:hAnsi="宋体" w:cs="宋体"/>
          <w:b/>
          <w:sz w:val="28"/>
          <w:szCs w:val="28"/>
        </w:rPr>
      </w:pPr>
      <w:r>
        <w:rPr>
          <w:rFonts w:hint="eastAsia" w:ascii="宋体" w:hAnsi="宋体" w:cs="宋体"/>
          <w:b/>
          <w:sz w:val="32"/>
        </w:rPr>
        <w:t>一、评标方法</w:t>
      </w:r>
    </w:p>
    <w:p w14:paraId="75A2ACF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B0FA8D0">
      <w:pPr>
        <w:adjustRightInd/>
        <w:spacing w:line="360" w:lineRule="auto"/>
        <w:rPr>
          <w:rFonts w:ascii="宋体" w:hAnsi="宋体" w:cs="宋体"/>
          <w:kern w:val="0"/>
          <w:sz w:val="24"/>
        </w:rPr>
      </w:pPr>
      <w:r>
        <w:rPr>
          <w:rFonts w:hint="eastAsia" w:ascii="宋体" w:hAnsi="宋体" w:cs="宋体"/>
          <w:b/>
          <w:sz w:val="32"/>
        </w:rPr>
        <w:t>二、评标标准</w:t>
      </w:r>
    </w:p>
    <w:p w14:paraId="6D49F48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77E52FA">
      <w:pPr>
        <w:spacing w:line="360" w:lineRule="auto"/>
        <w:outlineLvl w:val="0"/>
        <w:rPr>
          <w:rFonts w:ascii="宋体" w:hAnsi="宋体" w:cs="宋体"/>
          <w:b/>
          <w:sz w:val="36"/>
          <w:szCs w:val="36"/>
        </w:rPr>
      </w:pPr>
      <w:r>
        <w:rPr>
          <w:rFonts w:hint="eastAsia" w:ascii="宋体" w:hAnsi="宋体" w:cs="宋体"/>
          <w:b/>
          <w:sz w:val="36"/>
          <w:szCs w:val="36"/>
        </w:rPr>
        <w:t>三、评标程序</w:t>
      </w:r>
    </w:p>
    <w:p w14:paraId="18D9328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6F6065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734249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4E63FD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A1BD914">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BCEB0F">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586BB7E0">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101BE6B4">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7DA1254D">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395F497F">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297A56A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B8BEFC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A05FCEC">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6D573633">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4E3339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3708E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A5101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43C2F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6831D5C">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A2C2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6E367D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0AC6D0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B52AD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89BE80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62E8CB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818A46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0721B19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5AEE8BF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42A3797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4AB7C6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22C56C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5981A7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302554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3372EEE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6BCDACD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14:paraId="72F6114C">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0FA2B4C">
      <w:pPr>
        <w:pStyle w:val="24"/>
        <w:snapToGrid w:val="0"/>
        <w:spacing w:line="360" w:lineRule="auto"/>
        <w:rPr>
          <w:rFonts w:cs="宋体"/>
        </w:rPr>
      </w:pPr>
      <w:r>
        <w:rPr>
          <w:rFonts w:hint="eastAsia" w:cs="宋体"/>
        </w:rPr>
        <w:t>5.1符合专业条件的供应商或者对招标文件作实质响应的供应商不足3家的；</w:t>
      </w:r>
    </w:p>
    <w:p w14:paraId="0AA8A8FA">
      <w:pPr>
        <w:pStyle w:val="24"/>
        <w:snapToGrid w:val="0"/>
        <w:spacing w:line="360" w:lineRule="auto"/>
        <w:rPr>
          <w:rFonts w:cs="宋体"/>
        </w:rPr>
      </w:pPr>
      <w:r>
        <w:rPr>
          <w:rFonts w:hint="eastAsia" w:cs="宋体"/>
        </w:rPr>
        <w:t>5.2出现影响采购公正的违法、违规行为的；</w:t>
      </w:r>
    </w:p>
    <w:p w14:paraId="5C399270">
      <w:pPr>
        <w:pStyle w:val="24"/>
        <w:snapToGrid w:val="0"/>
        <w:spacing w:line="360" w:lineRule="auto"/>
        <w:rPr>
          <w:rFonts w:cs="宋体"/>
        </w:rPr>
      </w:pPr>
      <w:r>
        <w:rPr>
          <w:rFonts w:hint="eastAsia" w:cs="宋体"/>
        </w:rPr>
        <w:t>5.3投标人的报价均超过了采购预算，采购人不能支付的；</w:t>
      </w:r>
    </w:p>
    <w:p w14:paraId="4FF8BF89">
      <w:pPr>
        <w:pStyle w:val="24"/>
        <w:snapToGrid w:val="0"/>
        <w:spacing w:line="360" w:lineRule="auto"/>
        <w:rPr>
          <w:rFonts w:cs="宋体"/>
        </w:rPr>
      </w:pPr>
      <w:r>
        <w:rPr>
          <w:rFonts w:hint="eastAsia" w:cs="宋体"/>
        </w:rPr>
        <w:t>5.4因重大变故，采购任务取消的。</w:t>
      </w:r>
    </w:p>
    <w:p w14:paraId="7ABBC21D">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02E2270">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E66DDC6">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9E7F471">
      <w:pPr>
        <w:pStyle w:val="24"/>
        <w:snapToGrid w:val="0"/>
        <w:spacing w:line="360" w:lineRule="auto"/>
        <w:rPr>
          <w:rFonts w:cs="宋体"/>
        </w:rPr>
      </w:pPr>
      <w:r>
        <w:rPr>
          <w:rFonts w:hint="eastAsia" w:cs="宋体"/>
        </w:rPr>
        <w:t>7.1未确定中标供应商的，终止本次政府采购活动，重新开展政府采购活动。</w:t>
      </w:r>
    </w:p>
    <w:p w14:paraId="317E7E25">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B1110BD">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C573095">
      <w:pPr>
        <w:pStyle w:val="24"/>
        <w:snapToGrid w:val="0"/>
        <w:spacing w:line="360" w:lineRule="auto"/>
        <w:rPr>
          <w:rFonts w:cs="宋体"/>
        </w:rPr>
      </w:pPr>
      <w:r>
        <w:rPr>
          <w:rFonts w:hint="eastAsia" w:cs="宋体"/>
        </w:rPr>
        <w:t>7.4政府采购合同已经履行，给采购人、供应商造成损失的，由责任人承担赔偿责任。</w:t>
      </w:r>
    </w:p>
    <w:p w14:paraId="317A1000">
      <w:pPr>
        <w:pStyle w:val="24"/>
        <w:snapToGrid w:val="0"/>
        <w:spacing w:line="360" w:lineRule="auto"/>
        <w:ind w:firstLine="0" w:firstLineChars="0"/>
        <w:rPr>
          <w:rFonts w:hint="eastAsia" w:cs="宋体"/>
          <w:highlight w:val="none"/>
        </w:rPr>
      </w:pPr>
      <w:r>
        <w:rPr>
          <w:rFonts w:hint="eastAsia" w:cs="宋体"/>
        </w:rPr>
        <w:t>7.5政府采购当事人有其他违反政府采购法或者政府采购法实施条例等法律法规规定的行为，经</w:t>
      </w:r>
      <w:r>
        <w:rPr>
          <w:rFonts w:hint="eastAsia" w:cs="宋体"/>
          <w:highlight w:val="none"/>
        </w:rPr>
        <w:t>改正后仍然影响或者可能影响中标结果或者依法被认定为中标无效的，依照7.1-7.4规定处理。</w:t>
      </w:r>
    </w:p>
    <w:p w14:paraId="132ED2A0">
      <w:pPr>
        <w:pStyle w:val="24"/>
        <w:snapToGrid w:val="0"/>
        <w:spacing w:line="360" w:lineRule="auto"/>
        <w:ind w:firstLine="0" w:firstLineChars="0"/>
        <w:rPr>
          <w:rFonts w:hint="eastAsia" w:cs="宋体"/>
          <w:b w:val="0"/>
          <w:bCs w:val="0"/>
          <w:color w:val="auto"/>
          <w:highlight w:val="none"/>
          <w:lang w:val="en-US" w:eastAsia="zh-CN"/>
        </w:rPr>
      </w:pPr>
      <w:r>
        <w:rPr>
          <w:rFonts w:hint="eastAsia" w:cs="宋体"/>
          <w:b/>
          <w:bCs/>
          <w:color w:val="auto"/>
          <w:highlight w:val="none"/>
          <w:lang w:val="en-US" w:eastAsia="zh-CN"/>
        </w:rPr>
        <w:t xml:space="preserve">    8.串通投标认定。</w:t>
      </w:r>
      <w:r>
        <w:rPr>
          <w:rFonts w:hint="eastAsia" w:cs="宋体"/>
          <w:b w:val="0"/>
          <w:bCs w:val="0"/>
          <w:color w:val="auto"/>
          <w:highlight w:val="none"/>
          <w:lang w:val="en-US" w:eastAsia="zh-CN"/>
        </w:rPr>
        <w:t>有下列情形之一的，视为投标人串通投标，其投标无效：</w:t>
      </w:r>
    </w:p>
    <w:p w14:paraId="7693FF64">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8.1不同投标人的投标文件由同一单位或者个人编制或同一IP地址上传；</w:t>
      </w:r>
    </w:p>
    <w:p w14:paraId="10CC9250">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8.2不同投标人委托同一单位或者个人办理投标事宜；</w:t>
      </w:r>
    </w:p>
    <w:p w14:paraId="08CF1C0C">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8.3不同投标人的投标文件载明的项目管理成员或者联系人员为同一人；</w:t>
      </w:r>
    </w:p>
    <w:p w14:paraId="78732AD2">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8.4不同投标人的投标文件异常一致或者投标报价呈规律性差异；</w:t>
      </w:r>
    </w:p>
    <w:p w14:paraId="647EDDBA">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8.5不同投标人的投标文件相互混装。</w:t>
      </w:r>
    </w:p>
    <w:p w14:paraId="5803C971">
      <w:pPr>
        <w:pStyle w:val="24"/>
        <w:snapToGrid w:val="0"/>
        <w:spacing w:line="360" w:lineRule="auto"/>
        <w:ind w:firstLine="0" w:firstLineChars="0"/>
        <w:rPr>
          <w:rFonts w:hint="eastAsia" w:cs="宋体"/>
          <w:b/>
          <w:bCs/>
          <w:color w:val="auto"/>
          <w:highlight w:val="none"/>
          <w:lang w:val="en-US" w:eastAsia="zh-CN"/>
        </w:rPr>
      </w:pPr>
    </w:p>
    <w:p w14:paraId="021F8CD2">
      <w:pPr>
        <w:pStyle w:val="24"/>
        <w:snapToGrid w:val="0"/>
        <w:spacing w:line="360" w:lineRule="auto"/>
        <w:ind w:firstLine="0" w:firstLineChars="0"/>
        <w:rPr>
          <w:rFonts w:hint="default" w:eastAsia="宋体" w:cs="宋体"/>
          <w:lang w:val="en-US" w:eastAsia="zh-CN"/>
        </w:rPr>
      </w:pPr>
    </w:p>
    <w:bookmarkEnd w:id="27"/>
    <w:p w14:paraId="63580CB9">
      <w:pPr>
        <w:rPr>
          <w:rFonts w:ascii="宋体" w:hAnsi="宋体" w:cs="宋体"/>
          <w:b/>
          <w:sz w:val="36"/>
          <w:szCs w:val="36"/>
        </w:rPr>
      </w:pPr>
      <w:bookmarkStart w:id="393" w:name="第五部分"/>
      <w:bookmarkStart w:id="394" w:name="_Toc86217003"/>
      <w:r>
        <w:rPr>
          <w:rFonts w:ascii="宋体" w:hAnsi="宋体" w:cs="宋体"/>
          <w:b/>
          <w:sz w:val="36"/>
          <w:szCs w:val="36"/>
        </w:rPr>
        <w:br w:type="page"/>
      </w:r>
    </w:p>
    <w:p w14:paraId="1CA488D9">
      <w:pPr>
        <w:spacing w:line="360" w:lineRule="auto"/>
        <w:ind w:left="720" w:leftChars="343" w:firstLine="1084" w:firstLineChars="300"/>
        <w:outlineLvl w:val="0"/>
        <w:rPr>
          <w:rFonts w:ascii="宋体" w:hAnsi="宋体" w:cs="宋体"/>
          <w:b/>
          <w:sz w:val="36"/>
          <w:szCs w:val="36"/>
        </w:rPr>
      </w:pPr>
    </w:p>
    <w:p w14:paraId="49A4E916">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14:paraId="4A04FDD5">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7D35D26A">
      <w:pPr>
        <w:rPr>
          <w:rFonts w:ascii="宋体" w:hAnsi="宋体" w:cs="宋体"/>
          <w:b/>
          <w:sz w:val="24"/>
        </w:rPr>
      </w:pPr>
    </w:p>
    <w:p w14:paraId="22AEAB9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23FBC3">
      <w:pPr>
        <w:spacing w:line="480" w:lineRule="auto"/>
        <w:jc w:val="center"/>
        <w:rPr>
          <w:rFonts w:ascii="宋体" w:hAnsi="宋体" w:cs="宋体"/>
          <w:b/>
          <w:color w:val="auto"/>
          <w:sz w:val="28"/>
          <w:szCs w:val="28"/>
          <w:highlight w:val="none"/>
        </w:rPr>
      </w:pPr>
    </w:p>
    <w:p w14:paraId="4736610F">
      <w:pPr>
        <w:spacing w:line="480" w:lineRule="auto"/>
        <w:jc w:val="center"/>
        <w:rPr>
          <w:rFonts w:ascii="宋体" w:hAnsi="宋体" w:cs="宋体"/>
          <w:b/>
          <w:color w:val="auto"/>
          <w:sz w:val="24"/>
          <w:highlight w:val="none"/>
        </w:rPr>
      </w:pPr>
    </w:p>
    <w:p w14:paraId="4AB824C2">
      <w:pPr>
        <w:spacing w:line="480" w:lineRule="auto"/>
        <w:jc w:val="center"/>
        <w:rPr>
          <w:rFonts w:ascii="宋体" w:hAnsi="宋体" w:cs="宋体"/>
          <w:b/>
          <w:color w:val="auto"/>
          <w:sz w:val="24"/>
          <w:highlight w:val="none"/>
        </w:rPr>
      </w:pPr>
    </w:p>
    <w:p w14:paraId="055A0A5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29D1BE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0DE130E">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3DFC7C89">
      <w:pPr>
        <w:spacing w:before="120" w:line="22" w:lineRule="atLeast"/>
        <w:rPr>
          <w:rFonts w:ascii="宋体" w:hAnsi="宋体" w:cs="宋体"/>
          <w:color w:val="auto"/>
          <w:sz w:val="24"/>
          <w:highlight w:val="none"/>
        </w:rPr>
      </w:pPr>
    </w:p>
    <w:p w14:paraId="3AAD388C">
      <w:pPr>
        <w:keepNext/>
        <w:keepLines/>
        <w:tabs>
          <w:tab w:val="left" w:pos="432"/>
        </w:tabs>
        <w:adjustRightInd/>
        <w:ind w:left="431" w:hanging="431"/>
        <w:rPr>
          <w:rFonts w:ascii="宋体" w:hAnsi="宋体" w:cs="宋体"/>
          <w:color w:val="auto"/>
          <w:highlight w:val="none"/>
        </w:rPr>
      </w:pPr>
    </w:p>
    <w:p w14:paraId="5DE1BC2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741BC12">
      <w:pPr>
        <w:pStyle w:val="281"/>
        <w:spacing w:before="120" w:line="22" w:lineRule="atLeast"/>
        <w:rPr>
          <w:rFonts w:ascii="宋体" w:hAnsi="宋体" w:eastAsia="宋体" w:cs="宋体"/>
          <w:color w:val="auto"/>
          <w:szCs w:val="24"/>
          <w:highlight w:val="none"/>
        </w:rPr>
      </w:pPr>
    </w:p>
    <w:p w14:paraId="6F0A2E75">
      <w:pPr>
        <w:pStyle w:val="281"/>
        <w:spacing w:before="120" w:line="22" w:lineRule="atLeast"/>
        <w:rPr>
          <w:rFonts w:ascii="宋体" w:hAnsi="宋体" w:eastAsia="宋体" w:cs="宋体"/>
          <w:color w:val="auto"/>
          <w:szCs w:val="24"/>
          <w:highlight w:val="none"/>
        </w:rPr>
      </w:pPr>
    </w:p>
    <w:p w14:paraId="0C2523B2">
      <w:pPr>
        <w:rPr>
          <w:rFonts w:ascii="宋体" w:hAnsi="宋体" w:cs="宋体"/>
          <w:color w:val="auto"/>
          <w:sz w:val="24"/>
          <w:highlight w:val="none"/>
        </w:rPr>
      </w:pPr>
    </w:p>
    <w:p w14:paraId="5EEE3CC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8824736">
      <w:pPr>
        <w:spacing w:before="120" w:line="22" w:lineRule="atLeast"/>
        <w:rPr>
          <w:rFonts w:ascii="宋体" w:hAnsi="宋体" w:cs="宋体"/>
          <w:color w:val="auto"/>
          <w:sz w:val="24"/>
          <w:highlight w:val="none"/>
        </w:rPr>
      </w:pPr>
    </w:p>
    <w:p w14:paraId="3105DC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FF1AEB5">
      <w:pPr>
        <w:spacing w:before="120" w:line="22" w:lineRule="atLeast"/>
        <w:rPr>
          <w:rFonts w:ascii="宋体" w:hAnsi="宋体" w:cs="宋体"/>
          <w:color w:val="auto"/>
          <w:sz w:val="24"/>
          <w:highlight w:val="none"/>
        </w:rPr>
      </w:pPr>
    </w:p>
    <w:p w14:paraId="7AA7B24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FFDA71C">
      <w:pPr>
        <w:spacing w:before="120" w:line="22" w:lineRule="atLeast"/>
        <w:rPr>
          <w:rFonts w:ascii="宋体" w:hAnsi="宋体" w:cs="宋体"/>
          <w:color w:val="auto"/>
          <w:sz w:val="24"/>
          <w:highlight w:val="none"/>
        </w:rPr>
      </w:pPr>
    </w:p>
    <w:p w14:paraId="7BBB716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D862C0">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6F7B8F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余杭街道社会租赁公务执勤车辆服务采购项目（HZYHZFCG-2024-143）</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26F543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3014C4D">
      <w:pPr>
        <w:spacing w:line="560" w:lineRule="exact"/>
        <w:ind w:firstLine="482" w:firstLineChars="200"/>
        <w:outlineLvl w:val="0"/>
        <w:rPr>
          <w:rFonts w:ascii="宋体" w:hAnsi="宋体" w:cs="宋体"/>
          <w:color w:val="auto"/>
          <w:sz w:val="24"/>
          <w:highlight w:val="none"/>
        </w:rPr>
      </w:pPr>
      <w:bookmarkStart w:id="395" w:name="_Toc22967"/>
      <w:bookmarkStart w:id="396" w:name="_Toc15367"/>
      <w:bookmarkStart w:id="397" w:name="_Toc19273"/>
      <w:bookmarkStart w:id="398" w:name="_Toc28855"/>
      <w:bookmarkStart w:id="399" w:name="_Toc20421"/>
      <w:r>
        <w:rPr>
          <w:rFonts w:hint="eastAsia" w:ascii="宋体" w:hAnsi="宋体" w:cs="宋体"/>
          <w:b/>
          <w:color w:val="auto"/>
          <w:sz w:val="24"/>
          <w:highlight w:val="none"/>
        </w:rPr>
        <w:t>1.1 合同组成部分</w:t>
      </w:r>
      <w:bookmarkEnd w:id="395"/>
      <w:bookmarkEnd w:id="396"/>
      <w:bookmarkEnd w:id="397"/>
      <w:bookmarkEnd w:id="398"/>
      <w:bookmarkEnd w:id="399"/>
    </w:p>
    <w:p w14:paraId="63384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7600F0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7AE5E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02EAE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7B039A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57AADB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5A1618FA">
      <w:pPr>
        <w:spacing w:line="560" w:lineRule="exact"/>
        <w:ind w:firstLine="482" w:firstLineChars="200"/>
        <w:outlineLvl w:val="0"/>
        <w:rPr>
          <w:rFonts w:ascii="宋体" w:hAnsi="宋体" w:cs="宋体"/>
          <w:b/>
          <w:color w:val="auto"/>
          <w:sz w:val="24"/>
          <w:highlight w:val="none"/>
        </w:rPr>
      </w:pPr>
      <w:bookmarkStart w:id="400" w:name="_Toc6311"/>
      <w:bookmarkStart w:id="401" w:name="_Toc22185"/>
      <w:bookmarkStart w:id="402" w:name="_Toc18585"/>
      <w:bookmarkStart w:id="403" w:name="_Toc6773"/>
      <w:bookmarkStart w:id="404" w:name="_Toc2918"/>
      <w:r>
        <w:rPr>
          <w:rFonts w:hint="eastAsia" w:ascii="宋体" w:hAnsi="宋体" w:cs="宋体"/>
          <w:b/>
          <w:color w:val="auto"/>
          <w:sz w:val="24"/>
          <w:highlight w:val="none"/>
        </w:rPr>
        <w:t>1.2 标的</w:t>
      </w:r>
      <w:bookmarkEnd w:id="400"/>
      <w:bookmarkEnd w:id="401"/>
      <w:bookmarkEnd w:id="402"/>
      <w:bookmarkEnd w:id="403"/>
      <w:bookmarkEnd w:id="404"/>
    </w:p>
    <w:p w14:paraId="2AD4FF43">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59082F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992555D">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FFE9A45">
      <w:pPr>
        <w:spacing w:line="560" w:lineRule="exact"/>
        <w:ind w:firstLine="480" w:firstLineChars="200"/>
        <w:jc w:val="left"/>
        <w:rPr>
          <w:rFonts w:ascii="宋体" w:hAnsi="宋体"/>
          <w:sz w:val="24"/>
          <w:highlight w:val="none"/>
        </w:rPr>
      </w:pPr>
      <w:r>
        <w:rPr>
          <w:rFonts w:hint="eastAsia" w:ascii="宋体" w:hAnsi="宋体"/>
          <w:sz w:val="24"/>
        </w:rPr>
        <w:t>1.2.4 服务人员</w:t>
      </w:r>
      <w:r>
        <w:rPr>
          <w:rFonts w:hint="eastAsia" w:ascii="宋体" w:hAnsi="宋体"/>
          <w:sz w:val="24"/>
          <w:highlight w:val="none"/>
        </w:rPr>
        <w:t>组成：</w:t>
      </w:r>
      <w:r>
        <w:rPr>
          <w:rFonts w:ascii="宋体" w:hAnsi="宋体"/>
          <w:sz w:val="24"/>
          <w:highlight w:val="none"/>
          <w:u w:val="single"/>
        </w:rPr>
        <w:t xml:space="preserve">　　             　      </w:t>
      </w:r>
      <w:r>
        <w:rPr>
          <w:rFonts w:hint="eastAsia" w:ascii="宋体" w:hAnsi="宋体"/>
          <w:sz w:val="24"/>
          <w:highlight w:val="none"/>
        </w:rPr>
        <w:t>；</w:t>
      </w:r>
    </w:p>
    <w:p w14:paraId="08648061">
      <w:pPr>
        <w:pStyle w:val="616"/>
        <w:spacing w:before="0" w:beforeAutospacing="0" w:after="0" w:afterAutospacing="0" w:line="360" w:lineRule="auto"/>
        <w:ind w:firstLine="480"/>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w:t>
      </w:r>
      <w:r>
        <w:rPr>
          <w:rFonts w:hint="eastAsia"/>
        </w:rPr>
        <w:t>涉及货物。若涉及货物的，则：</w:t>
      </w:r>
    </w:p>
    <w:p w14:paraId="3CDF7ACF">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8D11F0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0BD4C8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6D581E6">
      <w:pPr>
        <w:spacing w:line="560" w:lineRule="exact"/>
        <w:ind w:firstLine="482" w:firstLineChars="200"/>
        <w:outlineLvl w:val="0"/>
        <w:rPr>
          <w:rFonts w:ascii="宋体" w:cs="宋体"/>
          <w:b/>
          <w:color w:val="000000"/>
          <w:sz w:val="24"/>
          <w:highlight w:val="none"/>
        </w:rPr>
      </w:pPr>
      <w:bookmarkStart w:id="405" w:name="_Toc13918"/>
      <w:bookmarkStart w:id="406" w:name="_Toc1386"/>
      <w:bookmarkStart w:id="407" w:name="_Toc5635"/>
      <w:bookmarkStart w:id="408" w:name="_Toc4929"/>
      <w:bookmarkStart w:id="409" w:name="_Toc21124"/>
      <w:r>
        <w:rPr>
          <w:rFonts w:ascii="宋体" w:hAnsi="宋体" w:cs="宋体"/>
          <w:b/>
          <w:color w:val="000000"/>
          <w:sz w:val="24"/>
          <w:highlight w:val="none"/>
        </w:rPr>
        <w:t xml:space="preserve">1.3 </w:t>
      </w:r>
      <w:r>
        <w:rPr>
          <w:rFonts w:hint="eastAsia" w:ascii="宋体" w:hAnsi="宋体" w:cs="宋体"/>
          <w:b/>
          <w:color w:val="000000"/>
          <w:sz w:val="24"/>
          <w:highlight w:val="none"/>
        </w:rPr>
        <w:t>价款</w:t>
      </w:r>
      <w:bookmarkEnd w:id="405"/>
      <w:bookmarkEnd w:id="406"/>
      <w:bookmarkEnd w:id="407"/>
      <w:bookmarkEnd w:id="408"/>
      <w:bookmarkEnd w:id="409"/>
    </w:p>
    <w:p w14:paraId="6111C33C">
      <w:pPr>
        <w:spacing w:line="560" w:lineRule="exact"/>
        <w:ind w:firstLine="480" w:firstLineChars="200"/>
        <w:rPr>
          <w:rFonts w:ascii="宋体"/>
          <w:color w:val="000000"/>
          <w:sz w:val="24"/>
          <w:highlight w:val="none"/>
        </w:rPr>
      </w:pPr>
      <w:r>
        <w:rPr>
          <w:rFonts w:hint="eastAsia" w:ascii="宋体" w:hAnsi="宋体" w:cs="宋体"/>
          <w:color w:val="000000"/>
          <w:sz w:val="24"/>
          <w:highlight w:val="none"/>
        </w:rPr>
        <w:t>本项目采用以下第</w:t>
      </w:r>
      <w:r>
        <w:rPr>
          <w:rFonts w:ascii="宋体" w:hAnsi="宋体" w:cs="宋体"/>
          <w:color w:val="000000"/>
          <w:sz w:val="24"/>
          <w:highlight w:val="none"/>
          <w:u w:val="single"/>
        </w:rPr>
        <w:t xml:space="preserve"> </w:t>
      </w:r>
      <w:r>
        <w:rPr>
          <w:rFonts w:ascii="宋体" w:hAnsi="宋体"/>
          <w:color w:val="000000"/>
          <w:sz w:val="24"/>
          <w:highlight w:val="none"/>
          <w:u w:val="single"/>
        </w:rPr>
        <w:t>1.3.1</w:t>
      </w:r>
      <w:r>
        <w:rPr>
          <w:rFonts w:ascii="宋体" w:hAnsi="宋体" w:cs="宋体"/>
          <w:color w:val="000000"/>
          <w:sz w:val="24"/>
          <w:highlight w:val="none"/>
          <w:u w:val="single"/>
        </w:rPr>
        <w:t xml:space="preserve"> </w:t>
      </w:r>
      <w:r>
        <w:rPr>
          <w:rFonts w:hint="eastAsia" w:ascii="宋体" w:hAnsi="宋体" w:cs="宋体"/>
          <w:color w:val="000000"/>
          <w:sz w:val="24"/>
          <w:highlight w:val="none"/>
        </w:rPr>
        <w:t>条款规定的计价方式计价。</w:t>
      </w:r>
    </w:p>
    <w:p w14:paraId="5D400A6C">
      <w:pPr>
        <w:spacing w:line="560" w:lineRule="exact"/>
        <w:ind w:firstLine="480" w:firstLineChars="200"/>
        <w:rPr>
          <w:rFonts w:ascii="宋体"/>
          <w:color w:val="000000"/>
          <w:sz w:val="24"/>
          <w:highlight w:val="none"/>
        </w:rPr>
      </w:pPr>
      <w:r>
        <w:rPr>
          <w:rFonts w:ascii="宋体" w:hAnsi="宋体"/>
          <w:color w:val="000000"/>
          <w:sz w:val="24"/>
          <w:highlight w:val="none"/>
        </w:rPr>
        <w:t>1.3.1</w:t>
      </w:r>
      <w:r>
        <w:rPr>
          <w:rFonts w:hint="eastAsia" w:ascii="宋体" w:hAnsi="宋体"/>
          <w:color w:val="000000"/>
          <w:sz w:val="24"/>
          <w:highlight w:val="none"/>
        </w:rPr>
        <w:t>总价合同，本合同总价（含税）为：￥</w:t>
      </w:r>
      <w:r>
        <w:rPr>
          <w:rFonts w:ascii="宋体" w:hAnsi="宋体"/>
          <w:color w:val="000000"/>
          <w:sz w:val="24"/>
          <w:highlight w:val="none"/>
          <w:u w:val="single"/>
        </w:rPr>
        <w:t xml:space="preserve">           </w:t>
      </w:r>
      <w:r>
        <w:rPr>
          <w:rFonts w:hint="eastAsia" w:ascii="宋体" w:hAnsi="宋体"/>
          <w:color w:val="000000"/>
          <w:sz w:val="24"/>
          <w:highlight w:val="none"/>
        </w:rPr>
        <w:t>元（大写：</w:t>
      </w:r>
      <w:r>
        <w:rPr>
          <w:rFonts w:ascii="宋体" w:hAnsi="宋体"/>
          <w:color w:val="000000"/>
          <w:sz w:val="24"/>
          <w:highlight w:val="none"/>
          <w:u w:val="single"/>
        </w:rPr>
        <w:t xml:space="preserve">                 </w:t>
      </w:r>
      <w:r>
        <w:rPr>
          <w:rFonts w:hint="eastAsia" w:ascii="宋体" w:hAnsi="宋体"/>
          <w:color w:val="000000"/>
          <w:sz w:val="24"/>
          <w:highlight w:val="none"/>
        </w:rPr>
        <w:t>元人民币）。</w:t>
      </w:r>
    </w:p>
    <w:p w14:paraId="68592D1E">
      <w:pPr>
        <w:spacing w:line="560" w:lineRule="exact"/>
        <w:ind w:firstLine="480" w:firstLineChars="200"/>
        <w:rPr>
          <w:rFonts w:ascii="宋体"/>
          <w:color w:val="000000"/>
          <w:sz w:val="24"/>
          <w:highlight w:val="none"/>
          <w:u w:val="single"/>
        </w:rPr>
      </w:pPr>
      <w:r>
        <w:rPr>
          <w:rFonts w:hint="eastAsia" w:ascii="宋体" w:hAnsi="宋体"/>
          <w:color w:val="000000"/>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82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E1FE9">
            <w:pPr>
              <w:pStyle w:val="105"/>
              <w:spacing w:line="560" w:lineRule="exact"/>
              <w:jc w:val="center"/>
              <w:rPr>
                <w:rFonts w:hAnsi="宋体"/>
                <w:color w:val="000000"/>
                <w:sz w:val="24"/>
                <w:szCs w:val="24"/>
                <w:highlight w:val="none"/>
              </w:rPr>
            </w:pPr>
            <w:r>
              <w:rPr>
                <w:rFonts w:hint="eastAsia" w:hAnsi="宋体"/>
                <w:color w:val="000000"/>
                <w:sz w:val="24"/>
                <w:szCs w:val="24"/>
                <w:highlight w:val="none"/>
              </w:rPr>
              <w:t>序号</w:t>
            </w:r>
          </w:p>
        </w:tc>
        <w:tc>
          <w:tcPr>
            <w:tcW w:w="3402" w:type="dxa"/>
            <w:vAlign w:val="center"/>
          </w:tcPr>
          <w:p w14:paraId="1D87010E">
            <w:pPr>
              <w:pStyle w:val="105"/>
              <w:spacing w:line="560" w:lineRule="exact"/>
              <w:ind w:firstLine="200"/>
              <w:jc w:val="center"/>
              <w:rPr>
                <w:rFonts w:hAnsi="宋体"/>
                <w:color w:val="000000"/>
                <w:sz w:val="24"/>
                <w:szCs w:val="24"/>
                <w:highlight w:val="none"/>
              </w:rPr>
            </w:pPr>
            <w:r>
              <w:rPr>
                <w:rFonts w:hint="eastAsia" w:hAnsi="宋体"/>
                <w:color w:val="000000"/>
                <w:sz w:val="24"/>
                <w:szCs w:val="24"/>
                <w:highlight w:val="none"/>
              </w:rPr>
              <w:t>分项名称</w:t>
            </w:r>
          </w:p>
        </w:tc>
        <w:tc>
          <w:tcPr>
            <w:tcW w:w="2552" w:type="dxa"/>
            <w:vAlign w:val="center"/>
          </w:tcPr>
          <w:p w14:paraId="228C1E27">
            <w:pPr>
              <w:pStyle w:val="105"/>
              <w:spacing w:line="560" w:lineRule="exact"/>
              <w:jc w:val="center"/>
              <w:rPr>
                <w:rFonts w:hAnsi="宋体"/>
                <w:color w:val="000000"/>
                <w:sz w:val="24"/>
                <w:szCs w:val="24"/>
                <w:highlight w:val="none"/>
              </w:rPr>
            </w:pPr>
            <w:r>
              <w:rPr>
                <w:rFonts w:hint="eastAsia" w:hAnsi="宋体"/>
                <w:color w:val="000000"/>
                <w:sz w:val="24"/>
                <w:szCs w:val="24"/>
                <w:highlight w:val="none"/>
              </w:rPr>
              <w:t>分项价格</w:t>
            </w:r>
          </w:p>
        </w:tc>
      </w:tr>
      <w:tr w14:paraId="5F4C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365E8E">
            <w:pPr>
              <w:pStyle w:val="105"/>
              <w:spacing w:line="560" w:lineRule="exact"/>
              <w:ind w:firstLine="200"/>
              <w:jc w:val="center"/>
              <w:rPr>
                <w:rFonts w:hAnsi="宋体"/>
                <w:color w:val="000000"/>
                <w:sz w:val="24"/>
                <w:szCs w:val="24"/>
                <w:highlight w:val="none"/>
              </w:rPr>
            </w:pPr>
          </w:p>
        </w:tc>
        <w:tc>
          <w:tcPr>
            <w:tcW w:w="3402" w:type="dxa"/>
            <w:vAlign w:val="center"/>
          </w:tcPr>
          <w:p w14:paraId="51B9DC86">
            <w:pPr>
              <w:pStyle w:val="105"/>
              <w:spacing w:line="560" w:lineRule="exact"/>
              <w:ind w:firstLine="200"/>
              <w:jc w:val="center"/>
              <w:rPr>
                <w:rFonts w:hAnsi="宋体"/>
                <w:color w:val="000000"/>
                <w:sz w:val="24"/>
                <w:szCs w:val="24"/>
                <w:highlight w:val="none"/>
              </w:rPr>
            </w:pPr>
          </w:p>
        </w:tc>
        <w:tc>
          <w:tcPr>
            <w:tcW w:w="2552" w:type="dxa"/>
            <w:vAlign w:val="center"/>
          </w:tcPr>
          <w:p w14:paraId="79F97233">
            <w:pPr>
              <w:pStyle w:val="105"/>
              <w:spacing w:line="560" w:lineRule="exact"/>
              <w:ind w:firstLine="200"/>
              <w:jc w:val="center"/>
              <w:rPr>
                <w:rFonts w:hAnsi="宋体"/>
                <w:color w:val="000000"/>
                <w:sz w:val="24"/>
                <w:szCs w:val="24"/>
                <w:highlight w:val="none"/>
              </w:rPr>
            </w:pPr>
          </w:p>
        </w:tc>
      </w:tr>
      <w:tr w14:paraId="7B2F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B3257F">
            <w:pPr>
              <w:pStyle w:val="105"/>
              <w:spacing w:line="560" w:lineRule="exact"/>
              <w:ind w:firstLine="200"/>
              <w:jc w:val="center"/>
              <w:rPr>
                <w:rFonts w:hAnsi="宋体"/>
                <w:color w:val="000000"/>
                <w:sz w:val="24"/>
                <w:szCs w:val="24"/>
                <w:highlight w:val="none"/>
              </w:rPr>
            </w:pPr>
          </w:p>
        </w:tc>
        <w:tc>
          <w:tcPr>
            <w:tcW w:w="3402" w:type="dxa"/>
            <w:vAlign w:val="center"/>
          </w:tcPr>
          <w:p w14:paraId="1B3CF172">
            <w:pPr>
              <w:pStyle w:val="105"/>
              <w:spacing w:line="560" w:lineRule="exact"/>
              <w:ind w:firstLine="200"/>
              <w:jc w:val="center"/>
              <w:rPr>
                <w:rFonts w:hAnsi="宋体"/>
                <w:color w:val="000000"/>
                <w:sz w:val="24"/>
                <w:szCs w:val="24"/>
                <w:highlight w:val="none"/>
              </w:rPr>
            </w:pPr>
          </w:p>
        </w:tc>
        <w:tc>
          <w:tcPr>
            <w:tcW w:w="2552" w:type="dxa"/>
            <w:vAlign w:val="center"/>
          </w:tcPr>
          <w:p w14:paraId="02C22A7E">
            <w:pPr>
              <w:pStyle w:val="105"/>
              <w:spacing w:line="560" w:lineRule="exact"/>
              <w:ind w:firstLine="200"/>
              <w:jc w:val="center"/>
              <w:rPr>
                <w:rFonts w:hAnsi="宋体"/>
                <w:color w:val="000000"/>
                <w:sz w:val="24"/>
                <w:szCs w:val="24"/>
                <w:highlight w:val="none"/>
              </w:rPr>
            </w:pPr>
          </w:p>
        </w:tc>
      </w:tr>
      <w:tr w14:paraId="66F1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4C3C92">
            <w:pPr>
              <w:pStyle w:val="105"/>
              <w:spacing w:line="560" w:lineRule="exact"/>
              <w:ind w:firstLine="200"/>
              <w:jc w:val="center"/>
              <w:rPr>
                <w:rFonts w:hAnsi="宋体"/>
                <w:color w:val="000000"/>
                <w:sz w:val="24"/>
                <w:szCs w:val="24"/>
                <w:highlight w:val="none"/>
              </w:rPr>
            </w:pPr>
          </w:p>
        </w:tc>
        <w:tc>
          <w:tcPr>
            <w:tcW w:w="3402" w:type="dxa"/>
            <w:vAlign w:val="center"/>
          </w:tcPr>
          <w:p w14:paraId="0A80F730">
            <w:pPr>
              <w:pStyle w:val="105"/>
              <w:spacing w:line="560" w:lineRule="exact"/>
              <w:ind w:firstLine="200"/>
              <w:jc w:val="center"/>
              <w:rPr>
                <w:rFonts w:hAnsi="宋体"/>
                <w:color w:val="000000"/>
                <w:sz w:val="24"/>
                <w:szCs w:val="24"/>
                <w:highlight w:val="none"/>
              </w:rPr>
            </w:pPr>
          </w:p>
        </w:tc>
        <w:tc>
          <w:tcPr>
            <w:tcW w:w="2552" w:type="dxa"/>
            <w:vAlign w:val="center"/>
          </w:tcPr>
          <w:p w14:paraId="7E8C6584">
            <w:pPr>
              <w:pStyle w:val="105"/>
              <w:spacing w:line="560" w:lineRule="exact"/>
              <w:ind w:firstLine="200"/>
              <w:jc w:val="center"/>
              <w:rPr>
                <w:rFonts w:hAnsi="宋体"/>
                <w:color w:val="000000"/>
                <w:sz w:val="24"/>
                <w:szCs w:val="24"/>
                <w:highlight w:val="none"/>
              </w:rPr>
            </w:pPr>
          </w:p>
        </w:tc>
      </w:tr>
      <w:tr w14:paraId="75E9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FA05F4">
            <w:pPr>
              <w:pStyle w:val="105"/>
              <w:spacing w:line="560" w:lineRule="exact"/>
              <w:ind w:firstLine="200"/>
              <w:jc w:val="center"/>
              <w:rPr>
                <w:rFonts w:hAnsi="宋体"/>
                <w:color w:val="000000"/>
                <w:sz w:val="24"/>
                <w:szCs w:val="24"/>
                <w:highlight w:val="none"/>
              </w:rPr>
            </w:pPr>
          </w:p>
        </w:tc>
        <w:tc>
          <w:tcPr>
            <w:tcW w:w="3402" w:type="dxa"/>
            <w:vAlign w:val="center"/>
          </w:tcPr>
          <w:p w14:paraId="0ED09CA4">
            <w:pPr>
              <w:pStyle w:val="105"/>
              <w:spacing w:line="560" w:lineRule="exact"/>
              <w:ind w:firstLine="200"/>
              <w:jc w:val="center"/>
              <w:rPr>
                <w:rFonts w:hAnsi="宋体"/>
                <w:color w:val="000000"/>
                <w:sz w:val="24"/>
                <w:szCs w:val="24"/>
                <w:highlight w:val="none"/>
              </w:rPr>
            </w:pPr>
          </w:p>
        </w:tc>
        <w:tc>
          <w:tcPr>
            <w:tcW w:w="2552" w:type="dxa"/>
            <w:vAlign w:val="center"/>
          </w:tcPr>
          <w:p w14:paraId="5B59D25F">
            <w:pPr>
              <w:pStyle w:val="105"/>
              <w:spacing w:line="560" w:lineRule="exact"/>
              <w:ind w:firstLine="200"/>
              <w:jc w:val="center"/>
              <w:rPr>
                <w:rFonts w:hAnsi="宋体"/>
                <w:color w:val="000000"/>
                <w:sz w:val="24"/>
                <w:szCs w:val="24"/>
                <w:highlight w:val="none"/>
              </w:rPr>
            </w:pPr>
          </w:p>
        </w:tc>
      </w:tr>
      <w:tr w14:paraId="7AA8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ECA39B3">
            <w:pPr>
              <w:pStyle w:val="105"/>
              <w:spacing w:line="560" w:lineRule="exact"/>
              <w:ind w:firstLine="200"/>
              <w:jc w:val="center"/>
              <w:rPr>
                <w:rFonts w:hAnsi="宋体"/>
                <w:color w:val="000000"/>
                <w:sz w:val="24"/>
                <w:szCs w:val="24"/>
                <w:highlight w:val="none"/>
              </w:rPr>
            </w:pPr>
            <w:r>
              <w:rPr>
                <w:rFonts w:hint="eastAsia" w:hAnsi="宋体"/>
                <w:color w:val="000000"/>
                <w:sz w:val="24"/>
                <w:szCs w:val="24"/>
                <w:highlight w:val="none"/>
              </w:rPr>
              <w:t>总价</w:t>
            </w:r>
          </w:p>
        </w:tc>
        <w:tc>
          <w:tcPr>
            <w:tcW w:w="2552" w:type="dxa"/>
            <w:vAlign w:val="center"/>
          </w:tcPr>
          <w:p w14:paraId="04CFA692">
            <w:pPr>
              <w:pStyle w:val="105"/>
              <w:spacing w:line="560" w:lineRule="exact"/>
              <w:ind w:firstLine="200"/>
              <w:jc w:val="center"/>
              <w:rPr>
                <w:rFonts w:hAnsi="宋体"/>
                <w:color w:val="000000"/>
                <w:sz w:val="24"/>
                <w:szCs w:val="24"/>
                <w:highlight w:val="none"/>
              </w:rPr>
            </w:pPr>
          </w:p>
        </w:tc>
      </w:tr>
    </w:tbl>
    <w:p w14:paraId="2B37FA9A">
      <w:pPr>
        <w:spacing w:line="560" w:lineRule="exact"/>
        <w:ind w:firstLine="480" w:firstLineChars="200"/>
        <w:rPr>
          <w:rFonts w:ascii="宋体"/>
          <w:color w:val="000000"/>
          <w:sz w:val="24"/>
          <w:highlight w:val="none"/>
        </w:rPr>
      </w:pPr>
      <w:r>
        <w:rPr>
          <w:rFonts w:ascii="宋体" w:hAnsi="宋体"/>
          <w:bCs/>
          <w:color w:val="000000"/>
          <w:sz w:val="24"/>
          <w:highlight w:val="none"/>
        </w:rPr>
        <w:t>1.3.2</w:t>
      </w:r>
      <w:r>
        <w:rPr>
          <w:rFonts w:hint="eastAsia" w:ascii="宋体" w:hAnsi="宋体"/>
          <w:bCs/>
          <w:color w:val="000000"/>
          <w:sz w:val="24"/>
          <w:highlight w:val="none"/>
        </w:rPr>
        <w:t>单价合同，本合同单价（含税）标准为：</w:t>
      </w:r>
      <w:r>
        <w:rPr>
          <w:rFonts w:ascii="宋体" w:hAnsi="宋体"/>
          <w:bCs/>
          <w:color w:val="000000"/>
          <w:sz w:val="24"/>
          <w:highlight w:val="none"/>
          <w:u w:val="single"/>
        </w:rPr>
        <w:t xml:space="preserve">                   </w:t>
      </w:r>
      <w:r>
        <w:rPr>
          <w:rFonts w:hint="eastAsia" w:ascii="宋体" w:hAnsi="宋体"/>
          <w:color w:val="000000"/>
          <w:sz w:val="24"/>
          <w:highlight w:val="none"/>
        </w:rPr>
        <w:t>。服务工作量的计量方式为：</w:t>
      </w:r>
      <w:r>
        <w:rPr>
          <w:rFonts w:ascii="宋体" w:hAnsi="宋体"/>
          <w:bCs/>
          <w:color w:val="000000"/>
          <w:sz w:val="24"/>
          <w:highlight w:val="none"/>
          <w:u w:val="single"/>
        </w:rPr>
        <w:t xml:space="preserve">           </w:t>
      </w:r>
      <w:r>
        <w:rPr>
          <w:rFonts w:hint="eastAsia" w:ascii="宋体" w:hAnsi="宋体"/>
          <w:color w:val="000000"/>
          <w:sz w:val="24"/>
          <w:highlight w:val="none"/>
        </w:rPr>
        <w:t>。单价合同，在合同履行期间内，根据实际完成的工作量据实结算，但结算总价上限不得超过预算金额或者双方确定的金额￥</w:t>
      </w:r>
      <w:r>
        <w:rPr>
          <w:rFonts w:ascii="宋体" w:hAnsi="宋体"/>
          <w:color w:val="000000"/>
          <w:sz w:val="24"/>
          <w:highlight w:val="none"/>
          <w:u w:val="single"/>
        </w:rPr>
        <w:t xml:space="preserve">           </w:t>
      </w:r>
      <w:r>
        <w:rPr>
          <w:rFonts w:hint="eastAsia" w:ascii="宋体" w:hAnsi="宋体"/>
          <w:color w:val="000000"/>
          <w:sz w:val="24"/>
          <w:highlight w:val="none"/>
        </w:rPr>
        <w:t>元（大写：</w:t>
      </w:r>
      <w:r>
        <w:rPr>
          <w:rFonts w:ascii="宋体" w:hAnsi="宋体"/>
          <w:color w:val="000000"/>
          <w:sz w:val="24"/>
          <w:highlight w:val="none"/>
          <w:u w:val="single"/>
        </w:rPr>
        <w:t xml:space="preserve">                 </w:t>
      </w:r>
      <w:r>
        <w:rPr>
          <w:rFonts w:hint="eastAsia" w:ascii="宋体" w:hAnsi="宋体"/>
          <w:color w:val="000000"/>
          <w:sz w:val="24"/>
          <w:highlight w:val="none"/>
        </w:rPr>
        <w:t>元人民币）。</w:t>
      </w:r>
    </w:p>
    <w:p w14:paraId="59CFDD3B">
      <w:pPr>
        <w:pStyle w:val="3"/>
        <w:rPr>
          <w:color w:val="000000"/>
          <w:highlight w:val="none"/>
          <w:lang w:val="en-US"/>
        </w:rPr>
      </w:pPr>
      <w:r>
        <w:rPr>
          <w:rFonts w:ascii="宋体" w:hAnsi="宋体"/>
          <w:color w:val="000000"/>
          <w:sz w:val="24"/>
          <w:highlight w:val="none"/>
          <w:lang w:val="en-US"/>
        </w:rPr>
        <w:t xml:space="preserve">    </w:t>
      </w:r>
      <w:r>
        <w:rPr>
          <w:rFonts w:ascii="宋体" w:hAnsi="宋体" w:eastAsia="宋体" w:cs="宋体"/>
          <w:b w:val="0"/>
          <w:bCs w:val="0"/>
          <w:color w:val="000000"/>
          <w:sz w:val="24"/>
          <w:highlight w:val="none"/>
          <w:lang w:val="en-US"/>
        </w:rPr>
        <w:t>1.3.3</w:t>
      </w:r>
      <w:r>
        <w:rPr>
          <w:rFonts w:hint="eastAsia" w:ascii="宋体" w:hAnsi="宋体" w:eastAsia="宋体" w:cs="宋体"/>
          <w:b w:val="0"/>
          <w:bCs w:val="0"/>
          <w:color w:val="000000"/>
          <w:sz w:val="24"/>
          <w:highlight w:val="none"/>
          <w:lang w:val="en-US"/>
        </w:rPr>
        <w:t>其他计价方式：</w:t>
      </w:r>
      <w:r>
        <w:rPr>
          <w:rFonts w:ascii="宋体" w:hAnsi="宋体" w:eastAsia="宋体" w:cs="宋体"/>
          <w:b w:val="0"/>
          <w:bCs w:val="0"/>
          <w:color w:val="000000"/>
          <w:sz w:val="24"/>
          <w:highlight w:val="none"/>
          <w:u w:val="single"/>
          <w:lang w:val="en-US"/>
        </w:rPr>
        <w:t xml:space="preserve">                   </w:t>
      </w:r>
      <w:r>
        <w:rPr>
          <w:rFonts w:hint="eastAsia" w:ascii="宋体" w:hAnsi="宋体" w:eastAsia="宋体" w:cs="宋体"/>
          <w:b w:val="0"/>
          <w:bCs w:val="0"/>
          <w:color w:val="000000"/>
          <w:sz w:val="24"/>
          <w:highlight w:val="none"/>
        </w:rPr>
        <w:t>。</w:t>
      </w:r>
    </w:p>
    <w:p w14:paraId="25772BCC">
      <w:pPr>
        <w:spacing w:line="560" w:lineRule="exact"/>
        <w:ind w:firstLine="482" w:firstLineChars="200"/>
        <w:outlineLvl w:val="0"/>
        <w:rPr>
          <w:rFonts w:ascii="宋体" w:cs="宋体"/>
          <w:b/>
          <w:color w:val="000000"/>
          <w:sz w:val="24"/>
          <w:highlight w:val="none"/>
        </w:rPr>
      </w:pPr>
      <w:bookmarkStart w:id="410" w:name="_Toc26916"/>
      <w:bookmarkStart w:id="411" w:name="_Toc3654"/>
      <w:bookmarkStart w:id="412" w:name="_Toc30506"/>
      <w:bookmarkStart w:id="413" w:name="_Toc14993"/>
      <w:bookmarkStart w:id="414" w:name="_Toc30158"/>
      <w:r>
        <w:rPr>
          <w:rFonts w:ascii="宋体" w:hAnsi="宋体" w:cs="宋体"/>
          <w:b/>
          <w:color w:val="000000"/>
          <w:sz w:val="24"/>
          <w:highlight w:val="none"/>
        </w:rPr>
        <w:t xml:space="preserve">1.4 </w:t>
      </w:r>
      <w:r>
        <w:rPr>
          <w:rFonts w:hint="eastAsia" w:ascii="宋体" w:hAnsi="宋体" w:cs="宋体"/>
          <w:b/>
          <w:color w:val="000000"/>
          <w:sz w:val="24"/>
          <w:highlight w:val="none"/>
        </w:rPr>
        <w:t>付款方式和发票开具方式</w:t>
      </w:r>
      <w:bookmarkEnd w:id="410"/>
      <w:bookmarkEnd w:id="411"/>
      <w:bookmarkEnd w:id="412"/>
      <w:bookmarkEnd w:id="413"/>
      <w:bookmarkEnd w:id="414"/>
    </w:p>
    <w:p w14:paraId="1177B642">
      <w:pPr>
        <w:pStyle w:val="616"/>
        <w:spacing w:before="0" w:beforeAutospacing="0" w:after="0" w:afterAutospacing="0" w:line="360" w:lineRule="auto"/>
        <w:ind w:firstLine="480"/>
        <w:rPr>
          <w:color w:val="000000"/>
          <w:highlight w:val="none"/>
        </w:rPr>
      </w:pPr>
      <w:r>
        <w:rPr>
          <w:color w:val="000000"/>
          <w:highlight w:val="none"/>
        </w:rPr>
        <w:t>1.4.1</w:t>
      </w:r>
      <w:r>
        <w:rPr>
          <w:rFonts w:hint="eastAsia"/>
          <w:color w:val="000000"/>
          <w:highlight w:val="none"/>
        </w:rPr>
        <w:t>甲方应严格履行合同，及时组织验收，验收合格后及时将合同款支付完毕。对于满足合同约定支付条件的，甲方自收到发票后</w:t>
      </w:r>
      <w:r>
        <w:rPr>
          <w:color w:val="000000"/>
          <w:highlight w:val="none"/>
        </w:rPr>
        <w:t>5</w:t>
      </w:r>
      <w:r>
        <w:rPr>
          <w:rFonts w:hint="eastAsia"/>
          <w:color w:val="000000"/>
          <w:highlight w:val="none"/>
        </w:rPr>
        <w:t>个工作日内将资金支付到合同约定的乙方账户，有条件的甲方可以即时支付。甲方不得以机构变动、人员更替、政策调整、单位放假等为由延迟付款。</w:t>
      </w:r>
    </w:p>
    <w:p w14:paraId="63F1E79A">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1.4.2 </w:t>
      </w:r>
      <w:r>
        <w:rPr>
          <w:rFonts w:hint="eastAsia" w:ascii="宋体" w:hAnsi="宋体" w:cs="宋体"/>
          <w:color w:val="000000"/>
          <w:sz w:val="24"/>
          <w:highlight w:val="none"/>
        </w:rPr>
        <w:t>合同预付款比例为合同金额的</w:t>
      </w:r>
      <w:r>
        <w:rPr>
          <w:rFonts w:ascii="宋体" w:hAnsi="宋体" w:cs="宋体"/>
          <w:color w:val="000000"/>
          <w:sz w:val="24"/>
          <w:highlight w:val="none"/>
        </w:rPr>
        <w:t>40</w:t>
      </w:r>
      <w:r>
        <w:rPr>
          <w:rFonts w:hint="eastAsia" w:ascii="宋体" w:hAnsi="宋体" w:cs="宋体"/>
          <w:color w:val="000000"/>
          <w:sz w:val="24"/>
          <w:highlight w:val="none"/>
        </w:rPr>
        <w:t>％；项目分年安排预算的，每年预付款比例为项目年度计划支付资金额的</w:t>
      </w:r>
      <w:r>
        <w:rPr>
          <w:rFonts w:ascii="宋体" w:hAnsi="宋体" w:cs="宋体"/>
          <w:color w:val="000000"/>
          <w:sz w:val="24"/>
          <w:highlight w:val="none"/>
        </w:rPr>
        <w:t>40</w:t>
      </w:r>
      <w:r>
        <w:rPr>
          <w:rFonts w:hint="eastAsia" w:ascii="宋体" w:hAnsi="宋体" w:cs="宋体"/>
          <w:color w:val="000000"/>
          <w:sz w:val="24"/>
          <w:highlight w:val="none"/>
        </w:rPr>
        <w:t>％；采购项目实施以人工投入为主的，预付款比例为合同金额的</w:t>
      </w:r>
      <w:r>
        <w:rPr>
          <w:rFonts w:ascii="宋体" w:hAnsi="宋体" w:cs="宋体"/>
          <w:color w:val="000000"/>
          <w:sz w:val="24"/>
          <w:highlight w:val="none"/>
        </w:rPr>
        <w:t>20%</w:t>
      </w:r>
      <w:r>
        <w:rPr>
          <w:rFonts w:hint="eastAsia" w:ascii="宋体" w:hAnsi="宋体" w:cs="宋体"/>
          <w:color w:val="000000"/>
          <w:sz w:val="24"/>
          <w:highlight w:val="none"/>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color w:val="000000"/>
          <w:sz w:val="24"/>
          <w:highlight w:val="none"/>
        </w:rPr>
        <w:t>5</w:t>
      </w:r>
      <w:r>
        <w:rPr>
          <w:rFonts w:hint="eastAsia" w:ascii="宋体" w:hAnsi="宋体" w:cs="宋体"/>
          <w:color w:val="000000"/>
          <w:sz w:val="24"/>
          <w:highlight w:val="none"/>
        </w:rPr>
        <w:t>个工作日内支付。政府采购工程以及与工程建设有关的货物、服务，采用招标方式采购的，预付款从其相关规定。乙方可登录政采云前台大厅选择金融服务</w:t>
      </w:r>
      <w:r>
        <w:rPr>
          <w:rFonts w:ascii="宋体" w:hAnsi="宋体" w:cs="宋体"/>
          <w:color w:val="000000"/>
          <w:sz w:val="24"/>
          <w:highlight w:val="none"/>
        </w:rPr>
        <w:t xml:space="preserve"> - </w:t>
      </w:r>
      <w:r>
        <w:rPr>
          <w:rFonts w:hint="eastAsia" w:ascii="宋体" w:hAnsi="宋体" w:cs="宋体"/>
          <w:color w:val="000000"/>
          <w:sz w:val="24"/>
          <w:highlight w:val="none"/>
        </w:rPr>
        <w:t>【保函保险服务】出具预付款保函，具体步骤：选择产品</w:t>
      </w:r>
      <w:r>
        <w:rPr>
          <w:rFonts w:ascii="宋体" w:hAnsi="宋体" w:cs="宋体"/>
          <w:color w:val="000000"/>
          <w:sz w:val="24"/>
          <w:highlight w:val="none"/>
        </w:rPr>
        <w:t>—</w:t>
      </w:r>
      <w:r>
        <w:rPr>
          <w:rFonts w:hint="eastAsia" w:ascii="宋体" w:hAnsi="宋体" w:cs="宋体"/>
          <w:color w:val="000000"/>
          <w:sz w:val="24"/>
          <w:highlight w:val="none"/>
        </w:rPr>
        <w:t>填写供应商信息</w:t>
      </w:r>
      <w:r>
        <w:rPr>
          <w:rFonts w:ascii="宋体" w:hAnsi="宋体" w:cs="宋体"/>
          <w:color w:val="000000"/>
          <w:sz w:val="24"/>
          <w:highlight w:val="none"/>
        </w:rPr>
        <w:t>—</w:t>
      </w:r>
      <w:r>
        <w:rPr>
          <w:rFonts w:hint="eastAsia" w:ascii="宋体" w:hAnsi="宋体" w:cs="宋体"/>
          <w:color w:val="000000"/>
          <w:sz w:val="24"/>
          <w:highlight w:val="none"/>
        </w:rPr>
        <w:t>选择中标项目</w:t>
      </w:r>
      <w:r>
        <w:rPr>
          <w:rFonts w:ascii="宋体" w:hAnsi="宋体" w:cs="宋体"/>
          <w:color w:val="000000"/>
          <w:sz w:val="24"/>
          <w:highlight w:val="none"/>
        </w:rPr>
        <w:t>—</w:t>
      </w:r>
      <w:r>
        <w:rPr>
          <w:rFonts w:hint="eastAsia" w:ascii="宋体" w:hAnsi="宋体" w:cs="宋体"/>
          <w:color w:val="000000"/>
          <w:sz w:val="24"/>
          <w:highlight w:val="none"/>
        </w:rPr>
        <w:t>确认信息</w:t>
      </w:r>
      <w:r>
        <w:rPr>
          <w:rFonts w:ascii="宋体" w:hAnsi="宋体" w:cs="宋体"/>
          <w:color w:val="000000"/>
          <w:sz w:val="24"/>
          <w:highlight w:val="none"/>
        </w:rPr>
        <w:t>—</w:t>
      </w:r>
      <w:r>
        <w:rPr>
          <w:rFonts w:hint="eastAsia" w:ascii="宋体" w:hAnsi="宋体" w:cs="宋体"/>
          <w:color w:val="000000"/>
          <w:sz w:val="24"/>
          <w:highlight w:val="none"/>
        </w:rPr>
        <w:t>等待保险</w:t>
      </w:r>
      <w:r>
        <w:rPr>
          <w:rFonts w:ascii="宋体" w:hAnsi="宋体" w:cs="宋体"/>
          <w:color w:val="000000"/>
          <w:sz w:val="24"/>
          <w:highlight w:val="none"/>
        </w:rPr>
        <w:t>/</w:t>
      </w:r>
      <w:r>
        <w:rPr>
          <w:rFonts w:hint="eastAsia" w:ascii="宋体" w:hAnsi="宋体" w:cs="宋体"/>
          <w:color w:val="000000"/>
          <w:sz w:val="24"/>
          <w:highlight w:val="none"/>
        </w:rPr>
        <w:t>保函受理</w:t>
      </w:r>
      <w:r>
        <w:rPr>
          <w:rFonts w:ascii="宋体" w:hAnsi="宋体" w:cs="宋体"/>
          <w:color w:val="000000"/>
          <w:sz w:val="24"/>
          <w:highlight w:val="none"/>
        </w:rPr>
        <w:t>—</w:t>
      </w:r>
      <w:r>
        <w:rPr>
          <w:rFonts w:hint="eastAsia" w:ascii="宋体" w:hAnsi="宋体" w:cs="宋体"/>
          <w:color w:val="000000"/>
          <w:sz w:val="24"/>
          <w:highlight w:val="none"/>
        </w:rPr>
        <w:t>确认保单</w:t>
      </w:r>
      <w:r>
        <w:rPr>
          <w:rFonts w:ascii="宋体" w:hAnsi="宋体" w:cs="宋体"/>
          <w:color w:val="000000"/>
          <w:sz w:val="24"/>
          <w:highlight w:val="none"/>
        </w:rPr>
        <w:t>—</w:t>
      </w:r>
      <w:r>
        <w:rPr>
          <w:rFonts w:hint="eastAsia" w:ascii="宋体" w:hAnsi="宋体" w:cs="宋体"/>
          <w:color w:val="000000"/>
          <w:sz w:val="24"/>
          <w:highlight w:val="none"/>
        </w:rPr>
        <w:t>支付保费</w:t>
      </w:r>
      <w:r>
        <w:rPr>
          <w:rFonts w:ascii="宋体" w:hAnsi="宋体" w:cs="宋体"/>
          <w:color w:val="000000"/>
          <w:sz w:val="24"/>
          <w:highlight w:val="none"/>
        </w:rPr>
        <w:t>—</w:t>
      </w:r>
      <w:r>
        <w:rPr>
          <w:rFonts w:hint="eastAsia" w:ascii="宋体" w:hAnsi="宋体" w:cs="宋体"/>
          <w:color w:val="000000"/>
          <w:sz w:val="24"/>
          <w:highlight w:val="none"/>
        </w:rPr>
        <w:t>成功出单。政采云金融专线</w:t>
      </w:r>
      <w:r>
        <w:rPr>
          <w:rFonts w:ascii="宋体" w:hAnsi="宋体" w:cs="宋体"/>
          <w:color w:val="000000"/>
          <w:sz w:val="24"/>
          <w:highlight w:val="none"/>
        </w:rPr>
        <w:t>400-903-9583</w:t>
      </w:r>
      <w:r>
        <w:rPr>
          <w:rFonts w:hint="eastAsia" w:ascii="宋体" w:hAnsi="宋体" w:cs="宋体"/>
          <w:color w:val="000000"/>
          <w:sz w:val="24"/>
          <w:highlight w:val="none"/>
        </w:rPr>
        <w:t>。</w:t>
      </w:r>
    </w:p>
    <w:p w14:paraId="7F90639D">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1.4.3</w:t>
      </w:r>
      <w:r>
        <w:rPr>
          <w:rFonts w:hint="eastAsia" w:ascii="宋体" w:hAnsi="宋体" w:cs="宋体"/>
          <w:color w:val="000000"/>
          <w:sz w:val="24"/>
          <w:highlight w:val="none"/>
        </w:rPr>
        <w:t>甲方迟延支付乙方款项的，向乙方支付逾期利息。双方可以在合同专用条款中约定逾期利率，约定利率不得低于合同订立时</w:t>
      </w:r>
      <w:r>
        <w:rPr>
          <w:rFonts w:ascii="宋体" w:hAnsi="宋体" w:cs="宋体"/>
          <w:color w:val="000000"/>
          <w:sz w:val="24"/>
          <w:highlight w:val="none"/>
        </w:rPr>
        <w:t>1</w:t>
      </w:r>
      <w:r>
        <w:rPr>
          <w:rFonts w:hint="eastAsia" w:ascii="宋体" w:hAnsi="宋体" w:cs="宋体"/>
          <w:color w:val="000000"/>
          <w:sz w:val="24"/>
          <w:highlight w:val="none"/>
        </w:rPr>
        <w:t>年期贷款市场报价利率；未作约定的，按照每日利率万分之五支付逾期利息。</w:t>
      </w:r>
    </w:p>
    <w:p w14:paraId="00AF5DB6">
      <w:pPr>
        <w:spacing w:line="560" w:lineRule="exact"/>
        <w:ind w:firstLine="480" w:firstLineChars="200"/>
        <w:outlineLvl w:val="0"/>
        <w:rPr>
          <w:rFonts w:ascii="宋体" w:cs="宋体"/>
          <w:color w:val="000000"/>
          <w:sz w:val="24"/>
          <w:highlight w:val="none"/>
        </w:rPr>
      </w:pPr>
      <w:r>
        <w:rPr>
          <w:rFonts w:ascii="宋体" w:hAnsi="宋体" w:cs="宋体"/>
          <w:color w:val="000000"/>
          <w:sz w:val="24"/>
          <w:highlight w:val="none"/>
        </w:rPr>
        <w:t>1.4.4</w:t>
      </w:r>
      <w:r>
        <w:rPr>
          <w:rFonts w:hint="eastAsia" w:ascii="宋体" w:hAnsi="宋体" w:cs="宋体"/>
          <w:color w:val="000000"/>
          <w:sz w:val="24"/>
          <w:highlight w:val="none"/>
        </w:rPr>
        <w:t>资金支付的方式、时间和条件详见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367C0FFF">
      <w:pPr>
        <w:spacing w:line="560" w:lineRule="exact"/>
        <w:ind w:firstLine="480" w:firstLineChars="200"/>
        <w:outlineLvl w:val="0"/>
        <w:rPr>
          <w:rFonts w:ascii="宋体" w:cs="宋体"/>
          <w:color w:val="000000"/>
          <w:sz w:val="24"/>
          <w:highlight w:val="none"/>
        </w:rPr>
      </w:pPr>
      <w:r>
        <w:rPr>
          <w:rFonts w:ascii="宋体" w:hAnsi="宋体" w:cs="宋体"/>
          <w:color w:val="000000"/>
          <w:sz w:val="24"/>
          <w:highlight w:val="none"/>
        </w:rPr>
        <w:t>1.4.5</w:t>
      </w:r>
      <w:r>
        <w:rPr>
          <w:rFonts w:hint="eastAsia" w:ascii="宋体" w:hAnsi="宋体" w:cs="宋体"/>
          <w:color w:val="000000"/>
          <w:sz w:val="24"/>
          <w:highlight w:val="none"/>
        </w:rPr>
        <w:t>乙方可以登录：</w:t>
      </w:r>
      <w:r>
        <w:rPr>
          <w:rFonts w:ascii="宋体" w:hAnsi="宋体" w:cs="宋体"/>
          <w:color w:val="000000"/>
          <w:sz w:val="24"/>
          <w:highlight w:val="none"/>
        </w:rPr>
        <w:t>http://czj.hangzhou.gov.cn/zfcg</w:t>
      </w:r>
      <w:r>
        <w:rPr>
          <w:rFonts w:hint="eastAsia" w:ascii="宋体" w:hAnsi="宋体" w:cs="宋体"/>
          <w:color w:val="000000"/>
          <w:sz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宋体" w:hAnsi="宋体" w:cs="宋体"/>
          <w:color w:val="000000"/>
          <w:sz w:val="24"/>
          <w:highlight w:val="none"/>
        </w:rPr>
        <w:t>2021</w:t>
      </w:r>
      <w:r>
        <w:rPr>
          <w:rFonts w:hint="eastAsia" w:ascii="宋体" w:hAnsi="宋体" w:cs="宋体"/>
          <w:color w:val="000000"/>
          <w:sz w:val="24"/>
          <w:highlight w:val="none"/>
        </w:rPr>
        <w:t>〕</w:t>
      </w:r>
      <w:r>
        <w:rPr>
          <w:rFonts w:ascii="宋体" w:hAnsi="宋体" w:cs="宋体"/>
          <w:color w:val="000000"/>
          <w:sz w:val="24"/>
          <w:highlight w:val="none"/>
        </w:rPr>
        <w:t>17</w:t>
      </w:r>
      <w:r>
        <w:rPr>
          <w:rFonts w:hint="eastAsia" w:ascii="宋体" w:hAnsi="宋体" w:cs="宋体"/>
          <w:color w:val="000000"/>
          <w:sz w:val="24"/>
          <w:highlight w:val="none"/>
        </w:rPr>
        <w:t>号）。</w:t>
      </w:r>
    </w:p>
    <w:p w14:paraId="72DF11CB">
      <w:pPr>
        <w:spacing w:line="560" w:lineRule="exact"/>
        <w:ind w:firstLine="482" w:firstLineChars="200"/>
        <w:outlineLvl w:val="0"/>
        <w:rPr>
          <w:rFonts w:ascii="宋体" w:cs="宋体"/>
          <w:b/>
          <w:color w:val="000000"/>
          <w:sz w:val="24"/>
          <w:highlight w:val="none"/>
        </w:rPr>
      </w:pPr>
      <w:bookmarkStart w:id="415" w:name="_Toc11108"/>
      <w:bookmarkStart w:id="416" w:name="_Toc3625"/>
      <w:bookmarkStart w:id="417" w:name="_Toc31421"/>
      <w:bookmarkStart w:id="418" w:name="_Toc8772"/>
      <w:bookmarkStart w:id="419" w:name="_Toc4760"/>
      <w:r>
        <w:rPr>
          <w:rFonts w:ascii="宋体" w:hAnsi="宋体" w:cs="宋体"/>
          <w:b/>
          <w:color w:val="000000"/>
          <w:sz w:val="24"/>
          <w:highlight w:val="none"/>
        </w:rPr>
        <w:t xml:space="preserve">1.5 </w:t>
      </w:r>
      <w:r>
        <w:rPr>
          <w:rFonts w:hint="eastAsia" w:ascii="宋体" w:hAnsi="宋体" w:cs="宋体"/>
          <w:b/>
          <w:color w:val="000000"/>
          <w:sz w:val="24"/>
          <w:highlight w:val="none"/>
        </w:rPr>
        <w:t>履行期限、地点和方式</w:t>
      </w:r>
      <w:bookmarkEnd w:id="415"/>
      <w:bookmarkEnd w:id="416"/>
      <w:bookmarkEnd w:id="417"/>
      <w:bookmarkEnd w:id="418"/>
      <w:bookmarkEnd w:id="419"/>
    </w:p>
    <w:p w14:paraId="2211293B">
      <w:pPr>
        <w:spacing w:line="560" w:lineRule="exact"/>
        <w:ind w:firstLine="480" w:firstLineChars="200"/>
        <w:rPr>
          <w:rFonts w:ascii="宋体" w:cs="宋体"/>
          <w:color w:val="000000"/>
          <w:sz w:val="24"/>
          <w:highlight w:val="none"/>
          <w:u w:val="single"/>
        </w:rPr>
      </w:pPr>
      <w:r>
        <w:rPr>
          <w:rFonts w:ascii="宋体" w:hAnsi="宋体" w:cs="宋体"/>
          <w:color w:val="000000"/>
          <w:sz w:val="24"/>
          <w:highlight w:val="none"/>
        </w:rPr>
        <w:t xml:space="preserve">1.5.1 </w:t>
      </w:r>
      <w:r>
        <w:rPr>
          <w:rFonts w:hint="eastAsia" w:ascii="宋体" w:hAnsi="宋体" w:cs="宋体"/>
          <w:color w:val="000000"/>
          <w:sz w:val="24"/>
          <w:highlight w:val="none"/>
        </w:rPr>
        <w:t>履行期限：</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51F3B22E">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1.5.2 </w:t>
      </w:r>
      <w:r>
        <w:rPr>
          <w:rFonts w:hint="eastAsia" w:ascii="宋体" w:hAnsi="宋体" w:cs="宋体"/>
          <w:color w:val="000000"/>
          <w:sz w:val="24"/>
          <w:highlight w:val="none"/>
        </w:rPr>
        <w:t>履行地点：</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0DA7C27C">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1.5.3 </w:t>
      </w:r>
      <w:r>
        <w:rPr>
          <w:rFonts w:hint="eastAsia" w:ascii="宋体" w:hAnsi="宋体" w:cs="宋体"/>
          <w:color w:val="000000"/>
          <w:sz w:val="24"/>
          <w:highlight w:val="none"/>
        </w:rPr>
        <w:t>履行方式：</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16908D15">
      <w:pPr>
        <w:spacing w:line="560" w:lineRule="exact"/>
        <w:ind w:firstLine="482" w:firstLineChars="200"/>
        <w:outlineLvl w:val="0"/>
        <w:rPr>
          <w:rFonts w:ascii="宋体" w:cs="宋体"/>
          <w:color w:val="000000"/>
          <w:sz w:val="24"/>
          <w:highlight w:val="none"/>
          <w:u w:val="single"/>
        </w:rPr>
      </w:pPr>
      <w:bookmarkStart w:id="420" w:name="_Toc24662"/>
      <w:bookmarkStart w:id="421" w:name="_Toc2375"/>
      <w:bookmarkStart w:id="422" w:name="_Toc3079"/>
      <w:bookmarkStart w:id="423" w:name="_Toc5698"/>
      <w:bookmarkStart w:id="424" w:name="_Toc8586"/>
      <w:r>
        <w:rPr>
          <w:rFonts w:ascii="宋体" w:hAnsi="宋体" w:cs="宋体"/>
          <w:b/>
          <w:color w:val="000000"/>
          <w:sz w:val="24"/>
          <w:highlight w:val="none"/>
        </w:rPr>
        <w:t xml:space="preserve">1.6 </w:t>
      </w:r>
      <w:r>
        <w:rPr>
          <w:rFonts w:hint="eastAsia" w:ascii="宋体" w:hAnsi="宋体" w:cs="宋体"/>
          <w:b/>
          <w:color w:val="000000"/>
          <w:sz w:val="24"/>
          <w:highlight w:val="none"/>
        </w:rPr>
        <w:t>违约责任</w:t>
      </w:r>
      <w:bookmarkEnd w:id="420"/>
      <w:bookmarkEnd w:id="421"/>
      <w:bookmarkEnd w:id="422"/>
      <w:bookmarkEnd w:id="423"/>
      <w:bookmarkEnd w:id="424"/>
    </w:p>
    <w:p w14:paraId="5D52E998">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1.6.1 </w:t>
      </w:r>
      <w:r>
        <w:rPr>
          <w:rFonts w:hint="eastAsia" w:ascii="宋体" w:hAnsi="宋体" w:cs="宋体"/>
          <w:color w:val="000000"/>
          <w:sz w:val="24"/>
          <w:highlight w:val="none"/>
        </w:rPr>
        <w:t>除不可抗力外，如果乙方没有按照本合同约定的期限、地点和方式履行，那么甲方可要求乙方支付违约金，违约金按每迟延履行一日的应提供而未提供服务价格的</w:t>
      </w:r>
      <w:r>
        <w:rPr>
          <w:rFonts w:ascii="宋体" w:hAnsi="宋体" w:cs="宋体"/>
          <w:color w:val="000000"/>
          <w:sz w:val="24"/>
          <w:highlight w:val="none"/>
          <w:u w:val="single"/>
        </w:rPr>
        <w:t xml:space="preserve"> 0.05   </w:t>
      </w:r>
      <w:r>
        <w:rPr>
          <w:rFonts w:ascii="宋体" w:hAnsi="宋体" w:cs="宋体"/>
          <w:color w:val="000000"/>
          <w:sz w:val="24"/>
          <w:highlight w:val="none"/>
        </w:rPr>
        <w:t>%</w:t>
      </w:r>
      <w:r>
        <w:rPr>
          <w:rFonts w:hint="eastAsia" w:ascii="宋体" w:hAnsi="宋体" w:cs="宋体"/>
          <w:color w:val="000000"/>
          <w:sz w:val="24"/>
          <w:highlight w:val="none"/>
        </w:rPr>
        <w:t>计算，最高限额为本合同价的</w:t>
      </w:r>
      <w:r>
        <w:rPr>
          <w:rFonts w:ascii="宋体" w:hAnsi="宋体" w:cs="宋体"/>
          <w:color w:val="000000"/>
          <w:sz w:val="24"/>
          <w:highlight w:val="none"/>
          <w:u w:val="single"/>
        </w:rPr>
        <w:t xml:space="preserve">  20   </w:t>
      </w:r>
      <w:r>
        <w:rPr>
          <w:rFonts w:ascii="宋体" w:hAnsi="宋体" w:cs="宋体"/>
          <w:color w:val="000000"/>
          <w:sz w:val="24"/>
          <w:highlight w:val="none"/>
        </w:rPr>
        <w:t>%</w:t>
      </w:r>
      <w:r>
        <w:rPr>
          <w:rFonts w:hint="eastAsia" w:ascii="宋体" w:hAnsi="宋体" w:cs="宋体"/>
          <w:color w:val="000000"/>
          <w:sz w:val="24"/>
          <w:highlight w:val="none"/>
        </w:rPr>
        <w:t>；迟延履行的违约金计算数额达到前述最高限额之日起，甲方有权在要求乙方支付违约金的同时，书面通知乙方解除本合同；</w:t>
      </w:r>
    </w:p>
    <w:p w14:paraId="532983D1">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1.6.2 </w:t>
      </w:r>
      <w:r>
        <w:rPr>
          <w:rFonts w:hint="eastAsia" w:ascii="宋体" w:hAnsi="宋体" w:cs="宋体"/>
          <w:color w:val="000000"/>
          <w:sz w:val="24"/>
          <w:highlight w:val="none"/>
        </w:rPr>
        <w:t>除不可抗力外，如果甲方没有按照本合同约定的付款方式付款，那么乙方可要求甲方支付违约金，违约金按每迟延付款一日的应付而未付款的</w:t>
      </w:r>
      <w:r>
        <w:rPr>
          <w:rFonts w:ascii="宋体" w:hAnsi="宋体" w:cs="宋体"/>
          <w:color w:val="000000"/>
          <w:sz w:val="24"/>
          <w:highlight w:val="none"/>
          <w:u w:val="single"/>
        </w:rPr>
        <w:t xml:space="preserve"> 0.05   </w:t>
      </w:r>
      <w:r>
        <w:rPr>
          <w:rFonts w:ascii="宋体" w:hAnsi="宋体" w:cs="宋体"/>
          <w:color w:val="000000"/>
          <w:sz w:val="24"/>
          <w:highlight w:val="none"/>
        </w:rPr>
        <w:t>%</w:t>
      </w:r>
      <w:r>
        <w:rPr>
          <w:rFonts w:hint="eastAsia" w:ascii="宋体" w:hAnsi="宋体" w:cs="宋体"/>
          <w:color w:val="000000"/>
          <w:sz w:val="24"/>
          <w:highlight w:val="none"/>
        </w:rPr>
        <w:t>计算，最高限额为本合同价的</w:t>
      </w:r>
      <w:r>
        <w:rPr>
          <w:rFonts w:ascii="宋体" w:hAnsi="宋体" w:cs="宋体"/>
          <w:color w:val="000000"/>
          <w:sz w:val="24"/>
          <w:highlight w:val="none"/>
          <w:u w:val="single"/>
        </w:rPr>
        <w:t xml:space="preserve">  20   </w:t>
      </w:r>
      <w:r>
        <w:rPr>
          <w:rFonts w:ascii="宋体" w:hAnsi="宋体" w:cs="宋体"/>
          <w:color w:val="000000"/>
          <w:sz w:val="24"/>
          <w:highlight w:val="none"/>
        </w:rPr>
        <w:t>%</w:t>
      </w:r>
      <w:r>
        <w:rPr>
          <w:rFonts w:hint="eastAsia" w:ascii="宋体" w:hAnsi="宋体" w:cs="宋体"/>
          <w:color w:val="000000"/>
          <w:sz w:val="24"/>
          <w:highlight w:val="none"/>
        </w:rPr>
        <w:t>；迟延付款的违约金计算数额达到前述最高限额之日起，乙方有权在要求甲方支付违约金的同时，书面通知甲方解除本合同；</w:t>
      </w:r>
    </w:p>
    <w:p w14:paraId="1B304E08">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1.6.3 </w:t>
      </w:r>
      <w:r>
        <w:rPr>
          <w:rFonts w:hint="eastAsia" w:ascii="宋体" w:hAnsi="宋体" w:cs="宋体"/>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A480DF">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1.6.4 </w:t>
      </w:r>
      <w:r>
        <w:rPr>
          <w:rFonts w:hint="eastAsia" w:ascii="宋体" w:hAnsi="宋体" w:cs="宋体"/>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C61DB0">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1.6.5 </w:t>
      </w:r>
      <w:r>
        <w:rPr>
          <w:rFonts w:hint="eastAsia" w:ascii="宋体" w:hAnsi="宋体" w:cs="宋体"/>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5BEC68E">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1.6.6 </w:t>
      </w:r>
      <w:r>
        <w:rPr>
          <w:rFonts w:hint="eastAsia" w:ascii="宋体" w:hAnsi="宋体" w:cs="宋体"/>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2482947">
      <w:pPr>
        <w:spacing w:line="560" w:lineRule="exact"/>
        <w:ind w:left="-420" w:leftChars="-200" w:right="-420" w:rightChars="-200" w:firstLine="720" w:firstLineChars="300"/>
        <w:rPr>
          <w:rFonts w:ascii="宋体" w:cs="宋体"/>
          <w:color w:val="000000"/>
          <w:highlight w:val="none"/>
        </w:rPr>
      </w:pPr>
      <w:r>
        <w:rPr>
          <w:rFonts w:ascii="宋体" w:hAnsi="宋体" w:cs="宋体"/>
          <w:color w:val="000000"/>
          <w:sz w:val="24"/>
          <w:highlight w:val="none"/>
        </w:rPr>
        <w:t>1.6.7</w:t>
      </w:r>
      <w:r>
        <w:rPr>
          <w:rFonts w:hint="eastAsia" w:ascii="宋体" w:hAnsi="宋体" w:cs="宋体"/>
          <w:color w:val="000000"/>
          <w:sz w:val="24"/>
          <w:highlight w:val="none"/>
        </w:rPr>
        <w:t>违约责任</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另有约定的，从其约定。</w:t>
      </w:r>
    </w:p>
    <w:p w14:paraId="3CB133BE">
      <w:pPr>
        <w:spacing w:line="560" w:lineRule="exact"/>
        <w:ind w:firstLine="482" w:firstLineChars="200"/>
        <w:outlineLvl w:val="0"/>
        <w:rPr>
          <w:rFonts w:ascii="宋体" w:cs="宋体"/>
          <w:b/>
          <w:color w:val="000000"/>
          <w:sz w:val="24"/>
          <w:highlight w:val="none"/>
        </w:rPr>
      </w:pPr>
      <w:bookmarkStart w:id="425" w:name="_Toc32454"/>
      <w:bookmarkStart w:id="426" w:name="_Toc26807"/>
      <w:bookmarkStart w:id="427" w:name="_Toc18683"/>
      <w:bookmarkStart w:id="428" w:name="_Toc30329"/>
      <w:bookmarkStart w:id="429" w:name="_Toc9497"/>
      <w:r>
        <w:rPr>
          <w:rFonts w:ascii="宋体" w:hAnsi="宋体" w:cs="宋体"/>
          <w:b/>
          <w:color w:val="000000"/>
          <w:sz w:val="24"/>
          <w:highlight w:val="none"/>
        </w:rPr>
        <w:t xml:space="preserve">1.7 </w:t>
      </w:r>
      <w:r>
        <w:rPr>
          <w:rFonts w:hint="eastAsia" w:ascii="宋体" w:hAnsi="宋体" w:cs="宋体"/>
          <w:b/>
          <w:color w:val="000000"/>
          <w:sz w:val="24"/>
          <w:highlight w:val="none"/>
        </w:rPr>
        <w:t>合同争议的解决</w:t>
      </w:r>
      <w:bookmarkEnd w:id="425"/>
      <w:bookmarkEnd w:id="426"/>
      <w:bookmarkEnd w:id="427"/>
      <w:bookmarkEnd w:id="428"/>
      <w:bookmarkEnd w:id="429"/>
    </w:p>
    <w:p w14:paraId="5EC11FB5">
      <w:pPr>
        <w:spacing w:line="560" w:lineRule="exact"/>
        <w:ind w:left="-61" w:leftChars="-29" w:right="-420" w:rightChars="-200" w:firstLine="240" w:firstLineChars="100"/>
        <w:rPr>
          <w:rFonts w:ascii="宋体" w:cs="宋体"/>
          <w:color w:val="000000"/>
          <w:sz w:val="24"/>
          <w:highlight w:val="none"/>
        </w:rPr>
      </w:pPr>
      <w:r>
        <w:rPr>
          <w:rFonts w:hint="eastAsia" w:ascii="宋体" w:hAnsi="宋体" w:cs="宋体"/>
          <w:color w:val="000000"/>
          <w:sz w:val="24"/>
          <w:highlight w:val="none"/>
        </w:rPr>
        <w:t>本合同履行过程中发生的任何争议，双方当事人均可通过和解或者调解解决；不愿和解、调解或者和解、调解不成的，可以选择以下第</w:t>
      </w:r>
      <w:r>
        <w:rPr>
          <w:rFonts w:ascii="宋体" w:hAnsi="宋体" w:cs="宋体"/>
          <w:b/>
          <w:i/>
          <w:color w:val="000000"/>
          <w:sz w:val="24"/>
          <w:highlight w:val="none"/>
          <w:u w:val="single"/>
        </w:rPr>
        <w:t xml:space="preserve"> </w:t>
      </w:r>
      <w:r>
        <w:rPr>
          <w:rFonts w:hint="eastAsia" w:ascii="宋体" w:hAnsi="宋体" w:cs="宋体"/>
          <w:b/>
          <w:i/>
          <w:color w:val="000000"/>
          <w:sz w:val="24"/>
          <w:highlight w:val="none"/>
          <w:u w:val="single"/>
        </w:rPr>
        <w:t>合同专用条款</w:t>
      </w:r>
      <w:r>
        <w:rPr>
          <w:rFonts w:ascii="宋体" w:hAnsi="宋体" w:cs="宋体"/>
          <w:b/>
          <w:i/>
          <w:color w:val="000000"/>
          <w:sz w:val="24"/>
          <w:highlight w:val="none"/>
          <w:u w:val="single"/>
        </w:rPr>
        <w:t xml:space="preserve">  </w:t>
      </w:r>
      <w:r>
        <w:rPr>
          <w:rFonts w:hint="eastAsia" w:ascii="宋体" w:hAnsi="宋体" w:cs="宋体"/>
          <w:color w:val="000000"/>
          <w:sz w:val="24"/>
          <w:highlight w:val="none"/>
        </w:rPr>
        <w:t>条款规定的方式解决：</w:t>
      </w:r>
    </w:p>
    <w:p w14:paraId="321FCC0A">
      <w:pPr>
        <w:spacing w:line="560" w:lineRule="exact"/>
        <w:ind w:left="-420" w:leftChars="-200" w:right="-420" w:rightChars="-200" w:firstLine="600" w:firstLineChars="250"/>
        <w:rPr>
          <w:rFonts w:ascii="宋体" w:cs="宋体"/>
          <w:color w:val="000000"/>
          <w:sz w:val="24"/>
          <w:highlight w:val="none"/>
        </w:rPr>
      </w:pPr>
      <w:r>
        <w:rPr>
          <w:rFonts w:ascii="宋体" w:hAnsi="宋体" w:cs="宋体"/>
          <w:color w:val="000000"/>
          <w:sz w:val="24"/>
          <w:highlight w:val="none"/>
        </w:rPr>
        <w:t xml:space="preserve">1.7.1 </w:t>
      </w:r>
      <w:r>
        <w:rPr>
          <w:rFonts w:hint="eastAsia" w:ascii="宋体" w:hAnsi="宋体" w:cs="宋体"/>
          <w:color w:val="000000"/>
          <w:sz w:val="24"/>
          <w:highlight w:val="none"/>
        </w:rPr>
        <w:t>将争议提交</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仲裁委员会依申请仲裁时其现行有效的仲裁规则裁决；</w:t>
      </w:r>
    </w:p>
    <w:p w14:paraId="010F61DC">
      <w:pPr>
        <w:spacing w:line="560" w:lineRule="exact"/>
        <w:ind w:left="-420" w:leftChars="-200" w:right="-420" w:rightChars="-200" w:firstLine="600" w:firstLineChars="250"/>
        <w:rPr>
          <w:rFonts w:ascii="宋体" w:cs="宋体"/>
          <w:color w:val="000000"/>
          <w:sz w:val="24"/>
          <w:highlight w:val="none"/>
        </w:rPr>
      </w:pPr>
      <w:r>
        <w:rPr>
          <w:rFonts w:ascii="宋体" w:hAnsi="宋体" w:cs="宋体"/>
          <w:color w:val="000000"/>
          <w:sz w:val="24"/>
          <w:highlight w:val="none"/>
        </w:rPr>
        <w:t xml:space="preserve">1.7.2 </w:t>
      </w:r>
      <w:r>
        <w:rPr>
          <w:rFonts w:hint="eastAsia" w:ascii="宋体" w:hAnsi="宋体" w:cs="宋体"/>
          <w:color w:val="000000"/>
          <w:sz w:val="24"/>
          <w:highlight w:val="none"/>
        </w:rPr>
        <w:t>向</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人民法院起诉。</w:t>
      </w:r>
    </w:p>
    <w:p w14:paraId="50B0D5A7">
      <w:pPr>
        <w:spacing w:line="560" w:lineRule="exact"/>
        <w:ind w:firstLine="241" w:firstLineChars="100"/>
        <w:outlineLvl w:val="0"/>
        <w:rPr>
          <w:rFonts w:ascii="宋体" w:cs="宋体"/>
          <w:b/>
          <w:color w:val="000000"/>
          <w:sz w:val="24"/>
          <w:highlight w:val="none"/>
        </w:rPr>
      </w:pPr>
      <w:bookmarkStart w:id="430" w:name="_Toc26227"/>
      <w:bookmarkStart w:id="431" w:name="_Toc16417"/>
      <w:bookmarkStart w:id="432" w:name="_Toc23784"/>
      <w:bookmarkStart w:id="433" w:name="_Toc12273"/>
      <w:bookmarkStart w:id="434" w:name="_Toc15827"/>
      <w:r>
        <w:rPr>
          <w:rFonts w:ascii="宋体" w:hAnsi="宋体" w:cs="宋体"/>
          <w:b/>
          <w:color w:val="000000"/>
          <w:sz w:val="24"/>
          <w:highlight w:val="none"/>
        </w:rPr>
        <w:t xml:space="preserve">1.8 </w:t>
      </w:r>
      <w:r>
        <w:rPr>
          <w:rFonts w:hint="eastAsia" w:ascii="宋体" w:hAnsi="宋体" w:cs="宋体"/>
          <w:b/>
          <w:color w:val="000000"/>
          <w:sz w:val="24"/>
          <w:highlight w:val="none"/>
        </w:rPr>
        <w:t>合同生效</w:t>
      </w:r>
      <w:bookmarkEnd w:id="430"/>
      <w:bookmarkEnd w:id="431"/>
      <w:bookmarkEnd w:id="432"/>
      <w:bookmarkEnd w:id="433"/>
      <w:bookmarkEnd w:id="434"/>
    </w:p>
    <w:p w14:paraId="69B08674">
      <w:pPr>
        <w:spacing w:line="560" w:lineRule="exact"/>
        <w:ind w:firstLine="480" w:firstLineChars="200"/>
        <w:rPr>
          <w:rFonts w:ascii="宋体" w:cs="宋体"/>
          <w:b/>
          <w:color w:val="000000"/>
          <w:sz w:val="24"/>
          <w:highlight w:val="none"/>
        </w:rPr>
      </w:pPr>
      <w:r>
        <w:rPr>
          <w:rFonts w:hint="eastAsia" w:ascii="宋体" w:hAnsi="宋体" w:cs="宋体"/>
          <w:color w:val="000000"/>
          <w:sz w:val="24"/>
          <w:highlight w:val="none"/>
        </w:rPr>
        <w:t>本合同自双方当事人盖章或者签字时生效。</w:t>
      </w:r>
    </w:p>
    <w:p w14:paraId="0A344EDD">
      <w:pPr>
        <w:autoSpaceDE w:val="0"/>
        <w:autoSpaceDN w:val="0"/>
        <w:spacing w:line="560" w:lineRule="exact"/>
        <w:rPr>
          <w:rFonts w:ascii="宋体" w:cs="宋体"/>
          <w:color w:val="000000"/>
          <w:sz w:val="24"/>
          <w:highlight w:val="none"/>
          <w:lang w:val="zh-CN"/>
        </w:rPr>
      </w:pPr>
    </w:p>
    <w:p w14:paraId="504FF651">
      <w:pPr>
        <w:autoSpaceDE w:val="0"/>
        <w:autoSpaceDN w:val="0"/>
        <w:spacing w:line="560" w:lineRule="exact"/>
        <w:rPr>
          <w:rFonts w:ascii="宋体" w:cs="宋体"/>
          <w:color w:val="000000"/>
          <w:sz w:val="24"/>
          <w:highlight w:val="none"/>
          <w:lang w:val="zh-CN"/>
        </w:rPr>
      </w:pPr>
      <w:r>
        <w:rPr>
          <w:rFonts w:hint="eastAsia" w:ascii="宋体" w:hAnsi="宋体" w:cs="宋体"/>
          <w:b/>
          <w:color w:val="000000"/>
          <w:sz w:val="24"/>
          <w:highlight w:val="none"/>
          <w:lang w:val="zh-CN"/>
        </w:rPr>
        <w:t>甲方</w:t>
      </w:r>
      <w:r>
        <w:rPr>
          <w:rFonts w:hint="eastAsia" w:ascii="宋体" w:hAnsi="宋体" w:cs="宋体"/>
          <w:color w:val="000000"/>
          <w:sz w:val="24"/>
          <w:highlight w:val="none"/>
          <w:lang w:val="zh-CN"/>
        </w:rPr>
        <w:t>：</w:t>
      </w:r>
      <w:r>
        <w:rPr>
          <w:rFonts w:ascii="宋体" w:hAnsi="宋体" w:cs="宋体"/>
          <w:color w:val="000000"/>
          <w:sz w:val="24"/>
          <w:highlight w:val="none"/>
          <w:lang w:val="zh-CN"/>
        </w:rPr>
        <w:t xml:space="preserve">                             </w:t>
      </w:r>
      <w:r>
        <w:rPr>
          <w:rFonts w:ascii="宋体" w:hAnsi="宋体" w:cs="宋体"/>
          <w:b/>
          <w:color w:val="000000"/>
          <w:sz w:val="24"/>
          <w:highlight w:val="none"/>
          <w:lang w:val="zh-CN"/>
        </w:rPr>
        <w:t xml:space="preserve">      </w:t>
      </w:r>
      <w:r>
        <w:rPr>
          <w:rFonts w:hint="eastAsia" w:ascii="宋体" w:hAnsi="宋体" w:cs="宋体"/>
          <w:b/>
          <w:color w:val="000000"/>
          <w:sz w:val="24"/>
          <w:highlight w:val="none"/>
          <w:lang w:val="zh-CN"/>
        </w:rPr>
        <w:t>乙方</w:t>
      </w:r>
      <w:r>
        <w:rPr>
          <w:rFonts w:hint="eastAsia" w:ascii="宋体" w:hAnsi="宋体" w:cs="宋体"/>
          <w:color w:val="000000"/>
          <w:sz w:val="24"/>
          <w:highlight w:val="none"/>
          <w:lang w:val="zh-CN"/>
        </w:rPr>
        <w:t>：</w:t>
      </w:r>
    </w:p>
    <w:p w14:paraId="01B44EA4">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统一社会信用代码：</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统一社会信用代码或身份证号码：</w:t>
      </w:r>
    </w:p>
    <w:p w14:paraId="74A7E737">
      <w:pPr>
        <w:autoSpaceDE w:val="0"/>
        <w:autoSpaceDN w:val="0"/>
        <w:spacing w:line="560" w:lineRule="exact"/>
        <w:rPr>
          <w:rFonts w:ascii="宋体" w:cs="宋体"/>
          <w:color w:val="000000"/>
          <w:sz w:val="24"/>
          <w:highlight w:val="none"/>
          <w:lang w:val="zh-CN"/>
        </w:rPr>
      </w:pPr>
    </w:p>
    <w:p w14:paraId="5A831375">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住所：</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住所：</w:t>
      </w:r>
    </w:p>
    <w:p w14:paraId="28913FE9">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法定代表人或</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法定代表人或</w:t>
      </w:r>
    </w:p>
    <w:p w14:paraId="0E139E7C">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授权代表（签字）：</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授权代表（签字）</w:t>
      </w:r>
      <w:r>
        <w:rPr>
          <w:rFonts w:ascii="宋体" w:hAnsi="宋体" w:cs="宋体"/>
          <w:color w:val="000000"/>
          <w:sz w:val="24"/>
          <w:highlight w:val="none"/>
          <w:lang w:val="zh-CN"/>
        </w:rPr>
        <w:t xml:space="preserve">: </w:t>
      </w:r>
    </w:p>
    <w:p w14:paraId="06CAAE0B">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联系人：</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联系人：</w:t>
      </w:r>
    </w:p>
    <w:p w14:paraId="0B37B5F4">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约定送达地址：</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约定送达地址：</w:t>
      </w:r>
    </w:p>
    <w:p w14:paraId="11D65B0A">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邮政编码：</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邮政编码：</w:t>
      </w:r>
    </w:p>
    <w:p w14:paraId="4E4E05C1">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电话</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电话</w:t>
      </w:r>
      <w:r>
        <w:rPr>
          <w:rFonts w:ascii="宋体" w:hAnsi="宋体" w:cs="宋体"/>
          <w:color w:val="000000"/>
          <w:sz w:val="24"/>
          <w:highlight w:val="none"/>
          <w:lang w:val="zh-CN"/>
        </w:rPr>
        <w:t xml:space="preserve">: </w:t>
      </w:r>
    </w:p>
    <w:p w14:paraId="2FFEC2C6">
      <w:pPr>
        <w:autoSpaceDE w:val="0"/>
        <w:autoSpaceDN w:val="0"/>
        <w:spacing w:line="560" w:lineRule="exact"/>
        <w:rPr>
          <w:rFonts w:ascii="宋体" w:cs="宋体"/>
          <w:color w:val="000000"/>
          <w:sz w:val="24"/>
          <w:highlight w:val="none"/>
          <w:lang w:val="zh-CN"/>
        </w:rPr>
      </w:pPr>
      <w:r>
        <w:rPr>
          <w:rFonts w:hint="eastAsia" w:ascii="宋体" w:hAnsi="宋体" w:cs="宋体"/>
          <w:color w:val="000000"/>
          <w:sz w:val="24"/>
          <w:highlight w:val="none"/>
          <w:lang w:val="zh-CN"/>
        </w:rPr>
        <w:t>传真</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传真</w:t>
      </w:r>
      <w:r>
        <w:rPr>
          <w:rFonts w:ascii="宋体" w:hAnsi="宋体" w:cs="宋体"/>
          <w:color w:val="000000"/>
          <w:sz w:val="24"/>
          <w:highlight w:val="none"/>
          <w:lang w:val="zh-CN"/>
        </w:rPr>
        <w:t>:</w:t>
      </w:r>
    </w:p>
    <w:p w14:paraId="3EB09352">
      <w:pPr>
        <w:autoSpaceDE w:val="0"/>
        <w:autoSpaceDN w:val="0"/>
        <w:spacing w:line="560" w:lineRule="exact"/>
        <w:rPr>
          <w:rFonts w:ascii="宋体" w:cs="宋体"/>
          <w:color w:val="000000"/>
          <w:sz w:val="24"/>
          <w:highlight w:val="none"/>
        </w:rPr>
      </w:pPr>
      <w:r>
        <w:rPr>
          <w:rFonts w:hint="eastAsia" w:ascii="宋体" w:hAnsi="宋体" w:cs="宋体"/>
          <w:color w:val="000000"/>
          <w:sz w:val="24"/>
          <w:highlight w:val="none"/>
          <w:lang w:val="zh-CN"/>
        </w:rPr>
        <w:t>电子邮箱：</w:t>
      </w:r>
      <w:r>
        <w:rPr>
          <w:rFonts w:ascii="宋体" w:hAnsi="宋体" w:cs="宋体"/>
          <w:color w:val="000000"/>
          <w:sz w:val="24"/>
          <w:highlight w:val="none"/>
          <w:lang w:val="zh-CN"/>
        </w:rPr>
        <w:t xml:space="preserve">                               </w:t>
      </w:r>
      <w:r>
        <w:rPr>
          <w:rFonts w:hint="eastAsia" w:ascii="宋体" w:hAnsi="宋体" w:cs="宋体"/>
          <w:color w:val="000000"/>
          <w:sz w:val="24"/>
          <w:highlight w:val="none"/>
          <w:lang w:val="zh-CN"/>
        </w:rPr>
        <w:t>电子邮箱：</w:t>
      </w:r>
    </w:p>
    <w:p w14:paraId="3C24D1CF">
      <w:pPr>
        <w:autoSpaceDE w:val="0"/>
        <w:autoSpaceDN w:val="0"/>
        <w:spacing w:line="560" w:lineRule="exact"/>
        <w:rPr>
          <w:rFonts w:ascii="宋体" w:cs="宋体"/>
          <w:color w:val="000000"/>
          <w:sz w:val="24"/>
          <w:highlight w:val="none"/>
        </w:rPr>
      </w:pPr>
      <w:r>
        <w:rPr>
          <w:rFonts w:hint="eastAsia" w:ascii="宋体" w:hAnsi="宋体" w:cs="宋体"/>
          <w:color w:val="000000"/>
          <w:sz w:val="24"/>
          <w:highlight w:val="none"/>
        </w:rPr>
        <w:t>开户银行：</w:t>
      </w:r>
      <w:r>
        <w:rPr>
          <w:rFonts w:ascii="宋体" w:hAnsi="宋体" w:cs="宋体"/>
          <w:color w:val="000000"/>
          <w:sz w:val="24"/>
          <w:highlight w:val="none"/>
        </w:rPr>
        <w:t xml:space="preserve">                               </w:t>
      </w:r>
      <w:r>
        <w:rPr>
          <w:rFonts w:hint="eastAsia" w:ascii="宋体" w:hAnsi="宋体" w:cs="宋体"/>
          <w:color w:val="000000"/>
          <w:sz w:val="24"/>
          <w:highlight w:val="none"/>
        </w:rPr>
        <w:t>开户银行：</w:t>
      </w:r>
      <w:r>
        <w:rPr>
          <w:rFonts w:ascii="宋体" w:hAnsi="宋体" w:cs="宋体"/>
          <w:color w:val="000000"/>
          <w:sz w:val="24"/>
          <w:highlight w:val="none"/>
        </w:rPr>
        <w:t xml:space="preserve"> </w:t>
      </w:r>
    </w:p>
    <w:p w14:paraId="674C7C54">
      <w:pPr>
        <w:autoSpaceDE w:val="0"/>
        <w:autoSpaceDN w:val="0"/>
        <w:spacing w:line="560" w:lineRule="exact"/>
        <w:rPr>
          <w:rFonts w:ascii="宋体" w:cs="宋体"/>
          <w:color w:val="000000"/>
          <w:sz w:val="24"/>
          <w:highlight w:val="none"/>
        </w:rPr>
      </w:pPr>
      <w:r>
        <w:rPr>
          <w:rFonts w:hint="eastAsia" w:ascii="宋体" w:hAnsi="宋体" w:cs="宋体"/>
          <w:color w:val="000000"/>
          <w:sz w:val="24"/>
          <w:highlight w:val="none"/>
        </w:rPr>
        <w:t>开户名称：</w:t>
      </w:r>
      <w:r>
        <w:rPr>
          <w:rFonts w:ascii="宋体" w:hAnsi="宋体" w:cs="宋体"/>
          <w:color w:val="000000"/>
          <w:sz w:val="24"/>
          <w:highlight w:val="none"/>
        </w:rPr>
        <w:t xml:space="preserve">                               </w:t>
      </w:r>
      <w:r>
        <w:rPr>
          <w:rFonts w:hint="eastAsia" w:ascii="宋体" w:hAnsi="宋体" w:cs="宋体"/>
          <w:color w:val="000000"/>
          <w:sz w:val="24"/>
          <w:highlight w:val="none"/>
        </w:rPr>
        <w:t>开户名称：</w:t>
      </w:r>
      <w:r>
        <w:rPr>
          <w:rFonts w:ascii="宋体" w:hAnsi="宋体" w:cs="宋体"/>
          <w:color w:val="000000"/>
          <w:sz w:val="24"/>
          <w:highlight w:val="none"/>
        </w:rPr>
        <w:t xml:space="preserve"> </w:t>
      </w:r>
    </w:p>
    <w:p w14:paraId="7CBBCAB1">
      <w:pPr>
        <w:autoSpaceDE w:val="0"/>
        <w:autoSpaceDN w:val="0"/>
        <w:spacing w:line="560" w:lineRule="exact"/>
        <w:rPr>
          <w:rFonts w:ascii="宋体" w:cs="宋体"/>
          <w:color w:val="000000"/>
          <w:sz w:val="24"/>
          <w:highlight w:val="none"/>
        </w:rPr>
      </w:pPr>
      <w:r>
        <w:rPr>
          <w:rFonts w:hint="eastAsia" w:ascii="宋体" w:hAnsi="宋体" w:cs="宋体"/>
          <w:color w:val="000000"/>
          <w:sz w:val="24"/>
          <w:highlight w:val="none"/>
        </w:rPr>
        <w:t>开户账号：</w:t>
      </w:r>
      <w:r>
        <w:rPr>
          <w:rFonts w:ascii="宋体" w:hAnsi="宋体" w:cs="宋体"/>
          <w:color w:val="000000"/>
          <w:sz w:val="24"/>
          <w:highlight w:val="none"/>
          <w:lang w:val="zh-CN"/>
        </w:rPr>
        <w:t xml:space="preserve">                               </w:t>
      </w:r>
      <w:r>
        <w:rPr>
          <w:rFonts w:hint="eastAsia" w:ascii="宋体" w:hAnsi="宋体" w:cs="宋体"/>
          <w:color w:val="000000"/>
          <w:sz w:val="24"/>
          <w:highlight w:val="none"/>
        </w:rPr>
        <w:t>开户账号：</w:t>
      </w:r>
    </w:p>
    <w:p w14:paraId="661C8E54">
      <w:pPr>
        <w:widowControl/>
        <w:spacing w:line="560" w:lineRule="exact"/>
        <w:jc w:val="left"/>
        <w:rPr>
          <w:rFonts w:ascii="宋体" w:cs="宋体"/>
          <w:b/>
          <w:color w:val="000000"/>
          <w:sz w:val="24"/>
          <w:highlight w:val="none"/>
        </w:rPr>
      </w:pPr>
    </w:p>
    <w:p w14:paraId="7E870C33">
      <w:pPr>
        <w:widowControl/>
        <w:adjustRightInd/>
        <w:jc w:val="left"/>
        <w:rPr>
          <w:rFonts w:ascii="宋体" w:cs="宋体"/>
          <w:b/>
          <w:color w:val="000000"/>
          <w:sz w:val="24"/>
          <w:highlight w:val="none"/>
        </w:rPr>
      </w:pPr>
      <w:r>
        <w:rPr>
          <w:rFonts w:ascii="宋体" w:cs="宋体"/>
          <w:b/>
          <w:color w:val="000000"/>
          <w:highlight w:val="none"/>
        </w:rPr>
        <w:br w:type="page"/>
      </w:r>
    </w:p>
    <w:p w14:paraId="52AA7D84">
      <w:pPr>
        <w:pStyle w:val="384"/>
        <w:spacing w:line="560" w:lineRule="exact"/>
        <w:ind w:firstLine="482"/>
        <w:jc w:val="center"/>
        <w:outlineLvl w:val="0"/>
        <w:rPr>
          <w:rFonts w:ascii="宋体" w:cs="宋体"/>
          <w:b/>
          <w:color w:val="000000"/>
          <w:szCs w:val="24"/>
          <w:highlight w:val="none"/>
        </w:rPr>
      </w:pPr>
      <w:r>
        <w:rPr>
          <w:rFonts w:hint="eastAsia" w:ascii="宋体" w:hAnsi="宋体" w:cs="宋体"/>
          <w:b/>
          <w:color w:val="000000"/>
          <w:szCs w:val="24"/>
          <w:highlight w:val="none"/>
        </w:rPr>
        <w:t>第二部分</w:t>
      </w:r>
      <w:r>
        <w:rPr>
          <w:rFonts w:ascii="宋体" w:hAnsi="宋体" w:cs="宋体"/>
          <w:b/>
          <w:color w:val="000000"/>
          <w:szCs w:val="24"/>
          <w:highlight w:val="none"/>
        </w:rPr>
        <w:t xml:space="preserve"> </w:t>
      </w:r>
      <w:r>
        <w:rPr>
          <w:rFonts w:hint="eastAsia" w:ascii="宋体" w:hAnsi="宋体" w:cs="宋体"/>
          <w:b/>
          <w:color w:val="000000"/>
          <w:szCs w:val="24"/>
          <w:highlight w:val="none"/>
        </w:rPr>
        <w:t>合同一般条款</w:t>
      </w:r>
    </w:p>
    <w:p w14:paraId="013D6734">
      <w:pPr>
        <w:spacing w:line="560" w:lineRule="exact"/>
        <w:ind w:firstLine="482" w:firstLineChars="200"/>
        <w:outlineLvl w:val="0"/>
        <w:rPr>
          <w:rFonts w:ascii="宋体" w:cs="宋体"/>
          <w:b/>
          <w:color w:val="000000"/>
          <w:sz w:val="24"/>
          <w:highlight w:val="none"/>
        </w:rPr>
      </w:pPr>
      <w:bookmarkStart w:id="435" w:name="_Toc25079"/>
      <w:bookmarkStart w:id="436" w:name="_Toc14021"/>
      <w:bookmarkStart w:id="437" w:name="_Toc31297"/>
      <w:bookmarkStart w:id="438" w:name="_Toc5228"/>
      <w:bookmarkStart w:id="439" w:name="_Toc19680"/>
      <w:r>
        <w:rPr>
          <w:rFonts w:ascii="宋体" w:hAnsi="宋体" w:cs="宋体"/>
          <w:b/>
          <w:color w:val="000000"/>
          <w:sz w:val="24"/>
          <w:highlight w:val="none"/>
        </w:rPr>
        <w:t xml:space="preserve">2.1 </w:t>
      </w:r>
      <w:r>
        <w:rPr>
          <w:rFonts w:hint="eastAsia" w:ascii="宋体" w:hAnsi="宋体" w:cs="宋体"/>
          <w:b/>
          <w:color w:val="000000"/>
          <w:sz w:val="24"/>
          <w:highlight w:val="none"/>
        </w:rPr>
        <w:t>定义</w:t>
      </w:r>
      <w:bookmarkEnd w:id="435"/>
      <w:bookmarkEnd w:id="436"/>
      <w:bookmarkEnd w:id="437"/>
      <w:bookmarkEnd w:id="438"/>
      <w:bookmarkEnd w:id="439"/>
    </w:p>
    <w:p w14:paraId="15B14658">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本合同中的下列词语应按以下内容进行解释：</w:t>
      </w:r>
    </w:p>
    <w:p w14:paraId="24C0C42B">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2.1.1 </w:t>
      </w:r>
      <w:r>
        <w:rPr>
          <w:rFonts w:hint="eastAsia" w:ascii="宋体" w:hAnsi="宋体" w:cs="宋体"/>
          <w:color w:val="000000"/>
          <w:sz w:val="24"/>
          <w:highlight w:val="none"/>
        </w:rPr>
        <w:t>“合同”系指采购人和中标供应商签订的载明双方当事人所达成的协议，并包括所有的附件、附录和构成合同的其他文件。</w:t>
      </w:r>
    </w:p>
    <w:p w14:paraId="5E8C9957">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2.1.2 </w:t>
      </w:r>
      <w:r>
        <w:rPr>
          <w:rFonts w:hint="eastAsia" w:ascii="宋体" w:hAnsi="宋体" w:cs="宋体"/>
          <w:color w:val="000000"/>
          <w:sz w:val="24"/>
          <w:highlight w:val="none"/>
        </w:rPr>
        <w:t>“合同价”系指根据合同约定，中标供应商在完全履行合同义务后，采购人应支付给中标供应商的价格。</w:t>
      </w:r>
    </w:p>
    <w:p w14:paraId="3BDAD1EE">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2.1.3 </w:t>
      </w:r>
      <w:r>
        <w:rPr>
          <w:rFonts w:hint="eastAsia" w:ascii="宋体" w:hAnsi="宋体" w:cs="宋体"/>
          <w:color w:val="000000"/>
          <w:sz w:val="24"/>
          <w:highlight w:val="none"/>
        </w:rPr>
        <w:t>“服务”系指中标供应商根据合同约定应向采购人履行的除货物和工程以外的其他政府采购对象，包括采购人自身需要的服务和向社会公众提供的公共服务。</w:t>
      </w:r>
    </w:p>
    <w:p w14:paraId="28C2B823">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2.1.4 </w:t>
      </w:r>
      <w:r>
        <w:rPr>
          <w:rFonts w:hint="eastAsia" w:ascii="宋体" w:hAnsi="宋体" w:cs="宋体"/>
          <w:color w:val="000000"/>
          <w:sz w:val="24"/>
          <w:highlight w:val="none"/>
        </w:rPr>
        <w:t>“甲方”系指与中标供应商签署合同的采购人；采购人委托采购代理机构代表其与乙方签订合同的，采购人的授权委托书作为合同附件。</w:t>
      </w:r>
    </w:p>
    <w:p w14:paraId="689A2AAF">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2.1.5 </w:t>
      </w:r>
      <w:r>
        <w:rPr>
          <w:rFonts w:hint="eastAsia" w:ascii="宋体" w:hAnsi="宋体" w:cs="宋体"/>
          <w:color w:val="000000"/>
          <w:sz w:val="24"/>
          <w:highlight w:val="none"/>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4BCD411">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2.1.6 </w:t>
      </w:r>
      <w:r>
        <w:rPr>
          <w:rFonts w:hint="eastAsia" w:ascii="宋体" w:hAnsi="宋体" w:cs="宋体"/>
          <w:color w:val="000000"/>
          <w:sz w:val="24"/>
          <w:highlight w:val="none"/>
        </w:rPr>
        <w:t>“现场”系指合同约定提供服务的地点。</w:t>
      </w:r>
    </w:p>
    <w:p w14:paraId="2475502F">
      <w:pPr>
        <w:spacing w:line="560" w:lineRule="exact"/>
        <w:ind w:firstLine="482" w:firstLineChars="200"/>
        <w:outlineLvl w:val="0"/>
        <w:rPr>
          <w:rFonts w:ascii="宋体" w:cs="宋体"/>
          <w:b/>
          <w:color w:val="000000"/>
          <w:sz w:val="24"/>
          <w:highlight w:val="none"/>
        </w:rPr>
      </w:pPr>
      <w:bookmarkStart w:id="440" w:name="_Toc3769"/>
      <w:bookmarkStart w:id="441" w:name="_Toc31402"/>
      <w:bookmarkStart w:id="442" w:name="_Toc16752"/>
      <w:bookmarkStart w:id="443" w:name="_Toc19539"/>
      <w:bookmarkStart w:id="444" w:name="_Toc23289"/>
      <w:r>
        <w:rPr>
          <w:rFonts w:ascii="宋体" w:hAnsi="宋体" w:cs="宋体"/>
          <w:b/>
          <w:color w:val="000000"/>
          <w:sz w:val="24"/>
          <w:highlight w:val="none"/>
        </w:rPr>
        <w:t xml:space="preserve">2.2 </w:t>
      </w:r>
      <w:r>
        <w:rPr>
          <w:rFonts w:hint="eastAsia" w:ascii="宋体" w:hAnsi="宋体" w:cs="宋体"/>
          <w:b/>
          <w:color w:val="000000"/>
          <w:sz w:val="24"/>
          <w:highlight w:val="none"/>
        </w:rPr>
        <w:t>技术规范</w:t>
      </w:r>
      <w:bookmarkEnd w:id="440"/>
      <w:bookmarkEnd w:id="441"/>
      <w:bookmarkEnd w:id="442"/>
      <w:bookmarkEnd w:id="443"/>
      <w:bookmarkEnd w:id="444"/>
    </w:p>
    <w:p w14:paraId="01291368">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服务所应遵守的技术规范应与招标文件规定的技术规范和技术规范附件</w:t>
      </w:r>
      <w:r>
        <w:rPr>
          <w:rFonts w:ascii="宋体" w:hAnsi="宋体" w:cs="宋体"/>
          <w:color w:val="000000"/>
          <w:sz w:val="24"/>
          <w:highlight w:val="none"/>
        </w:rPr>
        <w:t>(</w:t>
      </w:r>
      <w:r>
        <w:rPr>
          <w:rFonts w:hint="eastAsia" w:ascii="宋体" w:hAnsi="宋体" w:cs="宋体"/>
          <w:color w:val="000000"/>
          <w:sz w:val="24"/>
          <w:highlight w:val="none"/>
        </w:rPr>
        <w:t>如果有的话</w:t>
      </w:r>
      <w:r>
        <w:rPr>
          <w:rFonts w:ascii="宋体" w:hAnsi="宋体" w:cs="宋体"/>
          <w:color w:val="000000"/>
          <w:sz w:val="24"/>
          <w:highlight w:val="none"/>
        </w:rPr>
        <w:t>)</w:t>
      </w:r>
      <w:r>
        <w:rPr>
          <w:rFonts w:hint="eastAsia" w:ascii="宋体" w:hAnsi="宋体" w:cs="宋体"/>
          <w:color w:val="000000"/>
          <w:sz w:val="24"/>
          <w:highlight w:val="none"/>
        </w:rPr>
        <w:t>及其技术规范偏差表</w:t>
      </w:r>
      <w:r>
        <w:rPr>
          <w:rFonts w:ascii="宋体" w:hAnsi="宋体" w:cs="宋体"/>
          <w:color w:val="000000"/>
          <w:sz w:val="24"/>
          <w:highlight w:val="none"/>
        </w:rPr>
        <w:t>(</w:t>
      </w:r>
      <w:r>
        <w:rPr>
          <w:rFonts w:hint="eastAsia" w:ascii="宋体" w:hAnsi="宋体" w:cs="宋体"/>
          <w:color w:val="000000"/>
          <w:sz w:val="24"/>
          <w:highlight w:val="none"/>
        </w:rPr>
        <w:t>如果被甲方接受的话</w:t>
      </w:r>
      <w:r>
        <w:rPr>
          <w:rFonts w:ascii="宋体" w:hAnsi="宋体" w:cs="宋体"/>
          <w:color w:val="000000"/>
          <w:sz w:val="24"/>
          <w:highlight w:val="none"/>
        </w:rPr>
        <w:t>)</w:t>
      </w:r>
      <w:r>
        <w:rPr>
          <w:rFonts w:hint="eastAsia" w:ascii="宋体" w:hAnsi="宋体" w:cs="宋体"/>
          <w:color w:val="000000"/>
          <w:sz w:val="24"/>
          <w:highlight w:val="none"/>
        </w:rPr>
        <w:t>相一致；如果招标文件中没有技术规范的相应说明，那么应以国家有关部门最新颁布的相应标准和规范为准。</w:t>
      </w:r>
    </w:p>
    <w:p w14:paraId="599E229B">
      <w:pPr>
        <w:spacing w:line="560" w:lineRule="exact"/>
        <w:ind w:firstLine="482" w:firstLineChars="200"/>
        <w:outlineLvl w:val="0"/>
        <w:rPr>
          <w:rFonts w:ascii="宋体" w:cs="宋体"/>
          <w:b/>
          <w:color w:val="000000"/>
          <w:sz w:val="24"/>
          <w:highlight w:val="none"/>
        </w:rPr>
      </w:pPr>
      <w:bookmarkStart w:id="445" w:name="_Toc4133"/>
      <w:bookmarkStart w:id="446" w:name="_Toc9161"/>
      <w:bookmarkStart w:id="447" w:name="_Toc27945"/>
      <w:bookmarkStart w:id="448" w:name="_Toc12412"/>
      <w:bookmarkStart w:id="449" w:name="_Toc13673"/>
      <w:r>
        <w:rPr>
          <w:rFonts w:ascii="宋体" w:hAnsi="宋体" w:cs="宋体"/>
          <w:b/>
          <w:color w:val="000000"/>
          <w:sz w:val="24"/>
          <w:highlight w:val="none"/>
        </w:rPr>
        <w:t xml:space="preserve">2.3 </w:t>
      </w:r>
      <w:r>
        <w:rPr>
          <w:rFonts w:hint="eastAsia" w:ascii="宋体" w:hAnsi="宋体" w:cs="宋体"/>
          <w:b/>
          <w:color w:val="000000"/>
          <w:sz w:val="24"/>
          <w:highlight w:val="none"/>
        </w:rPr>
        <w:t>知识产权</w:t>
      </w:r>
      <w:bookmarkEnd w:id="445"/>
      <w:bookmarkEnd w:id="446"/>
      <w:bookmarkEnd w:id="447"/>
      <w:bookmarkEnd w:id="448"/>
      <w:bookmarkEnd w:id="449"/>
    </w:p>
    <w:p w14:paraId="78B0FC85">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2.3.1 </w:t>
      </w:r>
      <w:r>
        <w:rPr>
          <w:rFonts w:hint="eastAsia" w:ascii="宋体" w:hAnsi="宋体" w:cs="宋体"/>
          <w:color w:val="000000"/>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3917D437">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2.3.2 </w:t>
      </w:r>
      <w:r>
        <w:rPr>
          <w:rFonts w:hint="eastAsia" w:ascii="宋体" w:hAnsi="宋体" w:cs="宋体"/>
          <w:color w:val="000000"/>
          <w:sz w:val="24"/>
          <w:highlight w:val="none"/>
        </w:rPr>
        <w:t>合同涉及技术成果的归属和收益的分成办法的，详见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2D7C2D84">
      <w:pPr>
        <w:spacing w:line="560" w:lineRule="exact"/>
        <w:ind w:firstLine="482" w:firstLineChars="200"/>
        <w:rPr>
          <w:rFonts w:ascii="宋体" w:cs="宋体"/>
          <w:b/>
          <w:color w:val="000000"/>
          <w:sz w:val="24"/>
          <w:highlight w:val="none"/>
        </w:rPr>
      </w:pPr>
      <w:r>
        <w:rPr>
          <w:rFonts w:ascii="宋体" w:hAnsi="宋体" w:cs="宋体"/>
          <w:b/>
          <w:color w:val="000000"/>
          <w:sz w:val="24"/>
          <w:highlight w:val="none"/>
        </w:rPr>
        <w:t xml:space="preserve">2.4 </w:t>
      </w:r>
      <w:r>
        <w:rPr>
          <w:rFonts w:hint="eastAsia" w:ascii="宋体" w:hAnsi="宋体" w:cs="宋体"/>
          <w:b/>
          <w:color w:val="000000"/>
          <w:sz w:val="24"/>
          <w:highlight w:val="none"/>
        </w:rPr>
        <w:t>履约检查和问题反馈</w:t>
      </w:r>
    </w:p>
    <w:p w14:paraId="611711FF">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2.4.1</w:t>
      </w:r>
      <w:r>
        <w:rPr>
          <w:rFonts w:hint="eastAsia" w:ascii="宋体" w:hAnsi="宋体" w:cs="宋体"/>
          <w:color w:val="00000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E47FD36">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2.4.2 </w:t>
      </w:r>
      <w:r>
        <w:rPr>
          <w:rFonts w:hint="eastAsia" w:ascii="宋体" w:hAnsi="宋体" w:cs="宋体"/>
          <w:color w:val="000000"/>
          <w:sz w:val="24"/>
          <w:highlight w:val="none"/>
        </w:rPr>
        <w:t>合同履行期间，甲方有权将履行过程中出现的问题反馈给乙方，双方当事人应以书面形式约定需要完善和改进的内容。</w:t>
      </w:r>
    </w:p>
    <w:p w14:paraId="344C8CC8">
      <w:pPr>
        <w:spacing w:line="560" w:lineRule="exact"/>
        <w:ind w:firstLine="482" w:firstLineChars="200"/>
        <w:outlineLvl w:val="0"/>
        <w:rPr>
          <w:rFonts w:ascii="宋体" w:cs="宋体"/>
          <w:b/>
          <w:color w:val="000000"/>
          <w:sz w:val="24"/>
          <w:highlight w:val="none"/>
        </w:rPr>
      </w:pPr>
      <w:bookmarkStart w:id="450" w:name="_Toc13467"/>
      <w:bookmarkStart w:id="451" w:name="_Toc16163"/>
      <w:bookmarkStart w:id="452" w:name="_Toc13154"/>
      <w:bookmarkStart w:id="453" w:name="_Toc30507"/>
      <w:bookmarkStart w:id="454" w:name="_Toc18990"/>
      <w:r>
        <w:rPr>
          <w:rFonts w:ascii="宋体" w:hAnsi="宋体" w:cs="宋体"/>
          <w:b/>
          <w:color w:val="000000"/>
          <w:sz w:val="24"/>
          <w:highlight w:val="none"/>
        </w:rPr>
        <w:t xml:space="preserve">2.5 </w:t>
      </w:r>
      <w:r>
        <w:rPr>
          <w:rFonts w:hint="eastAsia" w:ascii="宋体" w:hAnsi="宋体" w:cs="宋体"/>
          <w:b/>
          <w:color w:val="000000"/>
          <w:sz w:val="24"/>
          <w:highlight w:val="none"/>
        </w:rPr>
        <w:t>技术资料和保密义务</w:t>
      </w:r>
      <w:bookmarkEnd w:id="450"/>
      <w:bookmarkEnd w:id="451"/>
      <w:bookmarkEnd w:id="452"/>
      <w:bookmarkEnd w:id="453"/>
      <w:bookmarkEnd w:id="454"/>
    </w:p>
    <w:p w14:paraId="19B5F1FA">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2.5.1 </w:t>
      </w:r>
      <w:r>
        <w:rPr>
          <w:rFonts w:hint="eastAsia" w:ascii="宋体" w:hAnsi="宋体" w:cs="宋体"/>
          <w:color w:val="000000"/>
          <w:sz w:val="24"/>
          <w:highlight w:val="none"/>
        </w:rPr>
        <w:t>乙方有权依据合同约定和项目需要，向甲方了解有关情况，调阅有关资料等，甲方应予积极配合；</w:t>
      </w:r>
    </w:p>
    <w:p w14:paraId="6DB12B48">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2.5.2 </w:t>
      </w:r>
      <w:r>
        <w:rPr>
          <w:rFonts w:hint="eastAsia" w:ascii="宋体" w:hAnsi="宋体" w:cs="宋体"/>
          <w:color w:val="000000"/>
          <w:sz w:val="24"/>
          <w:highlight w:val="none"/>
        </w:rPr>
        <w:t>乙方有义务妥善保管和保护由甲方提供的前款信息和资料等；</w:t>
      </w:r>
    </w:p>
    <w:p w14:paraId="2159D635">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2.5.3 </w:t>
      </w:r>
      <w:r>
        <w:rPr>
          <w:rFonts w:hint="eastAsia" w:ascii="宋体" w:hAnsi="宋体" w:cs="宋体"/>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85076E">
      <w:pPr>
        <w:spacing w:line="560" w:lineRule="exact"/>
        <w:ind w:firstLine="482" w:firstLineChars="200"/>
        <w:outlineLvl w:val="0"/>
        <w:rPr>
          <w:rFonts w:ascii="宋体" w:cs="宋体"/>
          <w:b/>
          <w:color w:val="000000"/>
          <w:sz w:val="24"/>
          <w:highlight w:val="none"/>
        </w:rPr>
      </w:pPr>
      <w:bookmarkStart w:id="455" w:name="_Toc19069"/>
      <w:r>
        <w:rPr>
          <w:rFonts w:ascii="宋体" w:hAnsi="宋体" w:cs="宋体"/>
          <w:b/>
          <w:color w:val="000000"/>
          <w:sz w:val="24"/>
          <w:highlight w:val="none"/>
        </w:rPr>
        <w:t xml:space="preserve">2.6 </w:t>
      </w:r>
      <w:r>
        <w:rPr>
          <w:rFonts w:hint="eastAsia" w:ascii="宋体" w:hAnsi="宋体" w:cs="宋体"/>
          <w:b/>
          <w:color w:val="000000"/>
          <w:sz w:val="24"/>
          <w:highlight w:val="none"/>
        </w:rPr>
        <w:t>质量保证</w:t>
      </w:r>
      <w:bookmarkEnd w:id="455"/>
    </w:p>
    <w:p w14:paraId="0E95144F">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2.6.1 </w:t>
      </w:r>
      <w:r>
        <w:rPr>
          <w:rFonts w:hint="eastAsia" w:ascii="宋体" w:hAnsi="宋体" w:cs="宋体"/>
          <w:color w:val="000000"/>
          <w:sz w:val="24"/>
          <w:highlight w:val="none"/>
        </w:rPr>
        <w:t>乙方应建立和完善履行合同的内部质量保证体系，并提供相关内部规章制度给甲方，以便甲方进行监督检查；</w:t>
      </w:r>
    </w:p>
    <w:p w14:paraId="3418FB1E">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2.6.2 </w:t>
      </w:r>
      <w:r>
        <w:rPr>
          <w:rFonts w:hint="eastAsia" w:ascii="宋体" w:hAnsi="宋体" w:cs="宋体"/>
          <w:color w:val="000000"/>
          <w:sz w:val="24"/>
          <w:highlight w:val="none"/>
        </w:rPr>
        <w:t>乙方应保证履行合同的人员数量和素质、软件和硬件设备的配置、场地、环境和设施等满足全面履行合同的要求，并应接受甲方的监督检查。</w:t>
      </w:r>
    </w:p>
    <w:p w14:paraId="3170A71C">
      <w:pPr>
        <w:spacing w:line="560" w:lineRule="exact"/>
        <w:ind w:firstLine="482" w:firstLineChars="200"/>
        <w:outlineLvl w:val="0"/>
        <w:rPr>
          <w:rFonts w:ascii="宋体" w:cs="宋体"/>
          <w:b/>
          <w:color w:val="000000"/>
          <w:sz w:val="24"/>
          <w:highlight w:val="none"/>
        </w:rPr>
      </w:pPr>
      <w:bookmarkStart w:id="456" w:name="_Toc22267"/>
      <w:r>
        <w:rPr>
          <w:rFonts w:ascii="宋体" w:hAnsi="宋体" w:cs="宋体"/>
          <w:b/>
          <w:color w:val="000000"/>
          <w:sz w:val="24"/>
          <w:highlight w:val="none"/>
        </w:rPr>
        <w:t xml:space="preserve">2.7 </w:t>
      </w:r>
      <w:r>
        <w:rPr>
          <w:rFonts w:hint="eastAsia" w:ascii="宋体" w:hAnsi="宋体" w:cs="宋体"/>
          <w:b/>
          <w:color w:val="000000"/>
          <w:sz w:val="24"/>
          <w:highlight w:val="none"/>
        </w:rPr>
        <w:t>延迟履行</w:t>
      </w:r>
      <w:bookmarkEnd w:id="456"/>
    </w:p>
    <w:p w14:paraId="23C144A7">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42D0AC0">
      <w:pPr>
        <w:spacing w:line="560" w:lineRule="exact"/>
        <w:ind w:firstLine="482" w:firstLineChars="200"/>
        <w:outlineLvl w:val="0"/>
        <w:rPr>
          <w:rFonts w:ascii="宋体" w:cs="宋体"/>
          <w:b/>
          <w:color w:val="000000"/>
          <w:sz w:val="24"/>
          <w:highlight w:val="none"/>
        </w:rPr>
      </w:pPr>
      <w:bookmarkStart w:id="457" w:name="_Toc10611"/>
      <w:r>
        <w:rPr>
          <w:rFonts w:ascii="宋体" w:hAnsi="宋体" w:cs="宋体"/>
          <w:b/>
          <w:color w:val="000000"/>
          <w:sz w:val="24"/>
          <w:highlight w:val="none"/>
        </w:rPr>
        <w:t xml:space="preserve">2.8 </w:t>
      </w:r>
      <w:r>
        <w:rPr>
          <w:rFonts w:hint="eastAsia" w:ascii="宋体" w:hAnsi="宋体" w:cs="宋体"/>
          <w:b/>
          <w:color w:val="000000"/>
          <w:sz w:val="24"/>
          <w:highlight w:val="none"/>
        </w:rPr>
        <w:t>合同变更</w:t>
      </w:r>
      <w:bookmarkEnd w:id="457"/>
    </w:p>
    <w:p w14:paraId="749DED8D">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51752E5C">
      <w:pPr>
        <w:spacing w:line="560" w:lineRule="exact"/>
        <w:ind w:firstLine="482" w:firstLineChars="200"/>
        <w:outlineLvl w:val="0"/>
        <w:rPr>
          <w:rFonts w:ascii="宋体" w:cs="宋体"/>
          <w:b/>
          <w:color w:val="000000"/>
          <w:sz w:val="24"/>
          <w:highlight w:val="none"/>
        </w:rPr>
      </w:pPr>
      <w:bookmarkStart w:id="458" w:name="_Toc26689"/>
      <w:bookmarkStart w:id="459" w:name="_Toc23368"/>
      <w:bookmarkStart w:id="460" w:name="_Toc10663"/>
      <w:bookmarkStart w:id="461" w:name="_Toc42"/>
      <w:bookmarkStart w:id="462" w:name="_Toc21830"/>
      <w:r>
        <w:rPr>
          <w:rFonts w:ascii="宋体" w:hAnsi="宋体" w:cs="宋体"/>
          <w:b/>
          <w:color w:val="000000"/>
          <w:sz w:val="24"/>
          <w:highlight w:val="none"/>
        </w:rPr>
        <w:t xml:space="preserve">2.9 </w:t>
      </w:r>
      <w:r>
        <w:rPr>
          <w:rFonts w:hint="eastAsia" w:ascii="宋体" w:hAnsi="宋体" w:cs="宋体"/>
          <w:b/>
          <w:color w:val="000000"/>
          <w:sz w:val="24"/>
          <w:highlight w:val="none"/>
        </w:rPr>
        <w:t>合同转让和分包</w:t>
      </w:r>
      <w:bookmarkEnd w:id="458"/>
      <w:bookmarkEnd w:id="459"/>
      <w:bookmarkEnd w:id="460"/>
      <w:bookmarkEnd w:id="461"/>
      <w:bookmarkEnd w:id="462"/>
    </w:p>
    <w:p w14:paraId="2184B37A">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C4DE4F">
      <w:pPr>
        <w:spacing w:line="560" w:lineRule="exact"/>
        <w:ind w:firstLine="482" w:firstLineChars="200"/>
        <w:outlineLvl w:val="0"/>
        <w:rPr>
          <w:rFonts w:ascii="宋体" w:cs="宋体"/>
          <w:b/>
          <w:color w:val="000000"/>
          <w:sz w:val="24"/>
          <w:highlight w:val="none"/>
        </w:rPr>
      </w:pPr>
      <w:bookmarkStart w:id="463" w:name="_Toc26633"/>
      <w:bookmarkStart w:id="464" w:name="_Toc32494"/>
      <w:bookmarkStart w:id="465" w:name="_Toc4720"/>
      <w:bookmarkStart w:id="466" w:name="_Toc25571"/>
      <w:bookmarkStart w:id="467" w:name="_Toc14371"/>
      <w:r>
        <w:rPr>
          <w:rFonts w:ascii="宋体" w:hAnsi="宋体" w:cs="宋体"/>
          <w:b/>
          <w:color w:val="000000"/>
          <w:sz w:val="24"/>
          <w:highlight w:val="none"/>
        </w:rPr>
        <w:t xml:space="preserve">2.10 </w:t>
      </w:r>
      <w:r>
        <w:rPr>
          <w:rFonts w:hint="eastAsia" w:ascii="宋体" w:hAnsi="宋体" w:cs="宋体"/>
          <w:b/>
          <w:color w:val="000000"/>
          <w:sz w:val="24"/>
          <w:highlight w:val="none"/>
        </w:rPr>
        <w:t>不可抗力</w:t>
      </w:r>
      <w:bookmarkEnd w:id="463"/>
      <w:bookmarkEnd w:id="464"/>
      <w:bookmarkEnd w:id="465"/>
      <w:bookmarkEnd w:id="466"/>
      <w:bookmarkEnd w:id="467"/>
    </w:p>
    <w:p w14:paraId="3B3BA17A">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2.10.1</w:t>
      </w:r>
      <w:r>
        <w:rPr>
          <w:rFonts w:hint="eastAsia" w:ascii="宋体" w:hAnsi="宋体" w:cs="宋体"/>
          <w:color w:val="000000"/>
          <w:sz w:val="24"/>
          <w:highlight w:val="none"/>
        </w:rPr>
        <w:t>如果任何一方遭遇法律规定的不可抗力，致使合同履行受阻时，履行合同的期限应予延长，延长的期限应相当于不可抗力所影响的时间；</w:t>
      </w:r>
    </w:p>
    <w:p w14:paraId="014AE884">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2.10.2 </w:t>
      </w:r>
      <w:r>
        <w:rPr>
          <w:rFonts w:hint="eastAsia" w:ascii="宋体" w:hAnsi="宋体" w:cs="宋体"/>
          <w:color w:val="000000"/>
          <w:sz w:val="24"/>
          <w:highlight w:val="none"/>
        </w:rPr>
        <w:t>因不可抗力致使不能实现合同目的的，当事人可以解除合同；</w:t>
      </w:r>
    </w:p>
    <w:p w14:paraId="7419123A">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2.10.3 </w:t>
      </w:r>
      <w:r>
        <w:rPr>
          <w:rFonts w:hint="eastAsia" w:ascii="宋体" w:hAnsi="宋体" w:cs="宋体"/>
          <w:color w:val="000000"/>
          <w:sz w:val="24"/>
          <w:highlight w:val="none"/>
        </w:rPr>
        <w:t>因不可抗力致使合同有变更必要的，双方当事人应在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约定时间内以书面形式变更合同；</w:t>
      </w:r>
    </w:p>
    <w:p w14:paraId="0E231FDE">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2.10.4</w:t>
      </w:r>
      <w:r>
        <w:rPr>
          <w:rFonts w:hint="eastAsia" w:ascii="宋体" w:hAnsi="宋体" w:cs="宋体"/>
          <w:color w:val="000000"/>
          <w:sz w:val="24"/>
          <w:highlight w:val="none"/>
        </w:rPr>
        <w:t>受不可抗力影响的一方在不可抗力发生后，应在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约定时间内以书面形式通知对方当事人，并在</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约定时间内，将有关部门出具的证明文件送达对方当事人。</w:t>
      </w:r>
    </w:p>
    <w:p w14:paraId="06C2B4F5">
      <w:pPr>
        <w:spacing w:line="560" w:lineRule="exact"/>
        <w:ind w:firstLine="482" w:firstLineChars="200"/>
        <w:outlineLvl w:val="0"/>
        <w:rPr>
          <w:rFonts w:ascii="宋体" w:cs="宋体"/>
          <w:b/>
          <w:color w:val="000000"/>
          <w:sz w:val="24"/>
          <w:highlight w:val="none"/>
        </w:rPr>
      </w:pPr>
      <w:bookmarkStart w:id="468" w:name="_Toc24465"/>
      <w:bookmarkStart w:id="469" w:name="_Toc23854"/>
      <w:bookmarkStart w:id="470" w:name="_Toc3638"/>
      <w:bookmarkStart w:id="471" w:name="_Toc14115"/>
      <w:bookmarkStart w:id="472" w:name="_Toc25783"/>
      <w:r>
        <w:rPr>
          <w:rFonts w:ascii="宋体" w:hAnsi="宋体" w:cs="宋体"/>
          <w:b/>
          <w:color w:val="000000"/>
          <w:sz w:val="24"/>
          <w:highlight w:val="none"/>
        </w:rPr>
        <w:t xml:space="preserve">2.11 </w:t>
      </w:r>
      <w:r>
        <w:rPr>
          <w:rFonts w:hint="eastAsia" w:ascii="宋体" w:hAnsi="宋体" w:cs="宋体"/>
          <w:b/>
          <w:color w:val="000000"/>
          <w:sz w:val="24"/>
          <w:highlight w:val="none"/>
        </w:rPr>
        <w:t>税费</w:t>
      </w:r>
      <w:bookmarkEnd w:id="468"/>
      <w:bookmarkEnd w:id="469"/>
      <w:bookmarkEnd w:id="470"/>
      <w:bookmarkEnd w:id="471"/>
      <w:bookmarkEnd w:id="472"/>
    </w:p>
    <w:p w14:paraId="7B828933">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与合同有关的一切税费，均按照中华人民共和国法律的相关规定缴纳。</w:t>
      </w:r>
    </w:p>
    <w:p w14:paraId="3A7BFAB9">
      <w:pPr>
        <w:spacing w:line="560" w:lineRule="exact"/>
        <w:ind w:firstLine="482" w:firstLineChars="200"/>
        <w:outlineLvl w:val="0"/>
        <w:rPr>
          <w:rFonts w:ascii="宋体" w:cs="宋体"/>
          <w:b/>
          <w:color w:val="000000"/>
          <w:sz w:val="24"/>
          <w:highlight w:val="none"/>
        </w:rPr>
      </w:pPr>
      <w:bookmarkStart w:id="473" w:name="_Toc30105"/>
      <w:bookmarkStart w:id="474" w:name="_Toc14814"/>
      <w:bookmarkStart w:id="475" w:name="_Toc26883"/>
      <w:bookmarkStart w:id="476" w:name="_Toc7315"/>
      <w:bookmarkStart w:id="477" w:name="_Toc25525"/>
      <w:r>
        <w:rPr>
          <w:rFonts w:ascii="宋体" w:hAnsi="宋体" w:cs="宋体"/>
          <w:b/>
          <w:color w:val="000000"/>
          <w:sz w:val="24"/>
          <w:highlight w:val="none"/>
        </w:rPr>
        <w:t xml:space="preserve">2.12 </w:t>
      </w:r>
      <w:r>
        <w:rPr>
          <w:rFonts w:hint="eastAsia" w:ascii="宋体" w:hAnsi="宋体" w:cs="宋体"/>
          <w:b/>
          <w:color w:val="000000"/>
          <w:sz w:val="24"/>
          <w:highlight w:val="none"/>
        </w:rPr>
        <w:t>乙方破产</w:t>
      </w:r>
      <w:bookmarkEnd w:id="473"/>
      <w:bookmarkEnd w:id="474"/>
      <w:bookmarkEnd w:id="475"/>
      <w:bookmarkEnd w:id="476"/>
      <w:bookmarkEnd w:id="477"/>
    </w:p>
    <w:p w14:paraId="456E1EB6">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9129D8">
      <w:pPr>
        <w:spacing w:line="560" w:lineRule="exact"/>
        <w:ind w:firstLine="482" w:firstLineChars="200"/>
        <w:outlineLvl w:val="0"/>
        <w:rPr>
          <w:rFonts w:ascii="宋体" w:cs="宋体"/>
          <w:b/>
          <w:color w:val="000000"/>
          <w:sz w:val="24"/>
          <w:highlight w:val="none"/>
        </w:rPr>
      </w:pPr>
      <w:bookmarkStart w:id="478" w:name="_Toc23323"/>
      <w:bookmarkStart w:id="479" w:name="_Toc2016"/>
      <w:bookmarkStart w:id="480" w:name="_Toc1123"/>
      <w:r>
        <w:rPr>
          <w:rFonts w:ascii="宋体" w:hAnsi="宋体" w:cs="宋体"/>
          <w:b/>
          <w:color w:val="000000"/>
          <w:sz w:val="24"/>
          <w:highlight w:val="none"/>
        </w:rPr>
        <w:t xml:space="preserve">2.13 </w:t>
      </w:r>
      <w:r>
        <w:rPr>
          <w:rFonts w:hint="eastAsia" w:ascii="宋体" w:hAnsi="宋体" w:cs="宋体"/>
          <w:b/>
          <w:color w:val="000000"/>
          <w:sz w:val="24"/>
          <w:highlight w:val="none"/>
        </w:rPr>
        <w:t>合同中止、终止</w:t>
      </w:r>
      <w:bookmarkEnd w:id="478"/>
      <w:bookmarkEnd w:id="479"/>
      <w:bookmarkEnd w:id="480"/>
    </w:p>
    <w:p w14:paraId="2747B007">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2.13.1 </w:t>
      </w:r>
      <w:r>
        <w:rPr>
          <w:rFonts w:hint="eastAsia" w:ascii="宋体" w:hAnsi="宋体" w:cs="宋体"/>
          <w:color w:val="000000"/>
          <w:sz w:val="24"/>
          <w:highlight w:val="none"/>
        </w:rPr>
        <w:t>双方当事人不得擅自中止或者终止合同；</w:t>
      </w:r>
    </w:p>
    <w:p w14:paraId="2C789CA1">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2.13.2</w:t>
      </w:r>
      <w:r>
        <w:rPr>
          <w:rFonts w:hint="eastAsia" w:ascii="宋体" w:hAnsi="宋体" w:cs="宋体"/>
          <w:color w:val="000000"/>
          <w:sz w:val="24"/>
          <w:highlight w:val="none"/>
        </w:rPr>
        <w:t>合同继续履行将损害国家利益和社会公共利益的，双方当事人应当中止或者终止合同。有过错的一方应当承担赔偿责任，双方当事人都有过错的，各自承担相应的责任。</w:t>
      </w:r>
    </w:p>
    <w:p w14:paraId="4AE84C4F">
      <w:pPr>
        <w:spacing w:line="560" w:lineRule="exact"/>
        <w:ind w:firstLine="482" w:firstLineChars="200"/>
        <w:outlineLvl w:val="0"/>
        <w:rPr>
          <w:rFonts w:ascii="宋体" w:cs="宋体"/>
          <w:b/>
          <w:color w:val="000000"/>
          <w:sz w:val="24"/>
          <w:highlight w:val="none"/>
        </w:rPr>
      </w:pPr>
      <w:bookmarkStart w:id="481" w:name="_Toc1969"/>
      <w:bookmarkStart w:id="482" w:name="_Toc14525"/>
      <w:bookmarkStart w:id="483" w:name="_Toc17363"/>
      <w:r>
        <w:rPr>
          <w:rFonts w:ascii="宋体" w:hAnsi="宋体" w:cs="宋体"/>
          <w:b/>
          <w:color w:val="000000"/>
          <w:sz w:val="24"/>
          <w:highlight w:val="none"/>
        </w:rPr>
        <w:t xml:space="preserve">2.14 </w:t>
      </w:r>
      <w:r>
        <w:rPr>
          <w:rFonts w:hint="eastAsia" w:ascii="宋体" w:hAnsi="宋体" w:cs="宋体"/>
          <w:b/>
          <w:color w:val="000000"/>
          <w:sz w:val="24"/>
          <w:highlight w:val="none"/>
        </w:rPr>
        <w:t>检验和验收</w:t>
      </w:r>
      <w:bookmarkEnd w:id="481"/>
      <w:bookmarkEnd w:id="482"/>
      <w:bookmarkEnd w:id="483"/>
    </w:p>
    <w:p w14:paraId="54F03791">
      <w:pPr>
        <w:tabs>
          <w:tab w:val="left" w:pos="360"/>
          <w:tab w:val="left" w:pos="540"/>
          <w:tab w:val="left" w:pos="1080"/>
        </w:tabs>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2.14.1 </w:t>
      </w:r>
      <w:r>
        <w:rPr>
          <w:rFonts w:hint="eastAsia" w:ascii="宋体" w:hAnsi="宋体" w:cs="宋体"/>
          <w:color w:val="000000"/>
          <w:sz w:val="24"/>
          <w:highlight w:val="none"/>
        </w:rPr>
        <w:t>乙方按照</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的约定，定期提交服务报告，甲方按照</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的约定进行定期验收；</w:t>
      </w:r>
    </w:p>
    <w:p w14:paraId="2EEE93CC">
      <w:pPr>
        <w:tabs>
          <w:tab w:val="left" w:pos="360"/>
          <w:tab w:val="left" w:pos="540"/>
          <w:tab w:val="left" w:pos="1080"/>
        </w:tabs>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2.14.2 </w:t>
      </w:r>
      <w:r>
        <w:rPr>
          <w:rFonts w:hint="eastAsia" w:ascii="宋体" w:hAnsi="宋体" w:cs="宋体"/>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AB9723">
      <w:pPr>
        <w:tabs>
          <w:tab w:val="left" w:pos="360"/>
          <w:tab w:val="left" w:pos="540"/>
          <w:tab w:val="left" w:pos="1080"/>
        </w:tabs>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2.14.3 </w:t>
      </w:r>
      <w:r>
        <w:rPr>
          <w:rFonts w:hint="eastAsia" w:ascii="宋体" w:hAnsi="宋体" w:cs="宋体"/>
          <w:color w:val="000000"/>
          <w:sz w:val="24"/>
          <w:highlight w:val="none"/>
        </w:rPr>
        <w:t>检验和验收标准、程序等具体内容以及前述验收书的效力详见</w:t>
      </w:r>
      <w:r>
        <w:rPr>
          <w:rFonts w:hint="eastAsia" w:ascii="宋体" w:hAnsi="宋体" w:cs="宋体"/>
          <w:b/>
          <w:i/>
          <w:color w:val="000000"/>
          <w:sz w:val="24"/>
          <w:highlight w:val="none"/>
          <w:u w:val="single"/>
        </w:rPr>
        <w:t>合同专用条款</w:t>
      </w:r>
      <w:r>
        <w:rPr>
          <w:rFonts w:hint="eastAsia" w:ascii="宋体" w:hAnsi="宋体" w:cs="宋体"/>
          <w:i/>
          <w:color w:val="000000"/>
          <w:sz w:val="24"/>
          <w:highlight w:val="none"/>
        </w:rPr>
        <w:t>。</w:t>
      </w:r>
    </w:p>
    <w:p w14:paraId="7334B8FF">
      <w:pPr>
        <w:spacing w:line="560" w:lineRule="exact"/>
        <w:ind w:firstLine="482" w:firstLineChars="200"/>
        <w:outlineLvl w:val="0"/>
        <w:rPr>
          <w:rFonts w:ascii="宋体" w:cs="宋体"/>
          <w:b/>
          <w:color w:val="000000"/>
          <w:sz w:val="24"/>
          <w:highlight w:val="none"/>
        </w:rPr>
      </w:pPr>
      <w:bookmarkStart w:id="484" w:name="_Toc9808"/>
      <w:bookmarkStart w:id="485" w:name="_Toc2308"/>
      <w:bookmarkStart w:id="486" w:name="_Toc25198"/>
      <w:bookmarkStart w:id="487" w:name="_Toc12666"/>
      <w:bookmarkStart w:id="488" w:name="_Toc31892"/>
      <w:r>
        <w:rPr>
          <w:rFonts w:ascii="宋体" w:hAnsi="宋体" w:cs="宋体"/>
          <w:b/>
          <w:color w:val="000000"/>
          <w:sz w:val="24"/>
          <w:highlight w:val="none"/>
        </w:rPr>
        <w:t xml:space="preserve">2.15 </w:t>
      </w:r>
      <w:r>
        <w:rPr>
          <w:rFonts w:hint="eastAsia" w:ascii="宋体" w:hAnsi="宋体" w:cs="宋体"/>
          <w:b/>
          <w:color w:val="000000"/>
          <w:sz w:val="24"/>
          <w:highlight w:val="none"/>
        </w:rPr>
        <w:t>通知和送达</w:t>
      </w:r>
      <w:bookmarkEnd w:id="484"/>
      <w:bookmarkEnd w:id="485"/>
      <w:bookmarkEnd w:id="486"/>
      <w:bookmarkEnd w:id="487"/>
      <w:bookmarkEnd w:id="488"/>
    </w:p>
    <w:p w14:paraId="48F976AA">
      <w:pPr>
        <w:spacing w:line="560" w:lineRule="exact"/>
        <w:ind w:firstLine="480" w:firstLineChars="200"/>
        <w:rPr>
          <w:rFonts w:ascii="宋体" w:cs="宋体"/>
          <w:color w:val="000000"/>
          <w:sz w:val="24"/>
          <w:highlight w:val="none"/>
        </w:rPr>
      </w:pPr>
      <w:bookmarkStart w:id="489" w:name="_Toc27674"/>
      <w:bookmarkStart w:id="490" w:name="_Toc18401"/>
      <w:r>
        <w:rPr>
          <w:rFonts w:ascii="宋体" w:hAnsi="宋体" w:cs="宋体"/>
          <w:color w:val="000000"/>
          <w:sz w:val="24"/>
          <w:highlight w:val="none"/>
        </w:rPr>
        <w:t>2.15.1</w:t>
      </w:r>
      <w:r>
        <w:rPr>
          <w:rFonts w:hint="eastAsia" w:ascii="宋体" w:hAnsi="宋体" w:cs="宋体"/>
          <w:color w:val="000000"/>
          <w:sz w:val="24"/>
          <w:highlight w:val="none"/>
        </w:rPr>
        <w:t>任何一方因履行合同而以合同第一部分尾部所列明的传真或电子邮件</w:t>
      </w:r>
      <w:r>
        <w:rPr>
          <w:rFonts w:ascii="宋体" w:hAnsi="宋体" w:cs="宋体"/>
          <w:color w:val="000000"/>
          <w:sz w:val="24"/>
          <w:highlight w:val="non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发出的所有通知、文件、材料，均视为已向对方当事人送达；任何一方变更上述送达方式或者地址的，应于</w:t>
      </w:r>
      <w:r>
        <w:rPr>
          <w:rFonts w:ascii="宋体" w:hAnsi="宋体" w:cs="宋体"/>
          <w:color w:val="000000"/>
          <w:sz w:val="24"/>
          <w:highlight w:val="none"/>
          <w:u w:val="single"/>
        </w:rPr>
        <w:t>3</w:t>
      </w:r>
      <w:r>
        <w:rPr>
          <w:rFonts w:hint="eastAsia" w:ascii="宋体" w:hAnsi="宋体" w:cs="宋体"/>
          <w:color w:val="000000"/>
          <w:sz w:val="24"/>
          <w:highlight w:val="none"/>
        </w:rPr>
        <w:t>个工作日内书面通知对方当事人，在对方当事人收到有关变更通知之前，变更前的约定送达方式或者地址仍视为有效。</w:t>
      </w:r>
    </w:p>
    <w:p w14:paraId="38A419A6">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2.15.2</w:t>
      </w:r>
      <w:r>
        <w:rPr>
          <w:rFonts w:hint="eastAsia" w:ascii="宋体" w:hAnsi="宋体" w:cs="宋体"/>
          <w:color w:val="000000"/>
          <w:sz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6D8E2CFE">
      <w:pPr>
        <w:spacing w:line="560" w:lineRule="exact"/>
        <w:ind w:firstLine="482" w:firstLineChars="200"/>
        <w:outlineLvl w:val="0"/>
        <w:rPr>
          <w:rFonts w:ascii="宋体" w:cs="宋体"/>
          <w:b/>
          <w:color w:val="000000"/>
          <w:sz w:val="24"/>
          <w:highlight w:val="none"/>
        </w:rPr>
      </w:pPr>
      <w:bookmarkStart w:id="491" w:name="_Toc28906"/>
      <w:bookmarkStart w:id="492" w:name="_Toc27644"/>
      <w:bookmarkStart w:id="493" w:name="_Toc20808"/>
      <w:bookmarkStart w:id="494" w:name="_Toc5063"/>
      <w:bookmarkStart w:id="495" w:name="_Toc12254"/>
      <w:r>
        <w:rPr>
          <w:rFonts w:ascii="宋体" w:hAnsi="宋体" w:cs="宋体"/>
          <w:b/>
          <w:color w:val="000000"/>
          <w:sz w:val="24"/>
          <w:highlight w:val="none"/>
        </w:rPr>
        <w:t xml:space="preserve">2.16 </w:t>
      </w:r>
      <w:r>
        <w:rPr>
          <w:rFonts w:hint="eastAsia" w:ascii="宋体" w:hAnsi="宋体" w:cs="宋体"/>
          <w:b/>
          <w:color w:val="000000"/>
          <w:sz w:val="24"/>
          <w:highlight w:val="none"/>
        </w:rPr>
        <w:t>合同使用的文字和适用的法律</w:t>
      </w:r>
      <w:bookmarkEnd w:id="491"/>
      <w:bookmarkEnd w:id="492"/>
      <w:bookmarkEnd w:id="493"/>
      <w:bookmarkEnd w:id="494"/>
      <w:bookmarkEnd w:id="495"/>
    </w:p>
    <w:p w14:paraId="7D71D6C4">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2.16.1 </w:t>
      </w:r>
      <w:r>
        <w:rPr>
          <w:rFonts w:hint="eastAsia" w:ascii="宋体" w:hAnsi="宋体" w:cs="宋体"/>
          <w:color w:val="000000"/>
          <w:sz w:val="24"/>
          <w:highlight w:val="none"/>
        </w:rPr>
        <w:t>合同使用汉语书就、变更和解释；</w:t>
      </w:r>
    </w:p>
    <w:p w14:paraId="1D3629C9">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2.16.2 </w:t>
      </w:r>
      <w:r>
        <w:rPr>
          <w:rFonts w:hint="eastAsia" w:ascii="宋体" w:hAnsi="宋体" w:cs="宋体"/>
          <w:color w:val="000000"/>
          <w:sz w:val="24"/>
          <w:highlight w:val="none"/>
        </w:rPr>
        <w:t>合同适用中华人民共和国法律。</w:t>
      </w:r>
    </w:p>
    <w:p w14:paraId="12DA5609">
      <w:pPr>
        <w:spacing w:line="560" w:lineRule="exact"/>
        <w:ind w:firstLine="482" w:firstLineChars="200"/>
        <w:outlineLvl w:val="0"/>
        <w:rPr>
          <w:rFonts w:ascii="宋体" w:cs="宋体"/>
          <w:b/>
          <w:color w:val="000000"/>
          <w:sz w:val="24"/>
          <w:highlight w:val="none"/>
        </w:rPr>
      </w:pPr>
      <w:bookmarkStart w:id="496" w:name="_Toc27403"/>
      <w:bookmarkStart w:id="497" w:name="_Toc27127"/>
      <w:bookmarkStart w:id="498" w:name="_Toc22266"/>
      <w:bookmarkStart w:id="499" w:name="_Toc30096"/>
      <w:bookmarkStart w:id="500" w:name="_Toc1492"/>
      <w:r>
        <w:rPr>
          <w:rFonts w:ascii="宋体" w:hAnsi="宋体" w:cs="宋体"/>
          <w:b/>
          <w:color w:val="000000"/>
          <w:sz w:val="24"/>
          <w:highlight w:val="none"/>
        </w:rPr>
        <w:t xml:space="preserve">2.17 </w:t>
      </w:r>
      <w:r>
        <w:rPr>
          <w:rFonts w:hint="eastAsia" w:ascii="宋体" w:hAnsi="宋体" w:cs="宋体"/>
          <w:b/>
          <w:color w:val="000000"/>
          <w:sz w:val="24"/>
          <w:highlight w:val="none"/>
        </w:rPr>
        <w:t>履约保证金</w:t>
      </w:r>
      <w:bookmarkEnd w:id="496"/>
      <w:bookmarkEnd w:id="497"/>
      <w:bookmarkEnd w:id="498"/>
      <w:bookmarkEnd w:id="499"/>
      <w:bookmarkEnd w:id="500"/>
    </w:p>
    <w:p w14:paraId="224A6B7C">
      <w:pPr>
        <w:pStyle w:val="616"/>
        <w:spacing w:before="0" w:beforeAutospacing="0" w:after="0" w:afterAutospacing="0" w:line="360" w:lineRule="auto"/>
        <w:ind w:firstLine="420"/>
        <w:rPr>
          <w:color w:val="000000"/>
          <w:highlight w:val="none"/>
        </w:rPr>
      </w:pPr>
      <w:r>
        <w:rPr>
          <w:color w:val="000000"/>
          <w:highlight w:val="none"/>
        </w:rPr>
        <w:t xml:space="preserve">2.17.1 </w:t>
      </w:r>
      <w:r>
        <w:rPr>
          <w:rFonts w:hint="eastAsia"/>
          <w:color w:val="000000"/>
          <w:highlight w:val="none"/>
        </w:rPr>
        <w:t>招标文件要求乙方提交履约保证金的，乙方应按</w:t>
      </w:r>
      <w:r>
        <w:rPr>
          <w:rFonts w:hint="eastAsia"/>
          <w:b/>
          <w:i/>
          <w:color w:val="000000"/>
          <w:highlight w:val="none"/>
          <w:u w:val="single"/>
        </w:rPr>
        <w:t>合同专用条款</w:t>
      </w:r>
      <w:r>
        <w:rPr>
          <w:rFonts w:hint="eastAsia"/>
          <w:color w:val="000000"/>
          <w:highlight w:val="none"/>
        </w:rPr>
        <w:t>约定的方式，以支票、汇票、本票或者金融机构、担保机构出具的保函等非现金形式，提交不超过合同金额</w:t>
      </w:r>
      <w:r>
        <w:rPr>
          <w:color w:val="000000"/>
          <w:highlight w:val="none"/>
        </w:rPr>
        <w:t>1%</w:t>
      </w:r>
      <w:r>
        <w:rPr>
          <w:rFonts w:hint="eastAsia"/>
          <w:color w:val="000000"/>
          <w:highlight w:val="none"/>
        </w:rPr>
        <w:t>的履约保证金；鼓励和支持乙方以银行、保险公司出具的保函形式提供履约保证，乙方以银行、保险公司出具保函形式提交履约保证金的，甲方不得拒收。</w:t>
      </w:r>
    </w:p>
    <w:p w14:paraId="2605809B">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2.17.2  </w:t>
      </w:r>
      <w:r>
        <w:rPr>
          <w:rFonts w:hint="eastAsia" w:ascii="宋体" w:hAnsi="宋体" w:cs="宋体"/>
          <w:color w:val="000000"/>
          <w:sz w:val="24"/>
          <w:highlight w:val="none"/>
        </w:rPr>
        <w:t>甲方在项目验收结束后及时退还履约保证金。甲方在项目通过验收之日起</w:t>
      </w:r>
      <w:r>
        <w:rPr>
          <w:rFonts w:ascii="宋体" w:hAnsi="宋体" w:cs="宋体"/>
          <w:color w:val="000000"/>
          <w:sz w:val="24"/>
          <w:highlight w:val="none"/>
          <w:u w:val="single"/>
        </w:rPr>
        <w:t xml:space="preserve"> </w:t>
      </w:r>
      <w:r>
        <w:rPr>
          <w:rFonts w:hint="eastAsia" w:ascii="宋体" w:hAnsi="宋体" w:cs="宋体"/>
          <w:b/>
          <w:i/>
          <w:color w:val="000000"/>
          <w:sz w:val="24"/>
          <w:highlight w:val="none"/>
          <w:u w:val="single"/>
        </w:rPr>
        <w:t>合同专用条款</w:t>
      </w:r>
      <w:r>
        <w:rPr>
          <w:rFonts w:ascii="宋体" w:hAnsi="宋体" w:cs="宋体"/>
          <w:color w:val="000000"/>
          <w:sz w:val="24"/>
          <w:highlight w:val="none"/>
          <w:u w:val="single"/>
        </w:rPr>
        <w:t xml:space="preserve"> </w:t>
      </w:r>
      <w:r>
        <w:rPr>
          <w:rFonts w:hint="eastAsia" w:ascii="宋体" w:hAnsi="宋体" w:cs="宋体"/>
          <w:color w:val="000000"/>
          <w:sz w:val="24"/>
          <w:highlight w:val="none"/>
        </w:rPr>
        <w:t>个工作日内将履约保证金退还乙方，逾期退还的，乙方可要求甲方支付违约金，违约金按每迟延退还一日的应退还而未退还金额的</w:t>
      </w:r>
      <w:r>
        <w:rPr>
          <w:rFonts w:ascii="宋体" w:hAnsi="宋体" w:cs="宋体"/>
          <w:color w:val="000000"/>
          <w:sz w:val="24"/>
          <w:highlight w:val="none"/>
          <w:u w:val="single"/>
        </w:rPr>
        <w:t xml:space="preserve">  0.05  </w:t>
      </w:r>
      <w:r>
        <w:rPr>
          <w:rFonts w:ascii="宋体" w:hAnsi="宋体" w:cs="宋体"/>
          <w:color w:val="000000"/>
          <w:sz w:val="24"/>
          <w:highlight w:val="none"/>
        </w:rPr>
        <w:t>%</w:t>
      </w:r>
      <w:r>
        <w:rPr>
          <w:rFonts w:hint="eastAsia" w:ascii="宋体" w:hAnsi="宋体" w:cs="宋体"/>
          <w:color w:val="000000"/>
          <w:sz w:val="24"/>
          <w:highlight w:val="none"/>
        </w:rPr>
        <w:t>计算，最高限额为本合同履约保证金的</w:t>
      </w:r>
      <w:r>
        <w:rPr>
          <w:rFonts w:ascii="宋体" w:hAnsi="宋体" w:cs="宋体"/>
          <w:color w:val="000000"/>
          <w:sz w:val="24"/>
          <w:highlight w:val="none"/>
          <w:u w:val="single"/>
        </w:rPr>
        <w:t xml:space="preserve">  20   </w:t>
      </w:r>
      <w:r>
        <w:rPr>
          <w:rFonts w:ascii="宋体" w:hAnsi="宋体" w:cs="宋体"/>
          <w:color w:val="000000"/>
          <w:sz w:val="24"/>
          <w:highlight w:val="none"/>
        </w:rPr>
        <w:t>%</w:t>
      </w:r>
      <w:r>
        <w:rPr>
          <w:rFonts w:hint="eastAsia" w:ascii="宋体" w:hAnsi="宋体" w:cs="宋体"/>
          <w:color w:val="000000"/>
          <w:sz w:val="24"/>
          <w:highlight w:val="none"/>
        </w:rPr>
        <w:t>；</w:t>
      </w:r>
      <w:r>
        <w:rPr>
          <w:rFonts w:ascii="宋体" w:hAnsi="宋体" w:cs="宋体"/>
          <w:color w:val="000000"/>
          <w:sz w:val="24"/>
          <w:highlight w:val="none"/>
        </w:rPr>
        <w:t xml:space="preserve"> </w:t>
      </w:r>
    </w:p>
    <w:p w14:paraId="401D8B55">
      <w:pPr>
        <w:spacing w:line="560" w:lineRule="exact"/>
        <w:ind w:firstLine="480" w:firstLineChars="200"/>
        <w:rPr>
          <w:rFonts w:ascii="宋体" w:cs="宋体"/>
          <w:color w:val="000000"/>
          <w:sz w:val="24"/>
          <w:highlight w:val="none"/>
        </w:rPr>
      </w:pPr>
      <w:r>
        <w:rPr>
          <w:rFonts w:ascii="宋体" w:hAnsi="宋体" w:cs="宋体"/>
          <w:color w:val="000000"/>
          <w:sz w:val="24"/>
          <w:highlight w:val="none"/>
        </w:rPr>
        <w:t xml:space="preserve">2.17.3 </w:t>
      </w:r>
      <w:r>
        <w:rPr>
          <w:rFonts w:hint="eastAsia" w:ascii="宋体" w:hAnsi="宋体" w:cs="宋体"/>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6B5483">
      <w:pPr>
        <w:spacing w:line="560" w:lineRule="exact"/>
        <w:ind w:firstLine="480" w:firstLineChars="200"/>
        <w:rPr>
          <w:rFonts w:ascii="宋体" w:cs="宋体"/>
          <w:color w:val="000000"/>
          <w:highlight w:val="none"/>
        </w:rPr>
      </w:pPr>
      <w:r>
        <w:rPr>
          <w:rFonts w:ascii="宋体" w:hAnsi="宋体" w:cs="宋体"/>
          <w:color w:val="000000"/>
          <w:sz w:val="24"/>
          <w:highlight w:val="none"/>
        </w:rPr>
        <w:t>2.17.4 </w:t>
      </w:r>
      <w:r>
        <w:rPr>
          <w:rFonts w:hint="eastAsia" w:ascii="宋体" w:hAnsi="宋体" w:cs="宋体"/>
          <w:color w:val="000000"/>
          <w:sz w:val="24"/>
          <w:highlight w:val="none"/>
        </w:rPr>
        <w:t>甲方在乙方履行完合同约定义务事项后及时退还，延迟退还的，应当按照合同约定和法律规定承担相应的赔偿责任。</w:t>
      </w:r>
    </w:p>
    <w:p w14:paraId="60CBCF55">
      <w:pPr>
        <w:spacing w:line="560" w:lineRule="exact"/>
        <w:ind w:firstLine="482" w:firstLineChars="200"/>
        <w:rPr>
          <w:rFonts w:ascii="宋体" w:cs="宋体"/>
          <w:color w:val="000000"/>
          <w:sz w:val="24"/>
          <w:highlight w:val="none"/>
        </w:rPr>
      </w:pPr>
      <w:r>
        <w:rPr>
          <w:rFonts w:ascii="宋体" w:hAnsi="宋体" w:cs="宋体"/>
          <w:b/>
          <w:bCs/>
          <w:color w:val="000000"/>
          <w:sz w:val="24"/>
          <w:highlight w:val="none"/>
        </w:rPr>
        <w:t>2.18</w:t>
      </w:r>
      <w:r>
        <w:rPr>
          <w:rFonts w:hint="eastAsia" w:ascii="宋体" w:hAnsi="宋体" w:cs="宋体"/>
          <w:color w:val="000000"/>
          <w:sz w:val="24"/>
          <w:highlight w:val="none"/>
        </w:rPr>
        <w:t>对于因甲方原因导致变更、中止或者终止政府采购合同的，甲方应当依照合同约定对供应商受到的损失予以赔偿或者补偿。</w:t>
      </w:r>
    </w:p>
    <w:p w14:paraId="5424AECF">
      <w:pPr>
        <w:spacing w:line="560" w:lineRule="exact"/>
        <w:ind w:firstLine="482" w:firstLineChars="200"/>
        <w:rPr>
          <w:rFonts w:ascii="宋体" w:cs="宋体"/>
          <w:b/>
          <w:color w:val="000000"/>
          <w:sz w:val="24"/>
          <w:highlight w:val="none"/>
        </w:rPr>
      </w:pPr>
      <w:r>
        <w:rPr>
          <w:rFonts w:ascii="宋体" w:hAnsi="宋体" w:cs="宋体"/>
          <w:b/>
          <w:color w:val="000000"/>
          <w:sz w:val="24"/>
          <w:highlight w:val="none"/>
        </w:rPr>
        <w:t>2.19</w:t>
      </w:r>
      <w:r>
        <w:rPr>
          <w:rFonts w:hint="eastAsia" w:ascii="宋体" w:hAnsi="宋体" w:cs="宋体"/>
          <w:b/>
          <w:color w:val="000000"/>
          <w:sz w:val="24"/>
          <w:highlight w:val="none"/>
        </w:rPr>
        <w:t>合同份数</w:t>
      </w:r>
    </w:p>
    <w:p w14:paraId="64E278F2">
      <w:pPr>
        <w:spacing w:line="560" w:lineRule="exact"/>
        <w:ind w:firstLine="480" w:firstLineChars="200"/>
        <w:rPr>
          <w:rFonts w:ascii="宋体" w:cs="宋体"/>
          <w:color w:val="000000"/>
          <w:sz w:val="24"/>
          <w:highlight w:val="none"/>
        </w:rPr>
      </w:pPr>
      <w:r>
        <w:rPr>
          <w:rFonts w:hint="eastAsia" w:ascii="宋体" w:hAnsi="宋体" w:cs="宋体"/>
          <w:color w:val="000000"/>
          <w:sz w:val="24"/>
          <w:highlight w:val="none"/>
        </w:rPr>
        <w:t>合同份数按</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规定，每份均具有同等法律效力。</w:t>
      </w:r>
    </w:p>
    <w:p w14:paraId="0A421F0B">
      <w:pPr>
        <w:spacing w:line="360" w:lineRule="auto"/>
        <w:jc w:val="center"/>
        <w:outlineLvl w:val="0"/>
        <w:rPr>
          <w:rFonts w:ascii="宋体" w:cs="宋体"/>
          <w:b/>
          <w:color w:val="000000"/>
          <w:sz w:val="24"/>
          <w:highlight w:val="none"/>
        </w:rPr>
      </w:pPr>
      <w:r>
        <w:rPr>
          <w:rFonts w:ascii="宋体" w:cs="宋体"/>
          <w:color w:val="000000"/>
          <w:kern w:val="0"/>
          <w:highlight w:val="none"/>
        </w:rPr>
        <w:br w:type="page"/>
      </w:r>
      <w:bookmarkStart w:id="501" w:name="_Toc331685784"/>
      <w:r>
        <w:rPr>
          <w:rFonts w:ascii="宋体" w:hAnsi="宋体" w:cs="宋体"/>
          <w:b/>
          <w:color w:val="000000"/>
          <w:sz w:val="24"/>
          <w:highlight w:val="none"/>
        </w:rPr>
        <w:t xml:space="preserve"> </w:t>
      </w:r>
      <w:bookmarkEnd w:id="501"/>
      <w:r>
        <w:rPr>
          <w:rFonts w:hint="eastAsia" w:ascii="宋体" w:hAnsi="宋体" w:cs="宋体"/>
          <w:b/>
          <w:color w:val="000000"/>
          <w:sz w:val="24"/>
          <w:highlight w:val="none"/>
        </w:rPr>
        <w:t>第三部分</w:t>
      </w:r>
      <w:r>
        <w:rPr>
          <w:rFonts w:ascii="宋体" w:hAnsi="宋体" w:cs="宋体"/>
          <w:b/>
          <w:color w:val="000000"/>
          <w:sz w:val="24"/>
          <w:highlight w:val="none"/>
        </w:rPr>
        <w:t xml:space="preserve"> </w:t>
      </w:r>
      <w:r>
        <w:rPr>
          <w:rFonts w:hint="eastAsia" w:ascii="宋体" w:hAnsi="宋体" w:cs="宋体"/>
          <w:b/>
          <w:color w:val="000000"/>
          <w:sz w:val="24"/>
          <w:highlight w:val="none"/>
        </w:rPr>
        <w:t>合同专用条款</w:t>
      </w:r>
    </w:p>
    <w:p w14:paraId="47E76A2C">
      <w:pPr>
        <w:spacing w:line="560" w:lineRule="exact"/>
        <w:ind w:left="-420" w:leftChars="-200" w:right="-420" w:rightChars="-200" w:firstLine="480" w:firstLineChars="200"/>
        <w:rPr>
          <w:rFonts w:ascii="宋体" w:cs="宋体"/>
          <w:color w:val="000000"/>
          <w:sz w:val="24"/>
          <w:highlight w:val="none"/>
        </w:rPr>
      </w:pPr>
      <w:r>
        <w:rPr>
          <w:rFonts w:hint="eastAsia" w:ascii="宋体" w:hAnsi="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69B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48FF13D">
            <w:pPr>
              <w:spacing w:line="360" w:lineRule="auto"/>
              <w:jc w:val="center"/>
              <w:rPr>
                <w:rFonts w:ascii="宋体" w:cs="宋体"/>
                <w:b/>
                <w:color w:val="000000"/>
                <w:sz w:val="24"/>
                <w:highlight w:val="none"/>
              </w:rPr>
            </w:pPr>
            <w:r>
              <w:rPr>
                <w:rFonts w:hint="eastAsia" w:ascii="宋体" w:hAnsi="宋体" w:cs="宋体"/>
                <w:b/>
                <w:color w:val="000000"/>
                <w:sz w:val="24"/>
                <w:highlight w:val="none"/>
              </w:rPr>
              <w:t>条款号</w:t>
            </w:r>
          </w:p>
        </w:tc>
        <w:tc>
          <w:tcPr>
            <w:tcW w:w="8275" w:type="dxa"/>
            <w:vAlign w:val="center"/>
          </w:tcPr>
          <w:p w14:paraId="780518A1">
            <w:pPr>
              <w:spacing w:line="360" w:lineRule="auto"/>
              <w:jc w:val="center"/>
              <w:rPr>
                <w:rFonts w:ascii="宋体" w:cs="宋体"/>
                <w:b/>
                <w:color w:val="000000"/>
                <w:sz w:val="24"/>
                <w:highlight w:val="none"/>
              </w:rPr>
            </w:pPr>
            <w:r>
              <w:rPr>
                <w:rFonts w:hint="eastAsia" w:ascii="宋体" w:hAnsi="宋体" w:cs="宋体"/>
                <w:b/>
                <w:color w:val="000000"/>
                <w:sz w:val="24"/>
                <w:highlight w:val="none"/>
              </w:rPr>
              <w:t>约定内容</w:t>
            </w:r>
          </w:p>
        </w:tc>
      </w:tr>
      <w:tr w14:paraId="7B79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5F4C69">
            <w:pPr>
              <w:spacing w:line="360" w:lineRule="auto"/>
              <w:rPr>
                <w:rFonts w:ascii="宋体" w:cs="宋体"/>
                <w:color w:val="000000"/>
                <w:sz w:val="24"/>
                <w:highlight w:val="none"/>
              </w:rPr>
            </w:pPr>
            <w:r>
              <w:rPr>
                <w:rFonts w:ascii="宋体" w:hAnsi="宋体" w:cs="宋体"/>
                <w:color w:val="000000"/>
                <w:sz w:val="24"/>
                <w:highlight w:val="none"/>
              </w:rPr>
              <w:t>1.4.4</w:t>
            </w:r>
          </w:p>
        </w:tc>
        <w:tc>
          <w:tcPr>
            <w:tcW w:w="8275" w:type="dxa"/>
            <w:vAlign w:val="center"/>
          </w:tcPr>
          <w:p w14:paraId="5882A49C">
            <w:pPr>
              <w:snapToGrid w:val="0"/>
              <w:spacing w:line="360" w:lineRule="auto"/>
              <w:jc w:val="left"/>
              <w:rPr>
                <w:rFonts w:ascii="宋体" w:cs="宋体"/>
                <w:color w:val="000000"/>
                <w:sz w:val="24"/>
                <w:highlight w:val="none"/>
              </w:rPr>
            </w:pPr>
            <w:r>
              <w:rPr>
                <w:rFonts w:hint="eastAsia" w:ascii="宋体" w:hAnsi="宋体" w:cs="宋体"/>
                <w:snapToGrid w:val="0"/>
                <w:color w:val="000000"/>
                <w:kern w:val="0"/>
                <w:sz w:val="24"/>
                <w:highlight w:val="none"/>
              </w:rPr>
              <w:t>第一年度服务费用支付进度：签订合同且项目具备实施条件后，采购人在</w:t>
            </w:r>
            <w:r>
              <w:rPr>
                <w:rFonts w:hint="eastAsia" w:ascii="宋体" w:hAnsi="宋体" w:cs="宋体"/>
                <w:snapToGrid w:val="0"/>
                <w:color w:val="000000"/>
                <w:kern w:val="0"/>
                <w:sz w:val="24"/>
                <w:highlight w:val="none"/>
                <w:lang w:val="en-US" w:eastAsia="zh-CN"/>
              </w:rPr>
              <w:t>5</w:t>
            </w:r>
            <w:r>
              <w:rPr>
                <w:rFonts w:hint="eastAsia" w:ascii="宋体" w:hAnsi="宋体" w:cs="宋体"/>
                <w:snapToGrid w:val="0"/>
                <w:color w:val="000000"/>
                <w:kern w:val="0"/>
                <w:sz w:val="24"/>
                <w:highlight w:val="none"/>
              </w:rPr>
              <w:t>个工作日内支付第一年合同价50%的预付款（以中标价格的二分之一为一年期合同金额），车辆全部交付且经采购人检验合格并接收使用6个月后支付第一年合同价的50%服务费；第二年度服务费用支付进度：第二年度服务履约开始之日起</w:t>
            </w:r>
            <w:r>
              <w:rPr>
                <w:rFonts w:hint="eastAsia" w:ascii="宋体" w:hAnsi="宋体" w:cs="宋体"/>
                <w:snapToGrid w:val="0"/>
                <w:color w:val="000000"/>
                <w:kern w:val="0"/>
                <w:sz w:val="24"/>
                <w:highlight w:val="none"/>
                <w:lang w:val="en-US" w:eastAsia="zh-CN"/>
              </w:rPr>
              <w:t>5</w:t>
            </w:r>
            <w:r>
              <w:rPr>
                <w:rFonts w:hint="eastAsia" w:ascii="宋体" w:hAnsi="宋体" w:cs="宋体"/>
                <w:snapToGrid w:val="0"/>
                <w:color w:val="000000"/>
                <w:kern w:val="0"/>
                <w:sz w:val="24"/>
                <w:highlight w:val="none"/>
              </w:rPr>
              <w:t>个工作日内支付第二年合同价50%的预付款（以中标价格的二分之一为一年期合同金额），服务期满</w:t>
            </w:r>
            <w:r>
              <w:rPr>
                <w:rFonts w:hint="eastAsia" w:ascii="宋体" w:hAnsi="宋体" w:cs="宋体"/>
                <w:snapToGrid w:val="0"/>
                <w:color w:val="000000"/>
                <w:kern w:val="0"/>
                <w:sz w:val="24"/>
                <w:highlight w:val="none"/>
                <w:lang w:val="en-US" w:eastAsia="zh-CN"/>
              </w:rPr>
              <w:t>18</w:t>
            </w:r>
            <w:r>
              <w:rPr>
                <w:rFonts w:hint="eastAsia" w:ascii="宋体" w:hAnsi="宋体" w:cs="宋体"/>
                <w:snapToGrid w:val="0"/>
                <w:color w:val="000000"/>
                <w:kern w:val="0"/>
                <w:sz w:val="24"/>
                <w:highlight w:val="none"/>
              </w:rPr>
              <w:t>个月后支付第二年合同总价的30%费用，服务期满经验收通过后支付剩余第二年合同总价20%尾款。</w:t>
            </w:r>
          </w:p>
        </w:tc>
      </w:tr>
      <w:tr w14:paraId="0A716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C69474E">
            <w:pPr>
              <w:spacing w:line="360" w:lineRule="auto"/>
              <w:rPr>
                <w:rFonts w:ascii="宋体" w:cs="宋体"/>
                <w:color w:val="000000"/>
                <w:sz w:val="24"/>
                <w:highlight w:val="none"/>
              </w:rPr>
            </w:pPr>
            <w:r>
              <w:rPr>
                <w:rFonts w:ascii="宋体" w:hAnsi="宋体" w:cs="宋体"/>
                <w:color w:val="000000"/>
                <w:sz w:val="24"/>
                <w:highlight w:val="none"/>
              </w:rPr>
              <w:t xml:space="preserve">1.5.1 </w:t>
            </w:r>
          </w:p>
        </w:tc>
        <w:tc>
          <w:tcPr>
            <w:tcW w:w="8275" w:type="dxa"/>
            <w:vAlign w:val="center"/>
          </w:tcPr>
          <w:p w14:paraId="51DB7F05">
            <w:pPr>
              <w:snapToGrid w:val="0"/>
              <w:spacing w:line="480" w:lineRule="exact"/>
              <w:jc w:val="left"/>
              <w:rPr>
                <w:rFonts w:ascii="宋体" w:cs="宋体"/>
                <w:color w:val="000000"/>
                <w:sz w:val="24"/>
                <w:highlight w:val="none"/>
              </w:rPr>
            </w:pPr>
            <w:r>
              <w:rPr>
                <w:rFonts w:ascii="宋体" w:hAnsi="宋体" w:cs="宋体"/>
                <w:snapToGrid w:val="0"/>
                <w:kern w:val="0"/>
                <w:sz w:val="24"/>
                <w:highlight w:val="none"/>
              </w:rPr>
              <w:t>2</w:t>
            </w:r>
            <w:r>
              <w:rPr>
                <w:rFonts w:hint="eastAsia" w:ascii="宋体" w:hAnsi="宋体" w:cs="宋体"/>
                <w:snapToGrid w:val="0"/>
                <w:kern w:val="0"/>
                <w:sz w:val="24"/>
                <w:highlight w:val="none"/>
              </w:rPr>
              <w:t>年</w:t>
            </w:r>
          </w:p>
        </w:tc>
      </w:tr>
      <w:tr w14:paraId="12BA8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C3E28B1">
            <w:pPr>
              <w:spacing w:line="360" w:lineRule="auto"/>
              <w:rPr>
                <w:rFonts w:ascii="宋体" w:cs="宋体"/>
                <w:color w:val="000000"/>
                <w:sz w:val="24"/>
                <w:highlight w:val="none"/>
              </w:rPr>
            </w:pPr>
            <w:r>
              <w:rPr>
                <w:rFonts w:ascii="宋体" w:hAnsi="宋体" w:cs="宋体"/>
                <w:color w:val="000000"/>
                <w:sz w:val="24"/>
                <w:highlight w:val="none"/>
              </w:rPr>
              <w:t>1.5.2</w:t>
            </w:r>
          </w:p>
        </w:tc>
        <w:tc>
          <w:tcPr>
            <w:tcW w:w="8275" w:type="dxa"/>
            <w:vAlign w:val="center"/>
          </w:tcPr>
          <w:p w14:paraId="7F3887CD">
            <w:pPr>
              <w:snapToGrid w:val="0"/>
              <w:spacing w:line="480" w:lineRule="exact"/>
              <w:jc w:val="left"/>
              <w:rPr>
                <w:rFonts w:ascii="宋体" w:cs="宋体"/>
                <w:color w:val="000000"/>
                <w:sz w:val="24"/>
                <w:highlight w:val="none"/>
              </w:rPr>
            </w:pPr>
            <w:r>
              <w:rPr>
                <w:rFonts w:hint="eastAsia" w:ascii="宋体" w:hAnsi="宋体" w:cs="宋体"/>
                <w:snapToGrid w:val="0"/>
                <w:kern w:val="0"/>
                <w:sz w:val="24"/>
                <w:highlight w:val="none"/>
              </w:rPr>
              <w:t>余杭街道办事处</w:t>
            </w:r>
          </w:p>
        </w:tc>
      </w:tr>
      <w:tr w14:paraId="5C59B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64F8DDF">
            <w:pPr>
              <w:spacing w:line="360" w:lineRule="auto"/>
              <w:rPr>
                <w:rFonts w:ascii="宋体" w:cs="宋体"/>
                <w:color w:val="000000"/>
                <w:sz w:val="24"/>
                <w:highlight w:val="none"/>
              </w:rPr>
            </w:pPr>
            <w:r>
              <w:rPr>
                <w:rFonts w:ascii="宋体" w:hAnsi="宋体" w:cs="宋体"/>
                <w:color w:val="000000"/>
                <w:sz w:val="24"/>
                <w:highlight w:val="none"/>
              </w:rPr>
              <w:t xml:space="preserve">1.5.3 </w:t>
            </w:r>
          </w:p>
        </w:tc>
        <w:tc>
          <w:tcPr>
            <w:tcW w:w="8275" w:type="dxa"/>
            <w:vAlign w:val="center"/>
          </w:tcPr>
          <w:p w14:paraId="34933984">
            <w:pPr>
              <w:snapToGrid w:val="0"/>
              <w:spacing w:line="480" w:lineRule="exact"/>
              <w:jc w:val="left"/>
              <w:rPr>
                <w:rFonts w:ascii="宋体" w:cs="宋体"/>
                <w:color w:val="000000"/>
                <w:sz w:val="24"/>
                <w:highlight w:val="none"/>
              </w:rPr>
            </w:pPr>
            <w:r>
              <w:rPr>
                <w:rFonts w:hint="eastAsia" w:ascii="宋体" w:hAnsi="宋体" w:cs="宋体"/>
                <w:snapToGrid w:val="0"/>
                <w:kern w:val="0"/>
                <w:sz w:val="24"/>
                <w:highlight w:val="none"/>
              </w:rPr>
              <w:t>在合同签订后</w:t>
            </w:r>
            <w:r>
              <w:rPr>
                <w:rFonts w:ascii="宋体" w:hAnsi="宋体" w:cs="宋体"/>
                <w:snapToGrid w:val="0"/>
                <w:kern w:val="0"/>
                <w:sz w:val="24"/>
                <w:highlight w:val="none"/>
              </w:rPr>
              <w:t xml:space="preserve"> 10</w:t>
            </w:r>
            <w:r>
              <w:rPr>
                <w:rFonts w:hint="eastAsia" w:ascii="宋体" w:hAnsi="宋体" w:cs="宋体"/>
                <w:snapToGrid w:val="0"/>
                <w:kern w:val="0"/>
                <w:sz w:val="24"/>
                <w:highlight w:val="none"/>
              </w:rPr>
              <w:t>个工作日内交付所有车辆，车辆均为自有车辆，每半年向</w:t>
            </w:r>
            <w:r>
              <w:rPr>
                <w:rFonts w:hint="eastAsia" w:ascii="宋体" w:hAnsi="宋体" w:cs="宋体"/>
                <w:snapToGrid w:val="0"/>
                <w:kern w:val="0"/>
                <w:sz w:val="24"/>
                <w:highlight w:val="none"/>
                <w:lang w:eastAsia="zh-CN"/>
              </w:rPr>
              <w:t>采购人</w:t>
            </w:r>
            <w:r>
              <w:rPr>
                <w:rFonts w:hint="eastAsia" w:ascii="宋体" w:hAnsi="宋体" w:cs="宋体"/>
                <w:snapToGrid w:val="0"/>
                <w:kern w:val="0"/>
                <w:sz w:val="24"/>
                <w:highlight w:val="none"/>
              </w:rPr>
              <w:t>提供维保记录、未处理违章记录、事故记录等，保持车辆性能及状况完好。</w:t>
            </w:r>
          </w:p>
        </w:tc>
      </w:tr>
      <w:tr w14:paraId="2CC62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ECAA403">
            <w:pPr>
              <w:spacing w:line="360" w:lineRule="auto"/>
              <w:rPr>
                <w:rFonts w:ascii="宋体" w:cs="宋体"/>
                <w:color w:val="000000"/>
                <w:sz w:val="24"/>
                <w:highlight w:val="none"/>
              </w:rPr>
            </w:pPr>
            <w:r>
              <w:rPr>
                <w:rFonts w:ascii="宋体" w:hAnsi="宋体" w:cs="宋体"/>
                <w:color w:val="000000"/>
                <w:sz w:val="24"/>
                <w:highlight w:val="none"/>
              </w:rPr>
              <w:t>1.6.7</w:t>
            </w:r>
          </w:p>
        </w:tc>
        <w:tc>
          <w:tcPr>
            <w:tcW w:w="8275" w:type="dxa"/>
            <w:vAlign w:val="center"/>
          </w:tcPr>
          <w:p w14:paraId="179BFC83">
            <w:pPr>
              <w:spacing w:line="360" w:lineRule="auto"/>
              <w:rPr>
                <w:rFonts w:ascii="宋体" w:cs="宋体"/>
                <w:color w:val="000000"/>
                <w:sz w:val="24"/>
                <w:highlight w:val="none"/>
              </w:rPr>
            </w:pPr>
            <w:r>
              <w:rPr>
                <w:rFonts w:hint="eastAsia" w:ascii="宋体" w:hAnsi="宋体" w:cs="宋体"/>
                <w:snapToGrid w:val="0"/>
                <w:kern w:val="0"/>
                <w:sz w:val="24"/>
                <w:highlight w:val="none"/>
              </w:rPr>
              <w:t>成交供应商擅自分包超过投标时的约定的量、转包及违反法律法规的其他情形，若经采购人发现，采购人有权终止合同，由此产生的一切经济、法律责任均由成交供应商承担。</w:t>
            </w:r>
          </w:p>
        </w:tc>
      </w:tr>
      <w:tr w14:paraId="7716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EB6C00">
            <w:pPr>
              <w:spacing w:line="360" w:lineRule="auto"/>
              <w:rPr>
                <w:rFonts w:ascii="宋体" w:cs="宋体"/>
                <w:color w:val="000000"/>
                <w:sz w:val="24"/>
                <w:highlight w:val="none"/>
              </w:rPr>
            </w:pPr>
            <w:r>
              <w:rPr>
                <w:rFonts w:ascii="宋体" w:hAnsi="宋体" w:cs="宋体"/>
                <w:color w:val="000000"/>
                <w:sz w:val="24"/>
                <w:highlight w:val="none"/>
              </w:rPr>
              <w:t>1.7</w:t>
            </w:r>
          </w:p>
        </w:tc>
        <w:tc>
          <w:tcPr>
            <w:tcW w:w="8275" w:type="dxa"/>
            <w:vAlign w:val="center"/>
          </w:tcPr>
          <w:p w14:paraId="3006E503">
            <w:pPr>
              <w:spacing w:line="360" w:lineRule="auto"/>
              <w:rPr>
                <w:rFonts w:ascii="宋体" w:cs="宋体"/>
                <w:color w:val="000000"/>
                <w:sz w:val="24"/>
                <w:highlight w:val="none"/>
              </w:rPr>
            </w:pPr>
            <w:r>
              <w:rPr>
                <w:rFonts w:hint="eastAsia" w:ascii="宋体" w:hAnsi="宋体" w:cs="宋体"/>
                <w:snapToGrid w:val="0"/>
                <w:kern w:val="0"/>
                <w:sz w:val="24"/>
                <w:highlight w:val="none"/>
              </w:rPr>
              <w:t>本合同履行过程中发生的任何争议，双方当事人均可通过和解或者调解解决；不愿和解、调解或者和解、调解不成的，可以选择以下第</w:t>
            </w:r>
            <w:r>
              <w:rPr>
                <w:rFonts w:ascii="宋体" w:hAnsi="宋体" w:cs="宋体"/>
                <w:snapToGrid w:val="0"/>
                <w:kern w:val="0"/>
                <w:sz w:val="24"/>
                <w:highlight w:val="none"/>
              </w:rPr>
              <w:t xml:space="preserve"> 1.7.2 </w:t>
            </w:r>
            <w:r>
              <w:rPr>
                <w:rFonts w:hint="eastAsia" w:ascii="宋体" w:hAnsi="宋体" w:cs="宋体"/>
                <w:snapToGrid w:val="0"/>
                <w:kern w:val="0"/>
                <w:sz w:val="24"/>
                <w:highlight w:val="none"/>
              </w:rPr>
              <w:t>条款规定的方式解决</w:t>
            </w:r>
          </w:p>
        </w:tc>
      </w:tr>
      <w:tr w14:paraId="31F6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2792CFB">
            <w:pPr>
              <w:spacing w:line="360" w:lineRule="auto"/>
              <w:rPr>
                <w:rFonts w:ascii="宋体" w:cs="宋体"/>
                <w:color w:val="000000"/>
                <w:sz w:val="24"/>
                <w:highlight w:val="none"/>
              </w:rPr>
            </w:pPr>
            <w:r>
              <w:rPr>
                <w:rFonts w:ascii="宋体" w:hAnsi="宋体" w:cs="宋体"/>
                <w:color w:val="000000"/>
                <w:sz w:val="24"/>
                <w:highlight w:val="none"/>
              </w:rPr>
              <w:t>1.7.1</w:t>
            </w:r>
          </w:p>
        </w:tc>
        <w:tc>
          <w:tcPr>
            <w:tcW w:w="8275" w:type="dxa"/>
            <w:vAlign w:val="center"/>
          </w:tcPr>
          <w:p w14:paraId="4F6D4C9B">
            <w:pPr>
              <w:spacing w:line="360" w:lineRule="auto"/>
              <w:rPr>
                <w:rFonts w:ascii="宋体" w:cs="宋体"/>
                <w:color w:val="000000"/>
                <w:sz w:val="24"/>
                <w:highlight w:val="none"/>
              </w:rPr>
            </w:pPr>
            <w:r>
              <w:rPr>
                <w:rFonts w:hint="eastAsia" w:ascii="宋体" w:hAnsi="宋体" w:cs="宋体"/>
                <w:color w:val="000000"/>
                <w:sz w:val="24"/>
                <w:highlight w:val="none"/>
              </w:rPr>
              <w:t>余杭区仲裁委员会</w:t>
            </w:r>
          </w:p>
        </w:tc>
      </w:tr>
      <w:tr w14:paraId="044E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29FAA56">
            <w:pPr>
              <w:spacing w:line="360" w:lineRule="auto"/>
              <w:rPr>
                <w:rFonts w:ascii="宋体" w:cs="宋体"/>
                <w:color w:val="000000"/>
                <w:sz w:val="24"/>
                <w:highlight w:val="none"/>
              </w:rPr>
            </w:pPr>
            <w:r>
              <w:rPr>
                <w:rFonts w:ascii="宋体" w:hAnsi="宋体" w:cs="宋体"/>
                <w:color w:val="000000"/>
                <w:sz w:val="24"/>
                <w:highlight w:val="none"/>
              </w:rPr>
              <w:t>1.7.2</w:t>
            </w:r>
          </w:p>
        </w:tc>
        <w:tc>
          <w:tcPr>
            <w:tcW w:w="8275" w:type="dxa"/>
            <w:vAlign w:val="center"/>
          </w:tcPr>
          <w:p w14:paraId="00BE5DD9">
            <w:pPr>
              <w:spacing w:line="360" w:lineRule="auto"/>
              <w:rPr>
                <w:rFonts w:ascii="宋体" w:cs="宋体"/>
                <w:color w:val="000000"/>
                <w:sz w:val="24"/>
                <w:highlight w:val="none"/>
              </w:rPr>
            </w:pPr>
            <w:r>
              <w:rPr>
                <w:rFonts w:hint="eastAsia" w:ascii="宋体" w:hAnsi="宋体" w:cs="宋体"/>
                <w:snapToGrid w:val="0"/>
                <w:kern w:val="0"/>
                <w:sz w:val="24"/>
                <w:highlight w:val="none"/>
              </w:rPr>
              <w:t>向余杭区人民法院起诉。</w:t>
            </w:r>
          </w:p>
        </w:tc>
      </w:tr>
      <w:tr w14:paraId="12D0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B7F2F43">
            <w:pPr>
              <w:spacing w:line="360" w:lineRule="auto"/>
              <w:rPr>
                <w:rFonts w:ascii="宋体" w:cs="宋体"/>
                <w:color w:val="000000"/>
                <w:sz w:val="24"/>
                <w:highlight w:val="none"/>
              </w:rPr>
            </w:pPr>
            <w:r>
              <w:rPr>
                <w:rFonts w:ascii="宋体" w:hAnsi="宋体" w:cs="宋体"/>
                <w:color w:val="000000"/>
                <w:sz w:val="24"/>
                <w:highlight w:val="none"/>
              </w:rPr>
              <w:t>2.3.2</w:t>
            </w:r>
          </w:p>
        </w:tc>
        <w:tc>
          <w:tcPr>
            <w:tcW w:w="8275" w:type="dxa"/>
            <w:vAlign w:val="center"/>
          </w:tcPr>
          <w:p w14:paraId="3E7A927B">
            <w:pPr>
              <w:spacing w:line="360" w:lineRule="auto"/>
              <w:ind w:left="-420" w:leftChars="-200" w:right="-420" w:rightChars="-200" w:firstLine="480" w:firstLineChars="200"/>
              <w:rPr>
                <w:rFonts w:ascii="宋体" w:cs="宋体"/>
                <w:color w:val="000000"/>
                <w:sz w:val="24"/>
                <w:highlight w:val="none"/>
              </w:rPr>
            </w:pPr>
            <w:r>
              <w:rPr>
                <w:rFonts w:ascii="宋体" w:hAnsi="宋体" w:cs="宋体"/>
                <w:color w:val="000000"/>
                <w:sz w:val="24"/>
                <w:highlight w:val="none"/>
              </w:rPr>
              <w:t>/</w:t>
            </w:r>
          </w:p>
        </w:tc>
      </w:tr>
      <w:tr w14:paraId="304A6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851" w:type="dxa"/>
            <w:tcBorders>
              <w:left w:val="single" w:color="auto" w:sz="4" w:space="0"/>
            </w:tcBorders>
            <w:vAlign w:val="center"/>
          </w:tcPr>
          <w:p w14:paraId="3C1B4D0D">
            <w:pPr>
              <w:spacing w:line="360" w:lineRule="auto"/>
              <w:rPr>
                <w:rFonts w:ascii="宋体" w:cs="宋体"/>
                <w:color w:val="000000"/>
                <w:sz w:val="24"/>
                <w:highlight w:val="none"/>
              </w:rPr>
            </w:pPr>
            <w:r>
              <w:rPr>
                <w:rFonts w:ascii="宋体" w:hAnsi="宋体" w:cs="宋体"/>
                <w:color w:val="000000"/>
                <w:sz w:val="24"/>
                <w:highlight w:val="none"/>
              </w:rPr>
              <w:t>2.10.3</w:t>
            </w:r>
          </w:p>
        </w:tc>
        <w:tc>
          <w:tcPr>
            <w:tcW w:w="8275" w:type="dxa"/>
            <w:vAlign w:val="center"/>
          </w:tcPr>
          <w:p w14:paraId="7474E9A5">
            <w:pPr>
              <w:spacing w:line="360" w:lineRule="auto"/>
              <w:ind w:left="-420" w:leftChars="-200" w:right="-420" w:rightChars="-200" w:firstLine="480" w:firstLineChars="200"/>
              <w:rPr>
                <w:rFonts w:ascii="宋体" w:cs="宋体"/>
                <w:snapToGrid w:val="0"/>
                <w:kern w:val="0"/>
                <w:sz w:val="24"/>
                <w:highlight w:val="none"/>
              </w:rPr>
            </w:pPr>
            <w:r>
              <w:rPr>
                <w:rFonts w:hint="eastAsia" w:ascii="宋体" w:hAnsi="宋体" w:cs="宋体"/>
                <w:snapToGrid w:val="0"/>
                <w:kern w:val="0"/>
                <w:sz w:val="24"/>
                <w:highlight w:val="none"/>
              </w:rPr>
              <w:t>因不可抗力致使合同有变更必要的，双方当事人应在</w:t>
            </w:r>
            <w:r>
              <w:rPr>
                <w:rFonts w:ascii="宋体" w:hAnsi="宋体" w:cs="宋体"/>
                <w:snapToGrid w:val="0"/>
                <w:kern w:val="0"/>
                <w:sz w:val="24"/>
                <w:highlight w:val="none"/>
              </w:rPr>
              <w:t>3</w:t>
            </w:r>
            <w:r>
              <w:rPr>
                <w:rFonts w:hint="eastAsia" w:ascii="宋体" w:hAnsi="宋体" w:cs="宋体"/>
                <w:snapToGrid w:val="0"/>
                <w:kern w:val="0"/>
                <w:sz w:val="24"/>
                <w:highlight w:val="none"/>
              </w:rPr>
              <w:t>日内以书面形式变更</w:t>
            </w:r>
          </w:p>
          <w:p w14:paraId="064857CA">
            <w:pPr>
              <w:spacing w:line="360" w:lineRule="auto"/>
              <w:ind w:left="-420" w:leftChars="-200" w:right="-420" w:rightChars="-200" w:firstLine="480" w:firstLineChars="200"/>
              <w:rPr>
                <w:rFonts w:ascii="宋体" w:cs="宋体"/>
                <w:color w:val="000000"/>
                <w:sz w:val="24"/>
                <w:highlight w:val="none"/>
              </w:rPr>
            </w:pPr>
            <w:r>
              <w:rPr>
                <w:rFonts w:hint="eastAsia" w:ascii="宋体" w:hAnsi="宋体" w:cs="宋体"/>
                <w:snapToGrid w:val="0"/>
                <w:kern w:val="0"/>
                <w:sz w:val="24"/>
                <w:highlight w:val="none"/>
              </w:rPr>
              <w:t>合同。</w:t>
            </w:r>
          </w:p>
        </w:tc>
      </w:tr>
      <w:tr w14:paraId="4A2B3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33B01BE">
            <w:pPr>
              <w:spacing w:line="360" w:lineRule="auto"/>
              <w:rPr>
                <w:rFonts w:ascii="宋体" w:cs="宋体"/>
                <w:color w:val="000000"/>
                <w:sz w:val="24"/>
                <w:highlight w:val="none"/>
              </w:rPr>
            </w:pPr>
            <w:r>
              <w:rPr>
                <w:rFonts w:ascii="宋体" w:hAnsi="宋体" w:cs="宋体"/>
                <w:color w:val="000000"/>
                <w:sz w:val="24"/>
                <w:highlight w:val="none"/>
              </w:rPr>
              <w:t>2.10.4</w:t>
            </w:r>
          </w:p>
        </w:tc>
        <w:tc>
          <w:tcPr>
            <w:tcW w:w="8275" w:type="dxa"/>
            <w:vAlign w:val="center"/>
          </w:tcPr>
          <w:p w14:paraId="73E9FB91">
            <w:pPr>
              <w:spacing w:line="360" w:lineRule="auto"/>
              <w:rPr>
                <w:rFonts w:ascii="宋体" w:cs="宋体"/>
                <w:color w:val="000000"/>
                <w:sz w:val="24"/>
                <w:highlight w:val="none"/>
              </w:rPr>
            </w:pPr>
            <w:r>
              <w:rPr>
                <w:rFonts w:hint="eastAsia" w:ascii="宋体" w:hAnsi="宋体" w:cs="宋体"/>
                <w:snapToGrid w:val="0"/>
                <w:kern w:val="0"/>
                <w:sz w:val="24"/>
                <w:highlight w:val="none"/>
              </w:rPr>
              <w:t>受不可抗力影响的一方在不可抗力发生后，应在</w:t>
            </w:r>
            <w:r>
              <w:rPr>
                <w:rFonts w:ascii="宋体" w:hAnsi="宋体" w:cs="宋体"/>
                <w:snapToGrid w:val="0"/>
                <w:kern w:val="0"/>
                <w:sz w:val="24"/>
                <w:highlight w:val="none"/>
              </w:rPr>
              <w:t>3</w:t>
            </w:r>
            <w:r>
              <w:rPr>
                <w:rFonts w:hint="eastAsia" w:ascii="宋体" w:hAnsi="宋体" w:cs="宋体"/>
                <w:snapToGrid w:val="0"/>
                <w:kern w:val="0"/>
                <w:sz w:val="24"/>
                <w:highlight w:val="none"/>
              </w:rPr>
              <w:t>日内以书面形式通知对方当事人，并在</w:t>
            </w:r>
            <w:r>
              <w:rPr>
                <w:rFonts w:ascii="宋体" w:hAnsi="宋体" w:cs="宋体"/>
                <w:snapToGrid w:val="0"/>
                <w:kern w:val="0"/>
                <w:sz w:val="24"/>
                <w:highlight w:val="none"/>
              </w:rPr>
              <w:t>3</w:t>
            </w:r>
            <w:r>
              <w:rPr>
                <w:rFonts w:hint="eastAsia" w:ascii="宋体" w:hAnsi="宋体" w:cs="宋体"/>
                <w:snapToGrid w:val="0"/>
                <w:kern w:val="0"/>
                <w:sz w:val="24"/>
                <w:highlight w:val="none"/>
              </w:rPr>
              <w:t>日内，将有关部门出具的证明文件送达对方当事人。</w:t>
            </w:r>
          </w:p>
        </w:tc>
      </w:tr>
      <w:tr w14:paraId="7C17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F15AC5">
            <w:pPr>
              <w:spacing w:line="360" w:lineRule="auto"/>
              <w:rPr>
                <w:rFonts w:ascii="宋体" w:cs="宋体"/>
                <w:color w:val="000000"/>
                <w:sz w:val="24"/>
                <w:highlight w:val="none"/>
              </w:rPr>
            </w:pPr>
            <w:r>
              <w:rPr>
                <w:rFonts w:ascii="宋体" w:hAnsi="宋体" w:cs="宋体"/>
                <w:color w:val="000000"/>
                <w:sz w:val="24"/>
                <w:highlight w:val="none"/>
              </w:rPr>
              <w:t>2.14.1</w:t>
            </w:r>
          </w:p>
        </w:tc>
        <w:tc>
          <w:tcPr>
            <w:tcW w:w="8275" w:type="dxa"/>
            <w:vAlign w:val="center"/>
          </w:tcPr>
          <w:p w14:paraId="126A6CD3">
            <w:pPr>
              <w:spacing w:line="360" w:lineRule="auto"/>
              <w:rPr>
                <w:rFonts w:ascii="宋体" w:cs="宋体"/>
                <w:color w:val="000000"/>
                <w:sz w:val="24"/>
                <w:highlight w:val="none"/>
              </w:rPr>
            </w:pPr>
            <w:r>
              <w:rPr>
                <w:rFonts w:hint="eastAsia" w:ascii="宋体" w:hAnsi="宋体" w:cs="宋体"/>
                <w:snapToGrid w:val="0"/>
                <w:kern w:val="0"/>
                <w:sz w:val="24"/>
                <w:highlight w:val="none"/>
              </w:rPr>
              <w:t>合同签订后</w:t>
            </w:r>
            <w:r>
              <w:rPr>
                <w:rFonts w:ascii="宋体" w:hAnsi="宋体" w:cs="宋体"/>
                <w:snapToGrid w:val="0"/>
                <w:kern w:val="0"/>
                <w:sz w:val="24"/>
                <w:highlight w:val="none"/>
              </w:rPr>
              <w:t xml:space="preserve"> 10</w:t>
            </w:r>
            <w:r>
              <w:rPr>
                <w:rFonts w:hint="eastAsia" w:ascii="宋体" w:hAnsi="宋体" w:cs="宋体"/>
                <w:snapToGrid w:val="0"/>
                <w:kern w:val="0"/>
                <w:sz w:val="24"/>
                <w:highlight w:val="none"/>
              </w:rPr>
              <w:t>个工作日内交付所有车辆，双方进行服务内容交接，乙方应每半年提交服务报告，采购人按照约定服务期满</w:t>
            </w:r>
            <w:r>
              <w:rPr>
                <w:rFonts w:ascii="宋体" w:hAnsi="宋体" w:cs="宋体"/>
                <w:snapToGrid w:val="0"/>
                <w:kern w:val="0"/>
                <w:sz w:val="24"/>
                <w:highlight w:val="none"/>
              </w:rPr>
              <w:t>24</w:t>
            </w:r>
            <w:r>
              <w:rPr>
                <w:rFonts w:hint="eastAsia" w:ascii="宋体" w:hAnsi="宋体" w:cs="宋体"/>
                <w:snapToGrid w:val="0"/>
                <w:kern w:val="0"/>
                <w:sz w:val="24"/>
                <w:highlight w:val="none"/>
              </w:rPr>
              <w:t>个月进行最终验收。</w:t>
            </w:r>
          </w:p>
        </w:tc>
      </w:tr>
      <w:tr w14:paraId="2D761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DABFD4">
            <w:pPr>
              <w:spacing w:line="360" w:lineRule="auto"/>
              <w:rPr>
                <w:rFonts w:ascii="宋体" w:cs="宋体"/>
                <w:color w:val="000000"/>
                <w:sz w:val="24"/>
                <w:highlight w:val="none"/>
              </w:rPr>
            </w:pPr>
            <w:r>
              <w:rPr>
                <w:rFonts w:ascii="宋体" w:hAnsi="宋体" w:cs="宋体"/>
                <w:color w:val="000000"/>
                <w:sz w:val="24"/>
                <w:highlight w:val="none"/>
              </w:rPr>
              <w:t>2.14.3</w:t>
            </w:r>
          </w:p>
        </w:tc>
        <w:tc>
          <w:tcPr>
            <w:tcW w:w="8275" w:type="dxa"/>
            <w:vAlign w:val="center"/>
          </w:tcPr>
          <w:p w14:paraId="44C4C899">
            <w:pPr>
              <w:spacing w:line="360" w:lineRule="auto"/>
              <w:rPr>
                <w:rFonts w:ascii="宋体" w:cs="宋体"/>
                <w:color w:val="000000"/>
                <w:sz w:val="24"/>
                <w:highlight w:val="none"/>
              </w:rPr>
            </w:pPr>
            <w:r>
              <w:rPr>
                <w:rFonts w:hint="eastAsia" w:ascii="宋体" w:hAnsi="宋体" w:cs="宋体"/>
                <w:snapToGrid w:val="0"/>
                <w:kern w:val="0"/>
                <w:sz w:val="24"/>
                <w:highlight w:val="none"/>
              </w:rPr>
              <w:t>按照采购需要进行验收</w:t>
            </w:r>
          </w:p>
        </w:tc>
      </w:tr>
      <w:tr w14:paraId="446AA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B89D728">
            <w:pPr>
              <w:spacing w:line="360" w:lineRule="auto"/>
              <w:rPr>
                <w:rFonts w:ascii="宋体" w:cs="宋体"/>
                <w:color w:val="000000"/>
                <w:sz w:val="24"/>
                <w:highlight w:val="none"/>
              </w:rPr>
            </w:pPr>
            <w:r>
              <w:rPr>
                <w:rFonts w:ascii="宋体" w:hAnsi="宋体" w:cs="宋体"/>
                <w:color w:val="000000"/>
                <w:sz w:val="24"/>
                <w:highlight w:val="none"/>
              </w:rPr>
              <w:t>2.17.1</w:t>
            </w:r>
          </w:p>
        </w:tc>
        <w:tc>
          <w:tcPr>
            <w:tcW w:w="8275" w:type="dxa"/>
            <w:vAlign w:val="center"/>
          </w:tcPr>
          <w:p w14:paraId="6E09BDEE">
            <w:pPr>
              <w:snapToGrid w:val="0"/>
              <w:spacing w:line="480" w:lineRule="exact"/>
              <w:jc w:val="left"/>
              <w:rPr>
                <w:rFonts w:ascii="宋体" w:cs="宋体"/>
                <w:color w:val="000000"/>
                <w:sz w:val="24"/>
                <w:highlight w:val="none"/>
              </w:rPr>
            </w:pPr>
            <w:r>
              <w:rPr>
                <w:rFonts w:hint="eastAsia" w:ascii="宋体" w:hAnsi="宋体" w:cs="宋体"/>
                <w:snapToGrid w:val="0"/>
                <w:kern w:val="0"/>
                <w:sz w:val="24"/>
                <w:highlight w:val="none"/>
              </w:rPr>
              <w:t>采购文件要求乙方提交履约保证金的，履约保证金为合同价的</w:t>
            </w:r>
            <w:r>
              <w:rPr>
                <w:rFonts w:ascii="宋体" w:hAnsi="宋体" w:cs="宋体"/>
                <w:snapToGrid w:val="0"/>
                <w:kern w:val="0"/>
                <w:sz w:val="24"/>
                <w:highlight w:val="none"/>
              </w:rPr>
              <w:t>1%</w:t>
            </w:r>
            <w:r>
              <w:rPr>
                <w:rFonts w:hint="eastAsia" w:ascii="宋体" w:hAnsi="宋体" w:cs="宋体"/>
                <w:snapToGrid w:val="0"/>
                <w:kern w:val="0"/>
                <w:sz w:val="24"/>
                <w:highlight w:val="none"/>
              </w:rPr>
              <w:t>，以支票、汇票、本票或者金融机构、担保机构出具的保函等非现金形式，提交不超过合同金额</w:t>
            </w:r>
            <w:r>
              <w:rPr>
                <w:rFonts w:ascii="宋体" w:hAnsi="宋体" w:cs="宋体"/>
                <w:snapToGrid w:val="0"/>
                <w:kern w:val="0"/>
                <w:sz w:val="24"/>
                <w:highlight w:val="none"/>
              </w:rPr>
              <w:t>1%</w:t>
            </w:r>
            <w:r>
              <w:rPr>
                <w:rFonts w:hint="eastAsia" w:ascii="宋体" w:hAnsi="宋体" w:cs="宋体"/>
                <w:snapToGrid w:val="0"/>
                <w:kern w:val="0"/>
                <w:sz w:val="24"/>
                <w:highlight w:val="none"/>
              </w:rPr>
              <w:t>的履约保证金；鼓励和支持乙方以银行、保险公司出具的保函形式提供履约保证，乙方以银行、保险公司出具保函形式提交履约保证金的，甲方不得拒收。</w:t>
            </w:r>
          </w:p>
        </w:tc>
      </w:tr>
      <w:tr w14:paraId="2233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4F3D8F">
            <w:pPr>
              <w:spacing w:line="360" w:lineRule="auto"/>
              <w:rPr>
                <w:rFonts w:ascii="宋体" w:cs="宋体"/>
                <w:color w:val="000000"/>
                <w:sz w:val="24"/>
                <w:highlight w:val="none"/>
              </w:rPr>
            </w:pPr>
            <w:r>
              <w:rPr>
                <w:rFonts w:ascii="宋体" w:hAnsi="宋体" w:cs="宋体"/>
                <w:color w:val="000000"/>
                <w:sz w:val="24"/>
                <w:highlight w:val="none"/>
              </w:rPr>
              <w:t>2.17.2</w:t>
            </w:r>
          </w:p>
        </w:tc>
        <w:tc>
          <w:tcPr>
            <w:tcW w:w="8275" w:type="dxa"/>
            <w:vAlign w:val="center"/>
          </w:tcPr>
          <w:p w14:paraId="2AB206F9">
            <w:pPr>
              <w:snapToGrid w:val="0"/>
              <w:spacing w:line="480" w:lineRule="exact"/>
              <w:jc w:val="left"/>
              <w:rPr>
                <w:rFonts w:ascii="宋体" w:cs="宋体"/>
                <w:color w:val="000000"/>
                <w:sz w:val="24"/>
                <w:highlight w:val="none"/>
              </w:rPr>
            </w:pPr>
            <w:r>
              <w:rPr>
                <w:rFonts w:hint="eastAsia" w:ascii="宋体" w:hAnsi="宋体" w:cs="宋体"/>
                <w:snapToGrid w:val="0"/>
                <w:kern w:val="0"/>
                <w:sz w:val="24"/>
                <w:highlight w:val="none"/>
              </w:rPr>
              <w:t>甲方在服务期满后或提前终止承包后及时退还履约保证金。甲方在合同终止之日起</w:t>
            </w:r>
            <w:r>
              <w:rPr>
                <w:rFonts w:ascii="宋体" w:hAnsi="宋体" w:cs="宋体"/>
                <w:snapToGrid w:val="0"/>
                <w:kern w:val="0"/>
                <w:sz w:val="24"/>
                <w:highlight w:val="none"/>
              </w:rPr>
              <w:t xml:space="preserve"> 5 </w:t>
            </w:r>
            <w:r>
              <w:rPr>
                <w:rFonts w:hint="eastAsia" w:ascii="宋体" w:hAnsi="宋体" w:cs="宋体"/>
                <w:snapToGrid w:val="0"/>
                <w:kern w:val="0"/>
                <w:sz w:val="24"/>
                <w:highlight w:val="none"/>
              </w:rPr>
              <w:t>个工作日内，将履约保证金退还乙方，逾期退还的，乙方可要求甲方支付违约金，违约金按每迟延退还一日的应退还而未退还金额的</w:t>
            </w:r>
            <w:r>
              <w:rPr>
                <w:rFonts w:ascii="宋体" w:hAnsi="宋体" w:cs="宋体"/>
                <w:snapToGrid w:val="0"/>
                <w:kern w:val="0"/>
                <w:sz w:val="24"/>
                <w:highlight w:val="none"/>
              </w:rPr>
              <w:t xml:space="preserve"> 0.05 %</w:t>
            </w:r>
            <w:r>
              <w:rPr>
                <w:rFonts w:hint="eastAsia" w:ascii="宋体" w:hAnsi="宋体" w:cs="宋体"/>
                <w:snapToGrid w:val="0"/>
                <w:kern w:val="0"/>
                <w:sz w:val="24"/>
                <w:highlight w:val="none"/>
              </w:rPr>
              <w:t>计算，最高限额为本合同履约保证金的</w:t>
            </w:r>
            <w:r>
              <w:rPr>
                <w:rFonts w:ascii="宋体" w:hAnsi="宋体" w:cs="宋体"/>
                <w:snapToGrid w:val="0"/>
                <w:kern w:val="0"/>
                <w:sz w:val="24"/>
                <w:highlight w:val="none"/>
              </w:rPr>
              <w:t xml:space="preserve"> 20 %</w:t>
            </w:r>
            <w:r>
              <w:rPr>
                <w:rFonts w:hint="eastAsia" w:ascii="宋体" w:hAnsi="宋体" w:cs="宋体"/>
                <w:snapToGrid w:val="0"/>
                <w:kern w:val="0"/>
                <w:sz w:val="24"/>
                <w:highlight w:val="none"/>
              </w:rPr>
              <w:t>；</w:t>
            </w:r>
          </w:p>
        </w:tc>
      </w:tr>
      <w:tr w14:paraId="72FF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0E44A67F">
            <w:pPr>
              <w:spacing w:line="360" w:lineRule="auto"/>
              <w:ind w:left="-420" w:leftChars="-200" w:right="-420" w:rightChars="-200" w:firstLine="480" w:firstLineChars="200"/>
              <w:outlineLvl w:val="0"/>
              <w:rPr>
                <w:rFonts w:ascii="宋体" w:cs="宋体"/>
                <w:color w:val="000000"/>
                <w:sz w:val="24"/>
                <w:highlight w:val="none"/>
              </w:rPr>
            </w:pPr>
            <w:r>
              <w:rPr>
                <w:rFonts w:ascii="宋体" w:hAnsi="宋体" w:cs="宋体"/>
                <w:color w:val="000000"/>
                <w:sz w:val="24"/>
                <w:highlight w:val="none"/>
              </w:rPr>
              <w:t xml:space="preserve">2.19 </w:t>
            </w:r>
          </w:p>
        </w:tc>
        <w:tc>
          <w:tcPr>
            <w:tcW w:w="8275" w:type="dxa"/>
            <w:vAlign w:val="center"/>
          </w:tcPr>
          <w:p w14:paraId="3FE3654D">
            <w:pPr>
              <w:spacing w:line="360" w:lineRule="auto"/>
              <w:rPr>
                <w:rFonts w:ascii="宋体" w:cs="宋体"/>
                <w:color w:val="000000"/>
                <w:sz w:val="24"/>
                <w:highlight w:val="none"/>
              </w:rPr>
            </w:pPr>
            <w:r>
              <w:rPr>
                <w:rFonts w:hint="eastAsia" w:ascii="宋体" w:hAnsi="宋体" w:cs="宋体"/>
                <w:snapToGrid w:val="0"/>
                <w:kern w:val="0"/>
                <w:sz w:val="24"/>
                <w:highlight w:val="none"/>
              </w:rPr>
              <w:t>合同份数为一式肆份，每份均具有同等法律效力。</w:t>
            </w:r>
          </w:p>
        </w:tc>
      </w:tr>
    </w:tbl>
    <w:p w14:paraId="0512B328">
      <w:pPr>
        <w:spacing w:line="360" w:lineRule="auto"/>
        <w:ind w:left="-420" w:leftChars="-200" w:right="-420" w:rightChars="-200" w:firstLine="480" w:firstLineChars="200"/>
        <w:jc w:val="center"/>
        <w:outlineLvl w:val="0"/>
        <w:rPr>
          <w:rFonts w:ascii="宋体" w:hAnsi="宋体" w:cs="宋体"/>
          <w:sz w:val="24"/>
        </w:rPr>
      </w:pPr>
    </w:p>
    <w:p w14:paraId="397D5549">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1A095DE5">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684D566">
      <w:pPr>
        <w:spacing w:line="360" w:lineRule="auto"/>
        <w:jc w:val="center"/>
        <w:outlineLvl w:val="0"/>
        <w:rPr>
          <w:rFonts w:ascii="宋体" w:hAnsi="宋体" w:cs="宋体"/>
          <w:b/>
          <w:kern w:val="0"/>
          <w:sz w:val="36"/>
          <w:szCs w:val="36"/>
        </w:rPr>
      </w:pPr>
    </w:p>
    <w:p w14:paraId="575BD1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0B84F9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4269DBE">
      <w:pPr>
        <w:spacing w:line="360" w:lineRule="auto"/>
        <w:jc w:val="center"/>
        <w:outlineLvl w:val="0"/>
        <w:rPr>
          <w:rFonts w:ascii="宋体" w:hAnsi="宋体" w:cs="宋体"/>
          <w:b/>
          <w:kern w:val="0"/>
          <w:sz w:val="36"/>
          <w:szCs w:val="36"/>
        </w:rPr>
      </w:pPr>
    </w:p>
    <w:p w14:paraId="4C798F6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9186EE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573292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9EAD2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B870A6C">
      <w:pPr>
        <w:snapToGrid w:val="0"/>
        <w:spacing w:line="360" w:lineRule="auto"/>
        <w:ind w:firstLine="480" w:firstLineChars="200"/>
        <w:rPr>
          <w:rFonts w:ascii="宋体" w:hAnsi="宋体" w:cs="宋体"/>
          <w:sz w:val="24"/>
        </w:rPr>
      </w:pPr>
    </w:p>
    <w:p w14:paraId="69477B4E">
      <w:pPr>
        <w:spacing w:line="360" w:lineRule="auto"/>
        <w:ind w:firstLine="480" w:firstLineChars="200"/>
        <w:rPr>
          <w:rFonts w:ascii="宋体" w:hAnsi="宋体" w:cs="宋体"/>
          <w:sz w:val="24"/>
        </w:rPr>
      </w:pPr>
    </w:p>
    <w:p w14:paraId="4E938625">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w:t>
      </w:r>
      <w:r>
        <w:rPr>
          <w:rFonts w:hint="eastAsia" w:ascii="宋体" w:hAnsi="宋体" w:cs="宋体"/>
          <w:b/>
          <w:color w:val="auto"/>
          <w:kern w:val="0"/>
          <w:sz w:val="32"/>
          <w:szCs w:val="32"/>
        </w:rPr>
        <w:t>府采购活动应当具备的一般条件的承诺函</w:t>
      </w:r>
    </w:p>
    <w:p w14:paraId="34BC900C">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66F134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】政府采购活动，郑重承诺：</w:t>
      </w:r>
    </w:p>
    <w:p w14:paraId="7C6FDC6B">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13B83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2C1D7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D5F5822">
      <w:pPr>
        <w:snapToGrid w:val="0"/>
        <w:spacing w:line="360" w:lineRule="auto"/>
        <w:ind w:firstLine="480" w:firstLineChars="200"/>
        <w:rPr>
          <w:rFonts w:ascii="宋体" w:hAnsi="宋体" w:cs="宋体"/>
          <w:sz w:val="24"/>
        </w:rPr>
      </w:pPr>
      <w:r>
        <w:rPr>
          <w:rFonts w:hint="eastAsia" w:ascii="宋体" w:hAnsi="宋体" w:cs="宋体"/>
          <w:color w:val="auto"/>
          <w:sz w:val="24"/>
        </w:rPr>
        <w:t>3、具有履行合同所必需的设备和专业技术能力</w:t>
      </w:r>
      <w:r>
        <w:rPr>
          <w:rFonts w:hint="eastAsia" w:ascii="宋体" w:hAnsi="宋体" w:cs="宋体"/>
          <w:sz w:val="24"/>
        </w:rPr>
        <w:t>；</w:t>
      </w:r>
    </w:p>
    <w:p w14:paraId="01E28D2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C9ED19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55382B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139FFD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14:paraId="351FFFD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287966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E558A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1889043">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93A676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9AEB2B0">
      <w:pPr>
        <w:snapToGrid w:val="0"/>
        <w:spacing w:line="360" w:lineRule="auto"/>
        <w:ind w:right="480"/>
        <w:jc w:val="center"/>
        <w:rPr>
          <w:rFonts w:ascii="宋体" w:hAnsi="宋体" w:cs="宋体"/>
          <w:b/>
          <w:kern w:val="0"/>
          <w:sz w:val="32"/>
          <w:szCs w:val="32"/>
          <w:highlight w:val="none"/>
        </w:rPr>
      </w:pPr>
    </w:p>
    <w:p w14:paraId="183F4D15">
      <w:pPr>
        <w:snapToGrid w:val="0"/>
        <w:spacing w:line="360" w:lineRule="auto"/>
        <w:ind w:right="480" w:firstLine="480" w:firstLineChars="200"/>
        <w:jc w:val="left"/>
        <w:rPr>
          <w:rFonts w:ascii="宋体" w:hAnsi="宋体" w:cs="宋体"/>
          <w:b/>
          <w:kern w:val="0"/>
          <w:sz w:val="32"/>
          <w:szCs w:val="32"/>
          <w:highlight w:val="none"/>
        </w:rPr>
      </w:pPr>
      <w:r>
        <w:rPr>
          <w:rFonts w:hint="eastAsia" w:ascii="宋体" w:hAnsi="宋体" w:eastAsia="宋体" w:cs="仿宋_GB2312"/>
          <w:sz w:val="24"/>
          <w:highlight w:val="none"/>
        </w:rPr>
        <w:t>注：根据《</w:t>
      </w:r>
      <w:r>
        <w:rPr>
          <w:rFonts w:ascii="宋体" w:hAnsi="宋体" w:eastAsia="宋体" w:cs="仿宋_GB2312"/>
          <w:sz w:val="24"/>
          <w:highlight w:val="none"/>
        </w:rPr>
        <w:t>关于规范政府采购供应商资格设定及资格审查的通知</w:t>
      </w:r>
      <w:r>
        <w:rPr>
          <w:rFonts w:hint="eastAsia" w:ascii="宋体" w:hAnsi="宋体" w:eastAsia="宋体" w:cs="仿宋_GB2312"/>
          <w:sz w:val="24"/>
          <w:highlight w:val="none"/>
        </w:rPr>
        <w:t>》（</w:t>
      </w:r>
      <w:r>
        <w:rPr>
          <w:rFonts w:ascii="宋体" w:hAnsi="宋体" w:eastAsia="宋体" w:cs="仿宋_GB2312"/>
          <w:sz w:val="24"/>
          <w:highlight w:val="none"/>
        </w:rPr>
        <w:t>浙财采监</w:t>
      </w:r>
      <w:r>
        <w:rPr>
          <w:rFonts w:hint="eastAsia" w:ascii="宋体" w:hAnsi="宋体" w:cs="仿宋_GB2312"/>
          <w:sz w:val="24"/>
          <w:highlight w:val="none"/>
          <w:lang w:eastAsia="zh-CN"/>
        </w:rPr>
        <w:t>〔2013〕24号</w:t>
      </w:r>
      <w:r>
        <w:rPr>
          <w:rFonts w:hint="eastAsia" w:ascii="宋体" w:hAnsi="宋体" w:eastAsia="宋体" w:cs="仿宋_GB2312"/>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7688F90">
      <w:pPr>
        <w:widowControl/>
        <w:adjustRightInd/>
        <w:spacing w:line="240" w:lineRule="auto"/>
        <w:ind w:firstLine="0" w:firstLineChars="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14:paraId="501278C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4DAED24">
      <w:pPr>
        <w:snapToGrid w:val="0"/>
        <w:spacing w:line="360" w:lineRule="auto"/>
        <w:ind w:right="480"/>
        <w:jc w:val="center"/>
        <w:rPr>
          <w:rFonts w:ascii="宋体" w:hAnsi="宋体" w:cs="宋体"/>
          <w:b/>
          <w:color w:val="auto"/>
          <w:kern w:val="0"/>
          <w:sz w:val="32"/>
          <w:szCs w:val="32"/>
        </w:rPr>
      </w:pPr>
    </w:p>
    <w:p w14:paraId="01AF0DF8">
      <w:pPr>
        <w:snapToGrid w:val="0"/>
        <w:spacing w:line="360" w:lineRule="auto"/>
        <w:ind w:right="480"/>
        <w:jc w:val="center"/>
        <w:rPr>
          <w:rFonts w:ascii="宋体" w:hAnsi="宋体" w:cs="宋体"/>
          <w:b/>
          <w:color w:val="auto"/>
          <w:kern w:val="0"/>
          <w:sz w:val="32"/>
          <w:szCs w:val="32"/>
        </w:rPr>
      </w:pPr>
    </w:p>
    <w:p w14:paraId="1725FB1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7E8B4BCA">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4BF6BC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4E97DE8">
      <w:pPr>
        <w:widowControl/>
        <w:spacing w:line="360" w:lineRule="auto"/>
        <w:ind w:firstLine="480"/>
        <w:jc w:val="left"/>
        <w:rPr>
          <w:rFonts w:ascii="宋体" w:hAnsi="宋体" w:cs="宋体"/>
          <w:color w:val="auto"/>
          <w:sz w:val="24"/>
        </w:rPr>
      </w:pPr>
    </w:p>
    <w:p w14:paraId="36B0BF7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A2AA22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B26B8B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78B4B75">
      <w:pPr>
        <w:widowControl/>
        <w:spacing w:line="360" w:lineRule="auto"/>
        <w:ind w:left="150"/>
        <w:jc w:val="center"/>
        <w:rPr>
          <w:rFonts w:ascii="宋体" w:hAnsi="宋体" w:cs="宋体"/>
          <w:b/>
          <w:color w:val="auto"/>
          <w:kern w:val="0"/>
          <w:sz w:val="32"/>
          <w:szCs w:val="32"/>
        </w:rPr>
      </w:pPr>
    </w:p>
    <w:p w14:paraId="603606B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60AB0B9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90A1266">
      <w:pPr>
        <w:rPr>
          <w:rFonts w:ascii="宋体" w:hAnsi="宋体" w:cs="宋体"/>
          <w:color w:val="auto"/>
        </w:rPr>
      </w:pPr>
    </w:p>
    <w:p w14:paraId="5B5D5479">
      <w:pPr>
        <w:snapToGrid w:val="0"/>
        <w:spacing w:line="360" w:lineRule="auto"/>
        <w:ind w:right="480"/>
        <w:jc w:val="center"/>
        <w:rPr>
          <w:rFonts w:ascii="宋体" w:hAnsi="宋体" w:cs="宋体"/>
          <w:b/>
          <w:kern w:val="0"/>
          <w:sz w:val="32"/>
          <w:szCs w:val="32"/>
        </w:rPr>
      </w:pPr>
    </w:p>
    <w:p w14:paraId="72D8A2DF">
      <w:pPr>
        <w:widowControl/>
        <w:adjustRightInd/>
        <w:jc w:val="left"/>
        <w:rPr>
          <w:rFonts w:ascii="宋体" w:hAnsi="宋体" w:cs="宋体"/>
          <w:b/>
          <w:kern w:val="0"/>
          <w:sz w:val="36"/>
          <w:szCs w:val="36"/>
        </w:rPr>
      </w:pPr>
      <w:r>
        <w:rPr>
          <w:rFonts w:ascii="宋体" w:hAnsi="宋体" w:cs="宋体"/>
          <w:b/>
          <w:kern w:val="0"/>
          <w:sz w:val="36"/>
          <w:szCs w:val="36"/>
        </w:rPr>
        <w:br w:type="page"/>
      </w:r>
    </w:p>
    <w:p w14:paraId="3C2D6A8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CF9D1BC">
      <w:pPr>
        <w:spacing w:line="360" w:lineRule="auto"/>
        <w:jc w:val="center"/>
        <w:outlineLvl w:val="0"/>
        <w:rPr>
          <w:rFonts w:ascii="宋体" w:hAnsi="宋体" w:cs="宋体"/>
          <w:b/>
          <w:kern w:val="0"/>
          <w:sz w:val="24"/>
        </w:rPr>
      </w:pPr>
    </w:p>
    <w:p w14:paraId="03FB6E9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94FBBE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40477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B56342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CA2736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C3D2B5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7D5F98A">
      <w:pPr>
        <w:snapToGrid w:val="0"/>
        <w:spacing w:line="360" w:lineRule="auto"/>
        <w:jc w:val="center"/>
        <w:rPr>
          <w:rFonts w:ascii="宋体" w:hAnsi="宋体" w:cs="宋体"/>
          <w:b/>
          <w:kern w:val="0"/>
          <w:sz w:val="32"/>
          <w:szCs w:val="32"/>
          <w:lang w:val="zh-CN"/>
        </w:rPr>
      </w:pPr>
    </w:p>
    <w:p w14:paraId="4A24AB2B">
      <w:pPr>
        <w:snapToGrid w:val="0"/>
        <w:spacing w:line="360" w:lineRule="auto"/>
        <w:jc w:val="center"/>
        <w:rPr>
          <w:rFonts w:ascii="宋体" w:hAnsi="宋体" w:cs="宋体"/>
          <w:b/>
          <w:kern w:val="0"/>
          <w:sz w:val="32"/>
          <w:szCs w:val="32"/>
          <w:lang w:val="zh-CN"/>
        </w:rPr>
      </w:pPr>
    </w:p>
    <w:p w14:paraId="0AE8619E">
      <w:pPr>
        <w:snapToGrid w:val="0"/>
        <w:spacing w:line="360" w:lineRule="auto"/>
        <w:jc w:val="center"/>
        <w:rPr>
          <w:rFonts w:ascii="宋体" w:hAnsi="宋体" w:cs="宋体"/>
          <w:b/>
          <w:kern w:val="0"/>
          <w:sz w:val="32"/>
          <w:szCs w:val="32"/>
          <w:lang w:val="zh-CN"/>
        </w:rPr>
      </w:pPr>
    </w:p>
    <w:p w14:paraId="14412643">
      <w:pPr>
        <w:snapToGrid w:val="0"/>
        <w:spacing w:line="360" w:lineRule="auto"/>
        <w:jc w:val="center"/>
        <w:rPr>
          <w:rFonts w:ascii="宋体" w:hAnsi="宋体" w:cs="宋体"/>
          <w:b/>
          <w:kern w:val="0"/>
          <w:sz w:val="32"/>
          <w:szCs w:val="32"/>
          <w:lang w:val="zh-CN"/>
        </w:rPr>
      </w:pPr>
    </w:p>
    <w:p w14:paraId="2CEFEBCA">
      <w:pPr>
        <w:snapToGrid w:val="0"/>
        <w:spacing w:line="360" w:lineRule="auto"/>
        <w:jc w:val="center"/>
        <w:rPr>
          <w:rFonts w:ascii="宋体" w:hAnsi="宋体" w:cs="宋体"/>
          <w:b/>
          <w:kern w:val="0"/>
          <w:sz w:val="32"/>
          <w:szCs w:val="32"/>
          <w:lang w:val="zh-CN"/>
        </w:rPr>
      </w:pPr>
    </w:p>
    <w:p w14:paraId="2AAFB90D">
      <w:pPr>
        <w:snapToGrid w:val="0"/>
        <w:spacing w:line="360" w:lineRule="auto"/>
        <w:jc w:val="center"/>
        <w:rPr>
          <w:rFonts w:ascii="宋体" w:hAnsi="宋体" w:cs="宋体"/>
          <w:b/>
          <w:kern w:val="0"/>
          <w:sz w:val="32"/>
          <w:szCs w:val="32"/>
          <w:lang w:val="zh-CN"/>
        </w:rPr>
      </w:pPr>
    </w:p>
    <w:p w14:paraId="71DBE876">
      <w:pPr>
        <w:snapToGrid w:val="0"/>
        <w:spacing w:line="360" w:lineRule="auto"/>
        <w:jc w:val="center"/>
        <w:rPr>
          <w:rFonts w:ascii="宋体" w:hAnsi="宋体" w:cs="宋体"/>
          <w:b/>
          <w:kern w:val="0"/>
          <w:sz w:val="32"/>
          <w:szCs w:val="32"/>
          <w:lang w:val="zh-CN"/>
        </w:rPr>
      </w:pPr>
    </w:p>
    <w:p w14:paraId="2D80ECEF">
      <w:pPr>
        <w:snapToGrid w:val="0"/>
        <w:spacing w:line="360" w:lineRule="auto"/>
        <w:jc w:val="center"/>
        <w:rPr>
          <w:rFonts w:ascii="宋体" w:hAnsi="宋体" w:cs="宋体"/>
          <w:b/>
          <w:kern w:val="0"/>
          <w:sz w:val="32"/>
          <w:szCs w:val="32"/>
          <w:lang w:val="zh-CN"/>
        </w:rPr>
      </w:pPr>
    </w:p>
    <w:p w14:paraId="74DF3517">
      <w:pPr>
        <w:snapToGrid w:val="0"/>
        <w:spacing w:line="360" w:lineRule="auto"/>
        <w:jc w:val="center"/>
        <w:rPr>
          <w:rFonts w:ascii="宋体" w:hAnsi="宋体" w:cs="宋体"/>
          <w:b/>
          <w:kern w:val="0"/>
          <w:sz w:val="32"/>
          <w:szCs w:val="32"/>
          <w:lang w:val="zh-CN"/>
        </w:rPr>
      </w:pPr>
    </w:p>
    <w:p w14:paraId="2FF00F34">
      <w:pPr>
        <w:snapToGrid w:val="0"/>
        <w:spacing w:line="360" w:lineRule="auto"/>
        <w:jc w:val="center"/>
        <w:rPr>
          <w:rFonts w:ascii="宋体" w:hAnsi="宋体" w:cs="宋体"/>
          <w:b/>
          <w:kern w:val="0"/>
          <w:sz w:val="32"/>
          <w:szCs w:val="32"/>
          <w:lang w:val="zh-CN"/>
        </w:rPr>
      </w:pPr>
    </w:p>
    <w:p w14:paraId="29CC2A74">
      <w:pPr>
        <w:snapToGrid w:val="0"/>
        <w:spacing w:line="360" w:lineRule="auto"/>
        <w:jc w:val="center"/>
        <w:rPr>
          <w:rFonts w:ascii="宋体" w:hAnsi="宋体" w:cs="宋体"/>
          <w:b/>
          <w:kern w:val="0"/>
          <w:sz w:val="32"/>
          <w:szCs w:val="32"/>
          <w:lang w:val="zh-CN"/>
        </w:rPr>
      </w:pPr>
    </w:p>
    <w:p w14:paraId="78BD3700">
      <w:pPr>
        <w:snapToGrid w:val="0"/>
        <w:spacing w:line="360" w:lineRule="auto"/>
        <w:jc w:val="center"/>
        <w:rPr>
          <w:rFonts w:ascii="宋体" w:hAnsi="宋体" w:cs="宋体"/>
          <w:b/>
          <w:kern w:val="0"/>
          <w:sz w:val="32"/>
          <w:szCs w:val="32"/>
          <w:lang w:val="zh-CN"/>
        </w:rPr>
      </w:pPr>
    </w:p>
    <w:p w14:paraId="5BD10CBE">
      <w:pPr>
        <w:rPr>
          <w:rFonts w:ascii="宋体" w:hAnsi="宋体" w:cs="宋体"/>
          <w:b/>
          <w:kern w:val="0"/>
          <w:sz w:val="32"/>
          <w:szCs w:val="32"/>
          <w:lang w:val="zh-CN"/>
        </w:rPr>
      </w:pPr>
    </w:p>
    <w:p w14:paraId="16949517">
      <w:pPr>
        <w:widowControl/>
        <w:adjustRightInd/>
        <w:jc w:val="left"/>
        <w:rPr>
          <w:rFonts w:ascii="宋体" w:hAnsi="宋体" w:cs="宋体"/>
          <w:b/>
          <w:kern w:val="0"/>
          <w:sz w:val="32"/>
          <w:szCs w:val="32"/>
        </w:rPr>
      </w:pPr>
      <w:r>
        <w:rPr>
          <w:rFonts w:ascii="宋体" w:hAnsi="宋体" w:cs="宋体"/>
          <w:b/>
          <w:kern w:val="0"/>
          <w:sz w:val="32"/>
          <w:szCs w:val="32"/>
        </w:rPr>
        <w:br w:type="page"/>
      </w:r>
    </w:p>
    <w:p w14:paraId="48187C73">
      <w:pPr>
        <w:snapToGrid w:val="0"/>
        <w:spacing w:line="360" w:lineRule="auto"/>
        <w:jc w:val="center"/>
        <w:outlineLvl w:val="0"/>
        <w:rPr>
          <w:rFonts w:ascii="宋体" w:hAnsi="宋体" w:cs="宋体"/>
          <w:b/>
          <w:color w:val="auto"/>
          <w:sz w:val="32"/>
          <w:szCs w:val="32"/>
        </w:rPr>
      </w:pPr>
      <w:r>
        <w:rPr>
          <w:rFonts w:hint="eastAsia" w:ascii="宋体" w:hAnsi="宋体" w:cs="宋体"/>
          <w:b/>
          <w:kern w:val="0"/>
          <w:sz w:val="32"/>
          <w:szCs w:val="32"/>
        </w:rPr>
        <w:t>一</w:t>
      </w:r>
      <w:r>
        <w:rPr>
          <w:rFonts w:hint="eastAsia" w:ascii="宋体" w:hAnsi="宋体" w:cs="宋体"/>
          <w:b/>
          <w:color w:val="auto"/>
          <w:kern w:val="0"/>
          <w:sz w:val="32"/>
          <w:szCs w:val="32"/>
        </w:rPr>
        <w:t>、投标</w:t>
      </w:r>
      <w:r>
        <w:rPr>
          <w:rFonts w:hint="eastAsia" w:ascii="宋体" w:hAnsi="宋体" w:cs="宋体"/>
          <w:b/>
          <w:color w:val="auto"/>
          <w:sz w:val="32"/>
          <w:szCs w:val="32"/>
        </w:rPr>
        <w:t>函</w:t>
      </w:r>
    </w:p>
    <w:p w14:paraId="6508003F">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7DF87B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】招标的有关活动，并对此项目进行投标。为此：</w:t>
      </w:r>
    </w:p>
    <w:p w14:paraId="690133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2885F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A2838D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AE1879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34D5C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2" w:name="_Hlk101257010"/>
      <w:r>
        <w:rPr>
          <w:rFonts w:hint="eastAsia" w:ascii="宋体" w:hAnsi="宋体" w:cs="宋体"/>
          <w:color w:val="auto"/>
          <w:sz w:val="24"/>
        </w:rPr>
        <w:t>（如果有</w:t>
      </w:r>
      <w:r>
        <w:rPr>
          <w:rFonts w:hint="eastAsia" w:ascii="宋体" w:hAnsi="宋体" w:cs="宋体"/>
          <w:color w:val="auto"/>
          <w:sz w:val="24"/>
          <w:lang w:eastAsia="zh-CN"/>
        </w:rPr>
        <w:t>）</w:t>
      </w:r>
      <w:bookmarkEnd w:id="502"/>
      <w:r>
        <w:rPr>
          <w:rFonts w:hint="eastAsia" w:ascii="宋体" w:hAnsi="宋体" w:cs="宋体"/>
          <w:snapToGrid w:val="0"/>
          <w:color w:val="auto"/>
          <w:kern w:val="28"/>
          <w:sz w:val="24"/>
          <w:szCs w:val="20"/>
        </w:rPr>
        <w:t>；</w:t>
      </w:r>
    </w:p>
    <w:p w14:paraId="0FF118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41A94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1DF416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7DD79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67E15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94D92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0D24C75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B9DA25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6C1A37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41AD0D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AD3D2F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93E736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E83802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FDFBFBF">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5977AD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7D9682A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14:paraId="7A44BAA0">
      <w:pPr>
        <w:snapToGrid w:val="0"/>
        <w:spacing w:line="360" w:lineRule="auto"/>
        <w:ind w:firstLine="480" w:firstLineChars="200"/>
        <w:rPr>
          <w:rFonts w:ascii="宋体" w:hAnsi="宋体" w:cs="宋体"/>
          <w:sz w:val="24"/>
        </w:rPr>
      </w:pPr>
      <w:r>
        <w:rPr>
          <w:rFonts w:hint="eastAsia" w:ascii="宋体" w:hAnsi="宋体" w:cs="宋体"/>
          <w:color w:val="auto"/>
          <w:sz w:val="24"/>
        </w:rPr>
        <w:t>4、如我方中标，我方</w:t>
      </w:r>
      <w:r>
        <w:rPr>
          <w:rFonts w:hint="eastAsia" w:ascii="宋体" w:hAnsi="宋体" w:cs="宋体"/>
          <w:sz w:val="24"/>
        </w:rPr>
        <w:t>承诺：</w:t>
      </w:r>
    </w:p>
    <w:p w14:paraId="45B9ECF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72372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3BF2D2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5C5B5E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58AEEA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14:paraId="5595A3B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092C4B4">
      <w:pPr>
        <w:spacing w:line="360" w:lineRule="auto"/>
        <w:jc w:val="center"/>
        <w:rPr>
          <w:rFonts w:ascii="宋体" w:hAnsi="宋体" w:cs="宋体"/>
          <w:sz w:val="24"/>
        </w:rPr>
      </w:pPr>
      <w:r>
        <w:rPr>
          <w:rFonts w:hint="eastAsia" w:ascii="宋体" w:hAnsi="宋体" w:cs="宋体"/>
          <w:sz w:val="24"/>
        </w:rPr>
        <w:t xml:space="preserve">     日期：  年   月   日</w:t>
      </w:r>
    </w:p>
    <w:p w14:paraId="0D5DC91D">
      <w:pPr>
        <w:snapToGrid w:val="0"/>
        <w:spacing w:line="360" w:lineRule="auto"/>
        <w:ind w:left="420" w:leftChars="200" w:firstLine="4200" w:firstLineChars="1750"/>
        <w:rPr>
          <w:rFonts w:ascii="宋体" w:hAnsi="宋体" w:cs="宋体"/>
          <w:kern w:val="0"/>
          <w:sz w:val="24"/>
          <w:u w:val="single"/>
        </w:rPr>
      </w:pPr>
    </w:p>
    <w:p w14:paraId="4B9BEB47">
      <w:pPr>
        <w:spacing w:line="360" w:lineRule="auto"/>
        <w:ind w:right="420"/>
        <w:rPr>
          <w:rFonts w:ascii="宋体" w:hAnsi="宋体" w:cs="宋体"/>
          <w:sz w:val="24"/>
        </w:rPr>
      </w:pPr>
      <w:r>
        <w:rPr>
          <w:rFonts w:hint="eastAsia" w:ascii="宋体" w:hAnsi="宋体" w:cs="宋体"/>
          <w:sz w:val="24"/>
        </w:rPr>
        <w:t>注：按本格式和要求提供。</w:t>
      </w:r>
    </w:p>
    <w:p w14:paraId="1874F574">
      <w:pPr>
        <w:snapToGrid w:val="0"/>
        <w:spacing w:line="360" w:lineRule="auto"/>
        <w:jc w:val="center"/>
        <w:rPr>
          <w:rFonts w:ascii="宋体" w:hAnsi="宋体" w:cs="宋体"/>
          <w:b/>
          <w:kern w:val="0"/>
          <w:sz w:val="32"/>
          <w:szCs w:val="32"/>
        </w:rPr>
      </w:pPr>
    </w:p>
    <w:p w14:paraId="7853C6E2">
      <w:pPr>
        <w:snapToGrid w:val="0"/>
        <w:spacing w:line="360" w:lineRule="auto"/>
        <w:rPr>
          <w:rFonts w:ascii="宋体" w:hAnsi="宋体" w:cs="宋体"/>
          <w:sz w:val="24"/>
        </w:rPr>
      </w:pPr>
    </w:p>
    <w:p w14:paraId="72951C3D">
      <w:pPr>
        <w:jc w:val="center"/>
        <w:rPr>
          <w:rFonts w:ascii="宋体" w:hAnsi="宋体" w:cs="宋体"/>
          <w:b/>
          <w:kern w:val="0"/>
          <w:sz w:val="32"/>
          <w:szCs w:val="32"/>
        </w:rPr>
      </w:pPr>
    </w:p>
    <w:p w14:paraId="4A17FDF3">
      <w:pPr>
        <w:jc w:val="center"/>
        <w:rPr>
          <w:rFonts w:ascii="宋体" w:hAnsi="宋体" w:cs="宋体"/>
          <w:b/>
          <w:kern w:val="0"/>
          <w:sz w:val="32"/>
          <w:szCs w:val="32"/>
        </w:rPr>
      </w:pPr>
    </w:p>
    <w:p w14:paraId="700B1361">
      <w:pPr>
        <w:jc w:val="center"/>
        <w:rPr>
          <w:rFonts w:ascii="宋体" w:hAnsi="宋体" w:cs="宋体"/>
          <w:b/>
          <w:kern w:val="0"/>
          <w:sz w:val="32"/>
          <w:szCs w:val="32"/>
        </w:rPr>
      </w:pPr>
    </w:p>
    <w:p w14:paraId="5EE042D9">
      <w:pPr>
        <w:jc w:val="center"/>
        <w:rPr>
          <w:rFonts w:ascii="宋体" w:hAnsi="宋体" w:cs="宋体"/>
          <w:b/>
          <w:kern w:val="0"/>
          <w:sz w:val="32"/>
          <w:szCs w:val="32"/>
        </w:rPr>
      </w:pPr>
    </w:p>
    <w:p w14:paraId="1B3BA784">
      <w:pPr>
        <w:jc w:val="center"/>
        <w:rPr>
          <w:rFonts w:ascii="宋体" w:hAnsi="宋体" w:cs="宋体"/>
          <w:b/>
          <w:kern w:val="0"/>
          <w:sz w:val="32"/>
          <w:szCs w:val="32"/>
        </w:rPr>
      </w:pPr>
    </w:p>
    <w:p w14:paraId="77F1D36F">
      <w:pPr>
        <w:jc w:val="center"/>
        <w:rPr>
          <w:rFonts w:ascii="宋体" w:hAnsi="宋体" w:cs="宋体"/>
          <w:b/>
          <w:kern w:val="0"/>
          <w:sz w:val="32"/>
          <w:szCs w:val="32"/>
        </w:rPr>
      </w:pPr>
    </w:p>
    <w:p w14:paraId="747D36B2">
      <w:pPr>
        <w:jc w:val="center"/>
        <w:rPr>
          <w:rFonts w:ascii="宋体" w:hAnsi="宋体" w:cs="宋体"/>
          <w:b/>
          <w:kern w:val="0"/>
          <w:sz w:val="32"/>
          <w:szCs w:val="32"/>
        </w:rPr>
      </w:pPr>
    </w:p>
    <w:p w14:paraId="6BDAFCF6">
      <w:pPr>
        <w:jc w:val="center"/>
        <w:rPr>
          <w:rFonts w:ascii="宋体" w:hAnsi="宋体" w:cs="宋体"/>
          <w:b/>
          <w:kern w:val="0"/>
          <w:sz w:val="32"/>
          <w:szCs w:val="32"/>
        </w:rPr>
      </w:pPr>
    </w:p>
    <w:p w14:paraId="52B7ADBF">
      <w:pPr>
        <w:jc w:val="center"/>
        <w:rPr>
          <w:rFonts w:ascii="宋体" w:hAnsi="宋体" w:cs="宋体"/>
          <w:b/>
          <w:kern w:val="0"/>
          <w:sz w:val="32"/>
          <w:szCs w:val="32"/>
        </w:rPr>
      </w:pPr>
    </w:p>
    <w:p w14:paraId="4F9FFC85">
      <w:pPr>
        <w:jc w:val="center"/>
        <w:rPr>
          <w:rFonts w:ascii="宋体" w:hAnsi="宋体" w:cs="宋体"/>
          <w:b/>
          <w:kern w:val="0"/>
          <w:sz w:val="32"/>
          <w:szCs w:val="32"/>
        </w:rPr>
      </w:pPr>
    </w:p>
    <w:p w14:paraId="0F706789">
      <w:pPr>
        <w:jc w:val="center"/>
        <w:rPr>
          <w:rFonts w:ascii="宋体" w:hAnsi="宋体" w:cs="宋体"/>
          <w:b/>
          <w:kern w:val="0"/>
          <w:sz w:val="32"/>
          <w:szCs w:val="32"/>
        </w:rPr>
      </w:pPr>
    </w:p>
    <w:p w14:paraId="1AF455EB">
      <w:pPr>
        <w:jc w:val="center"/>
        <w:rPr>
          <w:rFonts w:ascii="宋体" w:hAnsi="宋体" w:cs="宋体"/>
          <w:b/>
          <w:kern w:val="0"/>
          <w:sz w:val="32"/>
          <w:szCs w:val="32"/>
        </w:rPr>
      </w:pPr>
    </w:p>
    <w:p w14:paraId="0D80B494">
      <w:pPr>
        <w:jc w:val="center"/>
        <w:rPr>
          <w:rFonts w:ascii="宋体" w:hAnsi="宋体" w:cs="宋体"/>
          <w:b/>
          <w:kern w:val="0"/>
          <w:sz w:val="32"/>
          <w:szCs w:val="32"/>
        </w:rPr>
      </w:pPr>
    </w:p>
    <w:p w14:paraId="6856BE8A">
      <w:pPr>
        <w:jc w:val="center"/>
        <w:rPr>
          <w:rFonts w:ascii="宋体" w:hAnsi="宋体" w:cs="宋体"/>
          <w:b/>
          <w:kern w:val="0"/>
          <w:sz w:val="32"/>
          <w:szCs w:val="32"/>
        </w:rPr>
      </w:pPr>
    </w:p>
    <w:p w14:paraId="396EF794">
      <w:pPr>
        <w:jc w:val="center"/>
        <w:rPr>
          <w:rFonts w:ascii="宋体" w:hAnsi="宋体" w:cs="宋体"/>
          <w:b/>
          <w:kern w:val="0"/>
          <w:sz w:val="32"/>
          <w:szCs w:val="32"/>
        </w:rPr>
      </w:pPr>
    </w:p>
    <w:p w14:paraId="08EECFB3">
      <w:pPr>
        <w:jc w:val="center"/>
        <w:rPr>
          <w:rFonts w:ascii="宋体" w:hAnsi="宋体" w:cs="宋体"/>
          <w:b/>
          <w:kern w:val="0"/>
          <w:sz w:val="32"/>
          <w:szCs w:val="32"/>
        </w:rPr>
      </w:pPr>
    </w:p>
    <w:p w14:paraId="4F4B6039">
      <w:pPr>
        <w:jc w:val="center"/>
        <w:rPr>
          <w:rFonts w:ascii="宋体" w:hAnsi="宋体" w:cs="宋体"/>
          <w:b/>
          <w:kern w:val="0"/>
          <w:sz w:val="32"/>
          <w:szCs w:val="32"/>
        </w:rPr>
      </w:pPr>
    </w:p>
    <w:p w14:paraId="682E77BD">
      <w:pPr>
        <w:jc w:val="center"/>
        <w:rPr>
          <w:rFonts w:ascii="宋体" w:hAnsi="宋体" w:cs="宋体"/>
          <w:b/>
          <w:kern w:val="0"/>
          <w:sz w:val="32"/>
          <w:szCs w:val="32"/>
        </w:rPr>
      </w:pPr>
    </w:p>
    <w:p w14:paraId="0A40C6AD">
      <w:pPr>
        <w:jc w:val="center"/>
        <w:rPr>
          <w:rFonts w:ascii="宋体" w:hAnsi="宋体" w:cs="宋体"/>
          <w:b/>
          <w:kern w:val="0"/>
          <w:sz w:val="32"/>
          <w:szCs w:val="32"/>
        </w:rPr>
      </w:pPr>
    </w:p>
    <w:p w14:paraId="22E95513">
      <w:pPr>
        <w:jc w:val="center"/>
        <w:rPr>
          <w:rFonts w:ascii="宋体" w:hAnsi="宋体" w:cs="宋体"/>
          <w:b/>
          <w:kern w:val="0"/>
          <w:sz w:val="32"/>
          <w:szCs w:val="32"/>
        </w:rPr>
      </w:pPr>
    </w:p>
    <w:p w14:paraId="00F5AC81">
      <w:pPr>
        <w:pStyle w:val="3"/>
        <w:rPr>
          <w:lang w:val="en-US"/>
        </w:rPr>
      </w:pPr>
    </w:p>
    <w:p w14:paraId="4C02C03F">
      <w:pPr>
        <w:jc w:val="center"/>
        <w:rPr>
          <w:rFonts w:ascii="宋体" w:hAnsi="宋体" w:cs="宋体"/>
          <w:b/>
          <w:kern w:val="0"/>
          <w:sz w:val="32"/>
          <w:szCs w:val="32"/>
        </w:rPr>
      </w:pPr>
    </w:p>
    <w:p w14:paraId="7FDA44C5">
      <w:pPr>
        <w:jc w:val="center"/>
        <w:rPr>
          <w:rFonts w:ascii="宋体" w:hAnsi="宋体" w:cs="宋体"/>
          <w:b/>
          <w:kern w:val="0"/>
          <w:sz w:val="32"/>
          <w:szCs w:val="32"/>
        </w:rPr>
      </w:pPr>
    </w:p>
    <w:p w14:paraId="3824391E">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15B3EF7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1E6AA7E">
      <w:pPr>
        <w:snapToGrid w:val="0"/>
        <w:spacing w:line="360" w:lineRule="auto"/>
        <w:rPr>
          <w:rFonts w:ascii="宋体" w:hAnsi="宋体" w:cs="宋体"/>
          <w:color w:val="auto"/>
          <w:sz w:val="24"/>
        </w:rPr>
      </w:pPr>
      <w:r>
        <w:rPr>
          <w:rFonts w:hint="eastAsia" w:ascii="宋体" w:hAnsi="宋体" w:cs="宋体"/>
          <w:sz w:val="24"/>
        </w:rPr>
        <w:t xml:space="preserve">                                </w:t>
      </w:r>
    </w:p>
    <w:p w14:paraId="50F1281E">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3AE4B1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4C1E7FB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F2766C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F2CA6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5D823B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AFB201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55FA197">
      <w:pPr>
        <w:snapToGrid w:val="0"/>
        <w:spacing w:line="360" w:lineRule="auto"/>
        <w:rPr>
          <w:rFonts w:ascii="宋体" w:hAnsi="宋体" w:cs="宋体"/>
          <w:color w:val="auto"/>
          <w:sz w:val="24"/>
        </w:rPr>
      </w:pPr>
    </w:p>
    <w:p w14:paraId="3B657EC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0BC1FC8">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65BCC70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9C0C3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E832E5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ABA5896">
      <w:pPr>
        <w:jc w:val="center"/>
        <w:rPr>
          <w:rFonts w:ascii="宋体" w:hAnsi="宋体" w:cs="宋体"/>
          <w:b/>
          <w:kern w:val="0"/>
          <w:sz w:val="32"/>
          <w:szCs w:val="32"/>
        </w:rPr>
      </w:pPr>
    </w:p>
    <w:p w14:paraId="78C88AD2">
      <w:pPr>
        <w:rPr>
          <w:rFonts w:ascii="宋体" w:hAnsi="宋体" w:cs="宋体"/>
        </w:rPr>
      </w:pPr>
    </w:p>
    <w:p w14:paraId="6F16BBA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0DDBB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5DF8D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EEEFEFC">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14:paraId="3E749E15">
      <w:pPr>
        <w:autoSpaceDE w:val="0"/>
        <w:autoSpaceDN w:val="0"/>
        <w:spacing w:line="360" w:lineRule="auto"/>
        <w:jc w:val="center"/>
        <w:rPr>
          <w:rFonts w:ascii="宋体" w:hAnsi="宋体" w:cs="宋体"/>
          <w:b/>
          <w:kern w:val="0"/>
          <w:sz w:val="32"/>
          <w:szCs w:val="32"/>
          <w:highlight w:val="none"/>
          <w:lang w:val="zh-CN"/>
        </w:rPr>
      </w:pPr>
    </w:p>
    <w:p w14:paraId="454476D6">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4FEFA03">
      <w:pPr>
        <w:autoSpaceDE w:val="0"/>
        <w:autoSpaceDN w:val="0"/>
        <w:spacing w:line="360" w:lineRule="auto"/>
        <w:jc w:val="center"/>
        <w:rPr>
          <w:rFonts w:ascii="宋体" w:hAnsi="宋体" w:cs="宋体"/>
          <w:b/>
          <w:kern w:val="0"/>
          <w:sz w:val="32"/>
          <w:szCs w:val="32"/>
          <w:lang w:val="zh-CN"/>
        </w:rPr>
      </w:pPr>
    </w:p>
    <w:p w14:paraId="20EB7CCC">
      <w:pPr>
        <w:autoSpaceDE w:val="0"/>
        <w:autoSpaceDN w:val="0"/>
        <w:spacing w:line="360" w:lineRule="auto"/>
        <w:jc w:val="center"/>
        <w:rPr>
          <w:rFonts w:ascii="宋体" w:hAnsi="宋体" w:cs="宋体"/>
          <w:b/>
          <w:kern w:val="0"/>
          <w:sz w:val="32"/>
          <w:szCs w:val="32"/>
          <w:lang w:val="zh-CN"/>
        </w:rPr>
      </w:pPr>
    </w:p>
    <w:p w14:paraId="73D2B67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63FC869">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81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4AD1244F">
            <w:pPr>
              <w:pStyle w:val="87"/>
              <w:adjustRightInd w:val="0"/>
              <w:spacing w:line="360" w:lineRule="auto"/>
              <w:rPr>
                <w:rFonts w:hAnsi="宋体" w:cs="宋体"/>
                <w:bCs/>
                <w:sz w:val="24"/>
              </w:rPr>
            </w:pPr>
            <w:r>
              <w:rPr>
                <w:rFonts w:hint="eastAsia" w:hAnsi="宋体" w:cs="宋体"/>
                <w:bCs/>
                <w:sz w:val="24"/>
              </w:rPr>
              <w:t>正面：                                 反面：</w:t>
            </w:r>
          </w:p>
          <w:p w14:paraId="22EDCCF0">
            <w:pPr>
              <w:pStyle w:val="87"/>
              <w:adjustRightInd w:val="0"/>
              <w:spacing w:line="360" w:lineRule="auto"/>
              <w:rPr>
                <w:rFonts w:hAnsi="宋体" w:cs="宋体"/>
                <w:bCs/>
                <w:sz w:val="24"/>
              </w:rPr>
            </w:pPr>
          </w:p>
        </w:tc>
      </w:tr>
    </w:tbl>
    <w:p w14:paraId="05380E0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C6418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495EC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95AB614">
      <w:pPr>
        <w:jc w:val="center"/>
        <w:rPr>
          <w:rFonts w:ascii="宋体" w:hAnsi="宋体" w:cs="宋体"/>
          <w:b/>
          <w:kern w:val="0"/>
          <w:sz w:val="32"/>
          <w:szCs w:val="32"/>
        </w:rPr>
      </w:pPr>
    </w:p>
    <w:p w14:paraId="3B69F936">
      <w:pPr>
        <w:jc w:val="center"/>
        <w:rPr>
          <w:rFonts w:ascii="宋体" w:hAnsi="宋体" w:cs="宋体"/>
          <w:b/>
          <w:kern w:val="0"/>
          <w:sz w:val="32"/>
          <w:szCs w:val="32"/>
        </w:rPr>
      </w:pPr>
    </w:p>
    <w:p w14:paraId="751A8783">
      <w:pPr>
        <w:jc w:val="center"/>
        <w:rPr>
          <w:rFonts w:ascii="宋体" w:hAnsi="宋体" w:cs="宋体"/>
          <w:b/>
          <w:kern w:val="0"/>
          <w:sz w:val="32"/>
          <w:szCs w:val="32"/>
        </w:rPr>
      </w:pPr>
    </w:p>
    <w:p w14:paraId="0DD66149">
      <w:pPr>
        <w:jc w:val="center"/>
        <w:rPr>
          <w:rFonts w:ascii="宋体" w:hAnsi="宋体" w:cs="宋体"/>
          <w:b/>
          <w:kern w:val="0"/>
          <w:sz w:val="32"/>
          <w:szCs w:val="32"/>
        </w:rPr>
      </w:pPr>
    </w:p>
    <w:p w14:paraId="67F72800">
      <w:pPr>
        <w:jc w:val="center"/>
        <w:rPr>
          <w:rFonts w:ascii="宋体" w:hAnsi="宋体" w:cs="宋体"/>
          <w:b/>
          <w:kern w:val="0"/>
          <w:sz w:val="32"/>
          <w:szCs w:val="32"/>
        </w:rPr>
      </w:pPr>
    </w:p>
    <w:p w14:paraId="4D2E627A">
      <w:pPr>
        <w:jc w:val="center"/>
        <w:rPr>
          <w:rFonts w:ascii="宋体" w:hAnsi="宋体" w:cs="宋体"/>
          <w:b/>
          <w:kern w:val="0"/>
          <w:sz w:val="32"/>
          <w:szCs w:val="32"/>
        </w:rPr>
      </w:pPr>
    </w:p>
    <w:p w14:paraId="1F8BA4F8">
      <w:pPr>
        <w:jc w:val="center"/>
        <w:rPr>
          <w:rFonts w:ascii="宋体" w:hAnsi="宋体" w:cs="宋体"/>
          <w:b/>
          <w:kern w:val="0"/>
          <w:sz w:val="32"/>
          <w:szCs w:val="32"/>
        </w:rPr>
      </w:pPr>
    </w:p>
    <w:p w14:paraId="420F6B21">
      <w:pPr>
        <w:jc w:val="center"/>
        <w:rPr>
          <w:rFonts w:ascii="宋体" w:hAnsi="宋体" w:cs="宋体"/>
          <w:b/>
          <w:kern w:val="0"/>
          <w:sz w:val="32"/>
          <w:szCs w:val="32"/>
        </w:rPr>
      </w:pPr>
    </w:p>
    <w:p w14:paraId="2714F3C7">
      <w:pPr>
        <w:jc w:val="center"/>
        <w:rPr>
          <w:rFonts w:ascii="宋体" w:hAnsi="宋体" w:cs="宋体"/>
          <w:b/>
          <w:kern w:val="0"/>
          <w:sz w:val="32"/>
          <w:szCs w:val="32"/>
        </w:rPr>
      </w:pPr>
    </w:p>
    <w:p w14:paraId="59A5B9B6">
      <w:pPr>
        <w:jc w:val="center"/>
        <w:rPr>
          <w:rFonts w:ascii="宋体" w:hAnsi="宋体" w:cs="宋体"/>
          <w:b/>
          <w:kern w:val="0"/>
          <w:sz w:val="32"/>
          <w:szCs w:val="32"/>
        </w:rPr>
      </w:pPr>
    </w:p>
    <w:p w14:paraId="30697218">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5E3F54E2">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w:t>
      </w:r>
      <w:r>
        <w:rPr>
          <w:rFonts w:hint="eastAsia" w:ascii="宋体" w:hAnsi="宋体" w:cs="宋体"/>
          <w:b/>
          <w:color w:val="auto"/>
          <w:kern w:val="0"/>
          <w:sz w:val="32"/>
          <w:szCs w:val="32"/>
        </w:rPr>
        <w:t>向协议（如果有）</w:t>
      </w:r>
    </w:p>
    <w:p w14:paraId="1DDDB06B">
      <w:pPr>
        <w:widowControl/>
        <w:spacing w:line="360" w:lineRule="auto"/>
        <w:ind w:firstLine="120" w:firstLineChars="50"/>
        <w:jc w:val="left"/>
        <w:rPr>
          <w:rFonts w:ascii="宋体" w:hAnsi="宋体" w:cs="宋体"/>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hint="eastAsia" w:ascii="宋体" w:hAnsi="宋体" w:cs="宋体"/>
          <w:b/>
          <w:color w:val="auto"/>
          <w:sz w:val="24"/>
          <w:lang w:eastAsia="zh-CN"/>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b/>
          <w:sz w:val="24"/>
        </w:rPr>
        <w:t>。</w:t>
      </w:r>
      <w:r>
        <w:rPr>
          <w:rFonts w:hint="eastAsia" w:ascii="宋体" w:hAnsi="宋体" w:cs="宋体"/>
          <w:sz w:val="24"/>
        </w:rPr>
        <w:t>]</w:t>
      </w:r>
    </w:p>
    <w:p w14:paraId="32A718BD">
      <w:pPr>
        <w:snapToGrid w:val="0"/>
        <w:spacing w:line="360" w:lineRule="auto"/>
        <w:rPr>
          <w:rFonts w:ascii="宋体" w:hAnsi="宋体" w:cs="宋体"/>
          <w:kern w:val="0"/>
          <w:sz w:val="24"/>
        </w:rPr>
      </w:pPr>
    </w:p>
    <w:p w14:paraId="305DF529">
      <w:pPr>
        <w:jc w:val="center"/>
        <w:rPr>
          <w:rFonts w:ascii="宋体" w:hAnsi="宋体" w:cs="宋体"/>
          <w:b/>
          <w:kern w:val="0"/>
          <w:sz w:val="32"/>
          <w:szCs w:val="32"/>
        </w:rPr>
      </w:pPr>
      <w:r>
        <w:rPr>
          <w:rFonts w:hint="eastAsia" w:ascii="宋体" w:hAnsi="宋体" w:cs="宋体"/>
          <w:b/>
          <w:kern w:val="0"/>
          <w:sz w:val="32"/>
          <w:szCs w:val="32"/>
        </w:rPr>
        <w:t>四、符合性审查资料</w:t>
      </w:r>
    </w:p>
    <w:p w14:paraId="79F0678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9D6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5A534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A45059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928D44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11F1B3">
            <w:pPr>
              <w:snapToGrid w:val="0"/>
              <w:spacing w:line="240" w:lineRule="atLeast"/>
              <w:jc w:val="center"/>
              <w:rPr>
                <w:rFonts w:ascii="宋体" w:hAnsi="宋体" w:cs="宋体"/>
                <w:b/>
                <w:sz w:val="24"/>
              </w:rPr>
            </w:pPr>
            <w:r>
              <w:rPr>
                <w:rFonts w:hint="eastAsia" w:ascii="宋体" w:hAnsi="宋体" w:cs="宋体"/>
                <w:b/>
                <w:sz w:val="24"/>
              </w:rPr>
              <w:t>投标文件中的</w:t>
            </w:r>
          </w:p>
          <w:p w14:paraId="7158E706">
            <w:pPr>
              <w:snapToGrid w:val="0"/>
              <w:spacing w:line="240" w:lineRule="atLeast"/>
              <w:jc w:val="center"/>
              <w:rPr>
                <w:rFonts w:ascii="宋体" w:hAnsi="宋体" w:cs="宋体"/>
                <w:b/>
                <w:sz w:val="24"/>
              </w:rPr>
            </w:pPr>
            <w:r>
              <w:rPr>
                <w:rFonts w:hint="eastAsia" w:ascii="宋体" w:hAnsi="宋体" w:cs="宋体"/>
                <w:b/>
                <w:sz w:val="24"/>
              </w:rPr>
              <w:t>页码位置</w:t>
            </w:r>
          </w:p>
        </w:tc>
      </w:tr>
      <w:tr w14:paraId="0B1B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70EB3">
            <w:pPr>
              <w:jc w:val="center"/>
              <w:rPr>
                <w:rFonts w:ascii="宋体" w:hAnsi="宋体" w:cs="宋体"/>
                <w:sz w:val="24"/>
              </w:rPr>
            </w:pPr>
            <w:r>
              <w:rPr>
                <w:rFonts w:hint="eastAsia" w:ascii="宋体" w:hAnsi="宋体" w:cs="宋体"/>
                <w:sz w:val="24"/>
              </w:rPr>
              <w:t>1</w:t>
            </w:r>
          </w:p>
        </w:tc>
        <w:tc>
          <w:tcPr>
            <w:tcW w:w="4991" w:type="dxa"/>
            <w:vAlign w:val="top"/>
          </w:tcPr>
          <w:p w14:paraId="0894F41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32B2312">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337DDF3C">
            <w:pPr>
              <w:rPr>
                <w:rFonts w:ascii="宋体" w:hAnsi="宋体" w:cs="宋体"/>
                <w:sz w:val="24"/>
              </w:rPr>
            </w:pPr>
          </w:p>
          <w:p w14:paraId="645EC664">
            <w:pPr>
              <w:rPr>
                <w:rFonts w:ascii="宋体" w:hAnsi="宋体" w:cs="宋体"/>
                <w:sz w:val="24"/>
              </w:rPr>
            </w:pPr>
            <w:r>
              <w:rPr>
                <w:rFonts w:hint="eastAsia" w:ascii="宋体" w:hAnsi="宋体" w:cs="宋体"/>
                <w:sz w:val="24"/>
              </w:rPr>
              <w:t>见投标文件</w:t>
            </w:r>
          </w:p>
          <w:p w14:paraId="2C44409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FBD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9B7095">
            <w:pPr>
              <w:jc w:val="center"/>
              <w:rPr>
                <w:rFonts w:ascii="宋体" w:hAnsi="宋体" w:cs="宋体"/>
                <w:sz w:val="24"/>
              </w:rPr>
            </w:pPr>
            <w:r>
              <w:rPr>
                <w:rFonts w:hint="eastAsia" w:ascii="宋体" w:hAnsi="宋体" w:cs="宋体"/>
                <w:sz w:val="24"/>
              </w:rPr>
              <w:t>2</w:t>
            </w:r>
          </w:p>
        </w:tc>
        <w:tc>
          <w:tcPr>
            <w:tcW w:w="4991" w:type="dxa"/>
            <w:vAlign w:val="top"/>
          </w:tcPr>
          <w:p w14:paraId="0C034BC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624B799">
            <w:pPr>
              <w:rPr>
                <w:rFonts w:ascii="宋体" w:hAnsi="宋体" w:cs="宋体"/>
                <w:sz w:val="24"/>
              </w:rPr>
            </w:pPr>
            <w:r>
              <w:rPr>
                <w:rFonts w:hint="eastAsia" w:ascii="宋体" w:hAnsi="宋体" w:cs="宋体"/>
                <w:sz w:val="24"/>
              </w:rPr>
              <w:t>投标函</w:t>
            </w:r>
          </w:p>
        </w:tc>
        <w:tc>
          <w:tcPr>
            <w:tcW w:w="1418" w:type="dxa"/>
            <w:vAlign w:val="top"/>
          </w:tcPr>
          <w:p w14:paraId="6DCA864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B2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DA31FA">
            <w:pPr>
              <w:jc w:val="center"/>
              <w:rPr>
                <w:rFonts w:ascii="宋体" w:hAnsi="宋体" w:cs="宋体"/>
                <w:sz w:val="24"/>
              </w:rPr>
            </w:pPr>
            <w:r>
              <w:rPr>
                <w:rFonts w:hint="eastAsia" w:ascii="宋体" w:hAnsi="宋体" w:cs="宋体"/>
                <w:sz w:val="24"/>
              </w:rPr>
              <w:t>3</w:t>
            </w:r>
          </w:p>
        </w:tc>
        <w:tc>
          <w:tcPr>
            <w:tcW w:w="4991" w:type="dxa"/>
            <w:vAlign w:val="top"/>
          </w:tcPr>
          <w:p w14:paraId="5EE88EC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58DA1D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1B87C25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C932372">
      <w:pPr>
        <w:spacing w:line="360" w:lineRule="auto"/>
        <w:ind w:right="420"/>
        <w:rPr>
          <w:rFonts w:ascii="宋体" w:hAnsi="宋体" w:cs="宋体"/>
          <w:sz w:val="24"/>
        </w:rPr>
      </w:pPr>
      <w:r>
        <w:rPr>
          <w:rFonts w:hint="eastAsia" w:ascii="宋体" w:hAnsi="宋体" w:cs="宋体"/>
          <w:sz w:val="24"/>
        </w:rPr>
        <w:t>注：按本格式和要求提供。</w:t>
      </w:r>
    </w:p>
    <w:p w14:paraId="3AD02B42">
      <w:pPr>
        <w:jc w:val="center"/>
        <w:rPr>
          <w:rFonts w:ascii="宋体" w:hAnsi="宋体" w:cs="宋体"/>
          <w:b/>
          <w:kern w:val="0"/>
          <w:sz w:val="32"/>
          <w:szCs w:val="32"/>
        </w:rPr>
      </w:pPr>
    </w:p>
    <w:p w14:paraId="1D40EB35">
      <w:pPr>
        <w:jc w:val="center"/>
        <w:rPr>
          <w:rFonts w:ascii="宋体" w:hAnsi="宋体" w:cs="宋体"/>
          <w:b/>
          <w:kern w:val="0"/>
          <w:sz w:val="32"/>
          <w:szCs w:val="32"/>
        </w:rPr>
      </w:pPr>
      <w:r>
        <w:rPr>
          <w:rFonts w:hint="eastAsia" w:ascii="宋体" w:hAnsi="宋体" w:cs="宋体"/>
          <w:b/>
          <w:kern w:val="0"/>
          <w:sz w:val="32"/>
          <w:szCs w:val="32"/>
        </w:rPr>
        <w:t xml:space="preserve">            </w:t>
      </w:r>
    </w:p>
    <w:p w14:paraId="273FBC03">
      <w:pPr>
        <w:jc w:val="center"/>
        <w:rPr>
          <w:rFonts w:ascii="宋体" w:hAnsi="宋体" w:cs="宋体"/>
          <w:b/>
          <w:kern w:val="0"/>
          <w:sz w:val="32"/>
          <w:szCs w:val="32"/>
        </w:rPr>
      </w:pPr>
    </w:p>
    <w:p w14:paraId="6979AC35">
      <w:pPr>
        <w:jc w:val="center"/>
        <w:rPr>
          <w:rFonts w:ascii="宋体" w:hAnsi="宋体" w:cs="宋体"/>
          <w:b/>
          <w:kern w:val="0"/>
          <w:sz w:val="32"/>
          <w:szCs w:val="32"/>
        </w:rPr>
      </w:pPr>
    </w:p>
    <w:p w14:paraId="53605F95">
      <w:pPr>
        <w:jc w:val="center"/>
        <w:rPr>
          <w:rFonts w:ascii="宋体" w:hAnsi="宋体" w:cs="宋体"/>
          <w:b/>
          <w:kern w:val="0"/>
          <w:sz w:val="32"/>
          <w:szCs w:val="32"/>
        </w:rPr>
      </w:pPr>
    </w:p>
    <w:p w14:paraId="73182FFA">
      <w:pPr>
        <w:jc w:val="center"/>
        <w:rPr>
          <w:rFonts w:ascii="宋体" w:hAnsi="宋体" w:cs="宋体"/>
          <w:b/>
          <w:kern w:val="0"/>
          <w:sz w:val="32"/>
          <w:szCs w:val="32"/>
        </w:rPr>
      </w:pPr>
    </w:p>
    <w:p w14:paraId="1715C141">
      <w:pPr>
        <w:jc w:val="center"/>
        <w:rPr>
          <w:rFonts w:ascii="宋体" w:hAnsi="宋体" w:cs="宋体"/>
          <w:b/>
          <w:kern w:val="0"/>
          <w:sz w:val="32"/>
          <w:szCs w:val="32"/>
        </w:rPr>
      </w:pPr>
    </w:p>
    <w:p w14:paraId="14212D76">
      <w:pPr>
        <w:jc w:val="center"/>
        <w:rPr>
          <w:rFonts w:ascii="宋体" w:hAnsi="宋体" w:cs="宋体"/>
          <w:b/>
          <w:kern w:val="0"/>
          <w:sz w:val="32"/>
          <w:szCs w:val="32"/>
        </w:rPr>
      </w:pPr>
    </w:p>
    <w:p w14:paraId="07C0E161">
      <w:pPr>
        <w:jc w:val="center"/>
        <w:rPr>
          <w:rFonts w:ascii="宋体" w:hAnsi="宋体" w:cs="宋体"/>
          <w:b/>
          <w:kern w:val="0"/>
          <w:sz w:val="32"/>
          <w:szCs w:val="32"/>
        </w:rPr>
      </w:pPr>
    </w:p>
    <w:p w14:paraId="76E55725">
      <w:pPr>
        <w:jc w:val="center"/>
        <w:rPr>
          <w:rFonts w:ascii="宋体" w:hAnsi="宋体" w:cs="宋体"/>
          <w:b/>
          <w:kern w:val="0"/>
          <w:sz w:val="32"/>
          <w:szCs w:val="32"/>
        </w:rPr>
      </w:pPr>
    </w:p>
    <w:p w14:paraId="41A6C012">
      <w:pPr>
        <w:jc w:val="center"/>
        <w:rPr>
          <w:rFonts w:ascii="宋体" w:hAnsi="宋体" w:cs="宋体"/>
          <w:b/>
          <w:kern w:val="0"/>
          <w:sz w:val="32"/>
          <w:szCs w:val="32"/>
        </w:rPr>
      </w:pPr>
    </w:p>
    <w:p w14:paraId="7E2FC27D">
      <w:pPr>
        <w:jc w:val="center"/>
        <w:rPr>
          <w:rFonts w:ascii="宋体" w:hAnsi="宋体" w:cs="宋体"/>
          <w:b/>
          <w:kern w:val="0"/>
          <w:sz w:val="32"/>
          <w:szCs w:val="32"/>
        </w:rPr>
      </w:pPr>
    </w:p>
    <w:p w14:paraId="1E56E3BF">
      <w:pPr>
        <w:jc w:val="center"/>
        <w:rPr>
          <w:rFonts w:ascii="宋体" w:hAnsi="宋体" w:cs="宋体"/>
          <w:b/>
          <w:kern w:val="0"/>
          <w:sz w:val="32"/>
          <w:szCs w:val="32"/>
        </w:rPr>
      </w:pPr>
    </w:p>
    <w:p w14:paraId="0DC1A04C">
      <w:pPr>
        <w:jc w:val="center"/>
        <w:rPr>
          <w:rFonts w:ascii="宋体" w:hAnsi="宋体" w:cs="宋体"/>
          <w:b/>
          <w:kern w:val="0"/>
          <w:sz w:val="32"/>
          <w:szCs w:val="32"/>
        </w:rPr>
      </w:pPr>
    </w:p>
    <w:p w14:paraId="2A6C5D2B">
      <w:pPr>
        <w:jc w:val="center"/>
        <w:rPr>
          <w:rFonts w:ascii="宋体" w:hAnsi="宋体" w:cs="宋体"/>
        </w:rPr>
      </w:pPr>
      <w:r>
        <w:rPr>
          <w:rFonts w:hint="eastAsia" w:ascii="宋体" w:hAnsi="宋体" w:cs="宋体"/>
          <w:b/>
          <w:kern w:val="0"/>
          <w:sz w:val="32"/>
          <w:szCs w:val="32"/>
        </w:rPr>
        <w:t>五、评标标准相应的商务技术资料</w:t>
      </w:r>
    </w:p>
    <w:p w14:paraId="67FEE43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D6A392B">
      <w:pPr>
        <w:jc w:val="center"/>
        <w:rPr>
          <w:rFonts w:ascii="宋体" w:hAnsi="宋体" w:cs="宋体"/>
          <w:b/>
          <w:kern w:val="0"/>
          <w:sz w:val="32"/>
          <w:szCs w:val="32"/>
        </w:rPr>
      </w:pPr>
    </w:p>
    <w:p w14:paraId="5719132C">
      <w:pPr>
        <w:jc w:val="center"/>
        <w:rPr>
          <w:rFonts w:ascii="宋体" w:hAnsi="宋体" w:cs="宋体"/>
          <w:b/>
          <w:kern w:val="0"/>
          <w:sz w:val="32"/>
          <w:szCs w:val="32"/>
        </w:rPr>
      </w:pPr>
    </w:p>
    <w:p w14:paraId="15C5C233">
      <w:pPr>
        <w:jc w:val="center"/>
        <w:rPr>
          <w:rFonts w:ascii="宋体" w:hAnsi="宋体" w:cs="宋体"/>
          <w:b/>
          <w:kern w:val="0"/>
          <w:sz w:val="32"/>
          <w:szCs w:val="32"/>
        </w:rPr>
      </w:pPr>
    </w:p>
    <w:p w14:paraId="1077909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F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1380C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891AF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0B86B60">
            <w:pPr>
              <w:spacing w:line="360" w:lineRule="auto"/>
              <w:jc w:val="center"/>
              <w:rPr>
                <w:rFonts w:ascii="宋体" w:hAnsi="宋体" w:cs="宋体"/>
                <w:b/>
                <w:sz w:val="24"/>
              </w:rPr>
            </w:pPr>
          </w:p>
          <w:p w14:paraId="0A9984A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C84145">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C22844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C1AD6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5C0AE9">
            <w:pPr>
              <w:spacing w:line="360" w:lineRule="auto"/>
              <w:jc w:val="center"/>
              <w:rPr>
                <w:rFonts w:ascii="宋体" w:hAnsi="宋体" w:cs="宋体"/>
                <w:b/>
                <w:sz w:val="24"/>
              </w:rPr>
            </w:pPr>
          </w:p>
          <w:p w14:paraId="02E6B027">
            <w:pPr>
              <w:spacing w:line="360" w:lineRule="auto"/>
              <w:jc w:val="center"/>
              <w:rPr>
                <w:rFonts w:ascii="宋体" w:hAnsi="宋体" w:cs="宋体"/>
                <w:b/>
                <w:sz w:val="24"/>
              </w:rPr>
            </w:pPr>
            <w:r>
              <w:rPr>
                <w:rFonts w:hint="eastAsia" w:ascii="宋体" w:hAnsi="宋体" w:cs="宋体"/>
                <w:b/>
                <w:sz w:val="24"/>
              </w:rPr>
              <w:t>备注（如果有）</w:t>
            </w:r>
          </w:p>
          <w:p w14:paraId="3133CF6D">
            <w:pPr>
              <w:spacing w:line="360" w:lineRule="auto"/>
              <w:jc w:val="center"/>
              <w:rPr>
                <w:rFonts w:ascii="宋体" w:hAnsi="宋体" w:cs="宋体"/>
                <w:b/>
                <w:sz w:val="24"/>
              </w:rPr>
            </w:pPr>
          </w:p>
        </w:tc>
      </w:tr>
      <w:tr w14:paraId="214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64C8A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1512C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C667C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320D9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11137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A156AD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5D4F0D">
            <w:pPr>
              <w:spacing w:line="360" w:lineRule="auto"/>
              <w:jc w:val="center"/>
              <w:rPr>
                <w:rFonts w:ascii="宋体" w:hAnsi="宋体" w:cs="宋体"/>
                <w:sz w:val="24"/>
              </w:rPr>
            </w:pPr>
          </w:p>
        </w:tc>
      </w:tr>
      <w:tr w14:paraId="3BA6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205CC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6C977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65284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E3054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B4ECD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C4A4C5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858A64">
            <w:pPr>
              <w:spacing w:line="360" w:lineRule="auto"/>
              <w:jc w:val="center"/>
              <w:rPr>
                <w:rFonts w:ascii="宋体" w:hAnsi="宋体" w:cs="宋体"/>
                <w:sz w:val="24"/>
              </w:rPr>
            </w:pPr>
          </w:p>
        </w:tc>
      </w:tr>
      <w:tr w14:paraId="457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DF49E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4331B4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62ADE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03C4F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3E068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21412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CA1AFC2">
            <w:pPr>
              <w:spacing w:line="360" w:lineRule="auto"/>
              <w:jc w:val="center"/>
              <w:rPr>
                <w:rFonts w:ascii="宋体" w:hAnsi="宋体" w:cs="宋体"/>
                <w:sz w:val="24"/>
              </w:rPr>
            </w:pPr>
          </w:p>
        </w:tc>
      </w:tr>
    </w:tbl>
    <w:p w14:paraId="580B1978">
      <w:pPr>
        <w:spacing w:line="360" w:lineRule="auto"/>
        <w:ind w:right="420"/>
        <w:rPr>
          <w:rFonts w:ascii="宋体" w:hAnsi="宋体" w:cs="宋体"/>
          <w:sz w:val="24"/>
        </w:rPr>
      </w:pPr>
      <w:r>
        <w:rPr>
          <w:rFonts w:hint="eastAsia" w:ascii="宋体" w:hAnsi="宋体" w:cs="宋体"/>
          <w:sz w:val="24"/>
        </w:rPr>
        <w:t>注：按本格式和要求提供。</w:t>
      </w:r>
    </w:p>
    <w:p w14:paraId="47A4C051">
      <w:pPr>
        <w:jc w:val="center"/>
        <w:rPr>
          <w:rFonts w:ascii="宋体" w:hAnsi="宋体" w:cs="宋体"/>
          <w:b/>
          <w:kern w:val="0"/>
          <w:sz w:val="32"/>
          <w:szCs w:val="32"/>
        </w:rPr>
      </w:pPr>
    </w:p>
    <w:p w14:paraId="3A63E116">
      <w:pPr>
        <w:jc w:val="center"/>
        <w:rPr>
          <w:rFonts w:ascii="宋体" w:hAnsi="宋体" w:cs="宋体"/>
          <w:b/>
          <w:kern w:val="0"/>
          <w:sz w:val="32"/>
          <w:szCs w:val="32"/>
        </w:rPr>
      </w:pPr>
    </w:p>
    <w:p w14:paraId="78B1424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01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D9559BD">
            <w:pPr>
              <w:jc w:val="center"/>
              <w:rPr>
                <w:rFonts w:ascii="宋体" w:hAnsi="宋体" w:cs="宋体"/>
                <w:b/>
                <w:bCs/>
                <w:sz w:val="24"/>
              </w:rPr>
            </w:pPr>
            <w:r>
              <w:rPr>
                <w:rFonts w:hint="eastAsia" w:ascii="宋体" w:hAnsi="宋体" w:cs="宋体"/>
                <w:b/>
                <w:bCs/>
                <w:sz w:val="24"/>
              </w:rPr>
              <w:t>序号</w:t>
            </w:r>
          </w:p>
        </w:tc>
        <w:tc>
          <w:tcPr>
            <w:tcW w:w="3683" w:type="dxa"/>
            <w:vAlign w:val="top"/>
          </w:tcPr>
          <w:p w14:paraId="4D962491">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7F63FAE6">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245B3A75">
            <w:pPr>
              <w:jc w:val="center"/>
              <w:rPr>
                <w:rFonts w:ascii="宋体" w:hAnsi="宋体" w:cs="宋体"/>
                <w:b/>
                <w:bCs/>
                <w:sz w:val="24"/>
              </w:rPr>
            </w:pPr>
            <w:r>
              <w:rPr>
                <w:rFonts w:hint="eastAsia" w:ascii="宋体" w:hAnsi="宋体" w:cs="宋体"/>
                <w:b/>
                <w:bCs/>
                <w:sz w:val="24"/>
              </w:rPr>
              <w:t>偏离说明</w:t>
            </w:r>
          </w:p>
        </w:tc>
      </w:tr>
      <w:tr w14:paraId="6075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504DAB82">
            <w:pPr>
              <w:jc w:val="center"/>
              <w:rPr>
                <w:rFonts w:ascii="宋体" w:hAnsi="宋体" w:cs="宋体"/>
                <w:kern w:val="0"/>
                <w:sz w:val="24"/>
              </w:rPr>
            </w:pPr>
            <w:r>
              <w:rPr>
                <w:rFonts w:hint="eastAsia" w:ascii="宋体" w:hAnsi="宋体" w:cs="宋体"/>
                <w:kern w:val="0"/>
                <w:sz w:val="24"/>
              </w:rPr>
              <w:t>1</w:t>
            </w:r>
          </w:p>
        </w:tc>
        <w:tc>
          <w:tcPr>
            <w:tcW w:w="3683" w:type="dxa"/>
            <w:vAlign w:val="top"/>
          </w:tcPr>
          <w:p w14:paraId="4C7059E9">
            <w:pPr>
              <w:jc w:val="center"/>
              <w:rPr>
                <w:rFonts w:ascii="宋体" w:hAnsi="宋体" w:cs="宋体"/>
                <w:b/>
                <w:kern w:val="0"/>
                <w:sz w:val="32"/>
                <w:szCs w:val="32"/>
              </w:rPr>
            </w:pPr>
          </w:p>
        </w:tc>
        <w:tc>
          <w:tcPr>
            <w:tcW w:w="3546" w:type="dxa"/>
            <w:vAlign w:val="top"/>
          </w:tcPr>
          <w:p w14:paraId="711FFDCD">
            <w:pPr>
              <w:jc w:val="center"/>
              <w:rPr>
                <w:rFonts w:ascii="宋体" w:hAnsi="宋体" w:cs="宋体"/>
                <w:b/>
                <w:kern w:val="0"/>
                <w:sz w:val="32"/>
                <w:szCs w:val="32"/>
              </w:rPr>
            </w:pPr>
          </w:p>
        </w:tc>
        <w:tc>
          <w:tcPr>
            <w:tcW w:w="1276" w:type="dxa"/>
            <w:vAlign w:val="top"/>
          </w:tcPr>
          <w:p w14:paraId="0876E060">
            <w:pPr>
              <w:jc w:val="center"/>
              <w:rPr>
                <w:rFonts w:ascii="宋体" w:hAnsi="宋体" w:cs="宋体"/>
                <w:b/>
                <w:kern w:val="0"/>
                <w:sz w:val="32"/>
                <w:szCs w:val="32"/>
              </w:rPr>
            </w:pPr>
          </w:p>
        </w:tc>
      </w:tr>
      <w:tr w14:paraId="6C45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1D036B0">
            <w:pPr>
              <w:jc w:val="center"/>
              <w:rPr>
                <w:rFonts w:ascii="宋体" w:hAnsi="宋体" w:cs="宋体"/>
                <w:kern w:val="0"/>
                <w:sz w:val="24"/>
              </w:rPr>
            </w:pPr>
            <w:r>
              <w:rPr>
                <w:rFonts w:hint="eastAsia" w:ascii="宋体" w:hAnsi="宋体" w:cs="宋体"/>
                <w:kern w:val="0"/>
                <w:sz w:val="24"/>
              </w:rPr>
              <w:t>2</w:t>
            </w:r>
          </w:p>
        </w:tc>
        <w:tc>
          <w:tcPr>
            <w:tcW w:w="3683" w:type="dxa"/>
            <w:vAlign w:val="top"/>
          </w:tcPr>
          <w:p w14:paraId="222CEDAD">
            <w:pPr>
              <w:jc w:val="center"/>
              <w:rPr>
                <w:rFonts w:ascii="宋体" w:hAnsi="宋体" w:cs="宋体"/>
                <w:b/>
                <w:kern w:val="0"/>
                <w:sz w:val="32"/>
                <w:szCs w:val="32"/>
              </w:rPr>
            </w:pPr>
          </w:p>
        </w:tc>
        <w:tc>
          <w:tcPr>
            <w:tcW w:w="3546" w:type="dxa"/>
            <w:vAlign w:val="top"/>
          </w:tcPr>
          <w:p w14:paraId="74CA80B4">
            <w:pPr>
              <w:jc w:val="center"/>
              <w:rPr>
                <w:rFonts w:ascii="宋体" w:hAnsi="宋体" w:cs="宋体"/>
                <w:b/>
                <w:kern w:val="0"/>
                <w:sz w:val="32"/>
                <w:szCs w:val="32"/>
              </w:rPr>
            </w:pPr>
          </w:p>
        </w:tc>
        <w:tc>
          <w:tcPr>
            <w:tcW w:w="1276" w:type="dxa"/>
            <w:vAlign w:val="top"/>
          </w:tcPr>
          <w:p w14:paraId="2F6EFA18">
            <w:pPr>
              <w:jc w:val="center"/>
              <w:rPr>
                <w:rFonts w:ascii="宋体" w:hAnsi="宋体" w:cs="宋体"/>
                <w:b/>
                <w:kern w:val="0"/>
                <w:sz w:val="32"/>
                <w:szCs w:val="32"/>
              </w:rPr>
            </w:pPr>
          </w:p>
        </w:tc>
      </w:tr>
      <w:tr w14:paraId="2175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15AEA47">
            <w:pPr>
              <w:jc w:val="center"/>
              <w:rPr>
                <w:rFonts w:ascii="宋体" w:hAnsi="宋体" w:cs="宋体"/>
                <w:kern w:val="0"/>
                <w:sz w:val="24"/>
              </w:rPr>
            </w:pPr>
            <w:r>
              <w:rPr>
                <w:rFonts w:hint="eastAsia" w:ascii="宋体" w:hAnsi="宋体" w:cs="宋体"/>
                <w:kern w:val="0"/>
                <w:sz w:val="24"/>
              </w:rPr>
              <w:t>……</w:t>
            </w:r>
          </w:p>
        </w:tc>
        <w:tc>
          <w:tcPr>
            <w:tcW w:w="3683" w:type="dxa"/>
            <w:vAlign w:val="top"/>
          </w:tcPr>
          <w:p w14:paraId="198F6C36">
            <w:pPr>
              <w:jc w:val="center"/>
              <w:rPr>
                <w:rFonts w:ascii="宋体" w:hAnsi="宋体" w:cs="宋体"/>
                <w:b/>
                <w:kern w:val="0"/>
                <w:sz w:val="32"/>
                <w:szCs w:val="32"/>
              </w:rPr>
            </w:pPr>
          </w:p>
        </w:tc>
        <w:tc>
          <w:tcPr>
            <w:tcW w:w="3546" w:type="dxa"/>
            <w:vAlign w:val="top"/>
          </w:tcPr>
          <w:p w14:paraId="759B731F">
            <w:pPr>
              <w:jc w:val="center"/>
              <w:rPr>
                <w:rFonts w:ascii="宋体" w:hAnsi="宋体" w:cs="宋体"/>
                <w:b/>
                <w:kern w:val="0"/>
                <w:sz w:val="32"/>
                <w:szCs w:val="32"/>
              </w:rPr>
            </w:pPr>
          </w:p>
        </w:tc>
        <w:tc>
          <w:tcPr>
            <w:tcW w:w="1276" w:type="dxa"/>
            <w:vAlign w:val="top"/>
          </w:tcPr>
          <w:p w14:paraId="15AE1625">
            <w:pPr>
              <w:jc w:val="center"/>
              <w:rPr>
                <w:rFonts w:ascii="宋体" w:hAnsi="宋体" w:cs="宋体"/>
                <w:b/>
                <w:kern w:val="0"/>
                <w:sz w:val="32"/>
                <w:szCs w:val="32"/>
              </w:rPr>
            </w:pPr>
          </w:p>
        </w:tc>
      </w:tr>
    </w:tbl>
    <w:p w14:paraId="26BF876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DF7C02B">
      <w:pPr>
        <w:jc w:val="center"/>
        <w:rPr>
          <w:rFonts w:ascii="宋体" w:hAnsi="宋体" w:cs="宋体"/>
          <w:b/>
          <w:kern w:val="0"/>
          <w:sz w:val="32"/>
          <w:szCs w:val="32"/>
        </w:rPr>
      </w:pPr>
    </w:p>
    <w:p w14:paraId="780260DC">
      <w:pPr>
        <w:spacing w:line="360" w:lineRule="auto"/>
        <w:ind w:right="420"/>
        <w:rPr>
          <w:rFonts w:ascii="宋体" w:hAnsi="宋体" w:cs="宋体"/>
          <w:sz w:val="24"/>
        </w:rPr>
      </w:pPr>
      <w:r>
        <w:rPr>
          <w:rFonts w:hint="eastAsia" w:ascii="宋体" w:hAnsi="宋体" w:cs="宋体"/>
          <w:sz w:val="24"/>
        </w:rPr>
        <w:t>注：按本格式和要求提供。</w:t>
      </w:r>
    </w:p>
    <w:p w14:paraId="7E16C79E">
      <w:pPr>
        <w:ind w:firstLine="1911" w:firstLineChars="595"/>
        <w:rPr>
          <w:rFonts w:ascii="宋体" w:hAnsi="宋体" w:cs="宋体"/>
          <w:b/>
          <w:bCs/>
          <w:sz w:val="32"/>
          <w:szCs w:val="32"/>
        </w:rPr>
      </w:pPr>
    </w:p>
    <w:p w14:paraId="298B282C">
      <w:pPr>
        <w:ind w:firstLine="1911" w:firstLineChars="595"/>
        <w:rPr>
          <w:rFonts w:ascii="宋体" w:hAnsi="宋体" w:cs="宋体"/>
          <w:b/>
          <w:bCs/>
          <w:sz w:val="32"/>
          <w:szCs w:val="32"/>
        </w:rPr>
      </w:pPr>
    </w:p>
    <w:p w14:paraId="79D48731">
      <w:pPr>
        <w:ind w:firstLine="1911" w:firstLineChars="595"/>
        <w:rPr>
          <w:rFonts w:ascii="宋体" w:hAnsi="宋体" w:cs="宋体"/>
          <w:b/>
          <w:bCs/>
          <w:sz w:val="32"/>
          <w:szCs w:val="32"/>
        </w:rPr>
      </w:pPr>
    </w:p>
    <w:p w14:paraId="561F9F8B">
      <w:pPr>
        <w:widowControl/>
        <w:adjustRightInd/>
        <w:jc w:val="left"/>
        <w:rPr>
          <w:rFonts w:ascii="宋体" w:hAnsi="宋体" w:cs="宋体"/>
          <w:b/>
          <w:bCs/>
          <w:sz w:val="32"/>
          <w:szCs w:val="32"/>
        </w:rPr>
      </w:pPr>
      <w:r>
        <w:rPr>
          <w:rFonts w:ascii="宋体" w:hAnsi="宋体" w:cs="宋体"/>
          <w:b/>
          <w:bCs/>
          <w:sz w:val="32"/>
          <w:szCs w:val="32"/>
        </w:rPr>
        <w:br w:type="page"/>
      </w:r>
    </w:p>
    <w:p w14:paraId="4C14FCC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38BAD66">
      <w:pPr>
        <w:snapToGrid w:val="0"/>
        <w:spacing w:line="360" w:lineRule="auto"/>
        <w:rPr>
          <w:rFonts w:ascii="宋体" w:hAnsi="宋体" w:cs="宋体"/>
          <w:color w:val="auto"/>
          <w:sz w:val="24"/>
        </w:rPr>
      </w:pPr>
    </w:p>
    <w:p w14:paraId="423D67D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72E5491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w:t>
      </w:r>
      <w:r>
        <w:rPr>
          <w:rFonts w:hint="eastAsia" w:ascii="宋体" w:hAnsi="宋体" w:cs="宋体"/>
          <w:kern w:val="0"/>
          <w:sz w:val="24"/>
          <w:lang w:val="zh-CN"/>
        </w:rPr>
        <w:t>要求，并郑重承诺：</w:t>
      </w:r>
    </w:p>
    <w:p w14:paraId="7F4DB2D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F6CB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7F95D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2666A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E5640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193EB0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BCC01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1D060F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F125577">
      <w:pPr>
        <w:autoSpaceDE w:val="0"/>
        <w:autoSpaceDN w:val="0"/>
        <w:spacing w:line="360" w:lineRule="auto"/>
        <w:ind w:left="2"/>
        <w:jc w:val="left"/>
        <w:rPr>
          <w:rFonts w:ascii="宋体" w:hAnsi="宋体" w:cs="宋体"/>
          <w:kern w:val="0"/>
          <w:sz w:val="24"/>
          <w:lang w:val="zh-CN"/>
        </w:rPr>
      </w:pPr>
    </w:p>
    <w:p w14:paraId="20AD642B">
      <w:pPr>
        <w:autoSpaceDE w:val="0"/>
        <w:autoSpaceDN w:val="0"/>
        <w:spacing w:line="360" w:lineRule="auto"/>
        <w:ind w:left="2"/>
        <w:jc w:val="left"/>
        <w:rPr>
          <w:rFonts w:ascii="宋体" w:hAnsi="宋体" w:cs="宋体"/>
          <w:kern w:val="0"/>
          <w:sz w:val="24"/>
          <w:lang w:val="zh-CN"/>
        </w:rPr>
      </w:pPr>
    </w:p>
    <w:p w14:paraId="1ADB2EB3">
      <w:pPr>
        <w:autoSpaceDE w:val="0"/>
        <w:autoSpaceDN w:val="0"/>
        <w:spacing w:line="360" w:lineRule="auto"/>
        <w:ind w:left="2"/>
        <w:jc w:val="left"/>
        <w:rPr>
          <w:rFonts w:ascii="宋体" w:hAnsi="宋体" w:cs="宋体"/>
          <w:kern w:val="0"/>
          <w:sz w:val="24"/>
          <w:lang w:val="zh-CN"/>
        </w:rPr>
      </w:pPr>
    </w:p>
    <w:p w14:paraId="65534E1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C5BF30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B704349">
      <w:pPr>
        <w:spacing w:line="360" w:lineRule="auto"/>
        <w:jc w:val="center"/>
        <w:rPr>
          <w:rFonts w:ascii="宋体" w:hAnsi="宋体" w:cs="宋体"/>
          <w:b/>
          <w:bCs/>
          <w:sz w:val="24"/>
        </w:rPr>
      </w:pPr>
    </w:p>
    <w:p w14:paraId="0447E147">
      <w:pPr>
        <w:spacing w:line="360" w:lineRule="auto"/>
        <w:ind w:right="420"/>
        <w:rPr>
          <w:rFonts w:ascii="宋体" w:hAnsi="宋体" w:cs="宋体"/>
          <w:sz w:val="24"/>
        </w:rPr>
      </w:pPr>
      <w:r>
        <w:rPr>
          <w:rFonts w:hint="eastAsia" w:ascii="宋体" w:hAnsi="宋体" w:cs="宋体"/>
          <w:sz w:val="24"/>
        </w:rPr>
        <w:t>注：按本格式和要求提供。</w:t>
      </w:r>
    </w:p>
    <w:p w14:paraId="060E7C1C">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DA3F82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9C4A44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52F0B96">
      <w:pPr>
        <w:spacing w:line="360" w:lineRule="auto"/>
        <w:jc w:val="center"/>
        <w:outlineLvl w:val="0"/>
        <w:rPr>
          <w:rFonts w:ascii="宋体" w:hAnsi="宋体" w:cs="宋体"/>
          <w:b/>
          <w:kern w:val="0"/>
          <w:sz w:val="36"/>
          <w:szCs w:val="36"/>
        </w:rPr>
      </w:pPr>
    </w:p>
    <w:p w14:paraId="0C4C83C4">
      <w:pPr>
        <w:snapToGrid w:val="0"/>
        <w:spacing w:line="360" w:lineRule="auto"/>
        <w:rPr>
          <w:rFonts w:hint="eastAsia" w:ascii="宋体" w:hAnsi="宋体" w:cs="宋体"/>
          <w:sz w:val="24"/>
        </w:rPr>
      </w:pPr>
      <w:r>
        <w:rPr>
          <w:rFonts w:hint="eastAsia" w:ascii="宋体" w:hAnsi="宋体" w:cs="宋体"/>
          <w:sz w:val="24"/>
        </w:rPr>
        <w:t>（1）开标一览表（报价表）………………………………………………………（页码）</w:t>
      </w:r>
    </w:p>
    <w:p w14:paraId="776F81B6">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3A6FE1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7D9197E">
      <w:pPr>
        <w:snapToGrid w:val="0"/>
        <w:spacing w:line="360" w:lineRule="auto"/>
        <w:ind w:right="480"/>
        <w:jc w:val="center"/>
        <w:rPr>
          <w:rFonts w:ascii="宋体" w:hAnsi="宋体" w:cs="宋体"/>
          <w:b/>
          <w:kern w:val="0"/>
          <w:sz w:val="32"/>
          <w:szCs w:val="32"/>
        </w:rPr>
      </w:pPr>
    </w:p>
    <w:p w14:paraId="2328BC8F">
      <w:pPr>
        <w:snapToGrid w:val="0"/>
        <w:spacing w:line="360" w:lineRule="auto"/>
        <w:ind w:right="480"/>
        <w:jc w:val="center"/>
        <w:rPr>
          <w:rFonts w:ascii="宋体" w:hAnsi="宋体" w:cs="宋体"/>
          <w:b/>
          <w:kern w:val="0"/>
          <w:sz w:val="32"/>
          <w:szCs w:val="32"/>
        </w:rPr>
      </w:pPr>
    </w:p>
    <w:p w14:paraId="2671E9D3">
      <w:pPr>
        <w:snapToGrid w:val="0"/>
        <w:spacing w:line="360" w:lineRule="auto"/>
        <w:ind w:right="480"/>
        <w:jc w:val="center"/>
        <w:rPr>
          <w:rFonts w:ascii="宋体" w:hAnsi="宋体" w:cs="宋体"/>
          <w:b/>
          <w:kern w:val="0"/>
          <w:sz w:val="32"/>
          <w:szCs w:val="32"/>
        </w:rPr>
      </w:pPr>
    </w:p>
    <w:p w14:paraId="0DC0445C">
      <w:pPr>
        <w:snapToGrid w:val="0"/>
        <w:spacing w:line="360" w:lineRule="auto"/>
        <w:ind w:right="480"/>
        <w:jc w:val="center"/>
        <w:rPr>
          <w:rFonts w:ascii="宋体" w:hAnsi="宋体" w:cs="宋体"/>
          <w:b/>
          <w:kern w:val="0"/>
          <w:sz w:val="32"/>
          <w:szCs w:val="32"/>
        </w:rPr>
      </w:pPr>
    </w:p>
    <w:p w14:paraId="6D7C3FFD">
      <w:pPr>
        <w:snapToGrid w:val="0"/>
        <w:spacing w:line="360" w:lineRule="auto"/>
        <w:ind w:right="480"/>
        <w:jc w:val="center"/>
        <w:rPr>
          <w:rFonts w:ascii="宋体" w:hAnsi="宋体" w:cs="宋体"/>
          <w:b/>
          <w:kern w:val="0"/>
          <w:sz w:val="32"/>
          <w:szCs w:val="32"/>
        </w:rPr>
      </w:pPr>
    </w:p>
    <w:p w14:paraId="2C677A7A">
      <w:pPr>
        <w:snapToGrid w:val="0"/>
        <w:spacing w:line="360" w:lineRule="auto"/>
        <w:ind w:right="480"/>
        <w:jc w:val="center"/>
        <w:rPr>
          <w:rFonts w:ascii="宋体" w:hAnsi="宋体" w:cs="宋体"/>
          <w:b/>
          <w:kern w:val="0"/>
          <w:sz w:val="32"/>
          <w:szCs w:val="32"/>
        </w:rPr>
      </w:pPr>
    </w:p>
    <w:p w14:paraId="71DDEAA6">
      <w:pPr>
        <w:snapToGrid w:val="0"/>
        <w:spacing w:line="360" w:lineRule="auto"/>
        <w:ind w:right="480"/>
        <w:jc w:val="center"/>
        <w:rPr>
          <w:rFonts w:ascii="宋体" w:hAnsi="宋体" w:cs="宋体"/>
          <w:b/>
          <w:kern w:val="0"/>
          <w:sz w:val="32"/>
          <w:szCs w:val="32"/>
        </w:rPr>
      </w:pPr>
    </w:p>
    <w:p w14:paraId="554F347D">
      <w:pPr>
        <w:snapToGrid w:val="0"/>
        <w:spacing w:line="360" w:lineRule="auto"/>
        <w:ind w:right="480"/>
        <w:jc w:val="center"/>
        <w:rPr>
          <w:rFonts w:ascii="宋体" w:hAnsi="宋体" w:cs="宋体"/>
          <w:b/>
          <w:kern w:val="0"/>
          <w:sz w:val="32"/>
          <w:szCs w:val="32"/>
        </w:rPr>
      </w:pPr>
    </w:p>
    <w:p w14:paraId="33763D82">
      <w:pPr>
        <w:snapToGrid w:val="0"/>
        <w:spacing w:line="360" w:lineRule="auto"/>
        <w:ind w:right="480"/>
        <w:jc w:val="center"/>
        <w:rPr>
          <w:rFonts w:ascii="宋体" w:hAnsi="宋体" w:cs="宋体"/>
          <w:b/>
          <w:kern w:val="0"/>
          <w:sz w:val="32"/>
          <w:szCs w:val="32"/>
        </w:rPr>
      </w:pPr>
    </w:p>
    <w:p w14:paraId="066E546F">
      <w:pPr>
        <w:snapToGrid w:val="0"/>
        <w:spacing w:line="360" w:lineRule="auto"/>
        <w:ind w:right="480"/>
        <w:jc w:val="center"/>
        <w:rPr>
          <w:rFonts w:ascii="宋体" w:hAnsi="宋体" w:cs="宋体"/>
          <w:b/>
          <w:kern w:val="0"/>
          <w:sz w:val="32"/>
          <w:szCs w:val="32"/>
        </w:rPr>
      </w:pPr>
    </w:p>
    <w:p w14:paraId="4E323C13">
      <w:pPr>
        <w:snapToGrid w:val="0"/>
        <w:spacing w:line="360" w:lineRule="auto"/>
        <w:ind w:right="480"/>
        <w:jc w:val="center"/>
        <w:rPr>
          <w:rFonts w:ascii="宋体" w:hAnsi="宋体" w:cs="宋体"/>
          <w:b/>
          <w:kern w:val="0"/>
          <w:sz w:val="32"/>
          <w:szCs w:val="32"/>
        </w:rPr>
      </w:pPr>
    </w:p>
    <w:p w14:paraId="53EEE3E6">
      <w:pPr>
        <w:snapToGrid w:val="0"/>
        <w:spacing w:line="360" w:lineRule="auto"/>
        <w:ind w:right="480"/>
        <w:jc w:val="center"/>
        <w:rPr>
          <w:rFonts w:ascii="宋体" w:hAnsi="宋体" w:cs="宋体"/>
          <w:b/>
          <w:kern w:val="0"/>
          <w:sz w:val="32"/>
          <w:szCs w:val="32"/>
        </w:rPr>
      </w:pPr>
    </w:p>
    <w:p w14:paraId="03C3C4A1">
      <w:pPr>
        <w:snapToGrid w:val="0"/>
        <w:spacing w:line="360" w:lineRule="auto"/>
        <w:ind w:right="480"/>
        <w:jc w:val="center"/>
        <w:rPr>
          <w:rFonts w:ascii="宋体" w:hAnsi="宋体" w:cs="宋体"/>
          <w:b/>
          <w:kern w:val="0"/>
          <w:sz w:val="32"/>
          <w:szCs w:val="32"/>
        </w:rPr>
      </w:pPr>
    </w:p>
    <w:p w14:paraId="236EE3A5">
      <w:pPr>
        <w:snapToGrid w:val="0"/>
        <w:spacing w:line="360" w:lineRule="auto"/>
        <w:ind w:right="480"/>
        <w:jc w:val="center"/>
        <w:rPr>
          <w:rFonts w:ascii="宋体" w:hAnsi="宋体" w:cs="宋体"/>
          <w:b/>
          <w:kern w:val="0"/>
          <w:sz w:val="32"/>
          <w:szCs w:val="32"/>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0" w:num="1"/>
          <w:titlePg/>
          <w:rtlGutter w:val="0"/>
          <w:docGrid w:linePitch="312" w:charSpace="0"/>
        </w:sectPr>
      </w:pPr>
    </w:p>
    <w:p w14:paraId="603CB4B8">
      <w:pPr>
        <w:pStyle w:val="375"/>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9A2090C">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72CE5F7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余杭街道社会租赁公务执勤车辆服务采购项目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HZYHZFCG-2024-143</w:t>
      </w:r>
      <w:r>
        <w:rPr>
          <w:rFonts w:hint="eastAsia" w:ascii="宋体" w:hAnsi="宋体" w:cs="宋体"/>
          <w:color w:val="auto"/>
          <w:sz w:val="24"/>
        </w:rPr>
        <w:t>】的实施</w:t>
      </w:r>
      <w:r>
        <w:rPr>
          <w:rFonts w:hint="eastAsia" w:ascii="宋体" w:hAnsi="宋体" w:cs="宋体"/>
          <w:color w:val="auto"/>
          <w:kern w:val="0"/>
          <w:sz w:val="24"/>
          <w:lang w:val="zh-CN"/>
        </w:rPr>
        <w:t>。</w:t>
      </w:r>
    </w:p>
    <w:p w14:paraId="60809DF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3A2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F0C9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BA2D21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227A7270">
            <w:pPr>
              <w:spacing w:line="360" w:lineRule="auto"/>
              <w:jc w:val="center"/>
              <w:rPr>
                <w:rFonts w:ascii="宋体" w:hAnsi="宋体" w:cs="宋体"/>
                <w:b/>
                <w:color w:val="auto"/>
                <w:sz w:val="24"/>
              </w:rPr>
            </w:pPr>
          </w:p>
          <w:p w14:paraId="5BB575D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C5EC1D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39EB5E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3BD0516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7BC23FC8">
            <w:pPr>
              <w:spacing w:line="360" w:lineRule="auto"/>
              <w:jc w:val="center"/>
              <w:rPr>
                <w:rFonts w:ascii="宋体" w:hAnsi="宋体" w:cs="宋体"/>
                <w:b/>
                <w:color w:val="auto"/>
                <w:sz w:val="24"/>
              </w:rPr>
            </w:pPr>
          </w:p>
          <w:p w14:paraId="2082ED9C">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117509A8">
            <w:pPr>
              <w:spacing w:line="360" w:lineRule="auto"/>
              <w:jc w:val="center"/>
              <w:rPr>
                <w:rFonts w:ascii="宋体" w:hAnsi="宋体" w:cs="宋体"/>
                <w:b/>
                <w:color w:val="auto"/>
                <w:sz w:val="24"/>
              </w:rPr>
            </w:pPr>
          </w:p>
          <w:p w14:paraId="502FB50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CE524D4">
            <w:pPr>
              <w:spacing w:line="360" w:lineRule="auto"/>
              <w:jc w:val="center"/>
              <w:rPr>
                <w:rFonts w:ascii="宋体" w:hAnsi="宋体" w:cs="宋体"/>
                <w:b/>
                <w:color w:val="auto"/>
                <w:sz w:val="24"/>
              </w:rPr>
            </w:pPr>
          </w:p>
        </w:tc>
      </w:tr>
      <w:tr w14:paraId="7A67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50CF84A">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B82EFC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98E3E2C">
            <w:pPr>
              <w:snapToGrid w:val="0"/>
              <w:spacing w:line="360" w:lineRule="auto"/>
              <w:jc w:val="center"/>
              <w:rPr>
                <w:rFonts w:ascii="宋体" w:hAnsi="宋体" w:cs="宋体"/>
                <w:color w:val="auto"/>
                <w:sz w:val="24"/>
              </w:rPr>
            </w:pPr>
          </w:p>
        </w:tc>
        <w:tc>
          <w:tcPr>
            <w:tcW w:w="2410" w:type="dxa"/>
            <w:vAlign w:val="center"/>
          </w:tcPr>
          <w:p w14:paraId="54CC1405">
            <w:pPr>
              <w:snapToGrid w:val="0"/>
              <w:spacing w:line="360" w:lineRule="auto"/>
              <w:jc w:val="center"/>
              <w:rPr>
                <w:rFonts w:ascii="宋体" w:hAnsi="宋体" w:cs="宋体"/>
                <w:color w:val="auto"/>
                <w:sz w:val="24"/>
              </w:rPr>
            </w:pPr>
          </w:p>
        </w:tc>
        <w:tc>
          <w:tcPr>
            <w:tcW w:w="2268" w:type="dxa"/>
            <w:vAlign w:val="center"/>
          </w:tcPr>
          <w:p w14:paraId="7C536E05">
            <w:pPr>
              <w:snapToGrid w:val="0"/>
              <w:spacing w:line="360" w:lineRule="auto"/>
              <w:jc w:val="center"/>
              <w:rPr>
                <w:rFonts w:ascii="宋体" w:hAnsi="宋体" w:cs="宋体"/>
                <w:color w:val="auto"/>
                <w:sz w:val="24"/>
              </w:rPr>
            </w:pPr>
          </w:p>
        </w:tc>
        <w:tc>
          <w:tcPr>
            <w:tcW w:w="2126" w:type="dxa"/>
            <w:vAlign w:val="center"/>
          </w:tcPr>
          <w:p w14:paraId="61EB9CB9">
            <w:pPr>
              <w:spacing w:line="360" w:lineRule="auto"/>
              <w:jc w:val="center"/>
              <w:rPr>
                <w:rFonts w:ascii="宋体" w:hAnsi="宋体" w:cs="宋体"/>
                <w:color w:val="auto"/>
                <w:sz w:val="24"/>
              </w:rPr>
            </w:pPr>
          </w:p>
        </w:tc>
        <w:tc>
          <w:tcPr>
            <w:tcW w:w="2127" w:type="dxa"/>
            <w:vAlign w:val="top"/>
          </w:tcPr>
          <w:p w14:paraId="1A1C178D">
            <w:pPr>
              <w:spacing w:line="360" w:lineRule="auto"/>
              <w:jc w:val="center"/>
              <w:rPr>
                <w:rFonts w:ascii="宋体" w:hAnsi="宋体" w:cs="宋体"/>
                <w:color w:val="auto"/>
                <w:sz w:val="24"/>
              </w:rPr>
            </w:pPr>
          </w:p>
        </w:tc>
        <w:tc>
          <w:tcPr>
            <w:tcW w:w="2126" w:type="dxa"/>
            <w:vAlign w:val="center"/>
          </w:tcPr>
          <w:p w14:paraId="4D540AF0">
            <w:pPr>
              <w:spacing w:line="360" w:lineRule="auto"/>
              <w:jc w:val="center"/>
              <w:rPr>
                <w:rFonts w:ascii="宋体" w:hAnsi="宋体" w:cs="宋体"/>
                <w:color w:val="auto"/>
                <w:sz w:val="24"/>
              </w:rPr>
            </w:pPr>
          </w:p>
        </w:tc>
      </w:tr>
      <w:tr w14:paraId="4B51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36E4A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2567A9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69033FC">
            <w:pPr>
              <w:snapToGrid w:val="0"/>
              <w:spacing w:line="360" w:lineRule="auto"/>
              <w:jc w:val="center"/>
              <w:rPr>
                <w:rFonts w:ascii="宋体" w:hAnsi="宋体" w:cs="宋体"/>
                <w:color w:val="auto"/>
                <w:sz w:val="24"/>
              </w:rPr>
            </w:pPr>
          </w:p>
        </w:tc>
        <w:tc>
          <w:tcPr>
            <w:tcW w:w="2410" w:type="dxa"/>
            <w:vAlign w:val="center"/>
          </w:tcPr>
          <w:p w14:paraId="68D886BC">
            <w:pPr>
              <w:snapToGrid w:val="0"/>
              <w:spacing w:line="360" w:lineRule="auto"/>
              <w:jc w:val="center"/>
              <w:rPr>
                <w:rFonts w:ascii="宋体" w:hAnsi="宋体" w:cs="宋体"/>
                <w:color w:val="auto"/>
                <w:sz w:val="24"/>
              </w:rPr>
            </w:pPr>
          </w:p>
        </w:tc>
        <w:tc>
          <w:tcPr>
            <w:tcW w:w="2268" w:type="dxa"/>
            <w:vAlign w:val="center"/>
          </w:tcPr>
          <w:p w14:paraId="5DE2F005">
            <w:pPr>
              <w:snapToGrid w:val="0"/>
              <w:spacing w:line="360" w:lineRule="auto"/>
              <w:jc w:val="center"/>
              <w:rPr>
                <w:rFonts w:ascii="宋体" w:hAnsi="宋体" w:cs="宋体"/>
                <w:color w:val="auto"/>
                <w:sz w:val="24"/>
              </w:rPr>
            </w:pPr>
          </w:p>
        </w:tc>
        <w:tc>
          <w:tcPr>
            <w:tcW w:w="2126" w:type="dxa"/>
            <w:vAlign w:val="center"/>
          </w:tcPr>
          <w:p w14:paraId="5BD3ED95">
            <w:pPr>
              <w:spacing w:line="360" w:lineRule="auto"/>
              <w:jc w:val="center"/>
              <w:rPr>
                <w:rFonts w:ascii="宋体" w:hAnsi="宋体" w:cs="宋体"/>
                <w:color w:val="auto"/>
                <w:sz w:val="24"/>
              </w:rPr>
            </w:pPr>
          </w:p>
        </w:tc>
        <w:tc>
          <w:tcPr>
            <w:tcW w:w="2127" w:type="dxa"/>
            <w:vAlign w:val="top"/>
          </w:tcPr>
          <w:p w14:paraId="38E3A6D9">
            <w:pPr>
              <w:spacing w:line="360" w:lineRule="auto"/>
              <w:jc w:val="center"/>
              <w:rPr>
                <w:rFonts w:ascii="宋体" w:hAnsi="宋体" w:cs="宋体"/>
                <w:color w:val="auto"/>
                <w:sz w:val="24"/>
              </w:rPr>
            </w:pPr>
          </w:p>
        </w:tc>
        <w:tc>
          <w:tcPr>
            <w:tcW w:w="2126" w:type="dxa"/>
            <w:vAlign w:val="center"/>
          </w:tcPr>
          <w:p w14:paraId="3BA0B63C">
            <w:pPr>
              <w:spacing w:line="360" w:lineRule="auto"/>
              <w:jc w:val="center"/>
              <w:rPr>
                <w:rFonts w:ascii="宋体" w:hAnsi="宋体" w:cs="宋体"/>
                <w:color w:val="auto"/>
                <w:sz w:val="24"/>
              </w:rPr>
            </w:pPr>
          </w:p>
        </w:tc>
      </w:tr>
      <w:tr w14:paraId="00F0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43AE65">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F050501">
            <w:pPr>
              <w:snapToGrid w:val="0"/>
              <w:spacing w:line="360" w:lineRule="auto"/>
              <w:jc w:val="center"/>
              <w:rPr>
                <w:rFonts w:ascii="宋体" w:hAnsi="宋体" w:cs="宋体"/>
                <w:color w:val="auto"/>
                <w:sz w:val="24"/>
              </w:rPr>
            </w:pPr>
          </w:p>
        </w:tc>
        <w:tc>
          <w:tcPr>
            <w:tcW w:w="2268" w:type="dxa"/>
            <w:vAlign w:val="center"/>
          </w:tcPr>
          <w:p w14:paraId="08EE3C1F">
            <w:pPr>
              <w:snapToGrid w:val="0"/>
              <w:spacing w:line="360" w:lineRule="auto"/>
              <w:jc w:val="center"/>
              <w:rPr>
                <w:rFonts w:ascii="宋体" w:hAnsi="宋体" w:cs="宋体"/>
                <w:color w:val="auto"/>
                <w:sz w:val="24"/>
              </w:rPr>
            </w:pPr>
          </w:p>
        </w:tc>
        <w:tc>
          <w:tcPr>
            <w:tcW w:w="2410" w:type="dxa"/>
            <w:vAlign w:val="center"/>
          </w:tcPr>
          <w:p w14:paraId="3166F450">
            <w:pPr>
              <w:snapToGrid w:val="0"/>
              <w:spacing w:line="360" w:lineRule="auto"/>
              <w:jc w:val="center"/>
              <w:rPr>
                <w:rFonts w:ascii="宋体" w:hAnsi="宋体" w:cs="宋体"/>
                <w:color w:val="auto"/>
                <w:sz w:val="24"/>
              </w:rPr>
            </w:pPr>
          </w:p>
        </w:tc>
        <w:tc>
          <w:tcPr>
            <w:tcW w:w="2268" w:type="dxa"/>
            <w:vAlign w:val="center"/>
          </w:tcPr>
          <w:p w14:paraId="29A64D80">
            <w:pPr>
              <w:snapToGrid w:val="0"/>
              <w:spacing w:line="360" w:lineRule="auto"/>
              <w:jc w:val="center"/>
              <w:rPr>
                <w:rFonts w:ascii="宋体" w:hAnsi="宋体" w:cs="宋体"/>
                <w:color w:val="auto"/>
                <w:sz w:val="24"/>
              </w:rPr>
            </w:pPr>
          </w:p>
        </w:tc>
        <w:tc>
          <w:tcPr>
            <w:tcW w:w="2126" w:type="dxa"/>
            <w:vAlign w:val="center"/>
          </w:tcPr>
          <w:p w14:paraId="3BDC37E5">
            <w:pPr>
              <w:spacing w:line="360" w:lineRule="auto"/>
              <w:jc w:val="center"/>
              <w:rPr>
                <w:rFonts w:ascii="宋体" w:hAnsi="宋体" w:cs="宋体"/>
                <w:color w:val="auto"/>
                <w:sz w:val="24"/>
              </w:rPr>
            </w:pPr>
          </w:p>
        </w:tc>
        <w:tc>
          <w:tcPr>
            <w:tcW w:w="2127" w:type="dxa"/>
            <w:vAlign w:val="top"/>
          </w:tcPr>
          <w:p w14:paraId="20D56120">
            <w:pPr>
              <w:spacing w:line="360" w:lineRule="auto"/>
              <w:jc w:val="center"/>
              <w:rPr>
                <w:rFonts w:ascii="宋体" w:hAnsi="宋体" w:cs="宋体"/>
                <w:color w:val="auto"/>
                <w:sz w:val="24"/>
              </w:rPr>
            </w:pPr>
          </w:p>
        </w:tc>
        <w:tc>
          <w:tcPr>
            <w:tcW w:w="2126" w:type="dxa"/>
            <w:vAlign w:val="center"/>
          </w:tcPr>
          <w:p w14:paraId="405F7811">
            <w:pPr>
              <w:spacing w:line="360" w:lineRule="auto"/>
              <w:jc w:val="center"/>
              <w:rPr>
                <w:rFonts w:ascii="宋体" w:hAnsi="宋体" w:cs="宋体"/>
                <w:color w:val="auto"/>
                <w:sz w:val="24"/>
              </w:rPr>
            </w:pPr>
          </w:p>
        </w:tc>
      </w:tr>
      <w:tr w14:paraId="73EE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597599">
            <w:pPr>
              <w:spacing w:line="360" w:lineRule="auto"/>
              <w:jc w:val="center"/>
              <w:rPr>
                <w:rFonts w:ascii="宋体" w:hAnsi="宋体" w:cs="宋体"/>
                <w:sz w:val="24"/>
              </w:rPr>
            </w:pPr>
          </w:p>
        </w:tc>
        <w:tc>
          <w:tcPr>
            <w:tcW w:w="992" w:type="dxa"/>
            <w:vAlign w:val="center"/>
          </w:tcPr>
          <w:p w14:paraId="5485ED39">
            <w:pPr>
              <w:snapToGrid w:val="0"/>
              <w:spacing w:line="360" w:lineRule="auto"/>
              <w:jc w:val="center"/>
              <w:rPr>
                <w:rFonts w:ascii="宋体" w:hAnsi="宋体" w:cs="宋体"/>
                <w:sz w:val="24"/>
              </w:rPr>
            </w:pPr>
          </w:p>
        </w:tc>
        <w:tc>
          <w:tcPr>
            <w:tcW w:w="2268" w:type="dxa"/>
            <w:vAlign w:val="center"/>
          </w:tcPr>
          <w:p w14:paraId="7ED82330">
            <w:pPr>
              <w:snapToGrid w:val="0"/>
              <w:spacing w:line="360" w:lineRule="auto"/>
              <w:jc w:val="center"/>
              <w:rPr>
                <w:rFonts w:ascii="宋体" w:hAnsi="宋体" w:cs="宋体"/>
                <w:sz w:val="24"/>
              </w:rPr>
            </w:pPr>
          </w:p>
        </w:tc>
        <w:tc>
          <w:tcPr>
            <w:tcW w:w="2410" w:type="dxa"/>
            <w:vAlign w:val="center"/>
          </w:tcPr>
          <w:p w14:paraId="29E8F325">
            <w:pPr>
              <w:snapToGrid w:val="0"/>
              <w:spacing w:line="360" w:lineRule="auto"/>
              <w:jc w:val="center"/>
              <w:rPr>
                <w:rFonts w:ascii="宋体" w:hAnsi="宋体" w:cs="宋体"/>
                <w:sz w:val="24"/>
              </w:rPr>
            </w:pPr>
          </w:p>
        </w:tc>
        <w:tc>
          <w:tcPr>
            <w:tcW w:w="2268" w:type="dxa"/>
            <w:vAlign w:val="center"/>
          </w:tcPr>
          <w:p w14:paraId="71168DF6">
            <w:pPr>
              <w:snapToGrid w:val="0"/>
              <w:spacing w:line="360" w:lineRule="auto"/>
              <w:jc w:val="center"/>
              <w:rPr>
                <w:rFonts w:ascii="宋体" w:hAnsi="宋体" w:cs="宋体"/>
                <w:sz w:val="24"/>
              </w:rPr>
            </w:pPr>
          </w:p>
        </w:tc>
        <w:tc>
          <w:tcPr>
            <w:tcW w:w="2126" w:type="dxa"/>
            <w:vAlign w:val="center"/>
          </w:tcPr>
          <w:p w14:paraId="6540E580">
            <w:pPr>
              <w:spacing w:line="360" w:lineRule="auto"/>
              <w:jc w:val="center"/>
              <w:rPr>
                <w:rFonts w:ascii="宋体" w:hAnsi="宋体" w:cs="宋体"/>
                <w:sz w:val="24"/>
              </w:rPr>
            </w:pPr>
          </w:p>
        </w:tc>
        <w:tc>
          <w:tcPr>
            <w:tcW w:w="2127" w:type="dxa"/>
            <w:vAlign w:val="top"/>
          </w:tcPr>
          <w:p w14:paraId="1A2E2C9A">
            <w:pPr>
              <w:spacing w:line="360" w:lineRule="auto"/>
              <w:jc w:val="center"/>
              <w:rPr>
                <w:rFonts w:ascii="宋体" w:hAnsi="宋体" w:cs="宋体"/>
                <w:sz w:val="24"/>
              </w:rPr>
            </w:pPr>
          </w:p>
        </w:tc>
        <w:tc>
          <w:tcPr>
            <w:tcW w:w="2126" w:type="dxa"/>
            <w:vAlign w:val="center"/>
          </w:tcPr>
          <w:p w14:paraId="379D8888">
            <w:pPr>
              <w:spacing w:line="360" w:lineRule="auto"/>
              <w:jc w:val="center"/>
              <w:rPr>
                <w:rFonts w:ascii="宋体" w:hAnsi="宋体" w:cs="宋体"/>
                <w:sz w:val="24"/>
              </w:rPr>
            </w:pPr>
          </w:p>
        </w:tc>
      </w:tr>
      <w:tr w14:paraId="48BF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CF42B1">
            <w:pPr>
              <w:spacing w:line="360" w:lineRule="auto"/>
              <w:jc w:val="center"/>
              <w:rPr>
                <w:rFonts w:ascii="宋体" w:hAnsi="宋体" w:cs="宋体"/>
                <w:sz w:val="24"/>
              </w:rPr>
            </w:pPr>
          </w:p>
        </w:tc>
        <w:tc>
          <w:tcPr>
            <w:tcW w:w="992" w:type="dxa"/>
            <w:vAlign w:val="center"/>
          </w:tcPr>
          <w:p w14:paraId="78AC89EB">
            <w:pPr>
              <w:snapToGrid w:val="0"/>
              <w:spacing w:line="360" w:lineRule="auto"/>
              <w:jc w:val="center"/>
              <w:rPr>
                <w:rFonts w:ascii="宋体" w:hAnsi="宋体" w:cs="宋体"/>
                <w:sz w:val="24"/>
              </w:rPr>
            </w:pPr>
          </w:p>
        </w:tc>
        <w:tc>
          <w:tcPr>
            <w:tcW w:w="2268" w:type="dxa"/>
            <w:vAlign w:val="center"/>
          </w:tcPr>
          <w:p w14:paraId="0E366412">
            <w:pPr>
              <w:snapToGrid w:val="0"/>
              <w:spacing w:line="360" w:lineRule="auto"/>
              <w:jc w:val="center"/>
              <w:rPr>
                <w:rFonts w:ascii="宋体" w:hAnsi="宋体" w:cs="宋体"/>
                <w:sz w:val="24"/>
              </w:rPr>
            </w:pPr>
          </w:p>
        </w:tc>
        <w:tc>
          <w:tcPr>
            <w:tcW w:w="2410" w:type="dxa"/>
            <w:vAlign w:val="center"/>
          </w:tcPr>
          <w:p w14:paraId="15B06CA3">
            <w:pPr>
              <w:snapToGrid w:val="0"/>
              <w:spacing w:line="360" w:lineRule="auto"/>
              <w:jc w:val="center"/>
              <w:rPr>
                <w:rFonts w:ascii="宋体" w:hAnsi="宋体" w:cs="宋体"/>
                <w:sz w:val="24"/>
              </w:rPr>
            </w:pPr>
          </w:p>
        </w:tc>
        <w:tc>
          <w:tcPr>
            <w:tcW w:w="2268" w:type="dxa"/>
            <w:vAlign w:val="center"/>
          </w:tcPr>
          <w:p w14:paraId="44FF7086">
            <w:pPr>
              <w:snapToGrid w:val="0"/>
              <w:spacing w:line="360" w:lineRule="auto"/>
              <w:jc w:val="center"/>
              <w:rPr>
                <w:rFonts w:ascii="宋体" w:hAnsi="宋体" w:cs="宋体"/>
                <w:sz w:val="24"/>
              </w:rPr>
            </w:pPr>
          </w:p>
        </w:tc>
        <w:tc>
          <w:tcPr>
            <w:tcW w:w="2126" w:type="dxa"/>
            <w:vAlign w:val="center"/>
          </w:tcPr>
          <w:p w14:paraId="5F7D0886">
            <w:pPr>
              <w:spacing w:line="360" w:lineRule="auto"/>
              <w:jc w:val="center"/>
              <w:rPr>
                <w:rFonts w:ascii="宋体" w:hAnsi="宋体" w:cs="宋体"/>
                <w:sz w:val="24"/>
              </w:rPr>
            </w:pPr>
          </w:p>
        </w:tc>
        <w:tc>
          <w:tcPr>
            <w:tcW w:w="2127" w:type="dxa"/>
            <w:vAlign w:val="top"/>
          </w:tcPr>
          <w:p w14:paraId="10C80429">
            <w:pPr>
              <w:spacing w:line="360" w:lineRule="auto"/>
              <w:jc w:val="center"/>
              <w:rPr>
                <w:rFonts w:ascii="宋体" w:hAnsi="宋体" w:cs="宋体"/>
                <w:sz w:val="24"/>
              </w:rPr>
            </w:pPr>
          </w:p>
        </w:tc>
        <w:tc>
          <w:tcPr>
            <w:tcW w:w="2126" w:type="dxa"/>
            <w:vAlign w:val="center"/>
          </w:tcPr>
          <w:p w14:paraId="5F82B8DA">
            <w:pPr>
              <w:spacing w:line="360" w:lineRule="auto"/>
              <w:jc w:val="center"/>
              <w:rPr>
                <w:rFonts w:ascii="宋体" w:hAnsi="宋体" w:cs="宋体"/>
                <w:sz w:val="24"/>
              </w:rPr>
            </w:pPr>
          </w:p>
        </w:tc>
      </w:tr>
      <w:tr w14:paraId="5179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11DEDC">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53DB9302">
            <w:pPr>
              <w:spacing w:line="360" w:lineRule="auto"/>
              <w:jc w:val="center"/>
              <w:rPr>
                <w:rFonts w:ascii="宋体" w:hAnsi="宋体" w:cs="宋体"/>
                <w:sz w:val="24"/>
              </w:rPr>
            </w:pPr>
          </w:p>
        </w:tc>
      </w:tr>
      <w:tr w14:paraId="0ABE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7F2B65D">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6AF3DB44">
            <w:pPr>
              <w:spacing w:line="360" w:lineRule="auto"/>
              <w:jc w:val="center"/>
              <w:rPr>
                <w:rFonts w:ascii="宋体" w:hAnsi="宋体" w:cs="宋体"/>
                <w:sz w:val="24"/>
              </w:rPr>
            </w:pPr>
          </w:p>
        </w:tc>
      </w:tr>
    </w:tbl>
    <w:p w14:paraId="5FFC1D15">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lang w:val="zh-CN"/>
        </w:rPr>
        <w:t>注：</w:t>
      </w:r>
    </w:p>
    <w:p w14:paraId="4169BC67">
      <w:pPr>
        <w:numPr>
          <w:ilvl w:val="0"/>
          <w:numId w:val="4"/>
        </w:numPr>
        <w:ind w:left="0" w:leftChars="0" w:firstLine="400"/>
        <w:rPr>
          <w:rFonts w:hint="eastAsia" w:ascii="宋体" w:hAnsi="宋体" w:cs="宋体"/>
          <w:kern w:val="0"/>
          <w:sz w:val="24"/>
          <w:highlight w:val="none"/>
          <w:lang w:val="zh-CN"/>
        </w:rPr>
      </w:pPr>
      <w:r>
        <w:rPr>
          <w:rFonts w:hint="eastAsia" w:ascii="宋体" w:hAnsi="宋体" w:cs="宋体"/>
          <w:kern w:val="0"/>
          <w:sz w:val="24"/>
          <w:highlight w:val="none"/>
          <w:lang w:val="zh-CN"/>
        </w:rPr>
        <w:t>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6337BB9F">
      <w:pPr>
        <w:numPr>
          <w:ilvl w:val="0"/>
          <w:numId w:val="4"/>
        </w:numPr>
        <w:spacing w:line="360" w:lineRule="auto"/>
        <w:ind w:left="0" w:leftChars="0" w:firstLine="400" w:firstLineChars="0"/>
        <w:rPr>
          <w:rFonts w:hint="eastAsia" w:ascii="宋体" w:hAnsi="宋体" w:cs="宋体"/>
          <w:b/>
          <w:sz w:val="24"/>
          <w:highlight w:val="none"/>
        </w:rPr>
      </w:pP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806B048">
      <w:pPr>
        <w:pStyle w:val="3"/>
        <w:numPr>
          <w:ilvl w:val="0"/>
          <w:numId w:val="4"/>
        </w:numPr>
        <w:spacing w:line="360" w:lineRule="auto"/>
        <w:ind w:left="0" w:leftChars="0" w:firstLine="400"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74B5176A">
      <w:pPr>
        <w:pStyle w:val="3"/>
        <w:numPr>
          <w:ilvl w:val="0"/>
          <w:numId w:val="4"/>
        </w:numPr>
        <w:spacing w:line="360" w:lineRule="auto"/>
        <w:ind w:left="0" w:leftChars="0" w:firstLine="400" w:firstLineChars="0"/>
        <w:rPr>
          <w:rFonts w:hint="eastAsia" w:ascii="宋体" w:hAnsi="宋体" w:eastAsia="宋体" w:cs="宋体"/>
          <w:kern w:val="0"/>
          <w:sz w:val="24"/>
          <w:szCs w:val="24"/>
          <w:lang w:val="zh-CN"/>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kern w:val="0"/>
          <w:sz w:val="24"/>
          <w:szCs w:val="24"/>
          <w:highlight w:val="none"/>
          <w:lang w:val="zh-CN"/>
        </w:rPr>
        <w:t>符合招标文件中列明的可享受中小企业扶持政策的投标人，请</w:t>
      </w:r>
      <w:r>
        <w:rPr>
          <w:rFonts w:hint="eastAsia" w:ascii="宋体" w:hAnsi="宋体" w:eastAsia="宋体" w:cs="宋体"/>
          <w:kern w:val="0"/>
          <w:sz w:val="24"/>
          <w:szCs w:val="24"/>
          <w:lang w:val="zh-CN"/>
        </w:rPr>
        <w:t>填写中小企业声明函。注：投标人提供的中小企业声明函内容不实的，属于提供虚假材料谋取中标、成交，依照《中华人民共和国政府采购法》等国家有关规定追究相应责任。</w:t>
      </w:r>
    </w:p>
    <w:p w14:paraId="42AC209C">
      <w:pPr>
        <w:rPr>
          <w:rFonts w:hint="eastAsia"/>
          <w:lang w:val="zh-CN"/>
        </w:rPr>
      </w:pPr>
    </w:p>
    <w:p w14:paraId="5D7CC3AF">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14E1C46E">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14:paraId="54CDBF3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p>
    <w:p w14:paraId="70161333">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438C167A">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97715E4">
      <w:pPr>
        <w:spacing w:line="360" w:lineRule="auto"/>
        <w:ind w:right="420" w:firstLine="3614" w:firstLineChars="1000"/>
        <w:rPr>
          <w:rFonts w:ascii="宋体" w:hAnsi="宋体" w:cs="宋体"/>
          <w:b/>
          <w:color w:val="auto"/>
          <w:kern w:val="0"/>
          <w:sz w:val="36"/>
          <w:szCs w:val="36"/>
        </w:rPr>
      </w:pPr>
    </w:p>
    <w:p w14:paraId="5FEB6D0A">
      <w:pPr>
        <w:spacing w:line="360" w:lineRule="auto"/>
        <w:ind w:right="420" w:firstLine="3614" w:firstLineChars="1000"/>
        <w:rPr>
          <w:rFonts w:ascii="宋体" w:hAnsi="宋体" w:cs="宋体"/>
          <w:b/>
          <w:color w:val="auto"/>
          <w:kern w:val="0"/>
          <w:sz w:val="36"/>
          <w:szCs w:val="36"/>
        </w:rPr>
      </w:pPr>
    </w:p>
    <w:p w14:paraId="72057018">
      <w:pPr>
        <w:spacing w:line="360" w:lineRule="auto"/>
        <w:ind w:right="420" w:firstLine="3614" w:firstLineChars="1000"/>
        <w:rPr>
          <w:rFonts w:ascii="宋体" w:hAnsi="宋体" w:cs="宋体"/>
          <w:b/>
          <w:color w:val="auto"/>
          <w:kern w:val="0"/>
          <w:sz w:val="36"/>
          <w:szCs w:val="36"/>
        </w:rPr>
      </w:pPr>
    </w:p>
    <w:p w14:paraId="148933F3">
      <w:pPr>
        <w:spacing w:line="360" w:lineRule="auto"/>
        <w:ind w:right="420" w:firstLine="3614" w:firstLineChars="1000"/>
        <w:rPr>
          <w:rFonts w:ascii="宋体" w:hAnsi="宋体" w:cs="宋体"/>
          <w:b/>
          <w:color w:val="auto"/>
          <w:kern w:val="0"/>
          <w:sz w:val="36"/>
          <w:szCs w:val="36"/>
        </w:rPr>
      </w:pPr>
    </w:p>
    <w:p w14:paraId="10D71425">
      <w:pPr>
        <w:spacing w:line="360" w:lineRule="auto"/>
        <w:ind w:right="420" w:firstLine="3614" w:firstLineChars="1000"/>
        <w:rPr>
          <w:rFonts w:ascii="宋体" w:hAnsi="宋体" w:cs="宋体"/>
          <w:b/>
          <w:color w:val="auto"/>
          <w:kern w:val="0"/>
          <w:sz w:val="36"/>
          <w:szCs w:val="36"/>
        </w:rPr>
      </w:pPr>
    </w:p>
    <w:p w14:paraId="423F98F5">
      <w:pPr>
        <w:spacing w:line="360" w:lineRule="auto"/>
        <w:ind w:right="420" w:firstLine="3614" w:firstLineChars="1000"/>
        <w:rPr>
          <w:rFonts w:ascii="宋体" w:hAnsi="宋体" w:cs="宋体"/>
          <w:b/>
          <w:color w:val="auto"/>
          <w:kern w:val="0"/>
          <w:sz w:val="36"/>
          <w:szCs w:val="36"/>
        </w:rPr>
      </w:pPr>
    </w:p>
    <w:p w14:paraId="10B54A4E">
      <w:pPr>
        <w:spacing w:line="360" w:lineRule="auto"/>
        <w:ind w:right="420" w:firstLine="3614" w:firstLineChars="1000"/>
        <w:rPr>
          <w:rFonts w:ascii="宋体" w:hAnsi="宋体" w:cs="宋体"/>
          <w:b/>
          <w:color w:val="auto"/>
          <w:kern w:val="0"/>
          <w:sz w:val="36"/>
          <w:szCs w:val="36"/>
        </w:rPr>
      </w:pPr>
    </w:p>
    <w:p w14:paraId="64BFE74D">
      <w:pPr>
        <w:spacing w:line="360" w:lineRule="auto"/>
        <w:ind w:right="420" w:firstLine="3614" w:firstLineChars="1000"/>
        <w:rPr>
          <w:rFonts w:ascii="宋体" w:hAnsi="宋体" w:cs="宋体"/>
          <w:b/>
          <w:color w:val="auto"/>
          <w:kern w:val="0"/>
          <w:sz w:val="36"/>
          <w:szCs w:val="36"/>
        </w:rPr>
      </w:pPr>
    </w:p>
    <w:p w14:paraId="1B14F924">
      <w:pPr>
        <w:spacing w:line="360" w:lineRule="auto"/>
        <w:ind w:right="420" w:firstLine="3614" w:firstLineChars="1000"/>
        <w:rPr>
          <w:rFonts w:ascii="宋体" w:hAnsi="宋体" w:cs="宋体"/>
          <w:b/>
          <w:color w:val="auto"/>
          <w:kern w:val="0"/>
          <w:sz w:val="36"/>
          <w:szCs w:val="36"/>
        </w:rPr>
      </w:pPr>
    </w:p>
    <w:p w14:paraId="579E418C">
      <w:pPr>
        <w:spacing w:line="360" w:lineRule="auto"/>
        <w:ind w:right="420" w:firstLine="3614" w:firstLineChars="1000"/>
        <w:rPr>
          <w:rFonts w:ascii="宋体" w:hAnsi="宋体" w:cs="宋体"/>
          <w:b/>
          <w:color w:val="auto"/>
          <w:kern w:val="0"/>
          <w:sz w:val="36"/>
          <w:szCs w:val="36"/>
        </w:rPr>
      </w:pPr>
    </w:p>
    <w:p w14:paraId="10FF7FE7">
      <w:pPr>
        <w:spacing w:line="360" w:lineRule="auto"/>
        <w:ind w:right="420" w:firstLine="3614" w:firstLineChars="1000"/>
        <w:rPr>
          <w:rFonts w:ascii="宋体" w:hAnsi="宋体" w:cs="宋体"/>
          <w:b/>
          <w:color w:val="auto"/>
          <w:kern w:val="0"/>
          <w:sz w:val="36"/>
          <w:szCs w:val="36"/>
        </w:rPr>
      </w:pPr>
    </w:p>
    <w:p w14:paraId="1822E56E">
      <w:pPr>
        <w:spacing w:line="360" w:lineRule="auto"/>
        <w:ind w:right="420" w:firstLine="3614" w:firstLineChars="1000"/>
        <w:rPr>
          <w:rFonts w:ascii="宋体" w:hAnsi="宋体" w:cs="宋体"/>
          <w:b/>
          <w:color w:val="auto"/>
          <w:kern w:val="0"/>
          <w:sz w:val="36"/>
          <w:szCs w:val="36"/>
        </w:rPr>
      </w:pPr>
    </w:p>
    <w:p w14:paraId="12E70123">
      <w:pPr>
        <w:spacing w:line="360" w:lineRule="auto"/>
        <w:ind w:right="420" w:firstLine="3614" w:firstLineChars="1000"/>
        <w:rPr>
          <w:rFonts w:ascii="宋体" w:hAnsi="宋体" w:cs="宋体"/>
          <w:b/>
          <w:color w:val="auto"/>
          <w:kern w:val="0"/>
          <w:sz w:val="36"/>
          <w:szCs w:val="36"/>
        </w:rPr>
      </w:pPr>
    </w:p>
    <w:p w14:paraId="1D6223E3">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108599A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B9A196B">
      <w:pPr>
        <w:spacing w:line="360" w:lineRule="auto"/>
        <w:jc w:val="center"/>
        <w:rPr>
          <w:rFonts w:ascii="宋体" w:hAnsi="宋体" w:cs="宋体"/>
          <w:b/>
          <w:color w:val="auto"/>
          <w:spacing w:val="6"/>
          <w:sz w:val="32"/>
          <w:szCs w:val="32"/>
        </w:rPr>
      </w:pPr>
      <w:bookmarkStart w:id="503" w:name="OLE_LINK14"/>
      <w:bookmarkStart w:id="504" w:name="OLE_LINK13"/>
      <w:r>
        <w:rPr>
          <w:rFonts w:hint="eastAsia" w:ascii="宋体" w:hAnsi="宋体" w:cs="宋体"/>
          <w:b/>
          <w:color w:val="auto"/>
          <w:spacing w:val="6"/>
          <w:sz w:val="32"/>
          <w:szCs w:val="32"/>
        </w:rPr>
        <w:t>残疾人福利性单位声明函</w:t>
      </w:r>
    </w:p>
    <w:bookmarkEnd w:id="503"/>
    <w:bookmarkEnd w:id="504"/>
    <w:p w14:paraId="69F92F29">
      <w:pPr>
        <w:spacing w:line="360" w:lineRule="auto"/>
        <w:rPr>
          <w:rFonts w:ascii="宋体" w:hAnsi="宋体" w:cs="宋体"/>
          <w:b/>
          <w:color w:val="auto"/>
          <w:spacing w:val="6"/>
          <w:sz w:val="30"/>
          <w:szCs w:val="30"/>
        </w:rPr>
      </w:pPr>
    </w:p>
    <w:p w14:paraId="742B0DE1">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w:t>
      </w:r>
      <w:r>
        <w:rPr>
          <w:rFonts w:hint="eastAsia" w:ascii="宋体" w:hAnsi="宋体" w:cs="宋体"/>
          <w:color w:val="auto"/>
          <w:sz w:val="24"/>
          <w:lang w:eastAsia="zh-CN"/>
        </w:rPr>
        <w:t>〔2017〕141号</w:t>
      </w:r>
      <w:r>
        <w:rPr>
          <w:rFonts w:hint="eastAsia" w:ascii="宋体" w:hAnsi="宋体" w:cs="宋体"/>
          <w:color w:val="auto"/>
          <w:sz w:val="24"/>
        </w:rPr>
        <w:t>）的规定，本单位为符合条件的残疾人福利性单位，且本单位参加</w:t>
      </w:r>
      <w:r>
        <w:rPr>
          <w:rFonts w:hint="eastAsia" w:ascii="宋体" w:hAnsi="宋体" w:cs="宋体"/>
          <w:color w:val="auto"/>
          <w:sz w:val="24"/>
          <w:u w:val="single" w:color="auto"/>
          <w:lang w:eastAsia="zh-CN"/>
        </w:rPr>
        <w:t>杭州市余杭区人民政府余杭街道办事处</w:t>
      </w:r>
      <w:r>
        <w:rPr>
          <w:rFonts w:hint="eastAsia" w:ascii="宋体" w:hAnsi="宋体" w:cs="宋体"/>
          <w:color w:val="auto"/>
          <w:sz w:val="24"/>
        </w:rPr>
        <w:t>单位的</w:t>
      </w:r>
      <w:r>
        <w:rPr>
          <w:rFonts w:hint="eastAsia" w:ascii="宋体" w:hAnsi="宋体" w:cs="宋体"/>
          <w:color w:val="auto"/>
          <w:sz w:val="24"/>
          <w:u w:val="single"/>
          <w:lang w:eastAsia="zh-CN"/>
        </w:rPr>
        <w:t>余杭街道社会租赁公务执勤车辆服务采购项目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6E55B1E7">
      <w:pPr>
        <w:spacing w:line="360" w:lineRule="auto"/>
        <w:ind w:firstLine="480" w:firstLineChars="200"/>
        <w:rPr>
          <w:rFonts w:ascii="宋体" w:hAnsi="宋体" w:cs="宋体"/>
          <w:sz w:val="24"/>
        </w:rPr>
      </w:pPr>
      <w:r>
        <w:rPr>
          <w:rFonts w:hint="eastAsia" w:ascii="宋体" w:hAnsi="宋体" w:cs="宋体"/>
          <w:color w:val="auto"/>
          <w:sz w:val="24"/>
        </w:rPr>
        <w:t>本单位对上述声明的真实性负责。如有虚假</w:t>
      </w:r>
      <w:r>
        <w:rPr>
          <w:rFonts w:hint="eastAsia" w:ascii="宋体" w:hAnsi="宋体" w:cs="宋体"/>
          <w:sz w:val="24"/>
        </w:rPr>
        <w:t>，将依法承担相应责任。</w:t>
      </w:r>
    </w:p>
    <w:p w14:paraId="23785E38">
      <w:pPr>
        <w:spacing w:line="360" w:lineRule="auto"/>
        <w:ind w:firstLine="480" w:firstLineChars="200"/>
        <w:rPr>
          <w:rFonts w:ascii="宋体" w:hAnsi="宋体" w:cs="宋体"/>
          <w:sz w:val="24"/>
        </w:rPr>
      </w:pPr>
    </w:p>
    <w:p w14:paraId="62A072D4">
      <w:pPr>
        <w:spacing w:line="360" w:lineRule="auto"/>
        <w:ind w:firstLine="480" w:firstLineChars="200"/>
        <w:rPr>
          <w:rFonts w:ascii="宋体" w:hAnsi="宋体" w:cs="宋体"/>
          <w:sz w:val="24"/>
        </w:rPr>
      </w:pPr>
    </w:p>
    <w:p w14:paraId="21E49C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F2DC5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C3F0AAC">
      <w:pPr>
        <w:spacing w:line="360" w:lineRule="auto"/>
        <w:ind w:firstLine="480" w:firstLineChars="200"/>
        <w:rPr>
          <w:rFonts w:ascii="宋体" w:hAnsi="宋体" w:cs="宋体"/>
          <w:sz w:val="24"/>
        </w:rPr>
      </w:pPr>
    </w:p>
    <w:p w14:paraId="68071C78">
      <w:pPr>
        <w:spacing w:line="360" w:lineRule="auto"/>
        <w:ind w:firstLine="420" w:firstLineChars="200"/>
        <w:rPr>
          <w:rFonts w:ascii="宋体" w:hAnsi="宋体" w:cs="宋体"/>
        </w:rPr>
      </w:pPr>
    </w:p>
    <w:p w14:paraId="2F1DE50B">
      <w:pPr>
        <w:spacing w:line="360" w:lineRule="auto"/>
        <w:ind w:firstLine="420" w:firstLineChars="200"/>
        <w:rPr>
          <w:rFonts w:ascii="宋体" w:hAnsi="宋体" w:cs="宋体"/>
        </w:rPr>
      </w:pPr>
    </w:p>
    <w:p w14:paraId="0D48BCB4">
      <w:pPr>
        <w:spacing w:line="360" w:lineRule="auto"/>
        <w:ind w:firstLine="420" w:firstLineChars="200"/>
        <w:rPr>
          <w:rFonts w:ascii="宋体" w:hAnsi="宋体" w:cs="宋体"/>
        </w:rPr>
      </w:pPr>
    </w:p>
    <w:p w14:paraId="3D54A2D7">
      <w:pPr>
        <w:spacing w:line="360" w:lineRule="auto"/>
        <w:ind w:firstLine="420" w:firstLineChars="200"/>
        <w:rPr>
          <w:rFonts w:ascii="宋体" w:hAnsi="宋体" w:cs="宋体"/>
        </w:rPr>
      </w:pPr>
    </w:p>
    <w:p w14:paraId="33487466">
      <w:pPr>
        <w:spacing w:line="360" w:lineRule="auto"/>
        <w:rPr>
          <w:rFonts w:ascii="宋体" w:hAnsi="宋体" w:cs="宋体"/>
          <w:b/>
          <w:sz w:val="24"/>
        </w:rPr>
      </w:pPr>
    </w:p>
    <w:p w14:paraId="30D6C7FF">
      <w:pPr>
        <w:spacing w:line="360" w:lineRule="auto"/>
        <w:rPr>
          <w:rFonts w:ascii="宋体" w:hAnsi="宋体" w:cs="宋体"/>
          <w:b/>
          <w:sz w:val="24"/>
        </w:rPr>
      </w:pPr>
    </w:p>
    <w:p w14:paraId="6B6C798A">
      <w:pPr>
        <w:spacing w:line="360" w:lineRule="auto"/>
        <w:rPr>
          <w:rFonts w:ascii="宋体" w:hAnsi="宋体" w:cs="宋体"/>
          <w:b/>
          <w:sz w:val="24"/>
        </w:rPr>
      </w:pPr>
    </w:p>
    <w:p w14:paraId="759AAC3D">
      <w:pPr>
        <w:spacing w:line="360" w:lineRule="auto"/>
        <w:rPr>
          <w:rFonts w:ascii="宋体" w:hAnsi="宋体" w:cs="宋体"/>
          <w:b/>
          <w:sz w:val="24"/>
        </w:rPr>
      </w:pPr>
    </w:p>
    <w:p w14:paraId="560FDE04">
      <w:pPr>
        <w:spacing w:line="360" w:lineRule="auto"/>
        <w:rPr>
          <w:rFonts w:ascii="宋体" w:hAnsi="宋体" w:cs="宋体"/>
          <w:b/>
          <w:sz w:val="24"/>
        </w:rPr>
      </w:pPr>
    </w:p>
    <w:p w14:paraId="7F9FBD19">
      <w:pPr>
        <w:spacing w:line="360" w:lineRule="auto"/>
        <w:rPr>
          <w:rFonts w:ascii="宋体" w:hAnsi="宋体" w:cs="宋体"/>
          <w:b/>
          <w:sz w:val="24"/>
        </w:rPr>
      </w:pPr>
    </w:p>
    <w:p w14:paraId="0054EEE5">
      <w:pPr>
        <w:spacing w:line="360" w:lineRule="auto"/>
        <w:rPr>
          <w:rFonts w:ascii="宋体" w:hAnsi="宋体" w:cs="宋体"/>
          <w:b/>
          <w:sz w:val="24"/>
        </w:rPr>
      </w:pPr>
    </w:p>
    <w:p w14:paraId="6A429B1F">
      <w:pPr>
        <w:spacing w:line="360" w:lineRule="auto"/>
        <w:rPr>
          <w:rFonts w:ascii="宋体" w:hAnsi="宋体" w:cs="宋体"/>
          <w:b/>
          <w:sz w:val="24"/>
        </w:rPr>
      </w:pPr>
    </w:p>
    <w:p w14:paraId="1B08395C">
      <w:pPr>
        <w:spacing w:line="360" w:lineRule="auto"/>
        <w:rPr>
          <w:rFonts w:ascii="宋体" w:hAnsi="宋体" w:cs="宋体"/>
          <w:b/>
          <w:sz w:val="24"/>
        </w:rPr>
      </w:pPr>
    </w:p>
    <w:p w14:paraId="5D60034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E499D5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E31146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F8C398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9D2D4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46DC5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80F9A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4BC3CF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5A382B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0E723">
      <w:pPr>
        <w:snapToGrid w:val="0"/>
        <w:spacing w:line="360" w:lineRule="auto"/>
        <w:rPr>
          <w:rFonts w:ascii="宋体" w:hAnsi="宋体" w:cs="宋体"/>
          <w:bCs/>
          <w:sz w:val="24"/>
        </w:rPr>
      </w:pPr>
      <w:r>
        <w:rPr>
          <w:rFonts w:hint="eastAsia" w:ascii="宋体" w:hAnsi="宋体" w:cs="宋体"/>
          <w:bCs/>
          <w:sz w:val="24"/>
        </w:rPr>
        <w:t>二、质疑项目基本情况</w:t>
      </w:r>
    </w:p>
    <w:p w14:paraId="6A954CA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285D1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E526E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AE8B4B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35401D">
      <w:pPr>
        <w:snapToGrid w:val="0"/>
        <w:spacing w:line="360" w:lineRule="auto"/>
        <w:rPr>
          <w:rFonts w:ascii="宋体" w:hAnsi="宋体" w:cs="宋体"/>
          <w:bCs/>
          <w:sz w:val="24"/>
        </w:rPr>
      </w:pPr>
      <w:r>
        <w:rPr>
          <w:rFonts w:hint="eastAsia" w:ascii="宋体" w:hAnsi="宋体" w:cs="宋体"/>
          <w:bCs/>
          <w:sz w:val="24"/>
        </w:rPr>
        <w:t>三、质疑事项具体内容</w:t>
      </w:r>
    </w:p>
    <w:p w14:paraId="5379C42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EA8700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EA6591B">
      <w:pPr>
        <w:snapToGrid w:val="0"/>
        <w:spacing w:line="360" w:lineRule="auto"/>
        <w:rPr>
          <w:rFonts w:ascii="宋体" w:hAnsi="宋体" w:cs="宋体"/>
          <w:sz w:val="24"/>
        </w:rPr>
      </w:pPr>
      <w:r>
        <w:rPr>
          <w:rFonts w:hint="eastAsia" w:ascii="宋体" w:hAnsi="宋体" w:cs="宋体"/>
          <w:sz w:val="24"/>
          <w:u w:val="dotted"/>
        </w:rPr>
        <w:t xml:space="preserve">                                                       </w:t>
      </w:r>
    </w:p>
    <w:p w14:paraId="5AA7060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C4705AC">
      <w:pPr>
        <w:snapToGrid w:val="0"/>
        <w:spacing w:line="360" w:lineRule="auto"/>
        <w:rPr>
          <w:rFonts w:ascii="宋体" w:hAnsi="宋体" w:cs="宋体"/>
          <w:sz w:val="24"/>
          <w:u w:val="dotted"/>
        </w:rPr>
      </w:pPr>
      <w:r>
        <w:rPr>
          <w:rFonts w:hint="eastAsia" w:ascii="宋体" w:hAnsi="宋体" w:cs="宋体"/>
          <w:sz w:val="24"/>
          <w:u w:val="dotted"/>
        </w:rPr>
        <w:t xml:space="preserve">                                                     </w:t>
      </w:r>
    </w:p>
    <w:p w14:paraId="7E3ABF85">
      <w:pPr>
        <w:snapToGrid w:val="0"/>
        <w:spacing w:line="360" w:lineRule="auto"/>
        <w:rPr>
          <w:rFonts w:ascii="宋体" w:hAnsi="宋体" w:cs="宋体"/>
          <w:sz w:val="24"/>
          <w:u w:val="dotted"/>
        </w:rPr>
      </w:pPr>
      <w:r>
        <w:rPr>
          <w:rFonts w:hint="eastAsia" w:ascii="宋体" w:hAnsi="宋体" w:cs="宋体"/>
          <w:sz w:val="24"/>
        </w:rPr>
        <w:t>质疑事项2</w:t>
      </w:r>
    </w:p>
    <w:p w14:paraId="47E26024">
      <w:pPr>
        <w:snapToGrid w:val="0"/>
        <w:spacing w:line="360" w:lineRule="auto"/>
        <w:rPr>
          <w:rFonts w:ascii="宋体" w:hAnsi="宋体" w:cs="宋体"/>
          <w:sz w:val="24"/>
        </w:rPr>
      </w:pPr>
      <w:r>
        <w:rPr>
          <w:rFonts w:hint="eastAsia" w:ascii="宋体" w:hAnsi="宋体" w:cs="宋体"/>
          <w:sz w:val="24"/>
        </w:rPr>
        <w:t>……</w:t>
      </w:r>
    </w:p>
    <w:p w14:paraId="112F1B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63EB3F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149C524">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3670EF3A">
      <w:pPr>
        <w:spacing w:line="360" w:lineRule="auto"/>
        <w:rPr>
          <w:rFonts w:ascii="宋体" w:hAnsi="宋体" w:cs="宋体"/>
          <w:sz w:val="24"/>
        </w:rPr>
      </w:pPr>
      <w:r>
        <w:rPr>
          <w:rFonts w:hint="eastAsia" w:ascii="宋体" w:hAnsi="宋体" w:cs="宋体"/>
          <w:sz w:val="24"/>
        </w:rPr>
        <w:t xml:space="preserve">日期：    </w:t>
      </w:r>
    </w:p>
    <w:p w14:paraId="258ADF46">
      <w:pPr>
        <w:spacing w:line="360" w:lineRule="auto"/>
        <w:jc w:val="center"/>
        <w:rPr>
          <w:rFonts w:ascii="宋体" w:hAnsi="宋体" w:cs="宋体"/>
          <w:b/>
          <w:bCs/>
          <w:sz w:val="24"/>
        </w:rPr>
      </w:pPr>
    </w:p>
    <w:p w14:paraId="28BB5B7D">
      <w:pPr>
        <w:spacing w:line="360" w:lineRule="auto"/>
        <w:rPr>
          <w:rFonts w:ascii="宋体" w:hAnsi="宋体" w:cs="宋体"/>
          <w:b/>
          <w:sz w:val="24"/>
        </w:rPr>
      </w:pPr>
    </w:p>
    <w:p w14:paraId="0009BA7A">
      <w:pPr>
        <w:spacing w:line="360" w:lineRule="auto"/>
        <w:rPr>
          <w:rFonts w:ascii="宋体" w:hAnsi="宋体" w:cs="宋体"/>
          <w:b/>
          <w:sz w:val="24"/>
        </w:rPr>
      </w:pPr>
    </w:p>
    <w:p w14:paraId="10004F9A">
      <w:pPr>
        <w:spacing w:line="360" w:lineRule="auto"/>
        <w:rPr>
          <w:rFonts w:ascii="宋体" w:hAnsi="宋体" w:cs="宋体"/>
          <w:b/>
          <w:sz w:val="24"/>
        </w:rPr>
      </w:pPr>
    </w:p>
    <w:p w14:paraId="322279EB">
      <w:pPr>
        <w:spacing w:line="360" w:lineRule="auto"/>
        <w:rPr>
          <w:rFonts w:ascii="宋体" w:hAnsi="宋体" w:cs="宋体"/>
          <w:b/>
          <w:sz w:val="24"/>
        </w:rPr>
      </w:pPr>
      <w:r>
        <w:rPr>
          <w:rFonts w:hint="eastAsia" w:ascii="宋体" w:hAnsi="宋体" w:cs="宋体"/>
          <w:b/>
          <w:sz w:val="24"/>
        </w:rPr>
        <w:t>质疑函制作说明：</w:t>
      </w:r>
    </w:p>
    <w:p w14:paraId="33A9308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4E1757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AD861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1CAD0F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16C5B4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17F2C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8E46BE6">
      <w:pPr>
        <w:widowControl/>
        <w:spacing w:line="360" w:lineRule="auto"/>
        <w:ind w:firstLine="600" w:firstLineChars="200"/>
        <w:jc w:val="left"/>
        <w:rPr>
          <w:rFonts w:ascii="宋体" w:hAnsi="宋体" w:cs="宋体"/>
          <w:sz w:val="30"/>
          <w:szCs w:val="30"/>
        </w:rPr>
      </w:pPr>
    </w:p>
    <w:p w14:paraId="5C39D2AE">
      <w:pPr>
        <w:spacing w:line="360" w:lineRule="auto"/>
        <w:jc w:val="center"/>
        <w:rPr>
          <w:rFonts w:ascii="宋体" w:hAnsi="宋体" w:cs="宋体"/>
          <w:b/>
          <w:spacing w:val="6"/>
          <w:sz w:val="32"/>
          <w:szCs w:val="32"/>
        </w:rPr>
      </w:pPr>
    </w:p>
    <w:p w14:paraId="5F11E4D2">
      <w:pPr>
        <w:spacing w:line="360" w:lineRule="auto"/>
        <w:jc w:val="center"/>
        <w:rPr>
          <w:rFonts w:ascii="宋体" w:hAnsi="宋体" w:cs="宋体"/>
          <w:b/>
          <w:spacing w:val="6"/>
          <w:sz w:val="32"/>
          <w:szCs w:val="32"/>
        </w:rPr>
      </w:pPr>
    </w:p>
    <w:p w14:paraId="3AAFD3E6">
      <w:pPr>
        <w:spacing w:line="360" w:lineRule="auto"/>
        <w:jc w:val="center"/>
        <w:rPr>
          <w:rFonts w:ascii="宋体" w:hAnsi="宋体" w:cs="宋体"/>
          <w:b/>
          <w:spacing w:val="6"/>
          <w:sz w:val="32"/>
          <w:szCs w:val="32"/>
        </w:rPr>
      </w:pPr>
    </w:p>
    <w:p w14:paraId="46E1CACF">
      <w:pPr>
        <w:spacing w:line="360" w:lineRule="auto"/>
        <w:jc w:val="center"/>
        <w:rPr>
          <w:rFonts w:ascii="宋体" w:hAnsi="宋体" w:cs="宋体"/>
          <w:b/>
          <w:spacing w:val="6"/>
          <w:sz w:val="32"/>
          <w:szCs w:val="32"/>
        </w:rPr>
      </w:pPr>
    </w:p>
    <w:p w14:paraId="10D2434E">
      <w:pPr>
        <w:spacing w:line="360" w:lineRule="auto"/>
        <w:jc w:val="center"/>
        <w:rPr>
          <w:rFonts w:ascii="宋体" w:hAnsi="宋体" w:cs="宋体"/>
          <w:b/>
          <w:spacing w:val="6"/>
          <w:sz w:val="32"/>
          <w:szCs w:val="32"/>
        </w:rPr>
      </w:pPr>
    </w:p>
    <w:p w14:paraId="7178DC6A">
      <w:pPr>
        <w:spacing w:line="360" w:lineRule="auto"/>
        <w:jc w:val="center"/>
        <w:rPr>
          <w:rFonts w:ascii="宋体" w:hAnsi="宋体" w:cs="宋体"/>
          <w:b/>
          <w:spacing w:val="6"/>
          <w:sz w:val="32"/>
          <w:szCs w:val="32"/>
        </w:rPr>
      </w:pPr>
    </w:p>
    <w:p w14:paraId="77A44D70">
      <w:pPr>
        <w:spacing w:line="360" w:lineRule="auto"/>
        <w:jc w:val="center"/>
        <w:rPr>
          <w:rFonts w:ascii="宋体" w:hAnsi="宋体" w:cs="宋体"/>
          <w:b/>
          <w:spacing w:val="6"/>
          <w:sz w:val="32"/>
          <w:szCs w:val="32"/>
        </w:rPr>
      </w:pPr>
    </w:p>
    <w:p w14:paraId="4D5CD1F8">
      <w:pPr>
        <w:spacing w:line="360" w:lineRule="auto"/>
        <w:jc w:val="center"/>
        <w:rPr>
          <w:rFonts w:ascii="宋体" w:hAnsi="宋体" w:cs="宋体"/>
          <w:b/>
          <w:spacing w:val="6"/>
          <w:sz w:val="32"/>
          <w:szCs w:val="32"/>
        </w:rPr>
      </w:pPr>
    </w:p>
    <w:p w14:paraId="3405D0CA">
      <w:pPr>
        <w:spacing w:line="360" w:lineRule="auto"/>
        <w:jc w:val="center"/>
        <w:rPr>
          <w:rFonts w:ascii="宋体" w:hAnsi="宋体" w:cs="宋体"/>
          <w:b/>
          <w:spacing w:val="6"/>
          <w:sz w:val="32"/>
          <w:szCs w:val="32"/>
        </w:rPr>
      </w:pPr>
    </w:p>
    <w:p w14:paraId="2B0D73FB">
      <w:pPr>
        <w:spacing w:line="360" w:lineRule="auto"/>
        <w:jc w:val="center"/>
        <w:rPr>
          <w:rFonts w:ascii="宋体" w:hAnsi="宋体" w:cs="宋体"/>
          <w:b/>
          <w:spacing w:val="6"/>
          <w:sz w:val="32"/>
          <w:szCs w:val="32"/>
        </w:rPr>
      </w:pPr>
    </w:p>
    <w:p w14:paraId="29C6FD59">
      <w:pPr>
        <w:spacing w:line="360" w:lineRule="auto"/>
        <w:jc w:val="center"/>
        <w:rPr>
          <w:rFonts w:ascii="宋体" w:hAnsi="宋体" w:cs="宋体"/>
          <w:b/>
          <w:spacing w:val="6"/>
          <w:sz w:val="32"/>
          <w:szCs w:val="32"/>
        </w:rPr>
      </w:pPr>
    </w:p>
    <w:p w14:paraId="071B3604">
      <w:pPr>
        <w:spacing w:line="360" w:lineRule="auto"/>
        <w:jc w:val="center"/>
        <w:rPr>
          <w:rFonts w:ascii="宋体" w:hAnsi="宋体" w:cs="宋体"/>
          <w:b/>
          <w:spacing w:val="6"/>
          <w:sz w:val="32"/>
          <w:szCs w:val="32"/>
        </w:rPr>
      </w:pPr>
    </w:p>
    <w:p w14:paraId="2EFC316C">
      <w:pPr>
        <w:spacing w:line="360" w:lineRule="auto"/>
        <w:jc w:val="left"/>
        <w:rPr>
          <w:rFonts w:ascii="宋体" w:hAnsi="宋体" w:cs="宋体"/>
          <w:b/>
          <w:spacing w:val="6"/>
          <w:sz w:val="32"/>
          <w:szCs w:val="32"/>
        </w:rPr>
      </w:pPr>
    </w:p>
    <w:p w14:paraId="799EE5BF">
      <w:pPr>
        <w:spacing w:line="360" w:lineRule="auto"/>
        <w:jc w:val="left"/>
        <w:rPr>
          <w:rFonts w:ascii="宋体" w:hAnsi="宋体" w:cs="宋体"/>
          <w:b/>
          <w:spacing w:val="6"/>
          <w:sz w:val="32"/>
          <w:szCs w:val="32"/>
        </w:rPr>
      </w:pPr>
    </w:p>
    <w:p w14:paraId="4C3E32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559E49C">
      <w:pPr>
        <w:spacing w:line="360" w:lineRule="auto"/>
        <w:jc w:val="center"/>
        <w:rPr>
          <w:rFonts w:ascii="宋体" w:hAnsi="宋体" w:cs="宋体"/>
          <w:b/>
          <w:sz w:val="24"/>
        </w:rPr>
      </w:pPr>
    </w:p>
    <w:p w14:paraId="7C0E771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6B1C21">
      <w:pPr>
        <w:spacing w:line="360" w:lineRule="auto"/>
        <w:rPr>
          <w:rFonts w:ascii="宋体" w:hAnsi="宋体" w:cs="宋体"/>
          <w:sz w:val="24"/>
        </w:rPr>
      </w:pPr>
      <w:r>
        <w:rPr>
          <w:rFonts w:hint="eastAsia" w:ascii="宋体" w:hAnsi="宋体" w:cs="宋体"/>
          <w:sz w:val="24"/>
        </w:rPr>
        <w:t>一、投诉相关主体基本情况</w:t>
      </w:r>
    </w:p>
    <w:p w14:paraId="0DB38D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75754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94811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63ECA8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3D419A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B17BB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AB583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3D3437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9E525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1334B5">
      <w:pPr>
        <w:spacing w:line="360" w:lineRule="auto"/>
        <w:rPr>
          <w:rFonts w:ascii="宋体" w:hAnsi="宋体" w:cs="宋体"/>
          <w:sz w:val="24"/>
        </w:rPr>
      </w:pPr>
      <w:r>
        <w:rPr>
          <w:rFonts w:hint="eastAsia" w:ascii="宋体" w:hAnsi="宋体" w:cs="宋体"/>
          <w:sz w:val="24"/>
        </w:rPr>
        <w:t>被投诉人2</w:t>
      </w:r>
    </w:p>
    <w:p w14:paraId="4EA75861">
      <w:pPr>
        <w:spacing w:line="360" w:lineRule="auto"/>
        <w:rPr>
          <w:rFonts w:ascii="宋体" w:hAnsi="宋体" w:cs="宋体"/>
          <w:sz w:val="24"/>
          <w:u w:val="dotted"/>
        </w:rPr>
      </w:pPr>
      <w:r>
        <w:rPr>
          <w:rFonts w:hint="eastAsia" w:ascii="宋体" w:hAnsi="宋体" w:cs="宋体"/>
          <w:sz w:val="24"/>
        </w:rPr>
        <w:t>……</w:t>
      </w:r>
    </w:p>
    <w:p w14:paraId="6FE90CA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0C02D2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FAAD6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ACA34C2">
      <w:pPr>
        <w:spacing w:line="360" w:lineRule="auto"/>
        <w:rPr>
          <w:rFonts w:ascii="宋体" w:hAnsi="宋体" w:cs="宋体"/>
          <w:sz w:val="24"/>
        </w:rPr>
      </w:pPr>
      <w:r>
        <w:rPr>
          <w:rFonts w:hint="eastAsia" w:ascii="宋体" w:hAnsi="宋体" w:cs="宋体"/>
          <w:sz w:val="24"/>
        </w:rPr>
        <w:t>二、投诉项目基本情况</w:t>
      </w:r>
    </w:p>
    <w:p w14:paraId="41A6A42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053616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F3DDD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6619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A742AD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B621F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F4F6EB">
      <w:pPr>
        <w:spacing w:line="360" w:lineRule="auto"/>
        <w:rPr>
          <w:rFonts w:ascii="宋体" w:hAnsi="宋体" w:cs="宋体"/>
          <w:sz w:val="24"/>
        </w:rPr>
      </w:pPr>
      <w:r>
        <w:rPr>
          <w:rFonts w:hint="eastAsia" w:ascii="宋体" w:hAnsi="宋体" w:cs="宋体"/>
          <w:sz w:val="24"/>
        </w:rPr>
        <w:t>三、质疑基本情况</w:t>
      </w:r>
    </w:p>
    <w:p w14:paraId="42899EA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DDC559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CFC870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4DD9BD9F">
      <w:pPr>
        <w:spacing w:line="360" w:lineRule="auto"/>
        <w:rPr>
          <w:rFonts w:ascii="宋体" w:hAnsi="宋体" w:cs="宋体"/>
          <w:sz w:val="24"/>
        </w:rPr>
      </w:pPr>
      <w:r>
        <w:rPr>
          <w:rFonts w:hint="eastAsia" w:ascii="宋体" w:hAnsi="宋体" w:cs="宋体"/>
          <w:sz w:val="24"/>
        </w:rPr>
        <w:t>四、投诉事项具体内容</w:t>
      </w:r>
    </w:p>
    <w:p w14:paraId="0D37C38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405180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2B1B730">
      <w:pPr>
        <w:spacing w:line="360" w:lineRule="auto"/>
        <w:rPr>
          <w:rFonts w:ascii="宋体" w:hAnsi="宋体" w:cs="宋体"/>
          <w:sz w:val="24"/>
          <w:u w:val="dotted"/>
        </w:rPr>
      </w:pPr>
      <w:r>
        <w:rPr>
          <w:rFonts w:hint="eastAsia" w:ascii="宋体" w:hAnsi="宋体" w:cs="宋体"/>
          <w:sz w:val="24"/>
          <w:u w:val="dotted"/>
        </w:rPr>
        <w:t xml:space="preserve">                                                      </w:t>
      </w:r>
    </w:p>
    <w:p w14:paraId="34D45D5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53E986E">
      <w:pPr>
        <w:spacing w:line="360" w:lineRule="auto"/>
        <w:rPr>
          <w:rFonts w:ascii="宋体" w:hAnsi="宋体" w:cs="宋体"/>
          <w:sz w:val="24"/>
          <w:u w:val="dotted"/>
        </w:rPr>
      </w:pPr>
      <w:r>
        <w:rPr>
          <w:rFonts w:hint="eastAsia" w:ascii="宋体" w:hAnsi="宋体" w:cs="宋体"/>
          <w:sz w:val="24"/>
          <w:u w:val="dotted"/>
        </w:rPr>
        <w:t xml:space="preserve">                                                      </w:t>
      </w:r>
    </w:p>
    <w:p w14:paraId="4A5D72BB">
      <w:pPr>
        <w:spacing w:line="360" w:lineRule="auto"/>
        <w:rPr>
          <w:rFonts w:ascii="宋体" w:hAnsi="宋体" w:cs="宋体"/>
          <w:sz w:val="24"/>
        </w:rPr>
      </w:pPr>
      <w:r>
        <w:rPr>
          <w:rFonts w:hint="eastAsia" w:ascii="宋体" w:hAnsi="宋体" w:cs="宋体"/>
          <w:sz w:val="24"/>
        </w:rPr>
        <w:t>投诉事项2</w:t>
      </w:r>
    </w:p>
    <w:p w14:paraId="5823780F">
      <w:pPr>
        <w:spacing w:line="360" w:lineRule="auto"/>
        <w:rPr>
          <w:rFonts w:ascii="宋体" w:hAnsi="宋体" w:cs="宋体"/>
          <w:sz w:val="24"/>
          <w:u w:val="dotted"/>
        </w:rPr>
      </w:pPr>
      <w:r>
        <w:rPr>
          <w:rFonts w:hint="eastAsia" w:ascii="宋体" w:hAnsi="宋体" w:cs="宋体"/>
          <w:sz w:val="24"/>
        </w:rPr>
        <w:t>……</w:t>
      </w:r>
    </w:p>
    <w:p w14:paraId="229D4838">
      <w:pPr>
        <w:spacing w:line="360" w:lineRule="auto"/>
        <w:rPr>
          <w:rFonts w:ascii="宋体" w:hAnsi="宋体" w:cs="宋体"/>
          <w:sz w:val="24"/>
        </w:rPr>
      </w:pPr>
      <w:r>
        <w:rPr>
          <w:rFonts w:hint="eastAsia" w:ascii="宋体" w:hAnsi="宋体" w:cs="宋体"/>
          <w:sz w:val="24"/>
        </w:rPr>
        <w:t>五、与投诉事项相关的投诉请求</w:t>
      </w:r>
    </w:p>
    <w:p w14:paraId="3F2339B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86637C6">
      <w:pPr>
        <w:spacing w:line="360" w:lineRule="auto"/>
        <w:rPr>
          <w:rFonts w:ascii="宋体" w:hAnsi="宋体" w:cs="宋体"/>
          <w:sz w:val="24"/>
          <w:u w:val="single"/>
        </w:rPr>
      </w:pPr>
      <w:r>
        <w:rPr>
          <w:rFonts w:hint="eastAsia" w:ascii="宋体" w:hAnsi="宋体" w:cs="宋体"/>
          <w:sz w:val="24"/>
        </w:rPr>
        <w:t xml:space="preserve">                                                                                                    </w:t>
      </w:r>
    </w:p>
    <w:p w14:paraId="20186861">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67DEA60D">
      <w:pPr>
        <w:spacing w:line="360" w:lineRule="auto"/>
        <w:rPr>
          <w:rFonts w:ascii="宋体" w:hAnsi="宋体" w:cs="宋体"/>
          <w:sz w:val="24"/>
        </w:rPr>
      </w:pPr>
      <w:r>
        <w:rPr>
          <w:rFonts w:hint="eastAsia" w:ascii="宋体" w:hAnsi="宋体" w:cs="宋体"/>
          <w:sz w:val="24"/>
        </w:rPr>
        <w:t xml:space="preserve">日期：    </w:t>
      </w:r>
    </w:p>
    <w:p w14:paraId="4B822980">
      <w:pPr>
        <w:spacing w:line="360" w:lineRule="auto"/>
        <w:rPr>
          <w:rFonts w:ascii="宋体" w:hAnsi="宋体" w:cs="宋体"/>
          <w:b/>
          <w:sz w:val="24"/>
        </w:rPr>
      </w:pPr>
    </w:p>
    <w:p w14:paraId="5860D2A2">
      <w:pPr>
        <w:spacing w:line="360" w:lineRule="auto"/>
        <w:rPr>
          <w:rFonts w:ascii="宋体" w:hAnsi="宋体" w:cs="宋体"/>
          <w:b/>
          <w:sz w:val="24"/>
        </w:rPr>
      </w:pPr>
    </w:p>
    <w:p w14:paraId="65C82CEF">
      <w:pPr>
        <w:spacing w:line="360" w:lineRule="auto"/>
        <w:rPr>
          <w:rFonts w:ascii="宋体" w:hAnsi="宋体" w:cs="宋体"/>
          <w:b/>
          <w:sz w:val="24"/>
        </w:rPr>
      </w:pPr>
      <w:r>
        <w:rPr>
          <w:rFonts w:hint="eastAsia" w:ascii="宋体" w:hAnsi="宋体" w:cs="宋体"/>
          <w:b/>
          <w:sz w:val="24"/>
        </w:rPr>
        <w:t>投诉书制作说明：</w:t>
      </w:r>
    </w:p>
    <w:p w14:paraId="2C7118D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C0707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DAAC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0C788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84274F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151EE3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13EFD6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D56FA16">
      <w:pPr>
        <w:spacing w:line="360" w:lineRule="auto"/>
        <w:rPr>
          <w:rFonts w:ascii="宋体" w:hAnsi="宋体" w:cs="宋体"/>
          <w:b/>
          <w:sz w:val="24"/>
        </w:rPr>
      </w:pPr>
    </w:p>
    <w:p w14:paraId="7E48AC82">
      <w:pPr>
        <w:autoSpaceDE w:val="0"/>
        <w:autoSpaceDN w:val="0"/>
        <w:jc w:val="center"/>
        <w:rPr>
          <w:rFonts w:ascii="宋体" w:hAnsi="宋体" w:cs="宋体"/>
          <w:b/>
          <w:spacing w:val="6"/>
          <w:sz w:val="32"/>
          <w:szCs w:val="32"/>
        </w:rPr>
      </w:pPr>
    </w:p>
    <w:p w14:paraId="4C1C134F">
      <w:pPr>
        <w:autoSpaceDE w:val="0"/>
        <w:autoSpaceDN w:val="0"/>
        <w:jc w:val="center"/>
        <w:rPr>
          <w:rFonts w:ascii="宋体" w:hAnsi="宋体" w:cs="宋体"/>
          <w:b/>
          <w:spacing w:val="6"/>
          <w:sz w:val="32"/>
          <w:szCs w:val="32"/>
        </w:rPr>
      </w:pPr>
    </w:p>
    <w:p w14:paraId="3CAAC51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CBEDBE8">
      <w:pPr>
        <w:spacing w:line="360" w:lineRule="auto"/>
        <w:rPr>
          <w:rFonts w:ascii="宋体" w:hAnsi="宋体" w:cs="宋体"/>
          <w:color w:val="auto"/>
          <w:sz w:val="24"/>
          <w:u w:val="single"/>
        </w:rPr>
      </w:pPr>
    </w:p>
    <w:p w14:paraId="07E924D7">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14:paraId="416CA81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22464F6">
      <w:pPr>
        <w:spacing w:line="360" w:lineRule="auto"/>
        <w:ind w:firstLine="480" w:firstLineChars="200"/>
        <w:rPr>
          <w:rFonts w:ascii="宋体" w:hAnsi="宋体" w:cs="宋体"/>
          <w:sz w:val="24"/>
        </w:rPr>
      </w:pPr>
      <w:r>
        <w:rPr>
          <w:rFonts w:hint="eastAsia" w:ascii="宋体" w:hAnsi="宋体" w:cs="宋体"/>
          <w:sz w:val="24"/>
        </w:rPr>
        <w:t>特此说明。</w:t>
      </w:r>
    </w:p>
    <w:p w14:paraId="439A447B">
      <w:pPr>
        <w:spacing w:line="360" w:lineRule="auto"/>
        <w:ind w:firstLine="494"/>
        <w:rPr>
          <w:rFonts w:ascii="宋体" w:hAnsi="宋体" w:cs="宋体"/>
          <w:sz w:val="24"/>
        </w:rPr>
      </w:pPr>
    </w:p>
    <w:p w14:paraId="73E65712">
      <w:pPr>
        <w:spacing w:line="360" w:lineRule="auto"/>
        <w:ind w:firstLine="494"/>
        <w:rPr>
          <w:rFonts w:ascii="宋体" w:hAnsi="宋体" w:cs="宋体"/>
          <w:sz w:val="24"/>
        </w:rPr>
      </w:pPr>
    </w:p>
    <w:p w14:paraId="7B87FEA5">
      <w:pPr>
        <w:spacing w:line="360" w:lineRule="auto"/>
        <w:ind w:firstLine="494"/>
        <w:rPr>
          <w:rFonts w:ascii="宋体" w:hAnsi="宋体" w:cs="宋体"/>
          <w:sz w:val="24"/>
        </w:rPr>
      </w:pPr>
    </w:p>
    <w:p w14:paraId="1CADB242">
      <w:pPr>
        <w:spacing w:line="360" w:lineRule="auto"/>
        <w:ind w:firstLine="494"/>
        <w:rPr>
          <w:rFonts w:ascii="宋体" w:hAnsi="宋体" w:cs="宋体"/>
          <w:sz w:val="24"/>
        </w:rPr>
      </w:pPr>
    </w:p>
    <w:p w14:paraId="04E1C61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D5AA7C0">
      <w:pPr>
        <w:ind w:right="1440" w:firstLine="494"/>
        <w:jc w:val="center"/>
        <w:rPr>
          <w:rFonts w:ascii="宋体" w:hAnsi="宋体" w:cs="宋体"/>
          <w:sz w:val="24"/>
        </w:rPr>
      </w:pPr>
      <w:r>
        <w:rPr>
          <w:rFonts w:hint="eastAsia" w:ascii="宋体" w:hAnsi="宋体" w:cs="宋体"/>
          <w:sz w:val="24"/>
        </w:rPr>
        <w:t xml:space="preserve">                              日期：       年     月     日</w:t>
      </w:r>
    </w:p>
    <w:p w14:paraId="586762F2">
      <w:pPr>
        <w:rPr>
          <w:rFonts w:ascii="宋体" w:hAnsi="宋体" w:cs="宋体"/>
          <w:sz w:val="24"/>
        </w:rPr>
      </w:pPr>
      <w:r>
        <w:rPr>
          <w:rFonts w:hint="eastAsia" w:ascii="宋体" w:hAnsi="宋体" w:cs="宋体"/>
          <w:b/>
          <w:bCs/>
          <w:sz w:val="24"/>
        </w:rPr>
        <w:t>附：</w:t>
      </w:r>
    </w:p>
    <w:p w14:paraId="4474A906">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00E300F3">
      <w:pPr>
        <w:autoSpaceDE w:val="0"/>
        <w:autoSpaceDN w:val="0"/>
        <w:jc w:val="center"/>
        <w:rPr>
          <w:rFonts w:ascii="宋体" w:hAnsi="宋体" w:cs="宋体"/>
          <w:b/>
          <w:spacing w:val="6"/>
          <w:sz w:val="32"/>
          <w:szCs w:val="32"/>
        </w:rPr>
      </w:pPr>
    </w:p>
    <w:p w14:paraId="7608A284">
      <w:pPr>
        <w:autoSpaceDE w:val="0"/>
        <w:autoSpaceDN w:val="0"/>
        <w:jc w:val="center"/>
        <w:rPr>
          <w:rFonts w:ascii="宋体" w:hAnsi="宋体" w:cs="宋体"/>
          <w:b/>
          <w:spacing w:val="6"/>
          <w:sz w:val="32"/>
          <w:szCs w:val="32"/>
        </w:rPr>
      </w:pPr>
    </w:p>
    <w:p w14:paraId="4B4ACCBC">
      <w:pPr>
        <w:autoSpaceDE w:val="0"/>
        <w:autoSpaceDN w:val="0"/>
        <w:jc w:val="center"/>
        <w:rPr>
          <w:rFonts w:ascii="宋体" w:hAnsi="宋体" w:cs="宋体"/>
          <w:b/>
          <w:spacing w:val="6"/>
          <w:sz w:val="32"/>
          <w:szCs w:val="32"/>
        </w:rPr>
      </w:pPr>
    </w:p>
    <w:p w14:paraId="0F295651">
      <w:pPr>
        <w:autoSpaceDE w:val="0"/>
        <w:autoSpaceDN w:val="0"/>
        <w:jc w:val="center"/>
        <w:rPr>
          <w:rFonts w:ascii="宋体" w:hAnsi="宋体" w:cs="宋体"/>
          <w:b/>
          <w:spacing w:val="6"/>
          <w:sz w:val="32"/>
          <w:szCs w:val="32"/>
        </w:rPr>
      </w:pPr>
    </w:p>
    <w:p w14:paraId="7BD86D9A">
      <w:pPr>
        <w:autoSpaceDE w:val="0"/>
        <w:autoSpaceDN w:val="0"/>
        <w:jc w:val="center"/>
        <w:rPr>
          <w:rFonts w:ascii="宋体" w:hAnsi="宋体" w:cs="宋体"/>
          <w:b/>
          <w:spacing w:val="6"/>
          <w:sz w:val="32"/>
          <w:szCs w:val="32"/>
        </w:rPr>
      </w:pPr>
    </w:p>
    <w:p w14:paraId="620075D1">
      <w:pPr>
        <w:autoSpaceDE w:val="0"/>
        <w:autoSpaceDN w:val="0"/>
        <w:jc w:val="center"/>
        <w:rPr>
          <w:rFonts w:ascii="宋体" w:hAnsi="宋体" w:cs="宋体"/>
          <w:b/>
          <w:spacing w:val="6"/>
          <w:sz w:val="32"/>
          <w:szCs w:val="32"/>
        </w:rPr>
      </w:pPr>
    </w:p>
    <w:p w14:paraId="30959B00">
      <w:pPr>
        <w:autoSpaceDE w:val="0"/>
        <w:autoSpaceDN w:val="0"/>
        <w:jc w:val="center"/>
        <w:rPr>
          <w:rFonts w:ascii="宋体" w:hAnsi="宋体" w:cs="宋体"/>
          <w:b/>
          <w:spacing w:val="6"/>
          <w:sz w:val="32"/>
          <w:szCs w:val="32"/>
        </w:rPr>
      </w:pPr>
    </w:p>
    <w:p w14:paraId="0105F817">
      <w:pPr>
        <w:autoSpaceDE w:val="0"/>
        <w:autoSpaceDN w:val="0"/>
        <w:jc w:val="center"/>
        <w:rPr>
          <w:rFonts w:ascii="宋体" w:hAnsi="宋体" w:cs="宋体"/>
          <w:b/>
          <w:spacing w:val="6"/>
          <w:sz w:val="32"/>
          <w:szCs w:val="32"/>
        </w:rPr>
      </w:pPr>
    </w:p>
    <w:p w14:paraId="5A6CF385">
      <w:pPr>
        <w:autoSpaceDE w:val="0"/>
        <w:autoSpaceDN w:val="0"/>
        <w:jc w:val="center"/>
        <w:rPr>
          <w:rFonts w:ascii="宋体" w:hAnsi="宋体" w:cs="宋体"/>
          <w:b/>
          <w:spacing w:val="6"/>
          <w:sz w:val="32"/>
          <w:szCs w:val="32"/>
        </w:rPr>
      </w:pPr>
    </w:p>
    <w:p w14:paraId="2DAABE12">
      <w:pPr>
        <w:autoSpaceDE w:val="0"/>
        <w:autoSpaceDN w:val="0"/>
        <w:jc w:val="center"/>
        <w:rPr>
          <w:rFonts w:ascii="宋体" w:hAnsi="宋体" w:cs="宋体"/>
          <w:b/>
          <w:spacing w:val="6"/>
          <w:sz w:val="32"/>
          <w:szCs w:val="32"/>
        </w:rPr>
      </w:pPr>
    </w:p>
    <w:p w14:paraId="38368ADA">
      <w:pPr>
        <w:autoSpaceDE w:val="0"/>
        <w:autoSpaceDN w:val="0"/>
        <w:jc w:val="center"/>
        <w:rPr>
          <w:rFonts w:ascii="宋体" w:hAnsi="宋体" w:cs="宋体"/>
          <w:b/>
          <w:spacing w:val="6"/>
          <w:sz w:val="32"/>
          <w:szCs w:val="32"/>
        </w:rPr>
      </w:pPr>
    </w:p>
    <w:p w14:paraId="37FEFDAC">
      <w:pPr>
        <w:autoSpaceDE w:val="0"/>
        <w:autoSpaceDN w:val="0"/>
        <w:jc w:val="center"/>
        <w:rPr>
          <w:rFonts w:ascii="宋体" w:hAnsi="宋体" w:cs="宋体"/>
          <w:b/>
          <w:spacing w:val="6"/>
          <w:sz w:val="32"/>
          <w:szCs w:val="32"/>
        </w:rPr>
      </w:pPr>
    </w:p>
    <w:p w14:paraId="05F518D7">
      <w:pPr>
        <w:autoSpaceDE w:val="0"/>
        <w:autoSpaceDN w:val="0"/>
        <w:jc w:val="center"/>
        <w:rPr>
          <w:rFonts w:ascii="宋体" w:hAnsi="宋体" w:cs="宋体"/>
          <w:b/>
          <w:spacing w:val="6"/>
          <w:sz w:val="32"/>
          <w:szCs w:val="32"/>
        </w:rPr>
      </w:pPr>
    </w:p>
    <w:p w14:paraId="399DA212">
      <w:pPr>
        <w:autoSpaceDE w:val="0"/>
        <w:autoSpaceDN w:val="0"/>
        <w:jc w:val="center"/>
        <w:rPr>
          <w:rFonts w:ascii="宋体" w:hAnsi="宋体" w:cs="宋体"/>
          <w:b/>
          <w:spacing w:val="6"/>
          <w:sz w:val="32"/>
          <w:szCs w:val="32"/>
        </w:rPr>
      </w:pPr>
    </w:p>
    <w:p w14:paraId="151D9FF0">
      <w:pPr>
        <w:autoSpaceDE w:val="0"/>
        <w:autoSpaceDN w:val="0"/>
        <w:jc w:val="center"/>
        <w:rPr>
          <w:rFonts w:ascii="宋体" w:hAnsi="宋体" w:cs="宋体"/>
          <w:b/>
          <w:spacing w:val="6"/>
          <w:sz w:val="32"/>
          <w:szCs w:val="32"/>
        </w:rPr>
      </w:pPr>
    </w:p>
    <w:p w14:paraId="0E0E7FC0">
      <w:pPr>
        <w:autoSpaceDE w:val="0"/>
        <w:autoSpaceDN w:val="0"/>
        <w:jc w:val="center"/>
        <w:rPr>
          <w:rFonts w:ascii="宋体" w:hAnsi="宋体" w:cs="宋体"/>
          <w:b/>
          <w:spacing w:val="6"/>
          <w:sz w:val="32"/>
          <w:szCs w:val="32"/>
        </w:rPr>
      </w:pPr>
    </w:p>
    <w:p w14:paraId="18F33447">
      <w:pPr>
        <w:autoSpaceDE w:val="0"/>
        <w:autoSpaceDN w:val="0"/>
        <w:jc w:val="center"/>
        <w:rPr>
          <w:rFonts w:ascii="宋体" w:hAnsi="宋体" w:cs="宋体"/>
          <w:b/>
          <w:spacing w:val="6"/>
          <w:sz w:val="32"/>
          <w:szCs w:val="32"/>
        </w:rPr>
      </w:pPr>
    </w:p>
    <w:p w14:paraId="37EF767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1B3E2C0">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（以联合体形式投标的，提供联合协议；本项目不接受联合体投标或者投标人不以联合体形式投标的</w:t>
      </w:r>
      <w:r>
        <w:rPr>
          <w:rFonts w:hint="eastAsia" w:ascii="宋体" w:hAnsi="宋体" w:cs="宋体"/>
          <w:b/>
          <w:color w:val="auto"/>
          <w:sz w:val="24"/>
        </w:rPr>
        <w:t>，则不需要提供）</w:t>
      </w:r>
    </w:p>
    <w:p w14:paraId="16F79E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129BE2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A237190">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w:t>
      </w:r>
      <w:r>
        <w:rPr>
          <w:rFonts w:hint="eastAsia" w:ascii="宋体" w:hAnsi="宋体" w:cs="宋体"/>
          <w:sz w:val="24"/>
        </w:rPr>
        <w:t>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F77EC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92F3A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AC24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E897D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343C7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B3BEEF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6"/>
      <w:r>
        <w:rPr>
          <w:rFonts w:hint="eastAsia" w:ascii="宋体" w:hAnsi="宋体" w:cs="宋体"/>
          <w:b/>
          <w:kern w:val="0"/>
          <w:sz w:val="24"/>
          <w:lang w:val="zh-CN"/>
        </w:rPr>
        <w:t>）</w:t>
      </w:r>
    </w:p>
    <w:p w14:paraId="7A74369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7"/>
    </w:p>
    <w:p w14:paraId="79192E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04948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D66A5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D8541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26BE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26FFF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56C7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E798D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E42E2C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9AE37BB">
      <w:pPr>
        <w:spacing w:line="360" w:lineRule="auto"/>
        <w:ind w:right="420"/>
        <w:rPr>
          <w:rFonts w:ascii="宋体" w:hAnsi="宋体" w:cs="宋体"/>
          <w:sz w:val="24"/>
        </w:rPr>
      </w:pPr>
      <w:r>
        <w:rPr>
          <w:rFonts w:hint="eastAsia" w:ascii="宋体" w:hAnsi="宋体" w:cs="宋体"/>
          <w:sz w:val="24"/>
        </w:rPr>
        <w:t>注：按本格式和要求提供。</w:t>
      </w:r>
    </w:p>
    <w:p w14:paraId="5587B90D">
      <w:pPr>
        <w:autoSpaceDE w:val="0"/>
        <w:autoSpaceDN w:val="0"/>
        <w:jc w:val="center"/>
        <w:rPr>
          <w:rFonts w:ascii="宋体" w:hAnsi="宋体" w:cs="宋体"/>
          <w:b/>
          <w:spacing w:val="6"/>
          <w:sz w:val="32"/>
          <w:szCs w:val="32"/>
        </w:rPr>
      </w:pPr>
    </w:p>
    <w:p w14:paraId="5C81E7C0">
      <w:pPr>
        <w:autoSpaceDE w:val="0"/>
        <w:autoSpaceDN w:val="0"/>
        <w:jc w:val="center"/>
        <w:rPr>
          <w:rFonts w:ascii="宋体" w:hAnsi="宋体" w:cs="宋体"/>
          <w:b/>
          <w:spacing w:val="6"/>
          <w:sz w:val="32"/>
          <w:szCs w:val="32"/>
        </w:rPr>
      </w:pPr>
    </w:p>
    <w:p w14:paraId="4BAA126A">
      <w:pPr>
        <w:autoSpaceDE w:val="0"/>
        <w:autoSpaceDN w:val="0"/>
        <w:jc w:val="center"/>
        <w:rPr>
          <w:rFonts w:ascii="宋体" w:hAnsi="宋体" w:cs="宋体"/>
          <w:b/>
          <w:spacing w:val="6"/>
          <w:sz w:val="32"/>
          <w:szCs w:val="32"/>
        </w:rPr>
      </w:pPr>
    </w:p>
    <w:p w14:paraId="471698C9">
      <w:pPr>
        <w:autoSpaceDE w:val="0"/>
        <w:autoSpaceDN w:val="0"/>
        <w:jc w:val="center"/>
        <w:rPr>
          <w:rFonts w:ascii="宋体" w:hAnsi="宋体" w:cs="宋体"/>
          <w:b/>
          <w:spacing w:val="6"/>
          <w:sz w:val="32"/>
          <w:szCs w:val="32"/>
        </w:rPr>
      </w:pPr>
    </w:p>
    <w:p w14:paraId="2215E139">
      <w:pPr>
        <w:autoSpaceDE w:val="0"/>
        <w:autoSpaceDN w:val="0"/>
        <w:jc w:val="center"/>
        <w:rPr>
          <w:rFonts w:ascii="宋体" w:hAnsi="宋体" w:cs="宋体"/>
          <w:b/>
          <w:spacing w:val="6"/>
          <w:sz w:val="32"/>
          <w:szCs w:val="32"/>
        </w:rPr>
      </w:pPr>
    </w:p>
    <w:p w14:paraId="160B6414">
      <w:pPr>
        <w:autoSpaceDE w:val="0"/>
        <w:autoSpaceDN w:val="0"/>
        <w:jc w:val="center"/>
        <w:rPr>
          <w:rFonts w:ascii="宋体" w:hAnsi="宋体" w:cs="宋体"/>
          <w:b/>
          <w:spacing w:val="6"/>
          <w:sz w:val="32"/>
          <w:szCs w:val="32"/>
        </w:rPr>
      </w:pPr>
    </w:p>
    <w:p w14:paraId="7FBC4115">
      <w:pPr>
        <w:autoSpaceDE w:val="0"/>
        <w:autoSpaceDN w:val="0"/>
        <w:jc w:val="center"/>
        <w:rPr>
          <w:rFonts w:ascii="宋体" w:hAnsi="宋体" w:cs="宋体"/>
          <w:b/>
          <w:spacing w:val="6"/>
          <w:sz w:val="32"/>
          <w:szCs w:val="32"/>
        </w:rPr>
      </w:pPr>
    </w:p>
    <w:p w14:paraId="1B15E77E">
      <w:pPr>
        <w:autoSpaceDE w:val="0"/>
        <w:autoSpaceDN w:val="0"/>
        <w:jc w:val="center"/>
        <w:rPr>
          <w:rFonts w:ascii="宋体" w:hAnsi="宋体" w:cs="宋体"/>
          <w:b/>
          <w:spacing w:val="6"/>
          <w:sz w:val="32"/>
          <w:szCs w:val="32"/>
        </w:rPr>
      </w:pPr>
    </w:p>
    <w:p w14:paraId="213E95E4">
      <w:pPr>
        <w:autoSpaceDE w:val="0"/>
        <w:autoSpaceDN w:val="0"/>
        <w:jc w:val="center"/>
        <w:rPr>
          <w:rFonts w:ascii="宋体" w:hAnsi="宋体" w:cs="宋体"/>
          <w:b/>
          <w:spacing w:val="6"/>
          <w:sz w:val="32"/>
          <w:szCs w:val="32"/>
        </w:rPr>
      </w:pPr>
    </w:p>
    <w:p w14:paraId="3319C127">
      <w:pPr>
        <w:autoSpaceDE w:val="0"/>
        <w:autoSpaceDN w:val="0"/>
        <w:jc w:val="center"/>
        <w:rPr>
          <w:rFonts w:ascii="宋体" w:hAnsi="宋体" w:cs="宋体"/>
          <w:b/>
          <w:spacing w:val="6"/>
          <w:sz w:val="32"/>
          <w:szCs w:val="32"/>
        </w:rPr>
      </w:pPr>
    </w:p>
    <w:p w14:paraId="544C6AE0">
      <w:pPr>
        <w:autoSpaceDE w:val="0"/>
        <w:autoSpaceDN w:val="0"/>
        <w:jc w:val="center"/>
        <w:rPr>
          <w:rFonts w:ascii="宋体" w:hAnsi="宋体" w:cs="宋体"/>
          <w:b/>
          <w:spacing w:val="6"/>
          <w:sz w:val="32"/>
          <w:szCs w:val="32"/>
        </w:rPr>
      </w:pPr>
    </w:p>
    <w:p w14:paraId="77066526">
      <w:pPr>
        <w:autoSpaceDE w:val="0"/>
        <w:autoSpaceDN w:val="0"/>
        <w:jc w:val="center"/>
        <w:rPr>
          <w:rFonts w:ascii="宋体" w:hAnsi="宋体" w:cs="宋体"/>
          <w:b/>
          <w:spacing w:val="6"/>
          <w:sz w:val="32"/>
          <w:szCs w:val="32"/>
        </w:rPr>
      </w:pPr>
    </w:p>
    <w:p w14:paraId="27C75ABD">
      <w:pPr>
        <w:autoSpaceDE w:val="0"/>
        <w:autoSpaceDN w:val="0"/>
        <w:jc w:val="center"/>
        <w:rPr>
          <w:rFonts w:ascii="宋体" w:hAnsi="宋体" w:cs="宋体"/>
          <w:b/>
          <w:spacing w:val="6"/>
          <w:sz w:val="32"/>
          <w:szCs w:val="32"/>
        </w:rPr>
      </w:pPr>
    </w:p>
    <w:p w14:paraId="373F9432">
      <w:pPr>
        <w:autoSpaceDE w:val="0"/>
        <w:autoSpaceDN w:val="0"/>
        <w:jc w:val="center"/>
        <w:rPr>
          <w:rFonts w:ascii="宋体" w:hAnsi="宋体" w:cs="宋体"/>
          <w:b/>
          <w:spacing w:val="6"/>
          <w:sz w:val="32"/>
          <w:szCs w:val="32"/>
        </w:rPr>
      </w:pPr>
    </w:p>
    <w:p w14:paraId="6D18A8B9">
      <w:pPr>
        <w:autoSpaceDE w:val="0"/>
        <w:autoSpaceDN w:val="0"/>
        <w:jc w:val="center"/>
        <w:rPr>
          <w:rFonts w:ascii="宋体" w:hAnsi="宋体" w:cs="宋体"/>
          <w:b/>
          <w:spacing w:val="6"/>
          <w:sz w:val="32"/>
          <w:szCs w:val="32"/>
        </w:rPr>
      </w:pPr>
    </w:p>
    <w:p w14:paraId="62EA06FB">
      <w:pPr>
        <w:autoSpaceDE w:val="0"/>
        <w:autoSpaceDN w:val="0"/>
        <w:jc w:val="center"/>
        <w:rPr>
          <w:rFonts w:ascii="宋体" w:hAnsi="宋体" w:cs="宋体"/>
          <w:b/>
          <w:spacing w:val="6"/>
          <w:sz w:val="32"/>
          <w:szCs w:val="32"/>
        </w:rPr>
      </w:pPr>
    </w:p>
    <w:p w14:paraId="1986A5FC">
      <w:pPr>
        <w:autoSpaceDE w:val="0"/>
        <w:autoSpaceDN w:val="0"/>
        <w:jc w:val="center"/>
        <w:rPr>
          <w:rFonts w:ascii="宋体" w:hAnsi="宋体" w:cs="宋体"/>
          <w:b/>
          <w:spacing w:val="6"/>
          <w:sz w:val="32"/>
          <w:szCs w:val="32"/>
        </w:rPr>
      </w:pPr>
    </w:p>
    <w:p w14:paraId="1F8625CA">
      <w:pPr>
        <w:autoSpaceDE w:val="0"/>
        <w:autoSpaceDN w:val="0"/>
        <w:jc w:val="center"/>
        <w:rPr>
          <w:rFonts w:ascii="宋体" w:hAnsi="宋体" w:cs="宋体"/>
          <w:b/>
          <w:spacing w:val="6"/>
          <w:sz w:val="32"/>
          <w:szCs w:val="32"/>
        </w:rPr>
      </w:pPr>
    </w:p>
    <w:p w14:paraId="1FD0CCE5">
      <w:pPr>
        <w:autoSpaceDE w:val="0"/>
        <w:autoSpaceDN w:val="0"/>
        <w:jc w:val="center"/>
        <w:rPr>
          <w:rFonts w:ascii="宋体" w:hAnsi="宋体" w:cs="宋体"/>
          <w:b/>
          <w:spacing w:val="6"/>
          <w:sz w:val="32"/>
          <w:szCs w:val="32"/>
        </w:rPr>
      </w:pPr>
    </w:p>
    <w:p w14:paraId="3A8B3A4A">
      <w:pPr>
        <w:autoSpaceDE w:val="0"/>
        <w:autoSpaceDN w:val="0"/>
        <w:jc w:val="center"/>
        <w:rPr>
          <w:rFonts w:ascii="宋体" w:hAnsi="宋体" w:cs="宋体"/>
          <w:b/>
          <w:spacing w:val="6"/>
          <w:sz w:val="32"/>
          <w:szCs w:val="32"/>
        </w:rPr>
      </w:pPr>
    </w:p>
    <w:p w14:paraId="6A40B26B">
      <w:pPr>
        <w:autoSpaceDE w:val="0"/>
        <w:autoSpaceDN w:val="0"/>
        <w:jc w:val="center"/>
        <w:rPr>
          <w:rFonts w:ascii="宋体" w:hAnsi="宋体" w:cs="宋体"/>
          <w:b/>
          <w:spacing w:val="6"/>
          <w:sz w:val="32"/>
          <w:szCs w:val="32"/>
        </w:rPr>
      </w:pPr>
    </w:p>
    <w:p w14:paraId="525C89B2">
      <w:pPr>
        <w:autoSpaceDE w:val="0"/>
        <w:autoSpaceDN w:val="0"/>
        <w:jc w:val="center"/>
        <w:rPr>
          <w:rFonts w:ascii="宋体" w:hAnsi="宋体" w:cs="宋体"/>
          <w:b/>
          <w:spacing w:val="6"/>
          <w:sz w:val="32"/>
          <w:szCs w:val="32"/>
        </w:rPr>
      </w:pPr>
    </w:p>
    <w:p w14:paraId="7281FA27">
      <w:pPr>
        <w:autoSpaceDE w:val="0"/>
        <w:autoSpaceDN w:val="0"/>
        <w:jc w:val="center"/>
        <w:rPr>
          <w:rFonts w:ascii="宋体" w:hAnsi="宋体" w:cs="宋体"/>
          <w:b/>
          <w:spacing w:val="6"/>
          <w:sz w:val="32"/>
          <w:szCs w:val="32"/>
        </w:rPr>
      </w:pPr>
    </w:p>
    <w:p w14:paraId="1985FF7C">
      <w:pPr>
        <w:snapToGrid w:val="0"/>
        <w:spacing w:line="360" w:lineRule="auto"/>
        <w:ind w:firstLine="3666" w:firstLineChars="1100"/>
        <w:rPr>
          <w:rFonts w:ascii="宋体" w:hAnsi="宋体" w:cs="宋体"/>
          <w:b/>
          <w:spacing w:val="6"/>
          <w:sz w:val="32"/>
          <w:szCs w:val="32"/>
        </w:rPr>
      </w:pPr>
    </w:p>
    <w:p w14:paraId="4D46429C">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E03F17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A726C79">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w:t>
      </w:r>
      <w:r>
        <w:rPr>
          <w:rFonts w:hint="eastAsia" w:ascii="宋体" w:hAnsi="宋体" w:cs="宋体"/>
          <w:b/>
          <w:color w:val="auto"/>
          <w:sz w:val="24"/>
        </w:rPr>
        <w:t>行合同的，则不需要提供。</w:t>
      </w:r>
      <w:r>
        <w:rPr>
          <w:rFonts w:hint="eastAsia" w:ascii="宋体" w:hAnsi="宋体" w:cs="宋体"/>
          <w:color w:val="auto"/>
          <w:sz w:val="24"/>
        </w:rPr>
        <w:t>）</w:t>
      </w:r>
    </w:p>
    <w:p w14:paraId="3BB7941E">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余杭街道社会租赁公务执勤车辆服务采购项目</w:t>
      </w:r>
      <w:r>
        <w:rPr>
          <w:rFonts w:hint="eastAsia" w:ascii="宋体" w:hAnsi="宋体" w:cs="宋体"/>
          <w:color w:val="auto"/>
          <w:sz w:val="24"/>
        </w:rPr>
        <w:t>【招标编号：</w:t>
      </w:r>
      <w:r>
        <w:rPr>
          <w:rFonts w:hint="eastAsia" w:ascii="宋体" w:hAnsi="宋体" w:cs="宋体"/>
          <w:color w:val="auto"/>
          <w:sz w:val="24"/>
          <w:lang w:eastAsia="zh-CN"/>
        </w:rPr>
        <w:t>HZYHZFCG-2024-143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w:t>
      </w:r>
      <w:r>
        <w:rPr>
          <w:rFonts w:hint="eastAsia" w:ascii="宋体" w:hAnsi="宋体" w:cs="宋体"/>
          <w:kern w:val="0"/>
          <w:sz w:val="24"/>
        </w:rPr>
        <w:t>成分包意向协议</w:t>
      </w:r>
      <w:r>
        <w:rPr>
          <w:rFonts w:hint="eastAsia" w:ascii="宋体" w:hAnsi="宋体" w:cs="宋体"/>
          <w:kern w:val="0"/>
          <w:sz w:val="24"/>
          <w:lang w:val="zh-CN"/>
        </w:rPr>
        <w:t xml:space="preserve">。 </w:t>
      </w:r>
    </w:p>
    <w:p w14:paraId="31F333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0603B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EB5A9B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805B15C">
      <w:r>
        <w:rPr>
          <w:rFonts w:hint="eastAsia"/>
          <w:lang w:val="zh-CN"/>
        </w:rPr>
        <w:t xml:space="preserve"> </w:t>
      </w:r>
    </w:p>
    <w:p w14:paraId="35872C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43FD2E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8EFC4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29533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207F7C">
      <w:pPr>
        <w:snapToGrid w:val="0"/>
        <w:spacing w:line="360" w:lineRule="auto"/>
        <w:ind w:firstLine="576"/>
        <w:rPr>
          <w:rFonts w:ascii="宋体" w:hAnsi="宋体" w:cs="宋体"/>
          <w:u w:val="single"/>
        </w:rPr>
      </w:pPr>
      <w:r>
        <w:rPr>
          <w:rFonts w:hint="eastAsia" w:ascii="宋体" w:hAnsi="宋体" w:cs="宋体"/>
          <w:u w:val="single"/>
        </w:rPr>
        <w:t xml:space="preserve">                                                                                  </w:t>
      </w:r>
    </w:p>
    <w:p w14:paraId="430A8B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36E154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3DE96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11C2B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0CED91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2189A6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DA91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50FDCC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26CB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A515CC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B2C32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7ECDD0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D6CD24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3CDF157">
      <w:pPr>
        <w:spacing w:line="360" w:lineRule="auto"/>
        <w:ind w:right="420"/>
        <w:rPr>
          <w:rFonts w:ascii="宋体" w:hAnsi="宋体" w:cs="宋体"/>
          <w:sz w:val="24"/>
        </w:rPr>
      </w:pPr>
      <w:r>
        <w:rPr>
          <w:rFonts w:hint="eastAsia" w:ascii="宋体" w:hAnsi="宋体" w:cs="宋体"/>
          <w:sz w:val="24"/>
        </w:rPr>
        <w:t>注：按本格式和要求提供。</w:t>
      </w:r>
    </w:p>
    <w:p w14:paraId="239F2A6C">
      <w:pPr>
        <w:autoSpaceDE w:val="0"/>
        <w:autoSpaceDN w:val="0"/>
        <w:jc w:val="center"/>
        <w:rPr>
          <w:rFonts w:ascii="宋体" w:hAnsi="宋体" w:cs="宋体"/>
          <w:b/>
          <w:spacing w:val="6"/>
          <w:sz w:val="32"/>
          <w:szCs w:val="32"/>
        </w:rPr>
      </w:pPr>
    </w:p>
    <w:p w14:paraId="6FF480AF">
      <w:pPr>
        <w:autoSpaceDE w:val="0"/>
        <w:autoSpaceDN w:val="0"/>
        <w:jc w:val="center"/>
        <w:rPr>
          <w:rFonts w:ascii="宋体" w:hAnsi="宋体" w:cs="宋体"/>
          <w:b/>
          <w:spacing w:val="6"/>
          <w:sz w:val="32"/>
          <w:szCs w:val="32"/>
        </w:rPr>
      </w:pPr>
    </w:p>
    <w:p w14:paraId="581F21C4">
      <w:pPr>
        <w:autoSpaceDE w:val="0"/>
        <w:autoSpaceDN w:val="0"/>
        <w:jc w:val="center"/>
        <w:rPr>
          <w:rFonts w:ascii="宋体" w:hAnsi="宋体" w:cs="宋体"/>
          <w:b/>
          <w:spacing w:val="6"/>
          <w:sz w:val="32"/>
          <w:szCs w:val="32"/>
        </w:rPr>
      </w:pPr>
    </w:p>
    <w:p w14:paraId="5C743CCC">
      <w:pPr>
        <w:autoSpaceDE w:val="0"/>
        <w:autoSpaceDN w:val="0"/>
        <w:jc w:val="center"/>
        <w:rPr>
          <w:rFonts w:ascii="宋体" w:hAnsi="宋体" w:cs="宋体"/>
          <w:b/>
          <w:spacing w:val="6"/>
          <w:sz w:val="32"/>
          <w:szCs w:val="32"/>
        </w:rPr>
      </w:pPr>
    </w:p>
    <w:p w14:paraId="3E428D0D">
      <w:pPr>
        <w:autoSpaceDE w:val="0"/>
        <w:autoSpaceDN w:val="0"/>
        <w:jc w:val="center"/>
        <w:rPr>
          <w:rFonts w:ascii="宋体" w:hAnsi="宋体" w:cs="宋体"/>
          <w:b/>
          <w:spacing w:val="6"/>
          <w:sz w:val="32"/>
          <w:szCs w:val="32"/>
        </w:rPr>
      </w:pPr>
    </w:p>
    <w:p w14:paraId="269150B6">
      <w:pPr>
        <w:autoSpaceDE w:val="0"/>
        <w:autoSpaceDN w:val="0"/>
        <w:jc w:val="center"/>
        <w:rPr>
          <w:rFonts w:ascii="宋体" w:hAnsi="宋体" w:cs="宋体"/>
          <w:b/>
          <w:spacing w:val="6"/>
          <w:sz w:val="32"/>
          <w:szCs w:val="32"/>
        </w:rPr>
      </w:pPr>
    </w:p>
    <w:p w14:paraId="047CE906">
      <w:pPr>
        <w:autoSpaceDE w:val="0"/>
        <w:autoSpaceDN w:val="0"/>
        <w:jc w:val="center"/>
        <w:rPr>
          <w:rFonts w:ascii="宋体" w:hAnsi="宋体" w:cs="宋体"/>
          <w:b/>
          <w:spacing w:val="6"/>
          <w:sz w:val="32"/>
          <w:szCs w:val="32"/>
        </w:rPr>
      </w:pPr>
    </w:p>
    <w:p w14:paraId="349FC01D">
      <w:pPr>
        <w:autoSpaceDE w:val="0"/>
        <w:autoSpaceDN w:val="0"/>
        <w:jc w:val="center"/>
        <w:rPr>
          <w:rFonts w:ascii="宋体" w:hAnsi="宋体" w:cs="宋体"/>
          <w:b/>
          <w:spacing w:val="6"/>
          <w:sz w:val="32"/>
          <w:szCs w:val="32"/>
        </w:rPr>
      </w:pPr>
    </w:p>
    <w:p w14:paraId="796D6C7E">
      <w:pPr>
        <w:autoSpaceDE w:val="0"/>
        <w:autoSpaceDN w:val="0"/>
        <w:jc w:val="center"/>
        <w:rPr>
          <w:rFonts w:ascii="宋体" w:hAnsi="宋体" w:cs="宋体"/>
          <w:b/>
          <w:spacing w:val="6"/>
          <w:sz w:val="32"/>
          <w:szCs w:val="32"/>
        </w:rPr>
      </w:pPr>
    </w:p>
    <w:p w14:paraId="324FC7C8">
      <w:pPr>
        <w:autoSpaceDE w:val="0"/>
        <w:autoSpaceDN w:val="0"/>
        <w:jc w:val="center"/>
        <w:rPr>
          <w:rFonts w:ascii="宋体" w:hAnsi="宋体" w:cs="宋体"/>
          <w:b/>
          <w:spacing w:val="6"/>
          <w:sz w:val="32"/>
          <w:szCs w:val="32"/>
        </w:rPr>
      </w:pPr>
    </w:p>
    <w:p w14:paraId="6959E8E5">
      <w:pPr>
        <w:autoSpaceDE w:val="0"/>
        <w:autoSpaceDN w:val="0"/>
        <w:jc w:val="center"/>
        <w:rPr>
          <w:rFonts w:ascii="宋体" w:hAnsi="宋体" w:cs="宋体"/>
          <w:b/>
          <w:spacing w:val="6"/>
          <w:sz w:val="32"/>
          <w:szCs w:val="32"/>
        </w:rPr>
      </w:pPr>
    </w:p>
    <w:p w14:paraId="473A863F">
      <w:pPr>
        <w:autoSpaceDE w:val="0"/>
        <w:autoSpaceDN w:val="0"/>
        <w:jc w:val="center"/>
        <w:rPr>
          <w:rFonts w:ascii="宋体" w:hAnsi="宋体" w:cs="宋体"/>
          <w:b/>
          <w:spacing w:val="6"/>
          <w:sz w:val="32"/>
          <w:szCs w:val="32"/>
        </w:rPr>
      </w:pPr>
    </w:p>
    <w:p w14:paraId="68C61F04">
      <w:pPr>
        <w:autoSpaceDE w:val="0"/>
        <w:autoSpaceDN w:val="0"/>
        <w:jc w:val="center"/>
        <w:rPr>
          <w:rFonts w:ascii="宋体" w:hAnsi="宋体" w:cs="宋体"/>
          <w:b/>
          <w:spacing w:val="6"/>
          <w:sz w:val="32"/>
          <w:szCs w:val="32"/>
        </w:rPr>
      </w:pPr>
    </w:p>
    <w:p w14:paraId="65E9276E">
      <w:pPr>
        <w:autoSpaceDE w:val="0"/>
        <w:autoSpaceDN w:val="0"/>
        <w:jc w:val="center"/>
        <w:rPr>
          <w:rFonts w:ascii="宋体" w:hAnsi="宋体" w:cs="宋体"/>
          <w:b/>
          <w:spacing w:val="6"/>
          <w:sz w:val="32"/>
          <w:szCs w:val="32"/>
        </w:rPr>
      </w:pPr>
    </w:p>
    <w:p w14:paraId="077C9835">
      <w:pPr>
        <w:autoSpaceDE w:val="0"/>
        <w:autoSpaceDN w:val="0"/>
        <w:jc w:val="center"/>
        <w:rPr>
          <w:rFonts w:ascii="宋体" w:hAnsi="宋体" w:cs="宋体"/>
          <w:b/>
          <w:spacing w:val="6"/>
          <w:sz w:val="32"/>
          <w:szCs w:val="32"/>
        </w:rPr>
      </w:pPr>
    </w:p>
    <w:p w14:paraId="7C64F06A">
      <w:pPr>
        <w:autoSpaceDE w:val="0"/>
        <w:autoSpaceDN w:val="0"/>
        <w:jc w:val="center"/>
        <w:rPr>
          <w:rFonts w:ascii="宋体" w:hAnsi="宋体" w:cs="宋体"/>
          <w:b/>
          <w:spacing w:val="6"/>
          <w:sz w:val="32"/>
          <w:szCs w:val="32"/>
        </w:rPr>
      </w:pPr>
    </w:p>
    <w:p w14:paraId="7C9B1811">
      <w:pPr>
        <w:autoSpaceDE w:val="0"/>
        <w:autoSpaceDN w:val="0"/>
        <w:jc w:val="center"/>
        <w:rPr>
          <w:rFonts w:ascii="宋体" w:hAnsi="宋体" w:cs="宋体"/>
          <w:b/>
          <w:spacing w:val="6"/>
          <w:sz w:val="32"/>
          <w:szCs w:val="32"/>
        </w:rPr>
      </w:pPr>
    </w:p>
    <w:p w14:paraId="7E4B1387">
      <w:pPr>
        <w:autoSpaceDE w:val="0"/>
        <w:autoSpaceDN w:val="0"/>
        <w:jc w:val="center"/>
        <w:rPr>
          <w:rFonts w:ascii="宋体" w:hAnsi="宋体" w:cs="宋体"/>
          <w:b/>
          <w:spacing w:val="6"/>
          <w:sz w:val="32"/>
          <w:szCs w:val="32"/>
        </w:rPr>
      </w:pPr>
    </w:p>
    <w:p w14:paraId="5DCCCD82">
      <w:pPr>
        <w:autoSpaceDE w:val="0"/>
        <w:autoSpaceDN w:val="0"/>
        <w:jc w:val="center"/>
        <w:rPr>
          <w:rFonts w:ascii="宋体" w:hAnsi="宋体" w:cs="宋体"/>
          <w:b/>
          <w:spacing w:val="6"/>
          <w:sz w:val="32"/>
          <w:szCs w:val="32"/>
        </w:rPr>
      </w:pPr>
    </w:p>
    <w:p w14:paraId="6EA435DF">
      <w:pPr>
        <w:autoSpaceDE w:val="0"/>
        <w:autoSpaceDN w:val="0"/>
        <w:jc w:val="center"/>
        <w:rPr>
          <w:rFonts w:ascii="宋体" w:hAnsi="宋体" w:cs="宋体"/>
          <w:b/>
          <w:spacing w:val="6"/>
          <w:sz w:val="32"/>
          <w:szCs w:val="32"/>
        </w:rPr>
      </w:pPr>
    </w:p>
    <w:p w14:paraId="01171854">
      <w:pPr>
        <w:autoSpaceDE w:val="0"/>
        <w:autoSpaceDN w:val="0"/>
        <w:jc w:val="center"/>
        <w:rPr>
          <w:rFonts w:ascii="宋体" w:hAnsi="宋体" w:cs="宋体"/>
          <w:b/>
          <w:spacing w:val="6"/>
          <w:sz w:val="32"/>
          <w:szCs w:val="32"/>
        </w:rPr>
      </w:pPr>
    </w:p>
    <w:p w14:paraId="06816DE6">
      <w:pPr>
        <w:autoSpaceDE w:val="0"/>
        <w:autoSpaceDN w:val="0"/>
        <w:jc w:val="center"/>
        <w:rPr>
          <w:rFonts w:ascii="宋体" w:hAnsi="宋体" w:cs="宋体"/>
          <w:b/>
          <w:spacing w:val="6"/>
          <w:sz w:val="32"/>
          <w:szCs w:val="32"/>
        </w:rPr>
      </w:pPr>
    </w:p>
    <w:p w14:paraId="49621774">
      <w:pPr>
        <w:autoSpaceDE w:val="0"/>
        <w:autoSpaceDN w:val="0"/>
        <w:jc w:val="center"/>
        <w:rPr>
          <w:rFonts w:ascii="宋体" w:hAnsi="宋体" w:cs="宋体"/>
          <w:b/>
          <w:spacing w:val="6"/>
          <w:sz w:val="32"/>
          <w:szCs w:val="32"/>
        </w:rPr>
      </w:pPr>
    </w:p>
    <w:p w14:paraId="0A4FE5D3">
      <w:pPr>
        <w:autoSpaceDE w:val="0"/>
        <w:autoSpaceDN w:val="0"/>
        <w:jc w:val="center"/>
        <w:rPr>
          <w:rFonts w:ascii="宋体" w:hAnsi="宋体" w:cs="宋体"/>
          <w:b/>
          <w:spacing w:val="6"/>
          <w:sz w:val="32"/>
          <w:szCs w:val="32"/>
        </w:rPr>
      </w:pPr>
    </w:p>
    <w:p w14:paraId="7985C739">
      <w:pPr>
        <w:autoSpaceDE w:val="0"/>
        <w:autoSpaceDN w:val="0"/>
        <w:jc w:val="center"/>
        <w:rPr>
          <w:rFonts w:ascii="宋体" w:hAnsi="宋体" w:cs="宋体"/>
          <w:b/>
          <w:spacing w:val="6"/>
          <w:sz w:val="32"/>
          <w:szCs w:val="32"/>
        </w:rPr>
      </w:pPr>
    </w:p>
    <w:p w14:paraId="2487E7E1">
      <w:pPr>
        <w:autoSpaceDE w:val="0"/>
        <w:autoSpaceDN w:val="0"/>
        <w:jc w:val="center"/>
        <w:rPr>
          <w:rFonts w:ascii="宋体" w:hAnsi="宋体" w:cs="宋体"/>
          <w:b/>
          <w:spacing w:val="6"/>
          <w:sz w:val="32"/>
          <w:szCs w:val="32"/>
        </w:rPr>
      </w:pPr>
    </w:p>
    <w:p w14:paraId="3B4E84E3">
      <w:pPr>
        <w:autoSpaceDE w:val="0"/>
        <w:autoSpaceDN w:val="0"/>
        <w:jc w:val="center"/>
        <w:rPr>
          <w:rFonts w:ascii="宋体" w:hAnsi="宋体" w:cs="宋体"/>
          <w:b/>
          <w:spacing w:val="6"/>
          <w:sz w:val="32"/>
          <w:szCs w:val="32"/>
        </w:rPr>
      </w:pPr>
    </w:p>
    <w:p w14:paraId="0F3CD7AD">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FEEC6AC">
      <w:pPr>
        <w:spacing w:line="360" w:lineRule="auto"/>
        <w:jc w:val="center"/>
        <w:rPr>
          <w:rFonts w:ascii="宋体" w:hAnsi="宋体" w:cs="宋体"/>
          <w:sz w:val="24"/>
          <w:u w:val="single"/>
        </w:rPr>
      </w:pPr>
    </w:p>
    <w:p w14:paraId="08E7C042">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E14A0D2">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w:t>
      </w:r>
      <w:r>
        <w:rPr>
          <w:rFonts w:hint="eastAsia" w:ascii="宋体" w:hAnsi="宋体" w:cs="宋体"/>
          <w:color w:val="auto"/>
          <w:sz w:val="24"/>
        </w:rPr>
        <w:t xml:space="preserve">《政府采购促进中小企业发展管理办法》（财库﹝2020﹞46 号）的规定，本公司（联合体）参加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余杭街道社会租赁公务执勤车辆服务采购项目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w:t>
      </w:r>
      <w:r>
        <w:rPr>
          <w:rFonts w:hint="eastAsia" w:ascii="宋体" w:hAnsi="宋体" w:cs="宋体"/>
          <w:color w:val="auto"/>
          <w:sz w:val="24"/>
          <w:lang w:eastAsia="zh-CN"/>
        </w:rPr>
        <w:t>小微</w:t>
      </w:r>
      <w:r>
        <w:rPr>
          <w:rFonts w:hint="eastAsia" w:ascii="宋体" w:hAnsi="宋体" w:cs="宋体"/>
          <w:color w:val="auto"/>
          <w:sz w:val="24"/>
        </w:rPr>
        <w:t>企业承接。相关企业</w:t>
      </w:r>
      <w:r>
        <w:rPr>
          <w:rFonts w:hint="eastAsia" w:ascii="宋体" w:hAnsi="宋体" w:cs="宋体"/>
          <w:sz w:val="24"/>
        </w:rPr>
        <w:t>（含联合体中的中小企业、签订分包意向协议的中小企业）的具</w:t>
      </w:r>
      <w:r>
        <w:rPr>
          <w:rFonts w:hint="eastAsia" w:ascii="宋体" w:hAnsi="宋体" w:cs="宋体"/>
          <w:color w:val="auto"/>
          <w:sz w:val="24"/>
        </w:rPr>
        <w:t>体情况如下：</w:t>
      </w:r>
    </w:p>
    <w:p w14:paraId="4EA9C2C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新能源汽车租赁服务1</w:t>
      </w:r>
      <w:r>
        <w:rPr>
          <w:rFonts w:hint="eastAsia" w:ascii="宋体" w:hAnsi="宋体" w:cs="宋体"/>
          <w:color w:val="auto"/>
          <w:sz w:val="24"/>
        </w:rPr>
        <w:t>，属于</w:t>
      </w:r>
      <w:r>
        <w:rPr>
          <w:rFonts w:hint="eastAsia" w:ascii="宋体" w:hAnsi="宋体" w:cs="宋体"/>
          <w:color w:val="auto"/>
          <w:sz w:val="24"/>
          <w:u w:val="single"/>
        </w:rPr>
        <w:t xml:space="preserve"> 租赁和商务服务业</w:t>
      </w:r>
      <w:r>
        <w:rPr>
          <w:rFonts w:hint="eastAsia" w:ascii="宋体" w:hAnsi="宋体" w:cs="宋体"/>
          <w:color w:val="auto"/>
          <w:sz w:val="24"/>
        </w:rPr>
        <w:t xml:space="preserve"> </w:t>
      </w:r>
      <w:r>
        <w:rPr>
          <w:rFonts w:hint="eastAsia" w:ascii="宋体" w:hAnsi="宋体" w:cs="宋体"/>
          <w:color w:val="auto"/>
          <w:sz w:val="24"/>
          <w:lang w:eastAsia="zh-CN"/>
        </w:rPr>
        <w:t>行业</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14:paraId="3EB53BD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新能源汽车租赁服务2</w:t>
      </w:r>
      <w:r>
        <w:rPr>
          <w:rFonts w:hint="eastAsia" w:ascii="宋体" w:hAnsi="宋体" w:cs="宋体"/>
          <w:color w:val="auto"/>
          <w:sz w:val="24"/>
          <w:u w:val="none"/>
        </w:rPr>
        <w:t>，</w:t>
      </w:r>
      <w:r>
        <w:rPr>
          <w:rFonts w:hint="eastAsia" w:ascii="宋体" w:hAnsi="宋体" w:cs="宋体"/>
          <w:color w:val="auto"/>
          <w:sz w:val="24"/>
        </w:rPr>
        <w:t xml:space="preserve">属于 </w:t>
      </w:r>
      <w:r>
        <w:rPr>
          <w:rFonts w:hint="eastAsia" w:ascii="宋体" w:hAnsi="宋体" w:cs="宋体"/>
          <w:color w:val="auto"/>
          <w:sz w:val="24"/>
          <w:u w:val="single"/>
        </w:rPr>
        <w:t xml:space="preserve"> 租赁和商务服务业</w:t>
      </w:r>
      <w:r>
        <w:rPr>
          <w:rFonts w:hint="eastAsia" w:ascii="宋体" w:hAnsi="宋体" w:cs="宋体"/>
          <w:color w:val="auto"/>
          <w:sz w:val="24"/>
          <w:u w:val="none"/>
        </w:rPr>
        <w:t xml:space="preserve"> </w:t>
      </w:r>
      <w:r>
        <w:rPr>
          <w:rFonts w:hint="eastAsia" w:ascii="宋体" w:hAnsi="宋体" w:cs="宋体"/>
          <w:color w:val="auto"/>
          <w:sz w:val="24"/>
          <w:u w:val="none"/>
          <w:lang w:eastAsia="zh-CN"/>
        </w:rPr>
        <w:t>行业</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14:paraId="43393E5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bCs/>
          <w:color w:val="auto"/>
          <w:sz w:val="24"/>
          <w:highlight w:val="none"/>
          <w:u w:val="single"/>
        </w:rPr>
        <w:t>警用巡逻客车租赁服务</w:t>
      </w:r>
      <w:r>
        <w:rPr>
          <w:rFonts w:hint="eastAsia" w:ascii="宋体" w:hAnsi="宋体" w:cs="宋体"/>
          <w:color w:val="auto"/>
          <w:sz w:val="24"/>
          <w:u w:val="none"/>
        </w:rPr>
        <w:t>，</w:t>
      </w:r>
      <w:r>
        <w:rPr>
          <w:rFonts w:hint="eastAsia" w:ascii="宋体" w:hAnsi="宋体" w:cs="宋体"/>
          <w:color w:val="auto"/>
          <w:sz w:val="24"/>
        </w:rPr>
        <w:t xml:space="preserve">属于 </w:t>
      </w:r>
      <w:r>
        <w:rPr>
          <w:rFonts w:hint="eastAsia" w:ascii="宋体" w:hAnsi="宋体" w:cs="宋体"/>
          <w:color w:val="auto"/>
          <w:sz w:val="24"/>
          <w:u w:val="single"/>
        </w:rPr>
        <w:t xml:space="preserve"> 租赁和商务服务业</w:t>
      </w:r>
      <w:r>
        <w:rPr>
          <w:rFonts w:hint="eastAsia" w:ascii="宋体" w:hAnsi="宋体" w:cs="宋体"/>
          <w:color w:val="auto"/>
          <w:sz w:val="24"/>
          <w:u w:val="none"/>
        </w:rPr>
        <w:t xml:space="preserve"> </w:t>
      </w:r>
      <w:r>
        <w:rPr>
          <w:rFonts w:hint="eastAsia" w:ascii="宋体" w:hAnsi="宋体" w:cs="宋体"/>
          <w:color w:val="auto"/>
          <w:sz w:val="24"/>
          <w:u w:val="none"/>
          <w:lang w:eastAsia="zh-CN"/>
        </w:rPr>
        <w:t>行业</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14:paraId="3926B8B9">
      <w:pPr>
        <w:spacing w:line="360" w:lineRule="auto"/>
        <w:ind w:firstLine="480" w:firstLineChars="200"/>
        <w:jc w:val="left"/>
        <w:rPr>
          <w:rFonts w:hint="eastAsia" w:ascii="宋体" w:hAnsi="宋体" w:cs="宋体"/>
          <w:color w:val="auto"/>
          <w:sz w:val="24"/>
          <w:u w:val="single"/>
          <w:lang w:eastAsia="zh-CN"/>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bCs/>
          <w:color w:val="auto"/>
          <w:sz w:val="24"/>
          <w:highlight w:val="none"/>
          <w:u w:val="single"/>
        </w:rPr>
        <w:t>充电桩租赁服务</w:t>
      </w:r>
      <w:r>
        <w:rPr>
          <w:rFonts w:hint="eastAsia" w:ascii="宋体" w:hAnsi="宋体" w:cs="宋体"/>
          <w:color w:val="auto"/>
          <w:sz w:val="24"/>
          <w:u w:val="none"/>
        </w:rPr>
        <w:t>，</w:t>
      </w:r>
      <w:r>
        <w:rPr>
          <w:rFonts w:hint="eastAsia" w:ascii="宋体" w:hAnsi="宋体" w:cs="宋体"/>
          <w:color w:val="auto"/>
          <w:sz w:val="24"/>
        </w:rPr>
        <w:t xml:space="preserve">属于 </w:t>
      </w:r>
      <w:r>
        <w:rPr>
          <w:rFonts w:hint="eastAsia" w:ascii="宋体" w:hAnsi="宋体" w:cs="宋体"/>
          <w:color w:val="auto"/>
          <w:sz w:val="24"/>
          <w:u w:val="single"/>
        </w:rPr>
        <w:t xml:space="preserve"> 租赁和商务服务业</w:t>
      </w:r>
      <w:r>
        <w:rPr>
          <w:rFonts w:hint="eastAsia" w:ascii="宋体" w:hAnsi="宋体" w:cs="宋体"/>
          <w:color w:val="auto"/>
          <w:sz w:val="24"/>
          <w:u w:val="none"/>
        </w:rPr>
        <w:t xml:space="preserve"> </w:t>
      </w:r>
      <w:r>
        <w:rPr>
          <w:rFonts w:hint="eastAsia" w:ascii="宋体" w:hAnsi="宋体" w:cs="宋体"/>
          <w:color w:val="auto"/>
          <w:sz w:val="24"/>
          <w:u w:val="none"/>
          <w:lang w:eastAsia="zh-CN"/>
        </w:rPr>
        <w:t>行业</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u w:val="none"/>
          <w:lang w:eastAsia="zh-CN"/>
        </w:rPr>
        <w:t>。</w:t>
      </w:r>
    </w:p>
    <w:p w14:paraId="1E0723F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D917D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568CBB9">
      <w:pPr>
        <w:spacing w:line="360" w:lineRule="auto"/>
        <w:ind w:right="1760"/>
        <w:jc w:val="right"/>
        <w:rPr>
          <w:rFonts w:ascii="宋体" w:hAnsi="宋体" w:cs="宋体"/>
          <w:sz w:val="24"/>
        </w:rPr>
      </w:pPr>
      <w:r>
        <w:rPr>
          <w:rFonts w:hint="eastAsia" w:ascii="宋体" w:hAnsi="宋体" w:cs="宋体"/>
          <w:sz w:val="24"/>
        </w:rPr>
        <w:t>投标人名称（电子签名）：</w:t>
      </w:r>
    </w:p>
    <w:p w14:paraId="3D8AB106">
      <w:pPr>
        <w:spacing w:line="360" w:lineRule="auto"/>
        <w:ind w:right="1120" w:firstLine="4680" w:firstLineChars="1950"/>
        <w:rPr>
          <w:rFonts w:ascii="宋体" w:hAnsi="宋体" w:cs="宋体"/>
          <w:sz w:val="24"/>
        </w:rPr>
      </w:pPr>
      <w:r>
        <w:rPr>
          <w:rFonts w:hint="eastAsia" w:ascii="宋体" w:hAnsi="宋体" w:cs="宋体"/>
          <w:sz w:val="24"/>
        </w:rPr>
        <w:t>日 期：</w:t>
      </w:r>
    </w:p>
    <w:p w14:paraId="635FBA93">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F3A1C8F">
      <w:pPr>
        <w:spacing w:line="360" w:lineRule="auto"/>
        <w:ind w:right="420"/>
        <w:rPr>
          <w:rFonts w:ascii="宋体" w:hAnsi="宋体" w:cs="宋体"/>
          <w:sz w:val="24"/>
        </w:rPr>
      </w:pPr>
    </w:p>
    <w:p w14:paraId="22BE63FA">
      <w:pPr>
        <w:spacing w:line="360" w:lineRule="auto"/>
        <w:ind w:right="420"/>
        <w:rPr>
          <w:rFonts w:ascii="宋体" w:hAnsi="宋体" w:cs="宋体"/>
          <w:sz w:val="24"/>
        </w:rPr>
      </w:pPr>
      <w:r>
        <w:rPr>
          <w:rFonts w:hint="eastAsia" w:ascii="宋体" w:hAnsi="宋体" w:cs="宋体"/>
          <w:sz w:val="24"/>
        </w:rPr>
        <w:t xml:space="preserve">   注：</w:t>
      </w:r>
    </w:p>
    <w:p w14:paraId="52192CAE">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5389664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p w14:paraId="2E6F9ABF">
      <w:pPr>
        <w:pStyle w:val="3"/>
        <w:rPr>
          <w:rFonts w:ascii="宋体" w:hAnsi="宋体" w:eastAsia="宋体" w:cs="宋体"/>
          <w:lang w:val="en-US"/>
        </w:rPr>
      </w:pPr>
    </w:p>
    <w:p w14:paraId="0F53D652">
      <w:pPr>
        <w:spacing w:line="360" w:lineRule="auto"/>
        <w:ind w:right="420"/>
        <w:rPr>
          <w:rFonts w:ascii="宋体" w:hAnsi="宋体" w:cs="宋体"/>
        </w:rPr>
      </w:pPr>
    </w:p>
    <w:p w14:paraId="15A20904">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B64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696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164085800"/>
    <w:bookmarkStart w:id="509" w:name="_Toc131845147"/>
    <w:bookmarkStart w:id="510" w:name="_Toc91899912"/>
    <w:bookmarkStart w:id="511" w:name="_Toc36110187"/>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A995">
    <w:pPr>
      <w:pStyle w:val="39"/>
      <w:framePr w:wrap="around" w:vAnchor="text" w:hAnchor="margin" w:xAlign="right" w:y="1"/>
      <w:rPr>
        <w:rStyle w:val="73"/>
      </w:rPr>
    </w:pPr>
    <w:r>
      <w:fldChar w:fldCharType="begin"/>
    </w:r>
    <w:r>
      <w:rPr>
        <w:rStyle w:val="73"/>
      </w:rPr>
      <w:instrText xml:space="preserve">PAGE  </w:instrText>
    </w:r>
    <w:r>
      <w:fldChar w:fldCharType="end"/>
    </w:r>
  </w:p>
  <w:p w14:paraId="05309F1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6E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15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30A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88FDC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7F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365E0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A2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C6D6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5BB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ED965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576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4B69">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0410FE3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AAF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07A5">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3A71914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B275">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165C675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2567">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6B83">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7DDAFC9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F219">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41B2">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D9CA">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E6DC"/>
    <w:multiLevelType w:val="singleLevel"/>
    <w:tmpl w:val="6445E6DC"/>
    <w:lvl w:ilvl="0" w:tentative="0">
      <w:start w:val="4"/>
      <w:numFmt w:val="decimal"/>
      <w:suff w:val="nothing"/>
      <w:lvlText w:val="%1."/>
      <w:lvlJc w:val="left"/>
    </w:lvl>
  </w:abstractNum>
  <w:abstractNum w:abstractNumId="1">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2">
    <w:nsid w:val="6465DFF5"/>
    <w:multiLevelType w:val="singleLevel"/>
    <w:tmpl w:val="6465DFF5"/>
    <w:lvl w:ilvl="0" w:tentative="0">
      <w:start w:val="3"/>
      <w:numFmt w:val="decimal"/>
      <w:suff w:val="nothing"/>
      <w:lvlText w:val="（%1）"/>
      <w:lvlJc w:val="left"/>
      <w:rPr>
        <w:rFonts w:cs="Times New Roman"/>
      </w:rPr>
    </w:lvl>
  </w:abstractNum>
  <w:abstractNum w:abstractNumId="3">
    <w:nsid w:val="6465E0C6"/>
    <w:multiLevelType w:val="singleLevel"/>
    <w:tmpl w:val="6465E0C6"/>
    <w:lvl w:ilvl="0" w:tentative="0">
      <w:start w:val="1"/>
      <w:numFmt w:val="decimal"/>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IyMzhkNThjN2E1YmFhNjA4NzFmOWY1NjNjOTgx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B3877"/>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55EF0"/>
    <w:rsid w:val="066F1CF3"/>
    <w:rsid w:val="06930BB8"/>
    <w:rsid w:val="06A60D87"/>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47522"/>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D6380"/>
    <w:rsid w:val="16A33280"/>
    <w:rsid w:val="16A8729C"/>
    <w:rsid w:val="16B33777"/>
    <w:rsid w:val="16B952DF"/>
    <w:rsid w:val="16BC70A7"/>
    <w:rsid w:val="16C6339E"/>
    <w:rsid w:val="172F2D79"/>
    <w:rsid w:val="17557BEF"/>
    <w:rsid w:val="17D349C1"/>
    <w:rsid w:val="1830729E"/>
    <w:rsid w:val="185F00D6"/>
    <w:rsid w:val="186E33F9"/>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C6589"/>
    <w:rsid w:val="211116EB"/>
    <w:rsid w:val="212D0251"/>
    <w:rsid w:val="216133FC"/>
    <w:rsid w:val="21D56769"/>
    <w:rsid w:val="21D84676"/>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5D4EC3"/>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395AE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1D5A0A"/>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457835"/>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6E6108"/>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8FD5F50"/>
    <w:rsid w:val="490A68E0"/>
    <w:rsid w:val="491055FE"/>
    <w:rsid w:val="495F5B3E"/>
    <w:rsid w:val="496F77D7"/>
    <w:rsid w:val="497654FD"/>
    <w:rsid w:val="49A5461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2A714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4E2167"/>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3D249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727FB"/>
    <w:rsid w:val="682A0A98"/>
    <w:rsid w:val="68551F4F"/>
    <w:rsid w:val="687C10C9"/>
    <w:rsid w:val="68840C16"/>
    <w:rsid w:val="68872541"/>
    <w:rsid w:val="68876EFB"/>
    <w:rsid w:val="68884654"/>
    <w:rsid w:val="689F444F"/>
    <w:rsid w:val="68B96DBB"/>
    <w:rsid w:val="68CA2805"/>
    <w:rsid w:val="68CF4DBB"/>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C614C4"/>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3C72F6F"/>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23971</Words>
  <Characters>25525</Characters>
  <Lines>281</Lines>
  <Paragraphs>79</Paragraphs>
  <TotalTime>11</TotalTime>
  <ScaleCrop>false</ScaleCrop>
  <LinksUpToDate>false</LinksUpToDate>
  <CharactersWithSpaces>26435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2024-12-19T07:56:37Z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