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D4BE67">
      <w:pPr>
        <w:spacing w:line="360" w:lineRule="auto"/>
        <w:jc w:val="center"/>
        <w:rPr>
          <w:rFonts w:ascii="宋体" w:hAnsi="宋体" w:cs="宋体"/>
          <w:b/>
          <w:color w:val="auto"/>
          <w:sz w:val="24"/>
        </w:rPr>
      </w:pPr>
    </w:p>
    <w:p w14:paraId="08F42CBF">
      <w:pPr>
        <w:spacing w:line="360" w:lineRule="auto"/>
        <w:jc w:val="center"/>
        <w:rPr>
          <w:rFonts w:ascii="宋体" w:hAnsi="宋体" w:cs="宋体"/>
          <w:b/>
          <w:color w:val="auto"/>
          <w:sz w:val="24"/>
        </w:rPr>
      </w:pPr>
    </w:p>
    <w:p w14:paraId="40AED375">
      <w:pPr>
        <w:adjustRightInd/>
        <w:spacing w:line="360" w:lineRule="auto"/>
        <w:jc w:val="center"/>
        <w:rPr>
          <w:rFonts w:hint="eastAsia" w:ascii="宋体" w:hAnsi="宋体" w:eastAsia="宋体" w:cs="宋体"/>
          <w:color w:val="auto"/>
          <w:sz w:val="48"/>
          <w:szCs w:val="48"/>
          <w:lang w:eastAsia="zh-CN"/>
        </w:rPr>
      </w:pPr>
      <w:r>
        <w:rPr>
          <w:rFonts w:hint="eastAsia" w:ascii="宋体" w:hAnsi="宋体" w:cs="宋体"/>
          <w:color w:val="auto"/>
          <w:sz w:val="48"/>
          <w:szCs w:val="48"/>
          <w:lang w:eastAsia="zh-CN"/>
        </w:rPr>
        <w:t>余杭街道义桥工业区综合服务管理项目</w:t>
      </w:r>
    </w:p>
    <w:p w14:paraId="6108749D">
      <w:pPr>
        <w:adjustRightInd/>
        <w:spacing w:line="360" w:lineRule="auto"/>
        <w:jc w:val="center"/>
        <w:rPr>
          <w:rFonts w:ascii="宋体" w:hAnsi="宋体" w:cs="宋体"/>
          <w:color w:val="auto"/>
          <w:sz w:val="48"/>
          <w:szCs w:val="48"/>
        </w:rPr>
      </w:pPr>
    </w:p>
    <w:p w14:paraId="354487BB">
      <w:pPr>
        <w:adjustRightInd/>
        <w:spacing w:line="360" w:lineRule="auto"/>
        <w:jc w:val="center"/>
        <w:rPr>
          <w:rFonts w:ascii="宋体" w:hAnsi="宋体" w:cs="宋体"/>
          <w:color w:val="auto"/>
          <w:sz w:val="48"/>
          <w:szCs w:val="48"/>
        </w:rPr>
      </w:pPr>
      <w:r>
        <w:rPr>
          <w:rFonts w:hint="eastAsia" w:ascii="宋体" w:hAnsi="宋体" w:cs="宋体"/>
          <w:color w:val="auto"/>
          <w:sz w:val="48"/>
          <w:szCs w:val="48"/>
        </w:rPr>
        <w:t xml:space="preserve">招标文件 </w:t>
      </w:r>
    </w:p>
    <w:p w14:paraId="29AA3F67">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（电子招投标）</w:t>
      </w:r>
    </w:p>
    <w:p w14:paraId="1DA2A2D1">
      <w:pPr>
        <w:snapToGrid w:val="0"/>
        <w:spacing w:line="360" w:lineRule="auto"/>
        <w:jc w:val="center"/>
        <w:rPr>
          <w:rFonts w:hint="eastAsia" w:ascii="宋体" w:hAnsi="宋体" w:eastAsia="宋体" w:cs="宋体"/>
          <w:color w:val="auto"/>
          <w:sz w:val="28"/>
          <w:szCs w:val="20"/>
          <w:lang w:eastAsia="zh-CN"/>
        </w:rPr>
      </w:pPr>
      <w:r>
        <w:rPr>
          <w:rFonts w:hint="eastAsia" w:ascii="宋体" w:hAnsi="宋体" w:cs="宋体"/>
          <w:color w:val="auto"/>
          <w:sz w:val="30"/>
          <w:szCs w:val="30"/>
        </w:rPr>
        <w:t>编号:</w:t>
      </w:r>
      <w:r>
        <w:rPr>
          <w:rFonts w:hint="eastAsia" w:ascii="宋体" w:hAnsi="宋体" w:cs="宋体"/>
          <w:color w:val="auto"/>
          <w:sz w:val="30"/>
          <w:szCs w:val="30"/>
          <w:lang w:eastAsia="zh-CN"/>
        </w:rPr>
        <w:t>TKZXCG-2025-013</w:t>
      </w:r>
    </w:p>
    <w:p w14:paraId="02327D5B">
      <w:pPr>
        <w:pStyle w:val="3"/>
        <w:rPr>
          <w:color w:val="auto"/>
        </w:rPr>
      </w:pPr>
    </w:p>
    <w:p w14:paraId="525D72F4">
      <w:pPr>
        <w:rPr>
          <w:color w:val="auto"/>
        </w:rPr>
      </w:pPr>
    </w:p>
    <w:p w14:paraId="46707CD9">
      <w:pPr>
        <w:spacing w:line="360" w:lineRule="auto"/>
        <w:jc w:val="center"/>
        <w:rPr>
          <w:rFonts w:ascii="宋体" w:hAnsi="宋体" w:cs="宋体"/>
          <w:b/>
          <w:color w:val="auto"/>
          <w:sz w:val="44"/>
          <w:szCs w:val="44"/>
        </w:rPr>
      </w:pPr>
      <w:r>
        <w:rPr>
          <w:rFonts w:hint="eastAsia" w:ascii="仿宋" w:hAnsi="仿宋" w:eastAsia="仿宋" w:cs="仿宋"/>
          <w:b/>
          <w:color w:val="auto"/>
          <w:sz w:val="44"/>
          <w:szCs w:val="44"/>
        </w:rPr>
        <w:drawing>
          <wp:inline distT="0" distB="0" distL="114300" distR="114300">
            <wp:extent cx="4740910" cy="1256030"/>
            <wp:effectExtent l="0" t="0" r="2540" b="1270"/>
            <wp:docPr id="2" name="图片 2" descr="天坤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天坤LOGO"/>
                    <pic:cNvPicPr>
                      <a:picLocks noChangeAspect="1"/>
                    </pic:cNvPicPr>
                  </pic:nvPicPr>
                  <pic:blipFill>
                    <a:blip r:embed="rId30"/>
                    <a:stretch>
                      <a:fillRect/>
                    </a:stretch>
                  </pic:blipFill>
                  <pic:spPr>
                    <a:xfrm>
                      <a:off x="0" y="0"/>
                      <a:ext cx="4740910" cy="1256030"/>
                    </a:xfrm>
                    <a:prstGeom prst="rect">
                      <a:avLst/>
                    </a:prstGeom>
                  </pic:spPr>
                </pic:pic>
              </a:graphicData>
            </a:graphic>
          </wp:inline>
        </w:drawing>
      </w:r>
      <w:r>
        <w:rPr>
          <w:rFonts w:hint="eastAsia" w:ascii="宋体" w:hAnsi="宋体" w:cs="宋体"/>
          <w:b/>
          <w:color w:val="auto"/>
          <w:sz w:val="44"/>
          <w:szCs w:val="44"/>
        </w:rPr>
        <w:t xml:space="preserve"> </w:t>
      </w:r>
    </w:p>
    <w:p w14:paraId="0B11A7D8">
      <w:pPr>
        <w:spacing w:line="360" w:lineRule="auto"/>
        <w:jc w:val="both"/>
        <w:rPr>
          <w:rFonts w:ascii="宋体" w:hAnsi="宋体" w:cs="宋体"/>
          <w:color w:val="auto"/>
          <w:sz w:val="24"/>
        </w:rPr>
      </w:pPr>
    </w:p>
    <w:p w14:paraId="40A6A6F5">
      <w:pPr>
        <w:spacing w:line="360" w:lineRule="auto"/>
        <w:rPr>
          <w:rFonts w:ascii="宋体" w:hAnsi="宋体" w:cs="宋体"/>
          <w:color w:val="auto"/>
          <w:sz w:val="32"/>
          <w:szCs w:val="32"/>
        </w:rPr>
      </w:pPr>
    </w:p>
    <w:p w14:paraId="1E1844FC">
      <w:pPr>
        <w:spacing w:line="360" w:lineRule="auto"/>
        <w:rPr>
          <w:rFonts w:ascii="宋体" w:hAnsi="宋体" w:cs="宋体"/>
          <w:color w:val="auto"/>
          <w:sz w:val="32"/>
          <w:szCs w:val="32"/>
        </w:rPr>
      </w:pPr>
    </w:p>
    <w:p w14:paraId="53474FE9">
      <w:pPr>
        <w:snapToGrid w:val="0"/>
        <w:spacing w:line="360" w:lineRule="auto"/>
        <w:jc w:val="center"/>
        <w:rPr>
          <w:rFonts w:ascii="宋体" w:hAnsi="宋体" w:cs="宋体"/>
          <w:color w:val="auto"/>
          <w:sz w:val="32"/>
          <w:szCs w:val="32"/>
        </w:rPr>
      </w:pPr>
      <w:r>
        <w:rPr>
          <w:rFonts w:hint="eastAsia" w:ascii="宋体" w:hAnsi="宋体" w:cs="宋体"/>
          <w:color w:val="auto"/>
          <w:sz w:val="32"/>
          <w:szCs w:val="32"/>
        </w:rPr>
        <w:t>采购人：杭州市余杭区人民政府余杭街道办事处</w:t>
      </w:r>
    </w:p>
    <w:p w14:paraId="2EE48CA0">
      <w:pPr>
        <w:spacing w:line="360" w:lineRule="auto"/>
        <w:jc w:val="center"/>
        <w:rPr>
          <w:rFonts w:ascii="宋体" w:hAnsi="宋体" w:cs="宋体"/>
          <w:bCs/>
          <w:color w:val="auto"/>
          <w:sz w:val="32"/>
          <w:szCs w:val="32"/>
        </w:rPr>
      </w:pPr>
      <w:r>
        <w:rPr>
          <w:rFonts w:hint="eastAsia" w:ascii="宋体" w:hAnsi="宋体" w:cs="宋体"/>
          <w:bCs/>
          <w:color w:val="auto"/>
          <w:sz w:val="32"/>
          <w:szCs w:val="32"/>
        </w:rPr>
        <w:t>采购代理机构：杭州天坤建设咨询有限公司</w:t>
      </w:r>
    </w:p>
    <w:p w14:paraId="53A2DC93">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二〇二五年二月</w:t>
      </w:r>
      <w:r>
        <w:rPr>
          <w:rFonts w:hint="eastAsia" w:ascii="宋体" w:hAnsi="宋体" w:cs="宋体"/>
          <w:bCs/>
          <w:color w:val="auto"/>
          <w:sz w:val="32"/>
          <w:szCs w:val="32"/>
          <w:lang w:val="en-US" w:eastAsia="zh-CN"/>
        </w:rPr>
        <w:t>二十四</w:t>
      </w:r>
      <w:r>
        <w:rPr>
          <w:rFonts w:hint="eastAsia" w:ascii="宋体" w:hAnsi="宋体" w:cs="宋体"/>
          <w:bCs/>
          <w:color w:val="auto"/>
          <w:sz w:val="32"/>
          <w:szCs w:val="32"/>
        </w:rPr>
        <w:t>日</w:t>
      </w:r>
    </w:p>
    <w:p w14:paraId="06454ED6">
      <w:pPr>
        <w:spacing w:line="360" w:lineRule="auto"/>
        <w:jc w:val="center"/>
        <w:rPr>
          <w:rFonts w:ascii="宋体" w:hAnsi="宋体" w:cs="宋体"/>
          <w:color w:val="auto"/>
          <w:sz w:val="24"/>
        </w:rPr>
      </w:pPr>
      <w:r>
        <w:rPr>
          <w:rFonts w:hint="eastAsia" w:ascii="宋体" w:hAnsi="宋体" w:cs="宋体"/>
          <w:color w:val="auto"/>
          <w:sz w:val="24"/>
        </w:rPr>
        <w:br w:type="page"/>
      </w:r>
      <w:bookmarkStart w:id="0" w:name="_Hlt67893495"/>
      <w:bookmarkEnd w:id="0"/>
    </w:p>
    <w:p w14:paraId="6DF5F576">
      <w:pPr>
        <w:pStyle w:val="642"/>
        <w:rPr>
          <w:color w:val="auto"/>
        </w:rPr>
      </w:pPr>
    </w:p>
    <w:p w14:paraId="021EE686">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14:paraId="1AED26B8">
      <w:pPr>
        <w:spacing w:line="360" w:lineRule="auto"/>
        <w:rPr>
          <w:rFonts w:ascii="宋体" w:hAnsi="宋体" w:cs="宋体"/>
          <w:color w:val="auto"/>
          <w:sz w:val="32"/>
          <w:szCs w:val="32"/>
        </w:rPr>
      </w:pPr>
    </w:p>
    <w:p w14:paraId="7B6BF712">
      <w:pPr>
        <w:spacing w:line="360" w:lineRule="auto"/>
        <w:rPr>
          <w:rFonts w:ascii="宋体" w:hAnsi="宋体" w:cs="宋体"/>
          <w:color w:val="auto"/>
          <w:sz w:val="32"/>
          <w:szCs w:val="32"/>
        </w:rPr>
      </w:pPr>
    </w:p>
    <w:p w14:paraId="09114F04">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第一部分      招标公告</w:t>
      </w:r>
    </w:p>
    <w:p w14:paraId="3FDAA7F1">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第二部分      投标人须知</w:t>
      </w:r>
    </w:p>
    <w:p w14:paraId="3D5C7CDA">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采购需求</w:t>
      </w:r>
    </w:p>
    <w:p w14:paraId="79DF291A">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评标办法</w:t>
      </w:r>
    </w:p>
    <w:p w14:paraId="252D4CC6">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拟签订的合同文本</w:t>
      </w:r>
    </w:p>
    <w:p w14:paraId="5E0A1AB0">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第六部分      应提交的有关格式范例</w:t>
      </w:r>
    </w:p>
    <w:p w14:paraId="1DE14DD6">
      <w:pPr>
        <w:spacing w:line="360" w:lineRule="auto"/>
        <w:ind w:firstLine="549" w:firstLineChars="229"/>
        <w:rPr>
          <w:rFonts w:ascii="宋体" w:hAnsi="宋体" w:cs="宋体"/>
          <w:color w:val="auto"/>
          <w:sz w:val="24"/>
        </w:rPr>
      </w:pPr>
      <w:bookmarkStart w:id="1" w:name="_Hlt91233176"/>
      <w:bookmarkEnd w:id="1"/>
      <w:bookmarkStart w:id="2" w:name="_Toc91899869"/>
    </w:p>
    <w:p w14:paraId="47B53BC4">
      <w:pPr>
        <w:spacing w:line="360" w:lineRule="auto"/>
        <w:ind w:firstLine="549" w:firstLineChars="229"/>
        <w:rPr>
          <w:rFonts w:ascii="宋体" w:hAnsi="宋体" w:cs="宋体"/>
          <w:color w:val="auto"/>
          <w:sz w:val="24"/>
        </w:rPr>
      </w:pPr>
    </w:p>
    <w:p w14:paraId="6454ECC3">
      <w:pPr>
        <w:spacing w:line="360" w:lineRule="auto"/>
        <w:ind w:firstLine="549" w:firstLineChars="229"/>
        <w:rPr>
          <w:rFonts w:ascii="宋体" w:hAnsi="宋体" w:cs="宋体"/>
          <w:color w:val="auto"/>
          <w:sz w:val="24"/>
        </w:rPr>
      </w:pPr>
    </w:p>
    <w:p w14:paraId="7905CBF4">
      <w:pPr>
        <w:spacing w:line="360" w:lineRule="auto"/>
        <w:ind w:firstLine="549" w:firstLineChars="229"/>
        <w:rPr>
          <w:rFonts w:ascii="宋体" w:hAnsi="宋体" w:cs="宋体"/>
          <w:color w:val="auto"/>
          <w:sz w:val="24"/>
        </w:rPr>
      </w:pPr>
    </w:p>
    <w:p w14:paraId="4DC322B9">
      <w:pPr>
        <w:spacing w:line="360" w:lineRule="auto"/>
        <w:ind w:firstLine="549" w:firstLineChars="229"/>
        <w:rPr>
          <w:rFonts w:ascii="宋体" w:hAnsi="宋体" w:cs="宋体"/>
          <w:color w:val="auto"/>
          <w:sz w:val="24"/>
        </w:rPr>
      </w:pPr>
    </w:p>
    <w:p w14:paraId="2FB5CA31">
      <w:pPr>
        <w:spacing w:line="360" w:lineRule="auto"/>
        <w:ind w:firstLine="549" w:firstLineChars="229"/>
        <w:rPr>
          <w:rFonts w:ascii="宋体" w:hAnsi="宋体" w:cs="宋体"/>
          <w:color w:val="auto"/>
          <w:sz w:val="24"/>
        </w:rPr>
      </w:pPr>
    </w:p>
    <w:p w14:paraId="21203F80">
      <w:pPr>
        <w:spacing w:line="360" w:lineRule="auto"/>
        <w:ind w:firstLine="549" w:firstLineChars="229"/>
        <w:rPr>
          <w:rFonts w:ascii="宋体" w:hAnsi="宋体" w:cs="宋体"/>
          <w:color w:val="auto"/>
          <w:sz w:val="24"/>
        </w:rPr>
      </w:pPr>
    </w:p>
    <w:p w14:paraId="2AD1E0EE">
      <w:pPr>
        <w:spacing w:line="360" w:lineRule="auto"/>
        <w:ind w:firstLine="549" w:firstLineChars="229"/>
        <w:rPr>
          <w:rFonts w:ascii="宋体" w:hAnsi="宋体" w:cs="宋体"/>
          <w:color w:val="auto"/>
          <w:sz w:val="24"/>
        </w:rPr>
      </w:pPr>
    </w:p>
    <w:p w14:paraId="1093DE46">
      <w:pPr>
        <w:spacing w:line="360" w:lineRule="auto"/>
        <w:ind w:firstLine="549" w:firstLineChars="229"/>
        <w:rPr>
          <w:rFonts w:ascii="宋体" w:hAnsi="宋体" w:cs="宋体"/>
          <w:color w:val="auto"/>
          <w:sz w:val="24"/>
        </w:rPr>
      </w:pPr>
    </w:p>
    <w:p w14:paraId="6A5C2BD7">
      <w:pPr>
        <w:spacing w:line="360" w:lineRule="auto"/>
        <w:ind w:firstLine="549" w:firstLineChars="229"/>
        <w:rPr>
          <w:rFonts w:ascii="宋体" w:hAnsi="宋体" w:cs="宋体"/>
          <w:color w:val="auto"/>
          <w:sz w:val="24"/>
        </w:rPr>
      </w:pPr>
    </w:p>
    <w:p w14:paraId="12B09509">
      <w:pPr>
        <w:spacing w:line="360" w:lineRule="auto"/>
        <w:ind w:firstLine="549" w:firstLineChars="229"/>
        <w:rPr>
          <w:rFonts w:ascii="宋体" w:hAnsi="宋体" w:cs="宋体"/>
          <w:color w:val="auto"/>
          <w:sz w:val="24"/>
        </w:rPr>
      </w:pPr>
    </w:p>
    <w:p w14:paraId="3457B1C6">
      <w:pPr>
        <w:spacing w:line="360" w:lineRule="auto"/>
        <w:ind w:firstLine="549" w:firstLineChars="229"/>
        <w:rPr>
          <w:rFonts w:ascii="宋体" w:hAnsi="宋体" w:cs="宋体"/>
          <w:color w:val="auto"/>
          <w:sz w:val="24"/>
        </w:rPr>
      </w:pPr>
    </w:p>
    <w:p w14:paraId="14939BE3">
      <w:pPr>
        <w:spacing w:line="360" w:lineRule="auto"/>
        <w:ind w:firstLine="549" w:firstLineChars="229"/>
        <w:rPr>
          <w:rFonts w:ascii="宋体" w:hAnsi="宋体" w:cs="宋体"/>
          <w:color w:val="auto"/>
          <w:sz w:val="24"/>
        </w:rPr>
      </w:pPr>
    </w:p>
    <w:p w14:paraId="640DE14B">
      <w:pPr>
        <w:spacing w:line="360" w:lineRule="auto"/>
        <w:rPr>
          <w:rFonts w:ascii="宋体" w:hAnsi="宋体" w:cs="宋体"/>
          <w:color w:val="auto"/>
          <w:sz w:val="24"/>
        </w:rPr>
      </w:pPr>
    </w:p>
    <w:p w14:paraId="0A33F0FE">
      <w:pPr>
        <w:adjustRightInd/>
        <w:spacing w:line="360" w:lineRule="auto"/>
        <w:jc w:val="center"/>
        <w:outlineLvl w:val="0"/>
        <w:rPr>
          <w:rFonts w:ascii="宋体" w:hAnsi="宋体" w:cs="宋体"/>
          <w:b/>
          <w:color w:val="auto"/>
          <w:sz w:val="36"/>
          <w:szCs w:val="20"/>
        </w:rPr>
      </w:pPr>
      <w:bookmarkStart w:id="3" w:name="第一部分"/>
      <w:r>
        <w:rPr>
          <w:rFonts w:hint="eastAsia" w:ascii="宋体" w:hAnsi="宋体" w:cs="宋体"/>
          <w:b/>
          <w:color w:val="auto"/>
          <w:sz w:val="36"/>
          <w:szCs w:val="36"/>
        </w:rPr>
        <w:br w:type="page"/>
      </w:r>
      <w:bookmarkEnd w:id="2"/>
      <w:bookmarkEnd w:id="3"/>
      <w:bookmarkStart w:id="4" w:name="_Hlt74728647"/>
      <w:bookmarkEnd w:id="4"/>
      <w:bookmarkStart w:id="5" w:name="_Hlt74707423"/>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rPr>
        <w:t>第一部分 招标公告</w:t>
      </w:r>
    </w:p>
    <w:p w14:paraId="7D2A7B65">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rPr>
      </w:pPr>
      <w:r>
        <w:rPr>
          <w:rFonts w:hint="eastAsia" w:ascii="宋体" w:hAnsi="宋体" w:cs="宋体"/>
          <w:color w:val="auto"/>
          <w:sz w:val="24"/>
        </w:rPr>
        <w:t>项目概况</w:t>
      </w:r>
    </w:p>
    <w:p w14:paraId="2FC23C12">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u w:val="single"/>
        </w:rPr>
      </w:pPr>
      <w:r>
        <w:rPr>
          <w:rFonts w:hint="eastAsia" w:ascii="宋体" w:hAnsi="宋体" w:cs="宋体"/>
          <w:color w:val="auto"/>
          <w:sz w:val="24"/>
          <w:u w:val="single"/>
          <w:lang w:eastAsia="zh-CN"/>
        </w:rPr>
        <w:t>余杭街道义桥工业区综合服务管理项目</w:t>
      </w:r>
      <w:r>
        <w:rPr>
          <w:rFonts w:hint="eastAsia" w:ascii="宋体" w:hAnsi="宋体" w:cs="宋体"/>
          <w:color w:val="auto"/>
          <w:sz w:val="24"/>
        </w:rPr>
        <w:t>招标项目的潜在投标人应在政采云平台（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81"/>
          <w:rFonts w:hint="eastAsia" w:ascii="宋体" w:hAnsi="宋体" w:eastAsia="宋体" w:cs="宋体"/>
          <w:snapToGrid/>
          <w:color w:val="auto"/>
          <w:kern w:val="2"/>
          <w:sz w:val="24"/>
          <w:szCs w:val="24"/>
        </w:rPr>
        <w:t>https://www.zcygov.cn/）获取（下载）招标文件，并于202</w:t>
      </w:r>
      <w:r>
        <w:rPr>
          <w:rStyle w:val="81"/>
          <w:rFonts w:hint="eastAsia" w:ascii="宋体" w:hAnsi="宋体" w:cs="宋体"/>
          <w:snapToGrid/>
          <w:color w:val="auto"/>
          <w:kern w:val="2"/>
          <w:sz w:val="24"/>
          <w:szCs w:val="24"/>
        </w:rPr>
        <w:t>5</w:t>
      </w:r>
      <w:r>
        <w:rPr>
          <w:rStyle w:val="81"/>
          <w:rFonts w:hint="eastAsia" w:ascii="宋体" w:hAnsi="宋体" w:eastAsia="宋体" w:cs="宋体"/>
          <w:snapToGrid/>
          <w:color w:val="auto"/>
          <w:kern w:val="2"/>
          <w:sz w:val="24"/>
          <w:szCs w:val="24"/>
        </w:rPr>
        <w:t>年</w:t>
      </w:r>
      <w:r>
        <w:rPr>
          <w:rStyle w:val="81"/>
          <w:rFonts w:hint="eastAsia" w:ascii="宋体" w:hAnsi="宋体" w:cs="宋体"/>
          <w:snapToGrid/>
          <w:color w:val="auto"/>
          <w:kern w:val="2"/>
          <w:sz w:val="24"/>
          <w:szCs w:val="24"/>
          <w:lang w:val="en-US" w:eastAsia="zh-CN"/>
        </w:rPr>
        <w:t>3</w:t>
      </w:r>
      <w:r>
        <w:rPr>
          <w:rStyle w:val="81"/>
          <w:rFonts w:hint="eastAsia" w:ascii="宋体" w:hAnsi="宋体" w:eastAsia="宋体" w:cs="宋体"/>
          <w:snapToGrid/>
          <w:color w:val="auto"/>
          <w:kern w:val="2"/>
          <w:sz w:val="24"/>
          <w:szCs w:val="24"/>
        </w:rPr>
        <w:t>月</w:t>
      </w:r>
      <w:r>
        <w:rPr>
          <w:rStyle w:val="81"/>
          <w:rFonts w:hint="eastAsia" w:ascii="宋体" w:hAnsi="宋体" w:cs="宋体"/>
          <w:snapToGrid/>
          <w:color w:val="auto"/>
          <w:kern w:val="2"/>
          <w:sz w:val="24"/>
          <w:szCs w:val="24"/>
          <w:lang w:val="en-US" w:eastAsia="zh-CN"/>
        </w:rPr>
        <w:t>18</w:t>
      </w:r>
      <w:r>
        <w:rPr>
          <w:rStyle w:val="81"/>
          <w:rFonts w:hint="eastAsia" w:ascii="宋体" w:hAnsi="宋体" w:eastAsia="宋体" w:cs="宋体"/>
          <w:snapToGrid/>
          <w:color w:val="auto"/>
          <w:kern w:val="2"/>
          <w:sz w:val="24"/>
          <w:szCs w:val="24"/>
        </w:rPr>
        <w:t>日</w:t>
      </w:r>
      <w:r>
        <w:rPr>
          <w:rStyle w:val="81"/>
          <w:rFonts w:hint="eastAsia" w:ascii="宋体" w:hAnsi="宋体" w:cs="宋体"/>
          <w:snapToGrid/>
          <w:color w:val="auto"/>
          <w:kern w:val="2"/>
          <w:sz w:val="24"/>
          <w:szCs w:val="24"/>
          <w:lang w:val="en-US" w:eastAsia="zh-CN"/>
        </w:rPr>
        <w:t>9</w:t>
      </w:r>
      <w:r>
        <w:rPr>
          <w:rStyle w:val="81"/>
          <w:rFonts w:hint="eastAsia" w:ascii="宋体" w:hAnsi="宋体" w:eastAsia="宋体" w:cs="宋体"/>
          <w:snapToGrid/>
          <w:color w:val="auto"/>
          <w:kern w:val="2"/>
          <w:sz w:val="24"/>
          <w:szCs w:val="24"/>
        </w:rPr>
        <w:t>点</w:t>
      </w:r>
      <w:r>
        <w:rPr>
          <w:rStyle w:val="81"/>
          <w:rFonts w:hint="eastAsia" w:ascii="宋体" w:hAnsi="宋体" w:cs="宋体"/>
          <w:snapToGrid/>
          <w:color w:val="auto"/>
          <w:kern w:val="2"/>
          <w:sz w:val="24"/>
          <w:szCs w:val="24"/>
          <w:lang w:val="en-US" w:eastAsia="zh-CN"/>
        </w:rPr>
        <w:t>30</w:t>
      </w:r>
      <w:r>
        <w:rPr>
          <w:rStyle w:val="81"/>
          <w:rFonts w:hint="eastAsia" w:ascii="宋体" w:hAnsi="宋体" w:eastAsia="宋体" w:cs="宋体"/>
          <w:snapToGrid/>
          <w:color w:val="auto"/>
          <w:kern w:val="2"/>
          <w:sz w:val="24"/>
          <w:szCs w:val="24"/>
        </w:rPr>
        <w:t>分</w:t>
      </w:r>
      <w:r>
        <w:rPr>
          <w:rStyle w:val="81"/>
          <w:rFonts w:hint="eastAsia" w:ascii="宋体" w:hAnsi="宋体" w:eastAsia="宋体" w:cs="宋体"/>
          <w:bCs/>
          <w:snapToGrid/>
          <w:color w:val="auto"/>
          <w:kern w:val="2"/>
          <w:sz w:val="24"/>
          <w:szCs w:val="24"/>
        </w:rPr>
        <w:t>00秒</w:t>
      </w:r>
      <w:r>
        <w:rPr>
          <w:rStyle w:val="81"/>
          <w:rFonts w:hint="eastAsia" w:ascii="宋体" w:hAnsi="宋体" w:eastAsia="宋体" w:cs="宋体"/>
          <w:bCs/>
          <w:snapToGrid/>
          <w:color w:val="auto"/>
          <w:kern w:val="2"/>
          <w:sz w:val="24"/>
          <w:szCs w:val="24"/>
        </w:rPr>
        <w:fldChar w:fldCharType="end"/>
      </w:r>
      <w:r>
        <w:rPr>
          <w:rFonts w:hint="eastAsia" w:ascii="宋体" w:hAnsi="宋体" w:cs="宋体"/>
          <w:bCs/>
          <w:color w:val="auto"/>
          <w:sz w:val="24"/>
        </w:rPr>
        <w:t>（北京时间）前</w:t>
      </w:r>
      <w:r>
        <w:rPr>
          <w:rFonts w:hint="eastAsia" w:ascii="宋体" w:hAnsi="宋体" w:cs="宋体"/>
          <w:color w:val="auto"/>
          <w:sz w:val="24"/>
        </w:rPr>
        <w:t>递交（上传）投标文件。</w:t>
      </w:r>
    </w:p>
    <w:p w14:paraId="0D3B927D">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14:paraId="570A7558">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项目编号：</w:t>
      </w:r>
      <w:r>
        <w:rPr>
          <w:rFonts w:hint="eastAsia" w:ascii="宋体" w:hAnsi="宋体" w:cs="宋体"/>
          <w:color w:val="auto"/>
          <w:sz w:val="24"/>
          <w:lang w:eastAsia="zh-CN"/>
        </w:rPr>
        <w:t>TKZXCG-2025-013</w:t>
      </w:r>
    </w:p>
    <w:p w14:paraId="2CA5312E">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 xml:space="preserve"> 项目名称：</w:t>
      </w:r>
      <w:r>
        <w:rPr>
          <w:rFonts w:hint="eastAsia" w:ascii="宋体" w:hAnsi="宋体" w:cs="宋体"/>
          <w:color w:val="auto"/>
          <w:sz w:val="24"/>
          <w:lang w:eastAsia="zh-CN"/>
        </w:rPr>
        <w:t>余杭街道义桥工业区综合服务管理项目</w:t>
      </w:r>
    </w:p>
    <w:p w14:paraId="023C30F7">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 xml:space="preserve"> 预算金额（元）：</w:t>
      </w:r>
      <w:r>
        <w:rPr>
          <w:rFonts w:hint="eastAsia" w:ascii="宋体" w:hAnsi="宋体" w:cs="宋体"/>
          <w:b/>
          <w:color w:val="auto"/>
          <w:sz w:val="24"/>
          <w:lang w:eastAsia="zh-CN"/>
        </w:rPr>
        <w:t>4510000</w:t>
      </w:r>
    </w:p>
    <w:p w14:paraId="0D1D9475">
      <w:pPr>
        <w:spacing w:line="360" w:lineRule="auto"/>
        <w:ind w:firstLine="480"/>
        <w:rPr>
          <w:rFonts w:ascii="宋体" w:hAnsi="宋体" w:cs="宋体"/>
          <w:color w:val="auto"/>
          <w:sz w:val="24"/>
        </w:rPr>
      </w:pPr>
      <w:r>
        <w:rPr>
          <w:rFonts w:hint="eastAsia" w:ascii="宋体" w:hAnsi="宋体" w:cs="宋体"/>
          <w:b/>
          <w:color w:val="auto"/>
          <w:sz w:val="24"/>
        </w:rPr>
        <w:t>最高限价（元）：</w:t>
      </w:r>
      <w:r>
        <w:rPr>
          <w:rFonts w:hint="eastAsia" w:ascii="宋体" w:hAnsi="宋体" w:cs="宋体"/>
          <w:b/>
          <w:color w:val="auto"/>
          <w:sz w:val="24"/>
          <w:lang w:eastAsia="zh-CN"/>
        </w:rPr>
        <w:t>4510000</w:t>
      </w:r>
      <w:r>
        <w:rPr>
          <w:rFonts w:ascii="宋体" w:hAnsi="宋体" w:cs="宋体"/>
          <w:color w:val="auto"/>
          <w:sz w:val="24"/>
        </w:rPr>
        <w:t xml:space="preserve"> </w:t>
      </w:r>
    </w:p>
    <w:p w14:paraId="12EC0D94">
      <w:pPr>
        <w:pStyle w:val="8"/>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lang w:eastAsia="zh-CN"/>
        </w:rPr>
        <w:t>余杭街道义桥工业区综合服务管理项目</w:t>
      </w:r>
      <w:r>
        <w:rPr>
          <w:rFonts w:hint="eastAsia" w:hAnsi="宋体" w:cs="宋体"/>
          <w:bCs/>
          <w:snapToGrid/>
          <w:color w:val="auto"/>
          <w:kern w:val="2"/>
          <w:sz w:val="24"/>
          <w:szCs w:val="24"/>
        </w:rPr>
        <w:t>主要内容：</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14:paraId="3E01DE55">
      <w:pPr>
        <w:widowControl w:val="0"/>
        <w:numPr>
          <w:ilvl w:val="0"/>
          <w:numId w:val="0"/>
        </w:numPr>
        <w:wordWrap/>
        <w:adjustRightInd/>
        <w:snapToGrid/>
        <w:spacing w:line="360" w:lineRule="auto"/>
        <w:ind w:firstLine="482" w:firstLineChars="200"/>
        <w:textAlignment w:val="auto"/>
        <w:rPr>
          <w:rFonts w:ascii="宋体" w:hAnsi="宋体" w:cs="宋体"/>
          <w:color w:val="auto"/>
        </w:rPr>
      </w:pPr>
      <w:r>
        <w:rPr>
          <w:rFonts w:hint="eastAsia" w:ascii="宋体" w:hAnsi="宋体" w:eastAsia="宋体" w:cs="宋体"/>
          <w:b/>
          <w:snapToGrid w:val="0"/>
          <w:color w:val="auto"/>
          <w:kern w:val="28"/>
          <w:sz w:val="24"/>
          <w:szCs w:val="20"/>
          <w:lang w:val="en-US" w:eastAsia="zh-CN" w:bidi="ar-SA"/>
        </w:rPr>
        <w:t>合同履约期限</w:t>
      </w:r>
      <w:r>
        <w:rPr>
          <w:rFonts w:hint="eastAsia" w:ascii="宋体" w:hAnsi="宋体" w:cs="宋体"/>
          <w:b/>
          <w:color w:val="auto"/>
        </w:rPr>
        <w:t>：</w:t>
      </w:r>
      <w:r>
        <w:rPr>
          <w:rFonts w:hint="eastAsia" w:ascii="宋体" w:hAnsi="宋体" w:eastAsia="宋体" w:cs="宋体"/>
          <w:color w:val="auto"/>
          <w:sz w:val="24"/>
          <w:szCs w:val="24"/>
          <w:highlight w:val="none"/>
          <w:lang w:val="en-US" w:eastAsia="zh-CN"/>
        </w:rPr>
        <w:t>保洁项目（</w:t>
      </w:r>
      <w:r>
        <w:rPr>
          <w:rFonts w:hint="eastAsia" w:ascii="宋体" w:hAnsi="宋体" w:eastAsia="宋体" w:cs="宋体"/>
          <w:bCs/>
          <w:sz w:val="24"/>
          <w:szCs w:val="24"/>
          <w:highlight w:val="none"/>
          <w:lang w:val="en-US" w:eastAsia="zh-CN"/>
        </w:rPr>
        <w:t>道路</w:t>
      </w:r>
      <w:r>
        <w:rPr>
          <w:rFonts w:hint="eastAsia" w:ascii="宋体" w:hAnsi="宋体" w:eastAsia="宋体" w:cs="宋体"/>
          <w:bCs/>
          <w:sz w:val="24"/>
          <w:szCs w:val="24"/>
          <w:highlight w:val="none"/>
        </w:rPr>
        <w:t>保洁服务、</w:t>
      </w:r>
      <w:r>
        <w:rPr>
          <w:rFonts w:hint="eastAsia" w:ascii="宋体" w:hAnsi="宋体" w:eastAsia="宋体" w:cs="宋体"/>
          <w:bCs/>
          <w:sz w:val="24"/>
          <w:szCs w:val="24"/>
          <w:highlight w:val="none"/>
          <w:lang w:val="en-US" w:eastAsia="zh-CN"/>
        </w:rPr>
        <w:t>绿化养护服务</w:t>
      </w:r>
      <w:r>
        <w:rPr>
          <w:rFonts w:hint="eastAsia" w:ascii="宋体" w:hAnsi="宋体" w:eastAsia="宋体" w:cs="宋体"/>
          <w:bCs/>
          <w:sz w:val="24"/>
          <w:szCs w:val="24"/>
          <w:highlight w:val="none"/>
        </w:rPr>
        <w:t>、</w:t>
      </w:r>
      <w:r>
        <w:rPr>
          <w:rFonts w:hint="eastAsia" w:ascii="宋体" w:hAnsi="宋体" w:eastAsia="宋体" w:cs="宋体"/>
          <w:bCs/>
          <w:sz w:val="24"/>
          <w:szCs w:val="24"/>
          <w:highlight w:val="none"/>
          <w:lang w:val="en-US" w:eastAsia="zh-CN"/>
        </w:rPr>
        <w:t>“牛皮癣”清理</w:t>
      </w:r>
      <w:r>
        <w:rPr>
          <w:rFonts w:hint="eastAsia" w:ascii="宋体" w:hAnsi="宋体" w:cs="宋体"/>
          <w:bCs/>
          <w:sz w:val="24"/>
          <w:szCs w:val="24"/>
          <w:highlight w:val="none"/>
          <w:lang w:val="en-US" w:eastAsia="zh-CN"/>
        </w:rPr>
        <w:t>等</w:t>
      </w:r>
      <w:r>
        <w:rPr>
          <w:rFonts w:hint="eastAsia" w:ascii="宋体" w:hAnsi="宋体" w:eastAsia="宋体" w:cs="宋体"/>
          <w:color w:val="auto"/>
          <w:sz w:val="24"/>
          <w:szCs w:val="24"/>
          <w:highlight w:val="none"/>
          <w:lang w:val="en-US" w:eastAsia="zh-CN"/>
        </w:rPr>
        <w:t>）时长为15个月，从2025年4月1日至2026年6月30日；物业管理（</w:t>
      </w:r>
      <w:r>
        <w:rPr>
          <w:rFonts w:hint="eastAsia" w:ascii="宋体" w:hAnsi="宋体" w:eastAsia="宋体" w:cs="宋体"/>
          <w:bCs/>
          <w:sz w:val="24"/>
          <w:szCs w:val="24"/>
          <w:highlight w:val="none"/>
          <w:lang w:eastAsia="zh-CN"/>
        </w:rPr>
        <w:t>安全服务、垃圾分类、企业排污指导、企业服务对接、</w:t>
      </w:r>
      <w:r>
        <w:rPr>
          <w:rFonts w:hint="eastAsia" w:ascii="宋体" w:hAnsi="宋体" w:cs="宋体"/>
          <w:bCs/>
          <w:sz w:val="24"/>
          <w:szCs w:val="24"/>
          <w:highlight w:val="none"/>
          <w:lang w:val="en-US" w:eastAsia="zh-CN"/>
        </w:rPr>
        <w:t>市政</w:t>
      </w:r>
      <w:r>
        <w:rPr>
          <w:rFonts w:hint="eastAsia" w:ascii="宋体" w:hAnsi="宋体" w:eastAsia="宋体" w:cs="宋体"/>
          <w:bCs/>
          <w:sz w:val="24"/>
          <w:szCs w:val="24"/>
          <w:highlight w:val="none"/>
          <w:lang w:eastAsia="zh-CN"/>
        </w:rPr>
        <w:t>零星维修、园区秩序管理、渣土偷倒整治</w:t>
      </w:r>
      <w:r>
        <w:rPr>
          <w:rFonts w:hint="eastAsia" w:ascii="宋体" w:hAnsi="宋体" w:cs="宋体"/>
          <w:bCs/>
          <w:sz w:val="24"/>
          <w:szCs w:val="24"/>
          <w:highlight w:val="none"/>
          <w:lang w:val="en-US" w:eastAsia="zh-CN"/>
        </w:rPr>
        <w:t>等</w:t>
      </w:r>
      <w:r>
        <w:rPr>
          <w:rFonts w:hint="eastAsia" w:ascii="宋体" w:hAnsi="宋体" w:eastAsia="宋体" w:cs="宋体"/>
          <w:color w:val="auto"/>
          <w:sz w:val="24"/>
          <w:szCs w:val="24"/>
          <w:highlight w:val="none"/>
          <w:lang w:val="en-US" w:eastAsia="zh-CN"/>
        </w:rPr>
        <w:t xml:space="preserve">）的时长为12个月，从2025年7月1日至2026年6月30日。 </w:t>
      </w:r>
    </w:p>
    <w:p w14:paraId="26791942">
      <w:pPr>
        <w:pStyle w:val="8"/>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441836950"/>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1591624199"/>
          <w14:checkbox>
            <w14:checked w14:val="0"/>
            <w14:checkedState w14:val="00FE" w14:font="Wingdings"/>
            <w14:uncheckedState w14:val="2610" w14:font="MS Gothic"/>
          </w14:checkbox>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618EF7E1">
      <w:pPr>
        <w:spacing w:line="360" w:lineRule="auto"/>
        <w:rPr>
          <w:rFonts w:ascii="宋体" w:hAnsi="宋体" w:cs="宋体"/>
          <w:b/>
          <w:color w:val="auto"/>
          <w:sz w:val="24"/>
        </w:rPr>
      </w:pPr>
      <w:r>
        <w:rPr>
          <w:rFonts w:hint="eastAsia" w:ascii="宋体" w:hAnsi="宋体" w:cs="宋体"/>
          <w:b/>
          <w:color w:val="auto"/>
          <w:sz w:val="24"/>
        </w:rPr>
        <w:t>二、申请人的资格要求：</w:t>
      </w:r>
    </w:p>
    <w:p w14:paraId="0D43643F">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4097B45A">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以联合体形式投标的，提供联合协议(本项目不接受联合体投标或者投标人不以联合体形式投标的，则不需要提供) ；</w:t>
      </w:r>
    </w:p>
    <w:p w14:paraId="6A1002E0">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14:paraId="7A0853A3">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14:paraId="2320A904">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02470430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eastAsia="MS Gothic" w:cs="宋体"/>
              <w:color w:val="auto"/>
              <w:kern w:val="0"/>
              <w:sz w:val="24"/>
            </w:rPr>
            <w:t></w:t>
          </w:r>
        </w:sdtContent>
      </w:sdt>
      <w:r>
        <w:rPr>
          <w:rFonts w:hint="eastAsia" w:ascii="宋体" w:hAnsi="宋体" w:cs="宋体"/>
          <w:color w:val="auto"/>
          <w:kern w:val="0"/>
          <w:sz w:val="24"/>
        </w:rPr>
        <w:t>专</w:t>
      </w:r>
      <w:r>
        <w:rPr>
          <w:rFonts w:hint="eastAsia" w:ascii="宋体" w:hAnsi="宋体" w:cs="宋体"/>
          <w:color w:val="auto"/>
          <w:sz w:val="24"/>
        </w:rPr>
        <w:t>门面向中小企业</w:t>
      </w:r>
    </w:p>
    <w:p w14:paraId="69F6A89E">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333685401"/>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sz w:val="24"/>
        </w:rPr>
        <w:t>服务全部由符合政策要求的中小企业承接，提供中小企业声明函；</w:t>
      </w:r>
    </w:p>
    <w:p w14:paraId="75583037">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214102535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ascii="MS Gothic" w:hAnsi="MS Gothic" w:eastAsia="宋体" w:cs="宋体"/>
              <w:color w:val="auto"/>
              <w:kern w:val="0"/>
              <w:sz w:val="24"/>
              <w:szCs w:val="24"/>
              <w:lang w:val="en-US" w:eastAsia="zh-CN" w:bidi="ar-SA"/>
            </w:rPr>
            <w:t>☐</w:t>
          </w:r>
        </w:sdtContent>
      </w:sdt>
      <w:r>
        <w:rPr>
          <w:rFonts w:hint="eastAsia" w:ascii="宋体" w:hAnsi="宋体" w:cs="宋体"/>
          <w:color w:val="auto"/>
          <w:sz w:val="24"/>
        </w:rPr>
        <w:t>服务全部由符合政策要求的小微企业承接，提供中小企业声明函；</w:t>
      </w:r>
    </w:p>
    <w:p w14:paraId="58ADD2C1">
      <w:pPr>
        <w:rPr>
          <w:rFonts w:ascii="宋体" w:hAnsi="宋体" w:cs="宋体"/>
          <w:color w:val="auto"/>
        </w:rPr>
      </w:pPr>
    </w:p>
    <w:p w14:paraId="1BB7EE7B">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8560779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p w14:paraId="65587646">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14:paraId="5B61FB4C">
      <w:pPr>
        <w:numPr>
          <w:ilvl w:val="0"/>
          <w:numId w:val="1"/>
        </w:numPr>
        <w:snapToGrid w:val="0"/>
        <w:spacing w:line="360" w:lineRule="auto"/>
        <w:ind w:firstLine="480" w:firstLineChars="200"/>
        <w:rPr>
          <w:rFonts w:ascii="宋体" w:hAnsi="宋体" w:cs="宋体"/>
          <w:color w:val="auto"/>
          <w:sz w:val="24"/>
        </w:rPr>
      </w:pPr>
      <w:r>
        <w:rPr>
          <w:rFonts w:hint="eastAsia" w:ascii="宋体" w:hAnsi="宋体" w:cs="宋体"/>
          <w:color w:val="auto"/>
          <w:sz w:val="24"/>
        </w:rPr>
        <w:t>本项目的特定资格要求：</w:t>
      </w:r>
    </w:p>
    <w:p w14:paraId="18B56DFC">
      <w:pPr>
        <w:snapToGrid w:val="0"/>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47466463"/>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eastAsia="MS Gothic" w:cs="宋体"/>
              <w:color w:val="auto"/>
              <w:kern w:val="0"/>
              <w:sz w:val="24"/>
            </w:rPr>
            <w:t></w:t>
          </w:r>
        </w:sdtContent>
      </w:sdt>
      <w:r>
        <w:rPr>
          <w:rFonts w:hint="eastAsia" w:ascii="宋体" w:hAnsi="宋体" w:cs="宋体"/>
          <w:color w:val="auto"/>
          <w:kern w:val="0"/>
          <w:sz w:val="24"/>
        </w:rPr>
        <w:t>无。</w:t>
      </w:r>
    </w:p>
    <w:p w14:paraId="13AF6692">
      <w:pPr>
        <w:snapToGrid w:val="0"/>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607112291"/>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sz w:val="24"/>
        </w:rPr>
        <w:t>有特定资格要求：</w:t>
      </w:r>
      <w:r>
        <w:rPr>
          <w:rFonts w:hint="eastAsia" w:ascii="宋体" w:hAnsi="宋体" w:cs="宋体"/>
          <w:color w:val="auto"/>
          <w:sz w:val="24"/>
          <w:u w:val="single"/>
        </w:rPr>
        <w:t xml:space="preserve">        </w:t>
      </w:r>
      <w:r>
        <w:rPr>
          <w:rFonts w:hint="eastAsia" w:ascii="宋体" w:hAnsi="宋体" w:cs="宋体"/>
          <w:color w:val="auto"/>
          <w:sz w:val="24"/>
        </w:rPr>
        <w:t>，该特定条件的法律法规依据：</w:t>
      </w:r>
      <w:r>
        <w:rPr>
          <w:rFonts w:hint="eastAsia" w:ascii="宋体" w:hAnsi="宋体" w:cs="宋体"/>
          <w:color w:val="auto"/>
          <w:sz w:val="24"/>
          <w:u w:val="single"/>
        </w:rPr>
        <w:t xml:space="preserve">        </w:t>
      </w:r>
      <w:r>
        <w:rPr>
          <w:rFonts w:hint="eastAsia" w:ascii="宋体" w:hAnsi="宋体" w:cs="宋体"/>
          <w:color w:val="auto"/>
          <w:sz w:val="24"/>
        </w:rPr>
        <w:t>。</w:t>
      </w:r>
    </w:p>
    <w:p w14:paraId="2BC16C2A">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5717788">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14:paraId="71B4789E">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rPr>
        <w:t>2025年</w:t>
      </w:r>
      <w:r>
        <w:rPr>
          <w:rFonts w:hint="eastAsia" w:ascii="宋体" w:hAnsi="宋体" w:cs="宋体"/>
          <w:color w:val="auto"/>
          <w:sz w:val="24"/>
          <w:u w:val="single"/>
          <w:lang w:val="en-US" w:eastAsia="zh-CN"/>
        </w:rPr>
        <w:t>3</w:t>
      </w:r>
      <w:r>
        <w:rPr>
          <w:rFonts w:hint="eastAsia" w:ascii="宋体" w:hAnsi="宋体" w:cs="宋体"/>
          <w:color w:val="auto"/>
          <w:sz w:val="24"/>
          <w:u w:val="single"/>
        </w:rPr>
        <w:t>月</w:t>
      </w:r>
      <w:r>
        <w:rPr>
          <w:rFonts w:hint="eastAsia" w:ascii="宋体" w:hAnsi="宋体" w:cs="宋体"/>
          <w:color w:val="auto"/>
          <w:sz w:val="24"/>
          <w:u w:val="single"/>
          <w:lang w:val="en-US" w:eastAsia="zh-CN"/>
        </w:rPr>
        <w:t>18</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p>
    <w:p w14:paraId="411620DF">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1747A749">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0BBA9659">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012C93DE">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14:paraId="48262538">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2025年</w:t>
      </w:r>
      <w:r>
        <w:rPr>
          <w:rFonts w:hint="eastAsia" w:ascii="宋体" w:hAnsi="宋体" w:cs="宋体"/>
          <w:color w:val="auto"/>
          <w:sz w:val="24"/>
          <w:u w:val="single"/>
          <w:lang w:val="en-US" w:eastAsia="zh-CN"/>
        </w:rPr>
        <w:t>3</w:t>
      </w:r>
      <w:r>
        <w:rPr>
          <w:rFonts w:hint="eastAsia" w:ascii="宋体" w:hAnsi="宋体" w:cs="宋体"/>
          <w:color w:val="auto"/>
          <w:sz w:val="24"/>
          <w:u w:val="single"/>
        </w:rPr>
        <w:t>月</w:t>
      </w:r>
      <w:r>
        <w:rPr>
          <w:rFonts w:hint="eastAsia" w:ascii="宋体" w:hAnsi="宋体" w:cs="宋体"/>
          <w:color w:val="auto"/>
          <w:sz w:val="24"/>
          <w:u w:val="single"/>
          <w:lang w:val="en-US" w:eastAsia="zh-CN"/>
        </w:rPr>
        <w:t>18</w:t>
      </w:r>
      <w:r>
        <w:rPr>
          <w:rFonts w:hint="eastAsia" w:ascii="宋体" w:hAnsi="宋体" w:cs="宋体"/>
          <w:color w:val="auto"/>
          <w:sz w:val="24"/>
          <w:u w:val="single"/>
        </w:rPr>
        <w:t>日</w:t>
      </w:r>
      <w:r>
        <w:rPr>
          <w:rFonts w:hint="eastAsia" w:ascii="宋体" w:hAnsi="宋体" w:cs="宋体"/>
          <w:color w:val="auto"/>
          <w:sz w:val="24"/>
          <w:u w:val="single"/>
          <w:lang w:val="en-US" w:eastAsia="zh-CN"/>
        </w:rPr>
        <w:t>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bCs/>
          <w:color w:val="auto"/>
          <w:sz w:val="24"/>
          <w:u w:val="single"/>
        </w:rPr>
        <w:t xml:space="preserve"> </w:t>
      </w:r>
      <w:r>
        <w:rPr>
          <w:rFonts w:hint="eastAsia" w:ascii="宋体" w:hAnsi="宋体" w:cs="宋体"/>
          <w:color w:val="auto"/>
          <w:sz w:val="24"/>
        </w:rPr>
        <w:t>（北京时间）</w:t>
      </w:r>
    </w:p>
    <w:p w14:paraId="0196A6C7">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14:paraId="34D2F771">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2025年</w:t>
      </w:r>
      <w:r>
        <w:rPr>
          <w:rFonts w:hint="eastAsia" w:ascii="宋体" w:hAnsi="宋体" w:cs="宋体"/>
          <w:color w:val="auto"/>
          <w:sz w:val="24"/>
          <w:u w:val="single"/>
          <w:lang w:val="en-US" w:eastAsia="zh-CN"/>
        </w:rPr>
        <w:t>3</w:t>
      </w:r>
      <w:r>
        <w:rPr>
          <w:rFonts w:hint="eastAsia" w:ascii="宋体" w:hAnsi="宋体" w:cs="宋体"/>
          <w:color w:val="auto"/>
          <w:sz w:val="24"/>
          <w:u w:val="single"/>
        </w:rPr>
        <w:t>月</w:t>
      </w:r>
      <w:r>
        <w:rPr>
          <w:rFonts w:hint="eastAsia" w:ascii="宋体" w:hAnsi="宋体" w:cs="宋体"/>
          <w:color w:val="auto"/>
          <w:sz w:val="24"/>
          <w:u w:val="single"/>
          <w:lang w:val="en-US" w:eastAsia="zh-CN"/>
        </w:rPr>
        <w:t>18</w:t>
      </w:r>
      <w:bookmarkStart w:id="519" w:name="_GoBack"/>
      <w:bookmarkEnd w:id="519"/>
      <w:r>
        <w:rPr>
          <w:rFonts w:hint="eastAsia" w:ascii="宋体" w:hAnsi="宋体" w:cs="宋体"/>
          <w:color w:val="auto"/>
          <w:sz w:val="24"/>
          <w:u w:val="single"/>
        </w:rPr>
        <w:t>日</w:t>
      </w:r>
      <w:r>
        <w:rPr>
          <w:rFonts w:hint="eastAsia" w:ascii="宋体" w:hAnsi="宋体" w:cs="宋体"/>
          <w:color w:val="auto"/>
          <w:sz w:val="24"/>
          <w:u w:val="single"/>
          <w:lang w:val="en-US" w:eastAsia="zh-CN"/>
        </w:rPr>
        <w:t>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bCs/>
          <w:color w:val="auto"/>
          <w:sz w:val="24"/>
          <w:u w:val="single"/>
        </w:rPr>
        <w:t xml:space="preserve">  </w:t>
      </w:r>
    </w:p>
    <w:p w14:paraId="361BAAA8">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14:paraId="5A5AF869">
      <w:pPr>
        <w:spacing w:line="360" w:lineRule="auto"/>
        <w:rPr>
          <w:rFonts w:ascii="宋体" w:hAnsi="宋体" w:cs="宋体"/>
          <w:color w:val="auto"/>
          <w:sz w:val="24"/>
        </w:rPr>
      </w:pPr>
      <w:r>
        <w:rPr>
          <w:rFonts w:hint="eastAsia" w:ascii="宋体" w:hAnsi="宋体" w:cs="宋体"/>
          <w:b/>
          <w:color w:val="auto"/>
          <w:sz w:val="24"/>
        </w:rPr>
        <w:t xml:space="preserve">五、公告期限 </w:t>
      </w:r>
    </w:p>
    <w:p w14:paraId="4DA43109">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14:paraId="02382AF2">
      <w:pPr>
        <w:spacing w:line="360" w:lineRule="auto"/>
        <w:rPr>
          <w:rFonts w:ascii="宋体" w:hAnsi="宋体" w:cs="宋体"/>
          <w:b/>
          <w:color w:val="auto"/>
          <w:sz w:val="24"/>
        </w:rPr>
      </w:pPr>
      <w:r>
        <w:rPr>
          <w:rFonts w:hint="eastAsia" w:ascii="宋体" w:hAnsi="宋体" w:cs="宋体"/>
          <w:b/>
          <w:color w:val="auto"/>
          <w:sz w:val="24"/>
        </w:rPr>
        <w:t>六、其他补充事宜</w:t>
      </w:r>
    </w:p>
    <w:p w14:paraId="7752024B">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1.</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14:paraId="54BD9506">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8CDDF93">
      <w:pPr>
        <w:spacing w:line="360" w:lineRule="auto"/>
        <w:ind w:firstLine="480" w:firstLineChars="200"/>
        <w:rPr>
          <w:rFonts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11EA93F">
      <w:pPr>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B278F89">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14:paraId="3E353E9A">
      <w:pPr>
        <w:spacing w:line="360" w:lineRule="auto"/>
        <w:rPr>
          <w:rFonts w:ascii="宋体" w:hAnsi="宋体" w:cs="宋体"/>
          <w:color w:val="auto"/>
          <w:sz w:val="24"/>
        </w:rPr>
      </w:pPr>
      <w:r>
        <w:rPr>
          <w:rFonts w:hint="eastAsia" w:ascii="宋体" w:hAnsi="宋体" w:cs="宋体"/>
          <w:color w:val="auto"/>
          <w:sz w:val="24"/>
        </w:rPr>
        <w:t xml:space="preserve">    1.采购人信息</w:t>
      </w:r>
    </w:p>
    <w:p w14:paraId="43A9F302">
      <w:pPr>
        <w:spacing w:line="360" w:lineRule="auto"/>
        <w:rPr>
          <w:rFonts w:ascii="宋体" w:hAnsi="宋体" w:cs="宋体"/>
          <w:color w:val="auto"/>
          <w:sz w:val="24"/>
        </w:rPr>
      </w:pPr>
      <w:r>
        <w:rPr>
          <w:rFonts w:hint="eastAsia" w:ascii="宋体" w:hAnsi="宋体" w:cs="宋体"/>
          <w:color w:val="auto"/>
          <w:sz w:val="24"/>
        </w:rPr>
        <w:t xml:space="preserve">    名    称：杭州市余杭区人民政府余杭街道办事处 </w:t>
      </w:r>
    </w:p>
    <w:p w14:paraId="64F0823D">
      <w:pPr>
        <w:spacing w:line="360" w:lineRule="auto"/>
        <w:rPr>
          <w:rFonts w:ascii="宋体" w:hAnsi="宋体" w:cs="宋体"/>
          <w:color w:val="auto"/>
          <w:sz w:val="24"/>
        </w:rPr>
      </w:pPr>
      <w:r>
        <w:rPr>
          <w:rFonts w:hint="eastAsia" w:ascii="宋体" w:hAnsi="宋体" w:cs="宋体"/>
          <w:color w:val="auto"/>
          <w:sz w:val="24"/>
        </w:rPr>
        <w:t xml:space="preserve">    地    址：杭州市余杭区余杭街道城南路9号       </w:t>
      </w:r>
    </w:p>
    <w:p w14:paraId="77E82EB5">
      <w:pPr>
        <w:spacing w:line="360" w:lineRule="auto"/>
        <w:ind w:firstLine="480"/>
        <w:rPr>
          <w:rFonts w:ascii="宋体" w:hAnsi="宋体" w:cs="宋体"/>
          <w:color w:val="auto"/>
          <w:sz w:val="24"/>
        </w:rPr>
      </w:pPr>
      <w:r>
        <w:rPr>
          <w:rFonts w:hint="eastAsia" w:ascii="宋体" w:hAnsi="宋体" w:cs="宋体"/>
          <w:color w:val="auto"/>
          <w:sz w:val="24"/>
        </w:rPr>
        <w:t>传    真： /</w:t>
      </w:r>
    </w:p>
    <w:p w14:paraId="4E7AF684">
      <w:pPr>
        <w:spacing w:line="360" w:lineRule="auto"/>
        <w:ind w:firstLine="480"/>
        <w:rPr>
          <w:rFonts w:hint="eastAsia" w:ascii="宋体" w:hAnsi="宋体" w:eastAsia="宋体" w:cs="宋体"/>
          <w:color w:val="auto"/>
          <w:sz w:val="24"/>
        </w:rPr>
      </w:pPr>
      <w:r>
        <w:rPr>
          <w:rFonts w:hint="eastAsia" w:ascii="宋体" w:hAnsi="宋体" w:cs="宋体"/>
          <w:color w:val="auto"/>
          <w:sz w:val="24"/>
        </w:rPr>
        <w:t>项目联系人（询问</w:t>
      </w: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 xml:space="preserve">余林峰  </w:t>
      </w:r>
    </w:p>
    <w:p w14:paraId="76D11324">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项目联系方式（询问）：0571-89519097</w:t>
      </w:r>
    </w:p>
    <w:p w14:paraId="3F1DEF0E">
      <w:pPr>
        <w:spacing w:line="360" w:lineRule="auto"/>
        <w:rPr>
          <w:rFonts w:hint="eastAsia" w:ascii="宋体" w:hAnsi="宋体" w:eastAsia="宋体" w:cs="宋体"/>
          <w:color w:val="auto"/>
          <w:sz w:val="24"/>
          <w:lang w:val="en-US" w:eastAsia="zh-CN"/>
        </w:rPr>
      </w:pPr>
      <w:r>
        <w:rPr>
          <w:rFonts w:hint="eastAsia" w:ascii="宋体" w:hAnsi="宋体" w:cs="宋体"/>
          <w:color w:val="auto"/>
          <w:sz w:val="24"/>
        </w:rPr>
        <w:t xml:space="preserve">    质疑联系人：沈慧敏</w:t>
      </w:r>
    </w:p>
    <w:p w14:paraId="2047C06A">
      <w:pPr>
        <w:spacing w:line="360" w:lineRule="auto"/>
        <w:rPr>
          <w:rFonts w:ascii="宋体" w:hAnsi="宋体" w:cs="宋体"/>
          <w:color w:val="auto"/>
          <w:sz w:val="24"/>
        </w:rPr>
      </w:pPr>
      <w:r>
        <w:rPr>
          <w:rFonts w:hint="eastAsia" w:ascii="宋体" w:hAnsi="宋体" w:cs="宋体"/>
          <w:color w:val="auto"/>
          <w:sz w:val="24"/>
        </w:rPr>
        <w:t xml:space="preserve">    质疑联系方式：0571-89519102</w:t>
      </w:r>
    </w:p>
    <w:p w14:paraId="6F065F60">
      <w:pPr>
        <w:spacing w:line="360" w:lineRule="auto"/>
        <w:rPr>
          <w:rFonts w:ascii="宋体" w:hAnsi="宋体" w:cs="宋体"/>
          <w:color w:val="auto"/>
          <w:sz w:val="24"/>
        </w:rPr>
      </w:pPr>
      <w:r>
        <w:rPr>
          <w:rFonts w:hint="eastAsia" w:ascii="宋体" w:hAnsi="宋体" w:cs="宋体"/>
          <w:color w:val="auto"/>
          <w:sz w:val="24"/>
        </w:rPr>
        <w:t xml:space="preserve">    2.采购代理机构信息            </w:t>
      </w:r>
    </w:p>
    <w:p w14:paraId="600A375D">
      <w:pPr>
        <w:spacing w:line="360" w:lineRule="auto"/>
        <w:ind w:firstLine="480"/>
        <w:rPr>
          <w:rFonts w:ascii="宋体" w:hAnsi="宋体" w:cs="宋体"/>
          <w:color w:val="auto"/>
          <w:sz w:val="24"/>
        </w:rPr>
      </w:pPr>
      <w:r>
        <w:rPr>
          <w:rFonts w:hint="eastAsia" w:ascii="宋体" w:hAnsi="宋体" w:cs="宋体"/>
          <w:color w:val="auto"/>
          <w:sz w:val="24"/>
        </w:rPr>
        <w:t>名    称：杭州天坤建设咨询有限公司</w:t>
      </w:r>
    </w:p>
    <w:p w14:paraId="560C4D8A">
      <w:pPr>
        <w:spacing w:line="360" w:lineRule="auto"/>
        <w:ind w:firstLine="480" w:firstLineChars="200"/>
        <w:rPr>
          <w:rFonts w:ascii="宋体" w:hAnsi="宋体" w:cs="宋体"/>
          <w:color w:val="auto"/>
          <w:sz w:val="24"/>
        </w:rPr>
      </w:pPr>
      <w:r>
        <w:rPr>
          <w:rFonts w:hint="eastAsia" w:ascii="宋体" w:hAnsi="宋体" w:cs="宋体"/>
          <w:color w:val="auto"/>
          <w:sz w:val="24"/>
        </w:rPr>
        <w:t>地    址：杭州市余杭区余杭街道智溢路136号金生科创园3号楼3楼</w:t>
      </w:r>
    </w:p>
    <w:p w14:paraId="5D889261">
      <w:pPr>
        <w:spacing w:line="360" w:lineRule="auto"/>
        <w:ind w:firstLine="480" w:firstLineChars="200"/>
        <w:rPr>
          <w:rFonts w:ascii="宋体" w:hAnsi="宋体" w:cs="宋体"/>
          <w:color w:val="auto"/>
          <w:sz w:val="24"/>
        </w:rPr>
      </w:pPr>
      <w:r>
        <w:rPr>
          <w:rFonts w:hint="eastAsia" w:ascii="宋体" w:hAnsi="宋体" w:cs="宋体"/>
          <w:color w:val="auto"/>
          <w:sz w:val="24"/>
        </w:rPr>
        <w:t xml:space="preserve">项目联系人（询问）：杨杨         </w:t>
      </w:r>
    </w:p>
    <w:p w14:paraId="4F704DAF">
      <w:pPr>
        <w:spacing w:line="360" w:lineRule="auto"/>
        <w:ind w:firstLine="480" w:firstLineChars="200"/>
        <w:rPr>
          <w:rFonts w:ascii="宋体" w:hAnsi="宋体" w:cs="宋体"/>
          <w:color w:val="auto"/>
          <w:sz w:val="24"/>
        </w:rPr>
      </w:pPr>
      <w:r>
        <w:rPr>
          <w:rFonts w:hint="eastAsia" w:ascii="宋体" w:hAnsi="宋体" w:cs="宋体"/>
          <w:color w:val="auto"/>
          <w:sz w:val="24"/>
        </w:rPr>
        <w:t>项目联系方式（询问）：13735806559 </w:t>
      </w:r>
    </w:p>
    <w:p w14:paraId="71C0960C">
      <w:pPr>
        <w:spacing w:line="360" w:lineRule="auto"/>
        <w:ind w:firstLine="480" w:firstLineChars="200"/>
        <w:rPr>
          <w:rFonts w:ascii="宋体" w:hAnsi="宋体" w:cs="宋体"/>
          <w:color w:val="auto"/>
          <w:sz w:val="24"/>
        </w:rPr>
      </w:pPr>
      <w:r>
        <w:rPr>
          <w:rFonts w:hint="eastAsia" w:ascii="宋体" w:hAnsi="宋体" w:cs="宋体"/>
          <w:color w:val="auto"/>
          <w:sz w:val="24"/>
        </w:rPr>
        <w:t xml:space="preserve">质疑联系人：周嘉文               </w:t>
      </w:r>
    </w:p>
    <w:p w14:paraId="18A75BDA">
      <w:pPr>
        <w:spacing w:line="360" w:lineRule="auto"/>
        <w:ind w:firstLine="480" w:firstLineChars="200"/>
        <w:rPr>
          <w:rFonts w:ascii="宋体" w:hAnsi="宋体" w:cs="宋体"/>
          <w:color w:val="auto"/>
          <w:sz w:val="24"/>
        </w:rPr>
      </w:pPr>
      <w:r>
        <w:rPr>
          <w:rFonts w:hint="eastAsia" w:ascii="宋体" w:hAnsi="宋体" w:cs="宋体"/>
          <w:color w:val="auto"/>
          <w:sz w:val="24"/>
        </w:rPr>
        <w:t>质疑联系方式：15715746046</w:t>
      </w:r>
    </w:p>
    <w:p w14:paraId="00E8E9DA">
      <w:pPr>
        <w:spacing w:line="360" w:lineRule="auto"/>
        <w:rPr>
          <w:rFonts w:ascii="宋体" w:hAnsi="宋体" w:cs="宋体"/>
          <w:color w:val="auto"/>
          <w:sz w:val="24"/>
        </w:rPr>
      </w:pPr>
      <w:r>
        <w:rPr>
          <w:rFonts w:hint="eastAsia" w:ascii="宋体" w:hAnsi="宋体" w:cs="宋体"/>
          <w:color w:val="auto"/>
          <w:sz w:val="24"/>
        </w:rPr>
        <w:t xml:space="preserve">    3.同级政府采购监督管理部门            </w:t>
      </w:r>
    </w:p>
    <w:p w14:paraId="33800937">
      <w:pPr>
        <w:spacing w:line="360" w:lineRule="auto"/>
        <w:rPr>
          <w:rFonts w:ascii="宋体" w:hAnsi="宋体" w:cs="宋体"/>
          <w:color w:val="auto"/>
          <w:sz w:val="24"/>
        </w:rPr>
      </w:pPr>
      <w:r>
        <w:rPr>
          <w:rFonts w:hint="eastAsia" w:ascii="宋体" w:hAnsi="宋体" w:cs="宋体"/>
          <w:color w:val="auto"/>
          <w:sz w:val="24"/>
        </w:rPr>
        <w:t xml:space="preserve">   名    称：杭州市财政局政府采购监管处 /浙江省政府采购行政裁决服务中心（杭州）</w:t>
      </w:r>
    </w:p>
    <w:p w14:paraId="7931D8D6">
      <w:pPr>
        <w:spacing w:line="360" w:lineRule="auto"/>
        <w:rPr>
          <w:rFonts w:ascii="宋体" w:hAnsi="宋体" w:cs="宋体"/>
          <w:color w:val="auto"/>
          <w:sz w:val="24"/>
        </w:rPr>
      </w:pPr>
      <w:r>
        <w:rPr>
          <w:rFonts w:hint="eastAsia" w:ascii="宋体" w:hAnsi="宋体" w:cs="宋体"/>
          <w:color w:val="auto"/>
          <w:sz w:val="24"/>
        </w:rPr>
        <w:t xml:space="preserve">    地    址：杭州市上城区清泰街549号城建综合大楼11楼（快递仅限ems或顺丰） </w:t>
      </w:r>
    </w:p>
    <w:p w14:paraId="62C71A3F">
      <w:pPr>
        <w:spacing w:line="360" w:lineRule="auto"/>
        <w:rPr>
          <w:rFonts w:ascii="宋体" w:hAnsi="宋体" w:cs="宋体"/>
          <w:color w:val="auto"/>
          <w:sz w:val="24"/>
        </w:rPr>
      </w:pPr>
      <w:r>
        <w:rPr>
          <w:rFonts w:hint="eastAsia" w:ascii="宋体" w:hAnsi="宋体" w:cs="宋体"/>
          <w:color w:val="auto"/>
          <w:sz w:val="24"/>
        </w:rPr>
        <w:t xml:space="preserve">    传    真： /</w:t>
      </w:r>
    </w:p>
    <w:p w14:paraId="5E07C1FB">
      <w:pPr>
        <w:spacing w:line="360" w:lineRule="auto"/>
        <w:rPr>
          <w:rFonts w:ascii="宋体" w:hAnsi="宋体" w:cs="宋体"/>
          <w:color w:val="auto"/>
          <w:sz w:val="24"/>
        </w:rPr>
      </w:pPr>
      <w:r>
        <w:rPr>
          <w:rFonts w:hint="eastAsia" w:ascii="宋体" w:hAnsi="宋体" w:cs="宋体"/>
          <w:color w:val="auto"/>
          <w:sz w:val="24"/>
        </w:rPr>
        <w:t xml:space="preserve">    联系人 ：朱女士、王女士</w:t>
      </w:r>
    </w:p>
    <w:p w14:paraId="3D49C0D2">
      <w:pPr>
        <w:spacing w:line="360" w:lineRule="auto"/>
        <w:ind w:firstLine="480"/>
        <w:rPr>
          <w:rFonts w:ascii="宋体" w:hAnsi="宋体" w:cs="宋体"/>
          <w:color w:val="auto"/>
          <w:sz w:val="24"/>
        </w:rPr>
      </w:pPr>
      <w:r>
        <w:rPr>
          <w:rFonts w:hint="eastAsia" w:ascii="宋体" w:hAnsi="宋体" w:cs="宋体"/>
          <w:color w:val="auto"/>
          <w:sz w:val="24"/>
        </w:rPr>
        <w:t xml:space="preserve">监督投诉电话电话：0571-87227671,0571-87800218   </w:t>
      </w:r>
    </w:p>
    <w:p w14:paraId="0E8E3602">
      <w:pPr>
        <w:spacing w:line="360" w:lineRule="auto"/>
        <w:ind w:firstLine="480"/>
        <w:rPr>
          <w:rFonts w:ascii="宋体" w:hAnsi="宋体" w:cs="宋体"/>
          <w:color w:val="auto"/>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若对项目采购电子交易系统操作有疑问，可登录政采云（https://www.zcygov.cn/），点击右侧咨询小采，获取采小蜜智能服务管家帮助，或拨打政采云服务热线95763获取热线服务帮助。</w:t>
      </w:r>
    </w:p>
    <w:p w14:paraId="35849611">
      <w:pPr>
        <w:spacing w:line="360" w:lineRule="auto"/>
        <w:ind w:firstLine="480" w:firstLineChars="200"/>
        <w:rPr>
          <w:rFonts w:ascii="宋体" w:hAnsi="宋体" w:cs="宋体"/>
          <w:color w:val="auto"/>
          <w:sz w:val="24"/>
        </w:rPr>
      </w:pPr>
      <w:r>
        <w:rPr>
          <w:rFonts w:hint="eastAsia" w:ascii="宋体" w:hAnsi="宋体" w:cs="宋体"/>
          <w:color w:val="auto"/>
          <w:sz w:val="24"/>
        </w:rPr>
        <w:t>CA问题联系电话（人工）：汇信CA 400-888-4636；天谷CA 400-087-8198。</w:t>
      </w:r>
    </w:p>
    <w:p w14:paraId="5E8F0AE2">
      <w:pPr>
        <w:widowControl/>
        <w:adjustRightInd/>
        <w:jc w:val="left"/>
        <w:rPr>
          <w:rFonts w:ascii="宋体" w:hAnsi="宋体" w:cs="宋体"/>
          <w:b/>
          <w:color w:val="auto"/>
          <w:sz w:val="36"/>
          <w:szCs w:val="20"/>
        </w:rPr>
      </w:pPr>
      <w:r>
        <w:rPr>
          <w:rFonts w:ascii="宋体" w:hAnsi="宋体" w:cs="宋体"/>
          <w:b/>
          <w:color w:val="auto"/>
          <w:sz w:val="36"/>
          <w:szCs w:val="20"/>
        </w:rPr>
        <w:br w:type="page"/>
      </w:r>
    </w:p>
    <w:p w14:paraId="3B9098B2">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第二部分</w:t>
      </w:r>
      <w:bookmarkEnd w:id="8"/>
      <w:r>
        <w:rPr>
          <w:rFonts w:hint="eastAsia" w:ascii="宋体" w:hAnsi="宋体" w:cs="宋体"/>
          <w:b/>
          <w:color w:val="auto"/>
          <w:sz w:val="36"/>
          <w:szCs w:val="20"/>
        </w:rPr>
        <w:t xml:space="preserve"> 投标人须知</w:t>
      </w:r>
      <w:bookmarkEnd w:id="9"/>
    </w:p>
    <w:p w14:paraId="257920DF">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前附表</w:t>
      </w:r>
    </w:p>
    <w:tbl>
      <w:tblPr>
        <w:tblStyle w:val="67"/>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3E8B92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64C6A2CC">
            <w:pPr>
              <w:snapToGrid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87E1D02">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5239B2F4">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14:paraId="6197B0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741D06A">
            <w:pPr>
              <w:snapToGrid w:val="0"/>
              <w:spacing w:line="360" w:lineRule="auto"/>
              <w:jc w:val="center"/>
              <w:rPr>
                <w:rFonts w:ascii="宋体" w:hAnsi="宋体" w:cs="宋体"/>
                <w:color w:val="auto"/>
                <w:sz w:val="24"/>
              </w:rPr>
            </w:pPr>
          </w:p>
          <w:p w14:paraId="4F34335C">
            <w:pPr>
              <w:snapToGrid w:val="0"/>
              <w:spacing w:line="360" w:lineRule="auto"/>
              <w:jc w:val="center"/>
              <w:rPr>
                <w:rFonts w:ascii="宋体" w:hAnsi="宋体" w:cs="宋体"/>
                <w:color w:val="auto"/>
                <w:sz w:val="24"/>
              </w:rPr>
            </w:pPr>
            <w:r>
              <w:rPr>
                <w:rFonts w:hint="eastAsia" w:ascii="宋体" w:hAnsi="宋体" w:cs="宋体"/>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8C00E73">
            <w:pPr>
              <w:snapToGrid w:val="0"/>
              <w:spacing w:line="360" w:lineRule="auto"/>
              <w:rPr>
                <w:rFonts w:ascii="宋体" w:hAnsi="宋体" w:cs="宋体"/>
                <w:b/>
                <w:color w:val="auto"/>
                <w:sz w:val="24"/>
              </w:rPr>
            </w:pPr>
            <w:r>
              <w:rPr>
                <w:rFonts w:hint="eastAsia" w:ascii="宋体" w:hAnsi="宋体" w:cs="宋体"/>
                <w:b/>
                <w:color w:val="auto"/>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0F7BB35B">
            <w:pPr>
              <w:spacing w:line="360" w:lineRule="auto"/>
              <w:rPr>
                <w:rFonts w:ascii="宋体" w:hAnsi="宋体" w:cs="宋体"/>
                <w:color w:val="auto"/>
                <w:sz w:val="24"/>
              </w:rPr>
            </w:pPr>
            <w:r>
              <w:rPr>
                <w:rFonts w:hint="eastAsia" w:ascii="宋体" w:hAnsi="宋体" w:cs="宋体"/>
                <w:color w:val="auto"/>
                <w:sz w:val="24"/>
              </w:rPr>
              <w:t>服务类。</w:t>
            </w:r>
          </w:p>
        </w:tc>
      </w:tr>
      <w:tr w14:paraId="5C5EA9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6B9D962">
            <w:pPr>
              <w:snapToGrid w:val="0"/>
              <w:spacing w:line="360" w:lineRule="auto"/>
              <w:jc w:val="center"/>
              <w:rPr>
                <w:rFonts w:ascii="宋体" w:hAnsi="宋体" w:cs="宋体"/>
                <w:color w:val="auto"/>
                <w:sz w:val="24"/>
              </w:rPr>
            </w:pPr>
          </w:p>
          <w:p w14:paraId="2C91104C">
            <w:pPr>
              <w:snapToGrid w:val="0"/>
              <w:spacing w:line="360" w:lineRule="auto"/>
              <w:jc w:val="center"/>
              <w:rPr>
                <w:rFonts w:ascii="宋体" w:hAnsi="宋体" w:cs="宋体"/>
                <w:color w:val="auto"/>
                <w:sz w:val="24"/>
              </w:rPr>
            </w:pPr>
            <w:r>
              <w:rPr>
                <w:rFonts w:hint="eastAsia" w:ascii="宋体" w:hAnsi="宋体" w:cs="宋体"/>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2A6B528">
            <w:pPr>
              <w:snapToGrid w:val="0"/>
              <w:spacing w:line="360"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E3D189D">
            <w:pPr>
              <w:snapToGrid w:val="0"/>
              <w:spacing w:line="360" w:lineRule="auto"/>
              <w:rPr>
                <w:rFonts w:ascii="宋体" w:hAnsi="宋体" w:cs="宋体"/>
                <w:color w:val="auto"/>
                <w:kern w:val="0"/>
                <w:sz w:val="24"/>
              </w:rPr>
            </w:pPr>
            <w:r>
              <w:rPr>
                <w:rFonts w:hint="eastAsia" w:ascii="宋体" w:hAnsi="宋体" w:cs="宋体"/>
                <w:color w:val="auto"/>
                <w:kern w:val="0"/>
                <w:sz w:val="24"/>
              </w:rPr>
              <w:t>（1）标的：</w:t>
            </w:r>
            <w:r>
              <w:rPr>
                <w:rFonts w:hint="eastAsia" w:hAnsi="宋体" w:cs="宋体"/>
                <w:bCs/>
                <w:snapToGrid/>
                <w:color w:val="auto"/>
                <w:kern w:val="2"/>
                <w:sz w:val="24"/>
                <w:szCs w:val="24"/>
                <w:lang w:val="en-US" w:eastAsia="zh-CN"/>
              </w:rPr>
              <w:t>余杭街道义桥工业区综合服务管理项目</w:t>
            </w:r>
            <w:r>
              <w:rPr>
                <w:rFonts w:hint="eastAsia" w:ascii="宋体" w:hAnsi="宋体" w:cs="宋体"/>
                <w:color w:val="auto"/>
                <w:kern w:val="0"/>
                <w:sz w:val="24"/>
              </w:rPr>
              <w:t>，属于</w:t>
            </w:r>
            <w:r>
              <w:rPr>
                <w:rFonts w:hint="eastAsia" w:ascii="宋体" w:hAnsi="宋体" w:cs="宋体"/>
                <w:color w:val="auto"/>
                <w:kern w:val="0"/>
                <w:sz w:val="24"/>
                <w:highlight w:val="none"/>
                <w:u w:val="single"/>
              </w:rPr>
              <w:t>租赁和商务服务业</w:t>
            </w:r>
            <w:r>
              <w:rPr>
                <w:rFonts w:hint="eastAsia" w:ascii="宋体" w:hAnsi="宋体" w:cs="宋体"/>
                <w:color w:val="auto"/>
                <w:kern w:val="0"/>
                <w:sz w:val="24"/>
                <w:highlight w:val="none"/>
              </w:rPr>
              <w:t>行业</w:t>
            </w:r>
            <w:r>
              <w:rPr>
                <w:rFonts w:hint="eastAsia" w:ascii="宋体" w:hAnsi="宋体" w:cs="宋体"/>
                <w:color w:val="auto"/>
                <w:kern w:val="0"/>
                <w:sz w:val="24"/>
              </w:rPr>
              <w:t>；</w:t>
            </w:r>
          </w:p>
          <w:p w14:paraId="694212E1">
            <w:pPr>
              <w:pStyle w:val="3"/>
              <w:ind w:left="0" w:firstLine="480" w:firstLineChars="200"/>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第四条第（二）项规定：XX行业。从业人员300人以下或营业收入120000万元以下的为中小微型企业。其中，从业人员100人及以上，且营业收入8000万元及以上的为中型企业；从业人员10人及以上，且营业收入100万元及以上的为小型企业；从业人员100人以下或营业收入100万元以下的为微型企业。</w:t>
            </w:r>
          </w:p>
          <w:p w14:paraId="51E84B7A">
            <w:pPr>
              <w:pStyle w:val="3"/>
              <w:ind w:left="0" w:firstLine="480" w:firstLineChars="200"/>
              <w:rPr>
                <w:rFonts w:ascii="宋体" w:hAnsi="宋体" w:eastAsia="宋体" w:cs="宋体"/>
                <w:color w:val="auto"/>
                <w:lang w:val="en-US"/>
              </w:rPr>
            </w:pPr>
            <w:r>
              <w:rPr>
                <w:rFonts w:hint="eastAsia" w:ascii="宋体" w:hAnsi="宋体" w:eastAsia="宋体" w:cs="宋体"/>
                <w:b w:val="0"/>
                <w:bCs w:val="0"/>
                <w:color w:val="auto"/>
                <w:kern w:val="0"/>
                <w:sz w:val="24"/>
                <w:szCs w:val="24"/>
                <w:lang w:val="en-US"/>
              </w:rPr>
              <w:t>本次采购为专门面向中小企业预留采购份额的采购项目，对小型和微型企业的投标报价不予扣除评审。符合小微企业划分标准的个体工商户，视同小微企业。监狱企业和残疾人福利性单位视同小型、微型企业， 按《财政部司法部关于政府采购支持监狱企业发展有关问题的通知》(财库〔2014〕68 号)、《财政部民政部中国残疾人联合会关于促进残疾人就业政府采购政策的通知》（财库〔2017〕141号）的规定执行。</w:t>
            </w:r>
          </w:p>
        </w:tc>
      </w:tr>
      <w:tr w14:paraId="187986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32105FA">
            <w:pPr>
              <w:snapToGrid w:val="0"/>
              <w:spacing w:line="360" w:lineRule="auto"/>
              <w:jc w:val="center"/>
              <w:rPr>
                <w:rFonts w:ascii="宋体" w:hAnsi="宋体" w:cs="宋体"/>
                <w:color w:val="auto"/>
                <w:sz w:val="24"/>
              </w:rPr>
            </w:pPr>
          </w:p>
          <w:p w14:paraId="76A30FEF">
            <w:pPr>
              <w:snapToGrid w:val="0"/>
              <w:spacing w:line="360" w:lineRule="auto"/>
              <w:jc w:val="center"/>
              <w:rPr>
                <w:rFonts w:ascii="宋体" w:hAnsi="宋体" w:cs="宋体"/>
                <w:color w:val="auto"/>
                <w:sz w:val="24"/>
              </w:rPr>
            </w:pPr>
          </w:p>
          <w:p w14:paraId="5AAE4628">
            <w:pPr>
              <w:snapToGrid w:val="0"/>
              <w:spacing w:line="360" w:lineRule="auto"/>
              <w:jc w:val="center"/>
              <w:rPr>
                <w:rFonts w:ascii="宋体" w:hAnsi="宋体" w:cs="宋体"/>
                <w:color w:val="auto"/>
                <w:sz w:val="24"/>
              </w:rPr>
            </w:pPr>
            <w:r>
              <w:rPr>
                <w:rFonts w:hint="eastAsia" w:ascii="宋体" w:hAnsi="宋体" w:cs="宋体"/>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A0FC2A8">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A3391FD">
            <w:pPr>
              <w:spacing w:line="360" w:lineRule="auto"/>
              <w:rPr>
                <w:rFonts w:ascii="宋体" w:hAnsi="宋体" w:cs="宋体"/>
                <w:color w:val="auto"/>
                <w:kern w:val="0"/>
                <w:sz w:val="24"/>
              </w:rPr>
            </w:pPr>
            <w:sdt>
              <w:sdtPr>
                <w:rPr>
                  <w:rFonts w:hint="eastAsia" w:ascii="宋体" w:hAnsi="宋体" w:cs="宋体"/>
                  <w:color w:val="auto"/>
                  <w:kern w:val="0"/>
                  <w:sz w:val="24"/>
                </w:rPr>
                <w:id w:val="-182842570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本项目不允许采购进口产品。</w:t>
            </w:r>
          </w:p>
          <w:p w14:paraId="29AB2C06">
            <w:pPr>
              <w:spacing w:line="360" w:lineRule="auto"/>
              <w:rPr>
                <w:rFonts w:ascii="宋体" w:hAnsi="宋体" w:cs="宋体"/>
                <w:color w:val="auto"/>
              </w:rPr>
            </w:pPr>
            <w:sdt>
              <w:sdtPr>
                <w:rPr>
                  <w:rFonts w:hint="eastAsia" w:ascii="宋体" w:hAnsi="宋体" w:cs="宋体"/>
                  <w:color w:val="auto"/>
                  <w:kern w:val="0"/>
                  <w:sz w:val="24"/>
                </w:rPr>
                <w:id w:val="-5285282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可以就</w:t>
            </w:r>
            <w:r>
              <w:rPr>
                <w:rFonts w:hint="eastAsia" w:ascii="宋体" w:hAnsi="宋体" w:cs="宋体"/>
                <w:color w:val="auto"/>
                <w:sz w:val="24"/>
                <w:u w:val="single"/>
              </w:rPr>
              <w:t xml:space="preserve">    </w:t>
            </w:r>
            <w:r>
              <w:rPr>
                <w:rFonts w:hint="eastAsia" w:ascii="宋体" w:hAnsi="宋体" w:cs="宋体"/>
                <w:color w:val="auto"/>
                <w:kern w:val="0"/>
                <w:sz w:val="24"/>
              </w:rPr>
              <w:t>采购进口产品。</w:t>
            </w:r>
          </w:p>
        </w:tc>
      </w:tr>
      <w:tr w14:paraId="145974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4A7FBE6">
            <w:pPr>
              <w:snapToGrid w:val="0"/>
              <w:spacing w:line="360" w:lineRule="auto"/>
              <w:jc w:val="center"/>
              <w:rPr>
                <w:rFonts w:ascii="宋体" w:hAnsi="宋体" w:cs="宋体"/>
                <w:color w:val="auto"/>
                <w:sz w:val="24"/>
              </w:rPr>
            </w:pPr>
            <w:r>
              <w:rPr>
                <w:rFonts w:hint="eastAsia" w:ascii="宋体" w:hAnsi="宋体" w:cs="宋体"/>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6A0E1AD">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25F2935">
            <w:pPr>
              <w:spacing w:line="360" w:lineRule="auto"/>
              <w:rPr>
                <w:rFonts w:ascii="宋体" w:hAnsi="宋体" w:cs="宋体"/>
                <w:color w:val="auto"/>
                <w:sz w:val="24"/>
              </w:rPr>
            </w:pPr>
            <w:sdt>
              <w:sdtPr>
                <w:rPr>
                  <w:rFonts w:hint="eastAsia" w:ascii="宋体" w:hAnsi="宋体" w:cs="宋体"/>
                  <w:color w:val="auto"/>
                  <w:kern w:val="0"/>
                  <w:sz w:val="24"/>
                </w:rPr>
                <w:id w:val="-147728692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ascii="MS Gothic" w:hAnsi="MS Gothic" w:cs="宋体"/>
                    <w:color w:val="auto"/>
                    <w:kern w:val="0"/>
                    <w:sz w:val="24"/>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w:t>
            </w:r>
            <w:r>
              <w:rPr>
                <w:rFonts w:hint="eastAsia" w:ascii="宋体" w:hAnsi="宋体" w:cs="宋体"/>
                <w:color w:val="auto"/>
                <w:sz w:val="24"/>
              </w:rPr>
              <w:t>工作分包。</w:t>
            </w:r>
            <w:sdt>
              <w:sdtPr>
                <w:rPr>
                  <w:rFonts w:hint="eastAsia" w:ascii="宋体" w:hAnsi="宋体" w:cs="宋体"/>
                  <w:color w:val="auto"/>
                  <w:kern w:val="0"/>
                  <w:sz w:val="24"/>
                </w:rPr>
                <w:id w:val="-127633135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p w14:paraId="2F8DAB25">
            <w:pPr>
              <w:spacing w:line="360" w:lineRule="auto"/>
              <w:rPr>
                <w:rFonts w:ascii="宋体" w:hAnsi="宋体" w:cs="宋体"/>
                <w:color w:val="auto"/>
                <w:sz w:val="24"/>
              </w:rPr>
            </w:pPr>
            <w:r>
              <w:rPr>
                <w:rFonts w:hint="eastAsia" w:ascii="宋体" w:hAnsi="宋体" w:cs="宋体"/>
                <w:color w:val="auto"/>
                <w:sz w:val="24"/>
              </w:rPr>
              <w:t>注：不得限制大中型企业向小微企业合理分包。</w:t>
            </w:r>
          </w:p>
        </w:tc>
      </w:tr>
      <w:tr w14:paraId="308560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6826488">
            <w:pPr>
              <w:snapToGrid w:val="0"/>
              <w:spacing w:line="360" w:lineRule="auto"/>
              <w:jc w:val="center"/>
              <w:rPr>
                <w:rFonts w:ascii="宋体" w:hAnsi="宋体" w:cs="宋体"/>
                <w:color w:val="auto"/>
                <w:sz w:val="24"/>
              </w:rPr>
            </w:pPr>
          </w:p>
          <w:p w14:paraId="31FE3C04">
            <w:pPr>
              <w:snapToGrid w:val="0"/>
              <w:spacing w:line="360" w:lineRule="auto"/>
              <w:jc w:val="center"/>
              <w:rPr>
                <w:rFonts w:ascii="宋体" w:hAnsi="宋体" w:cs="宋体"/>
                <w:color w:val="auto"/>
                <w:sz w:val="24"/>
              </w:rPr>
            </w:pPr>
          </w:p>
          <w:p w14:paraId="66727F82">
            <w:pPr>
              <w:snapToGrid w:val="0"/>
              <w:spacing w:line="360" w:lineRule="auto"/>
              <w:jc w:val="center"/>
              <w:rPr>
                <w:rFonts w:ascii="宋体" w:hAnsi="宋体" w:cs="宋体"/>
                <w:color w:val="auto"/>
                <w:sz w:val="24"/>
              </w:rPr>
            </w:pPr>
            <w:r>
              <w:rPr>
                <w:rFonts w:hint="eastAsia" w:ascii="宋体" w:hAnsi="宋体" w:cs="宋体"/>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8217634">
            <w:pPr>
              <w:snapToGrid w:val="0"/>
              <w:spacing w:line="360" w:lineRule="auto"/>
              <w:jc w:val="center"/>
              <w:rPr>
                <w:rFonts w:ascii="宋体" w:hAnsi="宋体" w:cs="宋体"/>
                <w:b/>
                <w:color w:val="auto"/>
                <w:sz w:val="24"/>
              </w:rPr>
            </w:pPr>
            <w:r>
              <w:rPr>
                <w:rFonts w:hint="eastAsia" w:ascii="宋体" w:hAnsi="宋体" w:cs="宋体"/>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481D9E29">
            <w:pPr>
              <w:spacing w:line="360" w:lineRule="auto"/>
              <w:rPr>
                <w:rFonts w:ascii="宋体" w:hAnsi="宋体" w:cs="宋体"/>
                <w:color w:val="auto"/>
                <w:sz w:val="24"/>
              </w:rPr>
            </w:pPr>
            <w:sdt>
              <w:sdtPr>
                <w:rPr>
                  <w:rFonts w:hint="eastAsia" w:ascii="宋体" w:hAnsi="宋体" w:cs="宋体"/>
                  <w:color w:val="auto"/>
                  <w:kern w:val="0"/>
                  <w:sz w:val="24"/>
                </w:rPr>
                <w:id w:val="-21296641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eastAsia="MS Gothic" w:cs="宋体"/>
                    <w:color w:val="auto"/>
                    <w:kern w:val="0"/>
                    <w:sz w:val="24"/>
                  </w:rPr>
                  <w:t></w:t>
                </w:r>
              </w:sdtContent>
            </w:sdt>
            <w:r>
              <w:rPr>
                <w:rFonts w:hint="eastAsia" w:ascii="宋体" w:hAnsi="宋体" w:cs="宋体"/>
                <w:color w:val="auto"/>
                <w:kern w:val="0"/>
                <w:sz w:val="24"/>
              </w:rPr>
              <w:t>A</w:t>
            </w:r>
            <w:r>
              <w:rPr>
                <w:rFonts w:hint="eastAsia" w:ascii="宋体" w:hAnsi="宋体" w:cs="宋体"/>
                <w:color w:val="auto"/>
                <w:sz w:val="24"/>
              </w:rPr>
              <w:t>不组织。</w:t>
            </w:r>
          </w:p>
          <w:p w14:paraId="7DF5F06A">
            <w:pPr>
              <w:spacing w:line="360" w:lineRule="auto"/>
              <w:rPr>
                <w:rFonts w:ascii="宋体" w:hAnsi="宋体" w:cs="宋体"/>
                <w:color w:val="auto"/>
                <w:sz w:val="24"/>
                <w:szCs w:val="20"/>
              </w:rPr>
            </w:pPr>
            <w:sdt>
              <w:sdtPr>
                <w:rPr>
                  <w:rFonts w:hint="eastAsia" w:ascii="宋体" w:hAnsi="宋体" w:cs="宋体"/>
                  <w:color w:val="auto"/>
                  <w:kern w:val="0"/>
                  <w:sz w:val="24"/>
                </w:rPr>
                <w:id w:val="-99980297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r>
              <w:rPr>
                <w:rFonts w:hint="eastAsia" w:ascii="宋体" w:hAnsi="宋体" w:cs="宋体"/>
                <w:color w:val="auto"/>
                <w:sz w:val="24"/>
              </w:rPr>
              <w:t>时间：</w:t>
            </w:r>
            <w:r>
              <w:rPr>
                <w:rFonts w:hint="eastAsia" w:ascii="宋体" w:hAnsi="宋体" w:cs="宋体"/>
                <w:color w:val="auto"/>
                <w:sz w:val="24"/>
                <w:u w:val="single"/>
              </w:rPr>
              <w:t xml:space="preserve">      </w:t>
            </w:r>
            <w:r>
              <w:rPr>
                <w:rFonts w:hint="eastAsia" w:ascii="宋体" w:hAnsi="宋体" w:cs="宋体"/>
                <w:color w:val="auto"/>
                <w:sz w:val="24"/>
              </w:rPr>
              <w:t>,地点：</w:t>
            </w:r>
            <w:r>
              <w:rPr>
                <w:rFonts w:hint="eastAsia" w:ascii="宋体" w:hAnsi="宋体" w:cs="宋体"/>
                <w:color w:val="auto"/>
                <w:sz w:val="24"/>
                <w:u w:val="single"/>
              </w:rPr>
              <w:t xml:space="preserve">      </w:t>
            </w:r>
            <w:r>
              <w:rPr>
                <w:rFonts w:hint="eastAsia" w:ascii="宋体" w:hAnsi="宋体" w:cs="宋体"/>
                <w:color w:val="auto"/>
                <w:sz w:val="24"/>
              </w:rPr>
              <w:t>，联系人：</w:t>
            </w:r>
            <w:r>
              <w:rPr>
                <w:rFonts w:hint="eastAsia" w:ascii="宋体" w:hAnsi="宋体" w:cs="宋体"/>
                <w:color w:val="auto"/>
                <w:sz w:val="24"/>
                <w:u w:val="single"/>
              </w:rPr>
              <w:t xml:space="preserve">      </w:t>
            </w:r>
            <w:r>
              <w:rPr>
                <w:rFonts w:hint="eastAsia" w:ascii="宋体" w:hAnsi="宋体" w:cs="宋体"/>
                <w:color w:val="auto"/>
                <w:sz w:val="24"/>
              </w:rPr>
              <w:t>，联系方式：</w:t>
            </w:r>
            <w:r>
              <w:rPr>
                <w:rFonts w:hint="eastAsia" w:ascii="宋体" w:hAnsi="宋体" w:cs="宋体"/>
                <w:color w:val="auto"/>
                <w:sz w:val="24"/>
                <w:u w:val="single"/>
              </w:rPr>
              <w:t xml:space="preserve">      </w:t>
            </w:r>
            <w:r>
              <w:rPr>
                <w:rFonts w:hint="eastAsia" w:ascii="宋体" w:hAnsi="宋体" w:cs="宋体"/>
                <w:color w:val="auto"/>
                <w:sz w:val="24"/>
                <w:szCs w:val="20"/>
              </w:rPr>
              <w:t>。</w:t>
            </w:r>
          </w:p>
          <w:p w14:paraId="096533D1">
            <w:pPr>
              <w:spacing w:line="360" w:lineRule="auto"/>
              <w:rPr>
                <w:rFonts w:ascii="宋体" w:hAnsi="宋体" w:cs="宋体"/>
                <w:color w:val="auto"/>
                <w:sz w:val="24"/>
                <w:szCs w:val="20"/>
              </w:rPr>
            </w:pPr>
            <w:r>
              <w:rPr>
                <w:rFonts w:hint="eastAsia" w:ascii="宋体" w:hAnsi="宋体" w:cs="宋体"/>
                <w:color w:val="auto"/>
                <w:sz w:val="24"/>
                <w:szCs w:val="20"/>
              </w:rPr>
              <w:t>☐C不统一组织，供应商在获取采购文件后，自行至项目现场考察。地点： ，联系人： ，联系方式： 。</w:t>
            </w:r>
          </w:p>
        </w:tc>
      </w:tr>
      <w:tr w14:paraId="5153AC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BF7ED27">
            <w:pPr>
              <w:snapToGrid w:val="0"/>
              <w:spacing w:line="360" w:lineRule="auto"/>
              <w:jc w:val="center"/>
              <w:rPr>
                <w:rFonts w:ascii="宋体" w:hAnsi="宋体" w:cs="宋体"/>
                <w:color w:val="auto"/>
                <w:sz w:val="24"/>
              </w:rPr>
            </w:pPr>
          </w:p>
          <w:p w14:paraId="66B053CF">
            <w:pPr>
              <w:snapToGrid w:val="0"/>
              <w:spacing w:line="360" w:lineRule="auto"/>
              <w:jc w:val="center"/>
              <w:rPr>
                <w:rFonts w:ascii="宋体" w:hAnsi="宋体" w:cs="宋体"/>
                <w:color w:val="auto"/>
                <w:sz w:val="24"/>
              </w:rPr>
            </w:pPr>
          </w:p>
          <w:p w14:paraId="06DBE8F0">
            <w:pPr>
              <w:snapToGrid w:val="0"/>
              <w:spacing w:line="360" w:lineRule="auto"/>
              <w:jc w:val="center"/>
              <w:rPr>
                <w:rFonts w:ascii="宋体" w:hAnsi="宋体" w:cs="宋体"/>
                <w:color w:val="auto"/>
                <w:sz w:val="24"/>
              </w:rPr>
            </w:pPr>
          </w:p>
          <w:p w14:paraId="2AF57987">
            <w:pPr>
              <w:snapToGrid w:val="0"/>
              <w:spacing w:line="360" w:lineRule="auto"/>
              <w:jc w:val="center"/>
              <w:rPr>
                <w:rFonts w:ascii="宋体" w:hAnsi="宋体" w:cs="宋体"/>
                <w:color w:val="auto"/>
                <w:sz w:val="24"/>
              </w:rPr>
            </w:pPr>
          </w:p>
          <w:p w14:paraId="6A68BB99">
            <w:pPr>
              <w:snapToGrid w:val="0"/>
              <w:spacing w:line="360" w:lineRule="auto"/>
              <w:jc w:val="center"/>
              <w:rPr>
                <w:rFonts w:ascii="宋体" w:hAnsi="宋体" w:cs="宋体"/>
                <w:color w:val="auto"/>
                <w:sz w:val="24"/>
              </w:rPr>
            </w:pPr>
          </w:p>
          <w:p w14:paraId="693A682E">
            <w:pPr>
              <w:snapToGrid w:val="0"/>
              <w:spacing w:line="360" w:lineRule="auto"/>
              <w:jc w:val="center"/>
              <w:rPr>
                <w:rFonts w:ascii="宋体" w:hAnsi="宋体" w:cs="宋体"/>
                <w:color w:val="auto"/>
                <w:sz w:val="24"/>
              </w:rPr>
            </w:pPr>
          </w:p>
          <w:p w14:paraId="3AEAF3DA">
            <w:pPr>
              <w:snapToGrid w:val="0"/>
              <w:spacing w:line="360" w:lineRule="auto"/>
              <w:jc w:val="center"/>
              <w:rPr>
                <w:rFonts w:ascii="宋体" w:hAnsi="宋体" w:cs="宋体"/>
                <w:color w:val="auto"/>
                <w:sz w:val="24"/>
              </w:rPr>
            </w:pPr>
          </w:p>
          <w:p w14:paraId="771EE718">
            <w:pPr>
              <w:snapToGrid w:val="0"/>
              <w:spacing w:line="360" w:lineRule="auto"/>
              <w:jc w:val="center"/>
              <w:rPr>
                <w:rFonts w:ascii="宋体" w:hAnsi="宋体" w:cs="宋体"/>
                <w:color w:val="auto"/>
                <w:sz w:val="24"/>
              </w:rPr>
            </w:pPr>
          </w:p>
          <w:p w14:paraId="1F47A0C9">
            <w:pPr>
              <w:snapToGrid w:val="0"/>
              <w:spacing w:line="360" w:lineRule="auto"/>
              <w:jc w:val="center"/>
              <w:rPr>
                <w:rFonts w:ascii="宋体" w:hAnsi="宋体" w:cs="宋体"/>
                <w:color w:val="auto"/>
                <w:sz w:val="24"/>
              </w:rPr>
            </w:pPr>
          </w:p>
          <w:p w14:paraId="4151A5B9">
            <w:pPr>
              <w:snapToGrid w:val="0"/>
              <w:spacing w:line="360" w:lineRule="auto"/>
              <w:jc w:val="center"/>
              <w:rPr>
                <w:rFonts w:ascii="宋体" w:hAnsi="宋体" w:cs="宋体"/>
                <w:color w:val="auto"/>
                <w:sz w:val="24"/>
              </w:rPr>
            </w:pPr>
            <w:r>
              <w:rPr>
                <w:rFonts w:hint="eastAsia" w:ascii="宋体" w:hAnsi="宋体" w:cs="宋体"/>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205BADF">
            <w:pPr>
              <w:snapToGrid w:val="0"/>
              <w:spacing w:line="360" w:lineRule="auto"/>
              <w:jc w:val="center"/>
              <w:rPr>
                <w:rFonts w:ascii="宋体" w:hAnsi="宋体" w:cs="宋体"/>
                <w:b/>
                <w:color w:val="auto"/>
                <w:sz w:val="24"/>
              </w:rPr>
            </w:pPr>
            <w:r>
              <w:rPr>
                <w:rFonts w:hint="eastAsia" w:ascii="宋体" w:hAnsi="宋体" w:cs="宋体"/>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062ECABF">
            <w:pPr>
              <w:spacing w:line="360" w:lineRule="auto"/>
              <w:rPr>
                <w:rFonts w:ascii="宋体" w:hAnsi="宋体" w:cs="宋体"/>
                <w:color w:val="auto"/>
                <w:sz w:val="24"/>
              </w:rPr>
            </w:pPr>
            <w:sdt>
              <w:sdtPr>
                <w:rPr>
                  <w:rFonts w:hint="eastAsia" w:ascii="宋体" w:hAnsi="宋体" w:cs="宋体"/>
                  <w:color w:val="auto"/>
                  <w:kern w:val="0"/>
                  <w:sz w:val="24"/>
                </w:rPr>
                <w:id w:val="-163994648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eastAsia="MS Gothic" w:cs="宋体"/>
                    <w:color w:val="auto"/>
                    <w:kern w:val="0"/>
                    <w:sz w:val="24"/>
                  </w:rPr>
                  <w:t></w:t>
                </w:r>
              </w:sdtContent>
            </w:sdt>
            <w:r>
              <w:rPr>
                <w:rFonts w:hint="eastAsia" w:ascii="宋体" w:hAnsi="宋体" w:cs="宋体"/>
                <w:color w:val="auto"/>
                <w:kern w:val="0"/>
                <w:sz w:val="24"/>
              </w:rPr>
              <w:t>A</w:t>
            </w:r>
            <w:r>
              <w:rPr>
                <w:rFonts w:hint="eastAsia" w:ascii="宋体" w:hAnsi="宋体" w:cs="宋体"/>
                <w:color w:val="auto"/>
                <w:sz w:val="24"/>
              </w:rPr>
              <w:t>不要求提供。</w:t>
            </w:r>
          </w:p>
          <w:p w14:paraId="45AC1399">
            <w:pPr>
              <w:spacing w:line="360" w:lineRule="auto"/>
              <w:rPr>
                <w:rFonts w:ascii="宋体" w:hAnsi="宋体" w:cs="宋体"/>
                <w:color w:val="auto"/>
                <w:kern w:val="0"/>
                <w:sz w:val="24"/>
              </w:rPr>
            </w:pPr>
            <w:sdt>
              <w:sdtPr>
                <w:rPr>
                  <w:rFonts w:hint="eastAsia" w:ascii="宋体" w:hAnsi="宋体" w:cs="宋体"/>
                  <w:color w:val="auto"/>
                  <w:kern w:val="0"/>
                  <w:sz w:val="24"/>
                </w:rPr>
                <w:id w:val="102683198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B要求提供，</w:t>
            </w:r>
          </w:p>
          <w:p w14:paraId="1E6F3DD0">
            <w:pPr>
              <w:spacing w:line="360" w:lineRule="auto"/>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snapToGrid w:val="0"/>
                <w:color w:val="auto"/>
                <w:kern w:val="28"/>
                <w:sz w:val="24"/>
              </w:rPr>
              <w:t>样品：</w:t>
            </w:r>
            <w:r>
              <w:rPr>
                <w:rFonts w:hint="eastAsia" w:ascii="宋体" w:hAnsi="宋体" w:cs="宋体"/>
                <w:color w:val="auto"/>
                <w:sz w:val="24"/>
                <w:u w:val="single"/>
              </w:rPr>
              <w:t xml:space="preserve">    </w:t>
            </w:r>
            <w:r>
              <w:rPr>
                <w:rFonts w:hint="eastAsia" w:ascii="宋体" w:hAnsi="宋体" w:cs="宋体"/>
                <w:color w:val="auto"/>
                <w:kern w:val="0"/>
                <w:sz w:val="24"/>
              </w:rPr>
              <w:t>；</w:t>
            </w:r>
          </w:p>
          <w:p w14:paraId="51FD418D">
            <w:pPr>
              <w:spacing w:line="360" w:lineRule="auto"/>
              <w:rPr>
                <w:rFonts w:ascii="宋体" w:hAnsi="宋体" w:cs="宋体"/>
                <w:color w:val="auto"/>
                <w:kern w:val="0"/>
                <w:sz w:val="24"/>
              </w:rPr>
            </w:pPr>
            <w:r>
              <w:rPr>
                <w:rFonts w:hint="eastAsia" w:ascii="宋体" w:hAnsi="宋体" w:cs="宋体"/>
                <w:color w:val="auto"/>
                <w:kern w:val="0"/>
                <w:sz w:val="24"/>
              </w:rPr>
              <w:t>（2）</w:t>
            </w:r>
            <w:r>
              <w:rPr>
                <w:rFonts w:hint="eastAsia" w:ascii="宋体" w:hAnsi="宋体" w:cs="宋体"/>
                <w:snapToGrid w:val="0"/>
                <w:color w:val="auto"/>
                <w:kern w:val="28"/>
                <w:sz w:val="24"/>
              </w:rPr>
              <w:t>样品制作的标准和要求：</w:t>
            </w:r>
            <w:r>
              <w:rPr>
                <w:rFonts w:hint="eastAsia" w:ascii="宋体" w:hAnsi="宋体" w:cs="宋体"/>
                <w:color w:val="auto"/>
                <w:sz w:val="24"/>
                <w:u w:val="single"/>
              </w:rPr>
              <w:t xml:space="preserve">    </w:t>
            </w:r>
            <w:r>
              <w:rPr>
                <w:rFonts w:hint="eastAsia" w:ascii="宋体" w:hAnsi="宋体" w:cs="宋体"/>
                <w:color w:val="auto"/>
                <w:kern w:val="0"/>
                <w:sz w:val="24"/>
              </w:rPr>
              <w:t>；</w:t>
            </w:r>
          </w:p>
          <w:p w14:paraId="7548140E">
            <w:pPr>
              <w:spacing w:line="360" w:lineRule="auto"/>
              <w:rPr>
                <w:rFonts w:ascii="宋体" w:hAnsi="宋体" w:cs="宋体"/>
                <w:color w:val="auto"/>
                <w:kern w:val="0"/>
                <w:sz w:val="24"/>
              </w:rPr>
            </w:pPr>
            <w:r>
              <w:rPr>
                <w:rFonts w:hint="eastAsia" w:ascii="宋体" w:hAnsi="宋体" w:cs="宋体"/>
                <w:color w:val="auto"/>
                <w:kern w:val="0"/>
                <w:sz w:val="24"/>
              </w:rPr>
              <w:t>（3）样品的评审方法以及评审标准</w:t>
            </w:r>
            <w:r>
              <w:rPr>
                <w:rFonts w:hint="eastAsia" w:ascii="宋体" w:hAnsi="宋体" w:cs="宋体"/>
                <w:snapToGrid w:val="0"/>
                <w:color w:val="auto"/>
                <w:kern w:val="28"/>
                <w:sz w:val="24"/>
              </w:rPr>
              <w:t>：详见</w:t>
            </w:r>
            <w:r>
              <w:rPr>
                <w:rFonts w:hint="eastAsia" w:ascii="宋体" w:hAnsi="宋体" w:cs="宋体"/>
                <w:color w:val="auto"/>
                <w:sz w:val="24"/>
                <w:u w:val="single"/>
              </w:rPr>
              <w:t>评标办法</w:t>
            </w:r>
            <w:r>
              <w:rPr>
                <w:rFonts w:hint="eastAsia" w:ascii="宋体" w:hAnsi="宋体" w:cs="宋体"/>
                <w:color w:val="auto"/>
                <w:kern w:val="0"/>
                <w:sz w:val="24"/>
              </w:rPr>
              <w:t>；</w:t>
            </w:r>
          </w:p>
          <w:p w14:paraId="5FDBE5E1">
            <w:pPr>
              <w:spacing w:line="360" w:lineRule="auto"/>
              <w:rPr>
                <w:rFonts w:ascii="宋体" w:hAnsi="宋体" w:cs="宋体"/>
                <w:color w:val="auto"/>
                <w:kern w:val="0"/>
                <w:sz w:val="24"/>
              </w:rPr>
            </w:pPr>
            <w:r>
              <w:rPr>
                <w:rFonts w:hint="eastAsia" w:ascii="宋体" w:hAnsi="宋体" w:cs="宋体"/>
                <w:color w:val="auto"/>
                <w:kern w:val="0"/>
                <w:sz w:val="24"/>
              </w:rPr>
              <w:t>（4）是否需要随样品提交检测报告：</w:t>
            </w:r>
            <w:sdt>
              <w:sdtPr>
                <w:rPr>
                  <w:rFonts w:hint="eastAsia" w:ascii="宋体" w:hAnsi="宋体" w:cs="宋体"/>
                  <w:color w:val="auto"/>
                  <w:kern w:val="0"/>
                  <w:sz w:val="24"/>
                </w:rPr>
                <w:id w:val="130342145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否；</w:t>
            </w:r>
            <w:sdt>
              <w:sdtPr>
                <w:rPr>
                  <w:rFonts w:hint="eastAsia" w:ascii="宋体" w:hAnsi="宋体" w:cs="宋体"/>
                  <w:color w:val="auto"/>
                  <w:kern w:val="0"/>
                  <w:sz w:val="24"/>
                </w:rPr>
                <w:id w:val="162172843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是，检测机构的要求</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；检测内容</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w:t>
            </w:r>
          </w:p>
          <w:p w14:paraId="04735601">
            <w:pPr>
              <w:spacing w:line="360" w:lineRule="auto"/>
              <w:rPr>
                <w:rFonts w:ascii="宋体" w:hAnsi="宋体" w:cs="宋体"/>
                <w:color w:val="auto"/>
                <w:sz w:val="24"/>
              </w:rPr>
            </w:pPr>
            <w:r>
              <w:rPr>
                <w:rFonts w:hint="eastAsia" w:ascii="宋体" w:hAnsi="宋体" w:cs="宋体"/>
                <w:color w:val="auto"/>
                <w:sz w:val="24"/>
              </w:rPr>
              <w:t>（5）提供样品的时间：</w:t>
            </w:r>
            <w:r>
              <w:rPr>
                <w:rFonts w:hint="eastAsia" w:ascii="宋体" w:hAnsi="宋体" w:cs="宋体"/>
                <w:color w:val="auto"/>
                <w:sz w:val="24"/>
                <w:u w:val="single"/>
              </w:rPr>
              <w:t xml:space="preserve">    </w:t>
            </w:r>
            <w:r>
              <w:rPr>
                <w:rFonts w:hint="eastAsia" w:ascii="宋体" w:hAnsi="宋体" w:cs="宋体"/>
                <w:color w:val="auto"/>
                <w:kern w:val="0"/>
                <w:sz w:val="24"/>
              </w:rPr>
              <w:t>；地点：</w:t>
            </w:r>
            <w:r>
              <w:rPr>
                <w:rFonts w:hint="eastAsia" w:ascii="宋体" w:hAnsi="宋体" w:cs="宋体"/>
                <w:color w:val="auto"/>
                <w:sz w:val="24"/>
                <w:u w:val="single"/>
              </w:rPr>
              <w:t xml:space="preserve">    </w:t>
            </w:r>
            <w:r>
              <w:rPr>
                <w:rFonts w:hint="eastAsia" w:ascii="宋体" w:hAnsi="宋体" w:cs="宋体"/>
                <w:color w:val="auto"/>
                <w:kern w:val="0"/>
                <w:sz w:val="24"/>
              </w:rPr>
              <w:t>；联系人</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28"/>
                <w:sz w:val="24"/>
              </w:rPr>
              <w:t>联系电话：</w:t>
            </w:r>
            <w:r>
              <w:rPr>
                <w:rFonts w:hint="eastAsia" w:ascii="宋体" w:hAnsi="宋体" w:cs="宋体"/>
                <w:color w:val="auto"/>
                <w:sz w:val="24"/>
                <w:u w:val="single"/>
              </w:rPr>
              <w:t xml:space="preserve">    </w:t>
            </w:r>
            <w:r>
              <w:rPr>
                <w:rFonts w:hint="eastAsia" w:ascii="宋体" w:hAnsi="宋体" w:cs="宋体"/>
                <w:color w:val="auto"/>
                <w:sz w:val="24"/>
              </w:rPr>
              <w:t>。请投标人在上述时间内提供样品并按规定位置安装完毕。超过截止时间的，采购人或采购代理机构将不予接收，并将清场并封闭样品现场。</w:t>
            </w:r>
          </w:p>
          <w:p w14:paraId="42BAA1F4">
            <w:pPr>
              <w:spacing w:line="360" w:lineRule="auto"/>
              <w:rPr>
                <w:rFonts w:ascii="宋体" w:hAnsi="宋体" w:cs="宋体"/>
                <w:color w:val="auto"/>
                <w:sz w:val="24"/>
              </w:rPr>
            </w:pPr>
            <w:r>
              <w:rPr>
                <w:rFonts w:hint="eastAsia" w:ascii="宋体" w:hAnsi="宋体" w:cs="宋体"/>
                <w:color w:val="auto"/>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24F117F9">
            <w:pPr>
              <w:spacing w:line="360" w:lineRule="auto"/>
              <w:rPr>
                <w:rFonts w:ascii="宋体" w:hAnsi="宋体" w:cs="宋体"/>
                <w:b/>
                <w:color w:val="auto"/>
                <w:sz w:val="24"/>
              </w:rPr>
            </w:pPr>
            <w:r>
              <w:rPr>
                <w:rFonts w:hint="eastAsia" w:ascii="宋体" w:hAnsi="宋体" w:cs="宋体"/>
                <w:color w:val="auto"/>
                <w:sz w:val="24"/>
              </w:rPr>
              <w:t>（7）制作、运输、安装和保管样品所发生的一切费用由投标人自理。</w:t>
            </w:r>
          </w:p>
        </w:tc>
      </w:tr>
      <w:tr w14:paraId="3638DC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E5C042E">
            <w:pPr>
              <w:snapToGrid w:val="0"/>
              <w:spacing w:line="360" w:lineRule="auto"/>
              <w:jc w:val="center"/>
              <w:rPr>
                <w:rFonts w:ascii="宋体" w:hAnsi="宋体" w:cs="宋体"/>
                <w:color w:val="auto"/>
                <w:sz w:val="24"/>
              </w:rPr>
            </w:pPr>
          </w:p>
          <w:p w14:paraId="209FF30E">
            <w:pPr>
              <w:snapToGrid w:val="0"/>
              <w:spacing w:line="360" w:lineRule="auto"/>
              <w:jc w:val="center"/>
              <w:rPr>
                <w:rFonts w:ascii="宋体" w:hAnsi="宋体" w:cs="宋体"/>
                <w:color w:val="auto"/>
                <w:sz w:val="24"/>
              </w:rPr>
            </w:pPr>
          </w:p>
          <w:p w14:paraId="375956EB">
            <w:pPr>
              <w:snapToGrid w:val="0"/>
              <w:spacing w:line="360" w:lineRule="auto"/>
              <w:jc w:val="center"/>
              <w:rPr>
                <w:rFonts w:ascii="宋体" w:hAnsi="宋体" w:cs="宋体"/>
                <w:color w:val="auto"/>
                <w:sz w:val="24"/>
              </w:rPr>
            </w:pPr>
          </w:p>
          <w:p w14:paraId="4DB9053E">
            <w:pPr>
              <w:snapToGrid w:val="0"/>
              <w:spacing w:line="360" w:lineRule="auto"/>
              <w:jc w:val="center"/>
              <w:rPr>
                <w:rFonts w:ascii="宋体" w:hAnsi="宋体" w:cs="宋体"/>
                <w:color w:val="auto"/>
                <w:sz w:val="24"/>
              </w:rPr>
            </w:pPr>
          </w:p>
          <w:p w14:paraId="341A7929">
            <w:pPr>
              <w:snapToGrid w:val="0"/>
              <w:spacing w:line="360" w:lineRule="auto"/>
              <w:jc w:val="center"/>
              <w:rPr>
                <w:rFonts w:ascii="宋体" w:hAnsi="宋体" w:cs="宋体"/>
                <w:color w:val="auto"/>
                <w:sz w:val="24"/>
              </w:rPr>
            </w:pPr>
          </w:p>
          <w:p w14:paraId="1137A5A0">
            <w:pPr>
              <w:snapToGrid w:val="0"/>
              <w:spacing w:line="360" w:lineRule="auto"/>
              <w:jc w:val="center"/>
              <w:rPr>
                <w:rFonts w:ascii="宋体" w:hAnsi="宋体" w:cs="宋体"/>
                <w:color w:val="auto"/>
                <w:sz w:val="24"/>
              </w:rPr>
            </w:pPr>
          </w:p>
          <w:p w14:paraId="76A053D2">
            <w:pPr>
              <w:snapToGrid w:val="0"/>
              <w:spacing w:line="360" w:lineRule="auto"/>
              <w:jc w:val="center"/>
              <w:rPr>
                <w:rFonts w:ascii="宋体" w:hAnsi="宋体" w:cs="宋体"/>
                <w:color w:val="auto"/>
                <w:sz w:val="24"/>
              </w:rPr>
            </w:pPr>
          </w:p>
          <w:p w14:paraId="518C06ED">
            <w:pPr>
              <w:snapToGrid w:val="0"/>
              <w:spacing w:line="360" w:lineRule="auto"/>
              <w:jc w:val="center"/>
              <w:rPr>
                <w:rFonts w:ascii="宋体" w:hAnsi="宋体" w:cs="宋体"/>
                <w:color w:val="auto"/>
                <w:sz w:val="24"/>
              </w:rPr>
            </w:pPr>
          </w:p>
          <w:p w14:paraId="5316F1B7">
            <w:pPr>
              <w:snapToGrid w:val="0"/>
              <w:spacing w:line="360" w:lineRule="auto"/>
              <w:jc w:val="center"/>
              <w:rPr>
                <w:rFonts w:ascii="宋体" w:hAnsi="宋体" w:cs="宋体"/>
                <w:color w:val="auto"/>
                <w:sz w:val="24"/>
              </w:rPr>
            </w:pPr>
            <w:r>
              <w:rPr>
                <w:rFonts w:hint="eastAsia" w:ascii="宋体" w:hAnsi="宋体" w:cs="宋体"/>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27FC1962">
            <w:pPr>
              <w:snapToGrid w:val="0"/>
              <w:spacing w:line="360" w:lineRule="auto"/>
              <w:jc w:val="center"/>
              <w:rPr>
                <w:rFonts w:ascii="宋体" w:hAnsi="宋体" w:cs="宋体"/>
                <w:bCs/>
                <w:color w:val="auto"/>
                <w:sz w:val="24"/>
              </w:rPr>
            </w:pPr>
            <w:r>
              <w:rPr>
                <w:rFonts w:hint="eastAsia" w:ascii="宋体" w:hAnsi="宋体" w:cs="宋体"/>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7975D9A7">
            <w:pPr>
              <w:spacing w:line="360" w:lineRule="auto"/>
              <w:rPr>
                <w:rFonts w:ascii="宋体" w:hAnsi="宋体" w:cs="宋体"/>
                <w:color w:val="auto"/>
                <w:sz w:val="24"/>
              </w:rPr>
            </w:pPr>
            <w:sdt>
              <w:sdtPr>
                <w:rPr>
                  <w:rFonts w:hint="eastAsia" w:ascii="宋体" w:hAnsi="宋体" w:cs="宋体"/>
                  <w:color w:val="auto"/>
                  <w:kern w:val="0"/>
                  <w:sz w:val="24"/>
                </w:rPr>
                <w:id w:val="-185934854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eastAsia="MS Gothic" w:cs="宋体"/>
                    <w:color w:val="auto"/>
                    <w:kern w:val="0"/>
                    <w:sz w:val="24"/>
                  </w:rPr>
                  <w:t></w:t>
                </w:r>
              </w:sdtContent>
            </w:sdt>
            <w:r>
              <w:rPr>
                <w:rFonts w:hint="eastAsia" w:ascii="宋体" w:hAnsi="宋体" w:cs="宋体"/>
                <w:color w:val="auto"/>
                <w:kern w:val="0"/>
                <w:sz w:val="24"/>
              </w:rPr>
              <w:t>A</w:t>
            </w:r>
            <w:r>
              <w:rPr>
                <w:rFonts w:hint="eastAsia" w:ascii="宋体" w:hAnsi="宋体" w:cs="宋体"/>
                <w:color w:val="auto"/>
                <w:sz w:val="24"/>
              </w:rPr>
              <w:t>不组织。</w:t>
            </w:r>
          </w:p>
          <w:p w14:paraId="2C233693">
            <w:pPr>
              <w:spacing w:line="360" w:lineRule="auto"/>
              <w:rPr>
                <w:rFonts w:ascii="宋体" w:hAnsi="宋体" w:cs="宋体"/>
                <w:color w:val="auto"/>
                <w:kern w:val="0"/>
                <w:sz w:val="24"/>
              </w:rPr>
            </w:pPr>
            <w:sdt>
              <w:sdtPr>
                <w:rPr>
                  <w:rFonts w:hint="eastAsia" w:ascii="宋体" w:hAnsi="宋体" w:cs="宋体"/>
                  <w:color w:val="auto"/>
                  <w:kern w:val="0"/>
                  <w:sz w:val="24"/>
                </w:rPr>
                <w:id w:val="1174071719"/>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p>
          <w:p w14:paraId="0819A176">
            <w:pPr>
              <w:snapToGrid w:val="0"/>
              <w:spacing w:line="360" w:lineRule="auto"/>
              <w:rPr>
                <w:rFonts w:ascii="宋体" w:hAnsi="宋体" w:cs="宋体"/>
                <w:color w:val="auto"/>
                <w:kern w:val="0"/>
                <w:sz w:val="24"/>
              </w:rPr>
            </w:pPr>
            <w:r>
              <w:rPr>
                <w:rFonts w:hint="eastAsia" w:ascii="宋体" w:hAnsi="宋体" w:cs="宋体"/>
                <w:color w:val="auto"/>
                <w:kern w:val="0"/>
                <w:sz w:val="24"/>
              </w:rPr>
              <w:t>（1）在评标时安排每个投标人进行方案讲解演示。每个投标人时间不超过</w:t>
            </w:r>
            <w:r>
              <w:rPr>
                <w:rFonts w:hint="eastAsia" w:ascii="宋体" w:hAnsi="宋体" w:cs="宋体"/>
                <w:color w:val="auto"/>
                <w:kern w:val="0"/>
                <w:sz w:val="24"/>
                <w:u w:val="single"/>
              </w:rPr>
              <w:t>20（编制时可根据项目情况进行调整）</w:t>
            </w:r>
            <w:r>
              <w:rPr>
                <w:rFonts w:hint="eastAsia" w:ascii="宋体" w:hAnsi="宋体" w:cs="宋体"/>
                <w:color w:val="auto"/>
                <w:kern w:val="0"/>
                <w:sz w:val="24"/>
              </w:rPr>
              <w:t>分钟，讲解次序以投标文件解密时间先后次序为准，讲解演示人员不超过</w:t>
            </w:r>
            <w:r>
              <w:rPr>
                <w:rFonts w:hint="eastAsia" w:ascii="宋体" w:hAnsi="宋体" w:cs="宋体"/>
                <w:color w:val="auto"/>
                <w:kern w:val="0"/>
                <w:sz w:val="24"/>
                <w:u w:val="single"/>
              </w:rPr>
              <w:t>3（编制时可根据项目情况进行调整）</w:t>
            </w:r>
            <w:r>
              <w:rPr>
                <w:rFonts w:hint="eastAsia" w:ascii="宋体" w:hAnsi="宋体" w:cs="宋体"/>
                <w:color w:val="auto"/>
                <w:kern w:val="0"/>
                <w:sz w:val="24"/>
              </w:rPr>
              <w:t>人。讲解演示结束后按要求解答评标委员会提问。</w:t>
            </w:r>
          </w:p>
          <w:p w14:paraId="1069BAB9">
            <w:pPr>
              <w:snapToGrid w:val="0"/>
              <w:spacing w:line="360" w:lineRule="auto"/>
              <w:rPr>
                <w:rFonts w:ascii="宋体" w:hAnsi="宋体" w:cs="宋体"/>
                <w:color w:val="auto"/>
                <w:kern w:val="0"/>
                <w:sz w:val="24"/>
              </w:rPr>
            </w:pPr>
            <w:r>
              <w:rPr>
                <w:rFonts w:hint="eastAsia" w:ascii="宋体" w:hAnsi="宋体" w:cs="宋体"/>
                <w:color w:val="auto"/>
                <w:kern w:val="0"/>
                <w:sz w:val="24"/>
              </w:rPr>
              <w:t>（2）方案讲解演示可选择以下其中一种方式：</w:t>
            </w:r>
          </w:p>
          <w:p w14:paraId="515C6DB4">
            <w:pPr>
              <w:snapToGrid w:val="0"/>
              <w:spacing w:line="360" w:lineRule="auto"/>
              <w:rPr>
                <w:rFonts w:ascii="宋体" w:hAnsi="宋体" w:cs="宋体"/>
                <w:color w:val="auto"/>
                <w:kern w:val="0"/>
                <w:sz w:val="24"/>
              </w:rPr>
            </w:pPr>
            <w:r>
              <w:rPr>
                <w:rFonts w:hint="eastAsia" w:ascii="宋体" w:hAnsi="宋体" w:cs="宋体"/>
                <w:color w:val="auto"/>
                <w:kern w:val="0"/>
                <w:sz w:val="24"/>
              </w:rPr>
              <w:t>方式一：政采云平台在线讲解演示。政采云平台在线讲解需投标人根据政采云平台操作要求做好准备工作，提前完善软硬件配置环境。</w:t>
            </w:r>
          </w:p>
          <w:p w14:paraId="1535B00E">
            <w:pPr>
              <w:snapToGrid w:val="0"/>
              <w:spacing w:line="360" w:lineRule="auto"/>
              <w:rPr>
                <w:rFonts w:ascii="宋体" w:hAnsi="宋体" w:cs="宋体"/>
                <w:color w:val="auto"/>
                <w:kern w:val="0"/>
                <w:sz w:val="24"/>
              </w:rPr>
            </w:pPr>
            <w:r>
              <w:rPr>
                <w:rFonts w:hint="eastAsia" w:ascii="宋体" w:hAnsi="宋体" w:cs="宋体"/>
                <w:color w:val="auto"/>
                <w:kern w:val="0"/>
                <w:sz w:val="24"/>
              </w:rPr>
              <w:t>方式二：交易中心现场讲解演示。现场讲解地点为</w:t>
            </w:r>
            <w:r>
              <w:rPr>
                <w:rFonts w:hint="eastAsia" w:ascii="宋体" w:hAnsi="宋体" w:cs="宋体"/>
                <w:color w:val="auto"/>
                <w:kern w:val="0"/>
                <w:sz w:val="24"/>
                <w:u w:val="single"/>
              </w:rPr>
              <w:t xml:space="preserve">     </w:t>
            </w:r>
            <w:r>
              <w:rPr>
                <w:rFonts w:hint="eastAsia" w:ascii="宋体" w:hAnsi="宋体" w:cs="宋体"/>
                <w:color w:val="auto"/>
                <w:kern w:val="0"/>
                <w:sz w:val="24"/>
              </w:rPr>
              <w:t>，讲解演示所用电脑等设备由投标人自备。现场讲解演示人员进场时提供讲解人员名单（加盖公章或授权代表签名）及身份证明，否则不得讲解演示。</w:t>
            </w:r>
          </w:p>
          <w:p w14:paraId="757BC2CC">
            <w:pPr>
              <w:snapToGrid w:val="0"/>
              <w:spacing w:line="360" w:lineRule="auto"/>
              <w:rPr>
                <w:rFonts w:ascii="宋体" w:hAnsi="宋体" w:cs="宋体"/>
                <w:b/>
                <w:color w:val="auto"/>
                <w:kern w:val="0"/>
                <w:sz w:val="24"/>
                <w:lang w:val="zh-CN"/>
              </w:rPr>
            </w:pPr>
            <w:r>
              <w:rPr>
                <w:rFonts w:hint="eastAsia" w:ascii="宋体" w:hAnsi="宋体" w:cs="宋体"/>
                <w:color w:val="auto"/>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77D081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02C3D899">
            <w:pPr>
              <w:snapToGrid w:val="0"/>
              <w:spacing w:line="360" w:lineRule="auto"/>
              <w:jc w:val="center"/>
              <w:rPr>
                <w:rFonts w:ascii="宋体" w:hAnsi="宋体" w:cs="宋体"/>
                <w:color w:val="auto"/>
                <w:sz w:val="24"/>
              </w:rPr>
            </w:pPr>
          </w:p>
          <w:p w14:paraId="5ABD49EE">
            <w:pPr>
              <w:snapToGrid w:val="0"/>
              <w:spacing w:line="360" w:lineRule="auto"/>
              <w:jc w:val="center"/>
              <w:rPr>
                <w:rFonts w:ascii="宋体" w:hAnsi="宋体" w:cs="宋体"/>
                <w:color w:val="auto"/>
                <w:sz w:val="24"/>
              </w:rPr>
            </w:pPr>
          </w:p>
          <w:p w14:paraId="4CEC78D0">
            <w:pPr>
              <w:snapToGrid w:val="0"/>
              <w:spacing w:line="360" w:lineRule="auto"/>
              <w:jc w:val="center"/>
              <w:rPr>
                <w:rFonts w:ascii="宋体" w:hAnsi="宋体" w:cs="宋体"/>
                <w:color w:val="auto"/>
                <w:sz w:val="24"/>
              </w:rPr>
            </w:pPr>
            <w:r>
              <w:rPr>
                <w:rFonts w:hint="eastAsia" w:ascii="宋体" w:hAnsi="宋体" w:cs="宋体"/>
                <w:color w:val="auto"/>
                <w:sz w:val="24"/>
              </w:rPr>
              <w:t>8</w:t>
            </w:r>
          </w:p>
        </w:tc>
        <w:tc>
          <w:tcPr>
            <w:tcW w:w="1843" w:type="dxa"/>
            <w:vMerge w:val="restart"/>
            <w:tcBorders>
              <w:top w:val="single" w:color="000000" w:sz="8" w:space="0"/>
              <w:left w:val="single" w:color="auto" w:sz="4" w:space="0"/>
              <w:right w:val="single" w:color="000000" w:sz="8" w:space="0"/>
            </w:tcBorders>
            <w:vAlign w:val="center"/>
          </w:tcPr>
          <w:p w14:paraId="506DCD01">
            <w:pPr>
              <w:snapToGrid w:val="0"/>
              <w:spacing w:line="360" w:lineRule="auto"/>
              <w:jc w:val="center"/>
              <w:rPr>
                <w:rFonts w:ascii="宋体" w:hAnsi="宋体" w:cs="宋体"/>
                <w:b/>
                <w:color w:val="auto"/>
                <w:sz w:val="24"/>
              </w:rPr>
            </w:pPr>
            <w:r>
              <w:rPr>
                <w:rFonts w:hint="eastAsia" w:ascii="宋体" w:hAnsi="宋体" w:cs="宋体"/>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01EF2DA7">
            <w:pPr>
              <w:spacing w:line="360" w:lineRule="auto"/>
              <w:rPr>
                <w:rFonts w:ascii="宋体" w:hAnsi="宋体" w:cs="宋体"/>
                <w:color w:val="auto"/>
                <w:sz w:val="24"/>
              </w:rPr>
            </w:pPr>
            <w:r>
              <w:rPr>
                <w:rFonts w:hint="eastAsia" w:ascii="宋体" w:hAnsi="宋体" w:cs="宋体"/>
                <w:color w:val="auto"/>
                <w:sz w:val="24"/>
              </w:rPr>
              <w:t>（1）资格证明文件：见招标文件第二部分11.1。</w:t>
            </w:r>
          </w:p>
          <w:p w14:paraId="7AB464EA">
            <w:pPr>
              <w:spacing w:line="360" w:lineRule="auto"/>
              <w:rPr>
                <w:rFonts w:ascii="宋体" w:hAnsi="宋体" w:cs="宋体"/>
                <w:snapToGrid w:val="0"/>
                <w:color w:val="auto"/>
                <w:kern w:val="0"/>
                <w:szCs w:val="21"/>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14:paraId="0BE17A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2348148A">
            <w:pPr>
              <w:snapToGrid w:val="0"/>
              <w:spacing w:line="360" w:lineRule="auto"/>
              <w:jc w:val="center"/>
              <w:rPr>
                <w:rFonts w:ascii="宋体" w:hAnsi="宋体" w:cs="宋体"/>
                <w:color w:val="auto"/>
                <w:sz w:val="24"/>
              </w:rPr>
            </w:pPr>
          </w:p>
        </w:tc>
        <w:tc>
          <w:tcPr>
            <w:tcW w:w="1843" w:type="dxa"/>
            <w:vMerge w:val="continue"/>
            <w:tcBorders>
              <w:left w:val="single" w:color="auto" w:sz="4" w:space="0"/>
              <w:bottom w:val="single" w:color="000000" w:sz="8" w:space="0"/>
              <w:right w:val="single" w:color="000000" w:sz="8" w:space="0"/>
            </w:tcBorders>
            <w:vAlign w:val="center"/>
          </w:tcPr>
          <w:p w14:paraId="6F455BF7">
            <w:pPr>
              <w:snapToGrid w:val="0"/>
              <w:spacing w:line="360" w:lineRule="auto"/>
              <w:jc w:val="center"/>
              <w:rPr>
                <w:rFonts w:ascii="宋体" w:hAnsi="宋体" w:cs="宋体"/>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4AF3FDED">
            <w:pPr>
              <w:spacing w:line="360" w:lineRule="auto"/>
              <w:rPr>
                <w:rFonts w:ascii="宋体" w:hAnsi="宋体" w:cs="宋体"/>
                <w:color w:val="auto"/>
                <w:sz w:val="24"/>
              </w:rPr>
            </w:pPr>
            <w:r>
              <w:rPr>
                <w:rFonts w:hint="eastAsia" w:ascii="宋体" w:hAnsi="宋体" w:cs="宋体"/>
                <w:color w:val="auto"/>
                <w:sz w:val="24"/>
              </w:rPr>
              <w:t>（2）资信证明文件：根据招标文件第四部分评标标准提供。</w:t>
            </w:r>
          </w:p>
        </w:tc>
      </w:tr>
      <w:tr w14:paraId="3EE4D3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4F7858DA">
            <w:pPr>
              <w:snapToGrid w:val="0"/>
              <w:spacing w:line="360" w:lineRule="auto"/>
              <w:jc w:val="center"/>
              <w:rPr>
                <w:rFonts w:ascii="宋体" w:hAnsi="宋体" w:cs="宋体"/>
                <w:color w:val="auto"/>
                <w:sz w:val="24"/>
              </w:rPr>
            </w:pPr>
          </w:p>
          <w:p w14:paraId="40717EE5">
            <w:pPr>
              <w:snapToGrid w:val="0"/>
              <w:spacing w:line="360" w:lineRule="auto"/>
              <w:jc w:val="center"/>
              <w:rPr>
                <w:rFonts w:ascii="宋体" w:hAnsi="宋体" w:cs="宋体"/>
                <w:color w:val="auto"/>
                <w:sz w:val="24"/>
              </w:rPr>
            </w:pPr>
          </w:p>
          <w:p w14:paraId="42A42849">
            <w:pPr>
              <w:snapToGrid w:val="0"/>
              <w:spacing w:line="360" w:lineRule="auto"/>
              <w:jc w:val="center"/>
              <w:rPr>
                <w:rFonts w:ascii="宋体" w:hAnsi="宋体" w:cs="宋体"/>
                <w:color w:val="auto"/>
                <w:sz w:val="24"/>
              </w:rPr>
            </w:pPr>
            <w:r>
              <w:rPr>
                <w:rFonts w:hint="eastAsia" w:ascii="宋体" w:hAnsi="宋体" w:cs="宋体"/>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B480C71">
            <w:pPr>
              <w:snapToGrid w:val="0"/>
              <w:spacing w:line="360" w:lineRule="auto"/>
              <w:jc w:val="center"/>
              <w:rPr>
                <w:rFonts w:ascii="宋体" w:hAnsi="宋体" w:cs="宋体"/>
                <w:b/>
                <w:color w:val="auto"/>
                <w:sz w:val="24"/>
              </w:rPr>
            </w:pPr>
            <w:r>
              <w:rPr>
                <w:rFonts w:hint="eastAsia" w:ascii="宋体" w:hAnsi="宋体" w:cs="宋体"/>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1A2CAA3">
            <w:pPr>
              <w:snapToGrid w:val="0"/>
              <w:spacing w:line="360" w:lineRule="auto"/>
              <w:rPr>
                <w:rFonts w:ascii="宋体" w:hAnsi="宋体" w:cs="宋体"/>
                <w:color w:val="auto"/>
              </w:rPr>
            </w:pPr>
            <w:r>
              <w:rPr>
                <w:rFonts w:hint="eastAsia" w:ascii="宋体" w:hAnsi="宋体" w:cs="宋体"/>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132F1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C1EFF82">
            <w:pPr>
              <w:snapToGrid w:val="0"/>
              <w:spacing w:line="360" w:lineRule="auto"/>
              <w:jc w:val="center"/>
              <w:rPr>
                <w:rFonts w:ascii="宋体" w:hAnsi="宋体" w:cs="宋体"/>
                <w:color w:val="auto"/>
                <w:sz w:val="24"/>
              </w:rPr>
            </w:pPr>
          </w:p>
          <w:p w14:paraId="08C29B7D">
            <w:pPr>
              <w:snapToGrid w:val="0"/>
              <w:spacing w:line="360" w:lineRule="auto"/>
              <w:jc w:val="center"/>
              <w:rPr>
                <w:rFonts w:ascii="宋体" w:hAnsi="宋体" w:cs="宋体"/>
                <w:color w:val="auto"/>
                <w:sz w:val="24"/>
              </w:rPr>
            </w:pPr>
          </w:p>
          <w:p w14:paraId="18A4E1B4">
            <w:pPr>
              <w:snapToGrid w:val="0"/>
              <w:spacing w:line="360" w:lineRule="auto"/>
              <w:jc w:val="center"/>
              <w:rPr>
                <w:rFonts w:ascii="宋体" w:hAnsi="宋体" w:cs="宋体"/>
                <w:color w:val="auto"/>
                <w:sz w:val="24"/>
              </w:rPr>
            </w:pPr>
          </w:p>
          <w:p w14:paraId="2A4C4A92">
            <w:pPr>
              <w:snapToGrid w:val="0"/>
              <w:spacing w:line="360" w:lineRule="auto"/>
              <w:jc w:val="center"/>
              <w:rPr>
                <w:rFonts w:ascii="宋体" w:hAnsi="宋体" w:cs="宋体"/>
                <w:color w:val="auto"/>
                <w:sz w:val="24"/>
              </w:rPr>
            </w:pPr>
          </w:p>
          <w:p w14:paraId="218DFB1A">
            <w:pPr>
              <w:snapToGrid w:val="0"/>
              <w:spacing w:line="360" w:lineRule="auto"/>
              <w:jc w:val="center"/>
              <w:rPr>
                <w:rFonts w:ascii="宋体" w:hAnsi="宋体" w:cs="宋体"/>
                <w:color w:val="auto"/>
                <w:sz w:val="24"/>
              </w:rPr>
            </w:pPr>
          </w:p>
          <w:p w14:paraId="29ED5D3E">
            <w:pPr>
              <w:snapToGrid w:val="0"/>
              <w:spacing w:line="360" w:lineRule="auto"/>
              <w:jc w:val="center"/>
              <w:rPr>
                <w:rFonts w:ascii="宋体" w:hAnsi="宋体" w:cs="宋体"/>
                <w:color w:val="auto"/>
                <w:sz w:val="24"/>
              </w:rPr>
            </w:pPr>
            <w:r>
              <w:rPr>
                <w:rFonts w:hint="eastAsia" w:ascii="宋体" w:hAnsi="宋体" w:cs="宋体"/>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30990F6">
            <w:pPr>
              <w:snapToGrid w:val="0"/>
              <w:spacing w:line="360" w:lineRule="auto"/>
              <w:jc w:val="center"/>
              <w:rPr>
                <w:rFonts w:ascii="宋体" w:hAnsi="宋体" w:cs="宋体"/>
                <w:b/>
                <w:color w:val="auto"/>
                <w:sz w:val="24"/>
              </w:rPr>
            </w:pPr>
            <w:r>
              <w:rPr>
                <w:rFonts w:hint="eastAsia" w:ascii="宋体" w:hAnsi="宋体" w:cs="宋体"/>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458874F6">
            <w:pPr>
              <w:snapToGrid w:val="0"/>
              <w:spacing w:line="360" w:lineRule="auto"/>
              <w:jc w:val="left"/>
              <w:rPr>
                <w:rFonts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投标文件中价格全部采用人民币报价。招标文件未列明，而投标人认为必需的费用也需列入报价。</w:t>
            </w:r>
            <w:r>
              <w:rPr>
                <w:rFonts w:hint="eastAsia" w:ascii="宋体" w:hAnsi="宋体" w:cs="宋体"/>
                <w:b/>
                <w:color w:val="auto"/>
                <w:kern w:val="0"/>
                <w:sz w:val="24"/>
                <w:lang w:val="zh-CN"/>
              </w:rPr>
              <w:t>提醒：验收时检测费用由采购人承担，不包含在投标总价中。</w:t>
            </w:r>
          </w:p>
          <w:p w14:paraId="631C239A">
            <w:pPr>
              <w:snapToGrid w:val="0"/>
              <w:spacing w:line="360" w:lineRule="auto"/>
              <w:jc w:val="left"/>
              <w:rPr>
                <w:rFonts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14:paraId="77C9B7D2">
            <w:pPr>
              <w:snapToGrid w:val="0"/>
              <w:spacing w:line="360" w:lineRule="auto"/>
              <w:ind w:firstLine="241" w:firstLineChars="100"/>
              <w:jc w:val="left"/>
              <w:rPr>
                <w:rFonts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14:paraId="2AEFC7CB">
            <w:pPr>
              <w:snapToGrid w:val="0"/>
              <w:spacing w:line="360" w:lineRule="auto"/>
              <w:ind w:firstLine="241" w:firstLineChars="100"/>
              <w:jc w:val="left"/>
              <w:rPr>
                <w:rFonts w:ascii="宋体" w:hAnsi="宋体" w:cs="宋体"/>
                <w:color w:val="auto"/>
                <w:kern w:val="0"/>
                <w:sz w:val="24"/>
                <w:lang w:val="zh-CN"/>
              </w:rPr>
            </w:pPr>
            <w:r>
              <w:rPr>
                <w:rFonts w:hint="eastAsia" w:ascii="宋体" w:hAnsi="宋体" w:cs="宋体"/>
                <w:b/>
                <w:color w:val="auto"/>
                <w:kern w:val="0"/>
                <w:sz w:val="24"/>
                <w:lang w:val="zh-CN"/>
              </w:rPr>
              <w:t>投标报价超过招标文件中规定的预算金额或者最高限价的;</w:t>
            </w:r>
          </w:p>
          <w:p w14:paraId="648853A4">
            <w:pPr>
              <w:spacing w:line="360" w:lineRule="auto"/>
              <w:ind w:firstLine="241" w:firstLineChars="100"/>
              <w:rPr>
                <w:rFonts w:ascii="宋体" w:hAnsi="宋体" w:cs="宋体"/>
                <w:b/>
                <w:color w:val="auto"/>
                <w:sz w:val="24"/>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rPr>
              <w:t>;</w:t>
            </w:r>
          </w:p>
          <w:p w14:paraId="44B51D73">
            <w:pPr>
              <w:spacing w:line="360" w:lineRule="auto"/>
              <w:ind w:firstLine="241" w:firstLineChars="100"/>
              <w:rPr>
                <w:rFonts w:ascii="宋体" w:hAnsi="宋体" w:cs="宋体"/>
                <w:color w:val="auto"/>
                <w:sz w:val="24"/>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14:paraId="6DB1FE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17B0D42C">
            <w:pPr>
              <w:snapToGrid w:val="0"/>
              <w:spacing w:line="360" w:lineRule="auto"/>
              <w:jc w:val="center"/>
              <w:rPr>
                <w:rFonts w:ascii="宋体" w:hAnsi="宋体" w:cs="宋体"/>
                <w:color w:val="auto"/>
                <w:sz w:val="24"/>
              </w:rPr>
            </w:pPr>
          </w:p>
          <w:p w14:paraId="6566E0CB">
            <w:pPr>
              <w:snapToGrid w:val="0"/>
              <w:spacing w:line="360" w:lineRule="auto"/>
              <w:jc w:val="center"/>
              <w:rPr>
                <w:rFonts w:ascii="宋体" w:hAnsi="宋体" w:cs="宋体"/>
                <w:color w:val="auto"/>
                <w:sz w:val="24"/>
              </w:rPr>
            </w:pPr>
            <w:r>
              <w:rPr>
                <w:rFonts w:hint="eastAsia" w:ascii="宋体" w:hAnsi="宋体" w:cs="宋体"/>
                <w:color w:val="auto"/>
                <w:sz w:val="24"/>
              </w:rPr>
              <w:t>11</w:t>
            </w:r>
          </w:p>
        </w:tc>
        <w:tc>
          <w:tcPr>
            <w:tcW w:w="1843" w:type="dxa"/>
            <w:tcBorders>
              <w:top w:val="single" w:color="000000" w:sz="8" w:space="0"/>
              <w:left w:val="single" w:color="000000" w:sz="2" w:space="0"/>
              <w:right w:val="single" w:color="000000" w:sz="8" w:space="0"/>
            </w:tcBorders>
            <w:vAlign w:val="center"/>
          </w:tcPr>
          <w:p w14:paraId="2CB172E7">
            <w:pPr>
              <w:snapToGrid w:val="0"/>
              <w:spacing w:line="360" w:lineRule="auto"/>
              <w:jc w:val="center"/>
              <w:rPr>
                <w:rFonts w:ascii="宋体" w:hAnsi="宋体" w:cs="宋体"/>
                <w:b/>
                <w:color w:val="auto"/>
                <w:sz w:val="24"/>
              </w:rPr>
            </w:pPr>
            <w:r>
              <w:rPr>
                <w:rFonts w:hint="eastAsia" w:ascii="宋体" w:hAnsi="宋体" w:cs="宋体"/>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14:paraId="4E2EFC38">
            <w:pPr>
              <w:spacing w:line="360" w:lineRule="auto"/>
              <w:ind w:firstLine="480" w:firstLineChars="200"/>
              <w:rPr>
                <w:rFonts w:ascii="宋体" w:hAnsi="宋体" w:cs="宋体"/>
                <w:color w:val="auto"/>
                <w:sz w:val="24"/>
              </w:rPr>
            </w:pPr>
            <w:r>
              <w:rPr>
                <w:rFonts w:hint="eastAsia" w:ascii="宋体" w:hAnsi="宋体" w:cs="宋体"/>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C9124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4A51508D">
            <w:pPr>
              <w:snapToGrid w:val="0"/>
              <w:spacing w:line="360" w:lineRule="auto"/>
              <w:jc w:val="center"/>
              <w:rPr>
                <w:rFonts w:ascii="宋体" w:hAnsi="宋体" w:cs="宋体"/>
                <w:color w:val="auto"/>
                <w:sz w:val="24"/>
              </w:rPr>
            </w:pPr>
            <w:r>
              <w:rPr>
                <w:rFonts w:hint="eastAsia" w:ascii="宋体" w:hAnsi="宋体" w:cs="宋体"/>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F42F261">
            <w:pPr>
              <w:snapToGrid w:val="0"/>
              <w:spacing w:line="360" w:lineRule="auto"/>
              <w:jc w:val="center"/>
              <w:rPr>
                <w:rFonts w:ascii="宋体" w:hAnsi="宋体" w:cs="宋体"/>
                <w:b/>
                <w:color w:val="auto"/>
                <w:sz w:val="24"/>
              </w:rPr>
            </w:pPr>
            <w:r>
              <w:rPr>
                <w:rFonts w:hint="eastAsia" w:ascii="宋体" w:hAnsi="宋体" w:cs="宋体"/>
                <w:b/>
                <w:color w:val="auto"/>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6DCF2660">
            <w:pPr>
              <w:pStyle w:val="38"/>
              <w:spacing w:line="360" w:lineRule="auto"/>
              <w:rPr>
                <w:rFonts w:hAnsi="宋体" w:cs="宋体"/>
                <w:color w:val="auto"/>
                <w:kern w:val="28"/>
                <w:sz w:val="24"/>
              </w:rPr>
            </w:pPr>
            <w:r>
              <w:rPr>
                <w:rFonts w:hint="eastAsia" w:hAnsi="宋体" w:cs="宋体"/>
                <w:color w:val="auto"/>
                <w:kern w:val="28"/>
                <w:sz w:val="24"/>
                <w:szCs w:val="24"/>
              </w:rPr>
              <w:t>备份投标文件送达地点：</w:t>
            </w:r>
            <w:r>
              <w:rPr>
                <w:rFonts w:hint="eastAsia" w:hAnsi="宋体" w:cs="宋体"/>
                <w:color w:val="auto"/>
                <w:kern w:val="28"/>
                <w:sz w:val="24"/>
                <w:szCs w:val="24"/>
                <w:u w:val="single"/>
              </w:rPr>
              <w:t>杭州市余杭区余杭街道智溢路136号金生科创园3号楼3楼</w:t>
            </w:r>
            <w:r>
              <w:rPr>
                <w:rFonts w:hint="eastAsia" w:hAnsi="宋体" w:cs="宋体"/>
                <w:color w:val="auto"/>
                <w:kern w:val="28"/>
                <w:sz w:val="24"/>
                <w:szCs w:val="24"/>
              </w:rPr>
              <w:t>；备份投标文件签收人员联系电话：</w:t>
            </w:r>
            <w:r>
              <w:rPr>
                <w:rFonts w:hint="eastAsia" w:hAnsi="宋体" w:cs="宋体"/>
                <w:color w:val="auto"/>
                <w:kern w:val="28"/>
                <w:sz w:val="24"/>
                <w:szCs w:val="24"/>
                <w:u w:val="single"/>
              </w:rPr>
              <w:t>13735806559</w:t>
            </w:r>
            <w:r>
              <w:rPr>
                <w:rFonts w:hint="eastAsia" w:hAnsi="宋体" w:cs="宋体"/>
                <w:color w:val="auto"/>
                <w:sz w:val="24"/>
                <w:szCs w:val="24"/>
              </w:rPr>
              <w:t>。</w:t>
            </w:r>
            <w:r>
              <w:rPr>
                <w:rFonts w:hint="eastAsia" w:hAnsi="宋体" w:cs="宋体"/>
                <w:b/>
                <w:color w:val="auto"/>
                <w:sz w:val="24"/>
                <w:szCs w:val="24"/>
              </w:rPr>
              <w:t>采购人、采购代理机构不强制或变相强制投标人提交备份投标文件。</w:t>
            </w:r>
          </w:p>
        </w:tc>
      </w:tr>
      <w:tr w14:paraId="6C7725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93" w:hRule="atLeast"/>
          <w:tblHeader/>
        </w:trPr>
        <w:tc>
          <w:tcPr>
            <w:tcW w:w="629" w:type="dxa"/>
            <w:vMerge w:val="restart"/>
            <w:tcBorders>
              <w:top w:val="single" w:color="auto" w:sz="4" w:space="0"/>
              <w:left w:val="single" w:color="000000" w:sz="8" w:space="0"/>
              <w:right w:val="single" w:color="000000" w:sz="2" w:space="0"/>
            </w:tcBorders>
          </w:tcPr>
          <w:p w14:paraId="2E118A76">
            <w:pPr>
              <w:snapToGrid w:val="0"/>
              <w:spacing w:line="360" w:lineRule="auto"/>
              <w:jc w:val="center"/>
              <w:rPr>
                <w:rFonts w:ascii="宋体" w:hAnsi="宋体" w:cs="宋体"/>
                <w:color w:val="auto"/>
                <w:sz w:val="24"/>
              </w:rPr>
            </w:pPr>
            <w:r>
              <w:rPr>
                <w:rFonts w:hint="eastAsia" w:ascii="宋体" w:hAnsi="宋体" w:cs="宋体"/>
                <w:color w:val="auto"/>
                <w:sz w:val="24"/>
              </w:rPr>
              <w:t>13</w:t>
            </w:r>
          </w:p>
        </w:tc>
        <w:tc>
          <w:tcPr>
            <w:tcW w:w="1843" w:type="dxa"/>
            <w:vMerge w:val="restart"/>
            <w:tcBorders>
              <w:top w:val="single" w:color="000000" w:sz="8" w:space="0"/>
              <w:left w:val="single" w:color="000000" w:sz="2" w:space="0"/>
              <w:right w:val="single" w:color="000000" w:sz="8" w:space="0"/>
            </w:tcBorders>
            <w:vAlign w:val="center"/>
          </w:tcPr>
          <w:p w14:paraId="5AE5502D">
            <w:pPr>
              <w:snapToGrid w:val="0"/>
              <w:spacing w:line="360" w:lineRule="auto"/>
              <w:jc w:val="center"/>
              <w:rPr>
                <w:rFonts w:ascii="宋体" w:hAnsi="宋体" w:cs="宋体"/>
                <w:b/>
                <w:color w:val="auto"/>
                <w:sz w:val="24"/>
              </w:rPr>
            </w:pPr>
            <w:r>
              <w:rPr>
                <w:rFonts w:hint="eastAsia" w:cs="仿宋_GB2312" w:asciiTheme="minorEastAsia" w:hAnsiTheme="minorEastAsia" w:eastAsiaTheme="minorEastAsia"/>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2A584EBF">
            <w:pPr>
              <w:spacing w:line="240" w:lineRule="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14:paraId="05595A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228B0B93">
            <w:pPr>
              <w:snapToGrid w:val="0"/>
              <w:spacing w:line="360" w:lineRule="auto"/>
              <w:jc w:val="center"/>
              <w:rPr>
                <w:rFonts w:ascii="宋体" w:hAnsi="宋体" w:cs="宋体"/>
                <w:color w:val="auto"/>
                <w:sz w:val="24"/>
              </w:rPr>
            </w:pPr>
          </w:p>
        </w:tc>
        <w:tc>
          <w:tcPr>
            <w:tcW w:w="1843" w:type="dxa"/>
            <w:vMerge w:val="continue"/>
            <w:tcBorders>
              <w:left w:val="single" w:color="000000" w:sz="2" w:space="0"/>
              <w:bottom w:val="single" w:color="auto" w:sz="4" w:space="0"/>
              <w:right w:val="single" w:color="000000" w:sz="8" w:space="0"/>
            </w:tcBorders>
            <w:vAlign w:val="center"/>
          </w:tcPr>
          <w:p w14:paraId="3557AC17">
            <w:pPr>
              <w:snapToGrid w:val="0"/>
              <w:spacing w:line="360" w:lineRule="auto"/>
              <w:jc w:val="center"/>
              <w:rPr>
                <w:rFonts w:ascii="宋体" w:hAnsi="宋体" w:cs="宋体"/>
                <w:b/>
                <w:color w:val="auto"/>
                <w:sz w:val="24"/>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39B1DB60">
            <w:pPr>
              <w:spacing w:line="24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联合体投标的，联合体各方均需按招标文件第四部分评标标准要求提供资信证明文件，否则视为不符合相关要求。</w:t>
            </w:r>
          </w:p>
          <w:p w14:paraId="2D54FC24">
            <w:pPr>
              <w:spacing w:line="24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cs="Arial" w:asciiTheme="minorEastAsia" w:hAnsiTheme="minorEastAsia" w:eastAsiaTheme="minorEastAsia"/>
                    <w:color w:val="auto"/>
                    <w:kern w:val="0"/>
                    <w:sz w:val="24"/>
                  </w:rPr>
                  <w:sym w:font="Wingdings" w:char="F0FE"/>
                </w:r>
              </w:sdtContent>
            </w:sdt>
            <w:r>
              <w:rPr>
                <w:rFonts w:hint="eastAsia" w:ascii="宋体" w:hAnsi="宋体" w:cs="宋体"/>
                <w:snapToGrid w:val="0"/>
                <w:color w:val="auto"/>
                <w:kern w:val="28"/>
                <w:sz w:val="24"/>
              </w:rPr>
              <w:t>联合体投标的，联合体中有一方或者联合体成员根据分工按招标文件第四部分评标标准要求提供资信证明文件的，视为符合了相关要求。</w:t>
            </w:r>
          </w:p>
        </w:tc>
      </w:tr>
      <w:tr w14:paraId="73921B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B1C8042">
            <w:pPr>
              <w:snapToGrid w:val="0"/>
              <w:spacing w:line="360" w:lineRule="auto"/>
              <w:jc w:val="center"/>
              <w:rPr>
                <w:rFonts w:ascii="宋体" w:hAnsi="宋体" w:cs="宋体"/>
                <w:color w:val="auto"/>
                <w:sz w:val="24"/>
              </w:rPr>
            </w:pPr>
            <w:r>
              <w:rPr>
                <w:rFonts w:hint="eastAsia" w:ascii="宋体" w:hAnsi="宋体" w:cs="宋体"/>
                <w:color w:val="auto"/>
                <w:sz w:val="24"/>
              </w:rPr>
              <w:t>14</w:t>
            </w:r>
          </w:p>
        </w:tc>
        <w:tc>
          <w:tcPr>
            <w:tcW w:w="1843" w:type="dxa"/>
            <w:tcBorders>
              <w:top w:val="single" w:color="auto" w:sz="4" w:space="0"/>
              <w:left w:val="single" w:color="auto" w:sz="4" w:space="0"/>
              <w:bottom w:val="single" w:color="auto" w:sz="4" w:space="0"/>
              <w:right w:val="single" w:color="auto" w:sz="4" w:space="0"/>
            </w:tcBorders>
            <w:vAlign w:val="center"/>
          </w:tcPr>
          <w:p w14:paraId="2DB91C82">
            <w:pPr>
              <w:snapToGrid w:val="0"/>
              <w:spacing w:line="360" w:lineRule="auto"/>
              <w:jc w:val="center"/>
              <w:rPr>
                <w:rFonts w:ascii="宋体" w:hAnsi="宋体" w:cs="宋体"/>
                <w:b/>
                <w:bCs/>
                <w:color w:val="auto"/>
                <w:sz w:val="24"/>
              </w:rPr>
            </w:pPr>
            <w:r>
              <w:rPr>
                <w:rFonts w:hint="eastAsia" w:ascii="宋体" w:hAnsi="宋体" w:cs="宋体"/>
                <w:b/>
                <w:bCs/>
                <w:color w:val="auto"/>
                <w:sz w:val="24"/>
              </w:rPr>
              <w:t>中标候选人</w:t>
            </w:r>
          </w:p>
        </w:tc>
        <w:tc>
          <w:tcPr>
            <w:tcW w:w="6095" w:type="dxa"/>
            <w:tcBorders>
              <w:top w:val="single" w:color="auto" w:sz="4" w:space="0"/>
              <w:left w:val="single" w:color="auto" w:sz="4" w:space="0"/>
              <w:bottom w:val="single" w:color="auto" w:sz="4" w:space="0"/>
              <w:right w:val="single" w:color="auto" w:sz="4" w:space="0"/>
            </w:tcBorders>
            <w:vAlign w:val="center"/>
          </w:tcPr>
          <w:p w14:paraId="1EA85292">
            <w:pPr>
              <w:spacing w:line="360" w:lineRule="auto"/>
              <w:rPr>
                <w:rFonts w:ascii="宋体" w:hAnsi="宋体" w:cs="宋体"/>
                <w:color w:val="auto"/>
                <w:sz w:val="24"/>
              </w:rPr>
            </w:pPr>
            <w:r>
              <w:rPr>
                <w:rFonts w:hint="eastAsia" w:ascii="宋体" w:hAnsi="宋体" w:cs="宋体"/>
                <w:color w:val="auto"/>
                <w:kern w:val="0"/>
                <w:sz w:val="24"/>
                <w:lang w:val="en"/>
              </w:rPr>
              <w:t>本项目推荐的中标候选人数量：</w:t>
            </w:r>
            <w:r>
              <w:rPr>
                <w:rFonts w:hint="eastAsia" w:ascii="宋体" w:hAnsi="宋体" w:cs="宋体"/>
                <w:color w:val="auto"/>
                <w:kern w:val="0"/>
                <w:sz w:val="24"/>
                <w:u w:val="single"/>
              </w:rPr>
              <w:t xml:space="preserve">  1   </w:t>
            </w:r>
            <w:r>
              <w:rPr>
                <w:rFonts w:hint="eastAsia" w:ascii="宋体" w:hAnsi="宋体" w:cs="宋体"/>
                <w:color w:val="auto"/>
                <w:kern w:val="0"/>
                <w:sz w:val="24"/>
                <w:lang w:val="en"/>
              </w:rPr>
              <w:t>。</w:t>
            </w:r>
          </w:p>
        </w:tc>
      </w:tr>
      <w:tr w14:paraId="0558BD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1FDAE4B">
            <w:pPr>
              <w:snapToGrid w:val="0"/>
              <w:spacing w:line="360" w:lineRule="auto"/>
              <w:jc w:val="center"/>
              <w:rPr>
                <w:rFonts w:ascii="宋体" w:hAnsi="宋体" w:cs="宋体"/>
                <w:color w:val="auto"/>
                <w:sz w:val="24"/>
              </w:rPr>
            </w:pPr>
            <w:r>
              <w:rPr>
                <w:rFonts w:hint="eastAsia" w:ascii="宋体" w:hAnsi="宋体" w:cs="宋体"/>
                <w:color w:val="auto"/>
                <w:sz w:val="24"/>
              </w:rPr>
              <w:t>15</w:t>
            </w:r>
          </w:p>
        </w:tc>
        <w:tc>
          <w:tcPr>
            <w:tcW w:w="1843" w:type="dxa"/>
            <w:tcBorders>
              <w:top w:val="single" w:color="auto" w:sz="4" w:space="0"/>
              <w:left w:val="single" w:color="auto" w:sz="4" w:space="0"/>
              <w:bottom w:val="single" w:color="auto" w:sz="4" w:space="0"/>
              <w:right w:val="single" w:color="auto" w:sz="4" w:space="0"/>
            </w:tcBorders>
            <w:vAlign w:val="center"/>
          </w:tcPr>
          <w:p w14:paraId="7D0B1129">
            <w:pPr>
              <w:snapToGrid w:val="0"/>
              <w:spacing w:line="360" w:lineRule="auto"/>
              <w:jc w:val="center"/>
              <w:rPr>
                <w:rFonts w:ascii="宋体" w:hAnsi="宋体" w:cs="宋体"/>
                <w:b/>
                <w:color w:val="auto"/>
                <w:sz w:val="24"/>
              </w:rPr>
            </w:pPr>
            <w:r>
              <w:rPr>
                <w:rFonts w:hint="eastAsia" w:ascii="宋体" w:hAnsi="宋体" w:cs="宋体"/>
                <w:b/>
                <w:bCs/>
                <w:color w:val="auto"/>
                <w:sz w:val="24"/>
              </w:rPr>
              <w:t>招标服务费</w:t>
            </w:r>
          </w:p>
        </w:tc>
        <w:tc>
          <w:tcPr>
            <w:tcW w:w="6095" w:type="dxa"/>
            <w:tcBorders>
              <w:top w:val="single" w:color="auto" w:sz="4" w:space="0"/>
              <w:left w:val="single" w:color="auto" w:sz="4" w:space="0"/>
              <w:bottom w:val="single" w:color="auto" w:sz="4" w:space="0"/>
              <w:right w:val="single" w:color="auto" w:sz="4" w:space="0"/>
            </w:tcBorders>
            <w:vAlign w:val="center"/>
          </w:tcPr>
          <w:p w14:paraId="67E22B11">
            <w:pPr>
              <w:spacing w:line="360" w:lineRule="auto"/>
              <w:ind w:firstLine="480" w:firstLineChars="200"/>
              <w:rPr>
                <w:rFonts w:ascii="宋体" w:hAnsi="宋体" w:cs="宋体"/>
                <w:color w:val="auto"/>
                <w:sz w:val="24"/>
              </w:rPr>
            </w:pPr>
            <w:r>
              <w:rPr>
                <w:rFonts w:hint="eastAsia" w:ascii="宋体" w:hAnsi="宋体" w:cs="宋体"/>
                <w:color w:val="auto"/>
                <w:sz w:val="24"/>
              </w:rPr>
              <w:t>本次招标代理服务费</w:t>
            </w:r>
            <w:r>
              <w:rPr>
                <w:rFonts w:hint="eastAsia" w:ascii="宋体" w:hAnsi="宋体" w:cs="宋体"/>
                <w:color w:val="auto"/>
                <w:sz w:val="24"/>
                <w:lang w:val="en-US" w:eastAsia="zh-CN"/>
              </w:rPr>
              <w:t>及评审专家费</w:t>
            </w:r>
            <w:r>
              <w:rPr>
                <w:rFonts w:hint="eastAsia" w:ascii="宋体" w:hAnsi="宋体" w:cs="宋体"/>
                <w:color w:val="auto"/>
                <w:sz w:val="24"/>
              </w:rPr>
              <w:t>由</w:t>
            </w:r>
            <w:r>
              <w:rPr>
                <w:rFonts w:hint="eastAsia" w:ascii="宋体" w:hAnsi="宋体" w:cs="宋体"/>
                <w:color w:val="auto"/>
                <w:sz w:val="24"/>
                <w:lang w:val="en-US" w:eastAsia="zh-CN"/>
              </w:rPr>
              <w:t>采购</w:t>
            </w:r>
            <w:r>
              <w:rPr>
                <w:rFonts w:hint="eastAsia" w:ascii="宋体" w:hAnsi="宋体" w:cs="宋体"/>
                <w:color w:val="auto"/>
                <w:sz w:val="24"/>
              </w:rPr>
              <w:t>人支付，招标代理服务费按照国家计委印发的《招标代理服务收费管理暂行办法》计价格[2002]1980号文件，以中标价为收费基数进行计取</w:t>
            </w:r>
            <w:r>
              <w:rPr>
                <w:rFonts w:hint="eastAsia" w:ascii="宋体" w:hAnsi="宋体" w:cs="宋体"/>
                <w:color w:val="auto"/>
                <w:sz w:val="24"/>
                <w:lang w:eastAsia="zh-CN"/>
              </w:rPr>
              <w:t>，</w:t>
            </w:r>
            <w:r>
              <w:rPr>
                <w:rFonts w:hint="eastAsia" w:ascii="宋体" w:hAnsi="宋体" w:cs="宋体"/>
                <w:color w:val="auto"/>
                <w:sz w:val="24"/>
                <w:lang w:val="en-US" w:eastAsia="zh-CN"/>
              </w:rPr>
              <w:t>评审专家费按实结算</w:t>
            </w:r>
            <w:r>
              <w:rPr>
                <w:rFonts w:hint="eastAsia" w:ascii="宋体" w:hAnsi="宋体" w:cs="宋体"/>
                <w:color w:val="auto"/>
                <w:sz w:val="24"/>
              </w:rPr>
              <w:t xml:space="preserve">。      </w:t>
            </w:r>
          </w:p>
          <w:p w14:paraId="44345DF5">
            <w:pPr>
              <w:pStyle w:val="3"/>
              <w:ind w:left="433" w:leftChars="202" w:hanging="9" w:hangingChars="4"/>
              <w:rPr>
                <w:rFonts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中标服务费的交纳方式：以转帐的形式支付；</w:t>
            </w:r>
          </w:p>
          <w:p w14:paraId="0A5BACA4">
            <w:pPr>
              <w:pStyle w:val="3"/>
              <w:ind w:left="433" w:leftChars="202" w:hanging="9" w:hangingChars="4"/>
              <w:rPr>
                <w:rFonts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开户行名称：台州银行余杭凤新路小微企业专营支行；</w:t>
            </w:r>
          </w:p>
          <w:p w14:paraId="361F735A">
            <w:pPr>
              <w:pStyle w:val="3"/>
              <w:ind w:left="433" w:leftChars="202" w:hanging="9" w:hangingChars="4"/>
              <w:rPr>
                <w:rFonts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帐号：550884964700015；</w:t>
            </w:r>
          </w:p>
          <w:p w14:paraId="0D6E33BE">
            <w:pPr>
              <w:pStyle w:val="3"/>
              <w:ind w:left="433" w:leftChars="202" w:hanging="9" w:hangingChars="4"/>
              <w:rPr>
                <w:rFonts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收款单位（账户名称）：杭州天坤建设咨询有限公司；</w:t>
            </w:r>
          </w:p>
          <w:p w14:paraId="60169BA0">
            <w:pPr>
              <w:pStyle w:val="3"/>
              <w:ind w:left="433" w:leftChars="202" w:hanging="9" w:hangingChars="4"/>
              <w:rPr>
                <w:rFonts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中标单位需在领取中标通知书时缴纳中标服务费，缴</w:t>
            </w:r>
          </w:p>
          <w:p w14:paraId="1DE12104">
            <w:pPr>
              <w:pStyle w:val="3"/>
              <w:ind w:left="0" w:firstLine="0"/>
              <w:rPr>
                <w:rFonts w:cs="Arial" w:asciiTheme="minorEastAsia" w:hAnsiTheme="minorEastAsia" w:eastAsiaTheme="minorEastAsia"/>
                <w:color w:val="auto"/>
                <w:kern w:val="0"/>
                <w:sz w:val="24"/>
              </w:rPr>
            </w:pPr>
            <w:r>
              <w:rPr>
                <w:rFonts w:hint="eastAsia" w:ascii="宋体" w:hAnsi="宋体" w:eastAsia="宋体" w:cs="宋体"/>
                <w:b w:val="0"/>
                <w:bCs w:val="0"/>
                <w:color w:val="auto"/>
                <w:sz w:val="24"/>
                <w:szCs w:val="24"/>
                <w:lang w:val="en-US"/>
              </w:rPr>
              <w:t>纳时</w:t>
            </w:r>
            <w:r>
              <w:rPr>
                <w:rFonts w:hint="eastAsia" w:ascii="宋体" w:hAnsi="宋体" w:eastAsia="宋体" w:cs="宋体"/>
                <w:b w:val="0"/>
                <w:bCs w:val="0"/>
                <w:color w:val="auto"/>
                <w:sz w:val="24"/>
                <w:szCs w:val="24"/>
                <w:lang w:val="en-US"/>
              </w:rPr>
              <w:drawing>
                <wp:anchor distT="0" distB="0" distL="114300" distR="114300" simplePos="0" relativeHeight="251661312" behindDoc="0" locked="0" layoutInCell="1" allowOverlap="1">
                  <wp:simplePos x="0" y="0"/>
                  <wp:positionH relativeFrom="column">
                    <wp:posOffset>99695</wp:posOffset>
                  </wp:positionH>
                  <wp:positionV relativeFrom="paragraph">
                    <wp:posOffset>314960</wp:posOffset>
                  </wp:positionV>
                  <wp:extent cx="3604260" cy="2195830"/>
                  <wp:effectExtent l="0" t="0" r="15240" b="13970"/>
                  <wp:wrapSquare wrapText="bothSides"/>
                  <wp:docPr id="5"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6"/>
                          <pic:cNvPicPr>
                            <a:picLocks noChangeAspect="1"/>
                          </pic:cNvPicPr>
                        </pic:nvPicPr>
                        <pic:blipFill>
                          <a:blip r:embed="rId31">
                            <a:lum/>
                          </a:blip>
                          <a:stretch>
                            <a:fillRect/>
                          </a:stretch>
                        </pic:blipFill>
                        <pic:spPr>
                          <a:xfrm>
                            <a:off x="0" y="0"/>
                            <a:ext cx="3604260" cy="2195830"/>
                          </a:xfrm>
                          <a:prstGeom prst="rect">
                            <a:avLst/>
                          </a:prstGeom>
                          <a:noFill/>
                          <a:ln>
                            <a:noFill/>
                          </a:ln>
                        </pic:spPr>
                      </pic:pic>
                    </a:graphicData>
                  </a:graphic>
                </wp:anchor>
              </w:drawing>
            </w:r>
            <w:r>
              <w:rPr>
                <w:rFonts w:hint="eastAsia" w:ascii="宋体" w:hAnsi="宋体" w:eastAsia="宋体" w:cs="宋体"/>
                <w:b w:val="0"/>
                <w:bCs w:val="0"/>
                <w:color w:val="auto"/>
                <w:sz w:val="24"/>
                <w:szCs w:val="24"/>
                <w:lang w:val="en-US"/>
              </w:rPr>
              <w:t>注明招标编号。</w:t>
            </w:r>
          </w:p>
        </w:tc>
      </w:tr>
      <w:tr w14:paraId="139ADB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CDA19CF">
            <w:pPr>
              <w:snapToGrid w:val="0"/>
              <w:spacing w:line="360" w:lineRule="auto"/>
              <w:jc w:val="center"/>
              <w:rPr>
                <w:rFonts w:ascii="宋体" w:hAnsi="宋体" w:cs="宋体"/>
                <w:color w:val="auto"/>
                <w:sz w:val="24"/>
              </w:rPr>
            </w:pPr>
            <w:r>
              <w:rPr>
                <w:rFonts w:hint="eastAsia" w:ascii="宋体" w:hAnsi="宋体" w:cs="宋体"/>
                <w:color w:val="auto"/>
                <w:sz w:val="24"/>
              </w:rPr>
              <w:t>16</w:t>
            </w:r>
          </w:p>
        </w:tc>
        <w:tc>
          <w:tcPr>
            <w:tcW w:w="1843" w:type="dxa"/>
            <w:tcBorders>
              <w:top w:val="single" w:color="auto" w:sz="4" w:space="0"/>
              <w:left w:val="single" w:color="000000" w:sz="2" w:space="0"/>
              <w:bottom w:val="single" w:color="000000" w:sz="8" w:space="0"/>
              <w:right w:val="single" w:color="000000" w:sz="8" w:space="0"/>
            </w:tcBorders>
            <w:vAlign w:val="center"/>
          </w:tcPr>
          <w:p w14:paraId="3F2A4F9B">
            <w:pPr>
              <w:snapToGrid w:val="0"/>
              <w:spacing w:line="360" w:lineRule="auto"/>
              <w:jc w:val="center"/>
              <w:rPr>
                <w:rFonts w:ascii="宋体" w:hAnsi="宋体" w:cs="宋体"/>
                <w:b/>
                <w:color w:val="auto"/>
                <w:sz w:val="24"/>
              </w:rPr>
            </w:pPr>
            <w:r>
              <w:rPr>
                <w:rFonts w:hint="eastAsia" w:ascii="宋体" w:hAnsi="宋体" w:cs="宋体"/>
                <w:b/>
                <w:bCs/>
                <w:color w:val="auto"/>
                <w:sz w:val="24"/>
              </w:rPr>
              <w:t>其他要求</w:t>
            </w:r>
          </w:p>
        </w:tc>
        <w:tc>
          <w:tcPr>
            <w:tcW w:w="6095" w:type="dxa"/>
            <w:tcBorders>
              <w:top w:val="single" w:color="auto" w:sz="4" w:space="0"/>
              <w:left w:val="single" w:color="000000" w:sz="2" w:space="0"/>
              <w:bottom w:val="single" w:color="000000" w:sz="8" w:space="0"/>
              <w:right w:val="single" w:color="000000" w:sz="8" w:space="0"/>
            </w:tcBorders>
            <w:vAlign w:val="center"/>
          </w:tcPr>
          <w:p w14:paraId="3D73F7E7">
            <w:pPr>
              <w:snapToGrid w:val="0"/>
              <w:spacing w:line="360" w:lineRule="auto"/>
              <w:jc w:val="left"/>
              <w:rPr>
                <w:rFonts w:cs="Arial" w:asciiTheme="minorEastAsia" w:hAnsiTheme="minorEastAsia" w:eastAsiaTheme="minorEastAsia"/>
                <w:color w:val="auto"/>
                <w:kern w:val="0"/>
                <w:sz w:val="24"/>
              </w:rPr>
            </w:pPr>
            <w:r>
              <w:rPr>
                <w:rFonts w:hint="eastAsia" w:ascii="宋体" w:hAnsi="宋体" w:cs="宋体"/>
                <w:color w:val="auto"/>
                <w:sz w:val="24"/>
              </w:rPr>
              <w:t>中标单位在领取中标通知书时，提供承诺书和加盖公章的纸质版投标文件（正本一份，副本二份）。</w:t>
            </w:r>
          </w:p>
        </w:tc>
      </w:tr>
    </w:tbl>
    <w:p w14:paraId="351BB5CC">
      <w:pPr>
        <w:snapToGrid w:val="0"/>
        <w:spacing w:line="360" w:lineRule="auto"/>
        <w:jc w:val="center"/>
        <w:rPr>
          <w:rFonts w:ascii="宋体" w:hAnsi="宋体" w:cs="宋体"/>
          <w:b/>
          <w:color w:val="auto"/>
          <w:sz w:val="32"/>
          <w:szCs w:val="20"/>
        </w:rPr>
      </w:pPr>
    </w:p>
    <w:bookmarkEnd w:id="10"/>
    <w:p w14:paraId="03AC33D5">
      <w:pPr>
        <w:adjustRightInd/>
        <w:spacing w:line="360" w:lineRule="auto"/>
        <w:ind w:firstLine="3845" w:firstLineChars="1197"/>
        <w:outlineLvl w:val="0"/>
        <w:rPr>
          <w:rFonts w:ascii="宋体" w:hAnsi="宋体" w:cs="宋体"/>
          <w:b/>
          <w:color w:val="auto"/>
          <w:sz w:val="32"/>
          <w:szCs w:val="20"/>
        </w:rPr>
      </w:pPr>
      <w:bookmarkStart w:id="11" w:name="第三部分"/>
      <w:bookmarkStart w:id="12" w:name="_Toc164416483"/>
      <w:r>
        <w:rPr>
          <w:rFonts w:hint="eastAsia" w:ascii="宋体" w:hAnsi="宋体" w:cs="宋体"/>
          <w:b/>
          <w:color w:val="auto"/>
          <w:sz w:val="32"/>
          <w:szCs w:val="20"/>
        </w:rPr>
        <w:t>一、总则</w:t>
      </w:r>
    </w:p>
    <w:p w14:paraId="43843D9C">
      <w:pPr>
        <w:snapToGrid w:val="0"/>
        <w:spacing w:line="360" w:lineRule="auto"/>
        <w:ind w:firstLine="361" w:firstLineChars="150"/>
        <w:jc w:val="left"/>
        <w:outlineLvl w:val="1"/>
        <w:rPr>
          <w:rFonts w:ascii="宋体" w:hAnsi="宋体" w:cs="宋体"/>
          <w:b/>
          <w:color w:val="auto"/>
          <w:sz w:val="24"/>
        </w:rPr>
      </w:pPr>
      <w:r>
        <w:rPr>
          <w:rFonts w:hint="eastAsia" w:ascii="宋体" w:hAnsi="宋体" w:cs="宋体"/>
          <w:b/>
          <w:color w:val="auto"/>
          <w:sz w:val="24"/>
        </w:rPr>
        <w:t>1. 适用范围</w:t>
      </w:r>
    </w:p>
    <w:p w14:paraId="6883F30F">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14:paraId="0303B316">
      <w:pPr>
        <w:adjustRightInd/>
        <w:spacing w:line="360" w:lineRule="auto"/>
        <w:outlineLvl w:val="0"/>
        <w:rPr>
          <w:rFonts w:ascii="宋体" w:hAnsi="宋体" w:cs="宋体"/>
          <w:b/>
          <w:color w:val="auto"/>
          <w:sz w:val="24"/>
        </w:rPr>
      </w:pPr>
      <w:r>
        <w:rPr>
          <w:rFonts w:hint="eastAsia" w:ascii="宋体" w:hAnsi="宋体" w:cs="宋体"/>
          <w:b/>
          <w:color w:val="auto"/>
          <w:sz w:val="24"/>
        </w:rPr>
        <w:t xml:space="preserve">   2.定义</w:t>
      </w:r>
    </w:p>
    <w:p w14:paraId="727AEC6C">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14:paraId="764B564F">
      <w:pPr>
        <w:spacing w:line="360" w:lineRule="auto"/>
        <w:ind w:firstLine="480" w:firstLineChars="200"/>
        <w:rPr>
          <w:rFonts w:ascii="宋体" w:hAnsi="宋体" w:cs="宋体"/>
          <w:color w:val="auto"/>
          <w:sz w:val="24"/>
        </w:rPr>
      </w:pPr>
      <w:r>
        <w:rPr>
          <w:rFonts w:hint="eastAsia" w:ascii="宋体" w:hAnsi="宋体" w:cs="宋体"/>
          <w:color w:val="auto"/>
          <w:sz w:val="24"/>
        </w:rPr>
        <w:t>2.2 “采购代理机构”系指招标公告中载明的本项目的采购代理机构。</w:t>
      </w:r>
    </w:p>
    <w:p w14:paraId="59BFDBBB">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14:paraId="1AAEA384">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14:paraId="17B790BB">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A4ABA2C">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2.6“电子交易平台”系指本项目政府采购活动所依托的政府采购云平台（https://www.zcygov.cn/）。</w:t>
      </w:r>
    </w:p>
    <w:p w14:paraId="7325B7ED">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sdt>
        <w:sdtPr>
          <w:rPr>
            <w:rFonts w:hint="eastAsia" w:ascii="宋体" w:hAnsi="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14:paraId="59F8CFDA">
      <w:pPr>
        <w:spacing w:line="360" w:lineRule="auto"/>
        <w:ind w:firstLine="241" w:firstLineChars="100"/>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14:paraId="217767E0">
      <w:pPr>
        <w:spacing w:line="360" w:lineRule="auto"/>
        <w:ind w:firstLine="240" w:firstLineChars="1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14:paraId="188F0991">
      <w:pPr>
        <w:spacing w:line="360" w:lineRule="auto"/>
        <w:ind w:firstLine="240" w:firstLineChars="100"/>
        <w:rPr>
          <w:rFonts w:ascii="宋体" w:hAnsi="宋体" w:cs="宋体"/>
          <w:color w:val="auto"/>
          <w:sz w:val="24"/>
        </w:rPr>
      </w:pPr>
      <w:r>
        <w:rPr>
          <w:rFonts w:hint="eastAsia" w:ascii="宋体" w:hAnsi="宋体" w:cs="宋体"/>
          <w:color w:val="auto"/>
          <w:sz w:val="24"/>
        </w:rPr>
        <w:t>3.2 支持绿色发展</w:t>
      </w:r>
    </w:p>
    <w:p w14:paraId="3B516222">
      <w:pPr>
        <w:spacing w:line="360"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14:paraId="39DFFF82">
      <w:pPr>
        <w:spacing w:line="360" w:lineRule="auto"/>
        <w:ind w:firstLine="480" w:firstLineChars="200"/>
        <w:rPr>
          <w:rFonts w:ascii="宋体" w:hAnsi="宋体" w:cs="宋体"/>
          <w:color w:val="auto"/>
          <w:sz w:val="24"/>
        </w:rPr>
      </w:pPr>
      <w:r>
        <w:rPr>
          <w:rFonts w:hint="eastAsia" w:ascii="宋体" w:hAnsi="宋体" w:cs="宋体"/>
          <w:color w:val="auto"/>
          <w:sz w:val="24"/>
        </w:rPr>
        <w:t>3.2.2 修缮、装修类项目采购建材的，采购人应将绿色建筑和绿色建材性能、指标等作为实质性条件纳入招标文件和合同。</w:t>
      </w:r>
    </w:p>
    <w:p w14:paraId="3C262DA0">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A96BBD0">
      <w:pPr>
        <w:spacing w:line="360" w:lineRule="auto"/>
        <w:ind w:firstLine="480" w:firstLineChars="200"/>
        <w:rPr>
          <w:rFonts w:ascii="宋体" w:hAnsi="宋体" w:cs="宋体"/>
          <w:color w:val="auto"/>
          <w:sz w:val="24"/>
        </w:rPr>
      </w:pPr>
      <w:r>
        <w:rPr>
          <w:rFonts w:ascii="宋体" w:hAnsi="宋体" w:cs="宋体"/>
          <w:color w:val="auto"/>
          <w:sz w:val="24"/>
        </w:rPr>
        <w:t xml:space="preserve">3.2.4 </w:t>
      </w:r>
      <w:r>
        <w:rPr>
          <w:rFonts w:hint="eastAsia" w:ascii="宋体" w:hAnsi="宋体" w:cs="宋体"/>
          <w:color w:val="auto"/>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5DCFC8D7">
      <w:pPr>
        <w:spacing w:line="360" w:lineRule="auto"/>
        <w:ind w:firstLine="240" w:firstLineChars="100"/>
        <w:rPr>
          <w:rFonts w:ascii="宋体" w:hAnsi="宋体" w:cs="宋体"/>
          <w:color w:val="auto"/>
          <w:sz w:val="24"/>
        </w:rPr>
      </w:pPr>
      <w:r>
        <w:rPr>
          <w:rFonts w:hint="eastAsia" w:ascii="宋体" w:hAnsi="宋体" w:cs="宋体"/>
          <w:color w:val="auto"/>
          <w:sz w:val="24"/>
        </w:rPr>
        <w:t>3.3支持中小企业发展</w:t>
      </w:r>
    </w:p>
    <w:p w14:paraId="1B1B384B">
      <w:pPr>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7305863">
      <w:pPr>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14:paraId="22C90FA3">
      <w:pPr>
        <w:widowControl/>
        <w:spacing w:line="360" w:lineRule="auto"/>
        <w:ind w:firstLine="480" w:firstLineChars="200"/>
        <w:jc w:val="left"/>
        <w:rPr>
          <w:rFonts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54F78A66">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14:paraId="47CBC725">
      <w:pPr>
        <w:spacing w:line="360" w:lineRule="auto"/>
        <w:ind w:firstLine="480" w:firstLineChars="200"/>
        <w:rPr>
          <w:rFonts w:ascii="宋体" w:hAnsi="宋体" w:cs="宋体"/>
          <w:color w:val="auto"/>
          <w:sz w:val="24"/>
        </w:rPr>
      </w:pPr>
      <w:r>
        <w:rPr>
          <w:rFonts w:hint="eastAsia" w:ascii="宋体" w:hAnsi="宋体" w:cs="宋体"/>
          <w:color w:val="auto"/>
          <w:sz w:val="24"/>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rPr>
        <w:t>20</w:t>
      </w:r>
      <w:r>
        <w:rPr>
          <w:rFonts w:hint="eastAsia" w:ascii="宋体" w:hAnsi="宋体" w:cs="宋体"/>
          <w:color w:val="auto"/>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rPr>
        <w:t>6</w:t>
      </w:r>
      <w:r>
        <w:rPr>
          <w:rFonts w:hint="eastAsia" w:ascii="宋体" w:hAnsi="宋体" w:cs="宋体"/>
          <w:color w:val="auto"/>
          <w:sz w:val="24"/>
        </w:rPr>
        <w:t>%的扣除，用扣除后的价格参加评审。组成联合体或者接受分包的小微企业与联合体内其他企业、分包企业之间存在直接控股、管理关系的，不享受价格扣除优惠政策。</w:t>
      </w:r>
    </w:p>
    <w:p w14:paraId="76812BFD">
      <w:pPr>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14:paraId="23FD40EE">
      <w:pPr>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CE37527">
      <w:pPr>
        <w:spacing w:line="360" w:lineRule="auto"/>
        <w:ind w:firstLine="480" w:firstLineChars="200"/>
        <w:rPr>
          <w:rFonts w:ascii="宋体" w:hAnsi="宋体" w:cs="宋体"/>
          <w:color w:val="auto"/>
          <w:sz w:val="24"/>
        </w:rPr>
      </w:pPr>
      <w:r>
        <w:rPr>
          <w:rFonts w:hint="eastAsia" w:ascii="宋体" w:hAnsi="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DA31926">
      <w:pPr>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14:paraId="492CCE7A">
      <w:pPr>
        <w:spacing w:line="360" w:lineRule="auto"/>
        <w:ind w:firstLine="240" w:firstLineChars="100"/>
        <w:rPr>
          <w:rFonts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14:paraId="2F6F8CB9">
      <w:pPr>
        <w:spacing w:line="360" w:lineRule="auto"/>
        <w:ind w:firstLine="480" w:firstLineChars="200"/>
        <w:rPr>
          <w:rFonts w:ascii="宋体" w:hAnsi="宋体" w:cs="宋体"/>
          <w:color w:val="auto"/>
          <w:sz w:val="24"/>
        </w:rPr>
      </w:pPr>
      <w:r>
        <w:rPr>
          <w:rFonts w:hint="eastAsia" w:ascii="宋体" w:hAnsi="宋体" w:cs="宋体"/>
          <w:color w:val="auto"/>
          <w:sz w:val="24"/>
        </w:rPr>
        <w:t>3.4.1 采购人优先采购被认定为首台套产品和“制造精品”的自主创新产品。</w:t>
      </w:r>
    </w:p>
    <w:p w14:paraId="6ED82444">
      <w:pPr>
        <w:spacing w:line="360" w:lineRule="auto"/>
        <w:ind w:firstLine="480" w:firstLineChars="200"/>
        <w:rPr>
          <w:rFonts w:ascii="宋体" w:hAnsi="宋体" w:cs="宋体"/>
          <w:color w:val="auto"/>
          <w:sz w:val="24"/>
        </w:rPr>
      </w:pPr>
      <w:r>
        <w:rPr>
          <w:rFonts w:hint="eastAsia" w:ascii="宋体" w:hAnsi="宋体" w:cs="宋体"/>
          <w:color w:val="auto"/>
          <w:sz w:val="24"/>
        </w:rPr>
        <w:t>3.4.2首台套产品被纳入《首台套产品推广应用指导目录》之日起</w:t>
      </w:r>
      <w:r>
        <w:rPr>
          <w:rFonts w:ascii="宋体" w:hAnsi="宋体" w:cs="宋体"/>
          <w:color w:val="auto"/>
          <w:sz w:val="24"/>
        </w:rPr>
        <w:t>3</w:t>
      </w:r>
      <w:r>
        <w:rPr>
          <w:rFonts w:hint="eastAsia" w:ascii="宋体" w:hAnsi="宋体" w:cs="宋体"/>
          <w:color w:val="auto"/>
          <w:sz w:val="24"/>
        </w:rPr>
        <w:t>年内，以及产品核心技术高于国内领先水平，并具有明晰自主知识产权的“制造精品”产品，自认定之日起2年内视同已具备相应销售业绩，参加政府采购活动时业绩分值为满分。</w:t>
      </w:r>
    </w:p>
    <w:p w14:paraId="51FF47E7">
      <w:pPr>
        <w:pStyle w:val="3"/>
        <w:adjustRightInd w:val="0"/>
        <w:ind w:left="0" w:firstLine="480" w:firstLineChars="200"/>
        <w:rPr>
          <w:color w:val="auto"/>
        </w:rPr>
      </w:pPr>
      <w:r>
        <w:rPr>
          <w:rFonts w:hint="eastAsia" w:ascii="宋体" w:hAnsi="宋体" w:eastAsia="宋体" w:cs="仿宋"/>
          <w:b w:val="0"/>
          <w:bCs w:val="0"/>
          <w:color w:val="auto"/>
          <w:sz w:val="24"/>
          <w:szCs w:val="24"/>
          <w:lang w:val="en-US"/>
        </w:rPr>
        <w:t>3.4.3 采购人应当贯彻落实知识产权保护相关法律法规，应当采购使用正版软件。</w:t>
      </w:r>
    </w:p>
    <w:p w14:paraId="4831C89F">
      <w:pPr>
        <w:spacing w:line="360" w:lineRule="auto"/>
        <w:ind w:firstLine="480" w:firstLineChars="200"/>
        <w:rPr>
          <w:rFonts w:ascii="宋体" w:hAnsi="宋体" w:cs="宋体"/>
          <w:color w:val="auto"/>
          <w:sz w:val="24"/>
        </w:rPr>
      </w:pPr>
      <w:r>
        <w:rPr>
          <w:rFonts w:hint="eastAsia" w:ascii="宋体" w:hAnsi="宋体" w:cs="宋体"/>
          <w:color w:val="auto"/>
          <w:sz w:val="24"/>
        </w:rPr>
        <w:t>3.5平等对待内外资企业和符合条件的破产重整企业</w:t>
      </w:r>
    </w:p>
    <w:p w14:paraId="4865ACD2">
      <w:pPr>
        <w:spacing w:line="360" w:lineRule="auto"/>
        <w:ind w:firstLine="240" w:firstLineChars="100"/>
        <w:rPr>
          <w:rFonts w:ascii="宋体" w:hAnsi="宋体" w:cs="宋体"/>
          <w:b/>
          <w:color w:val="auto"/>
          <w:sz w:val="24"/>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ascii="宋体" w:hAnsi="宋体" w:cs="宋体"/>
          <w:b/>
          <w:color w:val="auto"/>
          <w:sz w:val="24"/>
        </w:rPr>
        <w:t>4. 询问、质疑、投诉</w:t>
      </w:r>
      <w:r>
        <w:rPr>
          <w:rFonts w:hint="eastAsia" w:ascii="宋体" w:hAnsi="宋体" w:cs="仿宋"/>
          <w:color w:val="auto"/>
          <w:sz w:val="24"/>
        </w:rPr>
        <w:t>、补偿救济</w:t>
      </w:r>
    </w:p>
    <w:p w14:paraId="3F83FF96">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162627D">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4.2供应商询问</w:t>
      </w:r>
    </w:p>
    <w:p w14:paraId="2C95273D">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A2575B0">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4.3供应商质疑</w:t>
      </w:r>
    </w:p>
    <w:p w14:paraId="6122C965">
      <w:pPr>
        <w:pStyle w:val="38"/>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.1提出质疑的供应商应当是参与所质疑项目采购活动的供应商。潜在供应商已依法获取其可质疑的招标文件的，可以对该文件提出质疑。</w:t>
      </w:r>
    </w:p>
    <w:p w14:paraId="429B05BB">
      <w:pPr>
        <w:pStyle w:val="38"/>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54A2F77">
      <w:pPr>
        <w:pStyle w:val="8"/>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5F7A1A2D">
      <w:pPr>
        <w:pStyle w:val="38"/>
        <w:spacing w:line="360" w:lineRule="auto"/>
        <w:ind w:left="479" w:leftChars="228"/>
        <w:rPr>
          <w:rFonts w:hAnsi="宋体" w:cs="宋体"/>
          <w:color w:val="auto"/>
          <w:sz w:val="24"/>
        </w:rPr>
      </w:pPr>
      <w:r>
        <w:rPr>
          <w:rFonts w:hint="eastAsia" w:hAnsi="宋体" w:cs="宋体"/>
          <w:color w:val="auto"/>
          <w:sz w:val="24"/>
        </w:rPr>
        <w:t>4.3.2.2对采购过程提出质疑的，质疑期限为各采购程序环节结束之日起计算。4.3.2.3对采购结果提出质疑的，质疑期限自采购结果公告期限届满之日起计算。</w:t>
      </w:r>
    </w:p>
    <w:p w14:paraId="110125FD">
      <w:pPr>
        <w:pStyle w:val="38"/>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14:paraId="30F4FBE3">
      <w:pPr>
        <w:pStyle w:val="38"/>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4.3.3.1供应商的姓名或者名称、地址、邮编、联系人及联系电话；</w:t>
      </w:r>
    </w:p>
    <w:p w14:paraId="10A2F407">
      <w:pPr>
        <w:pStyle w:val="38"/>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4.3.3.2质疑项目的名称、编号；</w:t>
      </w:r>
    </w:p>
    <w:p w14:paraId="17AFB066">
      <w:pPr>
        <w:pStyle w:val="38"/>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4.3.3.3具体、明确的质疑事项和与质疑事项相关的请求；</w:t>
      </w:r>
    </w:p>
    <w:p w14:paraId="4BF12C40">
      <w:pPr>
        <w:pStyle w:val="38"/>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4.3.3.4事实依据；</w:t>
      </w:r>
    </w:p>
    <w:p w14:paraId="7C5936D7">
      <w:pPr>
        <w:pStyle w:val="38"/>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4.3.3.5必要的法律依据；</w:t>
      </w:r>
    </w:p>
    <w:p w14:paraId="67EF4F5A">
      <w:pPr>
        <w:pStyle w:val="38"/>
        <w:spacing w:line="360" w:lineRule="auto"/>
        <w:ind w:firstLine="960" w:firstLineChars="400"/>
        <w:rPr>
          <w:rFonts w:hAnsi="宋体" w:cs="宋体"/>
          <w:color w:val="auto"/>
          <w:kern w:val="0"/>
          <w:sz w:val="24"/>
          <w:lang w:val="zh-CN"/>
        </w:rPr>
      </w:pPr>
      <w:r>
        <w:rPr>
          <w:rFonts w:hint="eastAsia" w:hAnsi="宋体" w:cs="宋体"/>
          <w:color w:val="auto"/>
          <w:kern w:val="0"/>
          <w:sz w:val="24"/>
          <w:lang w:val="zh-CN"/>
        </w:rPr>
        <w:t>4.3.3.6提出质疑的日期。</w:t>
      </w:r>
    </w:p>
    <w:p w14:paraId="37498712">
      <w:pPr>
        <w:pStyle w:val="892"/>
        <w:shd w:val="clear" w:color="auto" w:fill="FFFFFF"/>
        <w:snapToGrid w:val="0"/>
        <w:spacing w:after="240" w:afterAutospacing="0" w:line="360" w:lineRule="auto"/>
        <w:ind w:firstLine="400"/>
        <w:contextualSpacing/>
        <w:rPr>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14:paraId="39ED4C2B">
      <w:pPr>
        <w:pStyle w:val="892"/>
        <w:shd w:val="clear" w:color="auto" w:fill="FFFFFF"/>
        <w:snapToGrid w:val="0"/>
        <w:spacing w:after="240" w:afterAutospacing="0" w:line="360" w:lineRule="auto"/>
        <w:ind w:firstLine="400"/>
        <w:contextualSpacing/>
        <w:rPr>
          <w:color w:val="auto"/>
        </w:rPr>
      </w:pPr>
      <w:r>
        <w:rPr>
          <w:rFonts w:hint="eastAsia"/>
          <w:color w:val="auto"/>
        </w:rPr>
        <w:t>质疑函范本及制作说明详见附件2。</w:t>
      </w:r>
    </w:p>
    <w:p w14:paraId="3CFDC409">
      <w:pPr>
        <w:pStyle w:val="892"/>
        <w:shd w:val="clear" w:color="auto" w:fill="FFFFFF"/>
        <w:snapToGrid w:val="0"/>
        <w:spacing w:after="240" w:afterAutospacing="0" w:line="360" w:lineRule="auto"/>
        <w:ind w:firstLine="400"/>
        <w:contextualSpacing/>
        <w:rPr>
          <w:color w:val="auto"/>
        </w:rPr>
      </w:pPr>
      <w:r>
        <w:rPr>
          <w:rFonts w:hint="eastAsia"/>
          <w:color w:val="auto"/>
        </w:rPr>
        <w:t>4.3.4对同一采购程序环节的质疑，供应商须在法定质疑期内一次性提出。</w:t>
      </w:r>
    </w:p>
    <w:p w14:paraId="58737EF4">
      <w:pPr>
        <w:pStyle w:val="892"/>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3267F068">
      <w:pPr>
        <w:pStyle w:val="892"/>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14:paraId="5DCE9675">
      <w:pPr>
        <w:pStyle w:val="892"/>
        <w:shd w:val="clear" w:color="auto" w:fill="FFFFFF"/>
        <w:snapToGrid w:val="0"/>
        <w:spacing w:after="240" w:afterAutospacing="0" w:line="360" w:lineRule="auto"/>
        <w:ind w:firstLine="480" w:firstLineChars="200"/>
        <w:contextualSpacing/>
        <w:rPr>
          <w:color w:val="auto"/>
          <w:lang w:val="zh-CN"/>
        </w:rPr>
      </w:pPr>
      <w:r>
        <w:rPr>
          <w:rFonts w:hint="eastAsia"/>
          <w:color w:val="auto"/>
          <w:lang w:val="zh-CN"/>
        </w:rPr>
        <w:t>4.4供应商投诉</w:t>
      </w:r>
    </w:p>
    <w:p w14:paraId="596AC408">
      <w:pPr>
        <w:pStyle w:val="892"/>
        <w:shd w:val="clear" w:color="auto" w:fill="FFFFFF"/>
        <w:snapToGrid w:val="0"/>
        <w:spacing w:after="240" w:afterAutospacing="0" w:line="360" w:lineRule="auto"/>
        <w:ind w:firstLine="400"/>
        <w:contextualSpacing/>
        <w:rPr>
          <w:color w:val="auto"/>
        </w:rPr>
      </w:pPr>
      <w:r>
        <w:rPr>
          <w:rFonts w:hint="eastAsia"/>
          <w:color w:val="auto"/>
        </w:rPr>
        <w:t>4.4.1质疑供应商对采购人、采购代理机构的答复不满意或者采购人、采购代理机构未在规定的时间内作出答复的，可以在答复期满后十五个工作日内向同级政府采购监督管理部门提出投诉。</w:t>
      </w:r>
    </w:p>
    <w:p w14:paraId="1A6D196C">
      <w:pPr>
        <w:pStyle w:val="892"/>
        <w:shd w:val="clear" w:color="auto" w:fill="FFFFFF"/>
        <w:snapToGrid w:val="0"/>
        <w:spacing w:after="240" w:afterAutospacing="0" w:line="360" w:lineRule="auto"/>
        <w:ind w:firstLine="400"/>
        <w:contextualSpacing/>
        <w:rPr>
          <w:color w:val="auto"/>
        </w:rPr>
      </w:pPr>
      <w:r>
        <w:rPr>
          <w:rFonts w:hint="eastAsia"/>
          <w:color w:val="auto"/>
        </w:rPr>
        <w:t>4.4.</w:t>
      </w:r>
      <w:r>
        <w:rPr>
          <w:rFonts w:hint="eastAsia"/>
          <w:color w:val="auto"/>
          <w:lang w:val="zh-CN"/>
        </w:rPr>
        <w:t>2</w:t>
      </w:r>
      <w:r>
        <w:rPr>
          <w:rFonts w:hint="eastAsia"/>
          <w:color w:val="auto"/>
        </w:rPr>
        <w:t>供应商投诉的事项不得超出已质疑事项的范围，基于质疑答复内容提出的投诉事项除外。</w:t>
      </w:r>
    </w:p>
    <w:p w14:paraId="35704416">
      <w:pPr>
        <w:pStyle w:val="892"/>
        <w:shd w:val="clear" w:color="auto" w:fill="FFFFFF"/>
        <w:snapToGrid w:val="0"/>
        <w:spacing w:after="240" w:afterAutospacing="0" w:line="360" w:lineRule="auto"/>
        <w:ind w:firstLine="400"/>
        <w:contextualSpacing/>
        <w:rPr>
          <w:color w:val="auto"/>
        </w:rPr>
      </w:pPr>
      <w:r>
        <w:rPr>
          <w:rFonts w:hint="eastAsia"/>
          <w:color w:val="auto"/>
        </w:rPr>
        <w:t>4.4.3供应商投诉应当有明确的请求和必要的证明材料。</w:t>
      </w:r>
    </w:p>
    <w:p w14:paraId="1E1FC49E">
      <w:pPr>
        <w:pStyle w:val="892"/>
        <w:shd w:val="clear" w:color="auto" w:fill="FFFFFF"/>
        <w:snapToGrid w:val="0"/>
        <w:spacing w:after="240" w:afterAutospacing="0" w:line="360" w:lineRule="auto"/>
        <w:ind w:firstLine="400"/>
        <w:contextualSpacing/>
        <w:rPr>
          <w:color w:val="auto"/>
        </w:rPr>
      </w:pPr>
      <w:r>
        <w:rPr>
          <w:rFonts w:hint="eastAsia"/>
          <w:color w:val="auto"/>
        </w:rPr>
        <w:t>4.4.4以联合体形式参加政府采购活动的，其投诉应当由组成联合体的所有供应商共同提出。</w:t>
      </w:r>
    </w:p>
    <w:p w14:paraId="42D761C3">
      <w:pPr>
        <w:pStyle w:val="892"/>
        <w:shd w:val="clear" w:color="auto" w:fill="FFFFFF"/>
        <w:snapToGrid w:val="0"/>
        <w:spacing w:after="0" w:afterAutospacing="0" w:line="360" w:lineRule="auto"/>
        <w:ind w:firstLine="400"/>
        <w:contextualSpacing/>
        <w:rPr>
          <w:color w:val="auto"/>
        </w:rPr>
      </w:pPr>
      <w:r>
        <w:rPr>
          <w:rFonts w:hint="eastAsia"/>
          <w:color w:val="auto"/>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083C4DD8">
      <w:pPr>
        <w:snapToGrid w:val="0"/>
        <w:spacing w:line="360" w:lineRule="auto"/>
        <w:ind w:firstLine="480" w:firstLineChars="200"/>
        <w:rPr>
          <w:rFonts w:ascii="宋体" w:hAnsi="宋体" w:cs="仿宋"/>
          <w:color w:val="auto"/>
          <w:sz w:val="24"/>
        </w:rPr>
      </w:pPr>
      <w:r>
        <w:rPr>
          <w:rFonts w:hint="eastAsia" w:ascii="宋体" w:hAnsi="宋体" w:cs="仿宋"/>
          <w:color w:val="auto"/>
          <w:sz w:val="24"/>
        </w:rPr>
        <w:t>4.5 补偿救济</w:t>
      </w:r>
    </w:p>
    <w:p w14:paraId="2D6690CA">
      <w:pPr>
        <w:snapToGrid w:val="0"/>
        <w:spacing w:line="360" w:lineRule="auto"/>
        <w:ind w:firstLine="480" w:firstLineChars="200"/>
        <w:rPr>
          <w:color w:val="auto"/>
        </w:rPr>
      </w:pPr>
      <w:r>
        <w:rPr>
          <w:rFonts w:hint="eastAsia" w:ascii="宋体" w:hAnsi="宋体" w:cs="仿宋"/>
          <w:color w:val="auto"/>
          <w:sz w:val="24"/>
        </w:rPr>
        <w:t>采购人（行政机关）因政策变化、规划调整而不履行政府采购合同的，供应商可依据《杭州市涉企补偿救济实施办法（试行）》向采购人（行政机关）提起补偿申请。</w:t>
      </w:r>
    </w:p>
    <w:p w14:paraId="51AFA6CC">
      <w:pPr>
        <w:pStyle w:val="892"/>
        <w:shd w:val="clear" w:color="auto" w:fill="FFFFFF"/>
        <w:snapToGrid w:val="0"/>
        <w:spacing w:before="0" w:beforeAutospacing="0" w:after="0" w:afterAutospacing="0" w:line="360" w:lineRule="auto"/>
        <w:ind w:firstLine="400"/>
        <w:contextualSpacing/>
        <w:rPr>
          <w:color w:val="auto"/>
        </w:rPr>
      </w:pPr>
      <w:r>
        <w:rPr>
          <w:rFonts w:hint="eastAsia"/>
          <w:color w:val="auto"/>
        </w:rPr>
        <w:t>投诉书范本及制作说明详见附件3。</w:t>
      </w:r>
    </w:p>
    <w:p w14:paraId="4357A01C">
      <w:pPr>
        <w:pStyle w:val="136"/>
        <w:snapToGrid w:val="0"/>
        <w:spacing w:before="0"/>
        <w:ind w:firstLine="360"/>
        <w:rPr>
          <w:rFonts w:ascii="宋体" w:hAnsi="宋体" w:cs="宋体"/>
          <w:color w:val="auto"/>
          <w:sz w:val="18"/>
          <w:szCs w:val="18"/>
        </w:rPr>
      </w:pPr>
    </w:p>
    <w:p w14:paraId="3B730093">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 xml:space="preserve">      二、招标文件的构成、澄清、修改</w:t>
      </w:r>
    </w:p>
    <w:p w14:paraId="3DDC444F">
      <w:pPr>
        <w:pStyle w:val="38"/>
        <w:spacing w:line="360" w:lineRule="auto"/>
        <w:rPr>
          <w:rFonts w:hAnsi="宋体" w:cs="宋体"/>
          <w:b/>
          <w:color w:val="auto"/>
          <w:sz w:val="24"/>
          <w:szCs w:val="24"/>
        </w:rPr>
      </w:pPr>
      <w:r>
        <w:rPr>
          <w:rFonts w:hint="eastAsia" w:hAnsi="宋体" w:cs="宋体"/>
          <w:b/>
          <w:color w:val="auto"/>
          <w:sz w:val="24"/>
          <w:szCs w:val="24"/>
        </w:rPr>
        <w:t>5．招标文件的构成</w:t>
      </w:r>
    </w:p>
    <w:p w14:paraId="2646D3D6">
      <w:pPr>
        <w:pStyle w:val="38"/>
        <w:spacing w:line="360" w:lineRule="auto"/>
        <w:ind w:firstLine="480" w:firstLineChars="200"/>
        <w:rPr>
          <w:rFonts w:hAnsi="宋体" w:cs="宋体"/>
          <w:color w:val="auto"/>
          <w:sz w:val="24"/>
          <w:szCs w:val="24"/>
        </w:rPr>
      </w:pPr>
      <w:r>
        <w:rPr>
          <w:rFonts w:hint="eastAsia" w:hAnsi="宋体" w:cs="宋体"/>
          <w:color w:val="auto"/>
          <w:sz w:val="24"/>
          <w:szCs w:val="24"/>
        </w:rPr>
        <w:t>5.1 招标文件包括下列文件及附件：</w:t>
      </w:r>
    </w:p>
    <w:p w14:paraId="731A8F52">
      <w:pPr>
        <w:pStyle w:val="38"/>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5.1.1招标公告；</w:t>
      </w:r>
    </w:p>
    <w:p w14:paraId="22E36659">
      <w:pPr>
        <w:pStyle w:val="38"/>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5.1.2投标人须知；</w:t>
      </w:r>
    </w:p>
    <w:p w14:paraId="5AADCA95">
      <w:pPr>
        <w:pStyle w:val="38"/>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14:paraId="17F63ADB">
      <w:pPr>
        <w:pStyle w:val="38"/>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14:paraId="3009FF94">
      <w:pPr>
        <w:pStyle w:val="38"/>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14:paraId="31F4567B">
      <w:pPr>
        <w:pStyle w:val="38"/>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14:paraId="62562107">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14:paraId="101A7AFC">
      <w:pPr>
        <w:pStyle w:val="38"/>
        <w:spacing w:line="360" w:lineRule="auto"/>
        <w:rPr>
          <w:rFonts w:hAnsi="宋体" w:cs="宋体"/>
          <w:b/>
          <w:color w:val="auto"/>
          <w:sz w:val="24"/>
          <w:szCs w:val="24"/>
        </w:rPr>
      </w:pPr>
      <w:r>
        <w:rPr>
          <w:rFonts w:hint="eastAsia" w:hAnsi="宋体" w:cs="宋体"/>
          <w:b/>
          <w:color w:val="auto"/>
          <w:sz w:val="24"/>
          <w:szCs w:val="24"/>
        </w:rPr>
        <w:t>6. 招标文件的澄清、修改</w:t>
      </w:r>
    </w:p>
    <w:p w14:paraId="2C5C7896">
      <w:pPr>
        <w:pStyle w:val="136"/>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6.1已获取招标文件的潜在投标人，若有问题需要澄清，应于投标截止时间前，以书面形式向采购代理机构提出。</w:t>
      </w:r>
    </w:p>
    <w:p w14:paraId="6AA579F1">
      <w:pPr>
        <w:pStyle w:val="136"/>
        <w:snapToGrid w:val="0"/>
        <w:spacing w:before="0"/>
        <w:ind w:firstLine="480"/>
        <w:rPr>
          <w:rFonts w:ascii="宋体" w:hAnsi="宋体" w:cs="宋体"/>
          <w:color w:val="auto"/>
        </w:rPr>
      </w:pPr>
      <w:r>
        <w:rPr>
          <w:rFonts w:hint="eastAsia" w:ascii="宋体" w:hAnsi="宋体" w:cs="宋体"/>
          <w:color w:val="auto"/>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1C1A3B5">
      <w:pPr>
        <w:pStyle w:val="4"/>
        <w:rPr>
          <w:rFonts w:hAnsi="宋体" w:cs="宋体"/>
          <w:color w:val="auto"/>
          <w:sz w:val="18"/>
          <w:szCs w:val="18"/>
          <w:lang w:val="en-US"/>
        </w:rPr>
      </w:pPr>
      <w:r>
        <w:rPr>
          <w:rFonts w:hint="eastAsia" w:hAnsi="宋体" w:cs="宋体"/>
          <w:color w:val="auto"/>
          <w:szCs w:val="24"/>
          <w:lang w:val="en-US"/>
        </w:rPr>
        <w:t xml:space="preserve">    </w:t>
      </w:r>
    </w:p>
    <w:p w14:paraId="2147E1D3">
      <w:pPr>
        <w:adjustRightInd/>
        <w:spacing w:line="360" w:lineRule="auto"/>
        <w:jc w:val="center"/>
        <w:outlineLvl w:val="0"/>
        <w:rPr>
          <w:rFonts w:ascii="宋体" w:hAnsi="宋体" w:cs="宋体"/>
          <w:b/>
          <w:color w:val="auto"/>
          <w:sz w:val="30"/>
          <w:szCs w:val="20"/>
        </w:rPr>
      </w:pPr>
      <w:r>
        <w:rPr>
          <w:rFonts w:hint="eastAsia" w:ascii="宋体" w:hAnsi="宋体" w:cs="宋体"/>
          <w:b/>
          <w:color w:val="auto"/>
          <w:sz w:val="30"/>
          <w:szCs w:val="20"/>
        </w:rPr>
        <w:t>三、投标</w:t>
      </w:r>
    </w:p>
    <w:p w14:paraId="1A5A091F">
      <w:pPr>
        <w:pStyle w:val="38"/>
        <w:spacing w:line="360" w:lineRule="auto"/>
        <w:rPr>
          <w:rFonts w:hAnsi="宋体" w:cs="宋体"/>
          <w:b/>
          <w:color w:val="auto"/>
          <w:sz w:val="24"/>
          <w:szCs w:val="24"/>
        </w:rPr>
      </w:pPr>
      <w:r>
        <w:rPr>
          <w:rFonts w:hint="eastAsia" w:hAnsi="宋体" w:cs="宋体"/>
          <w:b/>
          <w:color w:val="auto"/>
          <w:sz w:val="24"/>
          <w:szCs w:val="24"/>
        </w:rPr>
        <w:t>7. 招标文件的获取</w:t>
      </w:r>
    </w:p>
    <w:p w14:paraId="5812B4D2">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14:paraId="3FB00B50">
      <w:pPr>
        <w:pStyle w:val="38"/>
        <w:spacing w:line="360" w:lineRule="auto"/>
        <w:rPr>
          <w:rFonts w:hAnsi="宋体" w:cs="宋体"/>
          <w:b/>
          <w:color w:val="auto"/>
          <w:sz w:val="24"/>
          <w:szCs w:val="24"/>
        </w:rPr>
      </w:pPr>
      <w:r>
        <w:rPr>
          <w:rFonts w:hint="eastAsia" w:hAnsi="宋体" w:cs="宋体"/>
          <w:b/>
          <w:color w:val="auto"/>
          <w:sz w:val="24"/>
          <w:szCs w:val="24"/>
        </w:rPr>
        <w:t>8.开标前答疑会或现场考察</w:t>
      </w:r>
    </w:p>
    <w:p w14:paraId="5CDD91CE">
      <w:pPr>
        <w:pStyle w:val="38"/>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14:paraId="31A67CA6">
      <w:pPr>
        <w:pStyle w:val="38"/>
        <w:spacing w:line="360" w:lineRule="auto"/>
        <w:rPr>
          <w:rFonts w:hAnsi="宋体" w:cs="宋体"/>
          <w:b/>
          <w:color w:val="auto"/>
          <w:szCs w:val="24"/>
        </w:rPr>
      </w:pPr>
      <w:r>
        <w:rPr>
          <w:rFonts w:hint="eastAsia" w:hAnsi="宋体" w:cs="宋体"/>
          <w:b/>
          <w:color w:val="auto"/>
          <w:kern w:val="28"/>
          <w:sz w:val="24"/>
          <w:szCs w:val="24"/>
        </w:rPr>
        <w:t>9.投标保证金</w:t>
      </w:r>
    </w:p>
    <w:p w14:paraId="1FED606F">
      <w:pPr>
        <w:pStyle w:val="8"/>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1C12CEF2">
      <w:pPr>
        <w:pStyle w:val="38"/>
        <w:spacing w:line="360" w:lineRule="auto"/>
        <w:rPr>
          <w:rFonts w:hAnsi="宋体" w:cs="宋体"/>
          <w:b/>
          <w:color w:val="auto"/>
          <w:sz w:val="24"/>
          <w:szCs w:val="24"/>
        </w:rPr>
      </w:pPr>
      <w:r>
        <w:rPr>
          <w:rFonts w:hint="eastAsia" w:hAnsi="宋体" w:cs="宋体"/>
          <w:b/>
          <w:color w:val="auto"/>
          <w:sz w:val="24"/>
          <w:szCs w:val="24"/>
        </w:rPr>
        <w:t>10. 投标文件的语言</w:t>
      </w:r>
    </w:p>
    <w:p w14:paraId="75F856E8">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14:paraId="30F6DA48">
      <w:pPr>
        <w:pStyle w:val="38"/>
        <w:spacing w:line="360" w:lineRule="auto"/>
        <w:rPr>
          <w:rFonts w:hAnsi="宋体" w:cs="宋体"/>
          <w:b/>
          <w:color w:val="auto"/>
          <w:sz w:val="24"/>
          <w:szCs w:val="24"/>
        </w:rPr>
      </w:pPr>
      <w:r>
        <w:rPr>
          <w:rFonts w:hint="eastAsia" w:hAnsi="宋体" w:cs="宋体"/>
          <w:b/>
          <w:color w:val="auto"/>
          <w:sz w:val="24"/>
          <w:szCs w:val="24"/>
        </w:rPr>
        <w:t>11. 投标文件的组成</w:t>
      </w:r>
    </w:p>
    <w:p w14:paraId="4841947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14:paraId="4757EB65">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14:paraId="1E4ECF0A">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r>
        <w:rPr>
          <w:rFonts w:hint="eastAsia" w:ascii="宋体" w:hAnsi="宋体" w:cs="宋体"/>
          <w:snapToGrid w:val="0"/>
          <w:color w:val="auto"/>
          <w:kern w:val="28"/>
          <w:sz w:val="24"/>
          <w:szCs w:val="20"/>
        </w:rPr>
        <w:t>联合协议（如果有)；</w:t>
      </w:r>
    </w:p>
    <w:p w14:paraId="400AC74E">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785F1914">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34596A64">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4A4414A3">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6C8CFC31">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14:paraId="4E38EEE0">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0C2EEAE0">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14:paraId="1A3B02D7">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14:paraId="67D97337">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14:paraId="4376DE35">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14:paraId="711002B4">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2FEAEB89">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6CF62C07">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11.3.1开标一览表（报价表）；</w:t>
      </w:r>
    </w:p>
    <w:p w14:paraId="792E90C3">
      <w:pPr>
        <w:pStyle w:val="3"/>
        <w:adjustRightInd w:val="0"/>
        <w:ind w:left="0" w:firstLine="960" w:firstLineChars="400"/>
        <w:rPr>
          <w:color w:val="auto"/>
        </w:rPr>
      </w:pPr>
      <w:r>
        <w:rPr>
          <w:rFonts w:hint="eastAsia" w:ascii="宋体" w:hAnsi="宋体" w:eastAsia="宋体" w:cs="宋体"/>
          <w:b w:val="0"/>
          <w:bCs w:val="0"/>
          <w:color w:val="auto"/>
          <w:sz w:val="24"/>
          <w:szCs w:val="24"/>
          <w:lang w:val="en-US"/>
        </w:rPr>
        <w:t>11.3.2 报价情况说明（如供应商报价低于项目预算50%的，应当提交本文档，详细阐述不影响产品质量或者诚信履约的具体原因）；</w:t>
      </w:r>
    </w:p>
    <w:p w14:paraId="307CA577">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11.3.3中小企业声明函。</w:t>
      </w:r>
    </w:p>
    <w:p w14:paraId="53CF3E21">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14:paraId="4F8B3CB4">
      <w:pPr>
        <w:spacing w:line="360" w:lineRule="auto"/>
        <w:ind w:firstLine="723" w:firstLineChars="300"/>
        <w:rPr>
          <w:rFonts w:ascii="宋体" w:hAnsi="宋体" w:cs="宋体"/>
          <w:b/>
          <w:color w:val="auto"/>
          <w:sz w:val="24"/>
        </w:rPr>
      </w:pPr>
      <w:r>
        <w:rPr>
          <w:rFonts w:hint="eastAsia" w:ascii="宋体" w:hAnsi="宋体" w:cs="宋体"/>
          <w:b/>
          <w:color w:val="auto"/>
          <w:sz w:val="24"/>
        </w:rPr>
        <w:t>投标人提供虚假材料投标的，投标无效。</w:t>
      </w:r>
    </w:p>
    <w:p w14:paraId="39A7C58D">
      <w:pPr>
        <w:spacing w:line="360" w:lineRule="auto"/>
        <w:ind w:firstLine="720" w:firstLineChars="300"/>
        <w:rPr>
          <w:color w:val="auto"/>
        </w:rPr>
      </w:pPr>
      <w:r>
        <w:rPr>
          <w:rFonts w:hint="eastAsia"/>
          <w:color w:val="auto"/>
          <w:sz w:val="24"/>
          <w:shd w:val="clear" w:color="auto" w:fill="FFFFFF"/>
        </w:rPr>
        <w:t>投标人应对投标文件中材料的真实性、合法性负责。</w:t>
      </w:r>
    </w:p>
    <w:p w14:paraId="713708FC">
      <w:pPr>
        <w:pStyle w:val="136"/>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14:paraId="4C876C4B">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B409A87">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EA1CA67">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14:paraId="1BDF89F9">
      <w:pPr>
        <w:snapToGrid w:val="0"/>
        <w:spacing w:line="360" w:lineRule="auto"/>
        <w:rPr>
          <w:rFonts w:ascii="宋体" w:hAnsi="宋体" w:cs="宋体"/>
          <w:b/>
          <w:color w:val="auto"/>
          <w:sz w:val="24"/>
        </w:rPr>
      </w:pPr>
      <w:r>
        <w:rPr>
          <w:rFonts w:hint="eastAsia" w:ascii="宋体" w:hAnsi="宋体" w:cs="宋体"/>
          <w:b/>
          <w:color w:val="auto"/>
          <w:sz w:val="24"/>
        </w:rPr>
        <w:t>13.投标文件的签署、盖章</w:t>
      </w:r>
    </w:p>
    <w:p w14:paraId="1EA7F69A">
      <w:pPr>
        <w:pStyle w:val="136"/>
        <w:snapToGrid w:val="0"/>
        <w:spacing w:before="0"/>
        <w:ind w:firstLine="480"/>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14:paraId="5FF40A17">
      <w:pPr>
        <w:pStyle w:val="136"/>
        <w:snapToGrid w:val="0"/>
        <w:spacing w:before="0"/>
        <w:ind w:firstLine="480"/>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14:paraId="7C21A27A">
      <w:pPr>
        <w:pStyle w:val="136"/>
        <w:snapToGrid w:val="0"/>
        <w:spacing w:before="0"/>
        <w:ind w:firstLine="480"/>
        <w:rPr>
          <w:rFonts w:ascii="宋体" w:hAnsi="宋体" w:cs="宋体"/>
          <w:color w:val="auto"/>
          <w:szCs w:val="24"/>
        </w:rPr>
      </w:pPr>
      <w:r>
        <w:rPr>
          <w:rFonts w:hint="eastAsia" w:ascii="宋体" w:hAnsi="宋体" w:cs="宋体"/>
          <w:color w:val="auto"/>
        </w:rPr>
        <w:t>13.3招标文件对投标文件签署、盖章的要求适用于电子签名。</w:t>
      </w:r>
    </w:p>
    <w:p w14:paraId="75EF169E">
      <w:pPr>
        <w:pStyle w:val="136"/>
        <w:spacing w:before="0"/>
        <w:ind w:firstLine="0" w:firstLineChars="0"/>
        <w:rPr>
          <w:rFonts w:ascii="宋体" w:hAnsi="宋体" w:cs="宋体"/>
          <w:b/>
          <w:color w:val="auto"/>
          <w:szCs w:val="24"/>
        </w:rPr>
      </w:pPr>
      <w:r>
        <w:rPr>
          <w:rFonts w:hint="eastAsia" w:ascii="宋体" w:hAnsi="宋体" w:cs="宋体"/>
          <w:b/>
          <w:color w:val="auto"/>
          <w:szCs w:val="24"/>
        </w:rPr>
        <w:t>14. 投标文件的提交、补充、修改、撤回</w:t>
      </w:r>
    </w:p>
    <w:p w14:paraId="424E7782">
      <w:pPr>
        <w:pStyle w:val="136"/>
        <w:ind w:firstLine="480"/>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609990C">
      <w:pPr>
        <w:pStyle w:val="136"/>
        <w:spacing w:before="0"/>
        <w:ind w:firstLine="480"/>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4B5703A3">
      <w:pPr>
        <w:pStyle w:val="136"/>
        <w:spacing w:before="0"/>
        <w:ind w:firstLine="480"/>
        <w:rPr>
          <w:rFonts w:ascii="宋体" w:hAnsi="宋体" w:cs="宋体"/>
          <w:color w:val="auto"/>
          <w:szCs w:val="24"/>
        </w:rPr>
      </w:pPr>
      <w:r>
        <w:rPr>
          <w:rFonts w:hint="eastAsia" w:ascii="宋体" w:hAnsi="宋体" w:cs="宋体"/>
          <w:color w:val="auto"/>
          <w:szCs w:val="24"/>
        </w:rPr>
        <w:t>14.3采购人、采购代理机构可以视情况延长投标文件提交的截止时间。在上述情况下，采购代理机构与投标人以前在投标截止期方面的全部权利、责任和义务，将适用于延长至新的投标截止期。</w:t>
      </w:r>
    </w:p>
    <w:p w14:paraId="195358BB">
      <w:pPr>
        <w:pStyle w:val="38"/>
        <w:spacing w:line="360" w:lineRule="auto"/>
        <w:rPr>
          <w:rFonts w:hAnsi="宋体" w:cs="宋体"/>
          <w:b/>
          <w:color w:val="auto"/>
          <w:sz w:val="24"/>
          <w:szCs w:val="24"/>
        </w:rPr>
      </w:pPr>
      <w:r>
        <w:rPr>
          <w:rFonts w:hint="eastAsia" w:hAnsi="宋体" w:cs="宋体"/>
          <w:b/>
          <w:color w:val="auto"/>
          <w:sz w:val="24"/>
          <w:szCs w:val="24"/>
        </w:rPr>
        <w:t>15.备份投标文件</w:t>
      </w:r>
    </w:p>
    <w:p w14:paraId="4CB9BC23">
      <w:pPr>
        <w:pStyle w:val="38"/>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但采购人、采购代理机构不强制或变相强制投标人提交备份投标文件。</w:t>
      </w:r>
    </w:p>
    <w:p w14:paraId="3C5A114A">
      <w:pPr>
        <w:pStyle w:val="38"/>
        <w:spacing w:line="360" w:lineRule="auto"/>
        <w:ind w:firstLine="480" w:firstLineChars="200"/>
        <w:rPr>
          <w:rFonts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rPr>
        <w:t>DVD光盘等存储介质</w:t>
      </w:r>
      <w:r>
        <w:rPr>
          <w:rFonts w:hint="eastAsia" w:hAnsi="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14:paraId="27B30195">
      <w:pPr>
        <w:pStyle w:val="38"/>
        <w:spacing w:line="360" w:lineRule="auto"/>
        <w:ind w:firstLine="480" w:firstLineChars="200"/>
        <w:rPr>
          <w:rFonts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15.3直接提交备份投标文件的，投标人应于投标截止时间前在招标公告中载明的开标地点将备份投标文件提交给采购代理机构，采购代理机构将拒绝接受逾期送达的备份投标文件。</w:t>
      </w:r>
    </w:p>
    <w:p w14:paraId="7CD7273F">
      <w:pPr>
        <w:pStyle w:val="38"/>
        <w:spacing w:line="360" w:lineRule="auto"/>
        <w:ind w:firstLine="480" w:firstLineChars="200"/>
        <w:rPr>
          <w:rFonts w:hAnsi="宋体" w:cs="宋体"/>
          <w:color w:val="auto"/>
          <w:sz w:val="24"/>
          <w:szCs w:val="24"/>
        </w:rPr>
      </w:pPr>
      <w:r>
        <w:rPr>
          <w:rFonts w:hint="eastAsia" w:hAnsi="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rPr>
        <w:t>招标文件第二部分投标人须知前附表规定的备份投标文件送达地点；</w:t>
      </w:r>
      <w:r>
        <w:rPr>
          <w:rFonts w:hint="eastAsia" w:hAnsi="宋体" w:cs="宋体"/>
          <w:color w:val="auto"/>
          <w:sz w:val="24"/>
          <w:szCs w:val="24"/>
        </w:rPr>
        <w:t>送达时间以签收人签收时间为准。采购代理机构将拒绝接受逾期送达的备份投标文件。邮寄过程中，电子备份投标文件发生泄露、遗失、损坏或延期送达等情况的，由投标人自行负责。</w:t>
      </w:r>
    </w:p>
    <w:p w14:paraId="6EC86A07">
      <w:pPr>
        <w:pStyle w:val="38"/>
        <w:spacing w:line="360" w:lineRule="auto"/>
        <w:ind w:firstLine="479" w:firstLineChars="199"/>
        <w:rPr>
          <w:rFonts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14:paraId="482C90D8">
      <w:pPr>
        <w:pStyle w:val="136"/>
        <w:spacing w:before="0"/>
        <w:ind w:firstLine="0" w:firstLineChars="0"/>
        <w:rPr>
          <w:rFonts w:ascii="宋体" w:hAnsi="宋体" w:cs="宋体"/>
          <w:b/>
          <w:color w:val="auto"/>
          <w:szCs w:val="24"/>
        </w:rPr>
      </w:pPr>
      <w:r>
        <w:rPr>
          <w:rFonts w:hint="eastAsia" w:ascii="宋体" w:hAnsi="宋体" w:cs="宋体"/>
          <w:b/>
          <w:color w:val="auto"/>
          <w:szCs w:val="24"/>
        </w:rPr>
        <w:t>16.投标文件的无效处理</w:t>
      </w:r>
    </w:p>
    <w:p w14:paraId="467DDADA">
      <w:pPr>
        <w:pStyle w:val="26"/>
        <w:spacing w:line="360" w:lineRule="auto"/>
        <w:ind w:firstLine="360" w:firstLineChars="150"/>
        <w:rPr>
          <w:rFonts w:cs="宋体"/>
          <w:color w:val="auto"/>
          <w:szCs w:val="21"/>
        </w:rPr>
      </w:pPr>
      <w:r>
        <w:rPr>
          <w:rFonts w:hint="eastAsia" w:cs="宋体"/>
          <w:color w:val="auto"/>
          <w:szCs w:val="21"/>
        </w:rPr>
        <w:t>有招标文件第四部分</w:t>
      </w:r>
      <w:r>
        <w:rPr>
          <w:rFonts w:cs="宋体"/>
          <w:color w:val="auto"/>
          <w:szCs w:val="21"/>
        </w:rPr>
        <w:t>4.2规定</w:t>
      </w:r>
      <w:r>
        <w:rPr>
          <w:rFonts w:hint="eastAsia" w:cs="宋体"/>
          <w:color w:val="auto"/>
          <w:szCs w:val="21"/>
        </w:rPr>
        <w:t>的情形之一的，投标无效：</w:t>
      </w:r>
    </w:p>
    <w:p w14:paraId="11C8D152">
      <w:pPr>
        <w:pStyle w:val="136"/>
        <w:spacing w:before="0"/>
        <w:ind w:firstLine="0" w:firstLineChars="0"/>
        <w:rPr>
          <w:rFonts w:ascii="宋体" w:hAnsi="宋体" w:cs="宋体"/>
          <w:b/>
          <w:color w:val="auto"/>
          <w:szCs w:val="24"/>
        </w:rPr>
      </w:pPr>
      <w:r>
        <w:rPr>
          <w:rFonts w:hint="eastAsia" w:ascii="宋体" w:hAnsi="宋体" w:cs="宋体"/>
          <w:b/>
          <w:color w:val="auto"/>
          <w:szCs w:val="24"/>
        </w:rPr>
        <w:t>17.投标有效期</w:t>
      </w:r>
    </w:p>
    <w:p w14:paraId="7E1F74CC">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14:paraId="2D6FBBD7">
      <w:pPr>
        <w:pStyle w:val="136"/>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14:paraId="3E7C7477">
      <w:pPr>
        <w:pStyle w:val="136"/>
        <w:spacing w:before="0"/>
        <w:ind w:firstLine="480"/>
        <w:rPr>
          <w:rFonts w:ascii="宋体" w:hAnsi="宋体" w:cs="宋体"/>
          <w:color w:val="auto"/>
        </w:rPr>
      </w:pPr>
      <w:r>
        <w:rPr>
          <w:rFonts w:hint="eastAsia" w:ascii="宋体" w:hAnsi="宋体" w:cs="宋体"/>
          <w:color w:val="auto"/>
        </w:rPr>
        <w:t>17.3在原定投标有效期满之前，如果出现特殊情况，采购代理机构可以以书面形式通知投标人延长投标有效期。投标人同意延长的，不得要求或被允许修改其投标文件，投标人拒绝延长的，其投标无效。</w:t>
      </w:r>
    </w:p>
    <w:p w14:paraId="3C085EF4">
      <w:pPr>
        <w:pStyle w:val="136"/>
        <w:spacing w:before="0"/>
        <w:ind w:firstLine="643"/>
        <w:rPr>
          <w:rFonts w:ascii="宋体" w:hAnsi="宋体" w:cs="宋体"/>
          <w:b/>
          <w:color w:val="auto"/>
          <w:sz w:val="32"/>
        </w:rPr>
      </w:pPr>
    </w:p>
    <w:p w14:paraId="4A57B1BC">
      <w:pPr>
        <w:pStyle w:val="136"/>
        <w:spacing w:before="0"/>
        <w:ind w:firstLine="1928" w:firstLineChars="600"/>
        <w:rPr>
          <w:rFonts w:ascii="宋体" w:hAnsi="宋体" w:cs="宋体"/>
          <w:b/>
          <w:color w:val="auto"/>
          <w:sz w:val="32"/>
        </w:rPr>
      </w:pPr>
      <w:r>
        <w:rPr>
          <w:rFonts w:hint="eastAsia" w:ascii="宋体" w:hAnsi="宋体" w:cs="宋体"/>
          <w:b/>
          <w:color w:val="auto"/>
          <w:sz w:val="32"/>
        </w:rPr>
        <w:t>四、开标、资格审查与信用信息查询</w:t>
      </w:r>
    </w:p>
    <w:p w14:paraId="4BEB4BC8">
      <w:pPr>
        <w:pStyle w:val="562"/>
        <w:spacing w:before="0" w:line="360" w:lineRule="auto"/>
        <w:ind w:left="0" w:firstLine="241" w:firstLineChars="100"/>
        <w:contextualSpacing/>
        <w:rPr>
          <w:rFonts w:ascii="宋体" w:hAnsi="宋体" w:cs="宋体"/>
          <w:color w:val="auto"/>
          <w:sz w:val="24"/>
        </w:rPr>
      </w:pPr>
      <w:r>
        <w:rPr>
          <w:rFonts w:hint="eastAsia" w:ascii="宋体" w:hAnsi="宋体" w:cs="宋体"/>
          <w:b/>
          <w:color w:val="auto"/>
          <w:sz w:val="24"/>
          <w:szCs w:val="24"/>
        </w:rPr>
        <w:t>18.开标</w:t>
      </w:r>
      <w:r>
        <w:rPr>
          <w:rFonts w:hint="eastAsia" w:ascii="宋体" w:hAnsi="宋体" w:cs="宋体"/>
          <w:color w:val="auto"/>
          <w:sz w:val="24"/>
        </w:rPr>
        <w:t xml:space="preserve"> </w:t>
      </w:r>
    </w:p>
    <w:p w14:paraId="7FBA2DB5">
      <w:pPr>
        <w:pStyle w:val="562"/>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18.1采购代理机构按照招标文件规定的时间通过电子交易平台组织开标，所有投标人均应当准时在线参加。投标人不足3家的，不得开标。</w:t>
      </w:r>
    </w:p>
    <w:p w14:paraId="0A76A649">
      <w:pPr>
        <w:pStyle w:val="562"/>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18.2开标时，电子交易平台按开标时间自动提取所有投标文件。采购代理机构依托电子交易平台发起开始解密指令，投标人按照平台提示和招标文件的规定在半小时内完成在线解密。</w:t>
      </w:r>
    </w:p>
    <w:p w14:paraId="5C82249E">
      <w:pPr>
        <w:pStyle w:val="562"/>
        <w:spacing w:before="0" w:line="360" w:lineRule="auto"/>
        <w:ind w:left="0" w:firstLine="240" w:firstLineChars="100"/>
        <w:contextualSpacing/>
        <w:rPr>
          <w:rFonts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14:paraId="2A9CE5A7">
      <w:pPr>
        <w:widowControl/>
        <w:spacing w:before="100" w:beforeAutospacing="1" w:after="240" w:line="360" w:lineRule="auto"/>
        <w:jc w:val="left"/>
        <w:rPr>
          <w:rFonts w:ascii="宋体" w:hAnsi="宋体" w:cs="宋体"/>
          <w:b/>
          <w:color w:val="auto"/>
          <w:sz w:val="24"/>
          <w:szCs w:val="20"/>
        </w:rPr>
      </w:pPr>
      <w:r>
        <w:rPr>
          <w:rFonts w:hint="eastAsia" w:ascii="宋体" w:hAnsi="宋体" w:cs="宋体"/>
          <w:b/>
          <w:color w:val="auto"/>
          <w:sz w:val="24"/>
          <w:szCs w:val="20"/>
        </w:rPr>
        <w:t>　19、资格审查</w:t>
      </w:r>
    </w:p>
    <w:p w14:paraId="602D1700">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19.1</w:t>
      </w:r>
      <w:r>
        <w:rPr>
          <w:rFonts w:hint="eastAsia" w:ascii="宋体" w:hAnsi="宋体" w:cs="宋体"/>
          <w:color w:val="auto"/>
          <w:sz w:val="24"/>
        </w:rPr>
        <w:t>采购人或采购代理机构依据法律法规和招标文件的规定，对投标人的资格进行审查。</w:t>
      </w:r>
    </w:p>
    <w:p w14:paraId="6EF9D168">
      <w:pPr>
        <w:pStyle w:val="136"/>
        <w:spacing w:before="0"/>
        <w:ind w:firstLine="480"/>
        <w:rPr>
          <w:rFonts w:ascii="宋体" w:hAnsi="宋体" w:cs="宋体"/>
          <w:color w:val="auto"/>
        </w:rPr>
      </w:pPr>
      <w:r>
        <w:rPr>
          <w:rFonts w:hint="eastAsia" w:ascii="宋体" w:hAnsi="宋体" w:cs="宋体"/>
          <w:color w:val="auto"/>
          <w:kern w:val="0"/>
          <w:szCs w:val="24"/>
        </w:rPr>
        <w:t>19.2投标人未按照招标文件要求提供与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14:paraId="078074CC">
      <w:pPr>
        <w:pStyle w:val="136"/>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rPr>
        <w:t>3对未通过资格审查的投标人，采购人或采购代理机构告知其未通过的原因。</w:t>
      </w:r>
    </w:p>
    <w:p w14:paraId="59095CC4">
      <w:pPr>
        <w:pStyle w:val="136"/>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rPr>
        <w:t>4合格投标人不足3家的，不再评标。</w:t>
      </w:r>
    </w:p>
    <w:p w14:paraId="537EB25D">
      <w:pPr>
        <w:pStyle w:val="136"/>
        <w:spacing w:before="0"/>
        <w:ind w:firstLine="0" w:firstLineChars="0"/>
        <w:rPr>
          <w:rFonts w:ascii="宋体" w:hAnsi="宋体" w:cs="宋体"/>
          <w:b/>
          <w:color w:val="auto"/>
          <w:szCs w:val="24"/>
        </w:rPr>
      </w:pPr>
      <w:r>
        <w:rPr>
          <w:rFonts w:hint="eastAsia" w:ascii="宋体" w:hAnsi="宋体" w:cs="宋体"/>
          <w:b/>
          <w:color w:val="auto"/>
          <w:szCs w:val="24"/>
        </w:rPr>
        <w:t>20、信用信息查询</w:t>
      </w:r>
    </w:p>
    <w:p w14:paraId="7AFD1BB5">
      <w:pPr>
        <w:pStyle w:val="136"/>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20.1信用信息查询渠道及截止时间：采购代理机构将在资格审查时通过“信用中国”网站(www.creditchina.gov.cn)、中国政府采购网(www.ccgp.gov.cn)渠道查询投标人的信用记录。</w:t>
      </w:r>
    </w:p>
    <w:p w14:paraId="751F409A">
      <w:pPr>
        <w:pStyle w:val="136"/>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14:paraId="383032E0">
      <w:pPr>
        <w:pStyle w:val="136"/>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14:paraId="53729C8C">
      <w:pPr>
        <w:pStyle w:val="136"/>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14:paraId="606A1E3D">
      <w:pPr>
        <w:pStyle w:val="136"/>
        <w:spacing w:before="0"/>
        <w:ind w:firstLine="0" w:firstLineChars="0"/>
        <w:rPr>
          <w:rFonts w:ascii="宋体" w:hAnsi="宋体" w:cs="宋体"/>
          <w:color w:val="auto"/>
          <w:kern w:val="0"/>
          <w:szCs w:val="24"/>
        </w:rPr>
      </w:pPr>
    </w:p>
    <w:p w14:paraId="6F916BAF">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五、评标</w:t>
      </w:r>
    </w:p>
    <w:p w14:paraId="4F95A1A9">
      <w:pPr>
        <w:spacing w:line="360" w:lineRule="auto"/>
        <w:rPr>
          <w:rFonts w:ascii="宋体" w:hAnsi="宋体" w:cs="宋体"/>
          <w:b/>
          <w:color w:val="auto"/>
          <w:sz w:val="24"/>
        </w:rPr>
      </w:pPr>
      <w:bookmarkStart w:id="13" w:name="_Toc91899903"/>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14:paraId="42D5B882">
      <w:pPr>
        <w:spacing w:line="360" w:lineRule="auto"/>
        <w:rPr>
          <w:rFonts w:ascii="宋体" w:hAnsi="宋体" w:cs="宋体"/>
          <w:b/>
          <w:color w:val="auto"/>
          <w:sz w:val="24"/>
        </w:rPr>
      </w:pPr>
    </w:p>
    <w:p w14:paraId="3AF9198F">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六、定 标</w:t>
      </w:r>
    </w:p>
    <w:p w14:paraId="5A7C460B">
      <w:pPr>
        <w:pStyle w:val="26"/>
        <w:spacing w:line="360" w:lineRule="auto"/>
        <w:ind w:left="479" w:hanging="479" w:hangingChars="199"/>
        <w:rPr>
          <w:rFonts w:cs="宋体"/>
          <w:b/>
          <w:color w:val="auto"/>
        </w:rPr>
      </w:pPr>
      <w:r>
        <w:rPr>
          <w:rFonts w:hint="eastAsia" w:cs="宋体"/>
          <w:b/>
          <w:color w:val="auto"/>
        </w:rPr>
        <w:t>22. 确定中标供应商</w:t>
      </w:r>
    </w:p>
    <w:p w14:paraId="693BE5C4">
      <w:pPr>
        <w:pStyle w:val="136"/>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2327F718">
      <w:pPr>
        <w:pStyle w:val="136"/>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14:paraId="3E1313D3">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23.1自中标人确定之日起2个工作日内，采购代理机构通过电子交易平台向中标人发出中标通知书，同时编制发布采购结果公告。采购代理机构也可以以纸质形式进行中标通知。</w:t>
      </w:r>
    </w:p>
    <w:p w14:paraId="31D928CF">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rPr>
        <w:t>资格审查情况、评审专家抽取规则、符合性审查情况、</w:t>
      </w:r>
      <w:bookmarkEnd w:id="14"/>
      <w:r>
        <w:rPr>
          <w:rFonts w:hint="eastAsia" w:ascii="宋体" w:hAnsi="宋体" w:cs="宋体"/>
          <w:color w:val="auto"/>
          <w:sz w:val="24"/>
        </w:rPr>
        <w:t>未中标情况说明、中标公告期限以及评审专家名单、评分汇总及明细。</w:t>
      </w:r>
    </w:p>
    <w:p w14:paraId="4E670068">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23.3公告期限为1个工作日。</w:t>
      </w:r>
    </w:p>
    <w:p w14:paraId="09437A10">
      <w:pPr>
        <w:pStyle w:val="136"/>
        <w:snapToGrid w:val="0"/>
        <w:spacing w:before="0"/>
        <w:ind w:firstLine="482"/>
        <w:rPr>
          <w:rStyle w:val="83"/>
          <w:color w:val="auto"/>
        </w:rPr>
      </w:pPr>
      <w:r>
        <w:rPr>
          <w:rFonts w:hint="eastAsia" w:ascii="宋体" w:hAnsi="宋体" w:cs="宋体"/>
          <w:b/>
          <w:color w:val="auto"/>
          <w:szCs w:val="24"/>
        </w:rPr>
        <w:t xml:space="preserve">23.4 </w:t>
      </w:r>
      <w:r>
        <w:rPr>
          <w:rFonts w:hint="eastAsia" w:ascii="宋体" w:hAnsi="宋体" w:cs="宋体"/>
          <w:bCs/>
          <w:color w:val="auto"/>
          <w:szCs w:val="24"/>
        </w:rPr>
        <w:t>由于中标、成交供应商原因导致重新采购的，应当承担支付代理费和专家评审费等费用在内的赔偿责任。</w:t>
      </w:r>
    </w:p>
    <w:p w14:paraId="5C6E7FE4">
      <w:pPr>
        <w:pStyle w:val="85"/>
        <w:rPr>
          <w:color w:val="auto"/>
        </w:rPr>
      </w:pPr>
    </w:p>
    <w:p w14:paraId="03BCB1E4">
      <w:pPr>
        <w:snapToGrid w:val="0"/>
        <w:spacing w:line="360" w:lineRule="auto"/>
        <w:ind w:left="120" w:leftChars="57" w:firstLine="482" w:firstLineChars="150"/>
        <w:jc w:val="center"/>
        <w:rPr>
          <w:rFonts w:ascii="宋体" w:hAnsi="宋体" w:cs="宋体"/>
          <w:b/>
          <w:color w:val="auto"/>
          <w:sz w:val="32"/>
        </w:rPr>
      </w:pPr>
    </w:p>
    <w:p w14:paraId="418E6DB3">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七、合同授予</w:t>
      </w:r>
    </w:p>
    <w:p w14:paraId="732FF1FD">
      <w:pPr>
        <w:pStyle w:val="26"/>
        <w:spacing w:line="360" w:lineRule="auto"/>
        <w:ind w:left="479" w:hanging="479" w:hangingChars="199"/>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14:paraId="61FF4007">
      <w:pPr>
        <w:pStyle w:val="26"/>
        <w:spacing w:line="360" w:lineRule="auto"/>
        <w:ind w:left="479" w:hanging="479" w:hangingChars="199"/>
        <w:rPr>
          <w:rFonts w:cs="宋体"/>
          <w:b/>
          <w:color w:val="auto"/>
        </w:rPr>
      </w:pPr>
      <w:r>
        <w:rPr>
          <w:rFonts w:hint="eastAsia" w:cs="宋体"/>
          <w:b/>
          <w:color w:val="auto"/>
        </w:rPr>
        <w:t>25. 合同的签订</w:t>
      </w:r>
    </w:p>
    <w:p w14:paraId="4B7D6AE5">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197A308">
      <w:pPr>
        <w:pStyle w:val="136"/>
        <w:snapToGrid w:val="0"/>
        <w:spacing w:before="0"/>
        <w:ind w:firstLine="480"/>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14:paraId="4EC77B9C">
      <w:pPr>
        <w:pStyle w:val="136"/>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14:paraId="42FA14DC">
      <w:pPr>
        <w:pStyle w:val="136"/>
        <w:snapToGrid w:val="0"/>
        <w:spacing w:before="0"/>
        <w:ind w:firstLine="480"/>
        <w:rPr>
          <w:rFonts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14:paraId="52E8E5B7">
      <w:pPr>
        <w:pStyle w:val="136"/>
        <w:snapToGrid w:val="0"/>
        <w:spacing w:before="0" w:after="120"/>
        <w:ind w:firstLine="480"/>
        <w:rPr>
          <w:rFonts w:ascii="宋体" w:hAnsi="宋体" w:cs="宋体"/>
          <w:color w:val="auto"/>
        </w:rPr>
      </w:pPr>
      <w:r>
        <w:rPr>
          <w:rFonts w:hint="eastAsia" w:ascii="宋体" w:hAnsi="宋体" w:cs="宋体"/>
          <w:color w:val="auto"/>
        </w:rPr>
        <w:t>25.5采购合同由采购人与中标供应商根据招标文件、投标文件等内容通过政府采购电子交易平台在线签订，自动备案。</w:t>
      </w:r>
    </w:p>
    <w:p w14:paraId="0C5DA3CF">
      <w:pPr>
        <w:pStyle w:val="26"/>
        <w:spacing w:line="360" w:lineRule="auto"/>
        <w:ind w:left="479" w:hanging="479" w:hangingChars="199"/>
        <w:rPr>
          <w:rFonts w:cs="宋体"/>
          <w:b/>
          <w:color w:val="auto"/>
        </w:rPr>
      </w:pPr>
      <w:r>
        <w:rPr>
          <w:rFonts w:hint="eastAsia" w:cs="宋体"/>
          <w:b/>
          <w:color w:val="auto"/>
        </w:rPr>
        <w:t>26. 履约保证金</w:t>
      </w:r>
    </w:p>
    <w:p w14:paraId="3EEAF67A">
      <w:pPr>
        <w:tabs>
          <w:tab w:val="left" w:pos="0"/>
        </w:tabs>
        <w:spacing w:line="360" w:lineRule="auto"/>
        <w:ind w:firstLine="482"/>
        <w:rPr>
          <w:rFonts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14:paraId="055752E4">
      <w:pPr>
        <w:pStyle w:val="3"/>
        <w:ind w:left="0" w:firstLine="480" w:firstLineChars="200"/>
        <w:rPr>
          <w:rFonts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lang w:val="en-US"/>
        </w:rPr>
        <w:t>95763</w:t>
      </w:r>
      <w:r>
        <w:rPr>
          <w:rFonts w:hint="eastAsia" w:ascii="宋体" w:hAnsi="宋体" w:eastAsia="宋体" w:cs="宋体"/>
          <w:b w:val="0"/>
          <w:bCs w:val="0"/>
          <w:snapToGrid w:val="0"/>
          <w:color w:val="auto"/>
          <w:kern w:val="28"/>
          <w:sz w:val="24"/>
        </w:rPr>
        <w:t>。</w:t>
      </w:r>
    </w:p>
    <w:p w14:paraId="493A7702">
      <w:pPr>
        <w:pStyle w:val="3"/>
        <w:rPr>
          <w:color w:val="auto"/>
        </w:rPr>
      </w:pPr>
      <w:r>
        <w:rPr>
          <w:rFonts w:ascii="宋体" w:hAnsi="宋体" w:eastAsia="宋体"/>
          <w:color w:val="auto"/>
          <w:sz w:val="24"/>
          <w:lang w:val="en-US"/>
        </w:rPr>
        <w:t>27.预付款</w:t>
      </w:r>
    </w:p>
    <w:p w14:paraId="2C4EF924">
      <w:pPr>
        <w:adjustRightInd/>
        <w:spacing w:line="360" w:lineRule="auto"/>
        <w:ind w:firstLine="480" w:firstLineChars="200"/>
        <w:rPr>
          <w:color w:val="auto"/>
        </w:rPr>
      </w:pPr>
      <w:r>
        <w:rPr>
          <w:rFonts w:hint="eastAsia" w:ascii="宋体" w:hAnsi="宋体"/>
          <w:color w:val="auto"/>
          <w:sz w:val="24"/>
        </w:rPr>
        <w:t>采购单位应当在政府采购合同中约定预付款，对中小企业合同预付款比例原则上不低于合同金额的</w:t>
      </w:r>
      <w:r>
        <w:rPr>
          <w:rFonts w:ascii="宋体" w:hAnsi="宋体"/>
          <w:color w:val="auto"/>
          <w:sz w:val="24"/>
        </w:rPr>
        <w:t>40％</w:t>
      </w:r>
      <w:r>
        <w:rPr>
          <w:rFonts w:hint="eastAsia" w:ascii="宋体" w:hAnsi="宋体"/>
          <w:color w:val="auto"/>
          <w:sz w:val="24"/>
        </w:rPr>
        <w:t>，不高于合同金额的</w:t>
      </w:r>
      <w:r>
        <w:rPr>
          <w:rFonts w:ascii="宋体" w:hAnsi="宋体"/>
          <w:color w:val="auto"/>
          <w:sz w:val="24"/>
        </w:rPr>
        <w:t>70%；项目分年安排预算的，每年预付款比例</w:t>
      </w:r>
      <w:r>
        <w:rPr>
          <w:rFonts w:hint="eastAsia" w:ascii="宋体" w:hAnsi="宋体"/>
          <w:color w:val="auto"/>
          <w:sz w:val="24"/>
        </w:rPr>
        <w:t>不低于</w:t>
      </w:r>
      <w:r>
        <w:rPr>
          <w:rFonts w:ascii="宋体" w:hAnsi="宋体"/>
          <w:color w:val="auto"/>
          <w:sz w:val="24"/>
        </w:rPr>
        <w:t>项目年度计划支付资金额的40％</w:t>
      </w:r>
      <w:r>
        <w:rPr>
          <w:rFonts w:hint="eastAsia" w:ascii="宋体" w:hAnsi="宋体"/>
          <w:color w:val="auto"/>
          <w:sz w:val="24"/>
        </w:rPr>
        <w:t>，不高于合同金额的</w:t>
      </w:r>
      <w:r>
        <w:rPr>
          <w:rFonts w:ascii="宋体" w:hAnsi="宋体"/>
          <w:color w:val="auto"/>
          <w:sz w:val="24"/>
        </w:rPr>
        <w:t>70%；采购项目实施以人工投入为主的，</w:t>
      </w:r>
      <w:r>
        <w:rPr>
          <w:rFonts w:hint="eastAsia" w:ascii="宋体" w:hAnsi="宋体"/>
          <w:color w:val="auto"/>
          <w:sz w:val="24"/>
        </w:rPr>
        <w:t>可适当降低预付款比例，但不得低于</w:t>
      </w:r>
      <w:r>
        <w:rPr>
          <w:rFonts w:ascii="宋体" w:hAnsi="宋体"/>
          <w:color w:val="auto"/>
          <w:sz w:val="24"/>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rPr>
        <w:t>供应商</w:t>
      </w:r>
      <w:r>
        <w:rPr>
          <w:rFonts w:ascii="宋体" w:hAnsi="宋体"/>
          <w:color w:val="auto"/>
          <w:sz w:val="24"/>
        </w:rPr>
        <w:t>明确表示无需预付款或者主动要求降低预付款比例的，</w:t>
      </w:r>
      <w:r>
        <w:rPr>
          <w:rFonts w:hint="eastAsia" w:ascii="宋体" w:hAnsi="宋体"/>
          <w:color w:val="auto"/>
          <w:sz w:val="24"/>
        </w:rPr>
        <w:t>采购单位</w:t>
      </w:r>
      <w:r>
        <w:rPr>
          <w:rFonts w:ascii="宋体" w:hAnsi="宋体"/>
          <w:color w:val="auto"/>
          <w:sz w:val="24"/>
        </w:rPr>
        <w:t>可不适用前述规定。</w:t>
      </w:r>
      <w:r>
        <w:rPr>
          <w:rFonts w:hint="eastAsia" w:ascii="宋体" w:hAnsi="宋体"/>
          <w:color w:val="auto"/>
          <w:sz w:val="24"/>
        </w:rPr>
        <w:t>采购单位</w:t>
      </w:r>
      <w:r>
        <w:rPr>
          <w:rFonts w:ascii="宋体" w:hAnsi="宋体"/>
          <w:color w:val="auto"/>
          <w:sz w:val="24"/>
        </w:rPr>
        <w:t>根据项目特点、供应商诚信等因素，可以要求</w:t>
      </w:r>
      <w:r>
        <w:rPr>
          <w:rFonts w:hint="eastAsia" w:ascii="宋体" w:hAnsi="宋体"/>
          <w:color w:val="auto"/>
          <w:sz w:val="24"/>
        </w:rPr>
        <w:t>供应商</w:t>
      </w:r>
      <w:r>
        <w:rPr>
          <w:rFonts w:ascii="宋体" w:hAnsi="宋体"/>
          <w:color w:val="auto"/>
          <w:sz w:val="24"/>
        </w:rPr>
        <w:t>提交银行、保险公司等金融机构出具的预付款保函或其他担保措施。政府采购预付款应在合同生效以及具备实施条件后5个工作日内支付。</w:t>
      </w:r>
      <w:r>
        <w:rPr>
          <w:rFonts w:hint="eastAsia" w:ascii="宋体" w:hAnsi="宋体"/>
          <w:color w:val="auto"/>
          <w:sz w:val="24"/>
        </w:rPr>
        <w:t>政府采购工程以及与工程建设有关的货物、服务，采用招标方式采购的，预付款从其相关规定。供应商可登录政采云前台大厅选择金融服务</w:t>
      </w:r>
      <w:r>
        <w:rPr>
          <w:rFonts w:ascii="宋体" w:hAnsi="宋体"/>
          <w:color w:val="auto"/>
          <w:sz w:val="24"/>
        </w:rPr>
        <w:t xml:space="preserve"> - </w:t>
      </w:r>
      <w:r>
        <w:rPr>
          <w:rFonts w:hint="eastAsia" w:ascii="宋体" w:hAnsi="宋体"/>
          <w:color w:val="auto"/>
          <w:sz w:val="24"/>
        </w:rPr>
        <w:t>【保函保险服务】出具预付款保函，具体步骤：选择产品—填写供应商信息—选择中标项目—确认信息—等待保险</w:t>
      </w:r>
      <w:r>
        <w:rPr>
          <w:rFonts w:ascii="宋体" w:hAnsi="宋体"/>
          <w:color w:val="auto"/>
          <w:sz w:val="24"/>
        </w:rPr>
        <w:t>/保函受理—确认保单—支付保费—成功出单。政</w:t>
      </w:r>
      <w:r>
        <w:rPr>
          <w:rFonts w:hint="eastAsia" w:ascii="宋体" w:hAnsi="宋体"/>
          <w:color w:val="auto"/>
          <w:sz w:val="24"/>
        </w:rPr>
        <w:t>采云金融专线95763</w:t>
      </w:r>
      <w:r>
        <w:rPr>
          <w:rFonts w:ascii="宋体" w:hAnsi="宋体"/>
          <w:color w:val="auto"/>
          <w:sz w:val="24"/>
        </w:rPr>
        <w:t>。</w:t>
      </w:r>
    </w:p>
    <w:p w14:paraId="01BC1829">
      <w:pPr>
        <w:rPr>
          <w:color w:val="auto"/>
        </w:rPr>
      </w:pPr>
    </w:p>
    <w:p w14:paraId="16A17417">
      <w:pPr>
        <w:snapToGrid w:val="0"/>
        <w:spacing w:line="360" w:lineRule="auto"/>
        <w:ind w:firstLine="3357" w:firstLineChars="1045"/>
        <w:rPr>
          <w:rFonts w:ascii="宋体" w:hAnsi="宋体" w:cs="宋体"/>
          <w:b/>
          <w:color w:val="auto"/>
          <w:sz w:val="32"/>
        </w:rPr>
      </w:pPr>
    </w:p>
    <w:p w14:paraId="457E26E8">
      <w:pPr>
        <w:snapToGrid w:val="0"/>
        <w:spacing w:line="360" w:lineRule="auto"/>
        <w:ind w:firstLine="3357" w:firstLineChars="1045"/>
        <w:rPr>
          <w:rFonts w:ascii="宋体" w:hAnsi="宋体" w:cs="宋体"/>
          <w:b/>
          <w:color w:val="auto"/>
          <w:sz w:val="24"/>
        </w:rPr>
      </w:pPr>
      <w:r>
        <w:rPr>
          <w:rFonts w:hint="eastAsia" w:ascii="宋体" w:hAnsi="宋体" w:cs="宋体"/>
          <w:b/>
          <w:color w:val="auto"/>
          <w:sz w:val="32"/>
        </w:rPr>
        <w:t>八、电子交易活动的中止</w:t>
      </w:r>
    </w:p>
    <w:p w14:paraId="70667F39">
      <w:pPr>
        <w:pStyle w:val="136"/>
        <w:snapToGrid w:val="0"/>
        <w:spacing w:before="0"/>
        <w:ind w:firstLine="0" w:firstLineChars="0"/>
        <w:rPr>
          <w:rFonts w:ascii="宋体" w:hAnsi="宋体" w:cs="宋体"/>
          <w:color w:val="auto"/>
        </w:rPr>
      </w:pPr>
      <w:r>
        <w:rPr>
          <w:rFonts w:ascii="宋体" w:hAnsi="宋体" w:cs="宋体"/>
          <w:b/>
          <w:bCs/>
          <w:color w:val="auto"/>
        </w:rPr>
        <w:t>2</w:t>
      </w:r>
      <w:r>
        <w:rPr>
          <w:rFonts w:ascii="宋体" w:hAnsi="宋体" w:cs="宋体"/>
          <w:b/>
          <w:bCs/>
          <w:color w:val="auto"/>
          <w:szCs w:val="24"/>
        </w:rPr>
        <w:t>8</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采购过程中出现以下情形，导致电子交易平台无法正常运行，或者无法保证电子交易的公平、公正和安全时，采购代理机构可中止电子交易活动：</w:t>
      </w:r>
    </w:p>
    <w:p w14:paraId="0DEAB789">
      <w:pPr>
        <w:pStyle w:val="136"/>
        <w:snapToGrid w:val="0"/>
        <w:spacing w:before="0"/>
        <w:ind w:firstLine="480"/>
        <w:rPr>
          <w:rFonts w:ascii="宋体" w:hAnsi="宋体" w:cs="宋体"/>
          <w:color w:val="auto"/>
        </w:rPr>
      </w:pPr>
      <w:r>
        <w:rPr>
          <w:rFonts w:hint="eastAsia" w:ascii="宋体" w:hAnsi="宋体" w:cs="宋体"/>
          <w:color w:val="auto"/>
        </w:rPr>
        <w:t xml:space="preserve">28.1电子交易平台发生故障而无法登录访问的； </w:t>
      </w:r>
    </w:p>
    <w:p w14:paraId="0DE31463">
      <w:pPr>
        <w:pStyle w:val="136"/>
        <w:snapToGrid w:val="0"/>
        <w:spacing w:before="0"/>
        <w:ind w:firstLine="480"/>
        <w:rPr>
          <w:rFonts w:ascii="宋体" w:hAnsi="宋体" w:cs="宋体"/>
          <w:color w:val="auto"/>
        </w:rPr>
      </w:pPr>
      <w:r>
        <w:rPr>
          <w:rFonts w:hint="eastAsia" w:ascii="宋体" w:hAnsi="宋体" w:cs="宋体"/>
          <w:color w:val="auto"/>
        </w:rPr>
        <w:t>28.2电子交易平台应用或数据库出现错误，不能进行正常操作的；</w:t>
      </w:r>
    </w:p>
    <w:p w14:paraId="7BA3FDA7">
      <w:pPr>
        <w:pStyle w:val="136"/>
        <w:snapToGrid w:val="0"/>
        <w:spacing w:before="0"/>
        <w:ind w:firstLine="480"/>
        <w:rPr>
          <w:rFonts w:ascii="宋体" w:hAnsi="宋体" w:cs="宋体"/>
          <w:color w:val="auto"/>
        </w:rPr>
      </w:pPr>
      <w:r>
        <w:rPr>
          <w:rFonts w:hint="eastAsia" w:ascii="宋体" w:hAnsi="宋体" w:cs="宋体"/>
          <w:color w:val="auto"/>
        </w:rPr>
        <w:t>28.3电子交易平台发现严重安全漏洞，有潜在泄密危险的；</w:t>
      </w:r>
    </w:p>
    <w:p w14:paraId="4C91D29E">
      <w:pPr>
        <w:pStyle w:val="136"/>
        <w:snapToGrid w:val="0"/>
        <w:spacing w:before="0"/>
        <w:ind w:firstLine="480"/>
        <w:rPr>
          <w:rFonts w:ascii="宋体" w:hAnsi="宋体" w:cs="宋体"/>
          <w:color w:val="auto"/>
        </w:rPr>
      </w:pPr>
      <w:r>
        <w:rPr>
          <w:rFonts w:hint="eastAsia" w:ascii="宋体" w:hAnsi="宋体" w:cs="宋体"/>
          <w:color w:val="auto"/>
        </w:rPr>
        <w:t xml:space="preserve">28.4病毒发作导致不能进行正常操作的； </w:t>
      </w:r>
    </w:p>
    <w:p w14:paraId="0FAC8FB2">
      <w:pPr>
        <w:pStyle w:val="136"/>
        <w:snapToGrid w:val="0"/>
        <w:spacing w:before="0"/>
        <w:ind w:firstLine="480"/>
        <w:rPr>
          <w:rFonts w:ascii="宋体" w:hAnsi="宋体" w:cs="宋体"/>
          <w:color w:val="auto"/>
        </w:rPr>
      </w:pPr>
      <w:r>
        <w:rPr>
          <w:rFonts w:hint="eastAsia" w:ascii="宋体" w:hAnsi="宋体" w:cs="宋体"/>
          <w:color w:val="auto"/>
        </w:rPr>
        <w:t>28.5其他无法保证电子交易的公平、公正和安全的情况。</w:t>
      </w:r>
    </w:p>
    <w:p w14:paraId="735A94C6">
      <w:pPr>
        <w:pStyle w:val="136"/>
        <w:snapToGrid w:val="0"/>
        <w:spacing w:before="0"/>
        <w:ind w:firstLine="0" w:firstLineChars="0"/>
        <w:rPr>
          <w:rFonts w:ascii="宋体" w:hAnsi="宋体" w:cs="宋体"/>
          <w:color w:val="auto"/>
        </w:rPr>
      </w:pPr>
      <w:r>
        <w:rPr>
          <w:rFonts w:hint="eastAsia" w:ascii="宋体" w:hAnsi="宋体" w:cs="宋体"/>
          <w:color w:val="auto"/>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ED6EE86">
      <w:pPr>
        <w:tabs>
          <w:tab w:val="left" w:pos="0"/>
        </w:tabs>
        <w:spacing w:line="360" w:lineRule="auto"/>
        <w:ind w:firstLine="480"/>
        <w:rPr>
          <w:rFonts w:ascii="宋体" w:hAnsi="宋体" w:cs="宋体"/>
          <w:color w:val="auto"/>
          <w:sz w:val="24"/>
        </w:rPr>
      </w:pPr>
    </w:p>
    <w:p w14:paraId="18FA6FCD">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九、验收</w:t>
      </w:r>
    </w:p>
    <w:p w14:paraId="17988D90">
      <w:pPr>
        <w:pStyle w:val="26"/>
        <w:spacing w:line="360" w:lineRule="auto"/>
        <w:ind w:firstLine="0" w:firstLineChars="0"/>
        <w:rPr>
          <w:rFonts w:cs="宋体"/>
          <w:b/>
          <w:color w:val="auto"/>
        </w:rPr>
      </w:pPr>
      <w:r>
        <w:rPr>
          <w:rFonts w:hint="eastAsia" w:cs="宋体"/>
          <w:b/>
          <w:color w:val="auto"/>
        </w:rPr>
        <w:t>30.验收</w:t>
      </w:r>
    </w:p>
    <w:p w14:paraId="7F31310F">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5387DF5">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30.2采购人可以邀请参加本项目的其他投标人或者第三方机构参与验收。参与验收的投标人或者第三方机构的意见作为验收书的参考资料一并存档。</w:t>
      </w:r>
    </w:p>
    <w:p w14:paraId="66BB7ECA">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F4FBCB3">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E060C90">
      <w:pPr>
        <w:pStyle w:val="3"/>
        <w:adjustRightInd w:val="0"/>
        <w:snapToGrid w:val="0"/>
        <w:ind w:left="0" w:firstLine="480" w:firstLineChars="200"/>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25708A97">
      <w:pPr>
        <w:pStyle w:val="85"/>
        <w:rPr>
          <w:color w:val="auto"/>
        </w:rPr>
      </w:pPr>
    </w:p>
    <w:bookmarkEnd w:id="13"/>
    <w:p w14:paraId="52D18174">
      <w:pPr>
        <w:tabs>
          <w:tab w:val="left" w:pos="0"/>
        </w:tabs>
        <w:spacing w:line="360" w:lineRule="auto"/>
        <w:ind w:firstLine="480"/>
        <w:rPr>
          <w:rFonts w:ascii="宋体" w:hAnsi="宋体" w:cs="宋体"/>
          <w:color w:val="auto"/>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29768"/>
      <w:bookmarkEnd w:id="15"/>
      <w:bookmarkStart w:id="16" w:name="_Hlt68072990"/>
      <w:bookmarkEnd w:id="16"/>
      <w:bookmarkStart w:id="17" w:name="_Hlt75236290"/>
      <w:bookmarkEnd w:id="17"/>
      <w:bookmarkStart w:id="18" w:name="_Hlt74730295"/>
      <w:bookmarkEnd w:id="18"/>
      <w:bookmarkStart w:id="19" w:name="_Hlt68057669"/>
      <w:bookmarkEnd w:id="19"/>
      <w:bookmarkStart w:id="20" w:name="_Hlt68073093"/>
      <w:bookmarkEnd w:id="20"/>
      <w:bookmarkStart w:id="21" w:name="_Hlt75236011"/>
      <w:bookmarkEnd w:id="21"/>
      <w:bookmarkStart w:id="22" w:name="_Hlt74714665"/>
      <w:bookmarkEnd w:id="22"/>
      <w:bookmarkStart w:id="23" w:name="_Hlt68072998"/>
      <w:bookmarkEnd w:id="23"/>
      <w:bookmarkStart w:id="24" w:name="_Hlt75236101"/>
      <w:bookmarkEnd w:id="24"/>
      <w:bookmarkStart w:id="25" w:name="_Hlt68403820"/>
      <w:bookmarkEnd w:id="25"/>
      <w:bookmarkStart w:id="26" w:name="_Hlt74707468"/>
      <w:bookmarkEnd w:id="26"/>
    </w:p>
    <w:bookmarkEnd w:id="11"/>
    <w:bookmarkEnd w:id="12"/>
    <w:p w14:paraId="0E0DD449">
      <w:pPr>
        <w:spacing w:line="360" w:lineRule="auto"/>
        <w:jc w:val="center"/>
        <w:outlineLvl w:val="0"/>
        <w:rPr>
          <w:rFonts w:hint="eastAsia" w:ascii="宋体" w:hAnsi="宋体" w:eastAsia="宋体" w:cs="宋体"/>
          <w:b/>
          <w:color w:val="auto"/>
          <w:sz w:val="36"/>
          <w:szCs w:val="36"/>
          <w:highlight w:val="none"/>
        </w:rPr>
      </w:pPr>
      <w:bookmarkStart w:id="27" w:name="第四部分"/>
      <w:r>
        <w:rPr>
          <w:rFonts w:hint="eastAsia" w:ascii="宋体" w:hAnsi="宋体" w:eastAsia="宋体" w:cs="宋体"/>
          <w:color w:val="auto"/>
          <w:sz w:val="36"/>
          <w:szCs w:val="36"/>
        </w:rPr>
        <w:t xml:space="preserve">  </w:t>
      </w:r>
      <w:r>
        <w:rPr>
          <w:rFonts w:hint="eastAsia" w:ascii="宋体" w:hAnsi="宋体" w:eastAsia="宋体" w:cs="宋体"/>
          <w:b/>
          <w:color w:val="auto"/>
          <w:sz w:val="36"/>
          <w:szCs w:val="36"/>
          <w:highlight w:val="none"/>
        </w:rPr>
        <w:t>第三部分   采购需求</w:t>
      </w:r>
    </w:p>
    <w:p w14:paraId="53D887A9">
      <w:pPr>
        <w:widowControl w:val="0"/>
        <w:wordWrap/>
        <w:adjustRightInd w:val="0"/>
        <w:snapToGrid w:val="0"/>
        <w:spacing w:line="360" w:lineRule="auto"/>
        <w:ind w:left="105" w:firstLine="482" w:firstLineChars="200"/>
        <w:textAlignment w:val="auto"/>
        <w:outlineLvl w:val="1"/>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一、</w:t>
      </w:r>
      <w:r>
        <w:rPr>
          <w:rFonts w:hint="eastAsia" w:ascii="宋体" w:hAnsi="宋体" w:eastAsia="宋体" w:cs="宋体"/>
          <w:b/>
          <w:bCs/>
          <w:color w:val="auto"/>
          <w:sz w:val="24"/>
          <w:szCs w:val="24"/>
          <w:highlight w:val="none"/>
          <w:lang w:eastAsia="zh-CN"/>
        </w:rPr>
        <w:t>项目概述</w:t>
      </w:r>
    </w:p>
    <w:p w14:paraId="6574B1B3">
      <w:pPr>
        <w:widowControl w:val="0"/>
        <w:wordWrap/>
        <w:autoSpaceDE w:val="0"/>
        <w:autoSpaceDN w:val="0"/>
        <w:adjustRightInd w:val="0"/>
        <w:spacing w:line="360" w:lineRule="auto"/>
        <w:ind w:firstLine="590" w:firstLineChars="246"/>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本次采购内容为余杭街道义桥工业园区综合服务外包项目。</w:t>
      </w:r>
    </w:p>
    <w:p w14:paraId="58645DE6">
      <w:pPr>
        <w:numPr>
          <w:ilvl w:val="0"/>
          <w:numId w:val="2"/>
        </w:numPr>
        <w:adjustRightInd w:val="0"/>
        <w:snapToGrid w:val="0"/>
        <w:spacing w:line="360" w:lineRule="auto"/>
        <w:ind w:left="105" w:firstLine="482" w:firstLineChars="200"/>
        <w:outlineLvl w:val="1"/>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管理（服务）范围</w:t>
      </w:r>
    </w:p>
    <w:p w14:paraId="722A2FBE">
      <w:pPr>
        <w:autoSpaceDE w:val="0"/>
        <w:autoSpaceDN w:val="0"/>
        <w:adjustRightInd w:val="0"/>
        <w:spacing w:line="360" w:lineRule="auto"/>
        <w:ind w:firstLine="720" w:firstLineChars="300"/>
        <w:jc w:val="left"/>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val="en-US" w:eastAsia="zh-CN"/>
        </w:rPr>
        <w:t>2.1、</w:t>
      </w:r>
      <w:r>
        <w:rPr>
          <w:rFonts w:hint="eastAsia" w:ascii="宋体" w:hAnsi="宋体" w:eastAsia="宋体" w:cs="宋体"/>
          <w:bCs/>
          <w:sz w:val="24"/>
          <w:szCs w:val="24"/>
          <w:highlight w:val="none"/>
          <w:lang w:eastAsia="zh-CN"/>
        </w:rPr>
        <w:t>余杭街道义桥工业园区范围内（东至申昊科技以东区块，南至新庙路，西至舟青线，北至G235国道）的园区综合服务管理，包括安全服务、垃圾分类、企业排污指导、企业服务对接、</w:t>
      </w:r>
      <w:r>
        <w:rPr>
          <w:rFonts w:hint="eastAsia" w:ascii="宋体" w:hAnsi="宋体" w:cs="宋体"/>
          <w:bCs/>
          <w:sz w:val="24"/>
          <w:szCs w:val="24"/>
          <w:highlight w:val="none"/>
          <w:lang w:val="en-US" w:eastAsia="zh-CN"/>
        </w:rPr>
        <w:t>市政</w:t>
      </w:r>
      <w:r>
        <w:rPr>
          <w:rFonts w:hint="eastAsia" w:ascii="宋体" w:hAnsi="宋体" w:eastAsia="宋体" w:cs="宋体"/>
          <w:bCs/>
          <w:sz w:val="24"/>
          <w:szCs w:val="24"/>
          <w:highlight w:val="none"/>
          <w:lang w:eastAsia="zh-CN"/>
        </w:rPr>
        <w:t>零星维修、园区秩序管理、渣土偷倒整治、</w:t>
      </w:r>
      <w:r>
        <w:rPr>
          <w:rFonts w:hint="eastAsia" w:ascii="宋体" w:hAnsi="宋体" w:eastAsia="宋体" w:cs="宋体"/>
          <w:bCs/>
          <w:sz w:val="24"/>
          <w:szCs w:val="24"/>
          <w:highlight w:val="none"/>
          <w:lang w:val="en-US" w:eastAsia="zh-CN"/>
        </w:rPr>
        <w:t>道路</w:t>
      </w:r>
      <w:r>
        <w:rPr>
          <w:rFonts w:hint="eastAsia" w:ascii="宋体" w:hAnsi="宋体" w:eastAsia="宋体" w:cs="宋体"/>
          <w:bCs/>
          <w:sz w:val="24"/>
          <w:szCs w:val="24"/>
          <w:highlight w:val="none"/>
        </w:rPr>
        <w:t>保洁服务、</w:t>
      </w:r>
      <w:r>
        <w:rPr>
          <w:rFonts w:hint="eastAsia" w:ascii="宋体" w:hAnsi="宋体" w:eastAsia="宋体" w:cs="宋体"/>
          <w:bCs/>
          <w:sz w:val="24"/>
          <w:szCs w:val="24"/>
          <w:highlight w:val="none"/>
          <w:lang w:val="en-US" w:eastAsia="zh-CN"/>
        </w:rPr>
        <w:t>绿化养护服务</w:t>
      </w:r>
      <w:r>
        <w:rPr>
          <w:rFonts w:hint="eastAsia" w:ascii="宋体" w:hAnsi="宋体" w:eastAsia="宋体" w:cs="宋体"/>
          <w:bCs/>
          <w:sz w:val="24"/>
          <w:szCs w:val="24"/>
          <w:highlight w:val="none"/>
        </w:rPr>
        <w:t>、</w:t>
      </w:r>
      <w:r>
        <w:rPr>
          <w:rFonts w:hint="eastAsia" w:ascii="宋体" w:hAnsi="宋体" w:eastAsia="宋体" w:cs="宋体"/>
          <w:bCs/>
          <w:sz w:val="24"/>
          <w:szCs w:val="24"/>
          <w:highlight w:val="none"/>
          <w:lang w:val="en-US" w:eastAsia="zh-CN"/>
        </w:rPr>
        <w:t>“牛皮癣”清理</w:t>
      </w:r>
      <w:r>
        <w:rPr>
          <w:rFonts w:hint="eastAsia" w:ascii="宋体" w:hAnsi="宋体" w:eastAsia="宋体" w:cs="宋体"/>
          <w:bCs/>
          <w:sz w:val="24"/>
          <w:szCs w:val="24"/>
          <w:highlight w:val="none"/>
          <w:lang w:eastAsia="zh-CN"/>
        </w:rPr>
        <w:t>等服务管理工作，协助做好义桥工业园区有机更新相关工作。</w:t>
      </w:r>
    </w:p>
    <w:p w14:paraId="28B10BE2">
      <w:pPr>
        <w:autoSpaceDE w:val="0"/>
        <w:autoSpaceDN w:val="0"/>
        <w:adjustRightInd w:val="0"/>
        <w:spacing w:line="360" w:lineRule="auto"/>
        <w:ind w:firstLine="720" w:firstLineChars="300"/>
        <w:jc w:val="left"/>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2.2、本项目道路保洁面积</w:t>
      </w:r>
      <w:r>
        <w:rPr>
          <w:rFonts w:hint="eastAsia" w:ascii="宋体" w:hAnsi="宋体" w:cs="宋体"/>
          <w:bCs/>
          <w:sz w:val="24"/>
          <w:szCs w:val="24"/>
          <w:highlight w:val="none"/>
          <w:lang w:val="en-US" w:eastAsia="zh-CN"/>
        </w:rPr>
        <w:t>148767</w:t>
      </w:r>
      <w:r>
        <w:rPr>
          <w:rFonts w:hint="eastAsia" w:ascii="宋体" w:hAnsi="宋体" w:eastAsia="宋体" w:cs="宋体"/>
          <w:bCs/>
          <w:sz w:val="24"/>
          <w:szCs w:val="24"/>
          <w:highlight w:val="none"/>
          <w:lang w:val="en-US" w:eastAsia="zh-CN"/>
        </w:rPr>
        <w:t>平方米，绿化养护面积29893平方米。</w:t>
      </w:r>
    </w:p>
    <w:tbl>
      <w:tblPr>
        <w:tblStyle w:val="67"/>
        <w:tblpPr w:leftFromText="180" w:rightFromText="180" w:vertAnchor="text" w:horzAnchor="page" w:tblpX="1699" w:tblpY="43"/>
        <w:tblW w:w="8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2"/>
        <w:gridCol w:w="2246"/>
        <w:gridCol w:w="5530"/>
      </w:tblGrid>
      <w:tr w14:paraId="241F2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8" w:hRule="atLeast"/>
        </w:trPr>
        <w:tc>
          <w:tcPr>
            <w:tcW w:w="902" w:type="dxa"/>
            <w:noWrap w:val="0"/>
            <w:tcMar>
              <w:top w:w="15" w:type="dxa"/>
              <w:left w:w="15" w:type="dxa"/>
              <w:bottom w:w="0" w:type="dxa"/>
              <w:right w:w="15" w:type="dxa"/>
            </w:tcMar>
            <w:vAlign w:val="center"/>
          </w:tcPr>
          <w:p w14:paraId="4D9003BC">
            <w:pPr>
              <w:spacing w:line="360" w:lineRule="auto"/>
              <w:jc w:val="center"/>
              <w:rPr>
                <w:rFonts w:hint="eastAsia" w:ascii="宋体" w:hAnsi="宋体" w:eastAsia="宋体" w:cs="宋体"/>
                <w:snapToGrid w:val="0"/>
                <w:kern w:val="0"/>
                <w:szCs w:val="21"/>
                <w:highlight w:val="none"/>
              </w:rPr>
            </w:pPr>
            <w:r>
              <w:rPr>
                <w:rFonts w:hint="eastAsia" w:ascii="宋体" w:hAnsi="宋体" w:eastAsia="宋体" w:cs="宋体"/>
                <w:snapToGrid w:val="0"/>
                <w:kern w:val="0"/>
                <w:szCs w:val="21"/>
                <w:highlight w:val="none"/>
              </w:rPr>
              <w:t>序号</w:t>
            </w:r>
          </w:p>
        </w:tc>
        <w:tc>
          <w:tcPr>
            <w:tcW w:w="2246" w:type="dxa"/>
            <w:noWrap w:val="0"/>
            <w:tcMar>
              <w:top w:w="15" w:type="dxa"/>
              <w:left w:w="15" w:type="dxa"/>
              <w:bottom w:w="0" w:type="dxa"/>
              <w:right w:w="15" w:type="dxa"/>
            </w:tcMar>
            <w:vAlign w:val="center"/>
          </w:tcPr>
          <w:p w14:paraId="2F1A45AC">
            <w:pPr>
              <w:spacing w:line="360" w:lineRule="auto"/>
              <w:jc w:val="center"/>
              <w:rPr>
                <w:rFonts w:hint="eastAsia" w:ascii="宋体" w:hAnsi="宋体" w:eastAsia="宋体" w:cs="宋体"/>
                <w:snapToGrid w:val="0"/>
                <w:kern w:val="0"/>
                <w:szCs w:val="21"/>
                <w:highlight w:val="none"/>
              </w:rPr>
            </w:pPr>
            <w:r>
              <w:rPr>
                <w:rFonts w:hint="eastAsia" w:ascii="宋体" w:hAnsi="宋体" w:eastAsia="宋体" w:cs="宋体"/>
                <w:snapToGrid w:val="0"/>
                <w:kern w:val="0"/>
                <w:szCs w:val="21"/>
                <w:highlight w:val="none"/>
              </w:rPr>
              <w:t>道路名称</w:t>
            </w:r>
          </w:p>
        </w:tc>
        <w:tc>
          <w:tcPr>
            <w:tcW w:w="5530" w:type="dxa"/>
            <w:noWrap w:val="0"/>
            <w:tcMar>
              <w:top w:w="15" w:type="dxa"/>
              <w:left w:w="15" w:type="dxa"/>
              <w:bottom w:w="0" w:type="dxa"/>
              <w:right w:w="15" w:type="dxa"/>
            </w:tcMar>
            <w:vAlign w:val="center"/>
          </w:tcPr>
          <w:p w14:paraId="161123B4">
            <w:pPr>
              <w:spacing w:line="360" w:lineRule="auto"/>
              <w:jc w:val="center"/>
              <w:rPr>
                <w:rFonts w:hint="eastAsia" w:ascii="宋体" w:hAnsi="宋体" w:eastAsia="宋体" w:cs="宋体"/>
                <w:snapToGrid w:val="0"/>
                <w:kern w:val="0"/>
                <w:szCs w:val="21"/>
                <w:highlight w:val="none"/>
              </w:rPr>
            </w:pPr>
            <w:r>
              <w:rPr>
                <w:rFonts w:hint="eastAsia" w:ascii="宋体" w:hAnsi="宋体" w:eastAsia="宋体" w:cs="宋体"/>
                <w:snapToGrid w:val="0"/>
                <w:kern w:val="0"/>
                <w:szCs w:val="21"/>
                <w:highlight w:val="none"/>
              </w:rPr>
              <w:t>起止点</w:t>
            </w:r>
          </w:p>
        </w:tc>
      </w:tr>
      <w:tr w14:paraId="126CB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2" w:hRule="atLeast"/>
        </w:trPr>
        <w:tc>
          <w:tcPr>
            <w:tcW w:w="902" w:type="dxa"/>
            <w:noWrap w:val="0"/>
            <w:tcMar>
              <w:top w:w="15" w:type="dxa"/>
              <w:left w:w="15" w:type="dxa"/>
              <w:bottom w:w="0" w:type="dxa"/>
              <w:right w:w="15" w:type="dxa"/>
            </w:tcMar>
            <w:vAlign w:val="center"/>
          </w:tcPr>
          <w:p w14:paraId="3E271E38">
            <w:pPr>
              <w:autoSpaceDE w:val="0"/>
              <w:autoSpaceDN w:val="0"/>
              <w:adjustRightInd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1</w:t>
            </w:r>
          </w:p>
        </w:tc>
        <w:tc>
          <w:tcPr>
            <w:tcW w:w="2246" w:type="dxa"/>
            <w:noWrap w:val="0"/>
            <w:tcMar>
              <w:top w:w="15" w:type="dxa"/>
              <w:left w:w="15" w:type="dxa"/>
              <w:bottom w:w="0" w:type="dxa"/>
              <w:right w:w="15" w:type="dxa"/>
            </w:tcMar>
            <w:vAlign w:val="center"/>
          </w:tcPr>
          <w:p w14:paraId="1874FBAD">
            <w:pPr>
              <w:autoSpaceDE w:val="0"/>
              <w:autoSpaceDN w:val="0"/>
              <w:adjustRightInd w:val="0"/>
              <w:spacing w:line="360" w:lineRule="auto"/>
              <w:ind w:firstLine="720" w:firstLineChars="300"/>
              <w:jc w:val="both"/>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5号路</w:t>
            </w:r>
          </w:p>
        </w:tc>
        <w:tc>
          <w:tcPr>
            <w:tcW w:w="5530" w:type="dxa"/>
            <w:noWrap w:val="0"/>
            <w:tcMar>
              <w:top w:w="15" w:type="dxa"/>
              <w:left w:w="15" w:type="dxa"/>
              <w:bottom w:w="0" w:type="dxa"/>
              <w:right w:w="15" w:type="dxa"/>
            </w:tcMar>
            <w:vAlign w:val="center"/>
          </w:tcPr>
          <w:p w14:paraId="725DE091">
            <w:pPr>
              <w:autoSpaceDE w:val="0"/>
              <w:autoSpaceDN w:val="0"/>
              <w:adjustRightInd w:val="0"/>
              <w:spacing w:line="360" w:lineRule="auto"/>
              <w:ind w:firstLine="720" w:firstLineChars="300"/>
              <w:jc w:val="both"/>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10号路--6号路</w:t>
            </w:r>
          </w:p>
        </w:tc>
      </w:tr>
      <w:tr w14:paraId="22987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trPr>
        <w:tc>
          <w:tcPr>
            <w:tcW w:w="902" w:type="dxa"/>
            <w:noWrap w:val="0"/>
            <w:tcMar>
              <w:top w:w="15" w:type="dxa"/>
              <w:left w:w="15" w:type="dxa"/>
              <w:bottom w:w="0" w:type="dxa"/>
              <w:right w:w="15" w:type="dxa"/>
            </w:tcMar>
            <w:vAlign w:val="center"/>
          </w:tcPr>
          <w:p w14:paraId="7AD18F49">
            <w:pPr>
              <w:autoSpaceDE w:val="0"/>
              <w:autoSpaceDN w:val="0"/>
              <w:adjustRightInd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2</w:t>
            </w:r>
          </w:p>
        </w:tc>
        <w:tc>
          <w:tcPr>
            <w:tcW w:w="2246" w:type="dxa"/>
            <w:noWrap w:val="0"/>
            <w:tcMar>
              <w:top w:w="15" w:type="dxa"/>
              <w:left w:w="15" w:type="dxa"/>
              <w:bottom w:w="0" w:type="dxa"/>
              <w:right w:w="15" w:type="dxa"/>
            </w:tcMar>
            <w:vAlign w:val="center"/>
          </w:tcPr>
          <w:p w14:paraId="7B339DCA">
            <w:pPr>
              <w:autoSpaceDE w:val="0"/>
              <w:autoSpaceDN w:val="0"/>
              <w:adjustRightInd w:val="0"/>
              <w:spacing w:line="360" w:lineRule="auto"/>
              <w:ind w:firstLine="720" w:firstLineChars="300"/>
              <w:jc w:val="both"/>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6号路</w:t>
            </w:r>
          </w:p>
        </w:tc>
        <w:tc>
          <w:tcPr>
            <w:tcW w:w="5530" w:type="dxa"/>
            <w:noWrap w:val="0"/>
            <w:tcMar>
              <w:top w:w="15" w:type="dxa"/>
              <w:left w:w="15" w:type="dxa"/>
              <w:bottom w:w="0" w:type="dxa"/>
              <w:right w:w="15" w:type="dxa"/>
            </w:tcMar>
            <w:vAlign w:val="center"/>
          </w:tcPr>
          <w:p w14:paraId="69733246">
            <w:pPr>
              <w:autoSpaceDE w:val="0"/>
              <w:autoSpaceDN w:val="0"/>
              <w:adjustRightInd w:val="0"/>
              <w:spacing w:line="360" w:lineRule="auto"/>
              <w:ind w:firstLine="720" w:firstLineChars="300"/>
              <w:jc w:val="both"/>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老15省道--规划2号路</w:t>
            </w:r>
          </w:p>
        </w:tc>
      </w:tr>
      <w:tr w14:paraId="37506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trPr>
        <w:tc>
          <w:tcPr>
            <w:tcW w:w="902" w:type="dxa"/>
            <w:noWrap w:val="0"/>
            <w:tcMar>
              <w:top w:w="15" w:type="dxa"/>
              <w:left w:w="15" w:type="dxa"/>
              <w:bottom w:w="0" w:type="dxa"/>
              <w:right w:w="15" w:type="dxa"/>
            </w:tcMar>
            <w:vAlign w:val="center"/>
          </w:tcPr>
          <w:p w14:paraId="4EC89BA2">
            <w:pPr>
              <w:autoSpaceDE w:val="0"/>
              <w:autoSpaceDN w:val="0"/>
              <w:adjustRightInd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3</w:t>
            </w:r>
          </w:p>
        </w:tc>
        <w:tc>
          <w:tcPr>
            <w:tcW w:w="2246" w:type="dxa"/>
            <w:noWrap w:val="0"/>
            <w:tcMar>
              <w:top w:w="15" w:type="dxa"/>
              <w:left w:w="15" w:type="dxa"/>
              <w:bottom w:w="0" w:type="dxa"/>
              <w:right w:w="15" w:type="dxa"/>
            </w:tcMar>
            <w:vAlign w:val="center"/>
          </w:tcPr>
          <w:p w14:paraId="5853333A">
            <w:pPr>
              <w:autoSpaceDE w:val="0"/>
              <w:autoSpaceDN w:val="0"/>
              <w:adjustRightInd w:val="0"/>
              <w:spacing w:line="360" w:lineRule="auto"/>
              <w:ind w:firstLine="720" w:firstLineChars="300"/>
              <w:jc w:val="both"/>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7号路</w:t>
            </w:r>
          </w:p>
        </w:tc>
        <w:tc>
          <w:tcPr>
            <w:tcW w:w="5530" w:type="dxa"/>
            <w:noWrap w:val="0"/>
            <w:tcMar>
              <w:top w:w="15" w:type="dxa"/>
              <w:left w:w="15" w:type="dxa"/>
              <w:bottom w:w="0" w:type="dxa"/>
              <w:right w:w="15" w:type="dxa"/>
            </w:tcMar>
            <w:vAlign w:val="center"/>
          </w:tcPr>
          <w:p w14:paraId="36B1F764">
            <w:pPr>
              <w:autoSpaceDE w:val="0"/>
              <w:autoSpaceDN w:val="0"/>
              <w:adjustRightInd w:val="0"/>
              <w:spacing w:line="360" w:lineRule="auto"/>
              <w:ind w:firstLine="720" w:firstLineChars="300"/>
              <w:jc w:val="both"/>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5号路--7号路</w:t>
            </w:r>
          </w:p>
        </w:tc>
      </w:tr>
      <w:tr w14:paraId="13663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trPr>
        <w:tc>
          <w:tcPr>
            <w:tcW w:w="902" w:type="dxa"/>
            <w:noWrap w:val="0"/>
            <w:tcMar>
              <w:top w:w="15" w:type="dxa"/>
              <w:left w:w="15" w:type="dxa"/>
              <w:bottom w:w="0" w:type="dxa"/>
              <w:right w:w="15" w:type="dxa"/>
            </w:tcMar>
            <w:vAlign w:val="center"/>
          </w:tcPr>
          <w:p w14:paraId="05B9F231">
            <w:pPr>
              <w:autoSpaceDE w:val="0"/>
              <w:autoSpaceDN w:val="0"/>
              <w:adjustRightInd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4</w:t>
            </w:r>
          </w:p>
        </w:tc>
        <w:tc>
          <w:tcPr>
            <w:tcW w:w="2246" w:type="dxa"/>
            <w:noWrap w:val="0"/>
            <w:tcMar>
              <w:top w:w="15" w:type="dxa"/>
              <w:left w:w="15" w:type="dxa"/>
              <w:bottom w:w="0" w:type="dxa"/>
              <w:right w:w="15" w:type="dxa"/>
            </w:tcMar>
            <w:vAlign w:val="center"/>
          </w:tcPr>
          <w:p w14:paraId="56EA3B2C">
            <w:pPr>
              <w:autoSpaceDE w:val="0"/>
              <w:autoSpaceDN w:val="0"/>
              <w:adjustRightInd w:val="0"/>
              <w:spacing w:line="360" w:lineRule="auto"/>
              <w:ind w:firstLine="720" w:firstLineChars="300"/>
              <w:jc w:val="both"/>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9号路</w:t>
            </w:r>
          </w:p>
        </w:tc>
        <w:tc>
          <w:tcPr>
            <w:tcW w:w="5530" w:type="dxa"/>
            <w:noWrap w:val="0"/>
            <w:tcMar>
              <w:top w:w="15" w:type="dxa"/>
              <w:left w:w="15" w:type="dxa"/>
              <w:bottom w:w="0" w:type="dxa"/>
              <w:right w:w="15" w:type="dxa"/>
            </w:tcMar>
            <w:vAlign w:val="center"/>
          </w:tcPr>
          <w:p w14:paraId="68F24E72">
            <w:pPr>
              <w:autoSpaceDE w:val="0"/>
              <w:autoSpaceDN w:val="0"/>
              <w:adjustRightInd w:val="0"/>
              <w:spacing w:line="360" w:lineRule="auto"/>
              <w:ind w:firstLine="720" w:firstLineChars="300"/>
              <w:jc w:val="both"/>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老15省道--宇达路</w:t>
            </w:r>
          </w:p>
        </w:tc>
      </w:tr>
      <w:tr w14:paraId="6A8A0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trPr>
        <w:tc>
          <w:tcPr>
            <w:tcW w:w="902" w:type="dxa"/>
            <w:noWrap w:val="0"/>
            <w:tcMar>
              <w:top w:w="15" w:type="dxa"/>
              <w:left w:w="15" w:type="dxa"/>
              <w:bottom w:w="0" w:type="dxa"/>
              <w:right w:w="15" w:type="dxa"/>
            </w:tcMar>
            <w:vAlign w:val="center"/>
          </w:tcPr>
          <w:p w14:paraId="1C968253">
            <w:pPr>
              <w:autoSpaceDE w:val="0"/>
              <w:autoSpaceDN w:val="0"/>
              <w:adjustRightInd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5</w:t>
            </w:r>
          </w:p>
        </w:tc>
        <w:tc>
          <w:tcPr>
            <w:tcW w:w="2246" w:type="dxa"/>
            <w:noWrap w:val="0"/>
            <w:tcMar>
              <w:top w:w="15" w:type="dxa"/>
              <w:left w:w="15" w:type="dxa"/>
              <w:bottom w:w="0" w:type="dxa"/>
              <w:right w:w="15" w:type="dxa"/>
            </w:tcMar>
            <w:vAlign w:val="center"/>
          </w:tcPr>
          <w:p w14:paraId="5FC99B17">
            <w:pPr>
              <w:autoSpaceDE w:val="0"/>
              <w:autoSpaceDN w:val="0"/>
              <w:adjustRightInd w:val="0"/>
              <w:spacing w:line="360" w:lineRule="auto"/>
              <w:ind w:firstLine="720" w:firstLineChars="300"/>
              <w:jc w:val="both"/>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宇达路</w:t>
            </w:r>
          </w:p>
        </w:tc>
        <w:tc>
          <w:tcPr>
            <w:tcW w:w="5530" w:type="dxa"/>
            <w:noWrap w:val="0"/>
            <w:tcMar>
              <w:top w:w="15" w:type="dxa"/>
              <w:left w:w="15" w:type="dxa"/>
              <w:bottom w:w="0" w:type="dxa"/>
              <w:right w:w="15" w:type="dxa"/>
            </w:tcMar>
            <w:vAlign w:val="center"/>
          </w:tcPr>
          <w:p w14:paraId="0D8F7532">
            <w:pPr>
              <w:autoSpaceDE w:val="0"/>
              <w:autoSpaceDN w:val="0"/>
              <w:adjustRightInd w:val="0"/>
              <w:spacing w:line="360" w:lineRule="auto"/>
              <w:ind w:firstLine="720" w:firstLineChars="300"/>
              <w:jc w:val="both"/>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9号路--中心大道</w:t>
            </w:r>
          </w:p>
        </w:tc>
      </w:tr>
      <w:tr w14:paraId="633C9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trPr>
        <w:tc>
          <w:tcPr>
            <w:tcW w:w="902" w:type="dxa"/>
            <w:noWrap w:val="0"/>
            <w:tcMar>
              <w:top w:w="15" w:type="dxa"/>
              <w:left w:w="15" w:type="dxa"/>
              <w:bottom w:w="0" w:type="dxa"/>
              <w:right w:w="15" w:type="dxa"/>
            </w:tcMar>
            <w:vAlign w:val="center"/>
          </w:tcPr>
          <w:p w14:paraId="28D1573E">
            <w:pPr>
              <w:autoSpaceDE w:val="0"/>
              <w:autoSpaceDN w:val="0"/>
              <w:adjustRightInd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6</w:t>
            </w:r>
          </w:p>
        </w:tc>
        <w:tc>
          <w:tcPr>
            <w:tcW w:w="2246" w:type="dxa"/>
            <w:noWrap w:val="0"/>
            <w:tcMar>
              <w:top w:w="15" w:type="dxa"/>
              <w:left w:w="15" w:type="dxa"/>
              <w:bottom w:w="0" w:type="dxa"/>
              <w:right w:w="15" w:type="dxa"/>
            </w:tcMar>
            <w:vAlign w:val="center"/>
          </w:tcPr>
          <w:p w14:paraId="5550CF0A">
            <w:pPr>
              <w:autoSpaceDE w:val="0"/>
              <w:autoSpaceDN w:val="0"/>
              <w:adjustRightInd w:val="0"/>
              <w:spacing w:line="360" w:lineRule="auto"/>
              <w:ind w:firstLine="720" w:firstLineChars="300"/>
              <w:jc w:val="both"/>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胜义路</w:t>
            </w:r>
          </w:p>
        </w:tc>
        <w:tc>
          <w:tcPr>
            <w:tcW w:w="5530" w:type="dxa"/>
            <w:noWrap w:val="0"/>
            <w:tcMar>
              <w:top w:w="15" w:type="dxa"/>
              <w:left w:w="15" w:type="dxa"/>
              <w:bottom w:w="0" w:type="dxa"/>
              <w:right w:w="15" w:type="dxa"/>
            </w:tcMar>
            <w:vAlign w:val="center"/>
          </w:tcPr>
          <w:p w14:paraId="362CA401">
            <w:pPr>
              <w:autoSpaceDE w:val="0"/>
              <w:autoSpaceDN w:val="0"/>
              <w:adjustRightInd w:val="0"/>
              <w:spacing w:line="360" w:lineRule="auto"/>
              <w:ind w:firstLine="720" w:firstLineChars="300"/>
              <w:jc w:val="both"/>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老15省道--规划3号路</w:t>
            </w:r>
          </w:p>
        </w:tc>
      </w:tr>
      <w:tr w14:paraId="12AA8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trPr>
        <w:tc>
          <w:tcPr>
            <w:tcW w:w="902" w:type="dxa"/>
            <w:noWrap w:val="0"/>
            <w:tcMar>
              <w:top w:w="15" w:type="dxa"/>
              <w:left w:w="15" w:type="dxa"/>
              <w:bottom w:w="0" w:type="dxa"/>
              <w:right w:w="15" w:type="dxa"/>
            </w:tcMar>
            <w:vAlign w:val="center"/>
          </w:tcPr>
          <w:p w14:paraId="55DFAF5F">
            <w:pPr>
              <w:autoSpaceDE w:val="0"/>
              <w:autoSpaceDN w:val="0"/>
              <w:adjustRightInd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7</w:t>
            </w:r>
          </w:p>
        </w:tc>
        <w:tc>
          <w:tcPr>
            <w:tcW w:w="2246" w:type="dxa"/>
            <w:noWrap w:val="0"/>
            <w:tcMar>
              <w:top w:w="15" w:type="dxa"/>
              <w:left w:w="15" w:type="dxa"/>
              <w:bottom w:w="0" w:type="dxa"/>
              <w:right w:w="15" w:type="dxa"/>
            </w:tcMar>
            <w:vAlign w:val="center"/>
          </w:tcPr>
          <w:p w14:paraId="3B03F5AF">
            <w:pPr>
              <w:autoSpaceDE w:val="0"/>
              <w:autoSpaceDN w:val="0"/>
              <w:adjustRightInd w:val="0"/>
              <w:spacing w:line="360" w:lineRule="auto"/>
              <w:ind w:firstLine="720" w:firstLineChars="300"/>
              <w:jc w:val="both"/>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经二路</w:t>
            </w:r>
          </w:p>
        </w:tc>
        <w:tc>
          <w:tcPr>
            <w:tcW w:w="5530" w:type="dxa"/>
            <w:noWrap w:val="0"/>
            <w:tcMar>
              <w:top w:w="15" w:type="dxa"/>
              <w:left w:w="15" w:type="dxa"/>
              <w:bottom w:w="0" w:type="dxa"/>
              <w:right w:w="15" w:type="dxa"/>
            </w:tcMar>
            <w:vAlign w:val="center"/>
          </w:tcPr>
          <w:p w14:paraId="03F7B9D5">
            <w:pPr>
              <w:autoSpaceDE w:val="0"/>
              <w:autoSpaceDN w:val="0"/>
              <w:adjustRightInd w:val="0"/>
              <w:spacing w:line="360" w:lineRule="auto"/>
              <w:ind w:firstLine="720" w:firstLineChars="300"/>
              <w:jc w:val="both"/>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中心道路--舟青公路</w:t>
            </w:r>
          </w:p>
        </w:tc>
      </w:tr>
      <w:tr w14:paraId="4DEEF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trPr>
        <w:tc>
          <w:tcPr>
            <w:tcW w:w="902" w:type="dxa"/>
            <w:noWrap w:val="0"/>
            <w:tcMar>
              <w:top w:w="15" w:type="dxa"/>
              <w:left w:w="15" w:type="dxa"/>
              <w:bottom w:w="0" w:type="dxa"/>
              <w:right w:w="15" w:type="dxa"/>
            </w:tcMar>
            <w:vAlign w:val="center"/>
          </w:tcPr>
          <w:p w14:paraId="10CB8D8D">
            <w:pPr>
              <w:autoSpaceDE w:val="0"/>
              <w:autoSpaceDN w:val="0"/>
              <w:adjustRightInd w:val="0"/>
              <w:spacing w:line="360" w:lineRule="auto"/>
              <w:jc w:val="center"/>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8</w:t>
            </w:r>
          </w:p>
        </w:tc>
        <w:tc>
          <w:tcPr>
            <w:tcW w:w="2246" w:type="dxa"/>
            <w:noWrap w:val="0"/>
            <w:tcMar>
              <w:top w:w="15" w:type="dxa"/>
              <w:left w:w="15" w:type="dxa"/>
              <w:bottom w:w="0" w:type="dxa"/>
              <w:right w:w="15" w:type="dxa"/>
            </w:tcMar>
            <w:vAlign w:val="center"/>
          </w:tcPr>
          <w:p w14:paraId="6BDDABBE">
            <w:pPr>
              <w:autoSpaceDE w:val="0"/>
              <w:autoSpaceDN w:val="0"/>
              <w:adjustRightInd w:val="0"/>
              <w:spacing w:line="360" w:lineRule="auto"/>
              <w:ind w:firstLine="720" w:firstLineChars="300"/>
              <w:jc w:val="both"/>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val="en-US" w:eastAsia="zh-CN"/>
              </w:rPr>
              <w:t>纬一路</w:t>
            </w:r>
          </w:p>
        </w:tc>
        <w:tc>
          <w:tcPr>
            <w:tcW w:w="5530" w:type="dxa"/>
            <w:noWrap w:val="0"/>
            <w:tcMar>
              <w:top w:w="15" w:type="dxa"/>
              <w:left w:w="15" w:type="dxa"/>
              <w:bottom w:w="0" w:type="dxa"/>
              <w:right w:w="15" w:type="dxa"/>
            </w:tcMar>
            <w:vAlign w:val="center"/>
          </w:tcPr>
          <w:p w14:paraId="343A5B41">
            <w:pPr>
              <w:autoSpaceDE w:val="0"/>
              <w:autoSpaceDN w:val="0"/>
              <w:adjustRightInd w:val="0"/>
              <w:spacing w:line="360" w:lineRule="auto"/>
              <w:ind w:firstLine="720" w:firstLineChars="300"/>
              <w:jc w:val="both"/>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老15省道--规划2号路</w:t>
            </w:r>
          </w:p>
        </w:tc>
      </w:tr>
      <w:tr w14:paraId="38643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trPr>
        <w:tc>
          <w:tcPr>
            <w:tcW w:w="902" w:type="dxa"/>
            <w:noWrap w:val="0"/>
            <w:tcMar>
              <w:top w:w="15" w:type="dxa"/>
              <w:left w:w="15" w:type="dxa"/>
              <w:bottom w:w="0" w:type="dxa"/>
              <w:right w:w="15" w:type="dxa"/>
            </w:tcMar>
            <w:vAlign w:val="center"/>
          </w:tcPr>
          <w:p w14:paraId="3B21EDB3">
            <w:pPr>
              <w:autoSpaceDE w:val="0"/>
              <w:autoSpaceDN w:val="0"/>
              <w:adjustRightInd w:val="0"/>
              <w:spacing w:line="360" w:lineRule="auto"/>
              <w:jc w:val="center"/>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9</w:t>
            </w:r>
          </w:p>
        </w:tc>
        <w:tc>
          <w:tcPr>
            <w:tcW w:w="2246" w:type="dxa"/>
            <w:noWrap w:val="0"/>
            <w:tcMar>
              <w:top w:w="15" w:type="dxa"/>
              <w:left w:w="15" w:type="dxa"/>
              <w:bottom w:w="0" w:type="dxa"/>
              <w:right w:w="15" w:type="dxa"/>
            </w:tcMar>
            <w:vAlign w:val="center"/>
          </w:tcPr>
          <w:p w14:paraId="30AF78FF">
            <w:pPr>
              <w:autoSpaceDE w:val="0"/>
              <w:autoSpaceDN w:val="0"/>
              <w:adjustRightInd w:val="0"/>
              <w:spacing w:line="360" w:lineRule="auto"/>
              <w:ind w:firstLine="720" w:firstLineChars="300"/>
              <w:jc w:val="both"/>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val="en-US" w:eastAsia="zh-CN"/>
              </w:rPr>
              <w:t>十号路</w:t>
            </w:r>
          </w:p>
        </w:tc>
        <w:tc>
          <w:tcPr>
            <w:tcW w:w="5530" w:type="dxa"/>
            <w:noWrap w:val="0"/>
            <w:tcMar>
              <w:top w:w="15" w:type="dxa"/>
              <w:left w:w="15" w:type="dxa"/>
              <w:bottom w:w="0" w:type="dxa"/>
              <w:right w:w="15" w:type="dxa"/>
            </w:tcMar>
            <w:vAlign w:val="center"/>
          </w:tcPr>
          <w:p w14:paraId="37DFB1B8">
            <w:pPr>
              <w:autoSpaceDE w:val="0"/>
              <w:autoSpaceDN w:val="0"/>
              <w:adjustRightInd w:val="0"/>
              <w:spacing w:line="360" w:lineRule="auto"/>
              <w:ind w:firstLine="720" w:firstLineChars="300"/>
              <w:jc w:val="both"/>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老15省道--规划路</w:t>
            </w:r>
          </w:p>
        </w:tc>
      </w:tr>
      <w:tr w14:paraId="50102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trPr>
        <w:tc>
          <w:tcPr>
            <w:tcW w:w="902" w:type="dxa"/>
            <w:noWrap w:val="0"/>
            <w:tcMar>
              <w:top w:w="15" w:type="dxa"/>
              <w:left w:w="15" w:type="dxa"/>
              <w:bottom w:w="0" w:type="dxa"/>
              <w:right w:w="15" w:type="dxa"/>
            </w:tcMar>
            <w:vAlign w:val="center"/>
          </w:tcPr>
          <w:p w14:paraId="669D4A65">
            <w:pPr>
              <w:autoSpaceDE w:val="0"/>
              <w:autoSpaceDN w:val="0"/>
              <w:adjustRightInd w:val="0"/>
              <w:spacing w:line="360" w:lineRule="auto"/>
              <w:jc w:val="center"/>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10</w:t>
            </w:r>
          </w:p>
        </w:tc>
        <w:tc>
          <w:tcPr>
            <w:tcW w:w="2246" w:type="dxa"/>
            <w:noWrap w:val="0"/>
            <w:tcMar>
              <w:top w:w="15" w:type="dxa"/>
              <w:left w:w="15" w:type="dxa"/>
              <w:bottom w:w="0" w:type="dxa"/>
              <w:right w:w="15" w:type="dxa"/>
            </w:tcMar>
            <w:vAlign w:val="center"/>
          </w:tcPr>
          <w:p w14:paraId="1644CCFD">
            <w:pPr>
              <w:autoSpaceDE w:val="0"/>
              <w:autoSpaceDN w:val="0"/>
              <w:adjustRightInd w:val="0"/>
              <w:spacing w:line="360" w:lineRule="auto"/>
              <w:ind w:firstLine="720" w:firstLineChars="300"/>
              <w:jc w:val="both"/>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3号路</w:t>
            </w:r>
          </w:p>
        </w:tc>
        <w:tc>
          <w:tcPr>
            <w:tcW w:w="5530" w:type="dxa"/>
            <w:noWrap w:val="0"/>
            <w:tcMar>
              <w:top w:w="15" w:type="dxa"/>
              <w:left w:w="15" w:type="dxa"/>
              <w:bottom w:w="0" w:type="dxa"/>
              <w:right w:w="15" w:type="dxa"/>
            </w:tcMar>
            <w:vAlign w:val="center"/>
          </w:tcPr>
          <w:p w14:paraId="706E7456">
            <w:pPr>
              <w:autoSpaceDE w:val="0"/>
              <w:autoSpaceDN w:val="0"/>
              <w:adjustRightInd w:val="0"/>
              <w:spacing w:line="360" w:lineRule="auto"/>
              <w:ind w:firstLine="720" w:firstLineChars="300"/>
              <w:jc w:val="both"/>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中心大道--规划路</w:t>
            </w:r>
          </w:p>
        </w:tc>
      </w:tr>
      <w:tr w14:paraId="0A0B8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trPr>
        <w:tc>
          <w:tcPr>
            <w:tcW w:w="902" w:type="dxa"/>
            <w:noWrap w:val="0"/>
            <w:tcMar>
              <w:top w:w="15" w:type="dxa"/>
              <w:left w:w="15" w:type="dxa"/>
              <w:bottom w:w="0" w:type="dxa"/>
              <w:right w:w="15" w:type="dxa"/>
            </w:tcMar>
            <w:vAlign w:val="center"/>
          </w:tcPr>
          <w:p w14:paraId="6CA9E594">
            <w:pPr>
              <w:autoSpaceDE w:val="0"/>
              <w:autoSpaceDN w:val="0"/>
              <w:adjustRightInd w:val="0"/>
              <w:spacing w:line="360" w:lineRule="auto"/>
              <w:jc w:val="center"/>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11</w:t>
            </w:r>
          </w:p>
        </w:tc>
        <w:tc>
          <w:tcPr>
            <w:tcW w:w="2246" w:type="dxa"/>
            <w:noWrap w:val="0"/>
            <w:tcMar>
              <w:top w:w="15" w:type="dxa"/>
              <w:left w:w="15" w:type="dxa"/>
              <w:bottom w:w="0" w:type="dxa"/>
              <w:right w:w="15" w:type="dxa"/>
            </w:tcMar>
            <w:vAlign w:val="center"/>
          </w:tcPr>
          <w:p w14:paraId="56D75A04">
            <w:pPr>
              <w:autoSpaceDE w:val="0"/>
              <w:autoSpaceDN w:val="0"/>
              <w:adjustRightInd w:val="0"/>
              <w:spacing w:line="360" w:lineRule="auto"/>
              <w:ind w:firstLine="720" w:firstLineChars="300"/>
              <w:jc w:val="both"/>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中心大道二期</w:t>
            </w:r>
          </w:p>
        </w:tc>
        <w:tc>
          <w:tcPr>
            <w:tcW w:w="5530" w:type="dxa"/>
            <w:noWrap w:val="0"/>
            <w:tcMar>
              <w:top w:w="15" w:type="dxa"/>
              <w:left w:w="15" w:type="dxa"/>
              <w:bottom w:w="0" w:type="dxa"/>
              <w:right w:w="15" w:type="dxa"/>
            </w:tcMar>
            <w:vAlign w:val="center"/>
          </w:tcPr>
          <w:p w14:paraId="6BC2E424">
            <w:pPr>
              <w:autoSpaceDE w:val="0"/>
              <w:autoSpaceDN w:val="0"/>
              <w:adjustRightInd w:val="0"/>
              <w:spacing w:line="360" w:lineRule="auto"/>
              <w:ind w:firstLine="720" w:firstLineChars="300"/>
              <w:jc w:val="both"/>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val="en-US" w:eastAsia="zh-CN"/>
              </w:rPr>
              <w:t>235国道--老15省道</w:t>
            </w:r>
          </w:p>
        </w:tc>
      </w:tr>
      <w:tr w14:paraId="7E555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trPr>
        <w:tc>
          <w:tcPr>
            <w:tcW w:w="902" w:type="dxa"/>
            <w:noWrap w:val="0"/>
            <w:tcMar>
              <w:top w:w="15" w:type="dxa"/>
              <w:left w:w="15" w:type="dxa"/>
              <w:bottom w:w="0" w:type="dxa"/>
              <w:right w:w="15" w:type="dxa"/>
            </w:tcMar>
            <w:vAlign w:val="center"/>
          </w:tcPr>
          <w:p w14:paraId="36BB9310">
            <w:pPr>
              <w:autoSpaceDE w:val="0"/>
              <w:autoSpaceDN w:val="0"/>
              <w:adjustRightInd w:val="0"/>
              <w:spacing w:line="360" w:lineRule="auto"/>
              <w:jc w:val="center"/>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12</w:t>
            </w:r>
          </w:p>
        </w:tc>
        <w:tc>
          <w:tcPr>
            <w:tcW w:w="2246" w:type="dxa"/>
            <w:noWrap w:val="0"/>
            <w:tcMar>
              <w:top w:w="15" w:type="dxa"/>
              <w:left w:w="15" w:type="dxa"/>
              <w:bottom w:w="0" w:type="dxa"/>
              <w:right w:w="15" w:type="dxa"/>
            </w:tcMar>
            <w:vAlign w:val="center"/>
          </w:tcPr>
          <w:p w14:paraId="39560564">
            <w:pPr>
              <w:autoSpaceDE w:val="0"/>
              <w:autoSpaceDN w:val="0"/>
              <w:adjustRightInd w:val="0"/>
              <w:spacing w:line="360" w:lineRule="auto"/>
              <w:ind w:firstLine="720" w:firstLineChars="300"/>
              <w:jc w:val="both"/>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中心大道</w:t>
            </w:r>
          </w:p>
        </w:tc>
        <w:tc>
          <w:tcPr>
            <w:tcW w:w="5530" w:type="dxa"/>
            <w:noWrap w:val="0"/>
            <w:tcMar>
              <w:top w:w="15" w:type="dxa"/>
              <w:left w:w="15" w:type="dxa"/>
              <w:bottom w:w="0" w:type="dxa"/>
              <w:right w:w="15" w:type="dxa"/>
            </w:tcMar>
            <w:vAlign w:val="center"/>
          </w:tcPr>
          <w:p w14:paraId="5E545CA4">
            <w:pPr>
              <w:autoSpaceDE w:val="0"/>
              <w:autoSpaceDN w:val="0"/>
              <w:adjustRightInd w:val="0"/>
              <w:spacing w:line="360" w:lineRule="auto"/>
              <w:ind w:firstLine="720" w:firstLineChars="300"/>
              <w:jc w:val="both"/>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老15省道--规划2号路</w:t>
            </w:r>
          </w:p>
        </w:tc>
      </w:tr>
      <w:tr w14:paraId="40253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trPr>
        <w:tc>
          <w:tcPr>
            <w:tcW w:w="902" w:type="dxa"/>
            <w:noWrap w:val="0"/>
            <w:tcMar>
              <w:top w:w="15" w:type="dxa"/>
              <w:left w:w="15" w:type="dxa"/>
              <w:bottom w:w="0" w:type="dxa"/>
              <w:right w:w="15" w:type="dxa"/>
            </w:tcMar>
            <w:vAlign w:val="center"/>
          </w:tcPr>
          <w:p w14:paraId="3836E23D">
            <w:pPr>
              <w:autoSpaceDE w:val="0"/>
              <w:autoSpaceDN w:val="0"/>
              <w:adjustRightInd w:val="0"/>
              <w:spacing w:line="360" w:lineRule="auto"/>
              <w:jc w:val="center"/>
              <w:rPr>
                <w:rFonts w:hint="default"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13</w:t>
            </w:r>
          </w:p>
        </w:tc>
        <w:tc>
          <w:tcPr>
            <w:tcW w:w="2246" w:type="dxa"/>
            <w:noWrap w:val="0"/>
            <w:tcMar>
              <w:top w:w="15" w:type="dxa"/>
              <w:left w:w="15" w:type="dxa"/>
              <w:bottom w:w="0" w:type="dxa"/>
              <w:right w:w="15" w:type="dxa"/>
            </w:tcMar>
            <w:vAlign w:val="center"/>
          </w:tcPr>
          <w:p w14:paraId="2E2B1031">
            <w:pPr>
              <w:autoSpaceDE w:val="0"/>
              <w:autoSpaceDN w:val="0"/>
              <w:adjustRightInd w:val="0"/>
              <w:spacing w:line="360" w:lineRule="auto"/>
              <w:ind w:firstLine="720" w:firstLineChars="300"/>
              <w:jc w:val="both"/>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经一路</w:t>
            </w:r>
          </w:p>
        </w:tc>
        <w:tc>
          <w:tcPr>
            <w:tcW w:w="5530" w:type="dxa"/>
            <w:noWrap w:val="0"/>
            <w:tcMar>
              <w:top w:w="15" w:type="dxa"/>
              <w:left w:w="15" w:type="dxa"/>
              <w:bottom w:w="0" w:type="dxa"/>
              <w:right w:w="15" w:type="dxa"/>
            </w:tcMar>
            <w:vAlign w:val="center"/>
          </w:tcPr>
          <w:p w14:paraId="3AF441A7">
            <w:pPr>
              <w:autoSpaceDE w:val="0"/>
              <w:autoSpaceDN w:val="0"/>
              <w:adjustRightInd w:val="0"/>
              <w:spacing w:line="360" w:lineRule="auto"/>
              <w:ind w:firstLine="720" w:firstLineChars="300"/>
              <w:jc w:val="both"/>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义创路至冯家组</w:t>
            </w:r>
          </w:p>
        </w:tc>
      </w:tr>
      <w:tr w14:paraId="78795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trPr>
        <w:tc>
          <w:tcPr>
            <w:tcW w:w="902" w:type="dxa"/>
            <w:noWrap w:val="0"/>
            <w:tcMar>
              <w:top w:w="15" w:type="dxa"/>
              <w:left w:w="15" w:type="dxa"/>
              <w:bottom w:w="0" w:type="dxa"/>
              <w:right w:w="15" w:type="dxa"/>
            </w:tcMar>
            <w:vAlign w:val="center"/>
          </w:tcPr>
          <w:p w14:paraId="25750EA8">
            <w:pPr>
              <w:autoSpaceDE w:val="0"/>
              <w:autoSpaceDN w:val="0"/>
              <w:adjustRightInd w:val="0"/>
              <w:spacing w:line="360" w:lineRule="auto"/>
              <w:jc w:val="center"/>
              <w:rPr>
                <w:rFonts w:hint="default"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14</w:t>
            </w:r>
          </w:p>
        </w:tc>
        <w:tc>
          <w:tcPr>
            <w:tcW w:w="2246" w:type="dxa"/>
            <w:noWrap w:val="0"/>
            <w:tcMar>
              <w:top w:w="15" w:type="dxa"/>
              <w:left w:w="15" w:type="dxa"/>
              <w:bottom w:w="0" w:type="dxa"/>
              <w:right w:w="15" w:type="dxa"/>
            </w:tcMar>
            <w:vAlign w:val="center"/>
          </w:tcPr>
          <w:p w14:paraId="3B8E2E84">
            <w:pPr>
              <w:autoSpaceDE w:val="0"/>
              <w:autoSpaceDN w:val="0"/>
              <w:adjustRightInd w:val="0"/>
              <w:spacing w:line="360" w:lineRule="auto"/>
              <w:ind w:firstLine="720" w:firstLineChars="300"/>
              <w:jc w:val="both"/>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宇达路东段</w:t>
            </w:r>
          </w:p>
        </w:tc>
        <w:tc>
          <w:tcPr>
            <w:tcW w:w="5530" w:type="dxa"/>
            <w:noWrap w:val="0"/>
            <w:tcMar>
              <w:top w:w="15" w:type="dxa"/>
              <w:left w:w="15" w:type="dxa"/>
              <w:bottom w:w="0" w:type="dxa"/>
              <w:right w:w="15" w:type="dxa"/>
            </w:tcMar>
            <w:vAlign w:val="center"/>
          </w:tcPr>
          <w:p w14:paraId="4F222A5D">
            <w:pPr>
              <w:autoSpaceDE w:val="0"/>
              <w:autoSpaceDN w:val="0"/>
              <w:adjustRightInd w:val="0"/>
              <w:spacing w:line="360" w:lineRule="auto"/>
              <w:ind w:firstLine="720" w:firstLineChars="300"/>
              <w:jc w:val="both"/>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宇迴路至宁缕巷</w:t>
            </w:r>
          </w:p>
        </w:tc>
      </w:tr>
    </w:tbl>
    <w:p w14:paraId="04140AD4">
      <w:pPr>
        <w:pStyle w:val="84"/>
        <w:rPr>
          <w:rFonts w:hint="eastAsia" w:ascii="宋体" w:hAnsi="宋体" w:eastAsia="宋体" w:cs="宋体"/>
          <w:lang w:val="en-US"/>
        </w:rPr>
      </w:pPr>
    </w:p>
    <w:p w14:paraId="0DD22198">
      <w:pPr>
        <w:snapToGrid w:val="0"/>
        <w:spacing w:line="360" w:lineRule="auto"/>
        <w:ind w:left="105" w:firstLine="482" w:firstLineChars="200"/>
        <w:outlineLvl w:val="1"/>
        <w:rPr>
          <w:rFonts w:hint="eastAsia" w:ascii="宋体" w:hAnsi="宋体" w:eastAsia="宋体" w:cs="宋体"/>
          <w:b/>
          <w:bCs/>
          <w:color w:val="auto"/>
          <w:kern w:val="2"/>
          <w:sz w:val="24"/>
          <w:szCs w:val="24"/>
          <w:highlight w:val="none"/>
          <w:lang w:val="en-US" w:eastAsia="zh-CN"/>
        </w:rPr>
      </w:pPr>
      <w:r>
        <w:rPr>
          <w:rFonts w:hint="eastAsia" w:ascii="宋体" w:hAnsi="宋体" w:eastAsia="宋体" w:cs="宋体"/>
          <w:b/>
          <w:bCs/>
          <w:color w:val="auto"/>
          <w:kern w:val="2"/>
          <w:sz w:val="24"/>
          <w:szCs w:val="24"/>
          <w:highlight w:val="none"/>
          <w:lang w:val="en-US" w:eastAsia="zh-CN"/>
        </w:rPr>
        <w:t>三、人员配备</w:t>
      </w:r>
    </w:p>
    <w:p w14:paraId="79CFA83F">
      <w:pPr>
        <w:autoSpaceDE w:val="0"/>
        <w:autoSpaceDN w:val="0"/>
        <w:adjustRightInd w:val="0"/>
        <w:spacing w:line="360" w:lineRule="auto"/>
        <w:ind w:firstLine="720" w:firstLineChars="30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3</w:t>
      </w:r>
      <w:r>
        <w:rPr>
          <w:rFonts w:hint="eastAsia" w:ascii="宋体" w:hAnsi="宋体" w:eastAsia="宋体" w:cs="宋体"/>
          <w:bCs/>
          <w:sz w:val="24"/>
          <w:szCs w:val="24"/>
          <w:highlight w:val="none"/>
        </w:rPr>
        <w:t>.1  物业管理工作人员应身体健康，形象端正，具有一定的政治文化素养，基本的服务素质和相应的服务技能。所有人员要求服装统一标志穿着规范，路上工作人员须穿反光背心，巡逻人员须统一穿迷彩服或保安服。</w:t>
      </w:r>
    </w:p>
    <w:p w14:paraId="51ABD793">
      <w:pPr>
        <w:autoSpaceDE w:val="0"/>
        <w:autoSpaceDN w:val="0"/>
        <w:adjustRightInd w:val="0"/>
        <w:spacing w:line="360" w:lineRule="auto"/>
        <w:ind w:firstLine="480" w:firstLineChars="200"/>
        <w:jc w:val="left"/>
        <w:rPr>
          <w:rFonts w:hint="eastAsia" w:ascii="宋体" w:hAnsi="宋体" w:eastAsia="宋体" w:cs="宋体"/>
          <w:b/>
          <w:bCs w:val="0"/>
          <w:sz w:val="24"/>
          <w:szCs w:val="24"/>
          <w:highlight w:val="none"/>
          <w:lang w:val="en-US" w:eastAsia="zh-CN"/>
        </w:rPr>
      </w:pPr>
      <w:r>
        <w:rPr>
          <w:rFonts w:hint="eastAsia" w:ascii="宋体" w:hAnsi="宋体" w:eastAsia="宋体" w:cs="宋体"/>
          <w:color w:val="auto"/>
          <w:sz w:val="24"/>
        </w:rPr>
        <w:t>▲</w:t>
      </w:r>
      <w:r>
        <w:rPr>
          <w:rFonts w:hint="eastAsia" w:ascii="宋体" w:hAnsi="宋体" w:eastAsia="宋体" w:cs="宋体"/>
          <w:b/>
          <w:sz w:val="24"/>
          <w:szCs w:val="24"/>
          <w:highlight w:val="none"/>
          <w:lang w:val="en-US" w:eastAsia="zh-CN"/>
        </w:rPr>
        <w:t>3</w:t>
      </w:r>
      <w:r>
        <w:rPr>
          <w:rFonts w:hint="eastAsia" w:ascii="宋体" w:hAnsi="宋体" w:eastAsia="宋体" w:cs="宋体"/>
          <w:b/>
          <w:sz w:val="24"/>
          <w:szCs w:val="24"/>
          <w:highlight w:val="none"/>
        </w:rPr>
        <w:t xml:space="preserve">.2 </w:t>
      </w:r>
      <w:r>
        <w:rPr>
          <w:rFonts w:hint="eastAsia" w:ascii="宋体" w:hAnsi="宋体" w:eastAsia="宋体" w:cs="宋体"/>
          <w:b w:val="0"/>
          <w:bCs/>
          <w:sz w:val="24"/>
          <w:szCs w:val="24"/>
          <w:highlight w:val="none"/>
        </w:rPr>
        <w:t>本项目人数不得少于</w:t>
      </w:r>
      <w:r>
        <w:rPr>
          <w:rFonts w:hint="eastAsia" w:ascii="宋体" w:hAnsi="宋体" w:eastAsia="宋体" w:cs="宋体"/>
          <w:b w:val="0"/>
          <w:bCs/>
          <w:sz w:val="24"/>
          <w:szCs w:val="24"/>
          <w:highlight w:val="none"/>
          <w:lang w:val="en-US" w:eastAsia="zh-CN"/>
        </w:rPr>
        <w:t>30</w:t>
      </w:r>
      <w:r>
        <w:rPr>
          <w:rFonts w:hint="eastAsia" w:ascii="宋体" w:hAnsi="宋体" w:eastAsia="宋体" w:cs="宋体"/>
          <w:b w:val="0"/>
          <w:bCs/>
          <w:sz w:val="24"/>
          <w:szCs w:val="24"/>
          <w:highlight w:val="none"/>
        </w:rPr>
        <w:t>人，实</w:t>
      </w:r>
      <w:r>
        <w:rPr>
          <w:rFonts w:hint="eastAsia" w:ascii="宋体" w:hAnsi="宋体" w:eastAsia="宋体" w:cs="宋体"/>
          <w:b w:val="0"/>
          <w:bCs/>
          <w:sz w:val="24"/>
          <w:szCs w:val="24"/>
          <w:highlight w:val="none"/>
          <w:lang w:val="en-US" w:eastAsia="zh-CN"/>
        </w:rPr>
        <w:t>行分班制。其中，物业现场管理负责人1人</w:t>
      </w:r>
      <w:r>
        <w:rPr>
          <w:rFonts w:hint="eastAsia" w:ascii="宋体" w:hAnsi="宋体" w:eastAsia="宋体" w:cs="宋体"/>
          <w:b w:val="0"/>
          <w:bCs/>
          <w:sz w:val="24"/>
          <w:szCs w:val="24"/>
          <w:highlight w:val="none"/>
        </w:rPr>
        <w:t>，具有相关资质的安全生产管理员</w:t>
      </w:r>
      <w:r>
        <w:rPr>
          <w:rFonts w:hint="eastAsia" w:ascii="宋体" w:hAnsi="宋体" w:eastAsia="宋体" w:cs="宋体"/>
          <w:b w:val="0"/>
          <w:bCs/>
          <w:sz w:val="24"/>
          <w:szCs w:val="24"/>
          <w:highlight w:val="none"/>
          <w:lang w:val="en-US" w:eastAsia="zh-CN"/>
        </w:rPr>
        <w:t>2</w:t>
      </w:r>
      <w:r>
        <w:rPr>
          <w:rFonts w:hint="eastAsia" w:ascii="宋体" w:hAnsi="宋体" w:eastAsia="宋体" w:cs="宋体"/>
          <w:b w:val="0"/>
          <w:bCs/>
          <w:sz w:val="24"/>
          <w:szCs w:val="24"/>
          <w:highlight w:val="none"/>
        </w:rPr>
        <w:t>名，五水共治管理员</w:t>
      </w:r>
      <w:r>
        <w:rPr>
          <w:rFonts w:hint="eastAsia" w:ascii="宋体" w:hAnsi="宋体" w:eastAsia="宋体" w:cs="宋体"/>
          <w:b w:val="0"/>
          <w:bCs/>
          <w:sz w:val="24"/>
          <w:szCs w:val="24"/>
          <w:highlight w:val="none"/>
          <w:lang w:val="en-US" w:eastAsia="zh-CN"/>
        </w:rPr>
        <w:t>1</w:t>
      </w:r>
      <w:r>
        <w:rPr>
          <w:rFonts w:hint="eastAsia" w:ascii="宋体" w:hAnsi="宋体" w:eastAsia="宋体" w:cs="宋体"/>
          <w:b w:val="0"/>
          <w:bCs/>
          <w:sz w:val="24"/>
          <w:szCs w:val="24"/>
          <w:highlight w:val="none"/>
        </w:rPr>
        <w:t>名，垃圾分类管理员</w:t>
      </w:r>
      <w:r>
        <w:rPr>
          <w:rFonts w:hint="eastAsia" w:ascii="宋体" w:hAnsi="宋体" w:eastAsia="宋体" w:cs="宋体"/>
          <w:b w:val="0"/>
          <w:bCs/>
          <w:sz w:val="24"/>
          <w:szCs w:val="24"/>
          <w:highlight w:val="none"/>
          <w:lang w:val="en-US" w:eastAsia="zh-CN"/>
        </w:rPr>
        <w:t xml:space="preserve"> 1 </w:t>
      </w:r>
      <w:r>
        <w:rPr>
          <w:rFonts w:hint="eastAsia" w:ascii="宋体" w:hAnsi="宋体" w:eastAsia="宋体" w:cs="宋体"/>
          <w:b w:val="0"/>
          <w:bCs/>
          <w:sz w:val="24"/>
          <w:szCs w:val="24"/>
          <w:highlight w:val="none"/>
        </w:rPr>
        <w:t>名，市政维修人员</w:t>
      </w:r>
      <w:r>
        <w:rPr>
          <w:rFonts w:hint="eastAsia" w:ascii="宋体" w:hAnsi="宋体" w:eastAsia="宋体" w:cs="宋体"/>
          <w:b w:val="0"/>
          <w:bCs/>
          <w:sz w:val="24"/>
          <w:szCs w:val="24"/>
          <w:highlight w:val="none"/>
          <w:lang w:val="en-US" w:eastAsia="zh-CN"/>
        </w:rPr>
        <w:t xml:space="preserve"> 2 </w:t>
      </w:r>
      <w:r>
        <w:rPr>
          <w:rFonts w:hint="eastAsia" w:ascii="宋体" w:hAnsi="宋体" w:eastAsia="宋体" w:cs="宋体"/>
          <w:b w:val="0"/>
          <w:bCs/>
          <w:sz w:val="24"/>
          <w:szCs w:val="24"/>
          <w:highlight w:val="none"/>
        </w:rPr>
        <w:t>名，企业服务专职对接员</w:t>
      </w:r>
      <w:r>
        <w:rPr>
          <w:rFonts w:hint="eastAsia" w:ascii="宋体" w:hAnsi="宋体" w:eastAsia="宋体" w:cs="宋体"/>
          <w:b w:val="0"/>
          <w:bCs/>
          <w:sz w:val="24"/>
          <w:szCs w:val="24"/>
          <w:highlight w:val="none"/>
          <w:lang w:val="en-US" w:eastAsia="zh-CN"/>
        </w:rPr>
        <w:t xml:space="preserve"> 2 </w:t>
      </w:r>
      <w:r>
        <w:rPr>
          <w:rFonts w:hint="eastAsia" w:ascii="宋体" w:hAnsi="宋体" w:eastAsia="宋体" w:cs="宋体"/>
          <w:b w:val="0"/>
          <w:bCs/>
          <w:sz w:val="24"/>
          <w:szCs w:val="24"/>
          <w:highlight w:val="none"/>
        </w:rPr>
        <w:t>名，</w:t>
      </w:r>
      <w:r>
        <w:rPr>
          <w:rFonts w:hint="eastAsia" w:ascii="宋体" w:hAnsi="宋体" w:eastAsia="宋体" w:cs="宋体"/>
          <w:b w:val="0"/>
          <w:bCs/>
          <w:sz w:val="24"/>
          <w:szCs w:val="24"/>
          <w:highlight w:val="none"/>
          <w:lang w:val="en-US" w:eastAsia="zh-CN"/>
        </w:rPr>
        <w:t>行政</w:t>
      </w:r>
      <w:r>
        <w:rPr>
          <w:rFonts w:hint="eastAsia" w:ascii="宋体" w:hAnsi="宋体" w:eastAsia="宋体" w:cs="宋体"/>
          <w:b w:val="0"/>
          <w:bCs/>
          <w:sz w:val="24"/>
          <w:szCs w:val="24"/>
          <w:highlight w:val="none"/>
        </w:rPr>
        <w:t>财务</w:t>
      </w:r>
      <w:r>
        <w:rPr>
          <w:rFonts w:hint="eastAsia" w:ascii="宋体" w:hAnsi="宋体" w:eastAsia="宋体" w:cs="宋体"/>
          <w:b w:val="0"/>
          <w:bCs/>
          <w:sz w:val="24"/>
          <w:szCs w:val="24"/>
          <w:highlight w:val="none"/>
          <w:lang w:val="en-US" w:eastAsia="zh-CN"/>
        </w:rPr>
        <w:t xml:space="preserve">人员 1 </w:t>
      </w:r>
      <w:r>
        <w:rPr>
          <w:rFonts w:hint="eastAsia" w:ascii="宋体" w:hAnsi="宋体" w:eastAsia="宋体" w:cs="宋体"/>
          <w:b w:val="0"/>
          <w:bCs/>
          <w:sz w:val="24"/>
          <w:szCs w:val="24"/>
          <w:highlight w:val="none"/>
        </w:rPr>
        <w:t>名，巡查人安保员</w:t>
      </w:r>
      <w:r>
        <w:rPr>
          <w:rFonts w:hint="eastAsia" w:ascii="宋体" w:hAnsi="宋体" w:eastAsia="宋体" w:cs="宋体"/>
          <w:b w:val="0"/>
          <w:bCs/>
          <w:sz w:val="24"/>
          <w:szCs w:val="24"/>
          <w:highlight w:val="none"/>
          <w:lang w:val="en-US" w:eastAsia="zh-CN"/>
        </w:rPr>
        <w:t xml:space="preserve"> 2 </w:t>
      </w:r>
      <w:r>
        <w:rPr>
          <w:rFonts w:hint="eastAsia" w:ascii="宋体" w:hAnsi="宋体" w:eastAsia="宋体" w:cs="宋体"/>
          <w:b w:val="0"/>
          <w:bCs/>
          <w:sz w:val="24"/>
          <w:szCs w:val="24"/>
          <w:highlight w:val="none"/>
        </w:rPr>
        <w:t>名，电工</w:t>
      </w:r>
      <w:r>
        <w:rPr>
          <w:rFonts w:hint="eastAsia" w:ascii="宋体" w:hAnsi="宋体" w:eastAsia="宋体" w:cs="宋体"/>
          <w:b w:val="0"/>
          <w:bCs/>
          <w:sz w:val="24"/>
          <w:szCs w:val="24"/>
          <w:highlight w:val="none"/>
          <w:lang w:val="en-US" w:eastAsia="zh-CN"/>
        </w:rPr>
        <w:t xml:space="preserve">1 </w:t>
      </w:r>
      <w:r>
        <w:rPr>
          <w:rFonts w:hint="eastAsia" w:ascii="宋体" w:hAnsi="宋体" w:eastAsia="宋体" w:cs="宋体"/>
          <w:b w:val="0"/>
          <w:bCs/>
          <w:sz w:val="24"/>
          <w:szCs w:val="24"/>
          <w:highlight w:val="none"/>
        </w:rPr>
        <w:t>名</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rPr>
        <w:t>须提供电工证</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lang w:val="en-US" w:eastAsia="zh-CN"/>
        </w:rPr>
        <w:t>保洁项目负责人1名，</w:t>
      </w:r>
      <w:r>
        <w:rPr>
          <w:rFonts w:hint="eastAsia" w:ascii="宋体" w:hAnsi="宋体" w:eastAsia="宋体" w:cs="宋体"/>
          <w:b w:val="0"/>
          <w:bCs/>
          <w:sz w:val="24"/>
          <w:szCs w:val="24"/>
          <w:highlight w:val="none"/>
        </w:rPr>
        <w:t>保洁人员</w:t>
      </w:r>
      <w:r>
        <w:rPr>
          <w:rFonts w:hint="eastAsia" w:ascii="宋体" w:hAnsi="宋体" w:eastAsia="宋体" w:cs="宋体"/>
          <w:b w:val="0"/>
          <w:bCs/>
          <w:sz w:val="24"/>
          <w:szCs w:val="24"/>
          <w:highlight w:val="none"/>
          <w:lang w:val="en-US" w:eastAsia="zh-CN"/>
        </w:rPr>
        <w:t>10名</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lang w:val="en-US" w:eastAsia="zh-CN"/>
        </w:rPr>
        <w:t>绿化养护人员4名，“牛皮癣”清理服务人员2名。</w:t>
      </w:r>
      <w:r>
        <w:rPr>
          <w:rFonts w:hint="eastAsia" w:ascii="宋体" w:hAnsi="宋体" w:eastAsia="宋体" w:cs="宋体"/>
          <w:b w:val="0"/>
          <w:bCs/>
          <w:sz w:val="24"/>
          <w:szCs w:val="24"/>
          <w:highlight w:val="none"/>
        </w:rPr>
        <w:t>供应商需提供</w:t>
      </w:r>
      <w:r>
        <w:rPr>
          <w:rFonts w:hint="eastAsia" w:ascii="宋体" w:hAnsi="宋体" w:eastAsia="宋体" w:cs="宋体"/>
          <w:b w:val="0"/>
          <w:bCs/>
          <w:sz w:val="24"/>
          <w:szCs w:val="24"/>
          <w:highlight w:val="none"/>
          <w:lang w:val="en-US" w:eastAsia="zh-CN"/>
        </w:rPr>
        <w:t>1</w:t>
      </w:r>
      <w:r>
        <w:rPr>
          <w:rFonts w:hint="eastAsia" w:ascii="宋体" w:hAnsi="宋体" w:eastAsia="宋体" w:cs="宋体"/>
          <w:b w:val="0"/>
          <w:bCs/>
          <w:sz w:val="24"/>
          <w:szCs w:val="24"/>
          <w:highlight w:val="none"/>
        </w:rPr>
        <w:t>辆垃圾清运车、</w:t>
      </w:r>
      <w:r>
        <w:rPr>
          <w:rFonts w:hint="eastAsia" w:ascii="宋体" w:hAnsi="宋体" w:eastAsia="宋体" w:cs="宋体"/>
          <w:b w:val="0"/>
          <w:bCs/>
          <w:sz w:val="24"/>
          <w:szCs w:val="24"/>
          <w:highlight w:val="none"/>
          <w:lang w:val="en-US" w:eastAsia="zh-CN"/>
        </w:rPr>
        <w:t>2</w:t>
      </w:r>
      <w:r>
        <w:rPr>
          <w:rFonts w:hint="eastAsia" w:ascii="宋体" w:hAnsi="宋体" w:eastAsia="宋体" w:cs="宋体"/>
          <w:b w:val="0"/>
          <w:bCs/>
          <w:sz w:val="24"/>
          <w:szCs w:val="24"/>
          <w:highlight w:val="none"/>
        </w:rPr>
        <w:t>台巡逻电瓶车、若干铲车、农用车及其他必要的一切作业用具等（维修、保养、配件等费用由中标单位负责）；</w:t>
      </w:r>
      <w:r>
        <w:rPr>
          <w:rFonts w:hint="eastAsia" w:ascii="宋体" w:hAnsi="宋体" w:eastAsia="宋体" w:cs="宋体"/>
          <w:b/>
          <w:bCs w:val="0"/>
          <w:sz w:val="24"/>
          <w:szCs w:val="24"/>
          <w:highlight w:val="none"/>
          <w:lang w:val="en-US" w:eastAsia="zh-CN"/>
        </w:rPr>
        <w:t>投标单位须作出书面承诺，承诺中标后能按招标文件中的人员及设备要求进行服务，如中标后未能履约，需承担违约责任，并承担因此造成的一切损失。</w:t>
      </w:r>
    </w:p>
    <w:p w14:paraId="64363A59">
      <w:pPr>
        <w:autoSpaceDE w:val="0"/>
        <w:autoSpaceDN w:val="0"/>
        <w:adjustRightInd w:val="0"/>
        <w:spacing w:line="360" w:lineRule="auto"/>
        <w:ind w:firstLine="720" w:firstLineChars="30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3</w:t>
      </w:r>
      <w:r>
        <w:rPr>
          <w:rFonts w:hint="eastAsia" w:ascii="宋体" w:hAnsi="宋体" w:eastAsia="宋体" w:cs="宋体"/>
          <w:bCs/>
          <w:sz w:val="24"/>
          <w:szCs w:val="24"/>
          <w:highlight w:val="none"/>
        </w:rPr>
        <w:t>.3 作业人员需符合相应用工要求并具备相应技能及资质，身体健康，形象端正，无违法犯罪记录。其中，巡</w:t>
      </w:r>
      <w:r>
        <w:rPr>
          <w:rFonts w:hint="eastAsia" w:ascii="宋体" w:hAnsi="宋体" w:eastAsia="宋体" w:cs="宋体"/>
          <w:bCs/>
          <w:sz w:val="24"/>
          <w:szCs w:val="24"/>
          <w:highlight w:val="none"/>
          <w:lang w:val="en-US" w:eastAsia="zh-CN"/>
        </w:rPr>
        <w:t>查</w:t>
      </w:r>
      <w:r>
        <w:rPr>
          <w:rFonts w:hint="eastAsia" w:ascii="宋体" w:hAnsi="宋体" w:eastAsia="宋体" w:cs="宋体"/>
          <w:bCs/>
          <w:sz w:val="24"/>
          <w:szCs w:val="24"/>
          <w:highlight w:val="none"/>
        </w:rPr>
        <w:t>人员或技术人员年龄要求</w:t>
      </w:r>
      <w:r>
        <w:rPr>
          <w:rFonts w:hint="eastAsia" w:ascii="宋体" w:hAnsi="宋体" w:eastAsia="宋体" w:cs="宋体"/>
          <w:bCs/>
          <w:sz w:val="24"/>
          <w:szCs w:val="24"/>
          <w:highlight w:val="none"/>
          <w:lang w:val="en-US" w:eastAsia="zh-CN"/>
        </w:rPr>
        <w:t>6</w:t>
      </w:r>
      <w:r>
        <w:rPr>
          <w:rFonts w:hint="eastAsia" w:ascii="宋体" w:hAnsi="宋体" w:eastAsia="宋体" w:cs="宋体"/>
          <w:bCs/>
          <w:sz w:val="24"/>
          <w:szCs w:val="24"/>
          <w:highlight w:val="none"/>
        </w:rPr>
        <w:t>0周岁以下，必须具有一定的政治文化素质、基本的服务素质和相应的服务技能。中标后，中标单位必须为上述人员承保简易人身意外保险(雇主责任险)。</w:t>
      </w:r>
    </w:p>
    <w:p w14:paraId="18CE697B">
      <w:pPr>
        <w:autoSpaceDE w:val="0"/>
        <w:autoSpaceDN w:val="0"/>
        <w:adjustRightInd w:val="0"/>
        <w:snapToGrid/>
        <w:spacing w:line="360" w:lineRule="auto"/>
        <w:ind w:left="0" w:firstLine="723" w:firstLineChars="300"/>
        <w:jc w:val="left"/>
        <w:outlineLvl w:val="9"/>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四、主要工作内容和考核制度</w:t>
      </w:r>
    </w:p>
    <w:p w14:paraId="2400AA4F">
      <w:pPr>
        <w:autoSpaceDE w:val="0"/>
        <w:autoSpaceDN w:val="0"/>
        <w:adjustRightInd w:val="0"/>
        <w:spacing w:line="360" w:lineRule="auto"/>
        <w:ind w:firstLine="720" w:firstLineChars="3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  工业园区物业管理内容</w:t>
      </w:r>
    </w:p>
    <w:p w14:paraId="2DB3A51A">
      <w:pPr>
        <w:autoSpaceDE w:val="0"/>
        <w:autoSpaceDN w:val="0"/>
        <w:adjustRightInd w:val="0"/>
        <w:spacing w:line="360" w:lineRule="auto"/>
        <w:ind w:firstLine="720" w:firstLineChars="30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4.1</w:t>
      </w:r>
      <w:r>
        <w:rPr>
          <w:rFonts w:hint="eastAsia" w:ascii="宋体" w:hAnsi="宋体" w:eastAsia="宋体" w:cs="宋体"/>
          <w:bCs/>
          <w:kern w:val="2"/>
          <w:sz w:val="24"/>
          <w:szCs w:val="24"/>
          <w:highlight w:val="none"/>
        </w:rPr>
        <w:t>安全监</w:t>
      </w:r>
      <w:r>
        <w:rPr>
          <w:rFonts w:hint="eastAsia" w:ascii="宋体" w:hAnsi="宋体" w:eastAsia="宋体" w:cs="宋体"/>
          <w:bCs/>
          <w:kern w:val="2"/>
          <w:sz w:val="24"/>
          <w:szCs w:val="24"/>
          <w:highlight w:val="none"/>
          <w:lang w:eastAsia="zh-CN"/>
        </w:rPr>
        <w:t>管</w:t>
      </w:r>
      <w:r>
        <w:rPr>
          <w:rFonts w:hint="eastAsia" w:ascii="宋体" w:hAnsi="宋体" w:eastAsia="宋体" w:cs="宋体"/>
          <w:bCs/>
          <w:sz w:val="24"/>
          <w:szCs w:val="24"/>
          <w:highlight w:val="none"/>
        </w:rPr>
        <w:t>：</w:t>
      </w:r>
    </w:p>
    <w:p w14:paraId="17192A02">
      <w:pPr>
        <w:widowControl w:val="0"/>
        <w:wordWrap/>
        <w:adjustRightInd/>
        <w:snapToGrid/>
        <w:spacing w:line="360" w:lineRule="auto"/>
        <w:ind w:firstLine="720" w:firstLineChars="300"/>
        <w:textAlignment w:val="auto"/>
        <w:rPr>
          <w:rFonts w:hint="eastAsia" w:ascii="宋体" w:hAnsi="宋体" w:eastAsia="宋体" w:cs="宋体"/>
          <w:sz w:val="28"/>
          <w:szCs w:val="28"/>
        </w:rPr>
      </w:pPr>
      <w:r>
        <w:rPr>
          <w:rFonts w:hint="eastAsia" w:ascii="宋体" w:hAnsi="宋体" w:eastAsia="宋体" w:cs="宋体"/>
          <w:bCs/>
          <w:sz w:val="24"/>
          <w:szCs w:val="24"/>
          <w:highlight w:val="none"/>
        </w:rPr>
        <w:t>4.1.1</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1</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参照余杭街道安全生产消防安全社会化服务合同</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规上</w:t>
      </w:r>
      <w:r>
        <w:rPr>
          <w:rFonts w:hint="eastAsia" w:ascii="宋体" w:hAnsi="宋体" w:eastAsia="宋体" w:cs="宋体"/>
          <w:bCs/>
          <w:sz w:val="24"/>
          <w:szCs w:val="24"/>
          <w:highlight w:val="none"/>
          <w:lang w:val="en-US" w:eastAsia="zh-CN"/>
        </w:rPr>
        <w:t>工业</w:t>
      </w:r>
      <w:r>
        <w:rPr>
          <w:rFonts w:hint="eastAsia" w:ascii="宋体" w:hAnsi="宋体" w:eastAsia="宋体" w:cs="宋体"/>
          <w:bCs/>
          <w:sz w:val="24"/>
          <w:szCs w:val="24"/>
          <w:highlight w:val="none"/>
        </w:rPr>
        <w:t>企业每半年不少于一次安全生产事故隐患排查及一次复查</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小微企业每年至少排查及复查各一次</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安排具有相关安全专业资质的技术人员对园区每家企业每季度检查一次，复查一次。</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2</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所有的事故隐患排查、复查记录留存，并要求各项安全管理工作资料形成台账存档备查。</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3</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配合上级主管部门的安全</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临时性检查</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专项整治行动。</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4</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月度安全工作总结在当月的 25日前提交至甲方</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内容应有</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园区各企业事故隐患排查情况，事故隐患治理情况，涉危、涉尘情况，特种设备使用情况等</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w:t>
      </w:r>
    </w:p>
    <w:p w14:paraId="239A8DDD">
      <w:pPr>
        <w:autoSpaceDE w:val="0"/>
        <w:autoSpaceDN w:val="0"/>
        <w:adjustRightInd w:val="0"/>
        <w:spacing w:line="360" w:lineRule="auto"/>
        <w:ind w:firstLine="720" w:firstLineChars="30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4.2</w:t>
      </w:r>
      <w:r>
        <w:rPr>
          <w:rFonts w:hint="eastAsia" w:ascii="宋体" w:hAnsi="宋体" w:eastAsia="宋体" w:cs="宋体"/>
          <w:bCs/>
          <w:kern w:val="2"/>
          <w:sz w:val="24"/>
          <w:szCs w:val="24"/>
          <w:highlight w:val="none"/>
        </w:rPr>
        <w:t>垃圾分类</w:t>
      </w:r>
      <w:r>
        <w:rPr>
          <w:rFonts w:hint="eastAsia" w:ascii="宋体" w:hAnsi="宋体" w:eastAsia="宋体" w:cs="宋体"/>
          <w:bCs/>
          <w:sz w:val="24"/>
          <w:szCs w:val="24"/>
          <w:highlight w:val="none"/>
          <w:lang w:val="en-US" w:eastAsia="zh-CN"/>
        </w:rPr>
        <w:t>督导</w:t>
      </w:r>
      <w:r>
        <w:rPr>
          <w:rFonts w:hint="eastAsia" w:ascii="宋体" w:hAnsi="宋体" w:eastAsia="宋体" w:cs="宋体"/>
          <w:bCs/>
          <w:sz w:val="24"/>
          <w:szCs w:val="24"/>
          <w:highlight w:val="none"/>
        </w:rPr>
        <w:t>：</w:t>
      </w:r>
    </w:p>
    <w:p w14:paraId="32F49D18">
      <w:pPr>
        <w:widowControl w:val="0"/>
        <w:wordWrap/>
        <w:adjustRightInd/>
        <w:snapToGrid/>
        <w:spacing w:line="360" w:lineRule="auto"/>
        <w:ind w:firstLine="720" w:firstLineChars="300"/>
        <w:textAlignment w:val="auto"/>
        <w:rPr>
          <w:rFonts w:hint="eastAsia" w:ascii="宋体" w:hAnsi="宋体" w:eastAsia="宋体" w:cs="宋体"/>
          <w:sz w:val="28"/>
          <w:szCs w:val="28"/>
        </w:rPr>
      </w:pPr>
      <w:r>
        <w:rPr>
          <w:rFonts w:hint="eastAsia" w:ascii="宋体" w:hAnsi="宋体" w:eastAsia="宋体" w:cs="宋体"/>
          <w:bCs/>
          <w:sz w:val="24"/>
          <w:szCs w:val="24"/>
          <w:highlight w:val="none"/>
        </w:rPr>
        <w:t>4.2.1</w:t>
      </w:r>
      <w:r>
        <w:rPr>
          <w:rFonts w:hint="eastAsia" w:ascii="宋体" w:hAnsi="宋体" w:eastAsia="宋体" w:cs="宋体"/>
          <w:bCs/>
          <w:sz w:val="24"/>
          <w:szCs w:val="24"/>
          <w:highlight w:val="none"/>
          <w:lang w:eastAsia="zh-CN"/>
        </w:rPr>
        <w:t xml:space="preserve"> 参照余杭街道垃圾分类第三方监管考核服务管理合同（村社每月督查一次，机关、企业、三产类每周督查一次），安排专业人员对园区每家企业每周检查1次。配合环境检查临时性专项整治行动。</w:t>
      </w:r>
    </w:p>
    <w:p w14:paraId="7D33004F">
      <w:pPr>
        <w:autoSpaceDE w:val="0"/>
        <w:autoSpaceDN w:val="0"/>
        <w:adjustRightInd w:val="0"/>
        <w:spacing w:line="360" w:lineRule="auto"/>
        <w:ind w:firstLine="720" w:firstLineChars="30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4.3</w:t>
      </w:r>
      <w:r>
        <w:rPr>
          <w:rFonts w:hint="eastAsia" w:ascii="宋体" w:hAnsi="宋体" w:eastAsia="宋体" w:cs="宋体"/>
          <w:bCs/>
          <w:kern w:val="2"/>
          <w:sz w:val="24"/>
          <w:szCs w:val="24"/>
          <w:highlight w:val="none"/>
        </w:rPr>
        <w:t>企业排污督查</w:t>
      </w:r>
      <w:r>
        <w:rPr>
          <w:rFonts w:hint="eastAsia" w:ascii="宋体" w:hAnsi="宋体" w:eastAsia="宋体" w:cs="宋体"/>
          <w:bCs/>
          <w:sz w:val="24"/>
          <w:szCs w:val="24"/>
          <w:highlight w:val="none"/>
        </w:rPr>
        <w:t>：</w:t>
      </w:r>
    </w:p>
    <w:p w14:paraId="0150B412">
      <w:pPr>
        <w:autoSpaceDE w:val="0"/>
        <w:autoSpaceDN w:val="0"/>
        <w:adjustRightInd w:val="0"/>
        <w:spacing w:line="360" w:lineRule="auto"/>
        <w:ind w:firstLine="720" w:firstLineChars="300"/>
        <w:jc w:val="left"/>
        <w:rPr>
          <w:rFonts w:hint="eastAsia" w:ascii="宋体" w:hAnsi="宋体" w:eastAsia="宋体" w:cs="宋体"/>
          <w:bCs/>
          <w:kern w:val="2"/>
          <w:sz w:val="24"/>
          <w:szCs w:val="24"/>
          <w:highlight w:val="none"/>
        </w:rPr>
      </w:pPr>
      <w:r>
        <w:rPr>
          <w:rFonts w:hint="eastAsia" w:ascii="宋体" w:hAnsi="宋体" w:eastAsia="宋体" w:cs="宋体"/>
          <w:bCs/>
          <w:sz w:val="24"/>
          <w:szCs w:val="24"/>
          <w:highlight w:val="none"/>
        </w:rPr>
        <w:t>4.3.1</w:t>
      </w:r>
      <w:r>
        <w:rPr>
          <w:rFonts w:hint="eastAsia" w:ascii="宋体" w:hAnsi="宋体" w:eastAsia="宋体" w:cs="宋体"/>
          <w:bCs/>
          <w:kern w:val="2"/>
          <w:sz w:val="24"/>
          <w:szCs w:val="24"/>
          <w:highlight w:val="none"/>
        </w:rPr>
        <w:t>园区排污纳管问题追踪、雨污分流等排水问题</w:t>
      </w:r>
      <w:r>
        <w:rPr>
          <w:rFonts w:hint="eastAsia" w:ascii="宋体" w:hAnsi="宋体" w:eastAsia="宋体" w:cs="宋体"/>
          <w:bCs/>
          <w:kern w:val="2"/>
          <w:sz w:val="24"/>
          <w:szCs w:val="24"/>
          <w:highlight w:val="none"/>
          <w:lang w:val="en-US" w:eastAsia="zh-CN"/>
        </w:rPr>
        <w:t>进行督查，发现问题及时和街道等相关部门反馈</w:t>
      </w:r>
      <w:r>
        <w:rPr>
          <w:rFonts w:hint="eastAsia" w:ascii="宋体" w:hAnsi="宋体" w:eastAsia="宋体" w:cs="宋体"/>
          <w:bCs/>
          <w:kern w:val="2"/>
          <w:sz w:val="24"/>
          <w:szCs w:val="24"/>
          <w:highlight w:val="none"/>
        </w:rPr>
        <w:t>。</w:t>
      </w:r>
    </w:p>
    <w:p w14:paraId="26CADEEC">
      <w:pPr>
        <w:autoSpaceDE w:val="0"/>
        <w:autoSpaceDN w:val="0"/>
        <w:adjustRightInd w:val="0"/>
        <w:spacing w:line="360" w:lineRule="auto"/>
        <w:ind w:firstLine="720" w:firstLineChars="300"/>
        <w:jc w:val="left"/>
        <w:rPr>
          <w:rFonts w:hint="eastAsia" w:ascii="宋体" w:hAnsi="宋体" w:eastAsia="宋体" w:cs="宋体"/>
          <w:bCs/>
          <w:kern w:val="2"/>
          <w:sz w:val="24"/>
          <w:szCs w:val="24"/>
          <w:highlight w:val="none"/>
          <w:lang w:eastAsia="zh-CN"/>
        </w:rPr>
      </w:pPr>
      <w:r>
        <w:rPr>
          <w:rFonts w:hint="eastAsia" w:ascii="宋体" w:hAnsi="宋体" w:eastAsia="宋体" w:cs="宋体"/>
          <w:b w:val="0"/>
          <w:bCs/>
          <w:sz w:val="24"/>
          <w:szCs w:val="24"/>
          <w:highlight w:val="none"/>
          <w:lang w:val="en-US" w:eastAsia="zh-CN"/>
        </w:rPr>
        <w:t>4.4</w:t>
      </w:r>
      <w:r>
        <w:rPr>
          <w:rFonts w:hint="eastAsia" w:ascii="宋体" w:hAnsi="宋体" w:eastAsia="宋体" w:cs="宋体"/>
          <w:bCs/>
          <w:kern w:val="2"/>
          <w:sz w:val="24"/>
          <w:szCs w:val="24"/>
          <w:highlight w:val="none"/>
          <w:lang w:eastAsia="zh-CN"/>
        </w:rPr>
        <w:t>企业服务对接：</w:t>
      </w:r>
    </w:p>
    <w:p w14:paraId="79ADFF31">
      <w:pPr>
        <w:widowControl w:val="0"/>
        <w:wordWrap/>
        <w:adjustRightInd/>
        <w:snapToGrid/>
        <w:spacing w:line="360" w:lineRule="auto"/>
        <w:ind w:firstLine="720" w:firstLineChars="300"/>
        <w:textAlignment w:val="auto"/>
        <w:rPr>
          <w:rFonts w:hint="eastAsia" w:ascii="宋体" w:hAnsi="宋体" w:eastAsia="宋体" w:cs="宋体"/>
          <w:bCs/>
          <w:kern w:val="2"/>
          <w:sz w:val="24"/>
          <w:szCs w:val="24"/>
          <w:highlight w:val="none"/>
          <w:lang w:eastAsia="zh-CN"/>
        </w:rPr>
      </w:pPr>
      <w:r>
        <w:rPr>
          <w:rFonts w:hint="eastAsia" w:ascii="宋体" w:hAnsi="宋体" w:eastAsia="宋体" w:cs="宋体"/>
          <w:bCs/>
          <w:kern w:val="2"/>
          <w:sz w:val="24"/>
          <w:szCs w:val="24"/>
          <w:highlight w:val="none"/>
          <w:lang w:val="en-US" w:eastAsia="zh-CN"/>
        </w:rPr>
        <w:t>4.4.1</w:t>
      </w:r>
      <w:r>
        <w:rPr>
          <w:rFonts w:hint="eastAsia" w:ascii="宋体" w:hAnsi="宋体" w:eastAsia="宋体" w:cs="宋体"/>
          <w:bCs/>
          <w:sz w:val="24"/>
          <w:szCs w:val="24"/>
          <w:highlight w:val="none"/>
        </w:rPr>
        <w:t>对园区企业进驻退出等情况跟踪管理，督促跟进入驻企业办理企业工商注册</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lang w:val="en-US" w:eastAsia="zh-CN"/>
        </w:rPr>
        <w:t>免费代办</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协助主管部门做好园区企业产值、税收、固定投资等</w:t>
      </w:r>
      <w:r>
        <w:rPr>
          <w:rFonts w:hint="eastAsia" w:ascii="宋体" w:hAnsi="宋体" w:eastAsia="宋体" w:cs="宋体"/>
          <w:bCs/>
          <w:sz w:val="24"/>
          <w:szCs w:val="24"/>
          <w:highlight w:val="none"/>
          <w:lang w:val="en-US" w:eastAsia="zh-CN"/>
        </w:rPr>
        <w:t>经济指标</w:t>
      </w:r>
      <w:r>
        <w:rPr>
          <w:rFonts w:hint="eastAsia" w:ascii="宋体" w:hAnsi="宋体" w:eastAsia="宋体" w:cs="宋体"/>
          <w:bCs/>
          <w:sz w:val="24"/>
          <w:szCs w:val="24"/>
          <w:highlight w:val="none"/>
        </w:rPr>
        <w:t>跟踪服务工作，并形成台账记录</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园区企业需求反馈上报及政府对企政策宣传工作</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lang w:val="en-US" w:eastAsia="zh-CN"/>
        </w:rPr>
        <w:t>协助街道做好园区产业招商空间排查和招商项目落地服务；</w:t>
      </w:r>
      <w:r>
        <w:rPr>
          <w:rFonts w:hint="eastAsia" w:ascii="宋体" w:hAnsi="宋体" w:eastAsia="宋体" w:cs="宋体"/>
          <w:bCs/>
          <w:sz w:val="24"/>
          <w:szCs w:val="24"/>
          <w:highlight w:val="none"/>
        </w:rPr>
        <w:t>协助做好园区企业相关信访件跟踪处理工作。</w:t>
      </w:r>
    </w:p>
    <w:p w14:paraId="40EE2CA7">
      <w:pPr>
        <w:autoSpaceDE w:val="0"/>
        <w:autoSpaceDN w:val="0"/>
        <w:adjustRightInd w:val="0"/>
        <w:spacing w:line="360" w:lineRule="auto"/>
        <w:ind w:firstLine="720" w:firstLineChars="300"/>
        <w:jc w:val="left"/>
        <w:rPr>
          <w:rFonts w:hint="eastAsia" w:ascii="宋体" w:hAnsi="宋体" w:eastAsia="宋体" w:cs="宋体"/>
          <w:bCs/>
          <w:sz w:val="24"/>
          <w:szCs w:val="24"/>
          <w:highlight w:val="none"/>
          <w:lang w:eastAsia="zh-CN"/>
        </w:rPr>
      </w:pPr>
      <w:r>
        <w:rPr>
          <w:rFonts w:hint="eastAsia" w:ascii="宋体" w:hAnsi="宋体" w:eastAsia="宋体" w:cs="宋体"/>
          <w:bCs/>
          <w:kern w:val="2"/>
          <w:sz w:val="24"/>
          <w:szCs w:val="24"/>
          <w:highlight w:val="none"/>
          <w:lang w:val="en-US" w:eastAsia="zh-CN"/>
        </w:rPr>
        <w:t>4.5</w:t>
      </w:r>
      <w:r>
        <w:rPr>
          <w:rFonts w:hint="eastAsia" w:ascii="宋体" w:hAnsi="宋体" w:eastAsia="宋体" w:cs="宋体"/>
          <w:bCs/>
          <w:sz w:val="24"/>
          <w:szCs w:val="24"/>
          <w:highlight w:val="none"/>
          <w:lang w:eastAsia="zh-CN"/>
        </w:rPr>
        <w:t>其他服务：</w:t>
      </w:r>
    </w:p>
    <w:p w14:paraId="4FEE1E49">
      <w:pPr>
        <w:autoSpaceDE w:val="0"/>
        <w:autoSpaceDN w:val="0"/>
        <w:adjustRightInd w:val="0"/>
        <w:spacing w:line="360" w:lineRule="auto"/>
        <w:ind w:firstLine="720" w:firstLineChars="300"/>
        <w:jc w:val="left"/>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val="en-US" w:eastAsia="zh-CN"/>
        </w:rPr>
        <w:t>4.5.1</w:t>
      </w:r>
      <w:r>
        <w:rPr>
          <w:rFonts w:hint="eastAsia" w:ascii="宋体" w:hAnsi="宋体" w:eastAsia="宋体" w:cs="宋体"/>
          <w:bCs/>
          <w:sz w:val="24"/>
          <w:szCs w:val="24"/>
          <w:highlight w:val="none"/>
        </w:rPr>
        <w:t>园区出入车辆管理工作</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做好园区内渣土偷倒整治工作，如因</w:t>
      </w:r>
      <w:r>
        <w:rPr>
          <w:rFonts w:hint="eastAsia" w:ascii="宋体" w:hAnsi="宋体" w:eastAsia="宋体" w:cs="宋体"/>
          <w:bCs/>
          <w:sz w:val="24"/>
          <w:szCs w:val="24"/>
          <w:highlight w:val="none"/>
          <w:lang w:val="en-US" w:eastAsia="zh-CN"/>
        </w:rPr>
        <w:t>中标单位</w:t>
      </w:r>
      <w:r>
        <w:rPr>
          <w:rFonts w:hint="eastAsia" w:ascii="宋体" w:hAnsi="宋体" w:eastAsia="宋体" w:cs="宋体"/>
          <w:bCs/>
          <w:sz w:val="24"/>
          <w:szCs w:val="24"/>
          <w:highlight w:val="none"/>
        </w:rPr>
        <w:t>管理不到位造成渣土偷倒，由</w:t>
      </w:r>
      <w:r>
        <w:rPr>
          <w:rFonts w:hint="eastAsia" w:ascii="宋体" w:hAnsi="宋体" w:eastAsia="宋体" w:cs="宋体"/>
          <w:bCs/>
          <w:sz w:val="24"/>
          <w:szCs w:val="24"/>
          <w:highlight w:val="none"/>
          <w:lang w:val="en-US" w:eastAsia="zh-CN"/>
        </w:rPr>
        <w:t>中标单位</w:t>
      </w:r>
      <w:r>
        <w:rPr>
          <w:rFonts w:hint="eastAsia" w:ascii="宋体" w:hAnsi="宋体" w:eastAsia="宋体" w:cs="宋体"/>
          <w:bCs/>
          <w:sz w:val="24"/>
          <w:szCs w:val="24"/>
          <w:highlight w:val="none"/>
        </w:rPr>
        <w:t>负责及时清理</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园区内流动摊贩等秩序维护工作</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做好园区相关矛盾纠纷协调对接工作。统筹负责园区管理能效提升工作，对园区内各项管理服务内容进行梳理追踪，形成台账并提供实施方案建议。按照未来科技城管委会的整体园区运营管理模式，建立一套标准、规范、体系化的管理运作服务体系。</w:t>
      </w:r>
    </w:p>
    <w:p w14:paraId="4A5C06A9">
      <w:pPr>
        <w:numPr>
          <w:ilvl w:val="0"/>
          <w:numId w:val="3"/>
        </w:numPr>
        <w:autoSpaceDE w:val="0"/>
        <w:autoSpaceDN w:val="0"/>
        <w:adjustRightInd w:val="0"/>
        <w:spacing w:line="360" w:lineRule="auto"/>
        <w:ind w:firstLine="720" w:firstLineChars="300"/>
        <w:jc w:val="left"/>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val="en-US" w:eastAsia="zh-CN"/>
        </w:rPr>
        <w:t>道路</w:t>
      </w:r>
      <w:r>
        <w:rPr>
          <w:rFonts w:hint="eastAsia" w:ascii="宋体" w:hAnsi="宋体" w:eastAsia="宋体" w:cs="宋体"/>
          <w:bCs/>
          <w:sz w:val="24"/>
          <w:szCs w:val="24"/>
          <w:highlight w:val="none"/>
        </w:rPr>
        <w:t>保洁服务</w:t>
      </w:r>
      <w:r>
        <w:rPr>
          <w:rFonts w:hint="eastAsia" w:ascii="宋体" w:hAnsi="宋体" w:eastAsia="宋体" w:cs="宋体"/>
          <w:bCs/>
          <w:sz w:val="24"/>
          <w:szCs w:val="24"/>
          <w:highlight w:val="none"/>
          <w:lang w:eastAsia="zh-CN"/>
        </w:rPr>
        <w:t>：</w:t>
      </w:r>
    </w:p>
    <w:p w14:paraId="00C488D2">
      <w:pPr>
        <w:pStyle w:val="26"/>
        <w:numPr>
          <w:ilvl w:val="0"/>
          <w:numId w:val="0"/>
        </w:numPr>
        <w:spacing w:line="360" w:lineRule="auto"/>
        <w:ind w:firstLine="720" w:firstLineChars="300"/>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5.1服务内容:道路路面的机动车道、非机动车道、人行道、公益性宣传牌、候车亭、交通护栏、绿化护栏、大理石隔离墩、桥梁栏杆、隔离栏杆、人行道波纹护栏、果壳箱、垃圾桶、垃圾中转（集中）点、绿化带内垃圾等纳入环卫保洁范围。</w:t>
      </w:r>
    </w:p>
    <w:p w14:paraId="5A0ED1E4">
      <w:pPr>
        <w:pStyle w:val="26"/>
        <w:numPr>
          <w:ilvl w:val="0"/>
          <w:numId w:val="0"/>
        </w:numPr>
        <w:spacing w:line="360" w:lineRule="auto"/>
        <w:ind w:firstLine="720" w:firstLineChars="300"/>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5.2服务质量标准:严格按照保洁服务方面的程序和规程进行操作。未列入的且为正常保洁工作以及突发性事件造成的保洁工作的项目、部位均包括在内，因此必须及时处理不得拒绝提供保洁服务。建立“四害”消杀工作管理制度，根据实际情况定期开展消杀工作，有效控制鼠、蟑、蝇、蚊等害虫孳生，定期对各类病虫害进行预防控制，适时投放消杀药物和设施；“除四害”实施单位须具有杭州市鼠害与卫生虫害防制协会颁发的《杭州市病媒生物消杀专业机构资质证书》，提供的服务不得低于杭州市爱卫会“除四害”相关规定及验收标准，并视特殊情况增加次数，相关材料及药品等应计入投标报价（如中标单位不具备相应资质的，由中标单位委托专业的单位进行“四害”消杀工作，并需报备采购人）。</w:t>
      </w:r>
    </w:p>
    <w:p w14:paraId="5295A194">
      <w:pPr>
        <w:numPr>
          <w:ilvl w:val="0"/>
          <w:numId w:val="3"/>
        </w:numPr>
        <w:autoSpaceDE w:val="0"/>
        <w:autoSpaceDN w:val="0"/>
        <w:adjustRightInd w:val="0"/>
        <w:spacing w:line="360" w:lineRule="auto"/>
        <w:ind w:firstLine="720" w:firstLineChars="300"/>
        <w:jc w:val="left"/>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绿化养护服务</w:t>
      </w:r>
    </w:p>
    <w:p w14:paraId="2EDFB07F">
      <w:pPr>
        <w:pStyle w:val="27"/>
        <w:numPr>
          <w:ilvl w:val="0"/>
          <w:numId w:val="0"/>
        </w:numPr>
        <w:spacing w:line="360" w:lineRule="auto"/>
        <w:ind w:firstLine="720" w:firstLineChars="300"/>
        <w:rPr>
          <w:rFonts w:hint="eastAsia" w:ascii="宋体" w:hAnsi="宋体" w:eastAsia="宋体" w:cs="宋体"/>
          <w:bCs/>
          <w:spacing w:val="0"/>
          <w:kern w:val="2"/>
          <w:sz w:val="24"/>
          <w:szCs w:val="24"/>
          <w:highlight w:val="none"/>
          <w:lang w:val="en-US" w:eastAsia="zh-CN" w:bidi="ar-SA"/>
        </w:rPr>
      </w:pPr>
      <w:r>
        <w:rPr>
          <w:rFonts w:hint="eastAsia" w:ascii="宋体" w:hAnsi="宋体" w:eastAsia="宋体" w:cs="宋体"/>
          <w:bCs/>
          <w:spacing w:val="0"/>
          <w:kern w:val="2"/>
          <w:sz w:val="24"/>
          <w:szCs w:val="24"/>
          <w:highlight w:val="none"/>
          <w:lang w:val="en-US" w:eastAsia="zh-CN" w:bidi="ar-SA"/>
        </w:rPr>
        <w:t>6.1服务内容：养护范围内的绿化带的树木、沿路大树修剪、花草、色块等的日常养护和管理。落实责任人进行养护，实行巡查制度，建档记录。</w:t>
      </w:r>
    </w:p>
    <w:p w14:paraId="50E8777F">
      <w:pPr>
        <w:pStyle w:val="27"/>
        <w:numPr>
          <w:ilvl w:val="0"/>
          <w:numId w:val="0"/>
        </w:numPr>
        <w:spacing w:line="360" w:lineRule="auto"/>
        <w:ind w:firstLine="720" w:firstLineChars="300"/>
        <w:rPr>
          <w:rFonts w:hint="eastAsia" w:ascii="宋体" w:hAnsi="宋体" w:eastAsia="宋体" w:cs="宋体"/>
          <w:bCs/>
          <w:spacing w:val="0"/>
          <w:kern w:val="2"/>
          <w:sz w:val="24"/>
          <w:szCs w:val="24"/>
          <w:highlight w:val="none"/>
          <w:lang w:val="en-US" w:eastAsia="zh-CN" w:bidi="ar-SA"/>
        </w:rPr>
      </w:pPr>
      <w:r>
        <w:rPr>
          <w:rFonts w:hint="eastAsia" w:ascii="宋体" w:hAnsi="宋体" w:eastAsia="宋体" w:cs="宋体"/>
          <w:bCs/>
          <w:spacing w:val="0"/>
          <w:kern w:val="2"/>
          <w:sz w:val="24"/>
          <w:szCs w:val="24"/>
          <w:highlight w:val="none"/>
          <w:lang w:val="en-US" w:eastAsia="zh-CN" w:bidi="ar-SA"/>
        </w:rPr>
        <w:t>6.2服务质量标准:建立定期除草、修剪制度，确保绿化无杂草、造型规整；及时喷洒农药、浇水施肥，确保绿化养护期内100%存活。</w:t>
      </w:r>
    </w:p>
    <w:p w14:paraId="00406924">
      <w:pPr>
        <w:numPr>
          <w:ilvl w:val="0"/>
          <w:numId w:val="3"/>
        </w:numPr>
        <w:autoSpaceDE w:val="0"/>
        <w:autoSpaceDN w:val="0"/>
        <w:adjustRightInd w:val="0"/>
        <w:spacing w:line="360" w:lineRule="auto"/>
        <w:ind w:firstLine="720" w:firstLineChars="300"/>
        <w:jc w:val="left"/>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“牛皮癣”清理服务</w:t>
      </w:r>
    </w:p>
    <w:p w14:paraId="48D2FA9C">
      <w:pPr>
        <w:pStyle w:val="27"/>
        <w:numPr>
          <w:ilvl w:val="0"/>
          <w:numId w:val="0"/>
        </w:numPr>
        <w:spacing w:line="360" w:lineRule="auto"/>
        <w:ind w:firstLine="720" w:firstLineChars="300"/>
        <w:rPr>
          <w:rFonts w:hint="eastAsia" w:ascii="宋体" w:hAnsi="宋体" w:eastAsia="宋体" w:cs="宋体"/>
          <w:bCs/>
          <w:spacing w:val="0"/>
          <w:kern w:val="2"/>
          <w:sz w:val="24"/>
          <w:szCs w:val="24"/>
          <w:highlight w:val="none"/>
          <w:lang w:val="en-US" w:eastAsia="zh-CN" w:bidi="ar-SA"/>
        </w:rPr>
      </w:pPr>
      <w:r>
        <w:rPr>
          <w:rFonts w:hint="eastAsia" w:ascii="宋体" w:hAnsi="宋体" w:eastAsia="宋体" w:cs="宋体"/>
          <w:bCs/>
          <w:spacing w:val="0"/>
          <w:kern w:val="2"/>
          <w:sz w:val="24"/>
          <w:szCs w:val="24"/>
          <w:highlight w:val="none"/>
          <w:lang w:val="en-US" w:eastAsia="zh-CN" w:bidi="ar-SA"/>
        </w:rPr>
        <w:t>7.1实行“四定”管理（定人员、定路段、定责任、定时间）和巡查督查机制，有效控制各类“牛皮癣”的产生。清除作业要严格按照作业技术标准操作，无遗漏，无“以癣治癣”现象出现。及时清除作业所产生的垃圾，达到垃圾袋装，集中处理。</w:t>
      </w:r>
    </w:p>
    <w:p w14:paraId="2E5C5DE8">
      <w:pPr>
        <w:numPr>
          <w:ilvl w:val="0"/>
          <w:numId w:val="0"/>
        </w:numPr>
        <w:autoSpaceDE w:val="0"/>
        <w:autoSpaceDN w:val="0"/>
        <w:adjustRightInd w:val="0"/>
        <w:spacing w:line="360" w:lineRule="auto"/>
        <w:ind w:firstLine="720" w:firstLineChars="300"/>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val="en-US" w:eastAsia="zh-CN"/>
        </w:rPr>
        <w:t>8、</w:t>
      </w:r>
      <w:r>
        <w:rPr>
          <w:rFonts w:hint="eastAsia" w:ascii="宋体" w:hAnsi="宋体" w:eastAsia="宋体" w:cs="宋体"/>
          <w:b w:val="0"/>
          <w:bCs/>
          <w:sz w:val="24"/>
          <w:szCs w:val="24"/>
          <w:highlight w:val="none"/>
        </w:rPr>
        <w:t>其他工作：</w:t>
      </w:r>
    </w:p>
    <w:p w14:paraId="7C6F2343">
      <w:pPr>
        <w:autoSpaceDE w:val="0"/>
        <w:autoSpaceDN w:val="0"/>
        <w:adjustRightInd w:val="0"/>
        <w:spacing w:line="360" w:lineRule="auto"/>
        <w:ind w:firstLine="720" w:firstLineChars="30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本次服务范围内的</w:t>
      </w:r>
      <w:r>
        <w:rPr>
          <w:rFonts w:hint="eastAsia" w:ascii="宋体" w:hAnsi="宋体" w:eastAsia="宋体" w:cs="宋体"/>
          <w:bCs/>
          <w:sz w:val="24"/>
          <w:szCs w:val="24"/>
          <w:highlight w:val="none"/>
          <w:lang w:val="en-US" w:eastAsia="zh-CN"/>
        </w:rPr>
        <w:t>应急</w:t>
      </w:r>
      <w:r>
        <w:rPr>
          <w:rFonts w:hint="eastAsia" w:ascii="宋体" w:hAnsi="宋体" w:eastAsia="宋体" w:cs="宋体"/>
          <w:bCs/>
          <w:sz w:val="24"/>
          <w:szCs w:val="24"/>
          <w:highlight w:val="none"/>
        </w:rPr>
        <w:t>整治工作，必须服从甲方相关部门统一安排和调度，配合做好</w:t>
      </w:r>
      <w:r>
        <w:rPr>
          <w:rFonts w:hint="eastAsia" w:ascii="宋体" w:hAnsi="宋体" w:eastAsia="宋体" w:cs="宋体"/>
          <w:bCs/>
          <w:sz w:val="24"/>
          <w:szCs w:val="24"/>
          <w:highlight w:val="none"/>
          <w:lang w:val="en-US" w:eastAsia="zh-CN"/>
        </w:rPr>
        <w:t>应急</w:t>
      </w:r>
      <w:r>
        <w:rPr>
          <w:rFonts w:hint="eastAsia" w:ascii="宋体" w:hAnsi="宋体" w:eastAsia="宋体" w:cs="宋体"/>
          <w:bCs/>
          <w:sz w:val="24"/>
          <w:szCs w:val="24"/>
          <w:highlight w:val="none"/>
        </w:rPr>
        <w:t>保洁清理工作，且费用已包含在本合同总价款中，甲方无需另行支付。</w:t>
      </w:r>
    </w:p>
    <w:p w14:paraId="4F8B4B78">
      <w:pPr>
        <w:widowControl/>
        <w:wordWrap/>
        <w:autoSpaceDE w:val="0"/>
        <w:autoSpaceDN w:val="0"/>
        <w:adjustRightIn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、服务期限</w:t>
      </w:r>
    </w:p>
    <w:p w14:paraId="005587A7">
      <w:pPr>
        <w:widowControl w:val="0"/>
        <w:numPr>
          <w:ilvl w:val="0"/>
          <w:numId w:val="0"/>
        </w:numPr>
        <w:wordWrap/>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保洁项目（</w:t>
      </w:r>
      <w:r>
        <w:rPr>
          <w:rFonts w:hint="eastAsia" w:ascii="宋体" w:hAnsi="宋体" w:eastAsia="宋体" w:cs="宋体"/>
          <w:bCs/>
          <w:sz w:val="24"/>
          <w:szCs w:val="24"/>
          <w:highlight w:val="none"/>
          <w:lang w:val="en-US" w:eastAsia="zh-CN"/>
        </w:rPr>
        <w:t>道路</w:t>
      </w:r>
      <w:r>
        <w:rPr>
          <w:rFonts w:hint="eastAsia" w:ascii="宋体" w:hAnsi="宋体" w:eastAsia="宋体" w:cs="宋体"/>
          <w:bCs/>
          <w:sz w:val="24"/>
          <w:szCs w:val="24"/>
          <w:highlight w:val="none"/>
        </w:rPr>
        <w:t>保洁服务、</w:t>
      </w:r>
      <w:r>
        <w:rPr>
          <w:rFonts w:hint="eastAsia" w:ascii="宋体" w:hAnsi="宋体" w:eastAsia="宋体" w:cs="宋体"/>
          <w:bCs/>
          <w:sz w:val="24"/>
          <w:szCs w:val="24"/>
          <w:highlight w:val="none"/>
          <w:lang w:val="en-US" w:eastAsia="zh-CN"/>
        </w:rPr>
        <w:t>绿化养护服务</w:t>
      </w:r>
      <w:r>
        <w:rPr>
          <w:rFonts w:hint="eastAsia" w:ascii="宋体" w:hAnsi="宋体" w:eastAsia="宋体" w:cs="宋体"/>
          <w:bCs/>
          <w:sz w:val="24"/>
          <w:szCs w:val="24"/>
          <w:highlight w:val="none"/>
        </w:rPr>
        <w:t>、</w:t>
      </w:r>
      <w:r>
        <w:rPr>
          <w:rFonts w:hint="eastAsia" w:ascii="宋体" w:hAnsi="宋体" w:eastAsia="宋体" w:cs="宋体"/>
          <w:bCs/>
          <w:sz w:val="24"/>
          <w:szCs w:val="24"/>
          <w:highlight w:val="none"/>
          <w:lang w:val="en-US" w:eastAsia="zh-CN"/>
        </w:rPr>
        <w:t>“牛皮癣”清理</w:t>
      </w:r>
      <w:r>
        <w:rPr>
          <w:rFonts w:hint="eastAsia" w:ascii="宋体" w:hAnsi="宋体" w:cs="宋体"/>
          <w:bCs/>
          <w:sz w:val="24"/>
          <w:szCs w:val="24"/>
          <w:highlight w:val="none"/>
          <w:lang w:val="en-US" w:eastAsia="zh-CN"/>
        </w:rPr>
        <w:t>等</w:t>
      </w:r>
      <w:r>
        <w:rPr>
          <w:rFonts w:hint="eastAsia" w:ascii="宋体" w:hAnsi="宋体" w:eastAsia="宋体" w:cs="宋体"/>
          <w:color w:val="auto"/>
          <w:sz w:val="24"/>
          <w:szCs w:val="24"/>
          <w:highlight w:val="none"/>
          <w:lang w:val="en-US" w:eastAsia="zh-CN"/>
        </w:rPr>
        <w:t>）时长为15个月，从2025年4月1日至2026年6月30日；物业管理（</w:t>
      </w:r>
      <w:r>
        <w:rPr>
          <w:rFonts w:hint="eastAsia" w:ascii="宋体" w:hAnsi="宋体" w:eastAsia="宋体" w:cs="宋体"/>
          <w:bCs/>
          <w:sz w:val="24"/>
          <w:szCs w:val="24"/>
          <w:highlight w:val="none"/>
          <w:lang w:eastAsia="zh-CN"/>
        </w:rPr>
        <w:t>安全服务、垃圾分类、企业排污指导、企业服务对接、</w:t>
      </w:r>
      <w:r>
        <w:rPr>
          <w:rFonts w:hint="eastAsia" w:ascii="宋体" w:hAnsi="宋体" w:cs="宋体"/>
          <w:bCs/>
          <w:sz w:val="24"/>
          <w:szCs w:val="24"/>
          <w:highlight w:val="none"/>
          <w:lang w:val="en-US" w:eastAsia="zh-CN"/>
        </w:rPr>
        <w:t>市政</w:t>
      </w:r>
      <w:r>
        <w:rPr>
          <w:rFonts w:hint="eastAsia" w:ascii="宋体" w:hAnsi="宋体" w:eastAsia="宋体" w:cs="宋体"/>
          <w:bCs/>
          <w:sz w:val="24"/>
          <w:szCs w:val="24"/>
          <w:highlight w:val="none"/>
          <w:lang w:eastAsia="zh-CN"/>
        </w:rPr>
        <w:t>零星维修、园区秩序管理、渣土偷倒整治</w:t>
      </w:r>
      <w:r>
        <w:rPr>
          <w:rFonts w:hint="eastAsia" w:ascii="宋体" w:hAnsi="宋体" w:cs="宋体"/>
          <w:bCs/>
          <w:sz w:val="24"/>
          <w:szCs w:val="24"/>
          <w:highlight w:val="none"/>
          <w:lang w:val="en-US" w:eastAsia="zh-CN"/>
        </w:rPr>
        <w:t>等</w:t>
      </w:r>
      <w:r>
        <w:rPr>
          <w:rFonts w:hint="eastAsia" w:ascii="宋体" w:hAnsi="宋体" w:eastAsia="宋体" w:cs="宋体"/>
          <w:color w:val="auto"/>
          <w:sz w:val="24"/>
          <w:szCs w:val="24"/>
          <w:highlight w:val="none"/>
          <w:lang w:val="en-US" w:eastAsia="zh-CN"/>
        </w:rPr>
        <w:t xml:space="preserve">）的时长为12个月，从2025年7月1日至2026年6月30日。 </w:t>
      </w:r>
    </w:p>
    <w:p w14:paraId="5F41C3B6">
      <w:pPr>
        <w:widowControl w:val="0"/>
        <w:numPr>
          <w:ilvl w:val="0"/>
          <w:numId w:val="4"/>
        </w:numPr>
        <w:wordWrap/>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费用结算方式</w:t>
      </w:r>
    </w:p>
    <w:p w14:paraId="40E04E9B">
      <w:pPr>
        <w:widowControl w:val="0"/>
        <w:wordWrap/>
        <w:adjustRightInd w:val="0"/>
        <w:snapToGrid w:val="0"/>
        <w:spacing w:line="360" w:lineRule="auto"/>
        <w:ind w:firstLine="480" w:firstLineChars="200"/>
        <w:textAlignment w:val="auto"/>
        <w:rPr>
          <w:rFonts w:hint="eastAsia" w:ascii="宋体" w:hAnsi="宋体" w:eastAsia="宋体" w:cs="宋体"/>
          <w:b/>
          <w:color w:val="auto"/>
          <w:sz w:val="24"/>
          <w:szCs w:val="24"/>
          <w:highlight w:val="none"/>
          <w:u w:val="single"/>
        </w:rPr>
      </w:pPr>
      <w:r>
        <w:rPr>
          <w:rFonts w:hint="eastAsia" w:ascii="宋体" w:hAnsi="宋体" w:eastAsia="宋体" w:cs="宋体"/>
          <w:color w:val="auto"/>
          <w:sz w:val="24"/>
          <w:szCs w:val="24"/>
          <w:highlight w:val="none"/>
        </w:rPr>
        <w:t>（一）结算方式：</w:t>
      </w:r>
    </w:p>
    <w:p w14:paraId="6AFEFA37">
      <w:pPr>
        <w:widowControl w:val="0"/>
        <w:numPr>
          <w:ilvl w:val="0"/>
          <w:numId w:val="0"/>
        </w:numPr>
        <w:wordWrap/>
        <w:adjustRightInd/>
        <w:snapToGrid/>
        <w:spacing w:line="360" w:lineRule="auto"/>
        <w:ind w:firstLine="48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物业</w:t>
      </w:r>
      <w:r>
        <w:rPr>
          <w:rFonts w:hint="eastAsia" w:ascii="宋体" w:hAnsi="宋体" w:eastAsia="宋体" w:cs="宋体"/>
          <w:color w:val="auto"/>
          <w:sz w:val="24"/>
          <w:szCs w:val="24"/>
          <w:highlight w:val="none"/>
        </w:rPr>
        <w:t>服务费</w:t>
      </w:r>
      <w:r>
        <w:rPr>
          <w:rFonts w:hint="eastAsia" w:ascii="宋体" w:hAnsi="宋体" w:eastAsia="宋体" w:cs="宋体"/>
          <w:color w:val="auto"/>
          <w:sz w:val="24"/>
          <w:szCs w:val="24"/>
          <w:highlight w:val="none"/>
          <w:lang w:val="en-US" w:eastAsia="zh-CN"/>
        </w:rPr>
        <w:t>（</w:t>
      </w:r>
      <w:r>
        <w:rPr>
          <w:rFonts w:hint="eastAsia" w:ascii="宋体" w:hAnsi="宋体" w:eastAsia="宋体" w:cs="宋体"/>
          <w:bCs/>
          <w:sz w:val="24"/>
          <w:szCs w:val="24"/>
          <w:highlight w:val="none"/>
          <w:lang w:eastAsia="zh-CN"/>
        </w:rPr>
        <w:t>安全服务、垃圾分类、企业排污指导、企业服务对接、园区秩序管理、渣土偷倒整治</w:t>
      </w:r>
      <w:r>
        <w:rPr>
          <w:rFonts w:hint="eastAsia" w:ascii="宋体" w:hAnsi="宋体" w:cs="宋体"/>
          <w:bCs/>
          <w:sz w:val="24"/>
          <w:szCs w:val="24"/>
          <w:highlight w:val="none"/>
          <w:lang w:val="en-US" w:eastAsia="zh-CN"/>
        </w:rPr>
        <w:t>等</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人根据月度考核情况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每三个月支付一次服务费，每次支付该三个月应付服务费的</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0%，最后一次在考核完成后一个月内根据最终考核结果支付剩余的服务费。采购人</w:t>
      </w:r>
      <w:r>
        <w:rPr>
          <w:rFonts w:hint="eastAsia" w:ascii="宋体" w:hAnsi="宋体" w:eastAsia="宋体" w:cs="宋体"/>
          <w:color w:val="auto"/>
          <w:sz w:val="24"/>
          <w:szCs w:val="24"/>
          <w:highlight w:val="none"/>
        </w:rPr>
        <w:t>付款前，</w:t>
      </w:r>
      <w:r>
        <w:rPr>
          <w:rFonts w:hint="eastAsia" w:ascii="宋体" w:hAnsi="宋体" w:eastAsia="宋体" w:cs="宋体"/>
          <w:color w:val="auto"/>
          <w:sz w:val="24"/>
          <w:szCs w:val="24"/>
          <w:highlight w:val="none"/>
          <w:lang w:val="en-US" w:eastAsia="zh-CN"/>
        </w:rPr>
        <w:t>中标单位</w:t>
      </w:r>
      <w:r>
        <w:rPr>
          <w:rFonts w:hint="eastAsia" w:ascii="宋体" w:hAnsi="宋体" w:eastAsia="宋体" w:cs="宋体"/>
          <w:color w:val="auto"/>
          <w:sz w:val="24"/>
          <w:szCs w:val="24"/>
          <w:highlight w:val="none"/>
        </w:rPr>
        <w:t>必须提交正式税务发票进行结算</w:t>
      </w:r>
      <w:r>
        <w:rPr>
          <w:rFonts w:hint="eastAsia" w:ascii="宋体" w:hAnsi="宋体" w:eastAsia="宋体" w:cs="宋体"/>
          <w:color w:val="auto"/>
          <w:sz w:val="24"/>
          <w:szCs w:val="24"/>
          <w:highlight w:val="none"/>
          <w:lang w:eastAsia="zh-CN"/>
        </w:rPr>
        <w:t>。</w:t>
      </w:r>
    </w:p>
    <w:p w14:paraId="5FE3752E">
      <w:pPr>
        <w:widowControl w:val="0"/>
        <w:numPr>
          <w:ilvl w:val="0"/>
          <w:numId w:val="0"/>
        </w:numPr>
        <w:wordWrap/>
        <w:adjustRightInd/>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highlight w:val="none"/>
        </w:rPr>
        <w:t>▲</w:t>
      </w:r>
      <w:r>
        <w:rPr>
          <w:rFonts w:hint="eastAsia" w:ascii="宋体" w:hAnsi="宋体" w:eastAsia="宋体" w:cs="宋体"/>
          <w:b/>
          <w:bCs/>
          <w:color w:val="auto"/>
          <w:sz w:val="24"/>
          <w:szCs w:val="24"/>
          <w:highlight w:val="none"/>
          <w:lang w:val="en-US" w:eastAsia="zh-CN"/>
        </w:rPr>
        <w:t>2、市政零星维修费用：</w:t>
      </w:r>
      <w:r>
        <w:rPr>
          <w:rFonts w:hint="eastAsia" w:ascii="宋体" w:hAnsi="宋体" w:eastAsia="宋体" w:cs="宋体"/>
          <w:b/>
          <w:sz w:val="24"/>
          <w:highlight w:val="none"/>
        </w:rPr>
        <w:t>暂定价</w:t>
      </w:r>
      <w:r>
        <w:rPr>
          <w:rFonts w:hint="eastAsia" w:ascii="宋体" w:hAnsi="宋体" w:eastAsia="宋体" w:cs="宋体"/>
          <w:b/>
          <w:sz w:val="24"/>
          <w:highlight w:val="none"/>
          <w:lang w:val="en-US" w:eastAsia="zh-CN"/>
        </w:rPr>
        <w:t>1</w:t>
      </w:r>
      <w:r>
        <w:rPr>
          <w:rFonts w:hint="eastAsia" w:ascii="宋体" w:hAnsi="宋体" w:eastAsia="宋体" w:cs="宋体"/>
          <w:b/>
          <w:sz w:val="24"/>
          <w:highlight w:val="none"/>
        </w:rPr>
        <w:t>年</w:t>
      </w:r>
      <w:r>
        <w:rPr>
          <w:rFonts w:hint="eastAsia" w:ascii="宋体" w:hAnsi="宋体" w:eastAsia="宋体" w:cs="宋体"/>
          <w:b/>
          <w:sz w:val="24"/>
          <w:highlight w:val="none"/>
          <w:lang w:val="en-US" w:eastAsia="zh-CN"/>
        </w:rPr>
        <w:t>70</w:t>
      </w:r>
      <w:r>
        <w:rPr>
          <w:rFonts w:hint="eastAsia" w:ascii="宋体" w:hAnsi="宋体" w:eastAsia="宋体" w:cs="宋体"/>
          <w:b/>
          <w:sz w:val="24"/>
          <w:highlight w:val="none"/>
        </w:rPr>
        <w:t>万元计入报价，报价不做竞争</w:t>
      </w:r>
      <w:r>
        <w:rPr>
          <w:rFonts w:hint="eastAsia" w:ascii="宋体" w:hAnsi="宋体" w:eastAsia="宋体" w:cs="宋体"/>
          <w:b/>
          <w:sz w:val="24"/>
          <w:highlight w:val="none"/>
          <w:lang w:eastAsia="zh-CN"/>
        </w:rPr>
        <w:t>。</w:t>
      </w:r>
      <w:r>
        <w:rPr>
          <w:rFonts w:hint="eastAsia" w:ascii="宋体" w:hAnsi="宋体" w:eastAsia="宋体" w:cs="宋体"/>
          <w:b/>
          <w:bCs/>
          <w:color w:val="auto"/>
          <w:sz w:val="24"/>
          <w:szCs w:val="24"/>
          <w:highlight w:val="none"/>
          <w:lang w:val="en-US" w:eastAsia="zh-CN"/>
        </w:rPr>
        <w:t>投标单位按采购文件统一报价为70万元，即每年度的费用为70万元，该费用按中标单位实际完成的工作量，经采购人委托的第三方审计后，进行结算。最终结算不超过70万元/年。采购人</w:t>
      </w:r>
      <w:r>
        <w:rPr>
          <w:rFonts w:hint="eastAsia" w:ascii="宋体" w:hAnsi="宋体" w:eastAsia="宋体" w:cs="宋体"/>
          <w:b/>
          <w:bCs/>
          <w:color w:val="auto"/>
          <w:sz w:val="24"/>
          <w:szCs w:val="24"/>
          <w:highlight w:val="none"/>
        </w:rPr>
        <w:t>付款前，</w:t>
      </w:r>
      <w:r>
        <w:rPr>
          <w:rFonts w:hint="eastAsia" w:ascii="宋体" w:hAnsi="宋体" w:eastAsia="宋体" w:cs="宋体"/>
          <w:b/>
          <w:bCs/>
          <w:color w:val="auto"/>
          <w:sz w:val="24"/>
          <w:szCs w:val="24"/>
          <w:highlight w:val="none"/>
          <w:lang w:val="en-US" w:eastAsia="zh-CN"/>
        </w:rPr>
        <w:t>中标单位</w:t>
      </w:r>
      <w:r>
        <w:rPr>
          <w:rFonts w:hint="eastAsia" w:ascii="宋体" w:hAnsi="宋体" w:eastAsia="宋体" w:cs="宋体"/>
          <w:b/>
          <w:bCs/>
          <w:color w:val="auto"/>
          <w:sz w:val="24"/>
          <w:szCs w:val="24"/>
          <w:highlight w:val="none"/>
        </w:rPr>
        <w:t>必须提交正式税务发票进行结算</w:t>
      </w:r>
      <w:r>
        <w:rPr>
          <w:rFonts w:hint="eastAsia" w:ascii="宋体" w:hAnsi="宋体" w:eastAsia="宋体" w:cs="宋体"/>
          <w:b/>
          <w:bCs/>
          <w:color w:val="auto"/>
          <w:sz w:val="24"/>
          <w:szCs w:val="24"/>
          <w:highlight w:val="none"/>
          <w:lang w:eastAsia="zh-CN"/>
        </w:rPr>
        <w:t>。</w:t>
      </w:r>
    </w:p>
    <w:p w14:paraId="6C9F9843">
      <w:pPr>
        <w:widowControl w:val="0"/>
        <w:numPr>
          <w:ilvl w:val="0"/>
          <w:numId w:val="0"/>
        </w:numPr>
        <w:wordWrap/>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3、保洁项目费用（</w:t>
      </w:r>
      <w:r>
        <w:rPr>
          <w:rFonts w:hint="eastAsia" w:ascii="宋体" w:hAnsi="宋体" w:eastAsia="宋体" w:cs="宋体"/>
          <w:bCs/>
          <w:sz w:val="24"/>
          <w:szCs w:val="24"/>
          <w:highlight w:val="none"/>
          <w:lang w:val="en-US" w:eastAsia="zh-CN"/>
        </w:rPr>
        <w:t>道路</w:t>
      </w:r>
      <w:r>
        <w:rPr>
          <w:rFonts w:hint="eastAsia" w:ascii="宋体" w:hAnsi="宋体" w:eastAsia="宋体" w:cs="宋体"/>
          <w:bCs/>
          <w:sz w:val="24"/>
          <w:szCs w:val="24"/>
          <w:highlight w:val="none"/>
        </w:rPr>
        <w:t>保洁服务、</w:t>
      </w:r>
      <w:r>
        <w:rPr>
          <w:rFonts w:hint="eastAsia" w:ascii="宋体" w:hAnsi="宋体" w:eastAsia="宋体" w:cs="宋体"/>
          <w:bCs/>
          <w:sz w:val="24"/>
          <w:szCs w:val="24"/>
          <w:highlight w:val="none"/>
          <w:lang w:val="en-US" w:eastAsia="zh-CN"/>
        </w:rPr>
        <w:t>绿化养护服务</w:t>
      </w:r>
      <w:r>
        <w:rPr>
          <w:rFonts w:hint="eastAsia" w:ascii="宋体" w:hAnsi="宋体" w:eastAsia="宋体" w:cs="宋体"/>
          <w:bCs/>
          <w:sz w:val="24"/>
          <w:szCs w:val="24"/>
          <w:highlight w:val="none"/>
        </w:rPr>
        <w:t>、</w:t>
      </w:r>
      <w:r>
        <w:rPr>
          <w:rFonts w:hint="eastAsia" w:ascii="宋体" w:hAnsi="宋体" w:eastAsia="宋体" w:cs="宋体"/>
          <w:bCs/>
          <w:sz w:val="24"/>
          <w:szCs w:val="24"/>
          <w:highlight w:val="none"/>
          <w:lang w:val="en-US" w:eastAsia="zh-CN"/>
        </w:rPr>
        <w:t>“牛皮癣”清理</w:t>
      </w:r>
      <w:r>
        <w:rPr>
          <w:rFonts w:hint="eastAsia" w:ascii="宋体" w:hAnsi="宋体" w:cs="宋体"/>
          <w:bCs/>
          <w:sz w:val="24"/>
          <w:szCs w:val="24"/>
          <w:highlight w:val="none"/>
          <w:lang w:val="en-US" w:eastAsia="zh-CN"/>
        </w:rPr>
        <w:t>等</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人根据月度考核情况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每三个月支付一次服务费，每次支付该三个月应付服务费的</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0%，在考核完成后一个月内根据最终考核结果支付剩余的服务费。采购人</w:t>
      </w:r>
      <w:r>
        <w:rPr>
          <w:rFonts w:hint="eastAsia" w:ascii="宋体" w:hAnsi="宋体" w:eastAsia="宋体" w:cs="宋体"/>
          <w:color w:val="auto"/>
          <w:sz w:val="24"/>
          <w:szCs w:val="24"/>
          <w:highlight w:val="none"/>
        </w:rPr>
        <w:t>付款前，</w:t>
      </w:r>
      <w:r>
        <w:rPr>
          <w:rFonts w:hint="eastAsia" w:ascii="宋体" w:hAnsi="宋体" w:eastAsia="宋体" w:cs="宋体"/>
          <w:color w:val="auto"/>
          <w:sz w:val="24"/>
          <w:szCs w:val="24"/>
          <w:highlight w:val="none"/>
          <w:lang w:val="en-US" w:eastAsia="zh-CN"/>
        </w:rPr>
        <w:t>中标单位</w:t>
      </w:r>
      <w:r>
        <w:rPr>
          <w:rFonts w:hint="eastAsia" w:ascii="宋体" w:hAnsi="宋体" w:eastAsia="宋体" w:cs="宋体"/>
          <w:color w:val="auto"/>
          <w:sz w:val="24"/>
          <w:szCs w:val="24"/>
          <w:highlight w:val="none"/>
        </w:rPr>
        <w:t>必须提交正式税务发票进行结算</w:t>
      </w:r>
      <w:r>
        <w:rPr>
          <w:rFonts w:hint="eastAsia" w:ascii="宋体" w:hAnsi="宋体" w:eastAsia="宋体" w:cs="宋体"/>
          <w:color w:val="auto"/>
          <w:sz w:val="24"/>
          <w:szCs w:val="24"/>
          <w:highlight w:val="none"/>
          <w:lang w:eastAsia="zh-CN"/>
        </w:rPr>
        <w:t>。</w:t>
      </w:r>
    </w:p>
    <w:p w14:paraId="6CEDFCE8">
      <w:pPr>
        <w:shd w:val="clear" w:color="auto" w:fill="FFFFFF"/>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4、考核结果应用：</w:t>
      </w:r>
      <w:r>
        <w:rPr>
          <w:rFonts w:hint="eastAsia" w:ascii="宋体" w:hAnsi="宋体" w:eastAsia="宋体" w:cs="宋体"/>
          <w:color w:val="auto"/>
          <w:sz w:val="24"/>
          <w:szCs w:val="24"/>
          <w:highlight w:val="none"/>
        </w:rPr>
        <w:t>每</w:t>
      </w:r>
      <w:r>
        <w:rPr>
          <w:rFonts w:hint="eastAsia" w:ascii="宋体" w:hAnsi="宋体" w:eastAsia="宋体" w:cs="宋体"/>
          <w:color w:val="auto"/>
          <w:sz w:val="24"/>
          <w:szCs w:val="24"/>
          <w:highlight w:val="none"/>
          <w:lang w:val="en-US" w:eastAsia="zh-CN"/>
        </w:rPr>
        <w:t>三个月（或</w:t>
      </w:r>
      <w:r>
        <w:rPr>
          <w:rFonts w:hint="eastAsia" w:ascii="宋体" w:hAnsi="宋体" w:eastAsia="宋体" w:cs="宋体"/>
          <w:color w:val="auto"/>
          <w:sz w:val="24"/>
          <w:szCs w:val="24"/>
          <w:highlight w:val="none"/>
        </w:rPr>
        <w:t>季度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末由</w:t>
      </w:r>
      <w:r>
        <w:rPr>
          <w:rFonts w:hint="eastAsia" w:ascii="宋体" w:hAnsi="宋体" w:eastAsia="宋体" w:cs="宋体"/>
          <w:color w:val="auto"/>
          <w:sz w:val="24"/>
          <w:szCs w:val="24"/>
          <w:highlight w:val="none"/>
          <w:lang w:val="en-US" w:eastAsia="zh-CN"/>
        </w:rPr>
        <w:t>采购人相关</w:t>
      </w:r>
      <w:r>
        <w:rPr>
          <w:rFonts w:hint="eastAsia" w:ascii="宋体" w:hAnsi="宋体" w:eastAsia="宋体" w:cs="宋体"/>
          <w:color w:val="auto"/>
          <w:sz w:val="24"/>
          <w:szCs w:val="24"/>
          <w:highlight w:val="none"/>
        </w:rPr>
        <w:t>部门考核，</w:t>
      </w:r>
      <w:r>
        <w:rPr>
          <w:rFonts w:hint="eastAsia" w:ascii="宋体" w:hAnsi="宋体" w:eastAsia="宋体" w:cs="宋体"/>
          <w:color w:val="auto"/>
          <w:sz w:val="24"/>
          <w:szCs w:val="24"/>
          <w:highlight w:val="none"/>
          <w:lang w:val="en-US" w:eastAsia="zh-CN"/>
        </w:rPr>
        <w:t>根据</w:t>
      </w:r>
      <w:r>
        <w:rPr>
          <w:rFonts w:hint="eastAsia" w:ascii="宋体" w:hAnsi="宋体" w:eastAsia="宋体" w:cs="宋体"/>
          <w:color w:val="auto"/>
          <w:sz w:val="24"/>
          <w:szCs w:val="24"/>
          <w:highlight w:val="none"/>
        </w:rPr>
        <w:t>考核结果</w:t>
      </w:r>
      <w:r>
        <w:rPr>
          <w:rFonts w:hint="eastAsia" w:ascii="宋体" w:hAnsi="宋体" w:eastAsia="宋体" w:cs="宋体"/>
          <w:color w:val="auto"/>
          <w:sz w:val="24"/>
          <w:szCs w:val="24"/>
          <w:highlight w:val="none"/>
          <w:lang w:val="en-US" w:eastAsia="zh-CN"/>
        </w:rPr>
        <w:t>支付服务费。考核结果达到90分及以上，采购人支付三个月（或全季度）服务费；考核结果不能达到90分，每少一分扣除5000元服务费；如遇连续两季度（即六个月）考核不能达到70分，采购人有权提前终止合同。（考核标准见附件）</w:t>
      </w:r>
    </w:p>
    <w:p w14:paraId="3712ED80">
      <w:pPr>
        <w:widowControl w:val="0"/>
        <w:numPr>
          <w:ilvl w:val="0"/>
          <w:numId w:val="0"/>
        </w:numPr>
        <w:wordWrap/>
        <w:adjustRightInd/>
        <w:snapToGrid/>
        <w:spacing w:line="360" w:lineRule="auto"/>
        <w:ind w:firstLine="480" w:firstLineChars="200"/>
        <w:textAlignment w:val="auto"/>
        <w:rPr>
          <w:rFonts w:hint="eastAsia" w:ascii="宋体" w:hAnsi="宋体" w:eastAsia="宋体" w:cs="宋体"/>
          <w:lang w:val="en-US"/>
        </w:rPr>
      </w:pPr>
      <w:r>
        <w:rPr>
          <w:rFonts w:hint="eastAsia" w:ascii="宋体" w:hAnsi="宋体" w:eastAsia="宋体" w:cs="宋体"/>
          <w:color w:val="auto"/>
          <w:sz w:val="24"/>
          <w:szCs w:val="24"/>
          <w:highlight w:val="none"/>
          <w:lang w:val="en-US" w:eastAsia="zh-CN"/>
        </w:rPr>
        <w:t>5、在合同执行期间，如因中标单位管理不到位导致义桥工业园区内发生较大安全生产责任事故，被新闻媒体曝光或导致甲方被上级部门通报、处罚、问责等造成较大负面影响；或中标单位借园区谋取私利，采购人有权根据事态严重程度扣除中标单位一个月以内的服务费；情节严重的，采购人有权提前终止合同。</w:t>
      </w:r>
    </w:p>
    <w:p w14:paraId="06FCB1D9">
      <w:pPr>
        <w:widowControl w:val="0"/>
        <w:wordWrap/>
        <w:adjustRightInd w:val="0"/>
        <w:spacing w:line="360" w:lineRule="auto"/>
        <w:ind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投标报价</w:t>
      </w:r>
    </w:p>
    <w:p w14:paraId="21346291">
      <w:pPr>
        <w:widowControl w:val="0"/>
        <w:shd w:val="clear" w:color="auto" w:fill="FFFFFF"/>
        <w:wordWrap/>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投标人应考虑企业自身实力、经验及项目实施过程中的各种因素，根据采购要求，详细说明所能提供的各项具体服务内容，自主确定报价，实行总价包干，并提供报价组成与成本分析。</w:t>
      </w:r>
    </w:p>
    <w:p w14:paraId="29FB0364">
      <w:pPr>
        <w:widowControl w:val="0"/>
        <w:wordWrap/>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投标人的报价应包括为完成本项目服务可能发生的全部费用及投标人的利润和应交纳的税金等（包括人员工资、各种社会保险、人员食宿与交通、办公费等）。投标人对合同内容的费用、质量、安全、文明服务等实行全面承包。</w:t>
      </w:r>
    </w:p>
    <w:p w14:paraId="7B4AB2BF">
      <w:pPr>
        <w:widowControl w:val="0"/>
        <w:shd w:val="clear" w:color="auto" w:fill="FFFFFF"/>
        <w:wordWrap/>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中标人作为劳动用工的主体，负责劳动用工的所有事宜，劳动用工的所有责任和风险（如劳资纠纷等）由中标人负责。</w:t>
      </w:r>
      <w:r>
        <w:rPr>
          <w:rFonts w:hint="eastAsia" w:ascii="宋体" w:hAnsi="宋体" w:eastAsia="宋体" w:cs="宋体"/>
          <w:color w:val="auto"/>
          <w:sz w:val="24"/>
          <w:szCs w:val="24"/>
          <w:highlight w:val="none"/>
          <w:lang w:eastAsia="zh-CN"/>
        </w:rPr>
        <w:t>费用综合考虑在投标报价中。</w:t>
      </w:r>
    </w:p>
    <w:p w14:paraId="089FFE12">
      <w:pPr>
        <w:widowControl w:val="0"/>
        <w:shd w:val="clear" w:color="auto" w:fill="FFFFFF"/>
        <w:wordWrap/>
        <w:adjustRightInd/>
        <w:snapToGrid/>
        <w:spacing w:line="360" w:lineRule="auto"/>
        <w:ind w:firstLine="480" w:firstLineChars="200"/>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招标</w:t>
      </w:r>
      <w:r>
        <w:rPr>
          <w:rFonts w:hint="eastAsia" w:ascii="宋体" w:hAnsi="宋体" w:eastAsia="宋体" w:cs="宋体"/>
          <w:color w:val="auto"/>
          <w:sz w:val="24"/>
          <w:szCs w:val="24"/>
          <w:highlight w:val="none"/>
          <w:lang w:val="en-US" w:eastAsia="zh-CN"/>
        </w:rPr>
        <w:t>采购单位</w:t>
      </w:r>
      <w:r>
        <w:rPr>
          <w:rFonts w:hint="eastAsia" w:ascii="宋体" w:hAnsi="宋体" w:eastAsia="宋体" w:cs="宋体"/>
          <w:color w:val="auto"/>
          <w:sz w:val="24"/>
          <w:szCs w:val="24"/>
          <w:highlight w:val="none"/>
        </w:rPr>
        <w:t>要求</w:t>
      </w:r>
      <w:r>
        <w:rPr>
          <w:rFonts w:hint="eastAsia" w:ascii="宋体" w:hAnsi="宋体" w:eastAsia="宋体" w:cs="宋体"/>
          <w:color w:val="auto"/>
          <w:sz w:val="24"/>
          <w:szCs w:val="24"/>
          <w:highlight w:val="none"/>
          <w:lang w:val="en-US" w:eastAsia="zh-CN"/>
        </w:rPr>
        <w:t>拟中标单位</w:t>
      </w:r>
      <w:r>
        <w:rPr>
          <w:rFonts w:hint="eastAsia" w:ascii="宋体" w:hAnsi="宋体" w:eastAsia="宋体" w:cs="宋体"/>
          <w:color w:val="auto"/>
          <w:sz w:val="24"/>
          <w:szCs w:val="24"/>
          <w:highlight w:val="none"/>
        </w:rPr>
        <w:t>用工符合现有法律规定，对所有</w:t>
      </w:r>
      <w:r>
        <w:rPr>
          <w:rFonts w:hint="eastAsia" w:ascii="宋体" w:hAnsi="宋体" w:eastAsia="宋体" w:cs="宋体"/>
          <w:color w:val="auto"/>
          <w:sz w:val="24"/>
          <w:szCs w:val="24"/>
          <w:highlight w:val="none"/>
          <w:lang w:eastAsia="zh-CN"/>
        </w:rPr>
        <w:t>服务人员</w:t>
      </w:r>
      <w:r>
        <w:rPr>
          <w:rFonts w:hint="eastAsia" w:ascii="宋体" w:hAnsi="宋体" w:eastAsia="宋体" w:cs="宋体"/>
          <w:color w:val="auto"/>
          <w:sz w:val="24"/>
          <w:szCs w:val="24"/>
          <w:highlight w:val="none"/>
        </w:rPr>
        <w:t>购买</w:t>
      </w:r>
      <w:r>
        <w:rPr>
          <w:rFonts w:hint="eastAsia" w:ascii="宋体" w:hAnsi="宋体" w:eastAsia="宋体" w:cs="宋体"/>
          <w:color w:val="auto"/>
          <w:sz w:val="24"/>
          <w:szCs w:val="24"/>
          <w:highlight w:val="none"/>
          <w:lang w:val="en-US" w:eastAsia="zh-CN"/>
        </w:rPr>
        <w:t>相关</w:t>
      </w:r>
      <w:r>
        <w:rPr>
          <w:rFonts w:hint="eastAsia" w:ascii="宋体" w:hAnsi="宋体" w:eastAsia="宋体" w:cs="宋体"/>
          <w:color w:val="auto"/>
          <w:sz w:val="24"/>
          <w:szCs w:val="24"/>
          <w:highlight w:val="none"/>
          <w:lang w:eastAsia="zh-CN"/>
        </w:rPr>
        <w:t>保险</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费用综合考虑在投标报价中。</w:t>
      </w:r>
    </w:p>
    <w:p w14:paraId="652867A0">
      <w:pPr>
        <w:pStyle w:val="8"/>
        <w:ind w:firstLine="0"/>
        <w:rPr>
          <w:rFonts w:hint="eastAsia" w:ascii="宋体" w:hAnsi="宋体" w:eastAsia="宋体" w:cs="宋体"/>
          <w:b/>
          <w:bCs/>
          <w:sz w:val="24"/>
          <w:szCs w:val="24"/>
          <w:highlight w:val="none"/>
          <w:lang w:val="en-US" w:eastAsia="zh-CN"/>
        </w:rPr>
      </w:pPr>
    </w:p>
    <w:p w14:paraId="56B71E58">
      <w:pPr>
        <w:pStyle w:val="8"/>
        <w:ind w:firstLine="0"/>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附件1：</w:t>
      </w:r>
      <w:r>
        <w:rPr>
          <w:rFonts w:hint="eastAsia" w:ascii="宋体" w:hAnsi="宋体" w:eastAsia="宋体" w:cs="宋体"/>
          <w:b/>
          <w:bCs/>
          <w:sz w:val="24"/>
          <w:szCs w:val="24"/>
          <w:highlight w:val="none"/>
          <w:lang w:eastAsia="zh-CN"/>
        </w:rPr>
        <w:t>余杭街道义桥工业园区综合服务</w:t>
      </w:r>
      <w:r>
        <w:rPr>
          <w:rFonts w:hint="eastAsia" w:ascii="宋体" w:hAnsi="宋体" w:eastAsia="宋体" w:cs="宋体"/>
          <w:b/>
          <w:bCs/>
          <w:sz w:val="24"/>
          <w:szCs w:val="24"/>
          <w:highlight w:val="none"/>
        </w:rPr>
        <w:t>考核评分标准</w:t>
      </w:r>
    </w:p>
    <w:tbl>
      <w:tblPr>
        <w:tblStyle w:val="67"/>
        <w:tblW w:w="87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1014"/>
        <w:gridCol w:w="5973"/>
        <w:gridCol w:w="754"/>
      </w:tblGrid>
      <w:tr w14:paraId="71BA8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005" w:type="dxa"/>
            <w:noWrap w:val="0"/>
            <w:vAlign w:val="center"/>
          </w:tcPr>
          <w:p w14:paraId="57447C3C">
            <w:pPr>
              <w:widowControl/>
              <w:spacing w:before="0" w:beforeAutospacing="0" w:after="0" w:afterAutospacing="0"/>
              <w:ind w:left="0" w:right="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lang w:bidi="ar"/>
              </w:rPr>
              <w:t>考核内容</w:t>
            </w:r>
          </w:p>
        </w:tc>
        <w:tc>
          <w:tcPr>
            <w:tcW w:w="1014" w:type="dxa"/>
            <w:noWrap w:val="0"/>
            <w:vAlign w:val="center"/>
          </w:tcPr>
          <w:p w14:paraId="61786C09">
            <w:pPr>
              <w:widowControl/>
              <w:spacing w:before="0" w:beforeAutospacing="0" w:after="0" w:afterAutospacing="0"/>
              <w:ind w:left="0" w:right="0"/>
              <w:jc w:val="center"/>
              <w:rPr>
                <w:rFonts w:hint="eastAsia" w:ascii="宋体" w:hAnsi="宋体" w:eastAsia="宋体" w:cs="宋体"/>
                <w:b/>
                <w:bCs/>
                <w:kern w:val="0"/>
                <w:sz w:val="24"/>
                <w:szCs w:val="24"/>
                <w:highlight w:val="none"/>
                <w:lang w:bidi="ar"/>
              </w:rPr>
            </w:pPr>
            <w:r>
              <w:rPr>
                <w:rFonts w:hint="eastAsia" w:ascii="宋体" w:hAnsi="宋体" w:eastAsia="宋体" w:cs="宋体"/>
                <w:b/>
                <w:bCs/>
                <w:kern w:val="0"/>
                <w:sz w:val="24"/>
                <w:szCs w:val="24"/>
                <w:highlight w:val="none"/>
                <w:lang w:bidi="ar"/>
              </w:rPr>
              <w:t>序号</w:t>
            </w:r>
          </w:p>
        </w:tc>
        <w:tc>
          <w:tcPr>
            <w:tcW w:w="5973" w:type="dxa"/>
            <w:noWrap w:val="0"/>
            <w:vAlign w:val="center"/>
          </w:tcPr>
          <w:p w14:paraId="12F34D08">
            <w:pPr>
              <w:widowControl/>
              <w:spacing w:before="0" w:beforeAutospacing="0" w:after="0" w:afterAutospacing="0"/>
              <w:ind w:left="0" w:right="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lang w:bidi="ar"/>
              </w:rPr>
              <w:t>评分标准</w:t>
            </w:r>
          </w:p>
        </w:tc>
        <w:tc>
          <w:tcPr>
            <w:tcW w:w="754" w:type="dxa"/>
            <w:noWrap w:val="0"/>
            <w:vAlign w:val="center"/>
          </w:tcPr>
          <w:p w14:paraId="0CDF0CF3">
            <w:pPr>
              <w:widowControl/>
              <w:spacing w:before="0" w:beforeAutospacing="0" w:after="0" w:afterAutospacing="0"/>
              <w:ind w:left="0" w:right="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lang w:bidi="ar"/>
              </w:rPr>
              <w:t>分值</w:t>
            </w:r>
          </w:p>
        </w:tc>
      </w:tr>
      <w:tr w14:paraId="36161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005" w:type="dxa"/>
            <w:vMerge w:val="restart"/>
            <w:noWrap w:val="0"/>
            <w:vAlign w:val="center"/>
          </w:tcPr>
          <w:p w14:paraId="2C27A040">
            <w:pPr>
              <w:widowControl/>
              <w:spacing w:before="0" w:beforeAutospacing="0" w:after="0" w:afterAutospacing="0"/>
              <w:ind w:left="0" w:right="0"/>
              <w:jc w:val="center"/>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队伍建设</w:t>
            </w:r>
          </w:p>
          <w:p w14:paraId="5EDDF2FD">
            <w:pPr>
              <w:widowControl/>
              <w:spacing w:before="0" w:beforeAutospacing="0" w:after="0" w:afterAutospacing="0"/>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bidi="ar"/>
              </w:rPr>
              <w:t>（25分）</w:t>
            </w:r>
          </w:p>
        </w:tc>
        <w:tc>
          <w:tcPr>
            <w:tcW w:w="1014" w:type="dxa"/>
            <w:noWrap w:val="0"/>
            <w:vAlign w:val="center"/>
          </w:tcPr>
          <w:p w14:paraId="1FA29BD8">
            <w:pPr>
              <w:widowControl/>
              <w:spacing w:before="0" w:beforeAutospacing="0" w:after="0" w:afterAutospacing="0"/>
              <w:ind w:left="0" w:right="0"/>
              <w:jc w:val="center"/>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1</w:t>
            </w:r>
          </w:p>
        </w:tc>
        <w:tc>
          <w:tcPr>
            <w:tcW w:w="5973" w:type="dxa"/>
            <w:noWrap w:val="0"/>
            <w:vAlign w:val="center"/>
          </w:tcPr>
          <w:p w14:paraId="21FF1599">
            <w:pPr>
              <w:widowControl/>
              <w:spacing w:before="0" w:beforeAutospacing="0" w:after="0" w:afterAutospacing="0"/>
              <w:ind w:left="0" w:right="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bidi="ar"/>
              </w:rPr>
              <w:t>按时上下班,不得擅自离岗、脱岗和从事无关工作。</w:t>
            </w:r>
            <w:r>
              <w:rPr>
                <w:rFonts w:hint="eastAsia" w:ascii="宋体" w:hAnsi="宋体" w:eastAsia="宋体" w:cs="宋体"/>
                <w:sz w:val="24"/>
                <w:szCs w:val="24"/>
                <w:highlight w:val="none"/>
              </w:rPr>
              <w:t>（一线到岗人数少于规定人数的80%（含80%）的，扣月付承包款的20%，且甲方有权终止合同，没收履约保证金）；</w:t>
            </w:r>
          </w:p>
        </w:tc>
        <w:tc>
          <w:tcPr>
            <w:tcW w:w="754" w:type="dxa"/>
            <w:noWrap w:val="0"/>
            <w:vAlign w:val="center"/>
          </w:tcPr>
          <w:p w14:paraId="7A7ED8BE">
            <w:pPr>
              <w:widowControl/>
              <w:spacing w:before="0" w:beforeAutospacing="0" w:after="0" w:afterAutospacing="0"/>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bidi="ar"/>
              </w:rPr>
              <w:t>10</w:t>
            </w:r>
          </w:p>
        </w:tc>
      </w:tr>
      <w:tr w14:paraId="089C6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1005" w:type="dxa"/>
            <w:vMerge w:val="continue"/>
            <w:noWrap w:val="0"/>
            <w:vAlign w:val="center"/>
          </w:tcPr>
          <w:p w14:paraId="3423217B">
            <w:pPr>
              <w:spacing w:before="0" w:beforeAutospacing="0" w:after="0" w:afterAutospacing="0"/>
              <w:ind w:left="0" w:right="0"/>
              <w:rPr>
                <w:rFonts w:hint="eastAsia" w:ascii="宋体" w:hAnsi="宋体" w:eastAsia="宋体" w:cs="宋体"/>
                <w:sz w:val="24"/>
                <w:szCs w:val="24"/>
                <w:highlight w:val="none"/>
              </w:rPr>
            </w:pPr>
          </w:p>
        </w:tc>
        <w:tc>
          <w:tcPr>
            <w:tcW w:w="1014" w:type="dxa"/>
            <w:noWrap w:val="0"/>
            <w:vAlign w:val="center"/>
          </w:tcPr>
          <w:p w14:paraId="6B9103B1">
            <w:pPr>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5973" w:type="dxa"/>
            <w:noWrap w:val="0"/>
            <w:vAlign w:val="center"/>
          </w:tcPr>
          <w:p w14:paraId="0CCA4D66">
            <w:pPr>
              <w:widowControl/>
              <w:spacing w:before="0" w:beforeAutospacing="0" w:after="0" w:afterAutospacing="0"/>
              <w:ind w:left="0" w:right="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bidi="ar"/>
              </w:rPr>
              <w:t>工作期间统一着装，佩证上岗。制服要保持整洁，挺括，工作精神饱满。不得披衣、敞怀、卷裤子、歪戴帽子、穿拖鞋等影响队伍形象，每发现一次扣0.5分。</w:t>
            </w:r>
          </w:p>
        </w:tc>
        <w:tc>
          <w:tcPr>
            <w:tcW w:w="754" w:type="dxa"/>
            <w:noWrap w:val="0"/>
            <w:vAlign w:val="center"/>
          </w:tcPr>
          <w:p w14:paraId="000D1DA7">
            <w:pPr>
              <w:widowControl/>
              <w:spacing w:before="0" w:beforeAutospacing="0" w:after="0" w:afterAutospacing="0"/>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bidi="ar"/>
              </w:rPr>
              <w:t>2</w:t>
            </w:r>
          </w:p>
        </w:tc>
      </w:tr>
      <w:tr w14:paraId="71264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1005" w:type="dxa"/>
            <w:vMerge w:val="continue"/>
            <w:noWrap w:val="0"/>
            <w:vAlign w:val="center"/>
          </w:tcPr>
          <w:p w14:paraId="09B431CE">
            <w:pPr>
              <w:spacing w:before="0" w:beforeAutospacing="0" w:after="0" w:afterAutospacing="0"/>
              <w:ind w:left="0" w:right="0"/>
              <w:rPr>
                <w:rFonts w:hint="eastAsia" w:ascii="宋体" w:hAnsi="宋体" w:eastAsia="宋体" w:cs="宋体"/>
                <w:sz w:val="24"/>
                <w:szCs w:val="24"/>
                <w:highlight w:val="none"/>
              </w:rPr>
            </w:pPr>
          </w:p>
        </w:tc>
        <w:tc>
          <w:tcPr>
            <w:tcW w:w="1014" w:type="dxa"/>
            <w:noWrap w:val="0"/>
            <w:vAlign w:val="center"/>
          </w:tcPr>
          <w:p w14:paraId="32D8F06E">
            <w:pPr>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5973" w:type="dxa"/>
            <w:noWrap w:val="0"/>
            <w:vAlign w:val="center"/>
          </w:tcPr>
          <w:p w14:paraId="3CF5EEF6">
            <w:pPr>
              <w:widowControl/>
              <w:spacing w:before="0" w:beforeAutospacing="0" w:after="0" w:afterAutospacing="0"/>
              <w:ind w:left="0" w:right="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bidi="ar"/>
              </w:rPr>
              <w:t>不得利用工作之便、向经营者吃、拿、卡、要。利用工作之便、向经营者吃、拿、卡、要的，经查实每人次扣1分。</w:t>
            </w:r>
          </w:p>
        </w:tc>
        <w:tc>
          <w:tcPr>
            <w:tcW w:w="754" w:type="dxa"/>
            <w:noWrap w:val="0"/>
            <w:vAlign w:val="center"/>
          </w:tcPr>
          <w:p w14:paraId="686E0E08">
            <w:pPr>
              <w:widowControl/>
              <w:spacing w:before="0" w:beforeAutospacing="0" w:after="0" w:afterAutospacing="0"/>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bidi="ar"/>
              </w:rPr>
              <w:t>3</w:t>
            </w:r>
          </w:p>
        </w:tc>
      </w:tr>
      <w:tr w14:paraId="50B88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005" w:type="dxa"/>
            <w:vMerge w:val="continue"/>
            <w:noWrap w:val="0"/>
            <w:vAlign w:val="center"/>
          </w:tcPr>
          <w:p w14:paraId="6E30FE7C">
            <w:pPr>
              <w:spacing w:before="0" w:beforeAutospacing="0" w:after="0" w:afterAutospacing="0"/>
              <w:ind w:left="0" w:right="0"/>
              <w:rPr>
                <w:rFonts w:hint="eastAsia" w:ascii="宋体" w:hAnsi="宋体" w:eastAsia="宋体" w:cs="宋体"/>
                <w:sz w:val="24"/>
                <w:szCs w:val="24"/>
                <w:highlight w:val="none"/>
              </w:rPr>
            </w:pPr>
          </w:p>
        </w:tc>
        <w:tc>
          <w:tcPr>
            <w:tcW w:w="1014" w:type="dxa"/>
            <w:noWrap w:val="0"/>
            <w:vAlign w:val="center"/>
          </w:tcPr>
          <w:p w14:paraId="18D99F48">
            <w:pPr>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5973" w:type="dxa"/>
            <w:noWrap w:val="0"/>
            <w:vAlign w:val="center"/>
          </w:tcPr>
          <w:p w14:paraId="75A7DAA7">
            <w:pPr>
              <w:widowControl/>
              <w:spacing w:before="0" w:beforeAutospacing="0" w:after="0" w:afterAutospacing="0"/>
              <w:ind w:left="0" w:right="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bidi="ar"/>
              </w:rPr>
              <w:t>不准酒后上班或工作时间饮酒。酒后上班或工作时间饮酒的，每次扣1分。</w:t>
            </w:r>
          </w:p>
        </w:tc>
        <w:tc>
          <w:tcPr>
            <w:tcW w:w="754" w:type="dxa"/>
            <w:noWrap w:val="0"/>
            <w:vAlign w:val="center"/>
          </w:tcPr>
          <w:p w14:paraId="384958E6">
            <w:pPr>
              <w:widowControl/>
              <w:spacing w:before="0" w:beforeAutospacing="0" w:after="0" w:afterAutospacing="0"/>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bidi="ar"/>
              </w:rPr>
              <w:t>3</w:t>
            </w:r>
          </w:p>
        </w:tc>
      </w:tr>
      <w:tr w14:paraId="2A715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1005" w:type="dxa"/>
            <w:vMerge w:val="continue"/>
            <w:noWrap w:val="0"/>
            <w:vAlign w:val="center"/>
          </w:tcPr>
          <w:p w14:paraId="15E8499A">
            <w:pPr>
              <w:spacing w:before="0" w:beforeAutospacing="0" w:after="0" w:afterAutospacing="0"/>
              <w:ind w:left="0" w:right="0"/>
              <w:rPr>
                <w:rFonts w:hint="eastAsia" w:ascii="宋体" w:hAnsi="宋体" w:eastAsia="宋体" w:cs="宋体"/>
                <w:sz w:val="24"/>
                <w:szCs w:val="24"/>
                <w:highlight w:val="none"/>
              </w:rPr>
            </w:pPr>
          </w:p>
        </w:tc>
        <w:tc>
          <w:tcPr>
            <w:tcW w:w="1014" w:type="dxa"/>
            <w:noWrap w:val="0"/>
            <w:vAlign w:val="center"/>
          </w:tcPr>
          <w:p w14:paraId="5FDE1C4A">
            <w:pPr>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5973" w:type="dxa"/>
            <w:noWrap w:val="0"/>
            <w:vAlign w:val="center"/>
          </w:tcPr>
          <w:p w14:paraId="35DAEA56">
            <w:pPr>
              <w:widowControl/>
              <w:spacing w:before="0" w:beforeAutospacing="0" w:after="0" w:afterAutospacing="0"/>
              <w:ind w:left="0" w:right="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bidi="ar"/>
              </w:rPr>
              <w:t>规范管理，讲文明话，做文明事，维护执法形象。言语不文明，管理粗暴，有损管理形象，每次扣1分。</w:t>
            </w:r>
          </w:p>
        </w:tc>
        <w:tc>
          <w:tcPr>
            <w:tcW w:w="754" w:type="dxa"/>
            <w:noWrap w:val="0"/>
            <w:vAlign w:val="center"/>
          </w:tcPr>
          <w:p w14:paraId="12C4AE3D">
            <w:pPr>
              <w:widowControl/>
              <w:spacing w:before="0" w:beforeAutospacing="0" w:after="0" w:afterAutospacing="0"/>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bidi="ar"/>
              </w:rPr>
              <w:t>2</w:t>
            </w:r>
          </w:p>
        </w:tc>
      </w:tr>
      <w:tr w14:paraId="0E434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1005" w:type="dxa"/>
            <w:vMerge w:val="continue"/>
            <w:noWrap w:val="0"/>
            <w:vAlign w:val="center"/>
          </w:tcPr>
          <w:p w14:paraId="4AE5EF83">
            <w:pPr>
              <w:spacing w:before="0" w:beforeAutospacing="0" w:after="0" w:afterAutospacing="0"/>
              <w:ind w:left="0" w:right="0"/>
              <w:rPr>
                <w:rFonts w:hint="eastAsia" w:ascii="宋体" w:hAnsi="宋体" w:eastAsia="宋体" w:cs="宋体"/>
                <w:sz w:val="24"/>
                <w:szCs w:val="24"/>
                <w:highlight w:val="none"/>
              </w:rPr>
            </w:pPr>
          </w:p>
        </w:tc>
        <w:tc>
          <w:tcPr>
            <w:tcW w:w="1014" w:type="dxa"/>
            <w:noWrap w:val="0"/>
            <w:vAlign w:val="center"/>
          </w:tcPr>
          <w:p w14:paraId="06268307">
            <w:pPr>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5973" w:type="dxa"/>
            <w:noWrap w:val="0"/>
            <w:vAlign w:val="center"/>
          </w:tcPr>
          <w:p w14:paraId="5F1B91C7">
            <w:pPr>
              <w:widowControl/>
              <w:spacing w:before="0" w:beforeAutospacing="0" w:after="0" w:afterAutospacing="0"/>
              <w:ind w:left="0" w:right="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bidi="ar"/>
              </w:rPr>
              <w:t>服从管理，统一调配，每周上报区域执勤人员表格。落实执行交办的各项任务，积极协助和配合其他队员开展工作，不服从调配的每次扣2分，未按时上报执勤表格的每次扣1分，未按时上报台账资料的每次扣1分。</w:t>
            </w:r>
          </w:p>
        </w:tc>
        <w:tc>
          <w:tcPr>
            <w:tcW w:w="754" w:type="dxa"/>
            <w:noWrap w:val="0"/>
            <w:vAlign w:val="center"/>
          </w:tcPr>
          <w:p w14:paraId="5D06DF19">
            <w:pPr>
              <w:widowControl/>
              <w:spacing w:before="0" w:beforeAutospacing="0" w:after="0" w:afterAutospacing="0"/>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bidi="ar"/>
              </w:rPr>
              <w:t>5</w:t>
            </w:r>
          </w:p>
        </w:tc>
      </w:tr>
      <w:tr w14:paraId="28ECF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1" w:hRule="atLeast"/>
          <w:jc w:val="center"/>
        </w:trPr>
        <w:tc>
          <w:tcPr>
            <w:tcW w:w="1005" w:type="dxa"/>
            <w:vMerge w:val="restart"/>
            <w:noWrap w:val="0"/>
            <w:vAlign w:val="center"/>
          </w:tcPr>
          <w:p w14:paraId="40AE8B23">
            <w:pPr>
              <w:spacing w:before="0" w:beforeAutospacing="0" w:after="0" w:afterAutospacing="0"/>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
              </w:rPr>
              <w:t>综合</w:t>
            </w:r>
            <w:r>
              <w:rPr>
                <w:rFonts w:hint="eastAsia" w:ascii="宋体" w:hAnsi="宋体" w:eastAsia="宋体" w:cs="宋体"/>
                <w:kern w:val="0"/>
                <w:sz w:val="24"/>
                <w:szCs w:val="24"/>
                <w:highlight w:val="none"/>
                <w:lang w:bidi="ar"/>
              </w:rPr>
              <w:t>管理</w:t>
            </w:r>
            <w:r>
              <w:rPr>
                <w:rFonts w:hint="eastAsia" w:ascii="宋体" w:hAnsi="宋体" w:eastAsia="宋体" w:cs="宋体"/>
                <w:kern w:val="0"/>
                <w:sz w:val="24"/>
                <w:szCs w:val="24"/>
                <w:highlight w:val="none"/>
              </w:rPr>
              <w:t>（75分）</w:t>
            </w:r>
            <w:r>
              <w:rPr>
                <w:rFonts w:hint="eastAsia" w:ascii="宋体" w:hAnsi="宋体" w:eastAsia="宋体" w:cs="宋体"/>
                <w:kern w:val="0"/>
                <w:sz w:val="24"/>
                <w:szCs w:val="24"/>
                <w:highlight w:val="none"/>
                <w:lang w:bidi="ar"/>
              </w:rPr>
              <w:t>　</w:t>
            </w:r>
          </w:p>
        </w:tc>
        <w:tc>
          <w:tcPr>
            <w:tcW w:w="1014" w:type="dxa"/>
            <w:noWrap w:val="0"/>
            <w:vAlign w:val="center"/>
          </w:tcPr>
          <w:p w14:paraId="181B5196">
            <w:pPr>
              <w:spacing w:before="0" w:beforeAutospacing="0" w:after="0" w:afterAutospacing="0"/>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7</w:t>
            </w:r>
          </w:p>
        </w:tc>
        <w:tc>
          <w:tcPr>
            <w:tcW w:w="5973" w:type="dxa"/>
            <w:noWrap w:val="0"/>
            <w:vAlign w:val="center"/>
          </w:tcPr>
          <w:p w14:paraId="61CA39B9">
            <w:pPr>
              <w:widowControl/>
              <w:spacing w:before="0" w:beforeAutospacing="0" w:after="0" w:afterAutospacing="0"/>
              <w:ind w:left="0" w:right="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bidi="ar"/>
              </w:rPr>
              <w:t>道路及两侧、河道岸边、绿化带、花坛、厂门口等可视范围内(有围墙的以围墙为界)无乱堆建筑垃圾、生产垃圾、白色垃圾、乱放生产生活用具、乱丢旧家具等乱堆乱放现象、无僵尸车，每发现一处乱堆乱放等现象扣1分。</w:t>
            </w:r>
          </w:p>
        </w:tc>
        <w:tc>
          <w:tcPr>
            <w:tcW w:w="754" w:type="dxa"/>
            <w:noWrap w:val="0"/>
            <w:vAlign w:val="center"/>
          </w:tcPr>
          <w:p w14:paraId="69156DB8">
            <w:pPr>
              <w:widowControl/>
              <w:spacing w:before="0" w:beforeAutospacing="0" w:after="0" w:afterAutospacing="0"/>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bidi="ar"/>
              </w:rPr>
              <w:t>8</w:t>
            </w:r>
          </w:p>
        </w:tc>
      </w:tr>
      <w:tr w14:paraId="72AD6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005" w:type="dxa"/>
            <w:vMerge w:val="continue"/>
            <w:noWrap w:val="0"/>
            <w:vAlign w:val="center"/>
          </w:tcPr>
          <w:p w14:paraId="53E15866">
            <w:pPr>
              <w:spacing w:before="0" w:beforeAutospacing="0" w:after="0" w:afterAutospacing="0"/>
              <w:ind w:left="0" w:right="0"/>
              <w:rPr>
                <w:rFonts w:hint="eastAsia" w:ascii="宋体" w:hAnsi="宋体" w:eastAsia="宋体" w:cs="宋体"/>
                <w:sz w:val="24"/>
                <w:szCs w:val="24"/>
                <w:highlight w:val="none"/>
              </w:rPr>
            </w:pPr>
          </w:p>
        </w:tc>
        <w:tc>
          <w:tcPr>
            <w:tcW w:w="1014" w:type="dxa"/>
            <w:noWrap w:val="0"/>
            <w:vAlign w:val="center"/>
          </w:tcPr>
          <w:p w14:paraId="4C7A2787">
            <w:pPr>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5973" w:type="dxa"/>
            <w:noWrap w:val="0"/>
            <w:vAlign w:val="center"/>
          </w:tcPr>
          <w:p w14:paraId="0AEB66BB">
            <w:pPr>
              <w:widowControl/>
              <w:spacing w:before="0" w:beforeAutospacing="0" w:after="0" w:afterAutospacing="0"/>
              <w:ind w:left="0" w:right="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
              </w:rPr>
              <w:t>管理</w:t>
            </w:r>
            <w:r>
              <w:rPr>
                <w:rFonts w:hint="eastAsia" w:ascii="宋体" w:hAnsi="宋体" w:eastAsia="宋体" w:cs="宋体"/>
                <w:kern w:val="0"/>
                <w:sz w:val="24"/>
                <w:szCs w:val="24"/>
                <w:highlight w:val="none"/>
                <w:lang w:bidi="ar"/>
              </w:rPr>
              <w:t>区域内无工业垃圾，每发现一处乱堆乱放现象扣5分。</w:t>
            </w:r>
          </w:p>
        </w:tc>
        <w:tc>
          <w:tcPr>
            <w:tcW w:w="754" w:type="dxa"/>
            <w:noWrap w:val="0"/>
            <w:vAlign w:val="center"/>
          </w:tcPr>
          <w:p w14:paraId="2013B833">
            <w:pPr>
              <w:widowControl/>
              <w:spacing w:before="0" w:beforeAutospacing="0" w:after="0" w:afterAutospacing="0"/>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bidi="ar"/>
              </w:rPr>
              <w:t>15</w:t>
            </w:r>
          </w:p>
        </w:tc>
      </w:tr>
      <w:tr w14:paraId="79B4B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005" w:type="dxa"/>
            <w:vMerge w:val="continue"/>
            <w:noWrap w:val="0"/>
            <w:vAlign w:val="center"/>
          </w:tcPr>
          <w:p w14:paraId="04A4A573">
            <w:pPr>
              <w:spacing w:before="0" w:beforeAutospacing="0" w:after="0" w:afterAutospacing="0"/>
              <w:ind w:left="0" w:right="0"/>
              <w:jc w:val="center"/>
              <w:rPr>
                <w:rFonts w:hint="eastAsia" w:ascii="宋体" w:hAnsi="宋体" w:eastAsia="宋体" w:cs="宋体"/>
                <w:kern w:val="0"/>
                <w:sz w:val="24"/>
                <w:szCs w:val="24"/>
                <w:highlight w:val="none"/>
              </w:rPr>
            </w:pPr>
          </w:p>
        </w:tc>
        <w:tc>
          <w:tcPr>
            <w:tcW w:w="1014" w:type="dxa"/>
            <w:noWrap w:val="0"/>
            <w:vAlign w:val="center"/>
          </w:tcPr>
          <w:p w14:paraId="3A7DD675">
            <w:pPr>
              <w:spacing w:before="0" w:beforeAutospacing="0" w:after="0" w:afterAutospacing="0"/>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9</w:t>
            </w:r>
          </w:p>
        </w:tc>
        <w:tc>
          <w:tcPr>
            <w:tcW w:w="5973" w:type="dxa"/>
            <w:noWrap w:val="0"/>
            <w:vAlign w:val="center"/>
          </w:tcPr>
          <w:p w14:paraId="2439F535">
            <w:pPr>
              <w:spacing w:before="0" w:beforeAutospacing="0" w:after="0" w:afterAutospacing="0"/>
              <w:ind w:left="0" w:right="0"/>
              <w:rPr>
                <w:rFonts w:hint="eastAsia" w:ascii="宋体" w:hAnsi="宋体" w:eastAsia="宋体" w:cs="宋体"/>
                <w:kern w:val="0"/>
                <w:sz w:val="24"/>
                <w:szCs w:val="24"/>
                <w:highlight w:val="none"/>
              </w:rPr>
            </w:pPr>
            <w:r>
              <w:rPr>
                <w:rFonts w:hint="eastAsia" w:ascii="宋体" w:hAnsi="宋体" w:eastAsia="宋体" w:cs="宋体"/>
                <w:color w:val="000000"/>
                <w:kern w:val="0"/>
                <w:sz w:val="24"/>
                <w:szCs w:val="24"/>
                <w:highlight w:val="none"/>
                <w:lang w:val="en-US" w:eastAsia="zh-CN"/>
              </w:rPr>
              <w:t>对企业</w:t>
            </w:r>
            <w:r>
              <w:rPr>
                <w:rFonts w:hint="eastAsia" w:ascii="宋体" w:hAnsi="宋体" w:eastAsia="宋体" w:cs="宋体"/>
                <w:color w:val="000000"/>
                <w:kern w:val="0"/>
                <w:sz w:val="24"/>
                <w:szCs w:val="24"/>
                <w:highlight w:val="none"/>
              </w:rPr>
              <w:t>安全监</w:t>
            </w:r>
            <w:r>
              <w:rPr>
                <w:rFonts w:hint="eastAsia" w:ascii="宋体" w:hAnsi="宋体" w:eastAsia="宋体" w:cs="宋体"/>
                <w:color w:val="000000"/>
                <w:kern w:val="0"/>
                <w:sz w:val="24"/>
                <w:szCs w:val="24"/>
                <w:highlight w:val="none"/>
                <w:lang w:eastAsia="zh-CN"/>
              </w:rPr>
              <w:t>管</w:t>
            </w:r>
            <w:r>
              <w:rPr>
                <w:rFonts w:hint="eastAsia" w:ascii="宋体" w:hAnsi="宋体" w:eastAsia="宋体" w:cs="宋体"/>
                <w:sz w:val="24"/>
                <w:szCs w:val="24"/>
                <w:highlight w:val="none"/>
                <w:lang w:val="en-US" w:eastAsia="zh-CN"/>
              </w:rPr>
              <w:t>不到位，造成影响的，</w:t>
            </w:r>
            <w:r>
              <w:rPr>
                <w:rFonts w:hint="eastAsia" w:ascii="宋体" w:hAnsi="宋体" w:eastAsia="宋体" w:cs="宋体"/>
                <w:sz w:val="24"/>
                <w:szCs w:val="24"/>
                <w:highlight w:val="none"/>
              </w:rPr>
              <w:t>每发生一起扣</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tc>
        <w:tc>
          <w:tcPr>
            <w:tcW w:w="754" w:type="dxa"/>
            <w:noWrap w:val="0"/>
            <w:vAlign w:val="center"/>
          </w:tcPr>
          <w:p w14:paraId="265BA809">
            <w:pPr>
              <w:spacing w:before="0" w:beforeAutospacing="0" w:after="0" w:afterAutospacing="0"/>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bidi="ar"/>
              </w:rPr>
              <w:t>10</w:t>
            </w:r>
          </w:p>
        </w:tc>
      </w:tr>
      <w:tr w14:paraId="5F9B4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1005" w:type="dxa"/>
            <w:vMerge w:val="continue"/>
            <w:noWrap w:val="0"/>
            <w:vAlign w:val="center"/>
          </w:tcPr>
          <w:p w14:paraId="0539A4FA">
            <w:pPr>
              <w:spacing w:before="0" w:beforeAutospacing="0" w:after="0" w:afterAutospacing="0"/>
              <w:ind w:left="0" w:right="0"/>
              <w:rPr>
                <w:rFonts w:hint="eastAsia" w:ascii="宋体" w:hAnsi="宋体" w:eastAsia="宋体" w:cs="宋体"/>
                <w:sz w:val="24"/>
                <w:szCs w:val="24"/>
                <w:highlight w:val="none"/>
              </w:rPr>
            </w:pPr>
          </w:p>
        </w:tc>
        <w:tc>
          <w:tcPr>
            <w:tcW w:w="1014" w:type="dxa"/>
            <w:noWrap w:val="0"/>
            <w:vAlign w:val="center"/>
          </w:tcPr>
          <w:p w14:paraId="42F72532">
            <w:pPr>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w:t>
            </w:r>
          </w:p>
        </w:tc>
        <w:tc>
          <w:tcPr>
            <w:tcW w:w="5973" w:type="dxa"/>
            <w:noWrap w:val="0"/>
            <w:vAlign w:val="center"/>
          </w:tcPr>
          <w:p w14:paraId="3C42C85F">
            <w:pPr>
              <w:widowControl/>
              <w:spacing w:before="0" w:beforeAutospacing="0" w:after="0" w:afterAutospacing="0"/>
              <w:ind w:left="0" w:right="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bidi="ar"/>
              </w:rPr>
              <w:t>工业园区建（构）筑物外立面、树木、线杆、指示牌、公交站亭以及有关公用设施上无乱贴乱画和违规小广告现象，每发现一处乱贴乱画现象扣0.5分，乱贴乱画现象明显出现时间久远的，每处扣1分。</w:t>
            </w:r>
          </w:p>
        </w:tc>
        <w:tc>
          <w:tcPr>
            <w:tcW w:w="754" w:type="dxa"/>
            <w:noWrap w:val="0"/>
            <w:vAlign w:val="center"/>
          </w:tcPr>
          <w:p w14:paraId="094A1AA9">
            <w:pPr>
              <w:widowControl/>
              <w:spacing w:before="0" w:beforeAutospacing="0" w:after="0" w:afterAutospacing="0"/>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bidi="ar"/>
              </w:rPr>
              <w:t>10</w:t>
            </w:r>
          </w:p>
        </w:tc>
      </w:tr>
      <w:tr w14:paraId="4E898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jc w:val="center"/>
        </w:trPr>
        <w:tc>
          <w:tcPr>
            <w:tcW w:w="1005" w:type="dxa"/>
            <w:vMerge w:val="continue"/>
            <w:noWrap w:val="0"/>
            <w:vAlign w:val="center"/>
          </w:tcPr>
          <w:p w14:paraId="5A94E863">
            <w:pPr>
              <w:spacing w:before="0" w:beforeAutospacing="0" w:after="0" w:afterAutospacing="0"/>
              <w:ind w:left="0" w:right="0"/>
              <w:rPr>
                <w:rFonts w:hint="eastAsia" w:ascii="宋体" w:hAnsi="宋体" w:eastAsia="宋体" w:cs="宋体"/>
                <w:sz w:val="24"/>
                <w:szCs w:val="24"/>
                <w:highlight w:val="none"/>
              </w:rPr>
            </w:pPr>
          </w:p>
        </w:tc>
        <w:tc>
          <w:tcPr>
            <w:tcW w:w="1014" w:type="dxa"/>
            <w:noWrap w:val="0"/>
            <w:vAlign w:val="center"/>
          </w:tcPr>
          <w:p w14:paraId="0A8EE003">
            <w:pPr>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w:t>
            </w:r>
          </w:p>
        </w:tc>
        <w:tc>
          <w:tcPr>
            <w:tcW w:w="5973" w:type="dxa"/>
            <w:noWrap w:val="0"/>
            <w:vAlign w:val="center"/>
          </w:tcPr>
          <w:p w14:paraId="7124F945">
            <w:pPr>
              <w:widowControl/>
              <w:spacing w:before="0" w:beforeAutospacing="0" w:after="0" w:afterAutospacing="0"/>
              <w:ind w:left="0" w:right="0"/>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道路上各种井盖齐全且无破损，每发现一处问题扣1分。健身器具、路灯、护栏等各类基础设施完好，路灯维修更换及时，每发现一处问题扣1分。服务企业，对接工业垃圾专业公司及时清运，不出现工业垃圾混入生活垃圾现象，每发现一处扣1分。</w:t>
            </w:r>
          </w:p>
        </w:tc>
        <w:tc>
          <w:tcPr>
            <w:tcW w:w="754" w:type="dxa"/>
            <w:noWrap w:val="0"/>
            <w:vAlign w:val="center"/>
          </w:tcPr>
          <w:p w14:paraId="2328D3B3">
            <w:pPr>
              <w:widowControl/>
              <w:spacing w:before="0" w:beforeAutospacing="0" w:after="0" w:afterAutospacing="0"/>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bidi="ar"/>
              </w:rPr>
              <w:t>10</w:t>
            </w:r>
          </w:p>
        </w:tc>
      </w:tr>
      <w:tr w14:paraId="79A98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1005" w:type="dxa"/>
            <w:vMerge w:val="continue"/>
            <w:noWrap w:val="0"/>
            <w:vAlign w:val="center"/>
          </w:tcPr>
          <w:p w14:paraId="7DC2F45F">
            <w:pPr>
              <w:spacing w:before="0" w:beforeAutospacing="0" w:after="0" w:afterAutospacing="0"/>
              <w:ind w:left="0" w:right="0"/>
              <w:rPr>
                <w:rFonts w:hint="eastAsia" w:ascii="宋体" w:hAnsi="宋体" w:eastAsia="宋体" w:cs="宋体"/>
                <w:sz w:val="24"/>
                <w:szCs w:val="24"/>
                <w:highlight w:val="none"/>
              </w:rPr>
            </w:pPr>
          </w:p>
        </w:tc>
        <w:tc>
          <w:tcPr>
            <w:tcW w:w="1014" w:type="dxa"/>
            <w:noWrap w:val="0"/>
            <w:vAlign w:val="center"/>
          </w:tcPr>
          <w:p w14:paraId="4DAB7400">
            <w:pPr>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12</w:t>
            </w:r>
          </w:p>
        </w:tc>
        <w:tc>
          <w:tcPr>
            <w:tcW w:w="5973" w:type="dxa"/>
            <w:noWrap w:val="0"/>
            <w:vAlign w:val="center"/>
          </w:tcPr>
          <w:p w14:paraId="0651631F">
            <w:pPr>
              <w:widowControl/>
              <w:spacing w:before="0" w:beforeAutospacing="0" w:after="0" w:afterAutospacing="0"/>
              <w:ind w:left="0" w:right="0"/>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val="en-US" w:eastAsia="zh-CN" w:bidi="ar"/>
              </w:rPr>
              <w:t>垃圾分类专职督导员未按要求进行巡查督导，发现园区内企业未按要求进行垃圾分类的</w:t>
            </w:r>
            <w:r>
              <w:rPr>
                <w:rFonts w:hint="eastAsia" w:ascii="宋体" w:hAnsi="宋体" w:eastAsia="宋体" w:cs="宋体"/>
                <w:kern w:val="0"/>
                <w:sz w:val="24"/>
                <w:szCs w:val="24"/>
                <w:highlight w:val="none"/>
                <w:lang w:bidi="ar"/>
              </w:rPr>
              <w:t>，每发现一次扣1分。</w:t>
            </w:r>
          </w:p>
        </w:tc>
        <w:tc>
          <w:tcPr>
            <w:tcW w:w="754" w:type="dxa"/>
            <w:noWrap w:val="0"/>
            <w:vAlign w:val="center"/>
          </w:tcPr>
          <w:p w14:paraId="36EEE872">
            <w:pPr>
              <w:widowControl/>
              <w:spacing w:before="0" w:beforeAutospacing="0" w:after="0" w:afterAutospacing="0"/>
              <w:ind w:left="0" w:right="0"/>
              <w:jc w:val="center"/>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15</w:t>
            </w:r>
          </w:p>
        </w:tc>
      </w:tr>
      <w:tr w14:paraId="19B97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005" w:type="dxa"/>
            <w:vMerge w:val="continue"/>
            <w:noWrap w:val="0"/>
            <w:vAlign w:val="center"/>
          </w:tcPr>
          <w:p w14:paraId="4A522A44">
            <w:pPr>
              <w:spacing w:before="0" w:beforeAutospacing="0" w:after="0" w:afterAutospacing="0"/>
              <w:ind w:left="0" w:right="0"/>
              <w:rPr>
                <w:rFonts w:hint="eastAsia" w:ascii="宋体" w:hAnsi="宋体" w:eastAsia="宋体" w:cs="宋体"/>
                <w:sz w:val="24"/>
                <w:szCs w:val="24"/>
                <w:highlight w:val="none"/>
              </w:rPr>
            </w:pPr>
          </w:p>
        </w:tc>
        <w:tc>
          <w:tcPr>
            <w:tcW w:w="1014" w:type="dxa"/>
            <w:noWrap w:val="0"/>
            <w:vAlign w:val="center"/>
          </w:tcPr>
          <w:p w14:paraId="6331EFF6">
            <w:pPr>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13</w:t>
            </w:r>
          </w:p>
        </w:tc>
        <w:tc>
          <w:tcPr>
            <w:tcW w:w="5973" w:type="dxa"/>
            <w:noWrap w:val="0"/>
            <w:vAlign w:val="center"/>
          </w:tcPr>
          <w:p w14:paraId="0836D4E6">
            <w:pPr>
              <w:widowControl/>
              <w:spacing w:before="0" w:beforeAutospacing="0" w:after="0" w:afterAutospacing="0"/>
              <w:ind w:left="0" w:right="0"/>
              <w:rPr>
                <w:rFonts w:hint="eastAsia" w:ascii="宋体" w:hAnsi="宋体" w:eastAsia="宋体" w:cs="宋体"/>
                <w:kern w:val="0"/>
                <w:sz w:val="24"/>
                <w:szCs w:val="24"/>
                <w:highlight w:val="none"/>
                <w:lang w:bidi="ar"/>
              </w:rPr>
            </w:pPr>
            <w:r>
              <w:rPr>
                <w:rFonts w:hint="eastAsia" w:ascii="宋体" w:hAnsi="宋体" w:eastAsia="宋体" w:cs="宋体"/>
                <w:color w:val="000000"/>
                <w:kern w:val="0"/>
                <w:sz w:val="24"/>
                <w:szCs w:val="24"/>
                <w:highlight w:val="none"/>
              </w:rPr>
              <w:t>企业排污督查</w:t>
            </w:r>
            <w:r>
              <w:rPr>
                <w:rFonts w:hint="eastAsia" w:ascii="宋体" w:hAnsi="宋体" w:eastAsia="宋体" w:cs="宋体"/>
                <w:color w:val="000000"/>
                <w:kern w:val="0"/>
                <w:sz w:val="24"/>
                <w:szCs w:val="24"/>
                <w:highlight w:val="none"/>
                <w:lang w:val="en-US" w:eastAsia="zh-CN"/>
              </w:rPr>
              <w:t>不及时或不规范</w:t>
            </w:r>
            <w:r>
              <w:rPr>
                <w:rFonts w:hint="eastAsia" w:ascii="宋体" w:hAnsi="宋体" w:eastAsia="宋体" w:cs="宋体"/>
                <w:kern w:val="0"/>
                <w:sz w:val="24"/>
                <w:szCs w:val="24"/>
                <w:highlight w:val="none"/>
                <w:lang w:bidi="ar"/>
              </w:rPr>
              <w:t>每发现一次扣1-3分</w:t>
            </w:r>
          </w:p>
        </w:tc>
        <w:tc>
          <w:tcPr>
            <w:tcW w:w="754" w:type="dxa"/>
            <w:noWrap w:val="0"/>
            <w:vAlign w:val="center"/>
          </w:tcPr>
          <w:p w14:paraId="56D24A1A">
            <w:pPr>
              <w:widowControl/>
              <w:spacing w:before="0" w:beforeAutospacing="0" w:after="0" w:afterAutospacing="0"/>
              <w:ind w:left="0" w:right="0"/>
              <w:jc w:val="center"/>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7</w:t>
            </w:r>
          </w:p>
        </w:tc>
      </w:tr>
      <w:tr w14:paraId="483FA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1005" w:type="dxa"/>
            <w:vMerge w:val="restart"/>
            <w:noWrap w:val="0"/>
            <w:vAlign w:val="center"/>
          </w:tcPr>
          <w:p w14:paraId="27111D8A">
            <w:pPr>
              <w:widowControl/>
              <w:spacing w:before="0" w:beforeAutospacing="0" w:after="0" w:afterAutospacing="0"/>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bidi="ar"/>
              </w:rPr>
              <w:t>加减分</w:t>
            </w:r>
          </w:p>
        </w:tc>
        <w:tc>
          <w:tcPr>
            <w:tcW w:w="1014" w:type="dxa"/>
            <w:noWrap w:val="0"/>
            <w:vAlign w:val="center"/>
          </w:tcPr>
          <w:p w14:paraId="5EE90236">
            <w:pPr>
              <w:widowControl/>
              <w:spacing w:before="0" w:beforeAutospacing="0" w:after="0" w:afterAutospacing="0"/>
              <w:ind w:left="0" w:right="0"/>
              <w:jc w:val="center"/>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14</w:t>
            </w:r>
          </w:p>
        </w:tc>
        <w:tc>
          <w:tcPr>
            <w:tcW w:w="5973" w:type="dxa"/>
            <w:noWrap w:val="0"/>
            <w:vAlign w:val="center"/>
          </w:tcPr>
          <w:p w14:paraId="6B45E60A">
            <w:pPr>
              <w:widowControl/>
              <w:spacing w:before="0" w:beforeAutospacing="0" w:after="0" w:afterAutospacing="0"/>
              <w:ind w:left="0" w:right="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bidi="ar"/>
              </w:rPr>
              <w:t>因作业质量差被区级以上部门通报批评的，每次扣5分。被上级督办经查实的，每次扣5分，重复督办的，加倍扣分。</w:t>
            </w:r>
          </w:p>
        </w:tc>
        <w:tc>
          <w:tcPr>
            <w:tcW w:w="754" w:type="dxa"/>
            <w:noWrap w:val="0"/>
            <w:vAlign w:val="center"/>
          </w:tcPr>
          <w:p w14:paraId="327C29AE">
            <w:pPr>
              <w:widowControl/>
              <w:spacing w:before="0" w:beforeAutospacing="0" w:after="0" w:afterAutospacing="0"/>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bidi="ar"/>
              </w:rPr>
              <w:t>/</w:t>
            </w:r>
          </w:p>
        </w:tc>
      </w:tr>
      <w:tr w14:paraId="7F686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005" w:type="dxa"/>
            <w:vMerge w:val="continue"/>
            <w:noWrap w:val="0"/>
            <w:vAlign w:val="center"/>
          </w:tcPr>
          <w:p w14:paraId="135034E5">
            <w:pPr>
              <w:spacing w:before="0" w:beforeAutospacing="0" w:after="0" w:afterAutospacing="0"/>
              <w:ind w:left="0" w:right="0"/>
              <w:rPr>
                <w:rFonts w:hint="eastAsia" w:ascii="宋体" w:hAnsi="宋体" w:eastAsia="宋体" w:cs="宋体"/>
                <w:sz w:val="24"/>
                <w:szCs w:val="24"/>
                <w:highlight w:val="none"/>
              </w:rPr>
            </w:pPr>
          </w:p>
        </w:tc>
        <w:tc>
          <w:tcPr>
            <w:tcW w:w="1014" w:type="dxa"/>
            <w:noWrap w:val="0"/>
            <w:vAlign w:val="center"/>
          </w:tcPr>
          <w:p w14:paraId="50941DE9">
            <w:pPr>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15</w:t>
            </w:r>
          </w:p>
        </w:tc>
        <w:tc>
          <w:tcPr>
            <w:tcW w:w="5973" w:type="dxa"/>
            <w:noWrap w:val="0"/>
            <w:vAlign w:val="center"/>
          </w:tcPr>
          <w:p w14:paraId="5D891759">
            <w:pPr>
              <w:widowControl/>
              <w:spacing w:before="0" w:beforeAutospacing="0" w:after="0" w:afterAutospacing="0"/>
              <w:ind w:left="0" w:right="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bidi="ar"/>
              </w:rPr>
              <w:t>被报纸、电视、网络等新闻媒体曝光作业质量差造成负面影响的，经查实每次扣5分。</w:t>
            </w:r>
          </w:p>
        </w:tc>
        <w:tc>
          <w:tcPr>
            <w:tcW w:w="754" w:type="dxa"/>
            <w:noWrap w:val="0"/>
            <w:vAlign w:val="center"/>
          </w:tcPr>
          <w:p w14:paraId="01A8CBD7">
            <w:pPr>
              <w:widowControl/>
              <w:spacing w:before="0" w:beforeAutospacing="0" w:after="0" w:afterAutospacing="0"/>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w:t>
            </w:r>
          </w:p>
        </w:tc>
      </w:tr>
      <w:tr w14:paraId="2DCC0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005" w:type="dxa"/>
            <w:vMerge w:val="continue"/>
            <w:noWrap w:val="0"/>
            <w:vAlign w:val="center"/>
          </w:tcPr>
          <w:p w14:paraId="52FA80FB">
            <w:pPr>
              <w:spacing w:before="0" w:beforeAutospacing="0" w:after="0" w:afterAutospacing="0"/>
              <w:ind w:left="0" w:right="0"/>
              <w:rPr>
                <w:rFonts w:hint="eastAsia" w:ascii="宋体" w:hAnsi="宋体" w:eastAsia="宋体" w:cs="宋体"/>
                <w:sz w:val="24"/>
                <w:szCs w:val="24"/>
                <w:highlight w:val="none"/>
              </w:rPr>
            </w:pPr>
          </w:p>
        </w:tc>
        <w:tc>
          <w:tcPr>
            <w:tcW w:w="1014" w:type="dxa"/>
            <w:noWrap w:val="0"/>
            <w:vAlign w:val="center"/>
          </w:tcPr>
          <w:p w14:paraId="16AC6550">
            <w:pPr>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14</w:t>
            </w:r>
          </w:p>
        </w:tc>
        <w:tc>
          <w:tcPr>
            <w:tcW w:w="5973" w:type="dxa"/>
            <w:noWrap w:val="0"/>
            <w:vAlign w:val="center"/>
          </w:tcPr>
          <w:p w14:paraId="0A406B8D">
            <w:pPr>
              <w:spacing w:before="0" w:beforeAutospacing="0" w:after="0" w:afterAutospacing="0"/>
              <w:ind w:left="0" w:right="0"/>
              <w:rPr>
                <w:rFonts w:hint="eastAsia" w:ascii="宋体" w:hAnsi="宋体" w:eastAsia="宋体" w:cs="宋体"/>
                <w:kern w:val="0"/>
                <w:sz w:val="24"/>
                <w:szCs w:val="24"/>
                <w:highlight w:val="none"/>
              </w:rPr>
            </w:pPr>
            <w:r>
              <w:rPr>
                <w:rFonts w:hint="eastAsia" w:ascii="宋体" w:hAnsi="宋体" w:eastAsia="宋体" w:cs="宋体"/>
                <w:sz w:val="24"/>
                <w:szCs w:val="24"/>
                <w:highlight w:val="none"/>
                <w:lang w:bidi="ar"/>
              </w:rPr>
              <w:t>凡秩序管理科学规范，受到区级及以上有关行业主管部门表彰、表扬的，当月加5分。</w:t>
            </w:r>
          </w:p>
        </w:tc>
        <w:tc>
          <w:tcPr>
            <w:tcW w:w="754" w:type="dxa"/>
            <w:noWrap w:val="0"/>
            <w:vAlign w:val="center"/>
          </w:tcPr>
          <w:p w14:paraId="4CE32A48">
            <w:pPr>
              <w:widowControl/>
              <w:spacing w:before="0" w:beforeAutospacing="0" w:after="0" w:afterAutospacing="0"/>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w:t>
            </w:r>
          </w:p>
        </w:tc>
      </w:tr>
      <w:tr w14:paraId="2C1A5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005" w:type="dxa"/>
            <w:vMerge w:val="continue"/>
            <w:noWrap w:val="0"/>
            <w:vAlign w:val="center"/>
          </w:tcPr>
          <w:p w14:paraId="019136A0">
            <w:pPr>
              <w:spacing w:before="0" w:beforeAutospacing="0" w:after="0" w:afterAutospacing="0"/>
              <w:ind w:left="0" w:right="0"/>
              <w:rPr>
                <w:rFonts w:hint="eastAsia" w:ascii="宋体" w:hAnsi="宋体" w:eastAsia="宋体" w:cs="宋体"/>
                <w:sz w:val="24"/>
                <w:szCs w:val="24"/>
                <w:highlight w:val="none"/>
              </w:rPr>
            </w:pPr>
          </w:p>
        </w:tc>
        <w:tc>
          <w:tcPr>
            <w:tcW w:w="1014" w:type="dxa"/>
            <w:noWrap w:val="0"/>
            <w:vAlign w:val="center"/>
          </w:tcPr>
          <w:p w14:paraId="68FFBCF8">
            <w:pPr>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15</w:t>
            </w:r>
          </w:p>
        </w:tc>
        <w:tc>
          <w:tcPr>
            <w:tcW w:w="5973" w:type="dxa"/>
            <w:noWrap w:val="0"/>
            <w:vAlign w:val="center"/>
          </w:tcPr>
          <w:p w14:paraId="75729562">
            <w:pPr>
              <w:spacing w:before="0" w:beforeAutospacing="0" w:after="0" w:afterAutospacing="0"/>
              <w:ind w:left="0" w:right="0"/>
              <w:rPr>
                <w:rFonts w:hint="eastAsia" w:ascii="宋体" w:hAnsi="宋体" w:eastAsia="宋体" w:cs="宋体"/>
                <w:kern w:val="0"/>
                <w:sz w:val="24"/>
                <w:szCs w:val="24"/>
                <w:highlight w:val="none"/>
              </w:rPr>
            </w:pPr>
            <w:r>
              <w:rPr>
                <w:rFonts w:hint="eastAsia" w:ascii="宋体" w:hAnsi="宋体" w:eastAsia="宋体" w:cs="宋体"/>
                <w:sz w:val="24"/>
                <w:szCs w:val="24"/>
                <w:highlight w:val="none"/>
                <w:lang w:bidi="ar"/>
              </w:rPr>
              <w:t>其他经</w:t>
            </w:r>
            <w:r>
              <w:rPr>
                <w:rFonts w:hint="eastAsia" w:ascii="宋体" w:hAnsi="宋体" w:eastAsia="宋体" w:cs="宋体"/>
                <w:sz w:val="24"/>
                <w:szCs w:val="24"/>
                <w:highlight w:val="none"/>
                <w:lang w:val="en-US" w:eastAsia="zh-CN" w:bidi="ar"/>
              </w:rPr>
              <w:t>余杭</w:t>
            </w:r>
            <w:r>
              <w:rPr>
                <w:rFonts w:hint="eastAsia" w:ascii="宋体" w:hAnsi="宋体" w:eastAsia="宋体" w:cs="宋体"/>
                <w:sz w:val="24"/>
                <w:szCs w:val="24"/>
                <w:highlight w:val="none"/>
                <w:lang w:bidi="ar"/>
              </w:rPr>
              <w:t>街道</w:t>
            </w:r>
            <w:r>
              <w:rPr>
                <w:rFonts w:hint="eastAsia" w:ascii="宋体" w:hAnsi="宋体" w:eastAsia="宋体" w:cs="宋体"/>
                <w:sz w:val="24"/>
                <w:szCs w:val="24"/>
                <w:highlight w:val="none"/>
                <w:lang w:val="en-US" w:eastAsia="zh-CN" w:bidi="ar"/>
              </w:rPr>
              <w:t>义桥</w:t>
            </w:r>
            <w:r>
              <w:rPr>
                <w:rFonts w:hint="eastAsia" w:ascii="宋体" w:hAnsi="宋体" w:eastAsia="宋体" w:cs="宋体"/>
                <w:sz w:val="24"/>
                <w:szCs w:val="24"/>
                <w:highlight w:val="none"/>
                <w:lang w:bidi="ar"/>
              </w:rPr>
              <w:t>工业园区物业管理考核小组认定可以加分的事项，按情况予以加分。</w:t>
            </w:r>
          </w:p>
        </w:tc>
        <w:tc>
          <w:tcPr>
            <w:tcW w:w="754" w:type="dxa"/>
            <w:noWrap w:val="0"/>
            <w:vAlign w:val="center"/>
          </w:tcPr>
          <w:p w14:paraId="73BA70F4">
            <w:pPr>
              <w:widowControl/>
              <w:spacing w:before="0" w:beforeAutospacing="0" w:after="0" w:afterAutospacing="0"/>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w:t>
            </w:r>
          </w:p>
        </w:tc>
      </w:tr>
    </w:tbl>
    <w:p w14:paraId="691F52B6">
      <w:pPr>
        <w:rPr>
          <w:rFonts w:hint="eastAsia" w:ascii="宋体" w:hAnsi="宋体" w:eastAsia="宋体" w:cs="宋体"/>
        </w:rPr>
      </w:pPr>
    </w:p>
    <w:p w14:paraId="2CA2B0AE">
      <w:pPr>
        <w:pStyle w:val="84"/>
        <w:rPr>
          <w:rFonts w:hint="eastAsia" w:ascii="宋体" w:hAnsi="宋体" w:eastAsia="宋体" w:cs="宋体"/>
        </w:rPr>
      </w:pPr>
    </w:p>
    <w:p w14:paraId="38D2874A">
      <w:pPr>
        <w:pStyle w:val="84"/>
        <w:rPr>
          <w:rFonts w:hint="eastAsia" w:ascii="宋体" w:hAnsi="宋体" w:eastAsia="宋体" w:cs="宋体"/>
        </w:rPr>
      </w:pPr>
    </w:p>
    <w:p w14:paraId="1B360FEE">
      <w:pPr>
        <w:pStyle w:val="84"/>
        <w:rPr>
          <w:rFonts w:hint="eastAsia" w:ascii="宋体" w:hAnsi="宋体" w:eastAsia="宋体" w:cs="宋体"/>
        </w:rPr>
      </w:pPr>
    </w:p>
    <w:p w14:paraId="6A9D36D9">
      <w:pPr>
        <w:pStyle w:val="84"/>
        <w:rPr>
          <w:rFonts w:hint="eastAsia" w:ascii="宋体" w:hAnsi="宋体" w:eastAsia="宋体" w:cs="宋体"/>
        </w:rPr>
      </w:pPr>
    </w:p>
    <w:p w14:paraId="045F88D1">
      <w:pPr>
        <w:pStyle w:val="84"/>
        <w:rPr>
          <w:rFonts w:hint="eastAsia" w:ascii="宋体" w:hAnsi="宋体" w:eastAsia="宋体" w:cs="宋体"/>
        </w:rPr>
      </w:pPr>
    </w:p>
    <w:p w14:paraId="1AD5CE14">
      <w:pPr>
        <w:pStyle w:val="84"/>
        <w:rPr>
          <w:rFonts w:hint="eastAsia" w:ascii="宋体" w:hAnsi="宋体" w:eastAsia="宋体" w:cs="宋体"/>
        </w:rPr>
      </w:pPr>
    </w:p>
    <w:p w14:paraId="030725D7">
      <w:pPr>
        <w:pStyle w:val="84"/>
        <w:rPr>
          <w:rFonts w:hint="eastAsia" w:ascii="宋体" w:hAnsi="宋体" w:eastAsia="宋体" w:cs="宋体"/>
        </w:rPr>
      </w:pPr>
    </w:p>
    <w:p w14:paraId="7EBB410F">
      <w:pPr>
        <w:pStyle w:val="84"/>
        <w:rPr>
          <w:rFonts w:hint="eastAsia" w:ascii="宋体" w:hAnsi="宋体" w:eastAsia="宋体" w:cs="宋体"/>
        </w:rPr>
      </w:pPr>
    </w:p>
    <w:p w14:paraId="19726CA8">
      <w:pPr>
        <w:pStyle w:val="84"/>
        <w:rPr>
          <w:rFonts w:hint="eastAsia" w:ascii="宋体" w:hAnsi="宋体" w:eastAsia="宋体" w:cs="宋体"/>
        </w:rPr>
      </w:pPr>
    </w:p>
    <w:p w14:paraId="4DB37A12">
      <w:pPr>
        <w:pStyle w:val="84"/>
        <w:rPr>
          <w:rFonts w:hint="eastAsia" w:ascii="宋体" w:hAnsi="宋体" w:eastAsia="宋体" w:cs="宋体"/>
        </w:rPr>
      </w:pPr>
    </w:p>
    <w:p w14:paraId="3C289793">
      <w:pPr>
        <w:pStyle w:val="84"/>
        <w:rPr>
          <w:rFonts w:hint="eastAsia" w:ascii="宋体" w:hAnsi="宋体" w:eastAsia="宋体" w:cs="宋体"/>
        </w:rPr>
      </w:pPr>
    </w:p>
    <w:p w14:paraId="634906CC">
      <w:pPr>
        <w:pStyle w:val="84"/>
        <w:rPr>
          <w:rFonts w:hint="eastAsia" w:ascii="宋体" w:hAnsi="宋体" w:eastAsia="宋体" w:cs="宋体"/>
        </w:rPr>
      </w:pPr>
    </w:p>
    <w:p w14:paraId="46D9D554">
      <w:pPr>
        <w:pStyle w:val="84"/>
        <w:rPr>
          <w:rFonts w:hint="eastAsia" w:ascii="宋体" w:hAnsi="宋体" w:eastAsia="宋体" w:cs="宋体"/>
        </w:rPr>
      </w:pPr>
    </w:p>
    <w:p w14:paraId="35352DA6">
      <w:pPr>
        <w:pStyle w:val="84"/>
        <w:rPr>
          <w:rFonts w:hint="eastAsia" w:ascii="宋体" w:hAnsi="宋体" w:eastAsia="宋体" w:cs="宋体"/>
        </w:rPr>
      </w:pPr>
    </w:p>
    <w:p w14:paraId="4D4AE160">
      <w:pPr>
        <w:pStyle w:val="84"/>
        <w:rPr>
          <w:rFonts w:hint="eastAsia" w:ascii="宋体" w:hAnsi="宋体" w:eastAsia="宋体" w:cs="宋体"/>
        </w:rPr>
      </w:pPr>
    </w:p>
    <w:p w14:paraId="1E79A41D">
      <w:pPr>
        <w:pStyle w:val="84"/>
        <w:rPr>
          <w:rFonts w:hint="eastAsia" w:ascii="宋体" w:hAnsi="宋体" w:eastAsia="宋体" w:cs="宋体"/>
        </w:rPr>
      </w:pPr>
    </w:p>
    <w:p w14:paraId="7302ECEE">
      <w:pPr>
        <w:pStyle w:val="84"/>
        <w:rPr>
          <w:rFonts w:hint="eastAsia" w:ascii="宋体" w:hAnsi="宋体" w:eastAsia="宋体" w:cs="宋体"/>
        </w:rPr>
      </w:pPr>
    </w:p>
    <w:p w14:paraId="1CA07A6F">
      <w:pPr>
        <w:pStyle w:val="84"/>
        <w:rPr>
          <w:rFonts w:hint="eastAsia" w:ascii="宋体" w:hAnsi="宋体" w:eastAsia="宋体" w:cs="宋体"/>
        </w:rPr>
      </w:pPr>
    </w:p>
    <w:p w14:paraId="592E23B5">
      <w:pPr>
        <w:pStyle w:val="84"/>
        <w:rPr>
          <w:rFonts w:hint="eastAsia" w:ascii="宋体" w:hAnsi="宋体" w:eastAsia="宋体" w:cs="宋体"/>
        </w:rPr>
      </w:pPr>
    </w:p>
    <w:p w14:paraId="45454264">
      <w:pPr>
        <w:pStyle w:val="84"/>
        <w:rPr>
          <w:rFonts w:hint="eastAsia" w:ascii="宋体" w:hAnsi="宋体" w:eastAsia="宋体" w:cs="宋体"/>
        </w:rPr>
      </w:pPr>
    </w:p>
    <w:p w14:paraId="5A9CE8A6">
      <w:pPr>
        <w:pStyle w:val="84"/>
        <w:rPr>
          <w:rFonts w:hint="eastAsia" w:ascii="宋体" w:hAnsi="宋体" w:eastAsia="宋体" w:cs="宋体"/>
        </w:rPr>
      </w:pPr>
    </w:p>
    <w:p w14:paraId="07586C50">
      <w:pPr>
        <w:spacing w:line="440" w:lineRule="exact"/>
        <w:rPr>
          <w:rFonts w:hint="eastAsia" w:ascii="宋体" w:hAnsi="宋体" w:eastAsia="宋体" w:cs="宋体"/>
          <w:b/>
          <w:bCs/>
          <w:color w:val="000000"/>
          <w:sz w:val="24"/>
        </w:rPr>
      </w:pPr>
      <w:r>
        <w:rPr>
          <w:rFonts w:hint="eastAsia" w:ascii="宋体" w:hAnsi="宋体" w:eastAsia="宋体" w:cs="宋体"/>
          <w:b/>
          <w:bCs/>
          <w:sz w:val="24"/>
          <w:szCs w:val="24"/>
          <w:highlight w:val="none"/>
          <w:lang w:val="en-US" w:eastAsia="zh-CN"/>
        </w:rPr>
        <w:t>附件2：</w:t>
      </w:r>
      <w:r>
        <w:rPr>
          <w:rFonts w:hint="eastAsia" w:ascii="宋体" w:hAnsi="宋体" w:eastAsia="宋体" w:cs="宋体"/>
          <w:b/>
          <w:bCs/>
          <w:color w:val="000000"/>
          <w:sz w:val="24"/>
        </w:rPr>
        <w:t>道路保洁考核标准</w:t>
      </w:r>
    </w:p>
    <w:p w14:paraId="689CF9E4">
      <w:pPr>
        <w:spacing w:line="440" w:lineRule="exact"/>
        <w:rPr>
          <w:rFonts w:hint="eastAsia" w:ascii="宋体" w:hAnsi="宋体" w:eastAsia="宋体" w:cs="宋体"/>
          <w:b/>
          <w:bCs/>
          <w:color w:val="000000"/>
          <w:sz w:val="24"/>
        </w:rPr>
      </w:pPr>
      <w:r>
        <w:rPr>
          <w:rFonts w:hint="eastAsia" w:ascii="宋体" w:hAnsi="宋体" w:eastAsia="宋体" w:cs="宋体"/>
          <w:b/>
          <w:bCs/>
          <w:color w:val="000000"/>
          <w:sz w:val="24"/>
        </w:rPr>
        <w:t>考核对象：                                               考核时间：</w:t>
      </w:r>
    </w:p>
    <w:tbl>
      <w:tblPr>
        <w:tblStyle w:val="67"/>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200"/>
        <w:gridCol w:w="1080"/>
      </w:tblGrid>
      <w:tr w14:paraId="5F1CB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28" w:type="dxa"/>
            <w:noWrap w:val="0"/>
            <w:vAlign w:val="center"/>
          </w:tcPr>
          <w:p w14:paraId="20A6B5B2">
            <w:pPr>
              <w:spacing w:line="300" w:lineRule="exact"/>
              <w:jc w:val="center"/>
              <w:rPr>
                <w:rFonts w:hint="eastAsia" w:ascii="宋体" w:hAnsi="宋体" w:eastAsia="宋体" w:cs="宋体"/>
                <w:b/>
                <w:color w:val="000000"/>
                <w:szCs w:val="21"/>
              </w:rPr>
            </w:pPr>
            <w:r>
              <w:rPr>
                <w:rFonts w:hint="eastAsia" w:ascii="宋体" w:hAnsi="宋体" w:eastAsia="宋体" w:cs="宋体"/>
                <w:b/>
                <w:color w:val="000000"/>
                <w:szCs w:val="21"/>
              </w:rPr>
              <w:t>考核项目</w:t>
            </w:r>
          </w:p>
        </w:tc>
        <w:tc>
          <w:tcPr>
            <w:tcW w:w="7200" w:type="dxa"/>
            <w:noWrap w:val="0"/>
            <w:vAlign w:val="center"/>
          </w:tcPr>
          <w:p w14:paraId="0469E250">
            <w:pPr>
              <w:spacing w:line="300" w:lineRule="exact"/>
              <w:jc w:val="center"/>
              <w:rPr>
                <w:rFonts w:hint="eastAsia" w:ascii="宋体" w:hAnsi="宋体" w:eastAsia="宋体" w:cs="宋体"/>
                <w:b/>
                <w:color w:val="000000"/>
                <w:szCs w:val="21"/>
              </w:rPr>
            </w:pPr>
            <w:r>
              <w:rPr>
                <w:rFonts w:hint="eastAsia" w:ascii="宋体" w:hAnsi="宋体" w:eastAsia="宋体" w:cs="宋体"/>
                <w:b/>
                <w:color w:val="000000"/>
                <w:szCs w:val="21"/>
              </w:rPr>
              <w:t>评分标准</w:t>
            </w:r>
          </w:p>
        </w:tc>
        <w:tc>
          <w:tcPr>
            <w:tcW w:w="1080" w:type="dxa"/>
            <w:noWrap w:val="0"/>
            <w:vAlign w:val="center"/>
          </w:tcPr>
          <w:p w14:paraId="331E94C3">
            <w:pPr>
              <w:spacing w:line="300" w:lineRule="exact"/>
              <w:jc w:val="center"/>
              <w:rPr>
                <w:rFonts w:hint="eastAsia" w:ascii="宋体" w:hAnsi="宋体" w:eastAsia="宋体" w:cs="宋体"/>
                <w:b/>
                <w:color w:val="000000"/>
                <w:szCs w:val="21"/>
              </w:rPr>
            </w:pPr>
            <w:r>
              <w:rPr>
                <w:rFonts w:hint="eastAsia" w:ascii="宋体" w:hAnsi="宋体" w:eastAsia="宋体" w:cs="宋体"/>
                <w:b/>
                <w:color w:val="000000"/>
                <w:szCs w:val="21"/>
              </w:rPr>
              <w:t>考核评分</w:t>
            </w:r>
          </w:p>
        </w:tc>
      </w:tr>
      <w:tr w14:paraId="35C09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828" w:type="dxa"/>
            <w:vMerge w:val="restart"/>
            <w:noWrap w:val="0"/>
            <w:vAlign w:val="center"/>
          </w:tcPr>
          <w:p w14:paraId="1AD8E824">
            <w:pPr>
              <w:spacing w:line="300" w:lineRule="exact"/>
              <w:jc w:val="center"/>
              <w:rPr>
                <w:rFonts w:hint="eastAsia" w:ascii="宋体" w:hAnsi="宋体" w:eastAsia="宋体" w:cs="宋体"/>
                <w:color w:val="000000"/>
                <w:szCs w:val="21"/>
              </w:rPr>
            </w:pPr>
            <w:r>
              <w:rPr>
                <w:rFonts w:hint="eastAsia" w:ascii="宋体" w:hAnsi="宋体" w:eastAsia="宋体" w:cs="宋体"/>
                <w:color w:val="000000"/>
                <w:szCs w:val="21"/>
              </w:rPr>
              <w:t>道路清扫保洁40分</w:t>
            </w:r>
          </w:p>
        </w:tc>
        <w:tc>
          <w:tcPr>
            <w:tcW w:w="7200" w:type="dxa"/>
            <w:noWrap w:val="0"/>
            <w:vAlign w:val="center"/>
          </w:tcPr>
          <w:p w14:paraId="05205C50">
            <w:pPr>
              <w:spacing w:line="300" w:lineRule="exact"/>
              <w:rPr>
                <w:rFonts w:hint="eastAsia" w:ascii="宋体" w:hAnsi="宋体" w:eastAsia="宋体" w:cs="宋体"/>
                <w:color w:val="000000"/>
                <w:szCs w:val="21"/>
              </w:rPr>
            </w:pPr>
            <w:r>
              <w:rPr>
                <w:rFonts w:hint="eastAsia" w:ascii="宋体" w:hAnsi="宋体" w:eastAsia="宋体" w:cs="宋体"/>
                <w:color w:val="000000"/>
                <w:szCs w:val="21"/>
              </w:rPr>
              <w:t>夏秋季每日上午7：00前完成普扫，秋冬季每日上午7：:30前完成普扫。未落实规定时间完成第一遍普扫的扣5分。</w:t>
            </w:r>
          </w:p>
        </w:tc>
        <w:tc>
          <w:tcPr>
            <w:tcW w:w="1080" w:type="dxa"/>
            <w:noWrap w:val="0"/>
            <w:vAlign w:val="center"/>
          </w:tcPr>
          <w:p w14:paraId="3984BCF0">
            <w:pPr>
              <w:spacing w:line="300" w:lineRule="exact"/>
              <w:rPr>
                <w:rFonts w:hint="eastAsia" w:ascii="宋体" w:hAnsi="宋体" w:eastAsia="宋体" w:cs="宋体"/>
                <w:color w:val="000000"/>
                <w:szCs w:val="21"/>
              </w:rPr>
            </w:pPr>
            <w:r>
              <w:rPr>
                <w:rFonts w:hint="eastAsia" w:ascii="宋体" w:hAnsi="宋体" w:eastAsia="宋体" w:cs="宋体"/>
                <w:color w:val="000000"/>
                <w:szCs w:val="21"/>
              </w:rPr>
              <w:t>　</w:t>
            </w:r>
          </w:p>
        </w:tc>
      </w:tr>
      <w:tr w14:paraId="17E8C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trPr>
        <w:tc>
          <w:tcPr>
            <w:tcW w:w="828" w:type="dxa"/>
            <w:vMerge w:val="continue"/>
            <w:shd w:val="clear" w:color="auto" w:fill="auto"/>
            <w:noWrap w:val="0"/>
            <w:vAlign w:val="center"/>
          </w:tcPr>
          <w:p w14:paraId="7B9C4C23">
            <w:pPr>
              <w:spacing w:line="300" w:lineRule="exact"/>
              <w:jc w:val="center"/>
              <w:rPr>
                <w:rFonts w:hint="eastAsia" w:ascii="宋体" w:hAnsi="宋体" w:eastAsia="宋体" w:cs="宋体"/>
                <w:color w:val="000000"/>
                <w:szCs w:val="21"/>
              </w:rPr>
            </w:pPr>
          </w:p>
        </w:tc>
        <w:tc>
          <w:tcPr>
            <w:tcW w:w="7200" w:type="dxa"/>
            <w:shd w:val="clear" w:color="auto" w:fill="FFFFFF"/>
            <w:noWrap w:val="0"/>
            <w:vAlign w:val="center"/>
          </w:tcPr>
          <w:p w14:paraId="687211C5">
            <w:pPr>
              <w:spacing w:line="300" w:lineRule="exact"/>
              <w:rPr>
                <w:rFonts w:hint="eastAsia" w:ascii="宋体" w:hAnsi="宋体" w:eastAsia="宋体" w:cs="宋体"/>
                <w:color w:val="000000"/>
                <w:szCs w:val="21"/>
              </w:rPr>
            </w:pPr>
            <w:r>
              <w:rPr>
                <w:rFonts w:hint="eastAsia" w:ascii="宋体" w:hAnsi="宋体" w:eastAsia="宋体" w:cs="宋体"/>
                <w:color w:val="000000"/>
                <w:szCs w:val="21"/>
              </w:rPr>
              <w:t>清扫保洁时漏扫、归堆未清除的每处扣2分；将垃圾扫入绿化带、窨井的每处扣3分。</w:t>
            </w:r>
          </w:p>
        </w:tc>
        <w:tc>
          <w:tcPr>
            <w:tcW w:w="1080" w:type="dxa"/>
            <w:noWrap w:val="0"/>
            <w:vAlign w:val="center"/>
          </w:tcPr>
          <w:p w14:paraId="011BC3E5">
            <w:pPr>
              <w:spacing w:line="300" w:lineRule="exact"/>
              <w:rPr>
                <w:rFonts w:hint="eastAsia" w:ascii="宋体" w:hAnsi="宋体" w:eastAsia="宋体" w:cs="宋体"/>
                <w:color w:val="000000"/>
                <w:szCs w:val="21"/>
              </w:rPr>
            </w:pPr>
            <w:r>
              <w:rPr>
                <w:rFonts w:hint="eastAsia" w:ascii="宋体" w:hAnsi="宋体" w:eastAsia="宋体" w:cs="宋体"/>
                <w:color w:val="000000"/>
                <w:szCs w:val="21"/>
              </w:rPr>
              <w:t>　</w:t>
            </w:r>
          </w:p>
        </w:tc>
      </w:tr>
      <w:tr w14:paraId="03FB6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828" w:type="dxa"/>
            <w:vMerge w:val="continue"/>
            <w:shd w:val="clear" w:color="auto" w:fill="auto"/>
            <w:noWrap w:val="0"/>
            <w:vAlign w:val="center"/>
          </w:tcPr>
          <w:p w14:paraId="525C9958">
            <w:pPr>
              <w:spacing w:line="300" w:lineRule="exact"/>
              <w:jc w:val="center"/>
              <w:rPr>
                <w:rFonts w:hint="eastAsia" w:ascii="宋体" w:hAnsi="宋体" w:eastAsia="宋体" w:cs="宋体"/>
                <w:color w:val="000000"/>
                <w:szCs w:val="21"/>
              </w:rPr>
            </w:pPr>
          </w:p>
        </w:tc>
        <w:tc>
          <w:tcPr>
            <w:tcW w:w="7200" w:type="dxa"/>
            <w:shd w:val="clear" w:color="auto" w:fill="FFFFFF"/>
            <w:noWrap w:val="0"/>
            <w:vAlign w:val="center"/>
          </w:tcPr>
          <w:p w14:paraId="1D27F6DB">
            <w:pPr>
              <w:spacing w:line="300" w:lineRule="exact"/>
              <w:rPr>
                <w:rFonts w:hint="eastAsia" w:ascii="宋体" w:hAnsi="宋体" w:eastAsia="宋体" w:cs="宋体"/>
                <w:color w:val="000000"/>
                <w:szCs w:val="21"/>
              </w:rPr>
            </w:pPr>
            <w:r>
              <w:rPr>
                <w:rFonts w:hint="eastAsia" w:ascii="宋体" w:hAnsi="宋体" w:eastAsia="宋体" w:cs="宋体"/>
                <w:color w:val="000000"/>
                <w:szCs w:val="21"/>
              </w:rPr>
              <w:t>机扫车、洒水车未按规定使用警示灯、提示音每次扣2分。</w:t>
            </w:r>
          </w:p>
        </w:tc>
        <w:tc>
          <w:tcPr>
            <w:tcW w:w="1080" w:type="dxa"/>
            <w:noWrap w:val="0"/>
            <w:vAlign w:val="center"/>
          </w:tcPr>
          <w:p w14:paraId="5D25EA36">
            <w:pPr>
              <w:spacing w:line="300" w:lineRule="exact"/>
              <w:rPr>
                <w:rFonts w:hint="eastAsia" w:ascii="宋体" w:hAnsi="宋体" w:eastAsia="宋体" w:cs="宋体"/>
                <w:color w:val="000000"/>
                <w:szCs w:val="21"/>
              </w:rPr>
            </w:pPr>
            <w:r>
              <w:rPr>
                <w:rFonts w:hint="eastAsia" w:ascii="宋体" w:hAnsi="宋体" w:eastAsia="宋体" w:cs="宋体"/>
                <w:color w:val="000000"/>
                <w:szCs w:val="21"/>
              </w:rPr>
              <w:t>　</w:t>
            </w:r>
          </w:p>
        </w:tc>
      </w:tr>
      <w:tr w14:paraId="24B44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828" w:type="dxa"/>
            <w:vMerge w:val="continue"/>
            <w:shd w:val="clear" w:color="auto" w:fill="auto"/>
            <w:noWrap w:val="0"/>
            <w:vAlign w:val="center"/>
          </w:tcPr>
          <w:p w14:paraId="3EE176B8">
            <w:pPr>
              <w:spacing w:line="300" w:lineRule="exact"/>
              <w:jc w:val="center"/>
              <w:rPr>
                <w:rFonts w:hint="eastAsia" w:ascii="宋体" w:hAnsi="宋体" w:eastAsia="宋体" w:cs="宋体"/>
                <w:color w:val="000000"/>
                <w:szCs w:val="21"/>
              </w:rPr>
            </w:pPr>
          </w:p>
        </w:tc>
        <w:tc>
          <w:tcPr>
            <w:tcW w:w="7200" w:type="dxa"/>
            <w:shd w:val="clear" w:color="auto" w:fill="FFFFFF"/>
            <w:noWrap w:val="0"/>
            <w:vAlign w:val="center"/>
          </w:tcPr>
          <w:p w14:paraId="09B7DDFB">
            <w:pPr>
              <w:spacing w:line="300" w:lineRule="exact"/>
              <w:rPr>
                <w:rFonts w:hint="eastAsia" w:ascii="宋体" w:hAnsi="宋体" w:eastAsia="宋体" w:cs="宋体"/>
                <w:color w:val="000000"/>
                <w:szCs w:val="21"/>
              </w:rPr>
            </w:pPr>
            <w:r>
              <w:rPr>
                <w:rFonts w:hint="eastAsia" w:ascii="宋体" w:hAnsi="宋体" w:eastAsia="宋体" w:cs="宋体"/>
                <w:color w:val="000000"/>
                <w:szCs w:val="21"/>
              </w:rPr>
              <w:t>路面（绿地、树圈）有垃圾（杂物）每处扣2分，成堆暴露垃圾每处扣5分；路面积泥、污渍每处扣2分；道路扬尘每条扣5分；晴天积水、雨水井沟眼积泥、嵌石每处扣1分；路面杂草每处扣2分。同一路段存在多处上述问题，整体保洁质量差的扣除本项总分的50%。</w:t>
            </w:r>
          </w:p>
        </w:tc>
        <w:tc>
          <w:tcPr>
            <w:tcW w:w="1080" w:type="dxa"/>
            <w:noWrap w:val="0"/>
            <w:vAlign w:val="center"/>
          </w:tcPr>
          <w:p w14:paraId="513EBD0F">
            <w:pPr>
              <w:spacing w:line="300" w:lineRule="exact"/>
              <w:rPr>
                <w:rFonts w:hint="eastAsia" w:ascii="宋体" w:hAnsi="宋体" w:eastAsia="宋体" w:cs="宋体"/>
                <w:color w:val="000000"/>
                <w:szCs w:val="21"/>
              </w:rPr>
            </w:pPr>
          </w:p>
        </w:tc>
      </w:tr>
      <w:tr w14:paraId="6AEB1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trPr>
        <w:tc>
          <w:tcPr>
            <w:tcW w:w="828" w:type="dxa"/>
            <w:vMerge w:val="continue"/>
            <w:shd w:val="clear" w:color="auto" w:fill="auto"/>
            <w:noWrap w:val="0"/>
            <w:vAlign w:val="center"/>
          </w:tcPr>
          <w:p w14:paraId="45E6B088">
            <w:pPr>
              <w:spacing w:line="300" w:lineRule="exact"/>
              <w:jc w:val="center"/>
              <w:rPr>
                <w:rFonts w:hint="eastAsia" w:ascii="宋体" w:hAnsi="宋体" w:eastAsia="宋体" w:cs="宋体"/>
                <w:color w:val="000000"/>
                <w:szCs w:val="21"/>
              </w:rPr>
            </w:pPr>
          </w:p>
        </w:tc>
        <w:tc>
          <w:tcPr>
            <w:tcW w:w="7200" w:type="dxa"/>
            <w:shd w:val="clear" w:color="auto" w:fill="FFFFFF"/>
            <w:noWrap w:val="0"/>
            <w:vAlign w:val="center"/>
          </w:tcPr>
          <w:p w14:paraId="1FAFE8AD">
            <w:pPr>
              <w:spacing w:line="300" w:lineRule="exact"/>
              <w:rPr>
                <w:rFonts w:hint="eastAsia" w:ascii="宋体" w:hAnsi="宋体" w:eastAsia="宋体" w:cs="宋体"/>
                <w:color w:val="000000"/>
                <w:szCs w:val="21"/>
              </w:rPr>
            </w:pPr>
            <w:r>
              <w:rPr>
                <w:rFonts w:hint="eastAsia" w:ascii="宋体" w:hAnsi="宋体" w:eastAsia="宋体" w:cs="宋体"/>
                <w:color w:val="000000"/>
                <w:szCs w:val="21"/>
              </w:rPr>
              <w:t>辖区范围内有卫生死角、道路外成堆暴露垃圾未清理每处扣3分。</w:t>
            </w:r>
          </w:p>
        </w:tc>
        <w:tc>
          <w:tcPr>
            <w:tcW w:w="1080" w:type="dxa"/>
            <w:noWrap w:val="0"/>
            <w:vAlign w:val="center"/>
          </w:tcPr>
          <w:p w14:paraId="4129C09A">
            <w:pPr>
              <w:spacing w:line="300" w:lineRule="exact"/>
              <w:rPr>
                <w:rFonts w:hint="eastAsia" w:ascii="宋体" w:hAnsi="宋体" w:eastAsia="宋体" w:cs="宋体"/>
                <w:color w:val="000000"/>
                <w:szCs w:val="21"/>
              </w:rPr>
            </w:pPr>
          </w:p>
        </w:tc>
      </w:tr>
      <w:tr w14:paraId="6A619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828" w:type="dxa"/>
            <w:vMerge w:val="continue"/>
            <w:shd w:val="clear" w:color="auto" w:fill="auto"/>
            <w:noWrap w:val="0"/>
            <w:vAlign w:val="center"/>
          </w:tcPr>
          <w:p w14:paraId="3F036862">
            <w:pPr>
              <w:spacing w:line="300" w:lineRule="exact"/>
              <w:jc w:val="center"/>
              <w:rPr>
                <w:rFonts w:hint="eastAsia" w:ascii="宋体" w:hAnsi="宋体" w:eastAsia="宋体" w:cs="宋体"/>
                <w:color w:val="000000"/>
                <w:szCs w:val="21"/>
              </w:rPr>
            </w:pPr>
          </w:p>
        </w:tc>
        <w:tc>
          <w:tcPr>
            <w:tcW w:w="7200" w:type="dxa"/>
            <w:shd w:val="clear" w:color="auto" w:fill="FFFFFF"/>
            <w:noWrap w:val="0"/>
            <w:vAlign w:val="center"/>
          </w:tcPr>
          <w:p w14:paraId="5407C9A6">
            <w:pPr>
              <w:spacing w:line="300" w:lineRule="exact"/>
              <w:rPr>
                <w:rFonts w:hint="eastAsia" w:ascii="宋体" w:hAnsi="宋体" w:eastAsia="宋体" w:cs="宋体"/>
                <w:color w:val="000000"/>
                <w:szCs w:val="21"/>
              </w:rPr>
            </w:pPr>
            <w:r>
              <w:rPr>
                <w:rFonts w:hint="eastAsia" w:ascii="宋体" w:hAnsi="宋体" w:eastAsia="宋体" w:cs="宋体"/>
                <w:color w:val="000000"/>
                <w:szCs w:val="21"/>
              </w:rPr>
              <w:t>没有开展门前新三包洁化工作的扣10分；已开展门前新三包洁化工作的成效一般的扣5分。</w:t>
            </w:r>
          </w:p>
        </w:tc>
        <w:tc>
          <w:tcPr>
            <w:tcW w:w="1080" w:type="dxa"/>
            <w:noWrap w:val="0"/>
            <w:vAlign w:val="center"/>
          </w:tcPr>
          <w:p w14:paraId="0CFFA1C1">
            <w:pPr>
              <w:spacing w:line="300" w:lineRule="exact"/>
              <w:rPr>
                <w:rFonts w:hint="eastAsia" w:ascii="宋体" w:hAnsi="宋体" w:eastAsia="宋体" w:cs="宋体"/>
                <w:color w:val="000000"/>
                <w:szCs w:val="21"/>
              </w:rPr>
            </w:pPr>
          </w:p>
        </w:tc>
      </w:tr>
      <w:tr w14:paraId="3CA68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828" w:type="dxa"/>
            <w:vMerge w:val="restart"/>
            <w:shd w:val="clear" w:color="auto" w:fill="auto"/>
            <w:noWrap w:val="0"/>
            <w:vAlign w:val="center"/>
          </w:tcPr>
          <w:p w14:paraId="624A7BC1">
            <w:pPr>
              <w:adjustRightInd w:val="0"/>
              <w:snapToGrid w:val="0"/>
              <w:spacing w:line="300" w:lineRule="exact"/>
              <w:jc w:val="center"/>
              <w:rPr>
                <w:rFonts w:hint="eastAsia" w:ascii="宋体" w:hAnsi="宋体" w:eastAsia="宋体" w:cs="宋体"/>
                <w:color w:val="000000"/>
                <w:szCs w:val="21"/>
              </w:rPr>
            </w:pPr>
            <w:r>
              <w:rPr>
                <w:rFonts w:hint="eastAsia" w:ascii="宋体" w:hAnsi="宋体" w:eastAsia="宋体" w:cs="宋体"/>
                <w:color w:val="000000"/>
                <w:szCs w:val="21"/>
              </w:rPr>
              <w:t>垃圾收集清运处置20分</w:t>
            </w:r>
          </w:p>
        </w:tc>
        <w:tc>
          <w:tcPr>
            <w:tcW w:w="7200" w:type="dxa"/>
            <w:shd w:val="clear" w:color="auto" w:fill="FFFFFF"/>
            <w:noWrap w:val="0"/>
            <w:vAlign w:val="center"/>
          </w:tcPr>
          <w:p w14:paraId="1A9B2359">
            <w:pPr>
              <w:spacing w:line="300" w:lineRule="exact"/>
              <w:rPr>
                <w:rFonts w:hint="eastAsia" w:ascii="宋体" w:hAnsi="宋体" w:eastAsia="宋体" w:cs="宋体"/>
                <w:color w:val="000000"/>
                <w:szCs w:val="21"/>
              </w:rPr>
            </w:pPr>
            <w:r>
              <w:rPr>
                <w:rFonts w:hint="eastAsia" w:ascii="宋体" w:hAnsi="宋体" w:eastAsia="宋体" w:cs="宋体"/>
                <w:color w:val="000000"/>
                <w:szCs w:val="21"/>
              </w:rPr>
              <w:t>未按《城镇环境卫生设施设置规范》设置垃圾收集设施每处扣2分。垃圾收集设施内外不洁、油漆剥落、歪斜、满溢、门未关每处扣1.5分；垃圾收集设施破损每处扣2分。未按规定设置垃圾桶的每处扣2分。</w:t>
            </w:r>
          </w:p>
        </w:tc>
        <w:tc>
          <w:tcPr>
            <w:tcW w:w="1080" w:type="dxa"/>
            <w:vMerge w:val="restart"/>
            <w:noWrap w:val="0"/>
            <w:vAlign w:val="center"/>
          </w:tcPr>
          <w:p w14:paraId="6160C20A">
            <w:pPr>
              <w:spacing w:line="300" w:lineRule="exact"/>
              <w:rPr>
                <w:rFonts w:hint="eastAsia" w:ascii="宋体" w:hAnsi="宋体" w:eastAsia="宋体" w:cs="宋体"/>
                <w:color w:val="000000"/>
                <w:szCs w:val="21"/>
              </w:rPr>
            </w:pPr>
            <w:r>
              <w:rPr>
                <w:rFonts w:hint="eastAsia" w:ascii="宋体" w:hAnsi="宋体" w:eastAsia="宋体" w:cs="宋体"/>
                <w:color w:val="000000"/>
                <w:szCs w:val="21"/>
              </w:rPr>
              <w:t>　</w:t>
            </w:r>
          </w:p>
        </w:tc>
      </w:tr>
      <w:tr w14:paraId="34CCF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 w:hRule="atLeast"/>
        </w:trPr>
        <w:tc>
          <w:tcPr>
            <w:tcW w:w="828" w:type="dxa"/>
            <w:vMerge w:val="continue"/>
            <w:shd w:val="clear" w:color="auto" w:fill="auto"/>
            <w:noWrap w:val="0"/>
            <w:vAlign w:val="center"/>
          </w:tcPr>
          <w:p w14:paraId="12EB15CB">
            <w:pPr>
              <w:adjustRightInd w:val="0"/>
              <w:snapToGrid w:val="0"/>
              <w:spacing w:line="300" w:lineRule="exact"/>
              <w:jc w:val="center"/>
              <w:rPr>
                <w:rFonts w:hint="eastAsia" w:ascii="宋体" w:hAnsi="宋体" w:eastAsia="宋体" w:cs="宋体"/>
                <w:color w:val="000000"/>
                <w:szCs w:val="21"/>
              </w:rPr>
            </w:pPr>
          </w:p>
        </w:tc>
        <w:tc>
          <w:tcPr>
            <w:tcW w:w="7200" w:type="dxa"/>
            <w:shd w:val="clear" w:color="auto" w:fill="FFFFFF"/>
            <w:noWrap w:val="0"/>
            <w:vAlign w:val="center"/>
          </w:tcPr>
          <w:p w14:paraId="4898BB48">
            <w:pPr>
              <w:spacing w:line="300" w:lineRule="exact"/>
              <w:rPr>
                <w:rFonts w:hint="eastAsia" w:ascii="宋体" w:hAnsi="宋体" w:eastAsia="宋体" w:cs="宋体"/>
                <w:color w:val="000000"/>
                <w:szCs w:val="21"/>
              </w:rPr>
            </w:pPr>
            <w:r>
              <w:rPr>
                <w:rFonts w:hint="eastAsia" w:ascii="宋体" w:hAnsi="宋体" w:eastAsia="宋体" w:cs="宋体"/>
                <w:color w:val="000000"/>
                <w:szCs w:val="21"/>
              </w:rPr>
              <w:t>垃圾未倒入指定地点、焚烧垃圾每次扣5分。</w:t>
            </w:r>
          </w:p>
        </w:tc>
        <w:tc>
          <w:tcPr>
            <w:tcW w:w="1080" w:type="dxa"/>
            <w:vMerge w:val="continue"/>
            <w:noWrap w:val="0"/>
            <w:vAlign w:val="center"/>
          </w:tcPr>
          <w:p w14:paraId="44AC57A6">
            <w:pPr>
              <w:spacing w:line="300" w:lineRule="exact"/>
              <w:rPr>
                <w:rFonts w:hint="eastAsia" w:ascii="宋体" w:hAnsi="宋体" w:eastAsia="宋体" w:cs="宋体"/>
                <w:color w:val="000000"/>
                <w:szCs w:val="21"/>
              </w:rPr>
            </w:pPr>
          </w:p>
        </w:tc>
      </w:tr>
      <w:tr w14:paraId="3AA1F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828" w:type="dxa"/>
            <w:vMerge w:val="continue"/>
            <w:shd w:val="clear" w:color="auto" w:fill="auto"/>
            <w:noWrap w:val="0"/>
            <w:vAlign w:val="center"/>
          </w:tcPr>
          <w:p w14:paraId="42DC0AED">
            <w:pPr>
              <w:spacing w:line="300" w:lineRule="exact"/>
              <w:jc w:val="center"/>
              <w:rPr>
                <w:rFonts w:hint="eastAsia" w:ascii="宋体" w:hAnsi="宋体" w:eastAsia="宋体" w:cs="宋体"/>
                <w:color w:val="000000"/>
                <w:szCs w:val="21"/>
              </w:rPr>
            </w:pPr>
          </w:p>
        </w:tc>
        <w:tc>
          <w:tcPr>
            <w:tcW w:w="7200" w:type="dxa"/>
            <w:shd w:val="clear" w:color="auto" w:fill="FFFFFF"/>
            <w:noWrap w:val="0"/>
            <w:vAlign w:val="center"/>
          </w:tcPr>
          <w:p w14:paraId="479B7DE7">
            <w:pPr>
              <w:spacing w:line="300" w:lineRule="exact"/>
              <w:rPr>
                <w:rFonts w:hint="eastAsia" w:ascii="宋体" w:hAnsi="宋体" w:eastAsia="宋体" w:cs="宋体"/>
                <w:color w:val="000000"/>
                <w:szCs w:val="21"/>
              </w:rPr>
            </w:pPr>
            <w:r>
              <w:rPr>
                <w:rFonts w:hint="eastAsia" w:ascii="宋体" w:hAnsi="宋体" w:eastAsia="宋体" w:cs="宋体"/>
                <w:color w:val="000000"/>
                <w:szCs w:val="21"/>
              </w:rPr>
              <w:t>环卫专用车辆外观不洁、破损每次扣2分；垃圾清运车未密闭运输，发生抛洒滴漏、吊挂的每次扣5分。</w:t>
            </w:r>
          </w:p>
        </w:tc>
        <w:tc>
          <w:tcPr>
            <w:tcW w:w="1080" w:type="dxa"/>
            <w:noWrap w:val="0"/>
            <w:vAlign w:val="center"/>
          </w:tcPr>
          <w:p w14:paraId="40AD5824">
            <w:pPr>
              <w:spacing w:line="300" w:lineRule="exact"/>
              <w:rPr>
                <w:rFonts w:hint="eastAsia" w:ascii="宋体" w:hAnsi="宋体" w:eastAsia="宋体" w:cs="宋体"/>
                <w:color w:val="000000"/>
                <w:szCs w:val="21"/>
              </w:rPr>
            </w:pPr>
            <w:r>
              <w:rPr>
                <w:rFonts w:hint="eastAsia" w:ascii="宋体" w:hAnsi="宋体" w:eastAsia="宋体" w:cs="宋体"/>
                <w:color w:val="000000"/>
                <w:szCs w:val="21"/>
              </w:rPr>
              <w:t>　</w:t>
            </w:r>
          </w:p>
        </w:tc>
      </w:tr>
      <w:tr w14:paraId="3EB36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828" w:type="dxa"/>
            <w:vMerge w:val="continue"/>
            <w:shd w:val="clear" w:color="auto" w:fill="auto"/>
            <w:noWrap w:val="0"/>
            <w:vAlign w:val="center"/>
          </w:tcPr>
          <w:p w14:paraId="2B18CD27">
            <w:pPr>
              <w:spacing w:line="300" w:lineRule="exact"/>
              <w:jc w:val="center"/>
              <w:rPr>
                <w:rFonts w:hint="eastAsia" w:ascii="宋体" w:hAnsi="宋体" w:eastAsia="宋体" w:cs="宋体"/>
                <w:color w:val="000000"/>
                <w:szCs w:val="21"/>
              </w:rPr>
            </w:pPr>
          </w:p>
        </w:tc>
        <w:tc>
          <w:tcPr>
            <w:tcW w:w="7200" w:type="dxa"/>
            <w:shd w:val="clear" w:color="auto" w:fill="FFFFFF"/>
            <w:noWrap w:val="0"/>
            <w:vAlign w:val="center"/>
          </w:tcPr>
          <w:p w14:paraId="03B12D0B">
            <w:pPr>
              <w:spacing w:line="300" w:lineRule="exact"/>
              <w:rPr>
                <w:rFonts w:hint="eastAsia" w:ascii="宋体" w:hAnsi="宋体" w:eastAsia="宋体" w:cs="宋体"/>
                <w:color w:val="000000"/>
                <w:szCs w:val="21"/>
              </w:rPr>
            </w:pPr>
            <w:r>
              <w:rPr>
                <w:rFonts w:hint="eastAsia" w:ascii="宋体" w:hAnsi="宋体" w:eastAsia="宋体" w:cs="宋体"/>
                <w:color w:val="000000"/>
                <w:szCs w:val="21"/>
              </w:rPr>
              <w:t>发现不规范处置一处扣10分。</w:t>
            </w:r>
          </w:p>
        </w:tc>
        <w:tc>
          <w:tcPr>
            <w:tcW w:w="1080" w:type="dxa"/>
            <w:noWrap w:val="0"/>
            <w:vAlign w:val="center"/>
          </w:tcPr>
          <w:p w14:paraId="34D7F2CC">
            <w:pPr>
              <w:spacing w:line="300" w:lineRule="exact"/>
              <w:rPr>
                <w:rFonts w:hint="eastAsia" w:ascii="宋体" w:hAnsi="宋体" w:eastAsia="宋体" w:cs="宋体"/>
                <w:color w:val="000000"/>
                <w:szCs w:val="21"/>
              </w:rPr>
            </w:pPr>
          </w:p>
        </w:tc>
      </w:tr>
      <w:tr w14:paraId="0BA4C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trPr>
        <w:tc>
          <w:tcPr>
            <w:tcW w:w="828" w:type="dxa"/>
            <w:vMerge w:val="restart"/>
            <w:shd w:val="clear" w:color="auto" w:fill="auto"/>
            <w:noWrap w:val="0"/>
            <w:vAlign w:val="center"/>
          </w:tcPr>
          <w:p w14:paraId="256487AC">
            <w:pPr>
              <w:spacing w:line="300" w:lineRule="exact"/>
              <w:jc w:val="center"/>
              <w:rPr>
                <w:rFonts w:hint="eastAsia" w:ascii="宋体" w:hAnsi="宋体" w:eastAsia="宋体" w:cs="宋体"/>
                <w:color w:val="000000"/>
                <w:szCs w:val="21"/>
              </w:rPr>
            </w:pPr>
            <w:r>
              <w:rPr>
                <w:rFonts w:hint="eastAsia" w:ascii="宋体" w:hAnsi="宋体" w:eastAsia="宋体" w:cs="宋体"/>
                <w:color w:val="000000"/>
                <w:szCs w:val="21"/>
              </w:rPr>
              <w:t>公厕管理10分</w:t>
            </w:r>
          </w:p>
        </w:tc>
        <w:tc>
          <w:tcPr>
            <w:tcW w:w="7200" w:type="dxa"/>
            <w:tcBorders>
              <w:bottom w:val="single" w:color="auto" w:sz="4" w:space="0"/>
            </w:tcBorders>
            <w:shd w:val="clear" w:color="auto" w:fill="FFFFFF"/>
            <w:noWrap w:val="0"/>
            <w:vAlign w:val="center"/>
          </w:tcPr>
          <w:p w14:paraId="568B4700">
            <w:pPr>
              <w:spacing w:line="300" w:lineRule="exact"/>
              <w:rPr>
                <w:rFonts w:hint="eastAsia" w:ascii="宋体" w:hAnsi="宋体" w:eastAsia="宋体" w:cs="宋体"/>
                <w:color w:val="000000"/>
                <w:spacing w:val="-4"/>
                <w:szCs w:val="21"/>
              </w:rPr>
            </w:pPr>
            <w:r>
              <w:rPr>
                <w:rFonts w:hint="eastAsia" w:ascii="宋体" w:hAnsi="宋体" w:eastAsia="宋体" w:cs="宋体"/>
                <w:color w:val="000000"/>
                <w:spacing w:val="-4"/>
                <w:szCs w:val="21"/>
              </w:rPr>
              <w:t>公厕指示牌、标志牌破损（缺失）每处扣2分；管理制度未上墙每处扣2分。</w:t>
            </w:r>
          </w:p>
        </w:tc>
        <w:tc>
          <w:tcPr>
            <w:tcW w:w="1080" w:type="dxa"/>
            <w:tcBorders>
              <w:bottom w:val="single" w:color="auto" w:sz="4" w:space="0"/>
            </w:tcBorders>
            <w:noWrap w:val="0"/>
            <w:vAlign w:val="center"/>
          </w:tcPr>
          <w:p w14:paraId="356A8316">
            <w:pPr>
              <w:spacing w:line="300" w:lineRule="exact"/>
              <w:rPr>
                <w:rFonts w:hint="eastAsia" w:ascii="宋体" w:hAnsi="宋体" w:eastAsia="宋体" w:cs="宋体"/>
                <w:color w:val="000000"/>
                <w:szCs w:val="21"/>
              </w:rPr>
            </w:pPr>
            <w:r>
              <w:rPr>
                <w:rFonts w:hint="eastAsia" w:ascii="宋体" w:hAnsi="宋体" w:eastAsia="宋体" w:cs="宋体"/>
                <w:color w:val="000000"/>
                <w:szCs w:val="21"/>
              </w:rPr>
              <w:t>　</w:t>
            </w:r>
          </w:p>
        </w:tc>
      </w:tr>
      <w:tr w14:paraId="042AB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828" w:type="dxa"/>
            <w:vMerge w:val="continue"/>
            <w:shd w:val="clear" w:color="auto" w:fill="auto"/>
            <w:noWrap w:val="0"/>
            <w:vAlign w:val="center"/>
          </w:tcPr>
          <w:p w14:paraId="7DC7C403">
            <w:pPr>
              <w:spacing w:line="300" w:lineRule="exact"/>
              <w:jc w:val="center"/>
              <w:rPr>
                <w:rFonts w:hint="eastAsia" w:ascii="宋体" w:hAnsi="宋体" w:eastAsia="宋体" w:cs="宋体"/>
                <w:color w:val="000000"/>
                <w:szCs w:val="21"/>
              </w:rPr>
            </w:pPr>
          </w:p>
        </w:tc>
        <w:tc>
          <w:tcPr>
            <w:tcW w:w="7200" w:type="dxa"/>
            <w:shd w:val="clear" w:color="auto" w:fill="FFFFFF"/>
            <w:noWrap w:val="0"/>
            <w:vAlign w:val="center"/>
          </w:tcPr>
          <w:p w14:paraId="655B650E">
            <w:pPr>
              <w:spacing w:line="300" w:lineRule="exact"/>
              <w:rPr>
                <w:rFonts w:hint="eastAsia" w:ascii="宋体" w:hAnsi="宋体" w:eastAsia="宋体" w:cs="宋体"/>
                <w:color w:val="000000"/>
                <w:szCs w:val="21"/>
              </w:rPr>
            </w:pPr>
            <w:r>
              <w:rPr>
                <w:rFonts w:hint="eastAsia" w:ascii="宋体" w:hAnsi="宋体" w:eastAsia="宋体" w:cs="宋体"/>
                <w:color w:val="000000"/>
                <w:szCs w:val="21"/>
              </w:rPr>
              <w:t>内外环境不洁、堆放杂物、采光及通风未落实、有明显异味每处扣2分</w:t>
            </w:r>
          </w:p>
        </w:tc>
        <w:tc>
          <w:tcPr>
            <w:tcW w:w="1080" w:type="dxa"/>
            <w:noWrap w:val="0"/>
            <w:vAlign w:val="center"/>
          </w:tcPr>
          <w:p w14:paraId="7F3A1B3A">
            <w:pPr>
              <w:spacing w:line="300" w:lineRule="exact"/>
              <w:rPr>
                <w:rFonts w:hint="eastAsia" w:ascii="宋体" w:hAnsi="宋体" w:eastAsia="宋体" w:cs="宋体"/>
                <w:color w:val="000000"/>
                <w:szCs w:val="21"/>
              </w:rPr>
            </w:pPr>
            <w:r>
              <w:rPr>
                <w:rFonts w:hint="eastAsia" w:ascii="宋体" w:hAnsi="宋体" w:eastAsia="宋体" w:cs="宋体"/>
                <w:color w:val="000000"/>
                <w:szCs w:val="21"/>
              </w:rPr>
              <w:t>　</w:t>
            </w:r>
          </w:p>
        </w:tc>
      </w:tr>
      <w:tr w14:paraId="1A4D0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trPr>
        <w:tc>
          <w:tcPr>
            <w:tcW w:w="828" w:type="dxa"/>
            <w:vMerge w:val="continue"/>
            <w:shd w:val="clear" w:color="auto" w:fill="auto"/>
            <w:noWrap w:val="0"/>
            <w:vAlign w:val="center"/>
          </w:tcPr>
          <w:p w14:paraId="489DE5D4">
            <w:pPr>
              <w:spacing w:line="300" w:lineRule="exact"/>
              <w:jc w:val="center"/>
              <w:rPr>
                <w:rFonts w:hint="eastAsia" w:ascii="宋体" w:hAnsi="宋体" w:eastAsia="宋体" w:cs="宋体"/>
                <w:color w:val="000000"/>
                <w:szCs w:val="21"/>
              </w:rPr>
            </w:pPr>
          </w:p>
        </w:tc>
        <w:tc>
          <w:tcPr>
            <w:tcW w:w="7200" w:type="dxa"/>
            <w:shd w:val="clear" w:color="auto" w:fill="FFFFFF"/>
            <w:noWrap w:val="0"/>
            <w:vAlign w:val="center"/>
          </w:tcPr>
          <w:p w14:paraId="5D3F01AB">
            <w:pPr>
              <w:spacing w:line="300" w:lineRule="exact"/>
              <w:rPr>
                <w:rFonts w:hint="eastAsia" w:ascii="宋体" w:hAnsi="宋体" w:eastAsia="宋体" w:cs="宋体"/>
                <w:color w:val="000000"/>
                <w:szCs w:val="21"/>
              </w:rPr>
            </w:pPr>
            <w:r>
              <w:rPr>
                <w:rFonts w:hint="eastAsia" w:ascii="宋体" w:hAnsi="宋体" w:eastAsia="宋体" w:cs="宋体"/>
                <w:color w:val="000000"/>
                <w:szCs w:val="21"/>
              </w:rPr>
              <w:t>卫生洁具及辅助设施破损、缺失，无障碍设施未正常使用每处扣2分。</w:t>
            </w:r>
          </w:p>
        </w:tc>
        <w:tc>
          <w:tcPr>
            <w:tcW w:w="1080" w:type="dxa"/>
            <w:noWrap w:val="0"/>
            <w:vAlign w:val="center"/>
          </w:tcPr>
          <w:p w14:paraId="43D85AC5">
            <w:pPr>
              <w:spacing w:line="300" w:lineRule="exact"/>
              <w:rPr>
                <w:rFonts w:hint="eastAsia" w:ascii="宋体" w:hAnsi="宋体" w:eastAsia="宋体" w:cs="宋体"/>
                <w:color w:val="000000"/>
                <w:szCs w:val="21"/>
              </w:rPr>
            </w:pPr>
            <w:r>
              <w:rPr>
                <w:rFonts w:hint="eastAsia" w:ascii="宋体" w:hAnsi="宋体" w:eastAsia="宋体" w:cs="宋体"/>
                <w:color w:val="000000"/>
                <w:szCs w:val="21"/>
              </w:rPr>
              <w:t>　</w:t>
            </w:r>
          </w:p>
        </w:tc>
      </w:tr>
      <w:tr w14:paraId="1C021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828" w:type="dxa"/>
            <w:vMerge w:val="restart"/>
            <w:shd w:val="clear" w:color="auto" w:fill="auto"/>
            <w:noWrap w:val="0"/>
            <w:vAlign w:val="center"/>
          </w:tcPr>
          <w:p w14:paraId="7CBCA6B5">
            <w:pPr>
              <w:spacing w:line="300" w:lineRule="exact"/>
              <w:jc w:val="center"/>
              <w:rPr>
                <w:rFonts w:hint="eastAsia" w:ascii="宋体" w:hAnsi="宋体" w:eastAsia="宋体" w:cs="宋体"/>
                <w:color w:val="000000"/>
                <w:szCs w:val="21"/>
              </w:rPr>
            </w:pPr>
            <w:r>
              <w:rPr>
                <w:rFonts w:hint="eastAsia" w:ascii="宋体" w:hAnsi="宋体" w:eastAsia="宋体" w:cs="宋体"/>
                <w:color w:val="000000"/>
                <w:szCs w:val="21"/>
              </w:rPr>
              <w:t>垃圾中转站管理</w:t>
            </w:r>
          </w:p>
          <w:p w14:paraId="6FCD9496">
            <w:pPr>
              <w:spacing w:line="300" w:lineRule="exact"/>
              <w:jc w:val="center"/>
              <w:rPr>
                <w:rFonts w:hint="eastAsia" w:ascii="宋体" w:hAnsi="宋体" w:eastAsia="宋体" w:cs="宋体"/>
                <w:color w:val="000000"/>
                <w:szCs w:val="21"/>
              </w:rPr>
            </w:pPr>
            <w:r>
              <w:rPr>
                <w:rFonts w:hint="eastAsia" w:ascii="宋体" w:hAnsi="宋体" w:eastAsia="宋体" w:cs="宋体"/>
                <w:color w:val="000000"/>
                <w:szCs w:val="21"/>
              </w:rPr>
              <w:t>10分</w:t>
            </w:r>
          </w:p>
        </w:tc>
        <w:tc>
          <w:tcPr>
            <w:tcW w:w="7200" w:type="dxa"/>
            <w:shd w:val="clear" w:color="auto" w:fill="FFFFFF"/>
            <w:noWrap w:val="0"/>
            <w:vAlign w:val="center"/>
          </w:tcPr>
          <w:p w14:paraId="5A01F105">
            <w:pPr>
              <w:spacing w:line="300" w:lineRule="exact"/>
              <w:rPr>
                <w:rFonts w:hint="eastAsia" w:ascii="宋体" w:hAnsi="宋体" w:eastAsia="宋体" w:cs="宋体"/>
                <w:color w:val="000000"/>
                <w:szCs w:val="21"/>
              </w:rPr>
            </w:pPr>
            <w:r>
              <w:rPr>
                <w:rFonts w:hint="eastAsia" w:ascii="宋体" w:hAnsi="宋体" w:eastAsia="宋体" w:cs="宋体"/>
                <w:color w:val="000000"/>
                <w:szCs w:val="21"/>
              </w:rPr>
              <w:t>中转站管理制度、操作制度未上墙，设施破损，安全保障设施缺失每处扣2分。</w:t>
            </w:r>
          </w:p>
        </w:tc>
        <w:tc>
          <w:tcPr>
            <w:tcW w:w="1080" w:type="dxa"/>
            <w:noWrap w:val="0"/>
            <w:vAlign w:val="center"/>
          </w:tcPr>
          <w:p w14:paraId="0190F1DC">
            <w:pPr>
              <w:spacing w:line="300" w:lineRule="exact"/>
              <w:rPr>
                <w:rFonts w:hint="eastAsia" w:ascii="宋体" w:hAnsi="宋体" w:eastAsia="宋体" w:cs="宋体"/>
                <w:color w:val="000000"/>
                <w:szCs w:val="21"/>
              </w:rPr>
            </w:pPr>
            <w:r>
              <w:rPr>
                <w:rFonts w:hint="eastAsia" w:ascii="宋体" w:hAnsi="宋体" w:eastAsia="宋体" w:cs="宋体"/>
                <w:color w:val="000000"/>
                <w:szCs w:val="21"/>
              </w:rPr>
              <w:t>　</w:t>
            </w:r>
          </w:p>
        </w:tc>
      </w:tr>
      <w:tr w14:paraId="64B1B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828" w:type="dxa"/>
            <w:vMerge w:val="continue"/>
            <w:shd w:val="clear" w:color="auto" w:fill="auto"/>
            <w:noWrap w:val="0"/>
            <w:vAlign w:val="center"/>
          </w:tcPr>
          <w:p w14:paraId="3273D14C">
            <w:pPr>
              <w:spacing w:line="300" w:lineRule="exact"/>
              <w:jc w:val="center"/>
              <w:rPr>
                <w:rFonts w:hint="eastAsia" w:ascii="宋体" w:hAnsi="宋体" w:eastAsia="宋体" w:cs="宋体"/>
                <w:color w:val="000000"/>
                <w:szCs w:val="21"/>
              </w:rPr>
            </w:pPr>
          </w:p>
        </w:tc>
        <w:tc>
          <w:tcPr>
            <w:tcW w:w="7200" w:type="dxa"/>
            <w:shd w:val="clear" w:color="auto" w:fill="FFFFFF"/>
            <w:noWrap w:val="0"/>
            <w:vAlign w:val="center"/>
          </w:tcPr>
          <w:p w14:paraId="23B5A00D">
            <w:pPr>
              <w:spacing w:line="300" w:lineRule="exact"/>
              <w:rPr>
                <w:rFonts w:hint="eastAsia" w:ascii="宋体" w:hAnsi="宋体" w:eastAsia="宋体" w:cs="宋体"/>
                <w:color w:val="000000"/>
                <w:szCs w:val="21"/>
              </w:rPr>
            </w:pPr>
            <w:r>
              <w:rPr>
                <w:rFonts w:hint="eastAsia" w:ascii="宋体" w:hAnsi="宋体" w:eastAsia="宋体" w:cs="宋体"/>
                <w:color w:val="000000"/>
                <w:szCs w:val="21"/>
              </w:rPr>
              <w:t>垃圾未日产日清、内外环境不洁、堆放杂物、异味严重、蚊蝇多每处扣2分。</w:t>
            </w:r>
          </w:p>
        </w:tc>
        <w:tc>
          <w:tcPr>
            <w:tcW w:w="1080" w:type="dxa"/>
            <w:noWrap w:val="0"/>
            <w:vAlign w:val="center"/>
          </w:tcPr>
          <w:p w14:paraId="5F48522B">
            <w:pPr>
              <w:spacing w:line="300" w:lineRule="exact"/>
              <w:rPr>
                <w:rFonts w:hint="eastAsia" w:ascii="宋体" w:hAnsi="宋体" w:eastAsia="宋体" w:cs="宋体"/>
                <w:color w:val="000000"/>
                <w:szCs w:val="21"/>
              </w:rPr>
            </w:pPr>
            <w:r>
              <w:rPr>
                <w:rFonts w:hint="eastAsia" w:ascii="宋体" w:hAnsi="宋体" w:eastAsia="宋体" w:cs="宋体"/>
                <w:color w:val="000000"/>
                <w:szCs w:val="21"/>
              </w:rPr>
              <w:t>　</w:t>
            </w:r>
          </w:p>
        </w:tc>
      </w:tr>
      <w:tr w14:paraId="4C509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828" w:type="dxa"/>
            <w:vMerge w:val="continue"/>
            <w:shd w:val="clear" w:color="auto" w:fill="auto"/>
            <w:noWrap w:val="0"/>
            <w:vAlign w:val="center"/>
          </w:tcPr>
          <w:p w14:paraId="111D1162">
            <w:pPr>
              <w:spacing w:line="300" w:lineRule="exact"/>
              <w:jc w:val="center"/>
              <w:rPr>
                <w:rFonts w:hint="eastAsia" w:ascii="宋体" w:hAnsi="宋体" w:eastAsia="宋体" w:cs="宋体"/>
                <w:color w:val="000000"/>
                <w:szCs w:val="21"/>
              </w:rPr>
            </w:pPr>
          </w:p>
        </w:tc>
        <w:tc>
          <w:tcPr>
            <w:tcW w:w="7200" w:type="dxa"/>
            <w:shd w:val="clear" w:color="auto" w:fill="FFFFFF"/>
            <w:noWrap w:val="0"/>
            <w:vAlign w:val="center"/>
          </w:tcPr>
          <w:p w14:paraId="22447AB6">
            <w:pPr>
              <w:spacing w:line="300" w:lineRule="exact"/>
              <w:rPr>
                <w:rFonts w:hint="eastAsia" w:ascii="宋体" w:hAnsi="宋体" w:eastAsia="宋体" w:cs="宋体"/>
                <w:color w:val="000000"/>
                <w:szCs w:val="21"/>
              </w:rPr>
            </w:pPr>
            <w:r>
              <w:rPr>
                <w:rFonts w:hint="eastAsia" w:ascii="宋体" w:hAnsi="宋体" w:eastAsia="宋体" w:cs="宋体"/>
                <w:color w:val="000000"/>
                <w:szCs w:val="21"/>
              </w:rPr>
              <w:t>中转站未截污纳管、管道堵塞造成污水外溢的扣5分。</w:t>
            </w:r>
          </w:p>
        </w:tc>
        <w:tc>
          <w:tcPr>
            <w:tcW w:w="1080" w:type="dxa"/>
            <w:noWrap w:val="0"/>
            <w:vAlign w:val="center"/>
          </w:tcPr>
          <w:p w14:paraId="7A64BF65">
            <w:pPr>
              <w:spacing w:line="300" w:lineRule="exact"/>
              <w:rPr>
                <w:rFonts w:hint="eastAsia" w:ascii="宋体" w:hAnsi="宋体" w:eastAsia="宋体" w:cs="宋体"/>
                <w:color w:val="000000"/>
                <w:szCs w:val="21"/>
              </w:rPr>
            </w:pPr>
            <w:r>
              <w:rPr>
                <w:rFonts w:hint="eastAsia" w:ascii="宋体" w:hAnsi="宋体" w:eastAsia="宋体" w:cs="宋体"/>
                <w:color w:val="000000"/>
                <w:szCs w:val="21"/>
              </w:rPr>
              <w:t>　</w:t>
            </w:r>
          </w:p>
        </w:tc>
      </w:tr>
      <w:tr w14:paraId="54F5D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828" w:type="dxa"/>
            <w:vMerge w:val="restart"/>
            <w:shd w:val="clear" w:color="auto" w:fill="auto"/>
            <w:noWrap w:val="0"/>
            <w:vAlign w:val="center"/>
          </w:tcPr>
          <w:p w14:paraId="1C70EF16">
            <w:pPr>
              <w:spacing w:line="300" w:lineRule="exact"/>
              <w:jc w:val="center"/>
              <w:rPr>
                <w:rFonts w:hint="eastAsia" w:ascii="宋体" w:hAnsi="宋体" w:eastAsia="宋体" w:cs="宋体"/>
                <w:color w:val="000000"/>
                <w:szCs w:val="21"/>
              </w:rPr>
            </w:pPr>
            <w:r>
              <w:rPr>
                <w:rFonts w:hint="eastAsia" w:ascii="宋体" w:hAnsi="宋体" w:eastAsia="宋体" w:cs="宋体"/>
                <w:color w:val="000000"/>
                <w:szCs w:val="21"/>
              </w:rPr>
              <w:t>安全监督及抄告单处置20分</w:t>
            </w:r>
          </w:p>
        </w:tc>
        <w:tc>
          <w:tcPr>
            <w:tcW w:w="7200" w:type="dxa"/>
            <w:shd w:val="clear" w:color="auto" w:fill="FFFFFF"/>
            <w:noWrap w:val="0"/>
            <w:vAlign w:val="center"/>
          </w:tcPr>
          <w:p w14:paraId="6E6F9E14">
            <w:pPr>
              <w:spacing w:line="300" w:lineRule="exact"/>
              <w:rPr>
                <w:rFonts w:hint="eastAsia" w:ascii="宋体" w:hAnsi="宋体" w:eastAsia="宋体" w:cs="宋体"/>
                <w:color w:val="000000"/>
                <w:szCs w:val="21"/>
              </w:rPr>
            </w:pPr>
            <w:r>
              <w:rPr>
                <w:rFonts w:hint="eastAsia" w:ascii="宋体" w:hAnsi="宋体" w:eastAsia="宋体" w:cs="宋体"/>
                <w:color w:val="000000"/>
                <w:szCs w:val="21"/>
              </w:rPr>
              <w:t>环卫工人作业时未穿反光背心、不遵守交通规则、环卫车辆未设置反光标识每处扣3分。发生主要责任安全事故此项不得分。</w:t>
            </w:r>
          </w:p>
        </w:tc>
        <w:tc>
          <w:tcPr>
            <w:tcW w:w="1080" w:type="dxa"/>
            <w:noWrap w:val="0"/>
            <w:vAlign w:val="center"/>
          </w:tcPr>
          <w:p w14:paraId="5450140D">
            <w:pPr>
              <w:spacing w:line="300" w:lineRule="exact"/>
              <w:rPr>
                <w:rFonts w:hint="eastAsia" w:ascii="宋体" w:hAnsi="宋体" w:eastAsia="宋体" w:cs="宋体"/>
                <w:color w:val="000000"/>
                <w:szCs w:val="21"/>
              </w:rPr>
            </w:pPr>
            <w:r>
              <w:rPr>
                <w:rFonts w:hint="eastAsia" w:ascii="宋体" w:hAnsi="宋体" w:eastAsia="宋体" w:cs="宋体"/>
                <w:color w:val="000000"/>
                <w:szCs w:val="21"/>
              </w:rPr>
              <w:t>　</w:t>
            </w:r>
          </w:p>
        </w:tc>
      </w:tr>
      <w:tr w14:paraId="55504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828" w:type="dxa"/>
            <w:vMerge w:val="continue"/>
            <w:shd w:val="clear" w:color="auto" w:fill="auto"/>
            <w:noWrap w:val="0"/>
            <w:vAlign w:val="center"/>
          </w:tcPr>
          <w:p w14:paraId="7D3A4445">
            <w:pPr>
              <w:spacing w:line="300" w:lineRule="exact"/>
              <w:rPr>
                <w:rFonts w:hint="eastAsia" w:ascii="宋体" w:hAnsi="宋体" w:eastAsia="宋体" w:cs="宋体"/>
                <w:color w:val="000000"/>
                <w:szCs w:val="21"/>
              </w:rPr>
            </w:pPr>
          </w:p>
        </w:tc>
        <w:tc>
          <w:tcPr>
            <w:tcW w:w="7200" w:type="dxa"/>
            <w:shd w:val="clear" w:color="auto" w:fill="FFFFFF"/>
            <w:noWrap w:val="0"/>
            <w:vAlign w:val="center"/>
          </w:tcPr>
          <w:p w14:paraId="57006C23">
            <w:pPr>
              <w:spacing w:line="300" w:lineRule="exact"/>
              <w:rPr>
                <w:rFonts w:hint="eastAsia" w:ascii="宋体" w:hAnsi="宋体" w:eastAsia="宋体" w:cs="宋体"/>
                <w:color w:val="000000"/>
                <w:szCs w:val="21"/>
              </w:rPr>
            </w:pPr>
            <w:r>
              <w:rPr>
                <w:rFonts w:hint="eastAsia" w:ascii="宋体" w:hAnsi="宋体" w:eastAsia="宋体" w:cs="宋体"/>
                <w:color w:val="000000"/>
                <w:szCs w:val="21"/>
              </w:rPr>
              <w:t>重大活动、应急保障不力、媒体曝光、信访处置不力、因劳资纠纷引起群体性事件、发生有责投诉此项不得分。</w:t>
            </w:r>
          </w:p>
        </w:tc>
        <w:tc>
          <w:tcPr>
            <w:tcW w:w="1080" w:type="dxa"/>
            <w:noWrap w:val="0"/>
            <w:vAlign w:val="center"/>
          </w:tcPr>
          <w:p w14:paraId="1A2DBDA8">
            <w:pPr>
              <w:spacing w:line="300" w:lineRule="exact"/>
              <w:rPr>
                <w:rFonts w:hint="eastAsia" w:ascii="宋体" w:hAnsi="宋体" w:eastAsia="宋体" w:cs="宋体"/>
                <w:color w:val="000000"/>
                <w:szCs w:val="21"/>
              </w:rPr>
            </w:pPr>
            <w:r>
              <w:rPr>
                <w:rFonts w:hint="eastAsia" w:ascii="宋体" w:hAnsi="宋体" w:eastAsia="宋体" w:cs="宋体"/>
                <w:color w:val="000000"/>
                <w:szCs w:val="21"/>
              </w:rPr>
              <w:t>　</w:t>
            </w:r>
          </w:p>
        </w:tc>
      </w:tr>
      <w:tr w14:paraId="7E724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828" w:type="dxa"/>
            <w:vMerge w:val="continue"/>
            <w:noWrap w:val="0"/>
            <w:vAlign w:val="center"/>
          </w:tcPr>
          <w:p w14:paraId="0D687664">
            <w:pPr>
              <w:spacing w:line="300" w:lineRule="exact"/>
              <w:rPr>
                <w:rFonts w:hint="eastAsia" w:ascii="宋体" w:hAnsi="宋体" w:eastAsia="宋体" w:cs="宋体"/>
                <w:color w:val="000000"/>
                <w:szCs w:val="21"/>
              </w:rPr>
            </w:pPr>
          </w:p>
        </w:tc>
        <w:tc>
          <w:tcPr>
            <w:tcW w:w="7200" w:type="dxa"/>
            <w:noWrap w:val="0"/>
            <w:vAlign w:val="center"/>
          </w:tcPr>
          <w:p w14:paraId="7688ECE8">
            <w:pPr>
              <w:spacing w:line="300" w:lineRule="exact"/>
              <w:rPr>
                <w:rFonts w:hint="eastAsia" w:ascii="宋体" w:hAnsi="宋体" w:eastAsia="宋体" w:cs="宋体"/>
                <w:color w:val="000000"/>
                <w:szCs w:val="21"/>
              </w:rPr>
            </w:pPr>
            <w:r>
              <w:rPr>
                <w:rFonts w:hint="eastAsia" w:ascii="宋体" w:hAnsi="宋体" w:eastAsia="宋体" w:cs="宋体"/>
                <w:color w:val="000000"/>
                <w:szCs w:val="21"/>
              </w:rPr>
              <w:t>市查、区查抄告每发生1条扣1分，如整改不彻底扣3分，不按要求整改扣6分，二次抄告扣5分，不按要求整改扣10分，三次抄告扣20分。</w:t>
            </w:r>
          </w:p>
        </w:tc>
        <w:tc>
          <w:tcPr>
            <w:tcW w:w="1080" w:type="dxa"/>
            <w:noWrap w:val="0"/>
            <w:vAlign w:val="center"/>
          </w:tcPr>
          <w:p w14:paraId="2E038A61">
            <w:pPr>
              <w:spacing w:line="300" w:lineRule="exact"/>
              <w:rPr>
                <w:rFonts w:hint="eastAsia" w:ascii="宋体" w:hAnsi="宋体" w:eastAsia="宋体" w:cs="宋体"/>
                <w:color w:val="000000"/>
                <w:szCs w:val="21"/>
              </w:rPr>
            </w:pPr>
          </w:p>
        </w:tc>
      </w:tr>
      <w:tr w14:paraId="3B488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828" w:type="dxa"/>
            <w:noWrap w:val="0"/>
            <w:vAlign w:val="center"/>
          </w:tcPr>
          <w:p w14:paraId="419F1C68">
            <w:pPr>
              <w:spacing w:line="300" w:lineRule="exact"/>
              <w:rPr>
                <w:rFonts w:hint="eastAsia" w:ascii="宋体" w:hAnsi="宋体" w:eastAsia="宋体" w:cs="宋体"/>
                <w:color w:val="000000"/>
                <w:szCs w:val="21"/>
              </w:rPr>
            </w:pPr>
            <w:r>
              <w:rPr>
                <w:rFonts w:hint="eastAsia" w:ascii="宋体" w:hAnsi="宋体" w:eastAsia="宋体" w:cs="宋体"/>
                <w:color w:val="000000"/>
                <w:szCs w:val="21"/>
              </w:rPr>
              <w:t>备注</w:t>
            </w:r>
          </w:p>
        </w:tc>
        <w:tc>
          <w:tcPr>
            <w:tcW w:w="7200" w:type="dxa"/>
            <w:noWrap w:val="0"/>
            <w:vAlign w:val="center"/>
          </w:tcPr>
          <w:p w14:paraId="4CE84D05">
            <w:pPr>
              <w:spacing w:line="300" w:lineRule="exact"/>
              <w:ind w:left="120"/>
              <w:rPr>
                <w:rFonts w:hint="eastAsia" w:ascii="宋体" w:hAnsi="宋体" w:eastAsia="宋体" w:cs="宋体"/>
                <w:color w:val="000000"/>
                <w:szCs w:val="21"/>
              </w:rPr>
            </w:pPr>
            <w:r>
              <w:rPr>
                <w:rFonts w:hint="eastAsia" w:ascii="宋体" w:hAnsi="宋体" w:eastAsia="宋体" w:cs="宋体"/>
                <w:color w:val="000000"/>
                <w:szCs w:val="21"/>
              </w:rPr>
              <w:t>1.未尽事宜加、扣1-5分。</w:t>
            </w:r>
          </w:p>
          <w:p w14:paraId="0C66A6ED">
            <w:pPr>
              <w:spacing w:line="300" w:lineRule="exact"/>
              <w:ind w:left="120"/>
              <w:rPr>
                <w:rFonts w:hint="eastAsia" w:ascii="宋体" w:hAnsi="宋体" w:eastAsia="宋体" w:cs="宋体"/>
                <w:color w:val="000000"/>
                <w:szCs w:val="21"/>
              </w:rPr>
            </w:pPr>
            <w:r>
              <w:rPr>
                <w:rFonts w:hint="eastAsia" w:ascii="宋体" w:hAnsi="宋体" w:eastAsia="宋体" w:cs="宋体"/>
                <w:color w:val="000000"/>
                <w:szCs w:val="21"/>
              </w:rPr>
              <w:t>2.道路清扫保洁考核扣分比重按照一类道路100%，二类道路90%，三类道路80%，其他道路70%予以扣分。</w:t>
            </w:r>
          </w:p>
          <w:p w14:paraId="65C1A87A">
            <w:pPr>
              <w:spacing w:line="300" w:lineRule="exact"/>
              <w:ind w:left="120"/>
              <w:rPr>
                <w:rFonts w:hint="eastAsia" w:ascii="宋体" w:hAnsi="宋体" w:eastAsia="宋体" w:cs="宋体"/>
                <w:color w:val="000000"/>
                <w:szCs w:val="21"/>
              </w:rPr>
            </w:pPr>
            <w:r>
              <w:rPr>
                <w:rFonts w:hint="eastAsia" w:ascii="宋体" w:hAnsi="宋体" w:eastAsia="宋体" w:cs="宋体"/>
                <w:color w:val="000000"/>
                <w:szCs w:val="21"/>
              </w:rPr>
              <w:t>3.城市管理总考核项目中市容环卫项目权重分值为15分。</w:t>
            </w:r>
          </w:p>
        </w:tc>
        <w:tc>
          <w:tcPr>
            <w:tcW w:w="1080" w:type="dxa"/>
            <w:noWrap w:val="0"/>
            <w:vAlign w:val="center"/>
          </w:tcPr>
          <w:p w14:paraId="33A48725">
            <w:pPr>
              <w:spacing w:line="300" w:lineRule="exact"/>
              <w:rPr>
                <w:rFonts w:hint="eastAsia" w:ascii="宋体" w:hAnsi="宋体" w:eastAsia="宋体" w:cs="宋体"/>
                <w:color w:val="000000"/>
                <w:szCs w:val="21"/>
              </w:rPr>
            </w:pPr>
          </w:p>
        </w:tc>
      </w:tr>
    </w:tbl>
    <w:p w14:paraId="39C0563E">
      <w:pPr>
        <w:spacing w:line="440" w:lineRule="exact"/>
        <w:rPr>
          <w:rFonts w:hint="eastAsia" w:ascii="宋体" w:hAnsi="宋体" w:eastAsia="宋体" w:cs="宋体"/>
          <w:b/>
          <w:bCs/>
          <w:color w:val="000000"/>
          <w:sz w:val="24"/>
          <w:lang w:val="en-US" w:eastAsia="zh-CN"/>
        </w:rPr>
      </w:pPr>
    </w:p>
    <w:p w14:paraId="2C76F87A">
      <w:pPr>
        <w:spacing w:line="440" w:lineRule="exact"/>
        <w:rPr>
          <w:rFonts w:hint="eastAsia" w:ascii="宋体" w:hAnsi="宋体" w:eastAsia="宋体" w:cs="宋体"/>
          <w:b/>
          <w:bCs/>
          <w:color w:val="000000"/>
          <w:sz w:val="24"/>
        </w:rPr>
      </w:pPr>
      <w:r>
        <w:rPr>
          <w:rFonts w:hint="eastAsia" w:ascii="宋体" w:hAnsi="宋体" w:eastAsia="宋体" w:cs="宋体"/>
          <w:b/>
          <w:bCs/>
          <w:sz w:val="24"/>
          <w:szCs w:val="24"/>
          <w:highlight w:val="none"/>
          <w:lang w:val="en-US" w:eastAsia="zh-CN"/>
        </w:rPr>
        <w:t>附件3：</w:t>
      </w:r>
      <w:r>
        <w:rPr>
          <w:rFonts w:hint="eastAsia" w:ascii="宋体" w:hAnsi="宋体" w:eastAsia="宋体" w:cs="宋体"/>
          <w:b/>
          <w:bCs/>
          <w:color w:val="000000"/>
          <w:sz w:val="24"/>
        </w:rPr>
        <w:t>绿化养护考核标准</w:t>
      </w:r>
    </w:p>
    <w:p w14:paraId="1BE9569F">
      <w:pPr>
        <w:spacing w:line="440" w:lineRule="exact"/>
        <w:rPr>
          <w:rFonts w:hint="eastAsia" w:ascii="宋体" w:hAnsi="宋体" w:eastAsia="宋体" w:cs="宋体"/>
          <w:b/>
          <w:bCs/>
          <w:color w:val="000000"/>
          <w:sz w:val="24"/>
        </w:rPr>
      </w:pPr>
      <w:r>
        <w:rPr>
          <w:rFonts w:hint="eastAsia" w:ascii="宋体" w:hAnsi="宋体" w:eastAsia="宋体" w:cs="宋体"/>
          <w:b/>
          <w:bCs/>
          <w:color w:val="000000"/>
          <w:sz w:val="24"/>
        </w:rPr>
        <w:t>考核对象：                                               考核时间：</w:t>
      </w:r>
    </w:p>
    <w:tbl>
      <w:tblPr>
        <w:tblStyle w:val="67"/>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7225"/>
        <w:gridCol w:w="1083"/>
      </w:tblGrid>
      <w:tr w14:paraId="702A9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30" w:type="dxa"/>
            <w:noWrap w:val="0"/>
            <w:vAlign w:val="center"/>
          </w:tcPr>
          <w:p w14:paraId="16515B63">
            <w:pPr>
              <w:spacing w:line="300" w:lineRule="exact"/>
              <w:jc w:val="center"/>
              <w:rPr>
                <w:rFonts w:hint="eastAsia" w:ascii="宋体" w:hAnsi="宋体" w:eastAsia="宋体" w:cs="宋体"/>
                <w:b/>
                <w:color w:val="000000"/>
                <w:szCs w:val="21"/>
              </w:rPr>
            </w:pPr>
            <w:r>
              <w:rPr>
                <w:rFonts w:hint="eastAsia" w:ascii="宋体" w:hAnsi="宋体" w:eastAsia="宋体" w:cs="宋体"/>
                <w:b/>
                <w:color w:val="000000"/>
                <w:szCs w:val="21"/>
              </w:rPr>
              <w:t>考核序号</w:t>
            </w:r>
          </w:p>
        </w:tc>
        <w:tc>
          <w:tcPr>
            <w:tcW w:w="7225" w:type="dxa"/>
            <w:noWrap w:val="0"/>
            <w:vAlign w:val="center"/>
          </w:tcPr>
          <w:p w14:paraId="07B5E579">
            <w:pPr>
              <w:spacing w:line="300" w:lineRule="exact"/>
              <w:jc w:val="center"/>
              <w:rPr>
                <w:rFonts w:hint="eastAsia" w:ascii="宋体" w:hAnsi="宋体" w:eastAsia="宋体" w:cs="宋体"/>
                <w:b/>
                <w:color w:val="000000"/>
                <w:szCs w:val="21"/>
              </w:rPr>
            </w:pPr>
            <w:r>
              <w:rPr>
                <w:rFonts w:hint="eastAsia" w:ascii="宋体" w:hAnsi="宋体" w:eastAsia="宋体" w:cs="宋体"/>
                <w:b/>
                <w:color w:val="000000"/>
                <w:szCs w:val="21"/>
              </w:rPr>
              <w:t>评分标准</w:t>
            </w:r>
          </w:p>
        </w:tc>
        <w:tc>
          <w:tcPr>
            <w:tcW w:w="1083" w:type="dxa"/>
            <w:noWrap w:val="0"/>
            <w:vAlign w:val="center"/>
          </w:tcPr>
          <w:p w14:paraId="1C4F8EDD">
            <w:pPr>
              <w:spacing w:line="300" w:lineRule="exact"/>
              <w:jc w:val="center"/>
              <w:rPr>
                <w:rFonts w:hint="eastAsia" w:ascii="宋体" w:hAnsi="宋体" w:eastAsia="宋体" w:cs="宋体"/>
                <w:b/>
                <w:color w:val="000000"/>
                <w:szCs w:val="21"/>
              </w:rPr>
            </w:pPr>
            <w:r>
              <w:rPr>
                <w:rFonts w:hint="eastAsia" w:ascii="宋体" w:hAnsi="宋体" w:eastAsia="宋体" w:cs="宋体"/>
                <w:b/>
                <w:color w:val="000000"/>
                <w:szCs w:val="21"/>
              </w:rPr>
              <w:t>考核评分</w:t>
            </w:r>
          </w:p>
        </w:tc>
      </w:tr>
      <w:tr w14:paraId="74B15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trPr>
        <w:tc>
          <w:tcPr>
            <w:tcW w:w="830" w:type="dxa"/>
            <w:noWrap w:val="0"/>
            <w:vAlign w:val="center"/>
          </w:tcPr>
          <w:p w14:paraId="60362B4A">
            <w:pPr>
              <w:spacing w:line="30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c>
          <w:tcPr>
            <w:tcW w:w="7225" w:type="dxa"/>
            <w:noWrap w:val="0"/>
            <w:vAlign w:val="center"/>
          </w:tcPr>
          <w:p w14:paraId="7CE6781C">
            <w:pPr>
              <w:spacing w:line="300" w:lineRule="exact"/>
              <w:ind w:left="120"/>
              <w:rPr>
                <w:rFonts w:hint="eastAsia" w:ascii="宋体" w:hAnsi="宋体" w:eastAsia="宋体" w:cs="宋体"/>
                <w:color w:val="000000"/>
                <w:szCs w:val="21"/>
              </w:rPr>
            </w:pPr>
            <w:r>
              <w:rPr>
                <w:rFonts w:hint="eastAsia" w:ascii="宋体" w:hAnsi="宋体" w:eastAsia="宋体" w:cs="宋体"/>
                <w:color w:val="000000"/>
                <w:szCs w:val="21"/>
              </w:rPr>
              <w:t>工业园区道路绿化及布局合理，植被养护良好，无黄土裸露、无缺株、无死株、无垃圾、无杂物、无违法占绿。（10分）</w:t>
            </w:r>
          </w:p>
        </w:tc>
        <w:tc>
          <w:tcPr>
            <w:tcW w:w="1083" w:type="dxa"/>
            <w:noWrap w:val="0"/>
            <w:vAlign w:val="center"/>
          </w:tcPr>
          <w:p w14:paraId="7D250FD4">
            <w:pPr>
              <w:spacing w:line="300" w:lineRule="exact"/>
              <w:rPr>
                <w:rFonts w:hint="eastAsia" w:ascii="宋体" w:hAnsi="宋体" w:eastAsia="宋体" w:cs="宋体"/>
                <w:color w:val="000000"/>
                <w:szCs w:val="21"/>
              </w:rPr>
            </w:pPr>
            <w:r>
              <w:rPr>
                <w:rFonts w:hint="eastAsia" w:ascii="宋体" w:hAnsi="宋体" w:eastAsia="宋体" w:cs="宋体"/>
                <w:color w:val="000000"/>
                <w:szCs w:val="21"/>
              </w:rPr>
              <w:t>　</w:t>
            </w:r>
          </w:p>
        </w:tc>
      </w:tr>
      <w:tr w14:paraId="63300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785" w:hRule="atLeast"/>
        </w:trPr>
        <w:tc>
          <w:tcPr>
            <w:tcW w:w="830" w:type="dxa"/>
            <w:shd w:val="clear" w:color="auto" w:fill="auto"/>
            <w:noWrap w:val="0"/>
            <w:vAlign w:val="center"/>
          </w:tcPr>
          <w:p w14:paraId="5F455FEB">
            <w:pPr>
              <w:spacing w:line="300" w:lineRule="exact"/>
              <w:jc w:val="center"/>
              <w:rPr>
                <w:rFonts w:hint="eastAsia" w:ascii="宋体" w:hAnsi="宋体" w:eastAsia="宋体" w:cs="宋体"/>
                <w:color w:val="000000"/>
                <w:szCs w:val="21"/>
              </w:rPr>
            </w:pPr>
            <w:r>
              <w:rPr>
                <w:rFonts w:hint="eastAsia" w:ascii="宋体" w:hAnsi="宋体" w:eastAsia="宋体" w:cs="宋体"/>
                <w:color w:val="000000"/>
                <w:szCs w:val="21"/>
              </w:rPr>
              <w:t>2</w:t>
            </w:r>
          </w:p>
        </w:tc>
        <w:tc>
          <w:tcPr>
            <w:tcW w:w="7225" w:type="dxa"/>
            <w:shd w:val="clear" w:color="auto" w:fill="FFFFFF"/>
            <w:noWrap w:val="0"/>
            <w:vAlign w:val="center"/>
          </w:tcPr>
          <w:p w14:paraId="54B8C8CF">
            <w:pPr>
              <w:spacing w:line="300" w:lineRule="exact"/>
              <w:ind w:left="120"/>
              <w:rPr>
                <w:rFonts w:hint="eastAsia" w:ascii="宋体" w:hAnsi="宋体" w:eastAsia="宋体" w:cs="宋体"/>
                <w:color w:val="000000"/>
                <w:szCs w:val="21"/>
              </w:rPr>
            </w:pPr>
            <w:r>
              <w:rPr>
                <w:rFonts w:hint="eastAsia" w:ascii="宋体" w:hAnsi="宋体" w:eastAsia="宋体" w:cs="宋体"/>
                <w:color w:val="000000"/>
                <w:szCs w:val="21"/>
              </w:rPr>
              <w:t>行道树应排列整齐，同一路段树木品种应趋于一致，树冠应均匀完整，枝繁叶茂，树形完美，植株保存率100%，无病虫害，无缺株、死株，树边无泥土裸露现象，行道树不得影响机动车通行和路灯照明，不得影响电力、通信等管线及周边建筑物，其支撑物应统一高度，统一形式，无断桩，坏桩，桩位扎缚规范，并有防台措施。（10分）</w:t>
            </w:r>
          </w:p>
        </w:tc>
        <w:tc>
          <w:tcPr>
            <w:tcW w:w="1083" w:type="dxa"/>
            <w:noWrap w:val="0"/>
            <w:vAlign w:val="center"/>
          </w:tcPr>
          <w:p w14:paraId="75550B20">
            <w:pPr>
              <w:spacing w:line="300" w:lineRule="exact"/>
              <w:rPr>
                <w:rFonts w:hint="eastAsia" w:ascii="宋体" w:hAnsi="宋体" w:eastAsia="宋体" w:cs="宋体"/>
                <w:color w:val="000000"/>
                <w:szCs w:val="21"/>
              </w:rPr>
            </w:pPr>
            <w:r>
              <w:rPr>
                <w:rFonts w:hint="eastAsia" w:ascii="宋体" w:hAnsi="宋体" w:eastAsia="宋体" w:cs="宋体"/>
                <w:color w:val="000000"/>
                <w:szCs w:val="21"/>
              </w:rPr>
              <w:t>　</w:t>
            </w:r>
          </w:p>
        </w:tc>
      </w:tr>
      <w:tr w14:paraId="27B04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trPr>
        <w:tc>
          <w:tcPr>
            <w:tcW w:w="830" w:type="dxa"/>
            <w:shd w:val="clear" w:color="auto" w:fill="auto"/>
            <w:noWrap w:val="0"/>
            <w:vAlign w:val="center"/>
          </w:tcPr>
          <w:p w14:paraId="2666ECCB">
            <w:pPr>
              <w:spacing w:line="300" w:lineRule="exact"/>
              <w:jc w:val="center"/>
              <w:rPr>
                <w:rFonts w:hint="eastAsia" w:ascii="宋体" w:hAnsi="宋体" w:eastAsia="宋体" w:cs="宋体"/>
                <w:color w:val="000000"/>
                <w:szCs w:val="21"/>
              </w:rPr>
            </w:pPr>
            <w:r>
              <w:rPr>
                <w:rFonts w:hint="eastAsia" w:ascii="宋体" w:hAnsi="宋体" w:eastAsia="宋体" w:cs="宋体"/>
                <w:color w:val="000000"/>
                <w:szCs w:val="21"/>
              </w:rPr>
              <w:t>3</w:t>
            </w:r>
          </w:p>
        </w:tc>
        <w:tc>
          <w:tcPr>
            <w:tcW w:w="7225" w:type="dxa"/>
            <w:shd w:val="clear" w:color="auto" w:fill="FFFFFF"/>
            <w:noWrap w:val="0"/>
            <w:vAlign w:val="center"/>
          </w:tcPr>
          <w:p w14:paraId="26120A3B">
            <w:pPr>
              <w:spacing w:line="300" w:lineRule="exact"/>
              <w:ind w:left="120"/>
              <w:rPr>
                <w:rFonts w:hint="eastAsia" w:ascii="宋体" w:hAnsi="宋体" w:eastAsia="宋体" w:cs="宋体"/>
                <w:color w:val="000000"/>
                <w:szCs w:val="21"/>
              </w:rPr>
            </w:pPr>
            <w:r>
              <w:rPr>
                <w:rFonts w:hint="eastAsia" w:ascii="宋体" w:hAnsi="宋体" w:eastAsia="宋体" w:cs="宋体"/>
                <w:color w:val="000000"/>
                <w:szCs w:val="21"/>
              </w:rPr>
              <w:t>道路绿化隔离带的绿篱应修剪整齐，无明显缺株现象和黄土裸露现象，树叶无积尘，内无垃圾和杂物。（10分）</w:t>
            </w:r>
          </w:p>
        </w:tc>
        <w:tc>
          <w:tcPr>
            <w:tcW w:w="1083" w:type="dxa"/>
            <w:noWrap w:val="0"/>
            <w:vAlign w:val="center"/>
          </w:tcPr>
          <w:p w14:paraId="1B7BD94C">
            <w:pPr>
              <w:spacing w:line="300" w:lineRule="exact"/>
              <w:rPr>
                <w:rFonts w:hint="eastAsia" w:ascii="宋体" w:hAnsi="宋体" w:eastAsia="宋体" w:cs="宋体"/>
                <w:color w:val="000000"/>
                <w:szCs w:val="21"/>
              </w:rPr>
            </w:pPr>
            <w:r>
              <w:rPr>
                <w:rFonts w:hint="eastAsia" w:ascii="宋体" w:hAnsi="宋体" w:eastAsia="宋体" w:cs="宋体"/>
                <w:color w:val="000000"/>
                <w:szCs w:val="21"/>
              </w:rPr>
              <w:t>　</w:t>
            </w:r>
          </w:p>
        </w:tc>
      </w:tr>
      <w:tr w14:paraId="768E9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830" w:type="dxa"/>
            <w:shd w:val="clear" w:color="auto" w:fill="auto"/>
            <w:noWrap w:val="0"/>
            <w:vAlign w:val="center"/>
          </w:tcPr>
          <w:p w14:paraId="7EB024F0">
            <w:pPr>
              <w:spacing w:line="300" w:lineRule="exact"/>
              <w:jc w:val="center"/>
              <w:rPr>
                <w:rFonts w:hint="eastAsia" w:ascii="宋体" w:hAnsi="宋体" w:eastAsia="宋体" w:cs="宋体"/>
                <w:color w:val="000000"/>
                <w:szCs w:val="21"/>
              </w:rPr>
            </w:pPr>
            <w:r>
              <w:rPr>
                <w:rFonts w:hint="eastAsia" w:ascii="宋体" w:hAnsi="宋体" w:eastAsia="宋体" w:cs="宋体"/>
                <w:color w:val="000000"/>
                <w:szCs w:val="21"/>
              </w:rPr>
              <w:t>4</w:t>
            </w:r>
          </w:p>
        </w:tc>
        <w:tc>
          <w:tcPr>
            <w:tcW w:w="7225" w:type="dxa"/>
            <w:shd w:val="clear" w:color="auto" w:fill="FFFFFF"/>
            <w:noWrap w:val="0"/>
            <w:vAlign w:val="center"/>
          </w:tcPr>
          <w:p w14:paraId="3419E201">
            <w:pPr>
              <w:spacing w:line="300" w:lineRule="exact"/>
              <w:ind w:left="120"/>
              <w:rPr>
                <w:rFonts w:hint="eastAsia" w:ascii="宋体" w:hAnsi="宋体" w:eastAsia="宋体" w:cs="宋体"/>
                <w:color w:val="000000"/>
                <w:szCs w:val="21"/>
              </w:rPr>
            </w:pPr>
            <w:r>
              <w:rPr>
                <w:rFonts w:hint="eastAsia" w:ascii="宋体" w:hAnsi="宋体" w:eastAsia="宋体" w:cs="宋体"/>
                <w:color w:val="000000"/>
                <w:szCs w:val="21"/>
              </w:rPr>
              <w:t>道路绿地率：主要道路不低于20%，次要道路不低于15%。（10分）</w:t>
            </w:r>
          </w:p>
        </w:tc>
        <w:tc>
          <w:tcPr>
            <w:tcW w:w="1083" w:type="dxa"/>
            <w:noWrap w:val="0"/>
            <w:vAlign w:val="center"/>
          </w:tcPr>
          <w:p w14:paraId="7B23EC3D">
            <w:pPr>
              <w:spacing w:line="300" w:lineRule="exact"/>
              <w:rPr>
                <w:rFonts w:hint="eastAsia" w:ascii="宋体" w:hAnsi="宋体" w:eastAsia="宋体" w:cs="宋体"/>
                <w:color w:val="000000"/>
                <w:szCs w:val="21"/>
              </w:rPr>
            </w:pPr>
          </w:p>
        </w:tc>
      </w:tr>
      <w:tr w14:paraId="3763B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830" w:type="dxa"/>
            <w:shd w:val="clear" w:color="auto" w:fill="auto"/>
            <w:noWrap w:val="0"/>
            <w:vAlign w:val="center"/>
          </w:tcPr>
          <w:p w14:paraId="5F32AA96">
            <w:pPr>
              <w:spacing w:line="300" w:lineRule="exact"/>
              <w:jc w:val="center"/>
              <w:rPr>
                <w:rFonts w:hint="eastAsia" w:ascii="宋体" w:hAnsi="宋体" w:eastAsia="宋体" w:cs="宋体"/>
                <w:color w:val="000000"/>
                <w:szCs w:val="21"/>
              </w:rPr>
            </w:pPr>
            <w:r>
              <w:rPr>
                <w:rFonts w:hint="eastAsia" w:ascii="宋体" w:hAnsi="宋体" w:eastAsia="宋体" w:cs="宋体"/>
                <w:color w:val="000000"/>
                <w:szCs w:val="21"/>
              </w:rPr>
              <w:t>5</w:t>
            </w:r>
          </w:p>
        </w:tc>
        <w:tc>
          <w:tcPr>
            <w:tcW w:w="7225" w:type="dxa"/>
            <w:shd w:val="clear" w:color="auto" w:fill="FFFFFF"/>
            <w:noWrap w:val="0"/>
            <w:vAlign w:val="center"/>
          </w:tcPr>
          <w:p w14:paraId="003B2BCE">
            <w:pPr>
              <w:spacing w:line="300" w:lineRule="exact"/>
              <w:ind w:left="120"/>
              <w:rPr>
                <w:rFonts w:hint="eastAsia" w:ascii="宋体" w:hAnsi="宋体" w:eastAsia="宋体" w:cs="宋体"/>
                <w:color w:val="000000"/>
                <w:szCs w:val="21"/>
              </w:rPr>
            </w:pPr>
            <w:r>
              <w:rPr>
                <w:rFonts w:hint="eastAsia" w:ascii="宋体" w:hAnsi="宋体" w:eastAsia="宋体" w:cs="宋体"/>
                <w:color w:val="000000"/>
                <w:szCs w:val="21"/>
              </w:rPr>
              <w:t>绿化带侧石、护栏完好，补修材料规格、颜色一致。（5分）</w:t>
            </w:r>
          </w:p>
        </w:tc>
        <w:tc>
          <w:tcPr>
            <w:tcW w:w="1083" w:type="dxa"/>
            <w:noWrap w:val="0"/>
            <w:vAlign w:val="center"/>
          </w:tcPr>
          <w:p w14:paraId="73A31355">
            <w:pPr>
              <w:spacing w:line="300" w:lineRule="exact"/>
              <w:rPr>
                <w:rFonts w:hint="eastAsia" w:ascii="宋体" w:hAnsi="宋体" w:eastAsia="宋体" w:cs="宋体"/>
                <w:color w:val="000000"/>
                <w:szCs w:val="21"/>
              </w:rPr>
            </w:pPr>
          </w:p>
        </w:tc>
      </w:tr>
      <w:tr w14:paraId="4E564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830" w:type="dxa"/>
            <w:shd w:val="clear" w:color="auto" w:fill="auto"/>
            <w:noWrap w:val="0"/>
            <w:vAlign w:val="center"/>
          </w:tcPr>
          <w:p w14:paraId="60F0EF13">
            <w:pPr>
              <w:spacing w:line="300" w:lineRule="exact"/>
              <w:jc w:val="center"/>
              <w:rPr>
                <w:rFonts w:hint="eastAsia" w:ascii="宋体" w:hAnsi="宋体" w:eastAsia="宋体" w:cs="宋体"/>
                <w:color w:val="000000"/>
                <w:szCs w:val="21"/>
              </w:rPr>
            </w:pPr>
            <w:r>
              <w:rPr>
                <w:rFonts w:hint="eastAsia" w:ascii="宋体" w:hAnsi="宋体" w:eastAsia="宋体" w:cs="宋体"/>
                <w:color w:val="000000"/>
                <w:szCs w:val="21"/>
              </w:rPr>
              <w:t>6</w:t>
            </w:r>
          </w:p>
        </w:tc>
        <w:tc>
          <w:tcPr>
            <w:tcW w:w="7225" w:type="dxa"/>
            <w:shd w:val="clear" w:color="auto" w:fill="FFFFFF"/>
            <w:noWrap w:val="0"/>
            <w:vAlign w:val="center"/>
          </w:tcPr>
          <w:p w14:paraId="696AE5A2">
            <w:pPr>
              <w:spacing w:line="300" w:lineRule="exact"/>
              <w:ind w:left="120"/>
              <w:rPr>
                <w:rFonts w:hint="eastAsia" w:ascii="宋体" w:hAnsi="宋体" w:eastAsia="宋体" w:cs="宋体"/>
                <w:color w:val="000000"/>
                <w:szCs w:val="21"/>
              </w:rPr>
            </w:pPr>
            <w:r>
              <w:rPr>
                <w:rFonts w:hint="eastAsia" w:ascii="宋体" w:hAnsi="宋体" w:eastAsia="宋体" w:cs="宋体"/>
                <w:color w:val="000000"/>
                <w:szCs w:val="21"/>
              </w:rPr>
              <w:t>徒长枝不超过20 cm；色块无窜条（高度大于15 cm）。（5分）</w:t>
            </w:r>
          </w:p>
        </w:tc>
        <w:tc>
          <w:tcPr>
            <w:tcW w:w="1083" w:type="dxa"/>
            <w:noWrap w:val="0"/>
            <w:vAlign w:val="center"/>
          </w:tcPr>
          <w:p w14:paraId="5E1E622B">
            <w:pPr>
              <w:spacing w:line="300" w:lineRule="exact"/>
              <w:rPr>
                <w:rFonts w:hint="eastAsia" w:ascii="宋体" w:hAnsi="宋体" w:eastAsia="宋体" w:cs="宋体"/>
                <w:color w:val="000000"/>
                <w:szCs w:val="21"/>
              </w:rPr>
            </w:pPr>
          </w:p>
        </w:tc>
      </w:tr>
      <w:tr w14:paraId="18FC4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atLeast"/>
        </w:trPr>
        <w:tc>
          <w:tcPr>
            <w:tcW w:w="830" w:type="dxa"/>
            <w:shd w:val="clear" w:color="auto" w:fill="auto"/>
            <w:noWrap w:val="0"/>
            <w:vAlign w:val="center"/>
          </w:tcPr>
          <w:p w14:paraId="1FF5A229">
            <w:pPr>
              <w:adjustRightInd w:val="0"/>
              <w:snapToGrid w:val="0"/>
              <w:spacing w:line="300" w:lineRule="exact"/>
              <w:jc w:val="center"/>
              <w:rPr>
                <w:rFonts w:hint="eastAsia" w:ascii="宋体" w:hAnsi="宋体" w:eastAsia="宋体" w:cs="宋体"/>
                <w:color w:val="000000"/>
                <w:szCs w:val="21"/>
              </w:rPr>
            </w:pPr>
            <w:r>
              <w:rPr>
                <w:rFonts w:hint="eastAsia" w:ascii="宋体" w:hAnsi="宋体" w:eastAsia="宋体" w:cs="宋体"/>
                <w:color w:val="000000"/>
                <w:szCs w:val="21"/>
              </w:rPr>
              <w:t>7</w:t>
            </w:r>
          </w:p>
        </w:tc>
        <w:tc>
          <w:tcPr>
            <w:tcW w:w="7225" w:type="dxa"/>
            <w:shd w:val="clear" w:color="auto" w:fill="FFFFFF"/>
            <w:noWrap w:val="0"/>
            <w:vAlign w:val="center"/>
          </w:tcPr>
          <w:p w14:paraId="3FED4A73">
            <w:pPr>
              <w:spacing w:line="300" w:lineRule="exact"/>
              <w:ind w:left="120"/>
              <w:rPr>
                <w:rFonts w:hint="eastAsia" w:ascii="宋体" w:hAnsi="宋体" w:eastAsia="宋体" w:cs="宋体"/>
                <w:color w:val="000000"/>
                <w:szCs w:val="21"/>
              </w:rPr>
            </w:pPr>
            <w:r>
              <w:rPr>
                <w:rFonts w:hint="eastAsia" w:ascii="宋体" w:hAnsi="宋体" w:eastAsia="宋体" w:cs="宋体"/>
                <w:color w:val="000000"/>
                <w:szCs w:val="21"/>
              </w:rPr>
              <w:t>园林小品和附属设施完好整洁，古树、名木应设有明显的保护标志。（5分）</w:t>
            </w:r>
          </w:p>
        </w:tc>
        <w:tc>
          <w:tcPr>
            <w:tcW w:w="1083" w:type="dxa"/>
            <w:vMerge w:val="restart"/>
            <w:noWrap w:val="0"/>
            <w:vAlign w:val="center"/>
          </w:tcPr>
          <w:p w14:paraId="0335D70C">
            <w:pPr>
              <w:spacing w:line="300" w:lineRule="exact"/>
              <w:rPr>
                <w:rFonts w:hint="eastAsia" w:ascii="宋体" w:hAnsi="宋体" w:eastAsia="宋体" w:cs="宋体"/>
                <w:color w:val="000000"/>
                <w:szCs w:val="21"/>
              </w:rPr>
            </w:pPr>
            <w:r>
              <w:rPr>
                <w:rFonts w:hint="eastAsia" w:ascii="宋体" w:hAnsi="宋体" w:eastAsia="宋体" w:cs="宋体"/>
                <w:color w:val="000000"/>
                <w:szCs w:val="21"/>
              </w:rPr>
              <w:t>　</w:t>
            </w:r>
          </w:p>
        </w:tc>
      </w:tr>
      <w:tr w14:paraId="2A992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trPr>
        <w:tc>
          <w:tcPr>
            <w:tcW w:w="830" w:type="dxa"/>
            <w:shd w:val="clear" w:color="auto" w:fill="auto"/>
            <w:noWrap w:val="0"/>
            <w:vAlign w:val="center"/>
          </w:tcPr>
          <w:p w14:paraId="77FD6144">
            <w:pPr>
              <w:adjustRightInd w:val="0"/>
              <w:snapToGrid w:val="0"/>
              <w:spacing w:line="300" w:lineRule="exact"/>
              <w:jc w:val="center"/>
              <w:rPr>
                <w:rFonts w:hint="eastAsia" w:ascii="宋体" w:hAnsi="宋体" w:eastAsia="宋体" w:cs="宋体"/>
                <w:color w:val="000000"/>
                <w:szCs w:val="21"/>
              </w:rPr>
            </w:pPr>
            <w:r>
              <w:rPr>
                <w:rFonts w:hint="eastAsia" w:ascii="宋体" w:hAnsi="宋体" w:eastAsia="宋体" w:cs="宋体"/>
                <w:color w:val="000000"/>
                <w:szCs w:val="21"/>
              </w:rPr>
              <w:t>8</w:t>
            </w:r>
          </w:p>
        </w:tc>
        <w:tc>
          <w:tcPr>
            <w:tcW w:w="7225" w:type="dxa"/>
            <w:shd w:val="clear" w:color="auto" w:fill="FFFFFF"/>
            <w:noWrap w:val="0"/>
            <w:vAlign w:val="center"/>
          </w:tcPr>
          <w:p w14:paraId="52737591">
            <w:pPr>
              <w:spacing w:line="300" w:lineRule="exact"/>
              <w:ind w:left="120"/>
              <w:rPr>
                <w:rFonts w:hint="eastAsia" w:ascii="宋体" w:hAnsi="宋体" w:eastAsia="宋体" w:cs="宋体"/>
                <w:color w:val="000000"/>
                <w:szCs w:val="21"/>
              </w:rPr>
            </w:pPr>
            <w:r>
              <w:rPr>
                <w:rFonts w:hint="eastAsia" w:ascii="宋体" w:hAnsi="宋体" w:eastAsia="宋体" w:cs="宋体"/>
                <w:color w:val="000000"/>
                <w:szCs w:val="21"/>
              </w:rPr>
              <w:t>草坪覆盖率100%，无杂草，定期修剪，草高不得超过8cm，常绿草高不得超过6cm，生长季节不枯黄。（5分）</w:t>
            </w:r>
          </w:p>
        </w:tc>
        <w:tc>
          <w:tcPr>
            <w:tcW w:w="1083" w:type="dxa"/>
            <w:vMerge w:val="continue"/>
            <w:noWrap w:val="0"/>
            <w:vAlign w:val="center"/>
          </w:tcPr>
          <w:p w14:paraId="2FDAA09E">
            <w:pPr>
              <w:spacing w:line="300" w:lineRule="exact"/>
              <w:rPr>
                <w:rFonts w:hint="eastAsia" w:ascii="宋体" w:hAnsi="宋体" w:eastAsia="宋体" w:cs="宋体"/>
                <w:color w:val="000000"/>
                <w:szCs w:val="21"/>
              </w:rPr>
            </w:pPr>
          </w:p>
        </w:tc>
      </w:tr>
      <w:tr w14:paraId="7C9C7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830" w:type="dxa"/>
            <w:shd w:val="clear" w:color="auto" w:fill="auto"/>
            <w:noWrap w:val="0"/>
            <w:vAlign w:val="center"/>
          </w:tcPr>
          <w:p w14:paraId="58DA32A7">
            <w:pPr>
              <w:spacing w:line="300" w:lineRule="exact"/>
              <w:jc w:val="center"/>
              <w:rPr>
                <w:rFonts w:hint="eastAsia" w:ascii="宋体" w:hAnsi="宋体" w:eastAsia="宋体" w:cs="宋体"/>
                <w:color w:val="000000"/>
                <w:szCs w:val="21"/>
              </w:rPr>
            </w:pPr>
            <w:r>
              <w:rPr>
                <w:rFonts w:hint="eastAsia" w:ascii="宋体" w:hAnsi="宋体" w:eastAsia="宋体" w:cs="宋体"/>
                <w:color w:val="000000"/>
                <w:szCs w:val="21"/>
              </w:rPr>
              <w:t>9</w:t>
            </w:r>
          </w:p>
        </w:tc>
        <w:tc>
          <w:tcPr>
            <w:tcW w:w="7225" w:type="dxa"/>
            <w:shd w:val="clear" w:color="auto" w:fill="FFFFFF"/>
            <w:noWrap w:val="0"/>
            <w:vAlign w:val="center"/>
          </w:tcPr>
          <w:p w14:paraId="6649BDA2">
            <w:pPr>
              <w:spacing w:line="300" w:lineRule="exact"/>
              <w:ind w:left="120"/>
              <w:rPr>
                <w:rFonts w:hint="eastAsia" w:ascii="宋体" w:hAnsi="宋体" w:eastAsia="宋体" w:cs="宋体"/>
                <w:color w:val="000000"/>
                <w:szCs w:val="21"/>
              </w:rPr>
            </w:pPr>
            <w:r>
              <w:rPr>
                <w:rFonts w:hint="eastAsia" w:ascii="宋体" w:hAnsi="宋体" w:eastAsia="宋体" w:cs="宋体"/>
                <w:color w:val="000000"/>
                <w:szCs w:val="21"/>
              </w:rPr>
              <w:t>公共水域岸坡完好、无缺损，无占绿、毁绿现象。（5分）</w:t>
            </w:r>
          </w:p>
        </w:tc>
        <w:tc>
          <w:tcPr>
            <w:tcW w:w="1083" w:type="dxa"/>
            <w:noWrap w:val="0"/>
            <w:vAlign w:val="center"/>
          </w:tcPr>
          <w:p w14:paraId="0F44E051">
            <w:pPr>
              <w:spacing w:line="300" w:lineRule="exact"/>
              <w:rPr>
                <w:rFonts w:hint="eastAsia" w:ascii="宋体" w:hAnsi="宋体" w:eastAsia="宋体" w:cs="宋体"/>
                <w:color w:val="000000"/>
                <w:szCs w:val="21"/>
              </w:rPr>
            </w:pPr>
            <w:r>
              <w:rPr>
                <w:rFonts w:hint="eastAsia" w:ascii="宋体" w:hAnsi="宋体" w:eastAsia="宋体" w:cs="宋体"/>
                <w:color w:val="000000"/>
                <w:szCs w:val="21"/>
              </w:rPr>
              <w:t>　</w:t>
            </w:r>
          </w:p>
        </w:tc>
      </w:tr>
      <w:tr w14:paraId="39142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trPr>
        <w:tc>
          <w:tcPr>
            <w:tcW w:w="830" w:type="dxa"/>
            <w:shd w:val="clear" w:color="auto" w:fill="auto"/>
            <w:noWrap w:val="0"/>
            <w:vAlign w:val="center"/>
          </w:tcPr>
          <w:p w14:paraId="3D70315F">
            <w:pPr>
              <w:spacing w:line="300" w:lineRule="exact"/>
              <w:jc w:val="center"/>
              <w:rPr>
                <w:rFonts w:hint="eastAsia" w:ascii="宋体" w:hAnsi="宋体" w:eastAsia="宋体" w:cs="宋体"/>
                <w:color w:val="000000"/>
                <w:szCs w:val="21"/>
              </w:rPr>
            </w:pPr>
            <w:r>
              <w:rPr>
                <w:rFonts w:hint="eastAsia" w:ascii="宋体" w:hAnsi="宋体" w:eastAsia="宋体" w:cs="宋体"/>
                <w:color w:val="000000"/>
                <w:szCs w:val="21"/>
              </w:rPr>
              <w:t>10</w:t>
            </w:r>
          </w:p>
        </w:tc>
        <w:tc>
          <w:tcPr>
            <w:tcW w:w="7225" w:type="dxa"/>
            <w:shd w:val="clear" w:color="auto" w:fill="FFFFFF"/>
            <w:noWrap w:val="0"/>
            <w:vAlign w:val="center"/>
          </w:tcPr>
          <w:p w14:paraId="10E5B416">
            <w:pPr>
              <w:spacing w:line="300" w:lineRule="exact"/>
              <w:ind w:left="120"/>
              <w:rPr>
                <w:rFonts w:hint="eastAsia" w:ascii="宋体" w:hAnsi="宋体" w:eastAsia="宋体" w:cs="宋体"/>
                <w:color w:val="000000"/>
                <w:szCs w:val="21"/>
              </w:rPr>
            </w:pPr>
            <w:r>
              <w:rPr>
                <w:rFonts w:hint="eastAsia" w:ascii="宋体" w:hAnsi="宋体" w:eastAsia="宋体" w:cs="宋体"/>
                <w:color w:val="000000"/>
                <w:szCs w:val="21"/>
              </w:rPr>
              <w:t>食叶害虫危害的叶片每株（㎡）发生率不超过5%，刺吸性害虫危害的叶片每株（㎡）发生率不超过10%，无蛀干性害虫的活虫、活卵。（5分）</w:t>
            </w:r>
          </w:p>
        </w:tc>
        <w:tc>
          <w:tcPr>
            <w:tcW w:w="1083" w:type="dxa"/>
            <w:noWrap w:val="0"/>
            <w:vAlign w:val="center"/>
          </w:tcPr>
          <w:p w14:paraId="417ABFB0">
            <w:pPr>
              <w:spacing w:line="300" w:lineRule="exact"/>
              <w:rPr>
                <w:rFonts w:hint="eastAsia" w:ascii="宋体" w:hAnsi="宋体" w:eastAsia="宋体" w:cs="宋体"/>
                <w:color w:val="000000"/>
                <w:szCs w:val="21"/>
              </w:rPr>
            </w:pPr>
          </w:p>
        </w:tc>
      </w:tr>
      <w:tr w14:paraId="237E6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trPr>
        <w:tc>
          <w:tcPr>
            <w:tcW w:w="830" w:type="dxa"/>
            <w:shd w:val="clear" w:color="auto" w:fill="auto"/>
            <w:noWrap w:val="0"/>
            <w:vAlign w:val="center"/>
          </w:tcPr>
          <w:p w14:paraId="5CE90544">
            <w:pPr>
              <w:spacing w:line="300" w:lineRule="exact"/>
              <w:jc w:val="center"/>
              <w:rPr>
                <w:rFonts w:hint="eastAsia" w:ascii="宋体" w:hAnsi="宋体" w:eastAsia="宋体" w:cs="宋体"/>
                <w:color w:val="000000"/>
                <w:szCs w:val="21"/>
              </w:rPr>
            </w:pPr>
            <w:r>
              <w:rPr>
                <w:rFonts w:hint="eastAsia" w:ascii="宋体" w:hAnsi="宋体" w:eastAsia="宋体" w:cs="宋体"/>
                <w:color w:val="000000"/>
                <w:szCs w:val="21"/>
              </w:rPr>
              <w:t>11</w:t>
            </w:r>
          </w:p>
        </w:tc>
        <w:tc>
          <w:tcPr>
            <w:tcW w:w="7225" w:type="dxa"/>
            <w:tcBorders>
              <w:bottom w:val="single" w:color="auto" w:sz="4" w:space="0"/>
            </w:tcBorders>
            <w:shd w:val="clear" w:color="auto" w:fill="FFFFFF"/>
            <w:noWrap w:val="0"/>
            <w:vAlign w:val="center"/>
          </w:tcPr>
          <w:p w14:paraId="422F1BCD">
            <w:pPr>
              <w:spacing w:line="300" w:lineRule="exact"/>
              <w:ind w:left="120"/>
              <w:rPr>
                <w:rFonts w:hint="eastAsia" w:ascii="宋体" w:hAnsi="宋体" w:eastAsia="宋体" w:cs="宋体"/>
                <w:color w:val="000000"/>
                <w:szCs w:val="21"/>
              </w:rPr>
            </w:pPr>
            <w:r>
              <w:rPr>
                <w:rFonts w:hint="eastAsia" w:ascii="宋体" w:hAnsi="宋体" w:eastAsia="宋体" w:cs="宋体"/>
                <w:color w:val="000000"/>
                <w:szCs w:val="21"/>
              </w:rPr>
              <w:t>一年施肥不得少于2次，有机肥0.5㎏/㎡、进口复合肥0.075㎏/㎡。（10分）</w:t>
            </w:r>
          </w:p>
        </w:tc>
        <w:tc>
          <w:tcPr>
            <w:tcW w:w="1083" w:type="dxa"/>
            <w:tcBorders>
              <w:bottom w:val="single" w:color="auto" w:sz="4" w:space="0"/>
            </w:tcBorders>
            <w:noWrap w:val="0"/>
            <w:vAlign w:val="center"/>
          </w:tcPr>
          <w:p w14:paraId="3EAB68AB">
            <w:pPr>
              <w:spacing w:line="300" w:lineRule="exact"/>
              <w:rPr>
                <w:rFonts w:hint="eastAsia" w:ascii="宋体" w:hAnsi="宋体" w:eastAsia="宋体" w:cs="宋体"/>
                <w:color w:val="000000"/>
                <w:szCs w:val="21"/>
              </w:rPr>
            </w:pPr>
            <w:r>
              <w:rPr>
                <w:rFonts w:hint="eastAsia" w:ascii="宋体" w:hAnsi="宋体" w:eastAsia="宋体" w:cs="宋体"/>
                <w:color w:val="000000"/>
                <w:szCs w:val="21"/>
              </w:rPr>
              <w:t>　</w:t>
            </w:r>
          </w:p>
        </w:tc>
      </w:tr>
      <w:tr w14:paraId="10C27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830" w:type="dxa"/>
            <w:shd w:val="clear" w:color="auto" w:fill="auto"/>
            <w:noWrap w:val="0"/>
            <w:vAlign w:val="center"/>
          </w:tcPr>
          <w:p w14:paraId="49D14F19">
            <w:pPr>
              <w:spacing w:line="300" w:lineRule="exact"/>
              <w:jc w:val="center"/>
              <w:rPr>
                <w:rFonts w:hint="eastAsia" w:ascii="宋体" w:hAnsi="宋体" w:eastAsia="宋体" w:cs="宋体"/>
                <w:color w:val="000000"/>
                <w:szCs w:val="21"/>
              </w:rPr>
            </w:pPr>
            <w:r>
              <w:rPr>
                <w:rFonts w:hint="eastAsia" w:ascii="宋体" w:hAnsi="宋体" w:eastAsia="宋体" w:cs="宋体"/>
                <w:color w:val="000000"/>
                <w:szCs w:val="21"/>
              </w:rPr>
              <w:t>12</w:t>
            </w:r>
          </w:p>
        </w:tc>
        <w:tc>
          <w:tcPr>
            <w:tcW w:w="7225" w:type="dxa"/>
            <w:shd w:val="clear" w:color="auto" w:fill="FFFFFF"/>
            <w:noWrap w:val="0"/>
            <w:vAlign w:val="center"/>
          </w:tcPr>
          <w:p w14:paraId="005D411E">
            <w:pPr>
              <w:spacing w:line="300" w:lineRule="exact"/>
              <w:ind w:left="120"/>
              <w:rPr>
                <w:rFonts w:hint="eastAsia" w:ascii="宋体" w:hAnsi="宋体" w:eastAsia="宋体" w:cs="宋体"/>
                <w:color w:val="000000"/>
                <w:szCs w:val="21"/>
              </w:rPr>
            </w:pPr>
            <w:r>
              <w:rPr>
                <w:rFonts w:hint="eastAsia" w:ascii="宋体" w:hAnsi="宋体" w:eastAsia="宋体" w:cs="宋体"/>
                <w:color w:val="000000"/>
                <w:szCs w:val="21"/>
              </w:rPr>
              <w:t>绿化设施修缮一年不得少于一次。绿地垃圾15分钟内清理完毕。（5分）</w:t>
            </w:r>
          </w:p>
        </w:tc>
        <w:tc>
          <w:tcPr>
            <w:tcW w:w="1083" w:type="dxa"/>
            <w:noWrap w:val="0"/>
            <w:vAlign w:val="center"/>
          </w:tcPr>
          <w:p w14:paraId="61F37473">
            <w:pPr>
              <w:spacing w:line="300" w:lineRule="exact"/>
              <w:rPr>
                <w:rFonts w:hint="eastAsia" w:ascii="宋体" w:hAnsi="宋体" w:eastAsia="宋体" w:cs="宋体"/>
                <w:color w:val="000000"/>
                <w:szCs w:val="21"/>
              </w:rPr>
            </w:pPr>
            <w:r>
              <w:rPr>
                <w:rFonts w:hint="eastAsia" w:ascii="宋体" w:hAnsi="宋体" w:eastAsia="宋体" w:cs="宋体"/>
                <w:color w:val="000000"/>
                <w:szCs w:val="21"/>
              </w:rPr>
              <w:t>　</w:t>
            </w:r>
          </w:p>
        </w:tc>
      </w:tr>
      <w:tr w14:paraId="57283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trPr>
        <w:tc>
          <w:tcPr>
            <w:tcW w:w="830" w:type="dxa"/>
            <w:shd w:val="clear" w:color="auto" w:fill="auto"/>
            <w:noWrap w:val="0"/>
            <w:vAlign w:val="center"/>
          </w:tcPr>
          <w:p w14:paraId="1AB1CEF9">
            <w:pPr>
              <w:spacing w:line="300" w:lineRule="exact"/>
              <w:jc w:val="center"/>
              <w:rPr>
                <w:rFonts w:hint="eastAsia" w:ascii="宋体" w:hAnsi="宋体" w:eastAsia="宋体" w:cs="宋体"/>
                <w:color w:val="000000"/>
                <w:szCs w:val="21"/>
              </w:rPr>
            </w:pPr>
            <w:r>
              <w:rPr>
                <w:rFonts w:hint="eastAsia" w:ascii="宋体" w:hAnsi="宋体" w:eastAsia="宋体" w:cs="宋体"/>
                <w:color w:val="000000"/>
                <w:szCs w:val="21"/>
              </w:rPr>
              <w:t>13</w:t>
            </w:r>
          </w:p>
        </w:tc>
        <w:tc>
          <w:tcPr>
            <w:tcW w:w="7225" w:type="dxa"/>
            <w:shd w:val="clear" w:color="auto" w:fill="FFFFFF"/>
            <w:noWrap w:val="0"/>
            <w:vAlign w:val="center"/>
          </w:tcPr>
          <w:p w14:paraId="3243D7B2">
            <w:pPr>
              <w:spacing w:line="300" w:lineRule="exact"/>
              <w:ind w:left="120"/>
              <w:rPr>
                <w:rFonts w:hint="eastAsia" w:ascii="宋体" w:hAnsi="宋体" w:eastAsia="宋体" w:cs="宋体"/>
                <w:color w:val="000000"/>
                <w:szCs w:val="21"/>
              </w:rPr>
            </w:pPr>
            <w:r>
              <w:rPr>
                <w:rFonts w:hint="eastAsia" w:ascii="宋体" w:hAnsi="宋体" w:eastAsia="宋体" w:cs="宋体"/>
                <w:color w:val="000000"/>
                <w:szCs w:val="21"/>
              </w:rPr>
              <w:t>健全应急机制，下雪及雪后应及时进行路面除雪作业。（5分）</w:t>
            </w:r>
          </w:p>
        </w:tc>
        <w:tc>
          <w:tcPr>
            <w:tcW w:w="1083" w:type="dxa"/>
            <w:noWrap w:val="0"/>
            <w:vAlign w:val="center"/>
          </w:tcPr>
          <w:p w14:paraId="26C5340B">
            <w:pPr>
              <w:spacing w:line="300" w:lineRule="exact"/>
              <w:rPr>
                <w:rFonts w:hint="eastAsia" w:ascii="宋体" w:hAnsi="宋体" w:eastAsia="宋体" w:cs="宋体"/>
                <w:color w:val="000000"/>
                <w:szCs w:val="21"/>
              </w:rPr>
            </w:pPr>
            <w:r>
              <w:rPr>
                <w:rFonts w:hint="eastAsia" w:ascii="宋体" w:hAnsi="宋体" w:eastAsia="宋体" w:cs="宋体"/>
                <w:color w:val="000000"/>
                <w:szCs w:val="21"/>
              </w:rPr>
              <w:t>　</w:t>
            </w:r>
          </w:p>
        </w:tc>
      </w:tr>
      <w:tr w14:paraId="19F05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trPr>
        <w:tc>
          <w:tcPr>
            <w:tcW w:w="830" w:type="dxa"/>
            <w:shd w:val="clear" w:color="auto" w:fill="auto"/>
            <w:noWrap w:val="0"/>
            <w:vAlign w:val="center"/>
          </w:tcPr>
          <w:p w14:paraId="2084CEC1">
            <w:pPr>
              <w:spacing w:line="300" w:lineRule="exact"/>
              <w:jc w:val="center"/>
              <w:rPr>
                <w:rFonts w:hint="eastAsia" w:ascii="宋体" w:hAnsi="宋体" w:eastAsia="宋体" w:cs="宋体"/>
                <w:color w:val="000000"/>
                <w:szCs w:val="21"/>
              </w:rPr>
            </w:pPr>
            <w:r>
              <w:rPr>
                <w:rFonts w:hint="eastAsia" w:ascii="宋体" w:hAnsi="宋体" w:eastAsia="宋体" w:cs="宋体"/>
                <w:color w:val="000000"/>
                <w:szCs w:val="21"/>
              </w:rPr>
              <w:t>14</w:t>
            </w:r>
          </w:p>
        </w:tc>
        <w:tc>
          <w:tcPr>
            <w:tcW w:w="7225" w:type="dxa"/>
            <w:shd w:val="clear" w:color="auto" w:fill="FFFFFF"/>
            <w:noWrap w:val="0"/>
            <w:vAlign w:val="center"/>
          </w:tcPr>
          <w:p w14:paraId="32A328FA">
            <w:pPr>
              <w:spacing w:line="300" w:lineRule="exact"/>
              <w:ind w:left="120"/>
              <w:rPr>
                <w:rFonts w:hint="eastAsia" w:ascii="宋体" w:hAnsi="宋体" w:eastAsia="宋体" w:cs="宋体"/>
                <w:color w:val="000000"/>
                <w:szCs w:val="21"/>
              </w:rPr>
            </w:pPr>
            <w:r>
              <w:rPr>
                <w:rFonts w:hint="eastAsia" w:ascii="宋体" w:hAnsi="宋体" w:eastAsia="宋体" w:cs="宋体"/>
                <w:color w:val="000000"/>
                <w:szCs w:val="21"/>
              </w:rPr>
              <w:t>健全内部监管机制，加强内部监督和管理，开展每日自查和每月督查，制定问题解决方案，及时补种。（5分）</w:t>
            </w:r>
          </w:p>
        </w:tc>
        <w:tc>
          <w:tcPr>
            <w:tcW w:w="1083" w:type="dxa"/>
            <w:noWrap w:val="0"/>
            <w:vAlign w:val="center"/>
          </w:tcPr>
          <w:p w14:paraId="760B8E2B">
            <w:pPr>
              <w:spacing w:line="300" w:lineRule="exact"/>
              <w:rPr>
                <w:rFonts w:hint="eastAsia" w:ascii="宋体" w:hAnsi="宋体" w:eastAsia="宋体" w:cs="宋体"/>
                <w:color w:val="000000"/>
                <w:szCs w:val="21"/>
              </w:rPr>
            </w:pPr>
            <w:r>
              <w:rPr>
                <w:rFonts w:hint="eastAsia" w:ascii="宋体" w:hAnsi="宋体" w:eastAsia="宋体" w:cs="宋体"/>
                <w:color w:val="000000"/>
                <w:szCs w:val="21"/>
              </w:rPr>
              <w:t>　</w:t>
            </w:r>
          </w:p>
        </w:tc>
      </w:tr>
      <w:tr w14:paraId="517BA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rPr>
        <w:tc>
          <w:tcPr>
            <w:tcW w:w="830" w:type="dxa"/>
            <w:shd w:val="clear" w:color="auto" w:fill="auto"/>
            <w:noWrap w:val="0"/>
            <w:vAlign w:val="center"/>
          </w:tcPr>
          <w:p w14:paraId="286E0AD1">
            <w:pPr>
              <w:spacing w:line="300" w:lineRule="exact"/>
              <w:jc w:val="center"/>
              <w:rPr>
                <w:rFonts w:hint="eastAsia" w:ascii="宋体" w:hAnsi="宋体" w:eastAsia="宋体" w:cs="宋体"/>
                <w:color w:val="000000"/>
                <w:szCs w:val="21"/>
              </w:rPr>
            </w:pPr>
            <w:r>
              <w:rPr>
                <w:rFonts w:hint="eastAsia" w:ascii="宋体" w:hAnsi="宋体" w:eastAsia="宋体" w:cs="宋体"/>
                <w:color w:val="000000"/>
                <w:szCs w:val="21"/>
              </w:rPr>
              <w:t>15</w:t>
            </w:r>
          </w:p>
        </w:tc>
        <w:tc>
          <w:tcPr>
            <w:tcW w:w="7225" w:type="dxa"/>
            <w:shd w:val="clear" w:color="auto" w:fill="FFFFFF"/>
            <w:noWrap w:val="0"/>
            <w:vAlign w:val="center"/>
          </w:tcPr>
          <w:p w14:paraId="04C6BC38">
            <w:pPr>
              <w:spacing w:line="300" w:lineRule="exact"/>
              <w:ind w:left="120"/>
              <w:rPr>
                <w:rFonts w:hint="eastAsia" w:ascii="宋体" w:hAnsi="宋体" w:eastAsia="宋体" w:cs="宋体"/>
                <w:color w:val="000000"/>
                <w:szCs w:val="21"/>
              </w:rPr>
            </w:pPr>
            <w:r>
              <w:rPr>
                <w:rFonts w:hint="eastAsia" w:ascii="宋体" w:hAnsi="宋体" w:eastAsia="宋体" w:cs="宋体"/>
                <w:color w:val="000000"/>
                <w:szCs w:val="21"/>
              </w:rPr>
              <w:t>根据现状和区域特色，有计划有步骤提升园林小区和绿化品质。（5分）</w:t>
            </w:r>
          </w:p>
        </w:tc>
        <w:tc>
          <w:tcPr>
            <w:tcW w:w="1083" w:type="dxa"/>
            <w:noWrap w:val="0"/>
            <w:vAlign w:val="center"/>
          </w:tcPr>
          <w:p w14:paraId="71D9D3B3">
            <w:pPr>
              <w:spacing w:line="300" w:lineRule="exact"/>
              <w:rPr>
                <w:rFonts w:hint="eastAsia" w:ascii="宋体" w:hAnsi="宋体" w:eastAsia="宋体" w:cs="宋体"/>
                <w:color w:val="000000"/>
                <w:szCs w:val="21"/>
              </w:rPr>
            </w:pPr>
            <w:r>
              <w:rPr>
                <w:rFonts w:hint="eastAsia" w:ascii="宋体" w:hAnsi="宋体" w:eastAsia="宋体" w:cs="宋体"/>
                <w:color w:val="000000"/>
                <w:szCs w:val="21"/>
              </w:rPr>
              <w:t>　</w:t>
            </w:r>
          </w:p>
        </w:tc>
      </w:tr>
    </w:tbl>
    <w:p w14:paraId="468A8509">
      <w:pPr>
        <w:spacing w:line="440" w:lineRule="exact"/>
        <w:rPr>
          <w:rFonts w:hint="eastAsia" w:ascii="宋体" w:hAnsi="宋体" w:eastAsia="宋体" w:cs="宋体"/>
          <w:b/>
          <w:bCs/>
          <w:color w:val="000000"/>
          <w:sz w:val="24"/>
          <w:lang w:eastAsia="zh-CN"/>
        </w:rPr>
      </w:pPr>
    </w:p>
    <w:p w14:paraId="79398B2B">
      <w:pPr>
        <w:spacing w:line="360" w:lineRule="auto"/>
        <w:rPr>
          <w:rFonts w:hint="eastAsia" w:ascii="宋体" w:hAnsi="宋体" w:eastAsia="宋体" w:cs="宋体"/>
          <w:b/>
          <w:bCs/>
          <w:color w:val="000000"/>
          <w:sz w:val="24"/>
          <w:lang w:eastAsia="zh-CN"/>
        </w:rPr>
      </w:pPr>
    </w:p>
    <w:p w14:paraId="24C965C2">
      <w:pPr>
        <w:spacing w:line="360" w:lineRule="auto"/>
        <w:rPr>
          <w:rFonts w:hint="eastAsia" w:ascii="宋体" w:hAnsi="宋体" w:eastAsia="宋体" w:cs="宋体"/>
          <w:b/>
          <w:bCs/>
          <w:color w:val="000000"/>
          <w:sz w:val="24"/>
          <w:lang w:eastAsia="zh-CN"/>
        </w:rPr>
      </w:pPr>
    </w:p>
    <w:p w14:paraId="0EF17F49">
      <w:pPr>
        <w:spacing w:line="360" w:lineRule="auto"/>
        <w:rPr>
          <w:rFonts w:hint="eastAsia" w:ascii="宋体" w:hAnsi="宋体" w:eastAsia="宋体" w:cs="宋体"/>
          <w:sz w:val="28"/>
          <w:szCs w:val="28"/>
        </w:rPr>
      </w:pPr>
      <w:r>
        <w:rPr>
          <w:rFonts w:hint="eastAsia" w:ascii="宋体" w:hAnsi="宋体" w:eastAsia="宋体" w:cs="宋体"/>
          <w:b/>
          <w:bCs/>
          <w:sz w:val="24"/>
          <w:szCs w:val="24"/>
          <w:highlight w:val="none"/>
          <w:lang w:val="en-US" w:eastAsia="zh-CN"/>
        </w:rPr>
        <w:t>附件4：</w:t>
      </w:r>
      <w:r>
        <w:rPr>
          <w:rFonts w:hint="eastAsia" w:ascii="宋体" w:hAnsi="宋体" w:eastAsia="宋体" w:cs="宋体"/>
          <w:b/>
          <w:bCs/>
          <w:color w:val="000000"/>
          <w:sz w:val="24"/>
        </w:rPr>
        <w:t>“牛皮癣”清理要求：</w:t>
      </w:r>
    </w:p>
    <w:p w14:paraId="06857C36">
      <w:pPr>
        <w:spacing w:line="360" w:lineRule="auto"/>
        <w:ind w:firstLine="360" w:firstLineChars="150"/>
        <w:rPr>
          <w:rFonts w:hint="eastAsia" w:ascii="宋体" w:hAnsi="宋体" w:eastAsia="宋体" w:cs="宋体"/>
          <w:sz w:val="24"/>
        </w:rPr>
      </w:pPr>
      <w:r>
        <w:rPr>
          <w:rFonts w:hint="eastAsia" w:ascii="宋体" w:hAnsi="宋体" w:eastAsia="宋体" w:cs="宋体"/>
          <w:sz w:val="24"/>
        </w:rPr>
        <w:t>1、清洁公司在责任辖区内要实行“四定”管理（定人员、定路段、定责任、定时间）和巡查督查机制，有效控制各类“牛皮癣”的产生。</w:t>
      </w:r>
    </w:p>
    <w:p w14:paraId="4CB642BF">
      <w:pPr>
        <w:spacing w:line="360" w:lineRule="auto"/>
        <w:ind w:firstLine="360" w:firstLineChars="150"/>
        <w:rPr>
          <w:rFonts w:hint="eastAsia" w:ascii="宋体" w:hAnsi="宋体" w:eastAsia="宋体" w:cs="宋体"/>
          <w:sz w:val="24"/>
        </w:rPr>
      </w:pPr>
      <w:r>
        <w:rPr>
          <w:rFonts w:hint="eastAsia" w:ascii="宋体" w:hAnsi="宋体" w:eastAsia="宋体" w:cs="宋体"/>
          <w:sz w:val="24"/>
        </w:rPr>
        <w:t>2、清除作业要严格按照作业技术标准操作，无遗漏，无“以癣治癣”现象出现。</w:t>
      </w:r>
    </w:p>
    <w:p w14:paraId="129F6BE9">
      <w:pPr>
        <w:spacing w:line="360" w:lineRule="auto"/>
        <w:ind w:firstLine="360" w:firstLineChars="150"/>
        <w:rPr>
          <w:rFonts w:hint="eastAsia" w:ascii="宋体" w:hAnsi="宋体" w:eastAsia="宋体" w:cs="宋体"/>
          <w:sz w:val="24"/>
        </w:rPr>
      </w:pPr>
      <w:r>
        <w:rPr>
          <w:rFonts w:hint="eastAsia" w:ascii="宋体" w:hAnsi="宋体" w:eastAsia="宋体" w:cs="宋体"/>
          <w:sz w:val="24"/>
        </w:rPr>
        <w:t>3、及时清除作业所产生的垃圾，达到垃圾袋装，集中处理。</w:t>
      </w:r>
    </w:p>
    <w:p w14:paraId="35DB722F">
      <w:pPr>
        <w:spacing w:line="360" w:lineRule="auto"/>
        <w:rPr>
          <w:rFonts w:hint="eastAsia" w:ascii="宋体" w:hAnsi="宋体" w:eastAsia="宋体" w:cs="宋体"/>
          <w:b/>
          <w:bCs/>
          <w:color w:val="000000"/>
          <w:sz w:val="24"/>
        </w:rPr>
      </w:pPr>
      <w:r>
        <w:rPr>
          <w:rFonts w:hint="eastAsia" w:ascii="宋体" w:hAnsi="宋体" w:eastAsia="宋体" w:cs="宋体"/>
          <w:b/>
          <w:bCs/>
          <w:color w:val="000000"/>
          <w:sz w:val="24"/>
          <w:lang w:eastAsia="zh-CN"/>
        </w:rPr>
        <w:t>（</w:t>
      </w:r>
      <w:r>
        <w:rPr>
          <w:rFonts w:hint="eastAsia" w:ascii="宋体" w:hAnsi="宋体" w:eastAsia="宋体" w:cs="宋体"/>
          <w:b/>
          <w:bCs/>
          <w:color w:val="000000"/>
          <w:sz w:val="24"/>
          <w:lang w:val="en-US" w:eastAsia="zh-CN"/>
        </w:rPr>
        <w:t>4</w:t>
      </w:r>
      <w:r>
        <w:rPr>
          <w:rFonts w:hint="eastAsia" w:ascii="宋体" w:hAnsi="宋体" w:eastAsia="宋体" w:cs="宋体"/>
          <w:b/>
          <w:bCs/>
          <w:color w:val="000000"/>
          <w:sz w:val="24"/>
          <w:lang w:eastAsia="zh-CN"/>
        </w:rPr>
        <w:t>）</w:t>
      </w:r>
      <w:r>
        <w:rPr>
          <w:rFonts w:hint="eastAsia" w:ascii="宋体" w:hAnsi="宋体" w:eastAsia="宋体" w:cs="宋体"/>
          <w:b/>
          <w:bCs/>
          <w:color w:val="000000"/>
          <w:sz w:val="24"/>
        </w:rPr>
        <w:t>、奖罚标准：</w:t>
      </w:r>
    </w:p>
    <w:p w14:paraId="6D0C594E">
      <w:pPr>
        <w:spacing w:line="360" w:lineRule="auto"/>
        <w:ind w:firstLine="360" w:firstLineChars="150"/>
        <w:rPr>
          <w:rFonts w:hint="eastAsia" w:ascii="宋体" w:hAnsi="宋体" w:eastAsia="宋体" w:cs="宋体"/>
          <w:sz w:val="24"/>
        </w:rPr>
      </w:pPr>
      <w:r>
        <w:rPr>
          <w:rFonts w:hint="eastAsia" w:ascii="宋体" w:hAnsi="宋体" w:eastAsia="宋体" w:cs="宋体"/>
          <w:sz w:val="24"/>
          <w:u w:val="single"/>
        </w:rPr>
        <w:t>杭州市余杭区人民政府余杭街道办事处</w:t>
      </w:r>
      <w:r>
        <w:rPr>
          <w:rFonts w:hint="eastAsia" w:ascii="宋体" w:hAnsi="宋体" w:eastAsia="宋体" w:cs="宋体"/>
          <w:sz w:val="24"/>
        </w:rPr>
        <w:t>进行日常巡回监督管理与每月考核相结合的办法。</w:t>
      </w:r>
    </w:p>
    <w:p w14:paraId="6A87A11B">
      <w:pPr>
        <w:spacing w:line="360" w:lineRule="auto"/>
        <w:rPr>
          <w:rFonts w:hint="eastAsia" w:ascii="宋体" w:hAnsi="宋体" w:eastAsia="宋体" w:cs="宋体"/>
          <w:sz w:val="24"/>
        </w:rPr>
      </w:pPr>
      <w:r>
        <w:rPr>
          <w:rFonts w:hint="eastAsia" w:ascii="宋体" w:hAnsi="宋体" w:eastAsia="宋体" w:cs="宋体"/>
          <w:sz w:val="24"/>
        </w:rPr>
        <w:t xml:space="preserve">   1、依据《余政办〔2015〕48号》的各项条款进行考评，考核每</w:t>
      </w:r>
      <w:r>
        <w:rPr>
          <w:rFonts w:hint="eastAsia" w:ascii="宋体" w:hAnsi="宋体" w:eastAsia="宋体" w:cs="宋体"/>
          <w:sz w:val="24"/>
          <w:lang w:eastAsia="zh-CN"/>
        </w:rPr>
        <w:t>个季度</w:t>
      </w:r>
      <w:r>
        <w:rPr>
          <w:rFonts w:hint="eastAsia" w:ascii="宋体" w:hAnsi="宋体" w:eastAsia="宋体" w:cs="宋体"/>
          <w:sz w:val="24"/>
        </w:rPr>
        <w:t>进行</w:t>
      </w:r>
      <w:r>
        <w:rPr>
          <w:rFonts w:hint="eastAsia" w:ascii="宋体" w:hAnsi="宋体" w:eastAsia="宋体" w:cs="宋体"/>
          <w:sz w:val="24"/>
          <w:lang w:val="en-US" w:eastAsia="zh-CN"/>
        </w:rPr>
        <w:t>1</w:t>
      </w:r>
      <w:r>
        <w:rPr>
          <w:rFonts w:hint="eastAsia" w:ascii="宋体" w:hAnsi="宋体" w:eastAsia="宋体" w:cs="宋体"/>
          <w:sz w:val="24"/>
        </w:rPr>
        <w:t>次，每次考核经评定得分在</w:t>
      </w:r>
      <w:r>
        <w:rPr>
          <w:rFonts w:hint="eastAsia" w:ascii="宋体" w:hAnsi="宋体" w:eastAsia="宋体" w:cs="宋体"/>
          <w:sz w:val="24"/>
          <w:lang w:val="en-US" w:eastAsia="zh-CN"/>
        </w:rPr>
        <w:t>8</w:t>
      </w:r>
      <w:r>
        <w:rPr>
          <w:rFonts w:hint="eastAsia" w:ascii="宋体" w:hAnsi="宋体" w:eastAsia="宋体" w:cs="宋体"/>
          <w:sz w:val="24"/>
        </w:rPr>
        <w:t>0分以上（含90分）的为合格；得分在</w:t>
      </w:r>
      <w:r>
        <w:rPr>
          <w:rFonts w:hint="eastAsia" w:ascii="宋体" w:hAnsi="宋体" w:eastAsia="宋体" w:cs="宋体"/>
          <w:sz w:val="24"/>
          <w:lang w:val="en-US" w:eastAsia="zh-CN"/>
        </w:rPr>
        <w:t>8</w:t>
      </w:r>
      <w:r>
        <w:rPr>
          <w:rFonts w:hint="eastAsia" w:ascii="宋体" w:hAnsi="宋体" w:eastAsia="宋体" w:cs="宋体"/>
          <w:sz w:val="24"/>
        </w:rPr>
        <w:t>0分以下的，得分每少1分，从合同款中扣除300元，下不封顶。</w:t>
      </w:r>
    </w:p>
    <w:p w14:paraId="1A144512">
      <w:pPr>
        <w:spacing w:line="360" w:lineRule="auto"/>
        <w:ind w:firstLine="360" w:firstLineChars="150"/>
        <w:rPr>
          <w:rFonts w:hint="eastAsia" w:ascii="宋体" w:hAnsi="宋体" w:eastAsia="宋体" w:cs="宋体"/>
          <w:sz w:val="24"/>
        </w:rPr>
      </w:pPr>
      <w:r>
        <w:rPr>
          <w:rFonts w:hint="eastAsia" w:ascii="宋体" w:hAnsi="宋体" w:eastAsia="宋体" w:cs="宋体"/>
          <w:sz w:val="24"/>
        </w:rPr>
        <w:t>2、在迎检和各类创建活动及经全国、全省检查每失0.1分扣1000元，失0.2分扣2000元，以此类推。经市级检查每失0.1分扣500元，失0.2分扣1000元，以此类推。经区级检查每失0.1分扣300元，失0.2分扣600元，以此类推。被新闻媒体曝光经查实，每次扣2000元。接到群众来电、来信、来访投诉并经查实的，每次扣1000元。由于中标人的原因失分或造成不良影响的，招标人有权进行处罚和清退中标人。</w:t>
      </w:r>
    </w:p>
    <w:p w14:paraId="7CE93F77">
      <w:pPr>
        <w:spacing w:line="360" w:lineRule="auto"/>
        <w:ind w:firstLine="360" w:firstLineChars="150"/>
        <w:rPr>
          <w:rFonts w:hint="eastAsia" w:ascii="宋体" w:hAnsi="宋体" w:eastAsia="宋体" w:cs="宋体"/>
          <w:sz w:val="24"/>
          <w:szCs w:val="22"/>
          <w:lang w:val="en-US" w:eastAsia="zh-CN"/>
        </w:rPr>
      </w:pPr>
      <w:r>
        <w:rPr>
          <w:rFonts w:hint="eastAsia" w:ascii="宋体" w:hAnsi="宋体" w:eastAsia="宋体" w:cs="宋体"/>
          <w:sz w:val="24"/>
        </w:rPr>
        <w:t>3、上级有关部门发出整改通知书且不整改或整改不力的，一次扣1000元，累计三次以上（含三次），解除合同</w:t>
      </w:r>
      <w:r>
        <w:rPr>
          <w:rFonts w:hint="eastAsia" w:ascii="宋体" w:hAnsi="宋体" w:eastAsia="宋体" w:cs="宋体"/>
          <w:sz w:val="24"/>
          <w:lang w:val="en-US" w:eastAsia="zh-CN"/>
        </w:rPr>
        <w:t>:</w:t>
      </w:r>
      <w:r>
        <w:rPr>
          <w:rFonts w:hint="eastAsia" w:ascii="宋体" w:hAnsi="宋体" w:eastAsia="宋体" w:cs="宋体"/>
          <w:sz w:val="24"/>
        </w:rPr>
        <w:t>。</w:t>
      </w:r>
    </w:p>
    <w:p w14:paraId="570DAFF4">
      <w:pPr>
        <w:pStyle w:val="84"/>
      </w:pPr>
    </w:p>
    <w:p w14:paraId="1EF3540D">
      <w:pPr>
        <w:jc w:val="center"/>
        <w:rPr>
          <w:rFonts w:hint="eastAsia" w:ascii="宋体" w:hAnsi="宋体" w:cs="宋体"/>
          <w:b/>
          <w:color w:val="auto"/>
          <w:sz w:val="36"/>
          <w:szCs w:val="36"/>
        </w:rPr>
      </w:pPr>
    </w:p>
    <w:p w14:paraId="1CF84560">
      <w:pPr>
        <w:jc w:val="center"/>
        <w:rPr>
          <w:rFonts w:hint="eastAsia" w:ascii="宋体" w:hAnsi="宋体" w:cs="宋体"/>
          <w:b/>
          <w:color w:val="auto"/>
          <w:sz w:val="36"/>
          <w:szCs w:val="36"/>
        </w:rPr>
      </w:pPr>
    </w:p>
    <w:p w14:paraId="7B1C4435">
      <w:pPr>
        <w:jc w:val="center"/>
        <w:rPr>
          <w:rFonts w:hint="eastAsia" w:ascii="宋体" w:hAnsi="宋体" w:cs="宋体"/>
          <w:b/>
          <w:color w:val="auto"/>
          <w:sz w:val="36"/>
          <w:szCs w:val="36"/>
        </w:rPr>
      </w:pPr>
    </w:p>
    <w:p w14:paraId="63B62C54">
      <w:pPr>
        <w:jc w:val="center"/>
        <w:rPr>
          <w:rFonts w:hint="eastAsia" w:ascii="宋体" w:hAnsi="宋体" w:cs="宋体"/>
          <w:b/>
          <w:color w:val="auto"/>
          <w:sz w:val="36"/>
          <w:szCs w:val="36"/>
        </w:rPr>
      </w:pPr>
    </w:p>
    <w:p w14:paraId="6962D720">
      <w:pPr>
        <w:jc w:val="center"/>
        <w:rPr>
          <w:rFonts w:hint="eastAsia" w:ascii="宋体" w:hAnsi="宋体" w:cs="宋体"/>
          <w:b/>
          <w:color w:val="auto"/>
          <w:sz w:val="36"/>
          <w:szCs w:val="36"/>
        </w:rPr>
      </w:pPr>
    </w:p>
    <w:p w14:paraId="723CE23A">
      <w:pPr>
        <w:jc w:val="center"/>
        <w:rPr>
          <w:rFonts w:hint="eastAsia" w:ascii="宋体" w:hAnsi="宋体" w:cs="宋体"/>
          <w:b/>
          <w:color w:val="auto"/>
          <w:sz w:val="36"/>
          <w:szCs w:val="36"/>
        </w:rPr>
      </w:pPr>
    </w:p>
    <w:p w14:paraId="61396784">
      <w:pPr>
        <w:jc w:val="center"/>
        <w:rPr>
          <w:rFonts w:hint="eastAsia" w:ascii="宋体" w:hAnsi="宋体" w:cs="宋体"/>
          <w:b/>
          <w:color w:val="auto"/>
          <w:sz w:val="36"/>
          <w:szCs w:val="36"/>
        </w:rPr>
      </w:pPr>
    </w:p>
    <w:p w14:paraId="38E7D326">
      <w:pPr>
        <w:jc w:val="center"/>
        <w:rPr>
          <w:rFonts w:hint="eastAsia" w:ascii="宋体" w:hAnsi="宋体" w:cs="宋体"/>
          <w:b/>
          <w:color w:val="auto"/>
          <w:sz w:val="36"/>
          <w:szCs w:val="36"/>
        </w:rPr>
      </w:pPr>
    </w:p>
    <w:p w14:paraId="136D0C83">
      <w:pPr>
        <w:jc w:val="center"/>
        <w:rPr>
          <w:rFonts w:ascii="宋体" w:hAnsi="宋体" w:cs="宋体"/>
          <w:b/>
          <w:color w:val="auto"/>
          <w:sz w:val="36"/>
          <w:szCs w:val="36"/>
        </w:rPr>
      </w:pPr>
      <w:r>
        <w:rPr>
          <w:rFonts w:hint="eastAsia" w:ascii="宋体" w:hAnsi="宋体" w:cs="宋体"/>
          <w:b/>
          <w:color w:val="auto"/>
          <w:sz w:val="36"/>
          <w:szCs w:val="36"/>
        </w:rPr>
        <w:t xml:space="preserve">第四部分   </w:t>
      </w:r>
      <w:bookmarkStart w:id="28" w:name="_Toc184313290"/>
      <w:bookmarkEnd w:id="28"/>
      <w:bookmarkStart w:id="29" w:name="_Toc184308061"/>
      <w:bookmarkEnd w:id="29"/>
      <w:bookmarkStart w:id="30" w:name="_Toc184308080"/>
      <w:bookmarkEnd w:id="30"/>
      <w:bookmarkStart w:id="31" w:name="_Toc184312121"/>
      <w:bookmarkEnd w:id="31"/>
      <w:bookmarkStart w:id="32" w:name="_Toc184310273"/>
      <w:bookmarkEnd w:id="32"/>
      <w:bookmarkStart w:id="33" w:name="_Toc184312139"/>
      <w:bookmarkEnd w:id="33"/>
      <w:bookmarkStart w:id="34" w:name="_Toc184313283"/>
      <w:bookmarkEnd w:id="34"/>
      <w:bookmarkStart w:id="35" w:name="_Toc184310294"/>
      <w:bookmarkEnd w:id="35"/>
      <w:bookmarkStart w:id="36" w:name="_Toc184313298"/>
      <w:bookmarkEnd w:id="36"/>
      <w:bookmarkStart w:id="37" w:name="_Toc184308078"/>
      <w:bookmarkEnd w:id="37"/>
      <w:bookmarkStart w:id="38" w:name="_Toc184308065"/>
      <w:bookmarkEnd w:id="38"/>
      <w:bookmarkStart w:id="39" w:name="_Toc184308045"/>
      <w:bookmarkEnd w:id="39"/>
      <w:bookmarkStart w:id="40" w:name="_Toc184310306"/>
      <w:bookmarkEnd w:id="40"/>
      <w:bookmarkStart w:id="41" w:name="_Toc184310310"/>
      <w:bookmarkEnd w:id="41"/>
      <w:bookmarkStart w:id="42" w:name="_Toc184310283"/>
      <w:bookmarkEnd w:id="42"/>
      <w:bookmarkStart w:id="43" w:name="_Toc184313275"/>
      <w:bookmarkEnd w:id="43"/>
      <w:bookmarkStart w:id="44" w:name="_Toc184308068"/>
      <w:bookmarkEnd w:id="44"/>
      <w:bookmarkStart w:id="45" w:name="_Toc184310343"/>
      <w:bookmarkEnd w:id="45"/>
      <w:bookmarkStart w:id="46" w:name="_Toc184313284"/>
      <w:bookmarkEnd w:id="46"/>
      <w:bookmarkStart w:id="47" w:name="_Toc184314413"/>
      <w:bookmarkEnd w:id="47"/>
      <w:bookmarkStart w:id="48" w:name="_Toc184312087"/>
      <w:bookmarkEnd w:id="48"/>
      <w:bookmarkStart w:id="49" w:name="_Toc184312074"/>
      <w:bookmarkEnd w:id="49"/>
      <w:bookmarkStart w:id="50" w:name="_Toc184314417"/>
      <w:bookmarkEnd w:id="50"/>
      <w:bookmarkStart w:id="51" w:name="_Toc184308090"/>
      <w:bookmarkEnd w:id="51"/>
      <w:bookmarkStart w:id="52" w:name="_Toc184313279"/>
      <w:bookmarkEnd w:id="52"/>
      <w:bookmarkStart w:id="53" w:name="_Toc184308094"/>
      <w:bookmarkEnd w:id="53"/>
      <w:bookmarkStart w:id="54" w:name="_Toc184314463"/>
      <w:bookmarkEnd w:id="54"/>
      <w:bookmarkStart w:id="55" w:name="_Toc184312069"/>
      <w:bookmarkEnd w:id="55"/>
      <w:bookmarkStart w:id="56" w:name="_Toc184308108"/>
      <w:bookmarkEnd w:id="56"/>
      <w:bookmarkStart w:id="57" w:name="_Toc184308085"/>
      <w:bookmarkEnd w:id="57"/>
      <w:bookmarkStart w:id="58" w:name="_Toc184312068"/>
      <w:bookmarkEnd w:id="58"/>
      <w:bookmarkStart w:id="59" w:name="_Toc184312126"/>
      <w:bookmarkEnd w:id="59"/>
      <w:bookmarkStart w:id="60" w:name="_Toc184312071"/>
      <w:bookmarkEnd w:id="60"/>
      <w:bookmarkStart w:id="61" w:name="_Toc184308063"/>
      <w:bookmarkEnd w:id="61"/>
      <w:bookmarkStart w:id="62" w:name="_Toc184308087"/>
      <w:bookmarkEnd w:id="62"/>
      <w:bookmarkStart w:id="63" w:name="_Toc184308073"/>
      <w:bookmarkEnd w:id="63"/>
      <w:bookmarkStart w:id="64" w:name="_Toc184308052"/>
      <w:bookmarkEnd w:id="64"/>
      <w:bookmarkStart w:id="65" w:name="_Toc184308036"/>
      <w:bookmarkEnd w:id="65"/>
      <w:bookmarkStart w:id="66" w:name="_Toc184312131"/>
      <w:bookmarkEnd w:id="66"/>
      <w:bookmarkStart w:id="67" w:name="_Toc184310312"/>
      <w:bookmarkEnd w:id="67"/>
      <w:bookmarkStart w:id="68" w:name="_Toc184308051"/>
      <w:bookmarkEnd w:id="68"/>
      <w:bookmarkStart w:id="69" w:name="_Toc184313269"/>
      <w:bookmarkEnd w:id="69"/>
      <w:bookmarkStart w:id="70" w:name="_Toc184314460"/>
      <w:bookmarkEnd w:id="70"/>
      <w:bookmarkStart w:id="71" w:name="_Toc184310334"/>
      <w:bookmarkEnd w:id="71"/>
      <w:bookmarkStart w:id="72" w:name="_Toc184314457"/>
      <w:bookmarkEnd w:id="72"/>
      <w:bookmarkStart w:id="73" w:name="_Toc184312090"/>
      <w:bookmarkEnd w:id="73"/>
      <w:bookmarkStart w:id="74" w:name="_Toc184313252"/>
      <w:bookmarkEnd w:id="74"/>
      <w:bookmarkStart w:id="75" w:name="_Toc184313296"/>
      <w:bookmarkEnd w:id="75"/>
      <w:bookmarkStart w:id="76" w:name="_Toc184314461"/>
      <w:bookmarkEnd w:id="76"/>
      <w:bookmarkStart w:id="77" w:name="_Toc184313307"/>
      <w:bookmarkEnd w:id="77"/>
      <w:bookmarkStart w:id="78" w:name="_Toc184313280"/>
      <w:bookmarkEnd w:id="78"/>
      <w:bookmarkStart w:id="79" w:name="_Toc184308099"/>
      <w:bookmarkEnd w:id="79"/>
      <w:bookmarkStart w:id="80" w:name="_Toc184308096"/>
      <w:bookmarkEnd w:id="80"/>
      <w:bookmarkStart w:id="81" w:name="_Toc184313259"/>
      <w:bookmarkEnd w:id="81"/>
      <w:bookmarkStart w:id="82" w:name="_Toc184310335"/>
      <w:bookmarkEnd w:id="82"/>
      <w:bookmarkStart w:id="83" w:name="_Toc184310281"/>
      <w:bookmarkEnd w:id="83"/>
      <w:bookmarkStart w:id="84" w:name="_Toc184314431"/>
      <w:bookmarkEnd w:id="84"/>
      <w:bookmarkStart w:id="85" w:name="_Toc184312124"/>
      <w:bookmarkEnd w:id="85"/>
      <w:bookmarkStart w:id="86" w:name="_Toc184313238"/>
      <w:bookmarkEnd w:id="86"/>
      <w:bookmarkStart w:id="87" w:name="_Toc184308042"/>
      <w:bookmarkEnd w:id="87"/>
      <w:bookmarkStart w:id="88" w:name="_Toc184308105"/>
      <w:bookmarkEnd w:id="88"/>
      <w:bookmarkStart w:id="89" w:name="_Toc184314412"/>
      <w:bookmarkEnd w:id="89"/>
      <w:bookmarkStart w:id="90" w:name="_Toc184314418"/>
      <w:bookmarkEnd w:id="90"/>
      <w:bookmarkStart w:id="91" w:name="_Toc184308047"/>
      <w:bookmarkEnd w:id="91"/>
      <w:bookmarkStart w:id="92" w:name="_Toc184310341"/>
      <w:bookmarkEnd w:id="92"/>
      <w:bookmarkStart w:id="93" w:name="_Toc184308067"/>
      <w:bookmarkEnd w:id="93"/>
      <w:bookmarkStart w:id="94" w:name="_Toc184308106"/>
      <w:bookmarkEnd w:id="94"/>
      <w:bookmarkStart w:id="95" w:name="_Toc184312130"/>
      <w:bookmarkEnd w:id="95"/>
      <w:bookmarkStart w:id="96" w:name="_Toc184314476"/>
      <w:bookmarkEnd w:id="96"/>
      <w:bookmarkStart w:id="97" w:name="_Toc184308093"/>
      <w:bookmarkEnd w:id="97"/>
      <w:bookmarkStart w:id="98" w:name="_Toc184314479"/>
      <w:bookmarkEnd w:id="98"/>
      <w:bookmarkStart w:id="99" w:name="_Toc184313291"/>
      <w:bookmarkEnd w:id="99"/>
      <w:bookmarkStart w:id="100" w:name="_Toc184308048"/>
      <w:bookmarkEnd w:id="100"/>
      <w:bookmarkStart w:id="101" w:name="_Toc184312113"/>
      <w:bookmarkEnd w:id="101"/>
      <w:bookmarkStart w:id="102" w:name="_Toc184308060"/>
      <w:bookmarkEnd w:id="102"/>
      <w:bookmarkStart w:id="103" w:name="_Toc184314456"/>
      <w:bookmarkEnd w:id="103"/>
      <w:bookmarkStart w:id="104" w:name="_Toc184313258"/>
      <w:bookmarkEnd w:id="104"/>
      <w:bookmarkStart w:id="105" w:name="_Toc184310274"/>
      <w:bookmarkEnd w:id="105"/>
      <w:bookmarkStart w:id="106" w:name="_Toc184313294"/>
      <w:bookmarkEnd w:id="106"/>
      <w:bookmarkStart w:id="107" w:name="_Toc184314435"/>
      <w:bookmarkEnd w:id="107"/>
      <w:bookmarkStart w:id="108" w:name="_Toc184313248"/>
      <w:bookmarkEnd w:id="108"/>
      <w:bookmarkStart w:id="109" w:name="_Toc184308084"/>
      <w:bookmarkEnd w:id="109"/>
      <w:bookmarkStart w:id="110" w:name="_Toc184310337"/>
      <w:bookmarkEnd w:id="110"/>
      <w:bookmarkStart w:id="111" w:name="_Toc184312119"/>
      <w:bookmarkEnd w:id="111"/>
      <w:bookmarkStart w:id="112" w:name="_Toc184308055"/>
      <w:bookmarkEnd w:id="112"/>
      <w:bookmarkStart w:id="113" w:name="_Toc184314477"/>
      <w:bookmarkEnd w:id="113"/>
      <w:bookmarkStart w:id="114" w:name="_Toc184312096"/>
      <w:bookmarkEnd w:id="114"/>
      <w:bookmarkStart w:id="115" w:name="_Toc184310278"/>
      <w:bookmarkEnd w:id="115"/>
      <w:bookmarkStart w:id="116" w:name="_Toc184312097"/>
      <w:bookmarkEnd w:id="116"/>
      <w:bookmarkStart w:id="117" w:name="_Toc184314411"/>
      <w:bookmarkEnd w:id="117"/>
      <w:bookmarkStart w:id="118" w:name="_Toc184313266"/>
      <w:bookmarkEnd w:id="118"/>
      <w:bookmarkStart w:id="119" w:name="_Toc184310295"/>
      <w:bookmarkEnd w:id="119"/>
      <w:bookmarkStart w:id="120" w:name="_Toc184310305"/>
      <w:bookmarkEnd w:id="120"/>
      <w:bookmarkStart w:id="121" w:name="_Toc184313295"/>
      <w:bookmarkEnd w:id="121"/>
      <w:bookmarkStart w:id="122" w:name="_Toc184313299"/>
      <w:bookmarkEnd w:id="122"/>
      <w:bookmarkStart w:id="123" w:name="_Toc184313288"/>
      <w:bookmarkEnd w:id="123"/>
      <w:bookmarkStart w:id="124" w:name="_Toc184313267"/>
      <w:bookmarkEnd w:id="124"/>
      <w:bookmarkStart w:id="125" w:name="_Toc184308044"/>
      <w:bookmarkEnd w:id="125"/>
      <w:bookmarkStart w:id="126" w:name="_Toc184310333"/>
      <w:bookmarkEnd w:id="126"/>
      <w:bookmarkStart w:id="127" w:name="_Toc184313257"/>
      <w:bookmarkEnd w:id="127"/>
      <w:bookmarkStart w:id="128" w:name="_Toc184310300"/>
      <w:bookmarkEnd w:id="128"/>
      <w:bookmarkStart w:id="129" w:name="_Toc184312125"/>
      <w:bookmarkEnd w:id="129"/>
      <w:bookmarkStart w:id="130" w:name="_Toc184313260"/>
      <w:bookmarkEnd w:id="130"/>
      <w:bookmarkStart w:id="131" w:name="_Toc184314454"/>
      <w:bookmarkEnd w:id="131"/>
      <w:bookmarkStart w:id="132" w:name="_Toc184313302"/>
      <w:bookmarkEnd w:id="132"/>
      <w:bookmarkStart w:id="133" w:name="_Toc184310314"/>
      <w:bookmarkEnd w:id="133"/>
      <w:bookmarkStart w:id="134" w:name="_Toc184308086"/>
      <w:bookmarkEnd w:id="134"/>
      <w:bookmarkStart w:id="135" w:name="_Toc184312086"/>
      <w:bookmarkEnd w:id="135"/>
      <w:bookmarkStart w:id="136" w:name="_Toc184312112"/>
      <w:bookmarkEnd w:id="136"/>
      <w:bookmarkStart w:id="137" w:name="_Toc184308092"/>
      <w:bookmarkEnd w:id="137"/>
      <w:bookmarkStart w:id="138" w:name="_Toc184313270"/>
      <w:bookmarkEnd w:id="138"/>
      <w:bookmarkStart w:id="139" w:name="_Toc184310332"/>
      <w:bookmarkEnd w:id="139"/>
      <w:bookmarkStart w:id="140" w:name="_Toc184312137"/>
      <w:bookmarkEnd w:id="140"/>
      <w:bookmarkStart w:id="141" w:name="_Toc184308062"/>
      <w:bookmarkEnd w:id="141"/>
      <w:bookmarkStart w:id="142" w:name="_Toc184314439"/>
      <w:bookmarkEnd w:id="142"/>
      <w:bookmarkStart w:id="143" w:name="_Toc184314453"/>
      <w:bookmarkEnd w:id="143"/>
      <w:bookmarkStart w:id="144" w:name="_Toc184312104"/>
      <w:bookmarkEnd w:id="144"/>
      <w:bookmarkStart w:id="145" w:name="_Toc184314433"/>
      <w:bookmarkEnd w:id="145"/>
      <w:bookmarkStart w:id="146" w:name="_Toc184308070"/>
      <w:bookmarkEnd w:id="146"/>
      <w:bookmarkStart w:id="147" w:name="_Toc184314469"/>
      <w:bookmarkEnd w:id="147"/>
      <w:bookmarkStart w:id="148" w:name="_Toc184314481"/>
      <w:bookmarkEnd w:id="148"/>
      <w:bookmarkStart w:id="149" w:name="_Toc184314438"/>
      <w:bookmarkEnd w:id="149"/>
      <w:bookmarkStart w:id="150" w:name="_Toc184310308"/>
      <w:bookmarkEnd w:id="150"/>
      <w:bookmarkStart w:id="151" w:name="_Toc184310272"/>
      <w:bookmarkEnd w:id="151"/>
      <w:bookmarkStart w:id="152" w:name="_Toc184308079"/>
      <w:bookmarkEnd w:id="152"/>
      <w:bookmarkStart w:id="153" w:name="_Toc184314442"/>
      <w:bookmarkEnd w:id="153"/>
      <w:bookmarkStart w:id="154" w:name="_Toc184312123"/>
      <w:bookmarkEnd w:id="154"/>
      <w:bookmarkStart w:id="155" w:name="_Toc184314450"/>
      <w:bookmarkEnd w:id="155"/>
      <w:bookmarkStart w:id="156" w:name="_Toc184312120"/>
      <w:bookmarkEnd w:id="156"/>
      <w:bookmarkStart w:id="157" w:name="_Toc184308074"/>
      <w:bookmarkEnd w:id="157"/>
      <w:bookmarkStart w:id="158" w:name="_Toc184313292"/>
      <w:bookmarkEnd w:id="158"/>
      <w:bookmarkStart w:id="159" w:name="_Toc184310289"/>
      <w:bookmarkEnd w:id="159"/>
      <w:bookmarkStart w:id="160" w:name="_Toc184313265"/>
      <w:bookmarkEnd w:id="160"/>
      <w:bookmarkStart w:id="161" w:name="_Toc184312082"/>
      <w:bookmarkEnd w:id="161"/>
      <w:bookmarkStart w:id="162" w:name="_Toc184312076"/>
      <w:bookmarkEnd w:id="162"/>
      <w:bookmarkStart w:id="163" w:name="_Toc184312105"/>
      <w:bookmarkEnd w:id="163"/>
      <w:bookmarkStart w:id="164" w:name="_Toc184310275"/>
      <w:bookmarkEnd w:id="164"/>
      <w:bookmarkStart w:id="165" w:name="_Toc184314423"/>
      <w:bookmarkEnd w:id="165"/>
      <w:bookmarkStart w:id="166" w:name="_Toc184313308"/>
      <w:bookmarkEnd w:id="166"/>
      <w:bookmarkStart w:id="167" w:name="_Toc184312083"/>
      <w:bookmarkEnd w:id="167"/>
      <w:bookmarkStart w:id="168" w:name="_Toc184308107"/>
      <w:bookmarkEnd w:id="168"/>
      <w:bookmarkStart w:id="169" w:name="_Toc184312103"/>
      <w:bookmarkEnd w:id="169"/>
      <w:bookmarkStart w:id="170" w:name="_Toc184314434"/>
      <w:bookmarkEnd w:id="170"/>
      <w:bookmarkStart w:id="171" w:name="_Toc184312114"/>
      <w:bookmarkEnd w:id="171"/>
      <w:bookmarkStart w:id="172" w:name="_Toc184314467"/>
      <w:bookmarkEnd w:id="172"/>
      <w:bookmarkStart w:id="173" w:name="_Toc184310315"/>
      <w:bookmarkEnd w:id="173"/>
      <w:bookmarkStart w:id="174" w:name="_Toc184312073"/>
      <w:bookmarkEnd w:id="174"/>
      <w:bookmarkStart w:id="175" w:name="_Toc184314415"/>
      <w:bookmarkEnd w:id="175"/>
      <w:bookmarkStart w:id="176" w:name="_Toc184312072"/>
      <w:bookmarkEnd w:id="176"/>
      <w:bookmarkStart w:id="177" w:name="_Toc184314480"/>
      <w:bookmarkEnd w:id="177"/>
      <w:bookmarkStart w:id="178" w:name="_Toc184308039"/>
      <w:bookmarkEnd w:id="178"/>
      <w:bookmarkStart w:id="179" w:name="_Toc184310327"/>
      <w:bookmarkEnd w:id="179"/>
      <w:bookmarkStart w:id="180" w:name="_Toc184310322"/>
      <w:bookmarkEnd w:id="180"/>
      <w:bookmarkStart w:id="181" w:name="_Toc184313245"/>
      <w:bookmarkEnd w:id="181"/>
      <w:bookmarkStart w:id="182" w:name="_Toc184308064"/>
      <w:bookmarkEnd w:id="182"/>
      <w:bookmarkStart w:id="183" w:name="_Toc184310336"/>
      <w:bookmarkEnd w:id="183"/>
      <w:bookmarkStart w:id="184" w:name="_Toc184312108"/>
      <w:bookmarkEnd w:id="184"/>
      <w:bookmarkStart w:id="185" w:name="_Toc184314440"/>
      <w:bookmarkEnd w:id="185"/>
      <w:bookmarkStart w:id="186" w:name="_Toc184313242"/>
      <w:bookmarkEnd w:id="186"/>
      <w:bookmarkStart w:id="187" w:name="_Toc184314451"/>
      <w:bookmarkEnd w:id="187"/>
      <w:bookmarkStart w:id="188" w:name="_Toc184313289"/>
      <w:bookmarkEnd w:id="188"/>
      <w:bookmarkStart w:id="189" w:name="_Toc184314444"/>
      <w:bookmarkEnd w:id="189"/>
      <w:bookmarkStart w:id="190" w:name="_Toc184310290"/>
      <w:bookmarkEnd w:id="190"/>
      <w:bookmarkStart w:id="191" w:name="_Toc184314482"/>
      <w:bookmarkEnd w:id="191"/>
      <w:bookmarkStart w:id="192" w:name="_Toc184312110"/>
      <w:bookmarkEnd w:id="192"/>
      <w:bookmarkStart w:id="193" w:name="_Toc184314410"/>
      <w:bookmarkEnd w:id="193"/>
      <w:bookmarkStart w:id="194" w:name="_Toc184314443"/>
      <w:bookmarkEnd w:id="194"/>
      <w:bookmarkStart w:id="195" w:name="_Toc184308089"/>
      <w:bookmarkEnd w:id="195"/>
      <w:bookmarkStart w:id="196" w:name="_Toc184314430"/>
      <w:bookmarkEnd w:id="196"/>
      <w:bookmarkStart w:id="197" w:name="_Toc184308102"/>
      <w:bookmarkEnd w:id="197"/>
      <w:bookmarkStart w:id="198" w:name="_Toc184313309"/>
      <w:bookmarkEnd w:id="198"/>
      <w:bookmarkStart w:id="199" w:name="_Toc184313272"/>
      <w:bookmarkEnd w:id="199"/>
      <w:bookmarkStart w:id="200" w:name="_Toc184312099"/>
      <w:bookmarkEnd w:id="200"/>
      <w:bookmarkStart w:id="201" w:name="_Toc184308091"/>
      <w:bookmarkEnd w:id="201"/>
      <w:bookmarkStart w:id="202" w:name="_Toc184313251"/>
      <w:bookmarkEnd w:id="202"/>
      <w:bookmarkStart w:id="203" w:name="_Toc184312132"/>
      <w:bookmarkEnd w:id="203"/>
      <w:bookmarkStart w:id="204" w:name="_Toc184308083"/>
      <w:bookmarkEnd w:id="204"/>
      <w:bookmarkStart w:id="205" w:name="_Toc184308103"/>
      <w:bookmarkEnd w:id="205"/>
      <w:bookmarkStart w:id="206" w:name="_Toc184313253"/>
      <w:bookmarkEnd w:id="206"/>
      <w:bookmarkStart w:id="207" w:name="_Toc184308075"/>
      <w:bookmarkEnd w:id="207"/>
      <w:bookmarkStart w:id="208" w:name="_Toc184314465"/>
      <w:bookmarkEnd w:id="208"/>
      <w:bookmarkStart w:id="209" w:name="_Toc184308076"/>
      <w:bookmarkEnd w:id="209"/>
      <w:bookmarkStart w:id="210" w:name="_Toc184312100"/>
      <w:bookmarkEnd w:id="210"/>
      <w:bookmarkStart w:id="211" w:name="_Toc184314448"/>
      <w:bookmarkEnd w:id="211"/>
      <w:bookmarkStart w:id="212" w:name="_Toc184313246"/>
      <w:bookmarkEnd w:id="212"/>
      <w:bookmarkStart w:id="213" w:name="_Toc184313301"/>
      <w:bookmarkEnd w:id="213"/>
      <w:bookmarkStart w:id="214" w:name="_Toc184314437"/>
      <w:bookmarkEnd w:id="214"/>
      <w:bookmarkStart w:id="215" w:name="_Toc184308097"/>
      <w:bookmarkEnd w:id="215"/>
      <w:bookmarkStart w:id="216" w:name="_Toc184314478"/>
      <w:bookmarkEnd w:id="216"/>
      <w:bookmarkStart w:id="217" w:name="_Toc184312106"/>
      <w:bookmarkEnd w:id="217"/>
      <w:bookmarkStart w:id="218" w:name="_Toc184310287"/>
      <w:bookmarkEnd w:id="218"/>
      <w:bookmarkStart w:id="219" w:name="_Toc184312107"/>
      <w:bookmarkEnd w:id="219"/>
      <w:bookmarkStart w:id="220" w:name="_Toc184313282"/>
      <w:bookmarkEnd w:id="220"/>
      <w:bookmarkStart w:id="221" w:name="_Toc184312067"/>
      <w:bookmarkEnd w:id="221"/>
      <w:bookmarkStart w:id="222" w:name="_Toc184314416"/>
      <w:bookmarkEnd w:id="222"/>
      <w:bookmarkStart w:id="223" w:name="_Toc184310320"/>
      <w:bookmarkEnd w:id="223"/>
      <w:bookmarkStart w:id="224" w:name="_Toc184314446"/>
      <w:bookmarkEnd w:id="224"/>
      <w:bookmarkStart w:id="225" w:name="_Toc184314471"/>
      <w:bookmarkEnd w:id="225"/>
      <w:bookmarkStart w:id="226" w:name="_Toc184313250"/>
      <w:bookmarkEnd w:id="226"/>
      <w:bookmarkStart w:id="227" w:name="_Toc184310291"/>
      <w:bookmarkEnd w:id="227"/>
      <w:bookmarkStart w:id="228" w:name="_Toc184313273"/>
      <w:bookmarkEnd w:id="228"/>
      <w:bookmarkStart w:id="229" w:name="_Toc184312081"/>
      <w:bookmarkEnd w:id="229"/>
      <w:bookmarkStart w:id="230" w:name="_Toc184313297"/>
      <w:bookmarkEnd w:id="230"/>
      <w:bookmarkStart w:id="231" w:name="_Toc184308104"/>
      <w:bookmarkEnd w:id="231"/>
      <w:bookmarkStart w:id="232" w:name="_Toc184313264"/>
      <w:bookmarkEnd w:id="232"/>
      <w:bookmarkStart w:id="233" w:name="_Toc184314452"/>
      <w:bookmarkEnd w:id="233"/>
      <w:bookmarkStart w:id="234" w:name="_Toc184312085"/>
      <w:bookmarkEnd w:id="234"/>
      <w:bookmarkStart w:id="235" w:name="_Toc184313263"/>
      <w:bookmarkEnd w:id="235"/>
      <w:bookmarkStart w:id="236" w:name="_Toc184308054"/>
      <w:bookmarkEnd w:id="236"/>
      <w:bookmarkStart w:id="237" w:name="_Toc184314424"/>
      <w:bookmarkEnd w:id="237"/>
      <w:bookmarkStart w:id="238" w:name="_Toc184312138"/>
      <w:bookmarkEnd w:id="238"/>
      <w:bookmarkStart w:id="239" w:name="_Toc184314447"/>
      <w:bookmarkEnd w:id="239"/>
      <w:bookmarkStart w:id="240" w:name="_Toc184310284"/>
      <w:bookmarkEnd w:id="240"/>
      <w:bookmarkStart w:id="241" w:name="_Toc184313247"/>
      <w:bookmarkEnd w:id="241"/>
      <w:bookmarkStart w:id="242" w:name="_Toc184310318"/>
      <w:bookmarkEnd w:id="242"/>
      <w:bookmarkStart w:id="243" w:name="_Toc184313281"/>
      <w:bookmarkEnd w:id="243"/>
      <w:bookmarkStart w:id="244" w:name="_Toc184308100"/>
      <w:bookmarkEnd w:id="244"/>
      <w:bookmarkStart w:id="245" w:name="_Toc184312117"/>
      <w:bookmarkEnd w:id="245"/>
      <w:bookmarkStart w:id="246" w:name="_Toc184308082"/>
      <w:bookmarkEnd w:id="246"/>
      <w:bookmarkStart w:id="247" w:name="_Toc184308040"/>
      <w:bookmarkEnd w:id="247"/>
      <w:bookmarkStart w:id="248" w:name="_Toc184312098"/>
      <w:bookmarkEnd w:id="248"/>
      <w:bookmarkStart w:id="249" w:name="_Toc184312077"/>
      <w:bookmarkEnd w:id="249"/>
      <w:bookmarkStart w:id="250" w:name="_Toc184308071"/>
      <w:bookmarkEnd w:id="250"/>
      <w:bookmarkStart w:id="251" w:name="_Toc184312079"/>
      <w:bookmarkEnd w:id="251"/>
      <w:bookmarkStart w:id="252" w:name="_Toc184310288"/>
      <w:bookmarkEnd w:id="252"/>
      <w:bookmarkStart w:id="253" w:name="_Toc184314432"/>
      <w:bookmarkEnd w:id="253"/>
      <w:bookmarkStart w:id="254" w:name="_Toc184314473"/>
      <w:bookmarkEnd w:id="254"/>
      <w:bookmarkStart w:id="255" w:name="_Toc184312075"/>
      <w:bookmarkEnd w:id="255"/>
      <w:bookmarkStart w:id="256" w:name="_Toc184313271"/>
      <w:bookmarkEnd w:id="256"/>
      <w:bookmarkStart w:id="257" w:name="_Toc184313255"/>
      <w:bookmarkEnd w:id="257"/>
      <w:bookmarkStart w:id="258" w:name="_Toc184312135"/>
      <w:bookmarkEnd w:id="258"/>
      <w:bookmarkStart w:id="259" w:name="_Toc184310277"/>
      <w:bookmarkEnd w:id="259"/>
      <w:bookmarkStart w:id="260" w:name="_Toc184308059"/>
      <w:bookmarkEnd w:id="260"/>
      <w:bookmarkStart w:id="261" w:name="_Toc184314464"/>
      <w:bookmarkEnd w:id="261"/>
      <w:bookmarkStart w:id="262" w:name="_Toc184313239"/>
      <w:bookmarkEnd w:id="262"/>
      <w:bookmarkStart w:id="263" w:name="_Toc184314414"/>
      <w:bookmarkEnd w:id="263"/>
      <w:bookmarkStart w:id="264" w:name="_Toc184312078"/>
      <w:bookmarkEnd w:id="264"/>
      <w:bookmarkStart w:id="265" w:name="_Toc184310276"/>
      <w:bookmarkEnd w:id="265"/>
      <w:bookmarkStart w:id="266" w:name="_Toc184312094"/>
      <w:bookmarkEnd w:id="266"/>
      <w:bookmarkStart w:id="267" w:name="_Toc184310282"/>
      <w:bookmarkEnd w:id="267"/>
      <w:bookmarkStart w:id="268" w:name="_Toc184310329"/>
      <w:bookmarkEnd w:id="268"/>
      <w:bookmarkStart w:id="269" w:name="_Toc184310307"/>
      <w:bookmarkEnd w:id="269"/>
      <w:bookmarkStart w:id="270" w:name="_Toc184312129"/>
      <w:bookmarkEnd w:id="270"/>
      <w:bookmarkStart w:id="271" w:name="_Toc184314426"/>
      <w:bookmarkEnd w:id="271"/>
      <w:bookmarkStart w:id="272" w:name="_Toc184314445"/>
      <w:bookmarkEnd w:id="272"/>
      <w:bookmarkStart w:id="273" w:name="_Toc184313243"/>
      <w:bookmarkEnd w:id="273"/>
      <w:bookmarkStart w:id="274" w:name="_Toc184313268"/>
      <w:bookmarkEnd w:id="274"/>
      <w:bookmarkStart w:id="275" w:name="_Toc184310309"/>
      <w:bookmarkEnd w:id="275"/>
      <w:bookmarkStart w:id="276" w:name="_Toc184308049"/>
      <w:bookmarkEnd w:id="276"/>
      <w:bookmarkStart w:id="277" w:name="_Toc184314475"/>
      <w:bookmarkEnd w:id="277"/>
      <w:bookmarkStart w:id="278" w:name="_Toc184310301"/>
      <w:bookmarkEnd w:id="278"/>
      <w:bookmarkStart w:id="279" w:name="_Toc184312118"/>
      <w:bookmarkEnd w:id="279"/>
      <w:bookmarkStart w:id="280" w:name="_Toc184313254"/>
      <w:bookmarkEnd w:id="280"/>
      <w:bookmarkStart w:id="281" w:name="_Toc184314472"/>
      <w:bookmarkEnd w:id="281"/>
      <w:bookmarkStart w:id="282" w:name="_Toc184314449"/>
      <w:bookmarkEnd w:id="282"/>
      <w:bookmarkStart w:id="283" w:name="_Toc184310316"/>
      <w:bookmarkEnd w:id="283"/>
      <w:bookmarkStart w:id="284" w:name="_Toc184313274"/>
      <w:bookmarkEnd w:id="284"/>
      <w:bookmarkStart w:id="285" w:name="_Toc184314470"/>
      <w:bookmarkEnd w:id="285"/>
      <w:bookmarkStart w:id="286" w:name="_Toc184310330"/>
      <w:bookmarkEnd w:id="286"/>
      <w:bookmarkStart w:id="287" w:name="_Toc184314422"/>
      <w:bookmarkEnd w:id="287"/>
      <w:bookmarkStart w:id="288" w:name="_Toc184314428"/>
      <w:bookmarkEnd w:id="288"/>
      <w:bookmarkStart w:id="289" w:name="_Toc184313256"/>
      <w:bookmarkEnd w:id="289"/>
      <w:bookmarkStart w:id="290" w:name="_Toc184308072"/>
      <w:bookmarkEnd w:id="290"/>
      <w:bookmarkStart w:id="291" w:name="_Toc184314427"/>
      <w:bookmarkEnd w:id="291"/>
      <w:bookmarkStart w:id="292" w:name="_Toc184310339"/>
      <w:bookmarkEnd w:id="292"/>
      <w:bookmarkStart w:id="293" w:name="_Toc184310323"/>
      <w:bookmarkEnd w:id="293"/>
      <w:bookmarkStart w:id="294" w:name="_Toc184308050"/>
      <w:bookmarkEnd w:id="294"/>
      <w:bookmarkStart w:id="295" w:name="_Toc184313303"/>
      <w:bookmarkEnd w:id="295"/>
      <w:bookmarkStart w:id="296" w:name="_Toc184314420"/>
      <w:bookmarkEnd w:id="296"/>
      <w:bookmarkStart w:id="297" w:name="_Toc184314429"/>
      <w:bookmarkEnd w:id="297"/>
      <w:bookmarkStart w:id="298" w:name="_Toc184312133"/>
      <w:bookmarkEnd w:id="298"/>
      <w:bookmarkStart w:id="299" w:name="_Toc184308101"/>
      <w:bookmarkEnd w:id="299"/>
      <w:bookmarkStart w:id="300" w:name="_Toc184310324"/>
      <w:bookmarkEnd w:id="300"/>
      <w:bookmarkStart w:id="301" w:name="_Toc184308037"/>
      <w:bookmarkEnd w:id="301"/>
      <w:bookmarkStart w:id="302" w:name="_Toc184310321"/>
      <w:bookmarkEnd w:id="302"/>
      <w:bookmarkStart w:id="303" w:name="_Toc184314425"/>
      <w:bookmarkEnd w:id="303"/>
      <w:bookmarkStart w:id="304" w:name="_Toc184314455"/>
      <w:bookmarkEnd w:id="304"/>
      <w:bookmarkStart w:id="305" w:name="_Toc184312134"/>
      <w:bookmarkEnd w:id="305"/>
      <w:bookmarkStart w:id="306" w:name="_Toc184313278"/>
      <w:bookmarkEnd w:id="306"/>
      <w:bookmarkStart w:id="307" w:name="_Toc184308095"/>
      <w:bookmarkEnd w:id="307"/>
      <w:bookmarkStart w:id="308" w:name="_Toc184313240"/>
      <w:bookmarkEnd w:id="308"/>
      <w:bookmarkStart w:id="309" w:name="_Toc184310293"/>
      <w:bookmarkEnd w:id="309"/>
      <w:bookmarkStart w:id="310" w:name="_Toc184313249"/>
      <w:bookmarkEnd w:id="310"/>
      <w:bookmarkStart w:id="311" w:name="_Toc184308081"/>
      <w:bookmarkEnd w:id="311"/>
      <w:bookmarkStart w:id="312" w:name="_Toc184310279"/>
      <w:bookmarkEnd w:id="312"/>
      <w:bookmarkStart w:id="313" w:name="_Toc184312088"/>
      <w:bookmarkEnd w:id="313"/>
      <w:bookmarkStart w:id="314" w:name="_Toc184310303"/>
      <w:bookmarkEnd w:id="314"/>
      <w:bookmarkStart w:id="315" w:name="_Toc184313287"/>
      <w:bookmarkEnd w:id="315"/>
      <w:bookmarkStart w:id="316" w:name="_Toc184310311"/>
      <w:bookmarkEnd w:id="316"/>
      <w:bookmarkStart w:id="317" w:name="_Toc184312095"/>
      <w:bookmarkEnd w:id="317"/>
      <w:bookmarkStart w:id="318" w:name="_Toc184308098"/>
      <w:bookmarkEnd w:id="318"/>
      <w:bookmarkStart w:id="319" w:name="_Toc184314458"/>
      <w:bookmarkEnd w:id="319"/>
      <w:bookmarkStart w:id="320" w:name="_Toc184313244"/>
      <w:bookmarkEnd w:id="320"/>
      <w:bookmarkStart w:id="321" w:name="_Toc184310296"/>
      <w:bookmarkEnd w:id="321"/>
      <w:bookmarkStart w:id="322" w:name="_Toc184308043"/>
      <w:bookmarkEnd w:id="322"/>
      <w:bookmarkStart w:id="323" w:name="_Toc184314419"/>
      <w:bookmarkEnd w:id="323"/>
      <w:bookmarkStart w:id="324" w:name="_Toc184314474"/>
      <w:bookmarkEnd w:id="324"/>
      <w:bookmarkStart w:id="325" w:name="_Toc184313241"/>
      <w:bookmarkEnd w:id="325"/>
      <w:bookmarkStart w:id="326" w:name="_Toc184310319"/>
      <w:bookmarkEnd w:id="326"/>
      <w:bookmarkStart w:id="327" w:name="_Toc184312122"/>
      <w:bookmarkEnd w:id="327"/>
      <w:bookmarkStart w:id="328" w:name="_Toc184310280"/>
      <w:bookmarkEnd w:id="328"/>
      <w:bookmarkStart w:id="329" w:name="_Toc184313304"/>
      <w:bookmarkEnd w:id="329"/>
      <w:bookmarkStart w:id="330" w:name="_Toc184310326"/>
      <w:bookmarkEnd w:id="330"/>
      <w:bookmarkStart w:id="331" w:name="_Toc184314441"/>
      <w:bookmarkEnd w:id="331"/>
      <w:bookmarkStart w:id="332" w:name="_Toc184313285"/>
      <w:bookmarkEnd w:id="332"/>
      <w:bookmarkStart w:id="333" w:name="_Toc184314466"/>
      <w:bookmarkEnd w:id="333"/>
      <w:bookmarkStart w:id="334" w:name="_Toc184314468"/>
      <w:bookmarkEnd w:id="334"/>
      <w:bookmarkStart w:id="335" w:name="_Toc184308066"/>
      <w:bookmarkEnd w:id="335"/>
      <w:bookmarkStart w:id="336" w:name="_Toc184313293"/>
      <w:bookmarkEnd w:id="336"/>
      <w:bookmarkStart w:id="337" w:name="_Toc184308041"/>
      <w:bookmarkEnd w:id="337"/>
      <w:bookmarkStart w:id="338" w:name="_Toc184312093"/>
      <w:bookmarkEnd w:id="338"/>
      <w:bookmarkStart w:id="339" w:name="_Toc184312102"/>
      <w:bookmarkEnd w:id="339"/>
      <w:bookmarkStart w:id="340" w:name="_Toc184313306"/>
      <w:bookmarkEnd w:id="340"/>
      <w:bookmarkStart w:id="341" w:name="_Toc184312111"/>
      <w:bookmarkEnd w:id="341"/>
      <w:bookmarkStart w:id="342" w:name="_Toc184312089"/>
      <w:bookmarkEnd w:id="342"/>
      <w:bookmarkStart w:id="343" w:name="_Toc184310297"/>
      <w:bookmarkEnd w:id="343"/>
      <w:bookmarkStart w:id="344" w:name="_Toc184312070"/>
      <w:bookmarkEnd w:id="344"/>
      <w:bookmarkStart w:id="345" w:name="_Toc184308038"/>
      <w:bookmarkEnd w:id="345"/>
      <w:bookmarkStart w:id="346" w:name="_Toc184308077"/>
      <w:bookmarkEnd w:id="346"/>
      <w:bookmarkStart w:id="347" w:name="_Toc184310298"/>
      <w:bookmarkEnd w:id="347"/>
      <w:bookmarkStart w:id="348" w:name="_Toc184313261"/>
      <w:bookmarkEnd w:id="348"/>
      <w:bookmarkStart w:id="349" w:name="_Toc184313286"/>
      <w:bookmarkEnd w:id="349"/>
      <w:bookmarkStart w:id="350" w:name="_Toc184310302"/>
      <w:bookmarkEnd w:id="350"/>
      <w:bookmarkStart w:id="351" w:name="_Toc184310292"/>
      <w:bookmarkEnd w:id="351"/>
      <w:bookmarkStart w:id="352" w:name="_Toc184312092"/>
      <w:bookmarkEnd w:id="352"/>
      <w:bookmarkStart w:id="353" w:name="_Toc184308088"/>
      <w:bookmarkEnd w:id="353"/>
      <w:bookmarkStart w:id="354" w:name="_Toc184310331"/>
      <w:bookmarkEnd w:id="354"/>
      <w:bookmarkStart w:id="355" w:name="_Toc184310325"/>
      <w:bookmarkEnd w:id="355"/>
      <w:bookmarkStart w:id="356" w:name="_Toc184310317"/>
      <w:bookmarkEnd w:id="356"/>
      <w:bookmarkStart w:id="357" w:name="_Toc184312080"/>
      <w:bookmarkEnd w:id="357"/>
      <w:bookmarkStart w:id="358" w:name="_Toc184308057"/>
      <w:bookmarkEnd w:id="358"/>
      <w:bookmarkStart w:id="359" w:name="_Toc184312128"/>
      <w:bookmarkEnd w:id="359"/>
      <w:bookmarkStart w:id="360" w:name="_Toc184310304"/>
      <w:bookmarkEnd w:id="360"/>
      <w:bookmarkStart w:id="361" w:name="_Toc184310344"/>
      <w:bookmarkEnd w:id="361"/>
      <w:bookmarkStart w:id="362" w:name="_Toc184308058"/>
      <w:bookmarkEnd w:id="362"/>
      <w:bookmarkStart w:id="363" w:name="_Toc184308046"/>
      <w:bookmarkEnd w:id="363"/>
      <w:bookmarkStart w:id="364" w:name="_Toc184312109"/>
      <w:bookmarkEnd w:id="364"/>
      <w:bookmarkStart w:id="365" w:name="_Toc184313277"/>
      <w:bookmarkEnd w:id="365"/>
      <w:bookmarkStart w:id="366" w:name="_Toc184312091"/>
      <w:bookmarkEnd w:id="366"/>
      <w:bookmarkStart w:id="367" w:name="_Toc184313305"/>
      <w:bookmarkEnd w:id="367"/>
      <w:bookmarkStart w:id="368" w:name="_Toc184312136"/>
      <w:bookmarkEnd w:id="368"/>
      <w:bookmarkStart w:id="369" w:name="_Toc184310285"/>
      <w:bookmarkEnd w:id="369"/>
      <w:bookmarkStart w:id="370" w:name="_Toc184310313"/>
      <w:bookmarkEnd w:id="370"/>
      <w:bookmarkStart w:id="371" w:name="_Toc184310299"/>
      <w:bookmarkEnd w:id="371"/>
      <w:bookmarkStart w:id="372" w:name="_Toc184310328"/>
      <w:bookmarkEnd w:id="372"/>
      <w:bookmarkStart w:id="373" w:name="_Toc184313300"/>
      <w:bookmarkEnd w:id="373"/>
      <w:bookmarkStart w:id="374" w:name="_Toc184308056"/>
      <w:bookmarkEnd w:id="374"/>
      <w:bookmarkStart w:id="375" w:name="_Toc184312127"/>
      <w:bookmarkEnd w:id="375"/>
      <w:bookmarkStart w:id="376" w:name="_Toc184313310"/>
      <w:bookmarkEnd w:id="376"/>
      <w:bookmarkStart w:id="377" w:name="_Toc184312084"/>
      <w:bookmarkEnd w:id="377"/>
      <w:bookmarkStart w:id="378" w:name="_Toc184310286"/>
      <w:bookmarkEnd w:id="378"/>
      <w:bookmarkStart w:id="379" w:name="_Toc184308069"/>
      <w:bookmarkEnd w:id="379"/>
      <w:bookmarkStart w:id="380" w:name="_Toc184312116"/>
      <w:bookmarkEnd w:id="380"/>
      <w:bookmarkStart w:id="381" w:name="_Toc184310338"/>
      <w:bookmarkEnd w:id="381"/>
      <w:bookmarkStart w:id="382" w:name="_Toc184314462"/>
      <w:bookmarkEnd w:id="382"/>
      <w:bookmarkStart w:id="383" w:name="_Toc184308053"/>
      <w:bookmarkEnd w:id="383"/>
      <w:bookmarkStart w:id="384" w:name="_Toc184314421"/>
      <w:bookmarkEnd w:id="384"/>
      <w:bookmarkStart w:id="385" w:name="_Toc184312101"/>
      <w:bookmarkEnd w:id="385"/>
      <w:bookmarkStart w:id="386" w:name="_Toc184310340"/>
      <w:bookmarkEnd w:id="386"/>
      <w:bookmarkStart w:id="387" w:name="_Toc184312115"/>
      <w:bookmarkEnd w:id="387"/>
      <w:bookmarkStart w:id="388" w:name="_Toc184314436"/>
      <w:bookmarkEnd w:id="388"/>
      <w:bookmarkStart w:id="389" w:name="_Toc184313276"/>
      <w:bookmarkEnd w:id="389"/>
      <w:bookmarkStart w:id="390" w:name="_Toc184313262"/>
      <w:bookmarkEnd w:id="390"/>
      <w:bookmarkStart w:id="391" w:name="_Toc184314459"/>
      <w:bookmarkEnd w:id="391"/>
      <w:bookmarkStart w:id="392" w:name="_Toc184310342"/>
      <w:bookmarkEnd w:id="392"/>
      <w:r>
        <w:rPr>
          <w:rFonts w:hint="eastAsia" w:ascii="宋体" w:hAnsi="宋体" w:cs="宋体"/>
          <w:b/>
          <w:color w:val="auto"/>
          <w:sz w:val="36"/>
          <w:szCs w:val="36"/>
        </w:rPr>
        <w:t>评标办法</w:t>
      </w:r>
    </w:p>
    <w:p w14:paraId="5D57236F">
      <w:pPr>
        <w:snapToGrid w:val="0"/>
        <w:spacing w:line="360" w:lineRule="auto"/>
        <w:jc w:val="center"/>
        <w:rPr>
          <w:rFonts w:ascii="宋体" w:hAnsi="宋体" w:cs="宋体"/>
          <w:b/>
          <w:color w:val="auto"/>
          <w:sz w:val="32"/>
          <w:szCs w:val="20"/>
        </w:rPr>
      </w:pPr>
      <w:r>
        <w:rPr>
          <w:rFonts w:hint="eastAsia" w:ascii="宋体" w:hAnsi="宋体" w:cs="宋体"/>
          <w:b/>
          <w:color w:val="auto"/>
          <w:sz w:val="32"/>
          <w:szCs w:val="20"/>
        </w:rPr>
        <w:t>评标办法前附表</w:t>
      </w:r>
    </w:p>
    <w:tbl>
      <w:tblPr>
        <w:tblStyle w:val="67"/>
        <w:tblW w:w="867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8"/>
        <w:gridCol w:w="6992"/>
        <w:gridCol w:w="5"/>
        <w:gridCol w:w="1019"/>
        <w:gridCol w:w="5"/>
      </w:tblGrid>
      <w:tr w14:paraId="0CEE16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 w:type="dxa"/>
          <w:trHeight w:val="944" w:hRule="atLeast"/>
        </w:trPr>
        <w:tc>
          <w:tcPr>
            <w:tcW w:w="658" w:type="dxa"/>
            <w:vAlign w:val="center"/>
          </w:tcPr>
          <w:p w14:paraId="06F1155D">
            <w:pPr>
              <w:widowControl w:val="0"/>
              <w:wordWrap/>
              <w:adjustRightInd/>
              <w:snapToGrid/>
              <w:spacing w:before="0" w:beforeAutospacing="0" w:after="0" w:afterAutospacing="0" w:line="360" w:lineRule="auto"/>
              <w:ind w:left="0" w:right="0"/>
              <w:jc w:val="center"/>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序号</w:t>
            </w:r>
          </w:p>
        </w:tc>
        <w:tc>
          <w:tcPr>
            <w:tcW w:w="6992" w:type="dxa"/>
            <w:tcBorders>
              <w:left w:val="single" w:color="auto" w:sz="4" w:space="0"/>
            </w:tcBorders>
            <w:vAlign w:val="center"/>
          </w:tcPr>
          <w:p w14:paraId="5E20C2A1">
            <w:pPr>
              <w:widowControl w:val="0"/>
              <w:wordWrap/>
              <w:adjustRightInd/>
              <w:snapToGrid/>
              <w:spacing w:before="0" w:beforeAutospacing="0" w:after="0" w:afterAutospacing="0" w:line="360" w:lineRule="auto"/>
              <w:ind w:left="0" w:right="0"/>
              <w:jc w:val="center"/>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评分细则内容</w:t>
            </w:r>
          </w:p>
        </w:tc>
        <w:tc>
          <w:tcPr>
            <w:tcW w:w="1024" w:type="dxa"/>
            <w:gridSpan w:val="2"/>
            <w:vAlign w:val="center"/>
          </w:tcPr>
          <w:p w14:paraId="2A1D55E6">
            <w:pPr>
              <w:widowControl w:val="0"/>
              <w:wordWrap/>
              <w:adjustRightInd/>
              <w:snapToGrid/>
              <w:spacing w:before="0" w:beforeAutospacing="0" w:after="0" w:afterAutospacing="0" w:line="360" w:lineRule="auto"/>
              <w:ind w:left="0" w:right="0"/>
              <w:jc w:val="center"/>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分值</w:t>
            </w:r>
          </w:p>
          <w:p w14:paraId="56708F83">
            <w:pPr>
              <w:widowControl w:val="0"/>
              <w:wordWrap/>
              <w:adjustRightInd/>
              <w:snapToGrid/>
              <w:spacing w:before="0" w:beforeAutospacing="0" w:after="0" w:afterAutospacing="0" w:line="360" w:lineRule="auto"/>
              <w:ind w:left="0" w:right="0"/>
              <w:jc w:val="center"/>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（分）</w:t>
            </w:r>
          </w:p>
        </w:tc>
      </w:tr>
      <w:tr w14:paraId="216D21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58" w:type="dxa"/>
            <w:vAlign w:val="center"/>
          </w:tcPr>
          <w:p w14:paraId="6C547C71">
            <w:pPr>
              <w:widowControl w:val="0"/>
              <w:wordWrap/>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w:t>
            </w:r>
          </w:p>
        </w:tc>
        <w:tc>
          <w:tcPr>
            <w:tcW w:w="6997" w:type="dxa"/>
            <w:gridSpan w:val="2"/>
            <w:tcBorders>
              <w:left w:val="single" w:color="auto" w:sz="4" w:space="0"/>
            </w:tcBorders>
            <w:vAlign w:val="center"/>
          </w:tcPr>
          <w:p w14:paraId="351D0DDC">
            <w:pPr>
              <w:widowControl w:val="0"/>
              <w:wordWrap/>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rPr>
              <w:t>与</w:t>
            </w:r>
            <w:r>
              <w:rPr>
                <w:rFonts w:hint="eastAsia" w:ascii="宋体" w:hAnsi="宋体" w:eastAsia="宋体" w:cs="宋体"/>
                <w:color w:val="auto"/>
                <w:kern w:val="0"/>
                <w:sz w:val="24"/>
                <w:szCs w:val="24"/>
                <w:highlight w:val="none"/>
                <w:lang w:val="en-US" w:eastAsia="zh-CN"/>
              </w:rPr>
              <w:t>街</w:t>
            </w:r>
            <w:r>
              <w:rPr>
                <w:rFonts w:hint="eastAsia" w:ascii="宋体" w:hAnsi="宋体" w:eastAsia="宋体" w:cs="宋体"/>
                <w:color w:val="auto"/>
                <w:sz w:val="24"/>
                <w:szCs w:val="24"/>
                <w:highlight w:val="none"/>
                <w:lang w:val="en-US" w:eastAsia="zh-CN"/>
              </w:rPr>
              <w:t>道</w:t>
            </w:r>
            <w:r>
              <w:rPr>
                <w:rFonts w:hint="eastAsia" w:ascii="宋体" w:hAnsi="宋体" w:eastAsia="宋体" w:cs="宋体"/>
                <w:color w:val="auto"/>
                <w:sz w:val="24"/>
                <w:szCs w:val="24"/>
                <w:highlight w:val="none"/>
                <w:lang w:val="en-US"/>
              </w:rPr>
              <w:t>的配合、协调等事宜的措施方案：项目接管配合、协调日程安排；与街道的配合、协调措施，根据投标人提供的内容是否切实可行，内容详尽充实，科学合理，具有针对性及可操作性进行打分，方案科学、合理、符合实际的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en-US"/>
              </w:rPr>
              <w:t>分；方案基本合理得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en-US"/>
              </w:rPr>
              <w:t>分；方案简单稍有欠缺得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US"/>
              </w:rPr>
              <w:t>分；方案不合理、不符合需求的不得分，最高得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en-US"/>
              </w:rPr>
              <w:t>分。</w:t>
            </w:r>
          </w:p>
        </w:tc>
        <w:tc>
          <w:tcPr>
            <w:tcW w:w="1024" w:type="dxa"/>
            <w:gridSpan w:val="2"/>
            <w:vAlign w:val="center"/>
          </w:tcPr>
          <w:p w14:paraId="114D585B">
            <w:pPr>
              <w:widowControl w:val="0"/>
              <w:wordWrap/>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6分</w:t>
            </w:r>
          </w:p>
        </w:tc>
      </w:tr>
      <w:tr w14:paraId="67EC43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7" w:hRule="atLeast"/>
        </w:trPr>
        <w:tc>
          <w:tcPr>
            <w:tcW w:w="658" w:type="dxa"/>
            <w:vAlign w:val="center"/>
          </w:tcPr>
          <w:p w14:paraId="0DD04E3E">
            <w:pPr>
              <w:widowControl w:val="0"/>
              <w:wordWrap/>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w:t>
            </w:r>
          </w:p>
        </w:tc>
        <w:tc>
          <w:tcPr>
            <w:tcW w:w="6997" w:type="dxa"/>
            <w:gridSpan w:val="2"/>
            <w:tcBorders>
              <w:left w:val="single" w:color="auto" w:sz="4" w:space="0"/>
            </w:tcBorders>
            <w:vAlign w:val="center"/>
          </w:tcPr>
          <w:p w14:paraId="65D4BC25">
            <w:pPr>
              <w:widowControl w:val="0"/>
              <w:wordWrap/>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rPr>
              <w:t>根据投标人提供的</w:t>
            </w:r>
            <w:r>
              <w:rPr>
                <w:rFonts w:hint="eastAsia" w:ascii="宋体" w:hAnsi="宋体" w:eastAsia="宋体" w:cs="宋体"/>
                <w:bCs/>
                <w:sz w:val="24"/>
                <w:szCs w:val="24"/>
                <w:highlight w:val="none"/>
                <w:lang w:val="en-US" w:eastAsia="zh-CN"/>
              </w:rPr>
              <w:t>安全</w:t>
            </w:r>
            <w:r>
              <w:rPr>
                <w:rFonts w:hint="eastAsia" w:ascii="宋体" w:hAnsi="宋体" w:eastAsia="宋体" w:cs="宋体"/>
                <w:color w:val="auto"/>
                <w:sz w:val="24"/>
                <w:szCs w:val="24"/>
                <w:highlight w:val="none"/>
                <w:lang w:val="en-US"/>
              </w:rPr>
              <w:t>服务方案</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制定</w:t>
            </w:r>
            <w:r>
              <w:rPr>
                <w:rFonts w:hint="eastAsia" w:ascii="宋体" w:hAnsi="宋体" w:eastAsia="宋体" w:cs="宋体"/>
                <w:color w:val="auto"/>
                <w:sz w:val="24"/>
                <w:szCs w:val="24"/>
                <w:highlight w:val="none"/>
                <w:lang w:val="en-US" w:eastAsia="zh-CN"/>
              </w:rPr>
              <w:t>针对</w:t>
            </w:r>
            <w:r>
              <w:rPr>
                <w:rFonts w:hint="eastAsia" w:ascii="宋体" w:hAnsi="宋体" w:eastAsia="宋体" w:cs="宋体"/>
                <w:bCs/>
                <w:sz w:val="24"/>
                <w:szCs w:val="24"/>
                <w:highlight w:val="none"/>
              </w:rPr>
              <w:t>园区各企业</w:t>
            </w:r>
            <w:r>
              <w:rPr>
                <w:rFonts w:hint="eastAsia" w:ascii="宋体" w:hAnsi="宋体" w:eastAsia="宋体" w:cs="宋体"/>
                <w:color w:val="auto"/>
                <w:sz w:val="24"/>
                <w:szCs w:val="24"/>
                <w:highlight w:val="none"/>
              </w:rPr>
              <w:t>日常</w:t>
            </w:r>
            <w:r>
              <w:rPr>
                <w:rFonts w:hint="eastAsia" w:ascii="宋体" w:hAnsi="宋体" w:eastAsia="宋体" w:cs="宋体"/>
                <w:bCs/>
                <w:sz w:val="24"/>
                <w:szCs w:val="24"/>
                <w:highlight w:val="none"/>
              </w:rPr>
              <w:t>安全生产事故隐患排查</w:t>
            </w:r>
            <w:r>
              <w:rPr>
                <w:rFonts w:hint="eastAsia" w:ascii="宋体" w:hAnsi="宋体" w:eastAsia="宋体" w:cs="宋体"/>
                <w:color w:val="auto"/>
                <w:sz w:val="24"/>
                <w:szCs w:val="24"/>
                <w:highlight w:val="none"/>
                <w:lang w:val="en-US"/>
              </w:rPr>
              <w:t>督改</w:t>
            </w:r>
            <w:r>
              <w:rPr>
                <w:rFonts w:hint="eastAsia" w:ascii="宋体" w:hAnsi="宋体" w:eastAsia="宋体" w:cs="宋体"/>
                <w:color w:val="auto"/>
                <w:sz w:val="24"/>
                <w:szCs w:val="24"/>
                <w:highlight w:val="none"/>
              </w:rPr>
              <w:t>制度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包括但不限于排查频率，日常</w:t>
            </w:r>
            <w:r>
              <w:rPr>
                <w:rFonts w:hint="eastAsia" w:ascii="宋体" w:hAnsi="宋体" w:eastAsia="宋体" w:cs="宋体"/>
                <w:color w:val="auto"/>
                <w:sz w:val="24"/>
                <w:szCs w:val="24"/>
                <w:highlight w:val="none"/>
              </w:rPr>
              <w:t>宣传的方式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督改、复查的形式和程序，</w:t>
            </w:r>
            <w:r>
              <w:rPr>
                <w:rFonts w:hint="eastAsia" w:ascii="宋体" w:hAnsi="宋体" w:eastAsia="宋体" w:cs="宋体"/>
                <w:color w:val="auto"/>
                <w:sz w:val="24"/>
                <w:szCs w:val="24"/>
                <w:highlight w:val="none"/>
                <w:lang w:val="en-US"/>
              </w:rPr>
              <w:t>根据投标人提供的内容是否切实可行，内容详尽充实，科学合理，具有针对性及可操作性进行打分，方案科学、合理、符合实际的得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en-US"/>
              </w:rPr>
              <w:t>分；方案基本合理得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en-US"/>
              </w:rPr>
              <w:t>分；方案简单稍有欠缺得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US"/>
              </w:rPr>
              <w:t>分；方案不合理、不符合需求的不得分，最高得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en-US"/>
              </w:rPr>
              <w:t>分。</w:t>
            </w:r>
          </w:p>
        </w:tc>
        <w:tc>
          <w:tcPr>
            <w:tcW w:w="1024" w:type="dxa"/>
            <w:gridSpan w:val="2"/>
            <w:vAlign w:val="center"/>
          </w:tcPr>
          <w:p w14:paraId="36F48C60">
            <w:pPr>
              <w:widowControl w:val="0"/>
              <w:wordWrap/>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6分</w:t>
            </w:r>
          </w:p>
        </w:tc>
      </w:tr>
      <w:tr w14:paraId="203B74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6" w:hRule="atLeast"/>
        </w:trPr>
        <w:tc>
          <w:tcPr>
            <w:tcW w:w="658" w:type="dxa"/>
            <w:vAlign w:val="center"/>
          </w:tcPr>
          <w:p w14:paraId="03CB06C1">
            <w:pPr>
              <w:widowControl w:val="0"/>
              <w:wordWrap/>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w:t>
            </w:r>
          </w:p>
        </w:tc>
        <w:tc>
          <w:tcPr>
            <w:tcW w:w="6997" w:type="dxa"/>
            <w:gridSpan w:val="2"/>
            <w:tcBorders>
              <w:left w:val="single" w:color="auto" w:sz="4" w:space="0"/>
            </w:tcBorders>
            <w:vAlign w:val="center"/>
          </w:tcPr>
          <w:p w14:paraId="771DC31E">
            <w:pPr>
              <w:widowControl w:val="0"/>
              <w:wordWrap/>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根据投标人提供的</w:t>
            </w:r>
            <w:r>
              <w:rPr>
                <w:rFonts w:hint="eastAsia" w:ascii="宋体" w:hAnsi="宋体" w:eastAsia="宋体" w:cs="宋体"/>
                <w:bCs/>
                <w:sz w:val="24"/>
                <w:szCs w:val="24"/>
                <w:highlight w:val="none"/>
              </w:rPr>
              <w:t>企业排污指导</w:t>
            </w:r>
            <w:r>
              <w:rPr>
                <w:rFonts w:hint="eastAsia" w:ascii="宋体" w:hAnsi="宋体" w:eastAsia="宋体" w:cs="宋体"/>
                <w:color w:val="auto"/>
                <w:sz w:val="24"/>
                <w:szCs w:val="24"/>
                <w:highlight w:val="none"/>
                <w:lang w:val="en-US"/>
              </w:rPr>
              <w:t>服务方案</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制定完善的</w:t>
            </w:r>
            <w:r>
              <w:rPr>
                <w:rFonts w:hint="eastAsia" w:ascii="宋体" w:hAnsi="宋体" w:eastAsia="宋体" w:cs="宋体"/>
                <w:color w:val="auto"/>
                <w:sz w:val="24"/>
                <w:szCs w:val="24"/>
                <w:highlight w:val="none"/>
                <w:lang w:val="en-US" w:eastAsia="zh-CN"/>
              </w:rPr>
              <w:t>企业排污</w:t>
            </w:r>
            <w:r>
              <w:rPr>
                <w:rFonts w:hint="eastAsia" w:ascii="宋体" w:hAnsi="宋体" w:eastAsia="宋体" w:cs="宋体"/>
                <w:color w:val="auto"/>
                <w:sz w:val="24"/>
                <w:szCs w:val="24"/>
                <w:highlight w:val="none"/>
              </w:rPr>
              <w:t>巡查检查、</w:t>
            </w:r>
            <w:r>
              <w:rPr>
                <w:rFonts w:hint="eastAsia" w:ascii="宋体" w:hAnsi="宋体" w:eastAsia="宋体" w:cs="宋体"/>
                <w:color w:val="auto"/>
                <w:sz w:val="24"/>
                <w:szCs w:val="24"/>
                <w:highlight w:val="none"/>
                <w:lang w:val="en-US" w:eastAsia="zh-CN"/>
              </w:rPr>
              <w:t>问题</w:t>
            </w:r>
            <w:r>
              <w:rPr>
                <w:rFonts w:hint="eastAsia" w:ascii="宋体" w:hAnsi="宋体" w:eastAsia="宋体" w:cs="宋体"/>
                <w:color w:val="auto"/>
                <w:sz w:val="24"/>
                <w:szCs w:val="24"/>
                <w:highlight w:val="none"/>
                <w:lang w:val="en-US"/>
              </w:rPr>
              <w:t>督改</w:t>
            </w:r>
            <w:r>
              <w:rPr>
                <w:rFonts w:hint="eastAsia" w:ascii="宋体" w:hAnsi="宋体" w:eastAsia="宋体" w:cs="宋体"/>
                <w:color w:val="auto"/>
                <w:sz w:val="24"/>
                <w:szCs w:val="24"/>
                <w:highlight w:val="none"/>
              </w:rPr>
              <w:t>制度；日常检查、督改、复查的形式和程序，</w:t>
            </w:r>
            <w:r>
              <w:rPr>
                <w:rFonts w:hint="eastAsia" w:ascii="宋体" w:hAnsi="宋体" w:eastAsia="宋体" w:cs="宋体"/>
                <w:color w:val="auto"/>
                <w:sz w:val="24"/>
                <w:szCs w:val="24"/>
                <w:highlight w:val="none"/>
                <w:lang w:val="en-US"/>
              </w:rPr>
              <w:t>根据投标人提供的内容是否切实可行，内容详尽充实，科学合理，具有针对性及可操作性进行打分，方案科学、合理、符合实际的得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en-US"/>
              </w:rPr>
              <w:t>分；方案基本合理得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en-US"/>
              </w:rPr>
              <w:t>分；方案简单稍有欠缺得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US"/>
              </w:rPr>
              <w:t>分；方案不合理、不符合需求的不得分，最高得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en-US"/>
              </w:rPr>
              <w:t>分。</w:t>
            </w:r>
          </w:p>
        </w:tc>
        <w:tc>
          <w:tcPr>
            <w:tcW w:w="1024" w:type="dxa"/>
            <w:gridSpan w:val="2"/>
            <w:vAlign w:val="center"/>
          </w:tcPr>
          <w:p w14:paraId="7172C32D">
            <w:pPr>
              <w:widowControl w:val="0"/>
              <w:wordWrap/>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6分</w:t>
            </w:r>
          </w:p>
        </w:tc>
      </w:tr>
      <w:tr w14:paraId="73ADC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8" w:hRule="atLeast"/>
        </w:trPr>
        <w:tc>
          <w:tcPr>
            <w:tcW w:w="658" w:type="dxa"/>
            <w:vAlign w:val="center"/>
          </w:tcPr>
          <w:p w14:paraId="7190C886">
            <w:pPr>
              <w:widowControl w:val="0"/>
              <w:wordWrap/>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4</w:t>
            </w:r>
          </w:p>
        </w:tc>
        <w:tc>
          <w:tcPr>
            <w:tcW w:w="6997" w:type="dxa"/>
            <w:gridSpan w:val="2"/>
            <w:tcBorders>
              <w:left w:val="single" w:color="auto" w:sz="4" w:space="0"/>
            </w:tcBorders>
            <w:vAlign w:val="center"/>
          </w:tcPr>
          <w:p w14:paraId="0C419DE2">
            <w:pPr>
              <w:widowControl w:val="0"/>
              <w:wordWrap/>
              <w:adjustRightInd/>
              <w:snapToGrid/>
              <w:spacing w:line="360" w:lineRule="auto"/>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根据投标人提供的</w:t>
            </w:r>
            <w:r>
              <w:rPr>
                <w:rFonts w:hint="eastAsia" w:ascii="宋体" w:hAnsi="宋体" w:eastAsia="宋体" w:cs="宋体"/>
                <w:bCs/>
                <w:sz w:val="24"/>
                <w:szCs w:val="24"/>
                <w:highlight w:val="none"/>
              </w:rPr>
              <w:t>企业服务对接</w:t>
            </w:r>
            <w:r>
              <w:rPr>
                <w:rFonts w:hint="eastAsia" w:ascii="宋体" w:hAnsi="宋体" w:eastAsia="宋体" w:cs="宋体"/>
                <w:bCs/>
                <w:sz w:val="24"/>
                <w:szCs w:val="24"/>
                <w:highlight w:val="none"/>
                <w:lang w:val="en-US" w:eastAsia="zh-CN"/>
              </w:rPr>
              <w:t>的</w:t>
            </w:r>
            <w:r>
              <w:rPr>
                <w:rFonts w:hint="eastAsia" w:ascii="宋体" w:hAnsi="宋体" w:eastAsia="宋体" w:cs="宋体"/>
                <w:color w:val="auto"/>
                <w:sz w:val="24"/>
                <w:szCs w:val="24"/>
                <w:highlight w:val="none"/>
                <w:lang w:val="en-US"/>
              </w:rPr>
              <w:t>服务方案</w:t>
            </w:r>
            <w:r>
              <w:rPr>
                <w:rFonts w:hint="eastAsia" w:ascii="宋体" w:hAnsi="宋体" w:eastAsia="宋体" w:cs="宋体"/>
                <w:color w:val="auto"/>
                <w:sz w:val="24"/>
                <w:szCs w:val="24"/>
                <w:highlight w:val="none"/>
                <w:lang w:val="en-US" w:eastAsia="zh-CN"/>
              </w:rPr>
              <w:t>：包括但不限于</w:t>
            </w:r>
            <w:r>
              <w:rPr>
                <w:rFonts w:hint="eastAsia" w:ascii="宋体" w:hAnsi="宋体" w:eastAsia="宋体" w:cs="宋体"/>
                <w:bCs/>
                <w:sz w:val="24"/>
                <w:szCs w:val="24"/>
                <w:highlight w:val="none"/>
              </w:rPr>
              <w:t>对园区企业进驻退出等情况跟踪管理，督促跟进入驻企业办理企业工商注册</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lang w:val="en-US" w:eastAsia="zh-CN"/>
              </w:rPr>
              <w:t>免费代办</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协助主管部门做好园区企业产值、税收、固定投资等</w:t>
            </w:r>
            <w:r>
              <w:rPr>
                <w:rFonts w:hint="eastAsia" w:ascii="宋体" w:hAnsi="宋体" w:eastAsia="宋体" w:cs="宋体"/>
                <w:bCs/>
                <w:sz w:val="24"/>
                <w:szCs w:val="24"/>
                <w:highlight w:val="none"/>
                <w:lang w:val="en-US" w:eastAsia="zh-CN"/>
              </w:rPr>
              <w:t>经济指标</w:t>
            </w:r>
            <w:r>
              <w:rPr>
                <w:rFonts w:hint="eastAsia" w:ascii="宋体" w:hAnsi="宋体" w:eastAsia="宋体" w:cs="宋体"/>
                <w:bCs/>
                <w:sz w:val="24"/>
                <w:szCs w:val="24"/>
                <w:highlight w:val="none"/>
              </w:rPr>
              <w:t>跟踪服务工作，并形成台账记录</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园区企业需求反馈上报及政府对企政策宣传工作</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lang w:val="en-US" w:eastAsia="zh-CN"/>
              </w:rPr>
              <w:t>协助街道做好园区产业招商空间排查和招商项目落地服务；</w:t>
            </w:r>
            <w:r>
              <w:rPr>
                <w:rFonts w:hint="eastAsia" w:ascii="宋体" w:hAnsi="宋体" w:eastAsia="宋体" w:cs="宋体"/>
                <w:bCs/>
                <w:sz w:val="24"/>
                <w:szCs w:val="24"/>
                <w:highlight w:val="none"/>
              </w:rPr>
              <w:t>协助做好园区企业相关信访件跟踪处理工作。</w:t>
            </w:r>
            <w:r>
              <w:rPr>
                <w:rFonts w:hint="eastAsia" w:ascii="宋体" w:hAnsi="宋体" w:eastAsia="宋体" w:cs="宋体"/>
                <w:color w:val="auto"/>
                <w:sz w:val="24"/>
                <w:szCs w:val="24"/>
                <w:highlight w:val="none"/>
                <w:lang w:val="en-US"/>
              </w:rPr>
              <w:t>根据投标人提供的内容是否切实可行，内容详尽充实，科学合理，具有针对性及可操作性进行打分，方案科学、合理、符合实际的得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en-US"/>
              </w:rPr>
              <w:t>分；方案基本合理得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en-US"/>
              </w:rPr>
              <w:t>分；方案简单稍有欠缺得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US"/>
              </w:rPr>
              <w:t>分；方案不合理、不符合需求的不得分，最高得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en-US"/>
              </w:rPr>
              <w:t>分。</w:t>
            </w:r>
          </w:p>
        </w:tc>
        <w:tc>
          <w:tcPr>
            <w:tcW w:w="1024" w:type="dxa"/>
            <w:gridSpan w:val="2"/>
            <w:vAlign w:val="center"/>
          </w:tcPr>
          <w:p w14:paraId="48B96341">
            <w:pPr>
              <w:widowControl w:val="0"/>
              <w:wordWrap/>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6分</w:t>
            </w:r>
          </w:p>
        </w:tc>
      </w:tr>
      <w:tr w14:paraId="7B2935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7" w:hRule="atLeast"/>
        </w:trPr>
        <w:tc>
          <w:tcPr>
            <w:tcW w:w="658" w:type="dxa"/>
            <w:vAlign w:val="center"/>
          </w:tcPr>
          <w:p w14:paraId="32ADE354">
            <w:pPr>
              <w:widowControl w:val="0"/>
              <w:wordWrap/>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5</w:t>
            </w:r>
          </w:p>
        </w:tc>
        <w:tc>
          <w:tcPr>
            <w:tcW w:w="6997" w:type="dxa"/>
            <w:gridSpan w:val="2"/>
            <w:tcBorders>
              <w:left w:val="single" w:color="auto" w:sz="4" w:space="0"/>
            </w:tcBorders>
            <w:vAlign w:val="center"/>
          </w:tcPr>
          <w:p w14:paraId="469201A5">
            <w:pPr>
              <w:widowControl w:val="0"/>
              <w:wordWrap/>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rPr>
              <w:t>根据投标人提供的</w:t>
            </w:r>
            <w:r>
              <w:rPr>
                <w:rFonts w:hint="eastAsia" w:ascii="宋体" w:hAnsi="宋体" w:eastAsia="宋体" w:cs="宋体"/>
                <w:color w:val="auto"/>
                <w:sz w:val="24"/>
                <w:szCs w:val="24"/>
                <w:highlight w:val="none"/>
                <w:lang w:val="en-US" w:eastAsia="zh-CN"/>
              </w:rPr>
              <w:t>园区内</w:t>
            </w:r>
            <w:r>
              <w:rPr>
                <w:rFonts w:hint="eastAsia" w:ascii="宋体" w:hAnsi="宋体" w:eastAsia="宋体" w:cs="宋体"/>
                <w:bCs/>
                <w:sz w:val="24"/>
                <w:szCs w:val="24"/>
                <w:highlight w:val="none"/>
              </w:rPr>
              <w:t>零星维修</w:t>
            </w:r>
            <w:r>
              <w:rPr>
                <w:rFonts w:hint="eastAsia" w:ascii="宋体" w:hAnsi="宋体" w:eastAsia="宋体" w:cs="宋体"/>
                <w:color w:val="auto"/>
                <w:sz w:val="24"/>
                <w:szCs w:val="24"/>
                <w:highlight w:val="none"/>
                <w:lang w:val="en-US"/>
              </w:rPr>
              <w:t>服务方案</w:t>
            </w:r>
            <w:r>
              <w:rPr>
                <w:rFonts w:hint="eastAsia" w:ascii="宋体" w:hAnsi="宋体" w:eastAsia="宋体" w:cs="宋体"/>
                <w:color w:val="auto"/>
                <w:sz w:val="24"/>
                <w:szCs w:val="24"/>
                <w:highlight w:val="none"/>
                <w:lang w:val="en-US" w:eastAsia="zh-CN"/>
              </w:rPr>
              <w:t>：</w:t>
            </w:r>
            <w:r>
              <w:rPr>
                <w:rFonts w:hint="eastAsia" w:ascii="宋体" w:hAnsi="宋体" w:eastAsia="宋体" w:cs="宋体"/>
                <w:b w:val="0"/>
                <w:bCs w:val="0"/>
                <w:color w:val="auto"/>
                <w:kern w:val="2"/>
                <w:sz w:val="24"/>
                <w:szCs w:val="24"/>
                <w:highlight w:val="none"/>
                <w:lang w:val="en-US" w:eastAsia="zh-CN" w:bidi="ar-SA"/>
              </w:rPr>
              <w:t>制定科学合理并具有针对性和可操作性的</w:t>
            </w:r>
            <w:r>
              <w:rPr>
                <w:rFonts w:hint="eastAsia" w:ascii="宋体" w:hAnsi="宋体" w:eastAsia="宋体" w:cs="宋体"/>
                <w:b w:val="0"/>
                <w:bCs w:val="0"/>
                <w:color w:val="auto"/>
                <w:kern w:val="2"/>
                <w:sz w:val="24"/>
                <w:szCs w:val="24"/>
                <w:highlight w:val="none"/>
                <w:lang w:val="zh-CN" w:eastAsia="zh-CN" w:bidi="ar-SA"/>
              </w:rPr>
              <w:t>巡检</w:t>
            </w:r>
            <w:r>
              <w:rPr>
                <w:rFonts w:hint="eastAsia" w:ascii="宋体" w:hAnsi="宋体" w:eastAsia="宋体" w:cs="宋体"/>
                <w:b w:val="0"/>
                <w:bCs w:val="0"/>
                <w:color w:val="auto"/>
                <w:kern w:val="2"/>
                <w:sz w:val="24"/>
                <w:szCs w:val="24"/>
                <w:highlight w:val="none"/>
                <w:lang w:val="en-US" w:eastAsia="zh-CN" w:bidi="ar-SA"/>
              </w:rPr>
              <w:t>方案，不同类别</w:t>
            </w:r>
            <w:r>
              <w:rPr>
                <w:rFonts w:hint="eastAsia" w:ascii="宋体" w:hAnsi="宋体" w:eastAsia="宋体" w:cs="宋体"/>
                <w:bCs/>
                <w:sz w:val="24"/>
                <w:szCs w:val="24"/>
                <w:highlight w:val="none"/>
              </w:rPr>
              <w:t>零星维修</w:t>
            </w:r>
            <w:r>
              <w:rPr>
                <w:rFonts w:hint="eastAsia" w:ascii="宋体" w:hAnsi="宋体" w:eastAsia="宋体" w:cs="宋体"/>
                <w:b w:val="0"/>
                <w:bCs w:val="0"/>
                <w:color w:val="auto"/>
                <w:kern w:val="2"/>
                <w:sz w:val="24"/>
                <w:szCs w:val="24"/>
                <w:highlight w:val="none"/>
                <w:lang w:val="en-US" w:eastAsia="zh-CN" w:bidi="ar-SA"/>
              </w:rPr>
              <w:t>问题解决</w:t>
            </w:r>
            <w:r>
              <w:rPr>
                <w:rFonts w:hint="eastAsia" w:ascii="宋体" w:hAnsi="宋体" w:eastAsia="宋体" w:cs="宋体"/>
                <w:b w:val="0"/>
                <w:bCs w:val="0"/>
                <w:color w:val="auto"/>
                <w:kern w:val="2"/>
                <w:sz w:val="24"/>
                <w:szCs w:val="24"/>
                <w:highlight w:val="none"/>
                <w:lang w:val="zh-CN" w:eastAsia="zh-CN" w:bidi="ar-SA"/>
              </w:rPr>
              <w:t>方案，</w:t>
            </w:r>
            <w:r>
              <w:rPr>
                <w:rFonts w:hint="eastAsia" w:ascii="宋体" w:hAnsi="宋体" w:eastAsia="宋体" w:cs="宋体"/>
                <w:b w:val="0"/>
                <w:bCs w:val="0"/>
                <w:color w:val="auto"/>
                <w:sz w:val="24"/>
                <w:szCs w:val="24"/>
                <w:highlight w:val="none"/>
                <w:lang w:val="zh-CN" w:eastAsia="zh-CN"/>
              </w:rPr>
              <w:t>安全、文明施工保证措施</w:t>
            </w:r>
            <w:r>
              <w:rPr>
                <w:rFonts w:hint="eastAsia" w:ascii="宋体" w:hAnsi="宋体" w:eastAsia="宋体" w:cs="宋体"/>
                <w:b w:val="0"/>
                <w:bCs w:val="0"/>
                <w:color w:val="auto"/>
                <w:sz w:val="24"/>
                <w:szCs w:val="24"/>
                <w:highlight w:val="none"/>
                <w:lang w:val="en-US" w:eastAsia="zh-CN"/>
              </w:rPr>
              <w:t>制度。</w:t>
            </w:r>
            <w:r>
              <w:rPr>
                <w:rFonts w:hint="eastAsia" w:ascii="宋体" w:hAnsi="宋体" w:eastAsia="宋体" w:cs="宋体"/>
                <w:color w:val="auto"/>
                <w:sz w:val="24"/>
                <w:szCs w:val="24"/>
                <w:highlight w:val="none"/>
                <w:lang w:val="en-US"/>
              </w:rPr>
              <w:t>根据投标人提供的内容是否切实可行，内容详尽充实，科学合理，具有针对性及可操作性进行打分，方案科学、合理、符合实际的得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en-US"/>
              </w:rPr>
              <w:t>分；方案基本合理得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en-US"/>
              </w:rPr>
              <w:t>分；方案简单稍有欠缺得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US"/>
              </w:rPr>
              <w:t>分；方案不合理、不符合需求的不得分，最高得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en-US"/>
              </w:rPr>
              <w:t>分。</w:t>
            </w:r>
          </w:p>
        </w:tc>
        <w:tc>
          <w:tcPr>
            <w:tcW w:w="1024" w:type="dxa"/>
            <w:gridSpan w:val="2"/>
            <w:vAlign w:val="center"/>
          </w:tcPr>
          <w:p w14:paraId="6A6CFE68">
            <w:pPr>
              <w:widowControl w:val="0"/>
              <w:wordWrap/>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6分</w:t>
            </w:r>
          </w:p>
        </w:tc>
      </w:tr>
      <w:tr w14:paraId="6AA0D0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7" w:hRule="atLeast"/>
        </w:trPr>
        <w:tc>
          <w:tcPr>
            <w:tcW w:w="658" w:type="dxa"/>
            <w:vAlign w:val="center"/>
          </w:tcPr>
          <w:p w14:paraId="2DDFC7B4">
            <w:pPr>
              <w:widowControl w:val="0"/>
              <w:wordWrap/>
              <w:adjustRightInd/>
              <w:snapToGrid/>
              <w:spacing w:before="0" w:beforeAutospacing="0" w:after="0" w:afterAutospacing="0" w:line="360" w:lineRule="auto"/>
              <w:ind w:left="0" w:right="0"/>
              <w:jc w:val="center"/>
              <w:textAlignment w:val="auto"/>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6</w:t>
            </w:r>
          </w:p>
        </w:tc>
        <w:tc>
          <w:tcPr>
            <w:tcW w:w="6997" w:type="dxa"/>
            <w:gridSpan w:val="2"/>
            <w:tcBorders>
              <w:left w:val="single" w:color="auto" w:sz="4" w:space="0"/>
            </w:tcBorders>
            <w:vAlign w:val="center"/>
          </w:tcPr>
          <w:p w14:paraId="49BB086A">
            <w:pPr>
              <w:widowControl w:val="0"/>
              <w:wordWrap/>
              <w:adjustRightInd/>
              <w:snapToGrid/>
              <w:spacing w:before="0" w:beforeAutospacing="0" w:after="0" w:afterAutospacing="0" w:line="360" w:lineRule="auto"/>
              <w:ind w:left="0" w:right="0"/>
              <w:jc w:val="left"/>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根据投标人提供的</w:t>
            </w:r>
            <w:r>
              <w:rPr>
                <w:rFonts w:hint="eastAsia" w:ascii="宋体" w:hAnsi="宋体" w:eastAsia="宋体" w:cs="宋体"/>
                <w:color w:val="auto"/>
                <w:sz w:val="24"/>
                <w:szCs w:val="24"/>
                <w:highlight w:val="none"/>
                <w:lang w:val="en-US" w:eastAsia="zh-CN"/>
              </w:rPr>
              <w:t>道路保洁服务方案：</w:t>
            </w:r>
            <w:r>
              <w:rPr>
                <w:rFonts w:hint="eastAsia" w:ascii="宋体" w:hAnsi="宋体" w:eastAsia="宋体" w:cs="宋体"/>
                <w:b w:val="0"/>
                <w:bCs w:val="0"/>
                <w:color w:val="auto"/>
                <w:kern w:val="2"/>
                <w:sz w:val="24"/>
                <w:szCs w:val="24"/>
                <w:highlight w:val="none"/>
                <w:lang w:val="en-US" w:eastAsia="zh-CN" w:bidi="ar-SA"/>
              </w:rPr>
              <w:t>制定科学合理并具有针对性和可操作性的</w:t>
            </w:r>
            <w:r>
              <w:rPr>
                <w:rFonts w:hint="eastAsia" w:ascii="宋体" w:hAnsi="宋体" w:eastAsia="宋体" w:cs="宋体"/>
                <w:color w:val="auto"/>
                <w:sz w:val="24"/>
                <w:szCs w:val="24"/>
                <w:highlight w:val="none"/>
                <w:lang w:val="en-US" w:eastAsia="zh-CN"/>
              </w:rPr>
              <w:t>道路保洁服务</w:t>
            </w:r>
            <w:r>
              <w:rPr>
                <w:rFonts w:hint="eastAsia" w:ascii="宋体" w:hAnsi="宋体" w:eastAsia="宋体" w:cs="宋体"/>
                <w:b w:val="0"/>
                <w:bCs w:val="0"/>
                <w:color w:val="auto"/>
                <w:kern w:val="2"/>
                <w:sz w:val="24"/>
                <w:szCs w:val="24"/>
                <w:highlight w:val="none"/>
                <w:lang w:val="en-US" w:eastAsia="zh-CN" w:bidi="ar-SA"/>
              </w:rPr>
              <w:t>方案</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color w:val="auto"/>
                <w:sz w:val="24"/>
                <w:szCs w:val="24"/>
                <w:highlight w:val="none"/>
                <w:lang w:val="en-US"/>
              </w:rPr>
              <w:t>根据投标人提供的内容是否切实可行，内容详尽充实，科学合理，具有针对性及可操作性进行打分，方案科学、合理、符合实际的得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en-US"/>
              </w:rPr>
              <w:t>分；方案基本合理得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en-US"/>
              </w:rPr>
              <w:t>分；方案简单稍有欠缺得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US"/>
              </w:rPr>
              <w:t>分；方案不合理、不符合需求的不得分，最高得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en-US"/>
              </w:rPr>
              <w:t>分。</w:t>
            </w:r>
          </w:p>
        </w:tc>
        <w:tc>
          <w:tcPr>
            <w:tcW w:w="1024" w:type="dxa"/>
            <w:gridSpan w:val="2"/>
            <w:vAlign w:val="center"/>
          </w:tcPr>
          <w:p w14:paraId="2F2400EC">
            <w:pPr>
              <w:widowControl w:val="0"/>
              <w:wordWrap/>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6分</w:t>
            </w:r>
          </w:p>
        </w:tc>
      </w:tr>
      <w:tr w14:paraId="300E42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7" w:hRule="atLeast"/>
        </w:trPr>
        <w:tc>
          <w:tcPr>
            <w:tcW w:w="658" w:type="dxa"/>
            <w:vAlign w:val="center"/>
          </w:tcPr>
          <w:p w14:paraId="6F8E3889">
            <w:pPr>
              <w:widowControl w:val="0"/>
              <w:wordWrap/>
              <w:adjustRightInd/>
              <w:snapToGrid/>
              <w:spacing w:before="0" w:beforeAutospacing="0" w:after="0" w:afterAutospacing="0" w:line="360" w:lineRule="auto"/>
              <w:ind w:left="0" w:right="0"/>
              <w:jc w:val="center"/>
              <w:textAlignment w:val="auto"/>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7</w:t>
            </w:r>
          </w:p>
        </w:tc>
        <w:tc>
          <w:tcPr>
            <w:tcW w:w="6997" w:type="dxa"/>
            <w:gridSpan w:val="2"/>
            <w:tcBorders>
              <w:left w:val="single" w:color="auto" w:sz="4" w:space="0"/>
            </w:tcBorders>
            <w:vAlign w:val="center"/>
          </w:tcPr>
          <w:p w14:paraId="17C1AC1F">
            <w:pPr>
              <w:widowControl w:val="0"/>
              <w:wordWrap/>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根据投标人提供的</w:t>
            </w:r>
            <w:r>
              <w:rPr>
                <w:rFonts w:hint="eastAsia" w:ascii="宋体" w:hAnsi="宋体" w:eastAsia="宋体" w:cs="宋体"/>
                <w:color w:val="auto"/>
                <w:sz w:val="24"/>
                <w:szCs w:val="24"/>
                <w:highlight w:val="none"/>
                <w:lang w:val="en-US" w:eastAsia="zh-CN"/>
              </w:rPr>
              <w:t>绿化养护服务方案：</w:t>
            </w:r>
            <w:r>
              <w:rPr>
                <w:rFonts w:hint="eastAsia" w:ascii="宋体" w:hAnsi="宋体" w:eastAsia="宋体" w:cs="宋体"/>
                <w:b w:val="0"/>
                <w:bCs w:val="0"/>
                <w:color w:val="auto"/>
                <w:kern w:val="2"/>
                <w:sz w:val="24"/>
                <w:szCs w:val="24"/>
                <w:highlight w:val="none"/>
                <w:lang w:val="en-US" w:eastAsia="zh-CN" w:bidi="ar-SA"/>
              </w:rPr>
              <w:t>制定科学合理并具有针对性和可操作性的</w:t>
            </w:r>
            <w:r>
              <w:rPr>
                <w:rFonts w:hint="eastAsia" w:ascii="宋体" w:hAnsi="宋体" w:eastAsia="宋体" w:cs="宋体"/>
                <w:color w:val="auto"/>
                <w:sz w:val="24"/>
                <w:szCs w:val="24"/>
                <w:highlight w:val="none"/>
                <w:lang w:val="en-US" w:eastAsia="zh-CN"/>
              </w:rPr>
              <w:t>绿化养护服务</w:t>
            </w:r>
            <w:r>
              <w:rPr>
                <w:rFonts w:hint="eastAsia" w:ascii="宋体" w:hAnsi="宋体" w:eastAsia="宋体" w:cs="宋体"/>
                <w:b w:val="0"/>
                <w:bCs w:val="0"/>
                <w:color w:val="auto"/>
                <w:kern w:val="2"/>
                <w:sz w:val="24"/>
                <w:szCs w:val="24"/>
                <w:highlight w:val="none"/>
                <w:lang w:val="en-US" w:eastAsia="zh-CN" w:bidi="ar-SA"/>
              </w:rPr>
              <w:t>方案</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color w:val="auto"/>
                <w:sz w:val="24"/>
                <w:szCs w:val="24"/>
                <w:highlight w:val="none"/>
                <w:lang w:val="en-US"/>
              </w:rPr>
              <w:t>根据投标人提供的内容是否切实可行，内容详尽充实，科学合理，具有针对性及可操作性进行打分，方案科学、合理、符合实际的得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en-US"/>
              </w:rPr>
              <w:t>分；方案基本合理得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en-US"/>
              </w:rPr>
              <w:t>分；方案简单稍有欠缺得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US"/>
              </w:rPr>
              <w:t>分；方案不合理、不符合需求的不得分，最高得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en-US"/>
              </w:rPr>
              <w:t>分。</w:t>
            </w:r>
          </w:p>
        </w:tc>
        <w:tc>
          <w:tcPr>
            <w:tcW w:w="1024" w:type="dxa"/>
            <w:gridSpan w:val="2"/>
            <w:vAlign w:val="center"/>
          </w:tcPr>
          <w:p w14:paraId="3DDB1C5C">
            <w:pPr>
              <w:widowControl w:val="0"/>
              <w:wordWrap/>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6分</w:t>
            </w:r>
          </w:p>
        </w:tc>
      </w:tr>
      <w:tr w14:paraId="551F69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7" w:hRule="atLeast"/>
        </w:trPr>
        <w:tc>
          <w:tcPr>
            <w:tcW w:w="658" w:type="dxa"/>
            <w:vAlign w:val="center"/>
          </w:tcPr>
          <w:p w14:paraId="1FB75943">
            <w:pPr>
              <w:widowControl w:val="0"/>
              <w:wordWrap/>
              <w:adjustRightInd/>
              <w:snapToGrid/>
              <w:spacing w:before="0" w:beforeAutospacing="0" w:after="0" w:afterAutospacing="0" w:line="360" w:lineRule="auto"/>
              <w:ind w:left="0" w:right="0"/>
              <w:jc w:val="center"/>
              <w:textAlignment w:val="auto"/>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8</w:t>
            </w:r>
          </w:p>
        </w:tc>
        <w:tc>
          <w:tcPr>
            <w:tcW w:w="6997" w:type="dxa"/>
            <w:gridSpan w:val="2"/>
            <w:tcBorders>
              <w:left w:val="single" w:color="auto" w:sz="4" w:space="0"/>
            </w:tcBorders>
            <w:vAlign w:val="center"/>
          </w:tcPr>
          <w:p w14:paraId="292F1CBE">
            <w:pPr>
              <w:widowControl w:val="0"/>
              <w:wordWrap/>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根据投标人提供的</w:t>
            </w:r>
            <w:r>
              <w:rPr>
                <w:rFonts w:hint="eastAsia" w:ascii="宋体" w:hAnsi="宋体" w:eastAsia="宋体" w:cs="宋体"/>
                <w:color w:val="auto"/>
                <w:sz w:val="24"/>
                <w:szCs w:val="24"/>
                <w:highlight w:val="none"/>
                <w:lang w:val="en-US" w:eastAsia="zh-CN"/>
              </w:rPr>
              <w:t>“牛皮癣”清理服务方案：</w:t>
            </w:r>
            <w:r>
              <w:rPr>
                <w:rFonts w:hint="eastAsia" w:ascii="宋体" w:hAnsi="宋体" w:eastAsia="宋体" w:cs="宋体"/>
                <w:b w:val="0"/>
                <w:bCs w:val="0"/>
                <w:color w:val="auto"/>
                <w:kern w:val="2"/>
                <w:sz w:val="24"/>
                <w:szCs w:val="24"/>
                <w:highlight w:val="none"/>
                <w:lang w:val="en-US" w:eastAsia="zh-CN" w:bidi="ar-SA"/>
              </w:rPr>
              <w:t>制定科学合理并具有针对性和可操作性的</w:t>
            </w:r>
            <w:r>
              <w:rPr>
                <w:rFonts w:hint="eastAsia" w:ascii="宋体" w:hAnsi="宋体" w:eastAsia="宋体" w:cs="宋体"/>
                <w:color w:val="auto"/>
                <w:sz w:val="24"/>
                <w:szCs w:val="24"/>
                <w:highlight w:val="none"/>
                <w:lang w:val="en-US" w:eastAsia="zh-CN"/>
              </w:rPr>
              <w:t>“牛皮癣”清理服务</w:t>
            </w:r>
            <w:r>
              <w:rPr>
                <w:rFonts w:hint="eastAsia" w:ascii="宋体" w:hAnsi="宋体" w:eastAsia="宋体" w:cs="宋体"/>
                <w:b w:val="0"/>
                <w:bCs w:val="0"/>
                <w:color w:val="auto"/>
                <w:kern w:val="2"/>
                <w:sz w:val="24"/>
                <w:szCs w:val="24"/>
                <w:highlight w:val="none"/>
                <w:lang w:val="en-US" w:eastAsia="zh-CN" w:bidi="ar-SA"/>
              </w:rPr>
              <w:t>方案</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color w:val="auto"/>
                <w:sz w:val="24"/>
                <w:szCs w:val="24"/>
                <w:highlight w:val="none"/>
                <w:lang w:val="en-US"/>
              </w:rPr>
              <w:t>根据投标人提供的内容是否切实可行，内容详尽充实，科学合理，具有针对性及可操作性进行打分，方案科学、合理、符合实际的得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en-US"/>
              </w:rPr>
              <w:t>分；方案基本合理得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en-US"/>
              </w:rPr>
              <w:t>分；方案简单稍有欠缺得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US"/>
              </w:rPr>
              <w:t>分；方案不合理、不符合需求的不得分，最高得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en-US"/>
              </w:rPr>
              <w:t>分。</w:t>
            </w:r>
          </w:p>
        </w:tc>
        <w:tc>
          <w:tcPr>
            <w:tcW w:w="1024" w:type="dxa"/>
            <w:gridSpan w:val="2"/>
            <w:vAlign w:val="center"/>
          </w:tcPr>
          <w:p w14:paraId="62B61B8E">
            <w:pPr>
              <w:widowControl w:val="0"/>
              <w:wordWrap/>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6分</w:t>
            </w:r>
          </w:p>
        </w:tc>
      </w:tr>
      <w:tr w14:paraId="5047EB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7" w:hRule="atLeast"/>
        </w:trPr>
        <w:tc>
          <w:tcPr>
            <w:tcW w:w="658" w:type="dxa"/>
            <w:vAlign w:val="center"/>
          </w:tcPr>
          <w:p w14:paraId="2925874D">
            <w:pPr>
              <w:widowControl w:val="0"/>
              <w:wordWrap/>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9</w:t>
            </w:r>
          </w:p>
        </w:tc>
        <w:tc>
          <w:tcPr>
            <w:tcW w:w="6997" w:type="dxa"/>
            <w:gridSpan w:val="2"/>
            <w:tcBorders>
              <w:left w:val="single" w:color="auto" w:sz="4" w:space="0"/>
            </w:tcBorders>
            <w:vAlign w:val="center"/>
          </w:tcPr>
          <w:p w14:paraId="5903E5AA">
            <w:pPr>
              <w:widowControl w:val="0"/>
              <w:wordWrap/>
              <w:adjustRightInd/>
              <w:snapToGrid/>
              <w:spacing w:before="0" w:beforeAutospacing="0" w:after="0" w:afterAutospacing="0" w:line="360" w:lineRule="auto"/>
              <w:ind w:left="0" w:leftChars="0" w:right="0" w:right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rPr>
              <w:t>根据投标人制定的</w:t>
            </w:r>
            <w:r>
              <w:rPr>
                <w:rFonts w:hint="eastAsia" w:ascii="宋体" w:hAnsi="宋体" w:eastAsia="宋体" w:cs="宋体"/>
                <w:color w:val="auto"/>
                <w:sz w:val="24"/>
                <w:szCs w:val="24"/>
                <w:highlight w:val="none"/>
              </w:rPr>
              <w:t>管理制度（包括值守人员职责、交接班制度、</w:t>
            </w:r>
            <w:r>
              <w:rPr>
                <w:rFonts w:hint="eastAsia" w:ascii="宋体" w:hAnsi="宋体" w:eastAsia="宋体" w:cs="宋体"/>
                <w:color w:val="auto"/>
                <w:sz w:val="24"/>
                <w:szCs w:val="24"/>
                <w:highlight w:val="none"/>
                <w:lang w:val="en-US"/>
              </w:rPr>
              <w:t>人员考核制度</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监督</w:t>
            </w:r>
            <w:r>
              <w:rPr>
                <w:rFonts w:hint="eastAsia" w:ascii="宋体" w:hAnsi="宋体" w:eastAsia="宋体" w:cs="宋体"/>
                <w:color w:val="auto"/>
                <w:sz w:val="24"/>
                <w:szCs w:val="24"/>
                <w:highlight w:val="none"/>
                <w:lang w:val="en-US" w:eastAsia="zh-CN"/>
              </w:rPr>
              <w:t>激励机制、信息反馈及处理机制等</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根据投标人提供的内容是否切实可行，内容详尽充实，科学合理，具有针对性及可操作性进行打分，</w:t>
            </w:r>
            <w:r>
              <w:rPr>
                <w:rFonts w:hint="eastAsia" w:ascii="宋体" w:hAnsi="宋体" w:eastAsia="宋体" w:cs="宋体"/>
                <w:color w:val="auto"/>
                <w:sz w:val="24"/>
                <w:szCs w:val="24"/>
                <w:highlight w:val="none"/>
                <w:lang w:val="en-US" w:eastAsia="zh-CN"/>
              </w:rPr>
              <w:t>制度</w:t>
            </w:r>
            <w:r>
              <w:rPr>
                <w:rFonts w:hint="eastAsia" w:ascii="宋体" w:hAnsi="宋体" w:eastAsia="宋体" w:cs="宋体"/>
                <w:color w:val="auto"/>
                <w:sz w:val="24"/>
                <w:szCs w:val="24"/>
                <w:highlight w:val="none"/>
                <w:lang w:val="en-US"/>
              </w:rPr>
              <w:t>科学、合理、符合实际的得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en-US"/>
              </w:rPr>
              <w:t>分；</w:t>
            </w:r>
            <w:r>
              <w:rPr>
                <w:rFonts w:hint="eastAsia" w:ascii="宋体" w:hAnsi="宋体" w:eastAsia="宋体" w:cs="宋体"/>
                <w:color w:val="auto"/>
                <w:sz w:val="24"/>
                <w:szCs w:val="24"/>
                <w:highlight w:val="none"/>
                <w:lang w:val="en-US" w:eastAsia="zh-CN"/>
              </w:rPr>
              <w:t>制度</w:t>
            </w:r>
            <w:r>
              <w:rPr>
                <w:rFonts w:hint="eastAsia" w:ascii="宋体" w:hAnsi="宋体" w:eastAsia="宋体" w:cs="宋体"/>
                <w:color w:val="auto"/>
                <w:sz w:val="24"/>
                <w:szCs w:val="24"/>
                <w:highlight w:val="none"/>
                <w:lang w:val="en-US"/>
              </w:rPr>
              <w:t>基本合理得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en-US"/>
              </w:rPr>
              <w:t>分；</w:t>
            </w:r>
            <w:r>
              <w:rPr>
                <w:rFonts w:hint="eastAsia" w:ascii="宋体" w:hAnsi="宋体" w:eastAsia="宋体" w:cs="宋体"/>
                <w:color w:val="auto"/>
                <w:sz w:val="24"/>
                <w:szCs w:val="24"/>
                <w:highlight w:val="none"/>
                <w:lang w:val="en-US" w:eastAsia="zh-CN"/>
              </w:rPr>
              <w:t>制度</w:t>
            </w:r>
            <w:r>
              <w:rPr>
                <w:rFonts w:hint="eastAsia" w:ascii="宋体" w:hAnsi="宋体" w:eastAsia="宋体" w:cs="宋体"/>
                <w:color w:val="auto"/>
                <w:sz w:val="24"/>
                <w:szCs w:val="24"/>
                <w:highlight w:val="none"/>
                <w:lang w:val="en-US"/>
              </w:rPr>
              <w:t>简单稍有欠缺得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en-US"/>
              </w:rPr>
              <w:t>分；</w:t>
            </w:r>
            <w:r>
              <w:rPr>
                <w:rFonts w:hint="eastAsia" w:ascii="宋体" w:hAnsi="宋体" w:eastAsia="宋体" w:cs="宋体"/>
                <w:color w:val="auto"/>
                <w:sz w:val="24"/>
                <w:szCs w:val="24"/>
                <w:highlight w:val="none"/>
                <w:lang w:val="en-US" w:eastAsia="zh-CN"/>
              </w:rPr>
              <w:t>制度</w:t>
            </w:r>
            <w:r>
              <w:rPr>
                <w:rFonts w:hint="eastAsia" w:ascii="宋体" w:hAnsi="宋体" w:eastAsia="宋体" w:cs="宋体"/>
                <w:color w:val="auto"/>
                <w:sz w:val="24"/>
                <w:szCs w:val="24"/>
                <w:highlight w:val="none"/>
                <w:lang w:val="en-US"/>
              </w:rPr>
              <w:t>不合理、不符合需求的不得分，最高得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en-US"/>
              </w:rPr>
              <w:t>分。</w:t>
            </w:r>
          </w:p>
        </w:tc>
        <w:tc>
          <w:tcPr>
            <w:tcW w:w="1024" w:type="dxa"/>
            <w:gridSpan w:val="2"/>
            <w:vAlign w:val="center"/>
          </w:tcPr>
          <w:p w14:paraId="78BFAF82">
            <w:pPr>
              <w:widowControl w:val="0"/>
              <w:wordWrap/>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5分</w:t>
            </w:r>
          </w:p>
        </w:tc>
      </w:tr>
      <w:tr w14:paraId="0ACDBA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9" w:hRule="atLeast"/>
        </w:trPr>
        <w:tc>
          <w:tcPr>
            <w:tcW w:w="658" w:type="dxa"/>
            <w:vAlign w:val="center"/>
          </w:tcPr>
          <w:p w14:paraId="104A694E">
            <w:pPr>
              <w:widowControl w:val="0"/>
              <w:wordWrap/>
              <w:adjustRightInd/>
              <w:snapToGrid/>
              <w:spacing w:before="0" w:beforeAutospacing="0" w:after="0" w:afterAutospacing="0" w:line="360" w:lineRule="auto"/>
              <w:ind w:left="0" w:right="0"/>
              <w:jc w:val="center"/>
              <w:textAlignment w:val="auto"/>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10</w:t>
            </w:r>
          </w:p>
        </w:tc>
        <w:tc>
          <w:tcPr>
            <w:tcW w:w="6997" w:type="dxa"/>
            <w:gridSpan w:val="2"/>
            <w:tcBorders>
              <w:left w:val="single" w:color="auto" w:sz="4" w:space="0"/>
            </w:tcBorders>
            <w:vAlign w:val="center"/>
          </w:tcPr>
          <w:p w14:paraId="689B786E">
            <w:pPr>
              <w:widowControl w:val="0"/>
              <w:wordWrap/>
              <w:adjustRightInd/>
              <w:snapToGrid/>
              <w:spacing w:before="0" w:beforeAutospacing="0" w:after="0" w:afterAutospacing="0" w:line="360" w:lineRule="auto"/>
              <w:ind w:left="0" w:leftChars="0" w:right="0" w:right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针对本项目制定规范、合理的工作</w:t>
            </w:r>
            <w:r>
              <w:rPr>
                <w:rFonts w:hint="eastAsia" w:ascii="宋体" w:hAnsi="宋体" w:eastAsia="宋体" w:cs="宋体"/>
                <w:color w:val="auto"/>
                <w:sz w:val="24"/>
                <w:szCs w:val="24"/>
                <w:highlight w:val="none"/>
                <w:lang w:val="en-US"/>
              </w:rPr>
              <w:t>记录、</w:t>
            </w:r>
            <w:r>
              <w:rPr>
                <w:rFonts w:hint="eastAsia" w:ascii="宋体" w:hAnsi="宋体" w:eastAsia="宋体" w:cs="宋体"/>
                <w:color w:val="auto"/>
                <w:sz w:val="24"/>
                <w:szCs w:val="24"/>
                <w:highlight w:val="none"/>
              </w:rPr>
              <w:t>台账，</w:t>
            </w:r>
            <w:r>
              <w:rPr>
                <w:rFonts w:hint="eastAsia" w:ascii="宋体" w:hAnsi="宋体" w:eastAsia="宋体" w:cs="宋体"/>
                <w:color w:val="auto"/>
                <w:sz w:val="24"/>
                <w:szCs w:val="24"/>
                <w:highlight w:val="none"/>
                <w:lang w:val="en-US"/>
              </w:rPr>
              <w:t>根据投标人提供的内容是否切实可行，内容详尽充实，科学合理，具有针对性及可操作性进行打分，方案科学、合理、符合实际的得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en-US"/>
              </w:rPr>
              <w:t>分；方案基本合理得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en-US"/>
              </w:rPr>
              <w:t>分；方案简单稍有欠缺得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en-US"/>
              </w:rPr>
              <w:t>分；方案不合理、不符合需求的不得分，最高得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en-US"/>
              </w:rPr>
              <w:t>分。</w:t>
            </w:r>
          </w:p>
        </w:tc>
        <w:tc>
          <w:tcPr>
            <w:tcW w:w="1024" w:type="dxa"/>
            <w:gridSpan w:val="2"/>
            <w:vAlign w:val="center"/>
          </w:tcPr>
          <w:p w14:paraId="2391744E">
            <w:pPr>
              <w:widowControl w:val="0"/>
              <w:wordWrap/>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5分</w:t>
            </w:r>
          </w:p>
        </w:tc>
      </w:tr>
      <w:tr w14:paraId="3F4001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03" w:hRule="atLeast"/>
        </w:trPr>
        <w:tc>
          <w:tcPr>
            <w:tcW w:w="658" w:type="dxa"/>
            <w:vAlign w:val="center"/>
          </w:tcPr>
          <w:p w14:paraId="1601BC30">
            <w:pPr>
              <w:widowControl w:val="0"/>
              <w:wordWrap/>
              <w:adjustRightInd/>
              <w:snapToGrid/>
              <w:spacing w:before="0" w:beforeAutospacing="0" w:after="0" w:afterAutospacing="0" w:line="360" w:lineRule="auto"/>
              <w:ind w:left="0" w:right="0"/>
              <w:jc w:val="center"/>
              <w:textAlignment w:val="auto"/>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11</w:t>
            </w:r>
          </w:p>
        </w:tc>
        <w:tc>
          <w:tcPr>
            <w:tcW w:w="6997" w:type="dxa"/>
            <w:gridSpan w:val="2"/>
            <w:vAlign w:val="center"/>
          </w:tcPr>
          <w:p w14:paraId="74AA5421">
            <w:pPr>
              <w:widowControl w:val="0"/>
              <w:wordWrap/>
              <w:adjustRightInd/>
              <w:snapToGrid/>
              <w:spacing w:before="0" w:beforeAutospacing="0" w:after="0" w:afterAutospacing="0" w:line="360" w:lineRule="auto"/>
              <w:ind w:left="0" w:right="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根据投标人针对</w:t>
            </w:r>
            <w:r>
              <w:rPr>
                <w:rFonts w:hint="eastAsia" w:ascii="宋体" w:hAnsi="宋体" w:eastAsia="宋体" w:cs="宋体"/>
                <w:color w:val="auto"/>
                <w:sz w:val="24"/>
                <w:szCs w:val="24"/>
                <w:highlight w:val="none"/>
                <w:lang w:val="en-US"/>
              </w:rPr>
              <w:t>本项目的应急预案</w:t>
            </w:r>
            <w:r>
              <w:rPr>
                <w:rFonts w:hint="eastAsia" w:ascii="宋体" w:hAnsi="宋体" w:eastAsia="宋体" w:cs="宋体"/>
                <w:color w:val="auto"/>
                <w:sz w:val="24"/>
                <w:szCs w:val="24"/>
                <w:highlight w:val="none"/>
              </w:rPr>
              <w:t>，如</w:t>
            </w:r>
            <w:r>
              <w:rPr>
                <w:rFonts w:hint="eastAsia" w:ascii="宋体" w:hAnsi="宋体" w:eastAsia="宋体" w:cs="宋体"/>
                <w:color w:val="auto"/>
                <w:sz w:val="24"/>
                <w:szCs w:val="24"/>
                <w:highlight w:val="none"/>
                <w:lang w:val="en-US"/>
              </w:rPr>
              <w:t>火灾、</w:t>
            </w:r>
            <w:r>
              <w:rPr>
                <w:rFonts w:hint="eastAsia" w:ascii="宋体" w:hAnsi="宋体" w:eastAsia="宋体" w:cs="宋体"/>
                <w:color w:val="auto"/>
                <w:sz w:val="24"/>
                <w:szCs w:val="24"/>
                <w:highlight w:val="none"/>
              </w:rPr>
              <w:t>自然灾害、突发疫情、临时任务等，</w:t>
            </w:r>
            <w:r>
              <w:rPr>
                <w:rFonts w:hint="eastAsia" w:ascii="宋体" w:hAnsi="宋体" w:eastAsia="宋体" w:cs="宋体"/>
                <w:color w:val="auto"/>
                <w:sz w:val="24"/>
                <w:szCs w:val="24"/>
                <w:highlight w:val="none"/>
                <w:lang w:val="en-US"/>
              </w:rPr>
              <w:t>根据投标人提供的内容是否切实可行，内容详尽充实，科学合理，具有针对性及可操作性进行打分，方案科学、合理、符合实际的得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en-US"/>
              </w:rPr>
              <w:t>分；方案基本合理得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en-US"/>
              </w:rPr>
              <w:t>分；方案简单稍有欠缺得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en-US"/>
              </w:rPr>
              <w:t>分；方案不合理、不符合需求的不得分，最高得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en-US"/>
              </w:rPr>
              <w:t>分。</w:t>
            </w:r>
          </w:p>
        </w:tc>
        <w:tc>
          <w:tcPr>
            <w:tcW w:w="1024" w:type="dxa"/>
            <w:gridSpan w:val="2"/>
            <w:vAlign w:val="center"/>
          </w:tcPr>
          <w:p w14:paraId="052B5394">
            <w:pPr>
              <w:widowControl w:val="0"/>
              <w:wordWrap/>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5分</w:t>
            </w:r>
          </w:p>
        </w:tc>
      </w:tr>
      <w:tr w14:paraId="0BA8A6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13" w:hRule="atLeast"/>
        </w:trPr>
        <w:tc>
          <w:tcPr>
            <w:tcW w:w="658" w:type="dxa"/>
            <w:vAlign w:val="center"/>
          </w:tcPr>
          <w:p w14:paraId="638E534D">
            <w:pPr>
              <w:widowControl w:val="0"/>
              <w:wordWrap/>
              <w:adjustRightInd/>
              <w:snapToGrid/>
              <w:spacing w:before="0" w:beforeAutospacing="0" w:after="0" w:afterAutospacing="0" w:line="360" w:lineRule="auto"/>
              <w:ind w:left="0" w:right="0"/>
              <w:jc w:val="center"/>
              <w:textAlignment w:val="auto"/>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12</w:t>
            </w:r>
          </w:p>
        </w:tc>
        <w:tc>
          <w:tcPr>
            <w:tcW w:w="6997" w:type="dxa"/>
            <w:gridSpan w:val="2"/>
            <w:vAlign w:val="center"/>
          </w:tcPr>
          <w:p w14:paraId="3D77E66B">
            <w:pPr>
              <w:widowControl w:val="0"/>
              <w:wordWrap/>
              <w:adjustRightInd/>
              <w:snapToGrid/>
              <w:spacing w:before="0" w:beforeAutospacing="0" w:after="0" w:afterAutospacing="0" w:line="360" w:lineRule="auto"/>
              <w:ind w:left="0" w:right="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lang w:val="en-US" w:eastAsia="zh-CN"/>
              </w:rPr>
              <w:t>根据</w:t>
            </w:r>
            <w:r>
              <w:rPr>
                <w:rFonts w:hint="eastAsia" w:ascii="宋体" w:hAnsi="宋体" w:eastAsia="宋体" w:cs="宋体"/>
                <w:color w:val="auto"/>
                <w:sz w:val="24"/>
                <w:szCs w:val="24"/>
                <w:highlight w:val="none"/>
              </w:rPr>
              <w:t>拟派的</w:t>
            </w:r>
            <w:r>
              <w:rPr>
                <w:rFonts w:hint="eastAsia" w:ascii="宋体" w:hAnsi="宋体" w:eastAsia="宋体" w:cs="宋体"/>
                <w:color w:val="auto"/>
                <w:sz w:val="24"/>
                <w:szCs w:val="24"/>
                <w:highlight w:val="none"/>
                <w:lang w:val="en-US"/>
              </w:rPr>
              <w:t>人员岗位、数量、</w:t>
            </w:r>
            <w:r>
              <w:rPr>
                <w:rFonts w:hint="eastAsia" w:ascii="宋体" w:hAnsi="宋体" w:eastAsia="宋体" w:cs="宋体"/>
                <w:color w:val="auto"/>
                <w:sz w:val="24"/>
                <w:szCs w:val="24"/>
                <w:highlight w:val="none"/>
                <w:lang w:val="en-US" w:eastAsia="zh-CN"/>
              </w:rPr>
              <w:t>分工、合理严谨情况进行打分，</w:t>
            </w:r>
            <w:r>
              <w:rPr>
                <w:rFonts w:hint="eastAsia" w:ascii="宋体" w:hAnsi="宋体" w:eastAsia="宋体" w:cs="宋体"/>
                <w:color w:val="auto"/>
                <w:sz w:val="24"/>
                <w:szCs w:val="24"/>
                <w:highlight w:val="none"/>
                <w:lang w:val="en-US"/>
              </w:rPr>
              <w:t>根据投标人提供的内容是否切实可行，内容详尽充实，科学合理，具有针对性及可操作性进行打分，方案科学、合理、符合实际的得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en-US"/>
              </w:rPr>
              <w:t>分；方案基本合理得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en-US"/>
              </w:rPr>
              <w:t>分；方案简单稍有欠缺得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en-US"/>
              </w:rPr>
              <w:t>分；方案不合理、不符合需求的不得分，最高得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en-US"/>
              </w:rPr>
              <w:t>分。</w:t>
            </w:r>
          </w:p>
        </w:tc>
        <w:tc>
          <w:tcPr>
            <w:tcW w:w="1024" w:type="dxa"/>
            <w:gridSpan w:val="2"/>
            <w:vAlign w:val="center"/>
          </w:tcPr>
          <w:p w14:paraId="7FB08C2F">
            <w:pPr>
              <w:widowControl w:val="0"/>
              <w:wordWrap/>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5分</w:t>
            </w:r>
          </w:p>
        </w:tc>
      </w:tr>
      <w:tr w14:paraId="66D37B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6" w:hRule="atLeast"/>
        </w:trPr>
        <w:tc>
          <w:tcPr>
            <w:tcW w:w="658" w:type="dxa"/>
            <w:vAlign w:val="center"/>
          </w:tcPr>
          <w:p w14:paraId="5D5F262E">
            <w:pPr>
              <w:widowControl w:val="0"/>
              <w:wordWrap/>
              <w:adjustRightInd/>
              <w:snapToGrid/>
              <w:spacing w:before="0" w:beforeAutospacing="0" w:after="0" w:afterAutospacing="0" w:line="360" w:lineRule="auto"/>
              <w:ind w:left="0" w:right="0"/>
              <w:jc w:val="center"/>
              <w:textAlignment w:val="auto"/>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13</w:t>
            </w:r>
          </w:p>
        </w:tc>
        <w:tc>
          <w:tcPr>
            <w:tcW w:w="6997" w:type="dxa"/>
            <w:gridSpan w:val="2"/>
            <w:vAlign w:val="center"/>
          </w:tcPr>
          <w:p w14:paraId="53D77368">
            <w:pPr>
              <w:widowControl w:val="0"/>
              <w:wordWrap/>
              <w:adjustRightInd/>
              <w:snapToGrid/>
              <w:spacing w:before="0" w:beforeAutospacing="0" w:after="0" w:afterAutospacing="0" w:line="360" w:lineRule="auto"/>
              <w:ind w:left="0" w:right="0"/>
              <w:jc w:val="left"/>
              <w:textAlignment w:val="auto"/>
              <w:rPr>
                <w:rFonts w:hint="eastAsia" w:ascii="宋体" w:hAnsi="宋体" w:eastAsia="宋体" w:cs="宋体"/>
                <w:b/>
                <w:bCs/>
                <w:color w:val="auto"/>
                <w:kern w:val="2"/>
                <w:sz w:val="24"/>
                <w:szCs w:val="24"/>
                <w:highlight w:val="none"/>
              </w:rPr>
            </w:pPr>
            <w:r>
              <w:rPr>
                <w:rFonts w:hint="eastAsia" w:ascii="宋体" w:hAnsi="宋体" w:eastAsia="宋体" w:cs="宋体"/>
                <w:color w:val="auto"/>
                <w:sz w:val="24"/>
                <w:szCs w:val="24"/>
                <w:highlight w:val="none"/>
                <w:lang w:val="en-US"/>
              </w:rPr>
              <w:t>根据投标人制定的</w:t>
            </w:r>
            <w:r>
              <w:rPr>
                <w:rFonts w:hint="eastAsia" w:ascii="宋体" w:hAnsi="宋体" w:eastAsia="宋体" w:cs="宋体"/>
                <w:color w:val="auto"/>
                <w:kern w:val="2"/>
                <w:sz w:val="24"/>
                <w:szCs w:val="24"/>
                <w:highlight w:val="none"/>
              </w:rPr>
              <w:t>员工培训</w:t>
            </w:r>
            <w:r>
              <w:rPr>
                <w:rFonts w:hint="eastAsia" w:ascii="宋体" w:hAnsi="宋体" w:eastAsia="宋体" w:cs="宋体"/>
                <w:color w:val="auto"/>
                <w:kern w:val="2"/>
                <w:sz w:val="24"/>
                <w:szCs w:val="24"/>
                <w:highlight w:val="none"/>
                <w:lang w:val="en-US" w:eastAsia="zh-CN"/>
              </w:rPr>
              <w:t>方案</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包括</w:t>
            </w:r>
            <w:r>
              <w:rPr>
                <w:rFonts w:hint="eastAsia" w:ascii="宋体" w:hAnsi="宋体" w:eastAsia="宋体" w:cs="宋体"/>
                <w:color w:val="auto"/>
                <w:sz w:val="24"/>
                <w:szCs w:val="24"/>
                <w:highlight w:val="none"/>
                <w:lang w:val="en-US" w:eastAsia="zh-CN"/>
              </w:rPr>
              <w:t>但不限于</w:t>
            </w:r>
            <w:r>
              <w:rPr>
                <w:rFonts w:hint="eastAsia" w:ascii="宋体" w:hAnsi="宋体" w:eastAsia="宋体" w:cs="宋体"/>
                <w:color w:val="auto"/>
                <w:sz w:val="24"/>
                <w:szCs w:val="24"/>
                <w:highlight w:val="none"/>
                <w:lang w:val="en-US"/>
              </w:rPr>
              <w:t>培训计划</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rPr>
              <w:t>技能培训</w:t>
            </w:r>
            <w:r>
              <w:rPr>
                <w:rFonts w:hint="eastAsia" w:ascii="宋体" w:hAnsi="宋体" w:eastAsia="宋体" w:cs="宋体"/>
                <w:color w:val="auto"/>
                <w:sz w:val="24"/>
                <w:szCs w:val="24"/>
                <w:highlight w:val="none"/>
                <w:lang w:val="en-US" w:eastAsia="zh-CN"/>
              </w:rPr>
              <w:t>等</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rPr>
              <w:t>根据投标人提供的内容是否切实可行，内容详尽充实，科学合理，具有针对性及可操作性进行打分</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培训计划及内容</w:t>
            </w:r>
            <w:r>
              <w:rPr>
                <w:rFonts w:hint="eastAsia" w:ascii="宋体" w:hAnsi="宋体" w:eastAsia="宋体" w:cs="宋体"/>
                <w:color w:val="auto"/>
                <w:sz w:val="24"/>
                <w:szCs w:val="24"/>
                <w:highlight w:val="none"/>
                <w:lang w:val="en-US"/>
              </w:rPr>
              <w:t>科学、合理、符合实际的得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en-US"/>
              </w:rPr>
              <w:t>分；</w:t>
            </w:r>
            <w:r>
              <w:rPr>
                <w:rFonts w:hint="eastAsia" w:ascii="宋体" w:hAnsi="宋体" w:eastAsia="宋体" w:cs="宋体"/>
                <w:color w:val="auto"/>
                <w:kern w:val="2"/>
                <w:sz w:val="24"/>
                <w:szCs w:val="24"/>
                <w:highlight w:val="none"/>
              </w:rPr>
              <w:t>培训计划及内容</w:t>
            </w:r>
            <w:r>
              <w:rPr>
                <w:rFonts w:hint="eastAsia" w:ascii="宋体" w:hAnsi="宋体" w:eastAsia="宋体" w:cs="宋体"/>
                <w:color w:val="auto"/>
                <w:sz w:val="24"/>
                <w:szCs w:val="24"/>
                <w:highlight w:val="none"/>
                <w:lang w:val="en-US"/>
              </w:rPr>
              <w:t>基本合理得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en-US"/>
              </w:rPr>
              <w:t>分；</w:t>
            </w:r>
            <w:r>
              <w:rPr>
                <w:rFonts w:hint="eastAsia" w:ascii="宋体" w:hAnsi="宋体" w:eastAsia="宋体" w:cs="宋体"/>
                <w:color w:val="auto"/>
                <w:kern w:val="2"/>
                <w:sz w:val="24"/>
                <w:szCs w:val="24"/>
                <w:highlight w:val="none"/>
              </w:rPr>
              <w:t>培训计划及内容</w:t>
            </w:r>
            <w:r>
              <w:rPr>
                <w:rFonts w:hint="eastAsia" w:ascii="宋体" w:hAnsi="宋体" w:eastAsia="宋体" w:cs="宋体"/>
                <w:color w:val="auto"/>
                <w:sz w:val="24"/>
                <w:szCs w:val="24"/>
                <w:highlight w:val="none"/>
                <w:lang w:val="en-US"/>
              </w:rPr>
              <w:t>简单稍有欠缺得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en-US"/>
              </w:rPr>
              <w:t>分；</w:t>
            </w:r>
            <w:r>
              <w:rPr>
                <w:rFonts w:hint="eastAsia" w:ascii="宋体" w:hAnsi="宋体" w:eastAsia="宋体" w:cs="宋体"/>
                <w:color w:val="auto"/>
                <w:kern w:val="2"/>
                <w:sz w:val="24"/>
                <w:szCs w:val="24"/>
                <w:highlight w:val="none"/>
              </w:rPr>
              <w:t>培训计划及内容</w:t>
            </w:r>
            <w:r>
              <w:rPr>
                <w:rFonts w:hint="eastAsia" w:ascii="宋体" w:hAnsi="宋体" w:eastAsia="宋体" w:cs="宋体"/>
                <w:color w:val="auto"/>
                <w:sz w:val="24"/>
                <w:szCs w:val="24"/>
                <w:highlight w:val="none"/>
                <w:lang w:val="en-US"/>
              </w:rPr>
              <w:t>不合理、不符合需求的不得分，最高得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en-US"/>
              </w:rPr>
              <w:t>分。</w:t>
            </w:r>
          </w:p>
        </w:tc>
        <w:tc>
          <w:tcPr>
            <w:tcW w:w="1024" w:type="dxa"/>
            <w:gridSpan w:val="2"/>
            <w:vAlign w:val="center"/>
          </w:tcPr>
          <w:p w14:paraId="2CDD13DA">
            <w:pPr>
              <w:widowControl w:val="0"/>
              <w:wordWrap/>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5分</w:t>
            </w:r>
          </w:p>
        </w:tc>
      </w:tr>
      <w:tr w14:paraId="32FE02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16" w:hRule="atLeast"/>
        </w:trPr>
        <w:tc>
          <w:tcPr>
            <w:tcW w:w="658" w:type="dxa"/>
            <w:vAlign w:val="center"/>
          </w:tcPr>
          <w:p w14:paraId="7B04367B">
            <w:pPr>
              <w:widowControl w:val="0"/>
              <w:wordWrap/>
              <w:adjustRightInd/>
              <w:snapToGrid/>
              <w:spacing w:before="0" w:beforeAutospacing="0" w:after="0" w:afterAutospacing="0" w:line="360" w:lineRule="auto"/>
              <w:ind w:left="0" w:leftChars="0" w:right="0" w:rightChars="0"/>
              <w:jc w:val="center"/>
              <w:textAlignment w:val="auto"/>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14</w:t>
            </w:r>
          </w:p>
        </w:tc>
        <w:tc>
          <w:tcPr>
            <w:tcW w:w="6997" w:type="dxa"/>
            <w:gridSpan w:val="2"/>
            <w:vAlign w:val="center"/>
          </w:tcPr>
          <w:p w14:paraId="2BE08272">
            <w:pPr>
              <w:widowControl w:val="0"/>
              <w:wordWrap/>
              <w:adjustRightInd/>
              <w:snapToGrid/>
              <w:spacing w:before="0" w:beforeAutospacing="0" w:after="0" w:afterAutospacing="0" w:line="360" w:lineRule="auto"/>
              <w:ind w:left="0" w:leftChars="0" w:right="0" w:rightChars="0"/>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sz w:val="24"/>
                <w:szCs w:val="24"/>
                <w:highlight w:val="none"/>
              </w:rPr>
              <w:t>针对本项目主要工作内容介绍，</w:t>
            </w:r>
            <w:r>
              <w:rPr>
                <w:rFonts w:hint="eastAsia" w:ascii="宋体" w:hAnsi="宋体" w:eastAsia="宋体" w:cs="宋体"/>
                <w:color w:val="auto"/>
                <w:sz w:val="24"/>
                <w:szCs w:val="24"/>
                <w:highlight w:val="none"/>
                <w:lang w:val="en-US"/>
              </w:rPr>
              <w:t>投标人</w:t>
            </w:r>
            <w:r>
              <w:rPr>
                <w:rFonts w:hint="eastAsia" w:ascii="宋体" w:hAnsi="宋体" w:eastAsia="宋体" w:cs="宋体"/>
                <w:color w:val="auto"/>
                <w:sz w:val="24"/>
                <w:szCs w:val="24"/>
                <w:highlight w:val="none"/>
              </w:rPr>
              <w:t>提出本项目重点、难点问题，并就如何解决这些问题提出针对性的方案措施，</w:t>
            </w:r>
            <w:r>
              <w:rPr>
                <w:rFonts w:hint="eastAsia" w:ascii="宋体" w:hAnsi="宋体" w:eastAsia="宋体" w:cs="宋体"/>
                <w:color w:val="auto"/>
                <w:sz w:val="24"/>
                <w:szCs w:val="24"/>
                <w:highlight w:val="none"/>
                <w:lang w:val="en-US"/>
              </w:rPr>
              <w:t>根据投标人提供的内容是否切实可行，内容详尽充实，科学合理，具有针对性及可操作性进行打分</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rPr>
              <w:t>方案科学、合理、符合实际的得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en-US"/>
              </w:rPr>
              <w:t>分；方案基本合理得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US"/>
              </w:rPr>
              <w:t>分；方案简单稍有欠缺得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en-US"/>
              </w:rPr>
              <w:t>分；方案不合理、不符合需求的不得分，最高得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en-US"/>
              </w:rPr>
              <w:t>分。</w:t>
            </w:r>
          </w:p>
        </w:tc>
        <w:tc>
          <w:tcPr>
            <w:tcW w:w="1024" w:type="dxa"/>
            <w:gridSpan w:val="2"/>
            <w:vAlign w:val="center"/>
          </w:tcPr>
          <w:p w14:paraId="0FB2B7A5">
            <w:pPr>
              <w:widowControl w:val="0"/>
              <w:wordWrap/>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3分</w:t>
            </w:r>
          </w:p>
        </w:tc>
      </w:tr>
      <w:tr w14:paraId="669594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80" w:hRule="atLeast"/>
        </w:trPr>
        <w:tc>
          <w:tcPr>
            <w:tcW w:w="658" w:type="dxa"/>
            <w:vAlign w:val="center"/>
          </w:tcPr>
          <w:p w14:paraId="25219A8E">
            <w:pPr>
              <w:widowControl w:val="0"/>
              <w:wordWrap/>
              <w:adjustRightInd/>
              <w:snapToGrid/>
              <w:spacing w:before="0" w:beforeAutospacing="0" w:after="0" w:afterAutospacing="0" w:line="360" w:lineRule="auto"/>
              <w:ind w:left="0" w:leftChars="0" w:right="0" w:rightChars="0"/>
              <w:jc w:val="center"/>
              <w:textAlignment w:val="auto"/>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15</w:t>
            </w:r>
          </w:p>
        </w:tc>
        <w:tc>
          <w:tcPr>
            <w:tcW w:w="6997" w:type="dxa"/>
            <w:gridSpan w:val="2"/>
            <w:vAlign w:val="center"/>
          </w:tcPr>
          <w:p w14:paraId="10D83AE6">
            <w:pPr>
              <w:widowControl w:val="0"/>
              <w:wordWrap/>
              <w:adjustRightInd/>
              <w:snapToGrid/>
              <w:spacing w:before="0" w:beforeAutospacing="0" w:after="0" w:afterAutospacing="0" w:line="360" w:lineRule="auto"/>
              <w:ind w:left="0" w:leftChars="0" w:right="0" w:rightChars="0"/>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bidi="ar-SA"/>
              </w:rPr>
              <w:t>投标人</w:t>
            </w:r>
            <w:r>
              <w:rPr>
                <w:rFonts w:hint="eastAsia" w:ascii="宋体" w:hAnsi="宋体" w:eastAsia="宋体" w:cs="宋体"/>
                <w:color w:val="auto"/>
                <w:kern w:val="2"/>
                <w:sz w:val="24"/>
                <w:szCs w:val="24"/>
                <w:highlight w:val="none"/>
                <w:lang w:val="en-US" w:eastAsia="zh-CN" w:bidi="ar-SA"/>
              </w:rPr>
              <w:t>提供切实可行的增值服务方案，</w:t>
            </w:r>
            <w:r>
              <w:rPr>
                <w:rFonts w:hint="eastAsia" w:ascii="宋体" w:hAnsi="宋体" w:eastAsia="宋体" w:cs="宋体"/>
                <w:color w:val="auto"/>
                <w:sz w:val="24"/>
                <w:szCs w:val="24"/>
                <w:highlight w:val="none"/>
                <w:lang w:val="en-US"/>
              </w:rPr>
              <w:t>根据投标人提供的内容是否切实可行，内容详尽充实，科学合理，具有针对性及可操作性进行打分，方案科学、合理、符合实际的得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en-US"/>
              </w:rPr>
              <w:t>分；方案基本合理得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US"/>
              </w:rPr>
              <w:t>分；方案简单稍有欠缺得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en-US"/>
              </w:rPr>
              <w:t>分；方案不合理、不符合需求的不得分，最高得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en-US"/>
              </w:rPr>
              <w:t>分。</w:t>
            </w:r>
          </w:p>
        </w:tc>
        <w:tc>
          <w:tcPr>
            <w:tcW w:w="1024" w:type="dxa"/>
            <w:gridSpan w:val="2"/>
            <w:vAlign w:val="center"/>
          </w:tcPr>
          <w:p w14:paraId="1AC455C9">
            <w:pPr>
              <w:widowControl w:val="0"/>
              <w:wordWrap/>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3分</w:t>
            </w:r>
          </w:p>
        </w:tc>
      </w:tr>
      <w:tr w14:paraId="6D6394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80" w:hRule="atLeast"/>
        </w:trPr>
        <w:tc>
          <w:tcPr>
            <w:tcW w:w="658" w:type="dxa"/>
            <w:vAlign w:val="center"/>
          </w:tcPr>
          <w:p w14:paraId="26D70927">
            <w:pPr>
              <w:widowControl w:val="0"/>
              <w:wordWrap/>
              <w:adjustRightInd/>
              <w:snapToGrid/>
              <w:spacing w:before="0" w:beforeAutospacing="0" w:after="0" w:afterAutospacing="0" w:line="360" w:lineRule="auto"/>
              <w:ind w:left="0" w:leftChars="0" w:right="0" w:rightChars="0"/>
              <w:jc w:val="center"/>
              <w:textAlignment w:val="auto"/>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16</w:t>
            </w:r>
          </w:p>
        </w:tc>
        <w:tc>
          <w:tcPr>
            <w:tcW w:w="6997" w:type="dxa"/>
            <w:gridSpan w:val="2"/>
            <w:vAlign w:val="center"/>
          </w:tcPr>
          <w:p w14:paraId="7B327EE7">
            <w:pPr>
              <w:widowControl w:val="0"/>
              <w:wordWrap/>
              <w:adjustRightInd/>
              <w:snapToGrid/>
              <w:spacing w:before="0" w:beforeAutospacing="0" w:after="0" w:afterAutospacing="0" w:line="360" w:lineRule="auto"/>
              <w:ind w:left="0" w:leftChars="0" w:right="0" w:rightChars="0"/>
              <w:textAlignment w:val="auto"/>
              <w:rPr>
                <w:rFonts w:hint="eastAsia" w:ascii="宋体" w:hAnsi="宋体" w:eastAsia="宋体" w:cs="宋体"/>
                <w:color w:val="auto"/>
                <w:kern w:val="2"/>
                <w:sz w:val="24"/>
                <w:szCs w:val="24"/>
                <w:highlight w:val="none"/>
                <w:lang w:val="en-US" w:bidi="ar-SA"/>
              </w:rPr>
            </w:pPr>
            <w:r>
              <w:rPr>
                <w:rFonts w:hint="eastAsia" w:ascii="宋体" w:hAnsi="宋体" w:eastAsia="宋体" w:cs="宋体"/>
                <w:color w:val="auto"/>
                <w:sz w:val="24"/>
                <w:szCs w:val="24"/>
                <w:lang w:val="en-US" w:eastAsia="zh-CN"/>
              </w:rPr>
              <w:t>投标人具有（或承诺中标后购买）一辆3吨及以上密闭式垃圾清运车、一辆三维一体车或一辆洒水车、一台绿化树枝粉碎机、两台垃圾分类车、一台园林高压喷药机的得4分，本项最高得4分。提供行驶证、车辆登记证及购买发票复印件或承诺书（承诺书格式自拟），否则不得分。</w:t>
            </w:r>
          </w:p>
        </w:tc>
        <w:tc>
          <w:tcPr>
            <w:tcW w:w="1024" w:type="dxa"/>
            <w:gridSpan w:val="2"/>
            <w:vAlign w:val="center"/>
          </w:tcPr>
          <w:p w14:paraId="667BBEEE">
            <w:pPr>
              <w:widowControl w:val="0"/>
              <w:wordWrap/>
              <w:adjustRightInd/>
              <w:snapToGrid/>
              <w:spacing w:before="0" w:beforeAutospacing="0" w:after="0" w:afterAutospacing="0" w:line="360" w:lineRule="auto"/>
              <w:ind w:left="0" w:leftChars="0" w:right="0" w:rightChars="0"/>
              <w:jc w:val="center"/>
              <w:textAlignment w:val="auto"/>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4分</w:t>
            </w:r>
          </w:p>
        </w:tc>
      </w:tr>
      <w:tr w14:paraId="231C49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2" w:hRule="atLeast"/>
        </w:trPr>
        <w:tc>
          <w:tcPr>
            <w:tcW w:w="658" w:type="dxa"/>
            <w:vAlign w:val="center"/>
          </w:tcPr>
          <w:p w14:paraId="0F0DD623">
            <w:pPr>
              <w:widowControl w:val="0"/>
              <w:wordWrap/>
              <w:adjustRightInd/>
              <w:snapToGrid/>
              <w:spacing w:before="0" w:beforeAutospacing="0" w:after="0" w:afterAutospacing="0" w:line="360" w:lineRule="auto"/>
              <w:ind w:left="0" w:leftChars="0" w:right="0" w:rightChars="0"/>
              <w:jc w:val="center"/>
              <w:textAlignment w:val="auto"/>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17</w:t>
            </w:r>
          </w:p>
        </w:tc>
        <w:tc>
          <w:tcPr>
            <w:tcW w:w="6997" w:type="dxa"/>
            <w:gridSpan w:val="2"/>
            <w:vAlign w:val="center"/>
          </w:tcPr>
          <w:p w14:paraId="2BE4B253">
            <w:pPr>
              <w:widowControl w:val="0"/>
              <w:wordWrap/>
              <w:adjustRightInd/>
              <w:snapToGrid/>
              <w:spacing w:before="0" w:beforeAutospacing="0" w:after="0" w:afterAutospacing="0" w:line="360" w:lineRule="auto"/>
              <w:ind w:left="0" w:leftChars="0" w:right="0" w:rightChars="0"/>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sz w:val="24"/>
                <w:szCs w:val="24"/>
                <w:highlight w:val="none"/>
                <w:lang w:val="en-US"/>
              </w:rPr>
              <w:t>投标人</w:t>
            </w:r>
            <w:r>
              <w:rPr>
                <w:rFonts w:hint="eastAsia" w:ascii="宋体" w:hAnsi="宋体" w:eastAsia="宋体" w:cs="宋体"/>
                <w:color w:val="auto"/>
                <w:sz w:val="24"/>
                <w:szCs w:val="24"/>
                <w:highlight w:val="none"/>
              </w:rPr>
              <w:t>具备有效的质量管理体系认证证书、环境管理体系认证、职业健康安全管理体系认证证书</w:t>
            </w:r>
            <w:r>
              <w:rPr>
                <w:rFonts w:hint="eastAsia" w:ascii="宋体" w:hAnsi="宋体" w:eastAsia="宋体" w:cs="宋体"/>
                <w:color w:val="auto"/>
                <w:sz w:val="24"/>
                <w:szCs w:val="24"/>
                <w:highlight w:val="none"/>
                <w:lang w:eastAsia="zh-CN"/>
              </w:rPr>
              <w:t>，每个得</w:t>
            </w:r>
            <w:r>
              <w:rPr>
                <w:rFonts w:hint="eastAsia" w:ascii="宋体" w:hAnsi="宋体" w:eastAsia="宋体" w:cs="宋体"/>
                <w:color w:val="auto"/>
                <w:sz w:val="24"/>
                <w:szCs w:val="24"/>
                <w:highlight w:val="none"/>
                <w:lang w:val="en-US" w:eastAsia="zh-CN"/>
              </w:rPr>
              <w:t>2分，最高得6分。</w:t>
            </w:r>
            <w:r>
              <w:rPr>
                <w:rFonts w:hint="eastAsia" w:ascii="宋体" w:hAnsi="宋体" w:eastAsia="宋体" w:cs="宋体"/>
                <w:color w:val="auto"/>
                <w:sz w:val="24"/>
                <w:szCs w:val="24"/>
                <w:highlight w:val="none"/>
              </w:rPr>
              <w:t>（投标文件中提供</w:t>
            </w:r>
            <w:r>
              <w:rPr>
                <w:rFonts w:hint="eastAsia" w:ascii="宋体" w:hAnsi="宋体" w:eastAsia="宋体" w:cs="宋体"/>
                <w:color w:val="auto"/>
                <w:sz w:val="24"/>
                <w:szCs w:val="24"/>
                <w:highlight w:val="none"/>
                <w:lang w:eastAsia="zh-CN"/>
              </w:rPr>
              <w:t>相关证书</w:t>
            </w:r>
            <w:r>
              <w:rPr>
                <w:rFonts w:hint="eastAsia" w:ascii="宋体" w:hAnsi="宋体" w:eastAsia="宋体" w:cs="宋体"/>
                <w:color w:val="auto"/>
                <w:sz w:val="24"/>
                <w:szCs w:val="24"/>
                <w:highlight w:val="none"/>
              </w:rPr>
              <w:t>复印件并加盖投标人公章</w:t>
            </w:r>
            <w:r>
              <w:rPr>
                <w:rFonts w:hint="eastAsia" w:ascii="宋体" w:hAnsi="宋体" w:eastAsia="宋体" w:cs="宋体"/>
                <w:color w:val="auto"/>
                <w:sz w:val="24"/>
                <w:szCs w:val="24"/>
                <w:highlight w:val="none"/>
                <w:lang w:eastAsia="zh-CN"/>
              </w:rPr>
              <w:t>，不提供不得分</w:t>
            </w:r>
            <w:r>
              <w:rPr>
                <w:rFonts w:hint="eastAsia" w:ascii="宋体" w:hAnsi="宋体" w:eastAsia="宋体" w:cs="宋体"/>
                <w:color w:val="auto"/>
                <w:sz w:val="24"/>
                <w:szCs w:val="24"/>
                <w:highlight w:val="none"/>
              </w:rPr>
              <w:t>）</w:t>
            </w:r>
          </w:p>
        </w:tc>
        <w:tc>
          <w:tcPr>
            <w:tcW w:w="1024" w:type="dxa"/>
            <w:gridSpan w:val="2"/>
            <w:vAlign w:val="center"/>
          </w:tcPr>
          <w:p w14:paraId="76655ACB">
            <w:pPr>
              <w:widowControl w:val="0"/>
              <w:wordWrap/>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6分</w:t>
            </w:r>
          </w:p>
        </w:tc>
      </w:tr>
      <w:tr w14:paraId="46F088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2" w:hRule="atLeast"/>
        </w:trPr>
        <w:tc>
          <w:tcPr>
            <w:tcW w:w="658" w:type="dxa"/>
            <w:vAlign w:val="center"/>
          </w:tcPr>
          <w:p w14:paraId="6E673AC4">
            <w:pPr>
              <w:widowControl w:val="0"/>
              <w:wordWrap/>
              <w:adjustRightInd/>
              <w:snapToGrid/>
              <w:spacing w:before="0" w:beforeAutospacing="0" w:after="0" w:afterAutospacing="0" w:line="360" w:lineRule="auto"/>
              <w:ind w:left="0" w:leftChars="0" w:right="0" w:rightChars="0"/>
              <w:jc w:val="center"/>
              <w:textAlignment w:val="auto"/>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18</w:t>
            </w:r>
          </w:p>
        </w:tc>
        <w:tc>
          <w:tcPr>
            <w:tcW w:w="6997" w:type="dxa"/>
            <w:gridSpan w:val="2"/>
            <w:vAlign w:val="center"/>
          </w:tcPr>
          <w:p w14:paraId="1BDF5D65">
            <w:pPr>
              <w:widowControl w:val="0"/>
              <w:wordWrap/>
              <w:adjustRightInd/>
              <w:snapToGrid/>
              <w:spacing w:before="0" w:beforeAutospacing="0" w:after="0" w:afterAutospacing="0" w:line="360" w:lineRule="auto"/>
              <w:ind w:left="0" w:leftChars="0" w:right="0" w:rightChars="0"/>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投标人自20</w:t>
            </w:r>
            <w:r>
              <w:rPr>
                <w:rFonts w:hint="eastAsia" w:ascii="宋体" w:hAnsi="宋体" w:eastAsia="宋体" w:cs="宋体"/>
                <w:color w:val="auto"/>
                <w:kern w:val="2"/>
                <w:sz w:val="24"/>
                <w:szCs w:val="24"/>
                <w:highlight w:val="none"/>
                <w:lang w:val="en-US" w:eastAsia="zh-CN"/>
              </w:rPr>
              <w:t>20</w:t>
            </w:r>
            <w:r>
              <w:rPr>
                <w:rFonts w:hint="eastAsia" w:ascii="宋体" w:hAnsi="宋体" w:eastAsia="宋体" w:cs="宋体"/>
                <w:color w:val="auto"/>
                <w:kern w:val="2"/>
                <w:sz w:val="24"/>
                <w:szCs w:val="24"/>
                <w:highlight w:val="none"/>
                <w:lang w:eastAsia="zh-CN"/>
              </w:rPr>
              <w:t>年1月1日（以签订时间为准）以来完成的类似业绩，提供业绩合同复印件或扫描件加盖公章，每提供一个业绩得</w:t>
            </w:r>
            <w:r>
              <w:rPr>
                <w:rFonts w:hint="eastAsia" w:ascii="宋体" w:hAnsi="宋体" w:eastAsia="宋体" w:cs="宋体"/>
                <w:color w:val="auto"/>
                <w:kern w:val="2"/>
                <w:sz w:val="24"/>
                <w:szCs w:val="24"/>
                <w:highlight w:val="none"/>
                <w:lang w:val="en-US" w:eastAsia="zh-CN"/>
              </w:rPr>
              <w:t>0.2</w:t>
            </w:r>
            <w:r>
              <w:rPr>
                <w:rFonts w:hint="eastAsia" w:ascii="宋体" w:hAnsi="宋体" w:eastAsia="宋体" w:cs="宋体"/>
                <w:color w:val="auto"/>
                <w:kern w:val="2"/>
                <w:sz w:val="24"/>
                <w:szCs w:val="24"/>
                <w:highlight w:val="none"/>
                <w:lang w:eastAsia="zh-CN"/>
              </w:rPr>
              <w:t>分，最高得</w:t>
            </w:r>
            <w:r>
              <w:rPr>
                <w:rFonts w:hint="eastAsia" w:ascii="宋体" w:hAnsi="宋体" w:eastAsia="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lang w:eastAsia="zh-CN"/>
              </w:rPr>
              <w:t>分。</w:t>
            </w:r>
          </w:p>
        </w:tc>
        <w:tc>
          <w:tcPr>
            <w:tcW w:w="1024" w:type="dxa"/>
            <w:gridSpan w:val="2"/>
            <w:vAlign w:val="center"/>
          </w:tcPr>
          <w:p w14:paraId="16712724">
            <w:pPr>
              <w:widowControl w:val="0"/>
              <w:wordWrap/>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1分</w:t>
            </w:r>
          </w:p>
        </w:tc>
      </w:tr>
      <w:tr w14:paraId="22CCB5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2" w:hRule="atLeast"/>
        </w:trPr>
        <w:tc>
          <w:tcPr>
            <w:tcW w:w="658" w:type="dxa"/>
            <w:vAlign w:val="center"/>
          </w:tcPr>
          <w:p w14:paraId="05A3732F">
            <w:pPr>
              <w:widowControl w:val="0"/>
              <w:wordWrap/>
              <w:adjustRightInd/>
              <w:snapToGrid/>
              <w:spacing w:before="0" w:beforeAutospacing="0" w:after="0" w:afterAutospacing="0" w:line="360" w:lineRule="auto"/>
              <w:ind w:left="0" w:leftChars="0" w:right="0" w:rightChars="0"/>
              <w:jc w:val="center"/>
              <w:textAlignment w:val="auto"/>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19</w:t>
            </w:r>
          </w:p>
        </w:tc>
        <w:tc>
          <w:tcPr>
            <w:tcW w:w="6997" w:type="dxa"/>
            <w:gridSpan w:val="2"/>
            <w:vAlign w:val="center"/>
          </w:tcPr>
          <w:p w14:paraId="1CC285BA">
            <w:pPr>
              <w:keepNext w:val="0"/>
              <w:keepLines w:val="0"/>
              <w:pageBreakBefore w:val="0"/>
              <w:kinsoku/>
              <w:wordWrap/>
              <w:overflowPunct/>
              <w:topLinePunct w:val="0"/>
              <w:bidi w:val="0"/>
              <w:adjustRightInd/>
              <w:spacing w:beforeAutospacing="0" w:afterAutospacing="0" w:line="360" w:lineRule="auto"/>
              <w:ind w:left="0" w:leftChars="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有效投标报价的最低价作为评标基准价，其最低报价为满分；按［投标报价得分=（评标基准价/投标报价）*10］的计算公式计算。</w:t>
            </w:r>
          </w:p>
          <w:p w14:paraId="4E2635AE">
            <w:pPr>
              <w:widowControl w:val="0"/>
              <w:wordWrap/>
              <w:adjustRightInd/>
              <w:snapToGrid/>
              <w:spacing w:before="0" w:beforeAutospacing="0" w:after="0" w:afterAutospacing="0" w:line="360" w:lineRule="auto"/>
              <w:ind w:left="0" w:leftChars="0" w:right="0" w:rightChars="0"/>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sz w:val="24"/>
                <w:szCs w:val="24"/>
                <w:highlight w:val="none"/>
                <w:lang w:val="en-US" w:eastAsia="zh-CN"/>
              </w:rPr>
              <w:t>评标过程中，不得去掉报价中的最高报价和最低报价。</w:t>
            </w:r>
          </w:p>
        </w:tc>
        <w:tc>
          <w:tcPr>
            <w:tcW w:w="1024" w:type="dxa"/>
            <w:gridSpan w:val="2"/>
            <w:vAlign w:val="center"/>
          </w:tcPr>
          <w:p w14:paraId="3F23BB78">
            <w:pPr>
              <w:widowControl w:val="0"/>
              <w:wordWrap/>
              <w:adjustRightInd/>
              <w:snapToGrid/>
              <w:spacing w:before="0" w:beforeAutospacing="0" w:after="0" w:afterAutospacing="0" w:line="360" w:lineRule="auto"/>
              <w:ind w:left="0" w:leftChars="0" w:right="0" w:rightChars="0"/>
              <w:jc w:val="center"/>
              <w:textAlignment w:val="auto"/>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10分</w:t>
            </w:r>
          </w:p>
        </w:tc>
      </w:tr>
    </w:tbl>
    <w:p w14:paraId="4CAD6125">
      <w:pPr>
        <w:rPr>
          <w:rFonts w:hint="eastAsia" w:ascii="仿宋" w:hAnsi="仿宋" w:eastAsia="仿宋" w:cs="仿宋"/>
          <w:color w:val="auto"/>
        </w:rPr>
      </w:pPr>
    </w:p>
    <w:p w14:paraId="563EB96A">
      <w:pPr>
        <w:snapToGrid w:val="0"/>
        <w:spacing w:line="360" w:lineRule="auto"/>
        <w:rPr>
          <w:rFonts w:ascii="宋体" w:hAnsi="宋体" w:cs="宋体"/>
          <w:b/>
          <w:color w:val="auto"/>
          <w:sz w:val="24"/>
        </w:rPr>
      </w:pPr>
      <w:r>
        <w:rPr>
          <w:rFonts w:hint="eastAsia" w:ascii="宋体" w:hAnsi="宋体" w:eastAsia="宋体" w:cs="宋体"/>
          <w:color w:val="auto"/>
          <w:sz w:val="20"/>
          <w:szCs w:val="20"/>
          <w:shd w:val="clear" w:color="auto" w:fill="FFFFFF"/>
        </w:rPr>
        <w:t> *</w:t>
      </w:r>
      <w:r>
        <w:rPr>
          <w:rFonts w:hint="eastAsia" w:ascii="宋体" w:hAnsi="宋体" w:eastAsia="宋体" w:cs="宋体"/>
          <w:b/>
          <w:color w:val="auto"/>
          <w:sz w:val="24"/>
        </w:rPr>
        <w:t>备注：</w:t>
      </w:r>
      <w:r>
        <w:rPr>
          <w:rFonts w:hint="eastAsia" w:ascii="宋体" w:hAnsi="宋体" w:eastAsia="宋体" w:cs="宋体"/>
          <w:color w:val="auto"/>
          <w:sz w:val="24"/>
        </w:rPr>
        <w:t>投标人编制投标文件（商务技术文件部分）时，建议按此目录（序号和内容）提供评标标准相应的商务技术资料。</w:t>
      </w:r>
      <w:r>
        <w:rPr>
          <w:rFonts w:hint="eastAsia" w:ascii="宋体" w:hAnsi="宋体" w:cs="宋体"/>
          <w:color w:val="auto"/>
          <w:sz w:val="24"/>
        </w:rPr>
        <w:t> </w:t>
      </w:r>
    </w:p>
    <w:p w14:paraId="581F817F">
      <w:pPr>
        <w:snapToGrid w:val="0"/>
        <w:spacing w:line="360" w:lineRule="auto"/>
        <w:rPr>
          <w:rFonts w:ascii="宋体" w:hAnsi="宋体" w:cs="宋体"/>
          <w:b/>
          <w:color w:val="auto"/>
          <w:sz w:val="28"/>
          <w:szCs w:val="28"/>
        </w:rPr>
      </w:pPr>
      <w:r>
        <w:rPr>
          <w:rFonts w:hint="eastAsia" w:ascii="宋体" w:hAnsi="宋体" w:cs="宋体"/>
          <w:b/>
          <w:color w:val="auto"/>
          <w:sz w:val="32"/>
        </w:rPr>
        <w:t>一、评标方法</w:t>
      </w:r>
    </w:p>
    <w:p w14:paraId="6E108E48">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14:paraId="564CE4B6">
      <w:pPr>
        <w:adjustRightInd/>
        <w:spacing w:line="360" w:lineRule="auto"/>
        <w:rPr>
          <w:rFonts w:ascii="宋体" w:hAnsi="宋体" w:cs="宋体"/>
          <w:color w:val="auto"/>
          <w:kern w:val="0"/>
          <w:sz w:val="24"/>
        </w:rPr>
      </w:pPr>
      <w:r>
        <w:rPr>
          <w:rFonts w:hint="eastAsia" w:ascii="宋体" w:hAnsi="宋体" w:cs="宋体"/>
          <w:b/>
          <w:color w:val="auto"/>
          <w:sz w:val="32"/>
        </w:rPr>
        <w:t>二、评标标准</w:t>
      </w:r>
    </w:p>
    <w:p w14:paraId="4CD409EC">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14:paraId="3FE76B52">
      <w:pPr>
        <w:spacing w:line="360" w:lineRule="auto"/>
        <w:outlineLvl w:val="0"/>
        <w:rPr>
          <w:rFonts w:ascii="宋体" w:hAnsi="宋体" w:cs="宋体"/>
          <w:b/>
          <w:color w:val="auto"/>
          <w:sz w:val="36"/>
          <w:szCs w:val="36"/>
        </w:rPr>
      </w:pPr>
      <w:r>
        <w:rPr>
          <w:rFonts w:hint="eastAsia" w:ascii="宋体" w:hAnsi="宋体" w:cs="宋体"/>
          <w:b/>
          <w:color w:val="auto"/>
          <w:sz w:val="36"/>
          <w:szCs w:val="36"/>
        </w:rPr>
        <w:t>三、评标程序</w:t>
      </w:r>
    </w:p>
    <w:p w14:paraId="3469B51F">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14:paraId="378AA7B6">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14:paraId="5DEE22CA">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14:paraId="63AD967E">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14:paraId="390A3003">
      <w:pPr>
        <w:pStyle w:val="136"/>
        <w:spacing w:before="0"/>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14:paraId="1E3DB622">
      <w:pPr>
        <w:pStyle w:val="136"/>
        <w:spacing w:before="0"/>
        <w:ind w:firstLine="480"/>
        <w:rPr>
          <w:rFonts w:ascii="宋体" w:hAnsi="宋体" w:cs="宋体"/>
          <w:color w:val="auto"/>
          <w:kern w:val="0"/>
          <w:szCs w:val="24"/>
        </w:rPr>
      </w:pPr>
      <w:r>
        <w:rPr>
          <w:rFonts w:hint="eastAsia" w:ascii="宋体" w:hAnsi="宋体" w:cs="宋体"/>
          <w:color w:val="auto"/>
          <w:kern w:val="0"/>
          <w:szCs w:val="24"/>
        </w:rPr>
        <w:t>3.4.1.1投标文件中开标一览表(报价表)内容与投标文件中相应内容不一致的，以开标一览表(报价表)为准;</w:t>
      </w:r>
    </w:p>
    <w:p w14:paraId="297B70AF">
      <w:pPr>
        <w:pStyle w:val="136"/>
        <w:spacing w:before="0"/>
        <w:ind w:firstLine="480"/>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p>
    <w:p w14:paraId="5255D452">
      <w:pPr>
        <w:pStyle w:val="136"/>
        <w:spacing w:before="0"/>
        <w:ind w:firstLine="480"/>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p>
    <w:p w14:paraId="43C913DB">
      <w:pPr>
        <w:pStyle w:val="136"/>
        <w:spacing w:before="0"/>
        <w:ind w:firstLine="48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14:paraId="593FFA3E">
      <w:pPr>
        <w:pStyle w:val="136"/>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00BC0469">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14:paraId="36D70986">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14:paraId="4D9CF1AC">
      <w:pPr>
        <w:pStyle w:val="136"/>
        <w:spacing w:before="0"/>
        <w:ind w:firstLine="480"/>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6770054">
      <w:pPr>
        <w:pStyle w:val="136"/>
        <w:spacing w:before="0"/>
        <w:ind w:firstLine="480"/>
        <w:rPr>
          <w:rFonts w:ascii="宋体" w:hAnsi="宋体" w:cs="宋体"/>
          <w:color w:val="auto"/>
          <w:kern w:val="0"/>
          <w:szCs w:val="24"/>
        </w:rPr>
      </w:pPr>
      <w:r>
        <w:rPr>
          <w:rFonts w:hint="eastAsia" w:ascii="宋体" w:hAnsi="宋体" w:cs="宋体"/>
          <w:color w:val="auto"/>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rPr>
        <w:t>20</w:t>
      </w:r>
      <w:r>
        <w:rPr>
          <w:rFonts w:hint="eastAsia" w:ascii="宋体" w:hAnsi="宋体" w:cs="宋体"/>
          <w:color w:val="auto"/>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rPr>
        <w:t>6</w:t>
      </w:r>
      <w:r>
        <w:rPr>
          <w:rFonts w:hint="eastAsia" w:ascii="宋体" w:hAnsi="宋体" w:cs="宋体"/>
          <w:color w:val="auto"/>
          <w:kern w:val="0"/>
          <w:szCs w:val="24"/>
        </w:rPr>
        <w:t>%的扣除，用扣除后的价格参加评审。组成联合体或者接受分包的小微企业与联合体内其他企业、分包企业之间存在直接控股、管理关系的，不享受价格扣除优惠政策。</w:t>
      </w:r>
    </w:p>
    <w:p w14:paraId="6DC6BD36">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31BAF4D">
      <w:pPr>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A9C324E">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B1DAEC8">
      <w:pPr>
        <w:widowControl/>
        <w:shd w:val="clear" w:color="auto" w:fill="FFFFFF"/>
        <w:adjustRightInd/>
        <w:spacing w:after="225" w:line="315" w:lineRule="atLeast"/>
        <w:jc w:val="left"/>
        <w:rPr>
          <w:rFonts w:ascii="宋体" w:hAnsi="宋体" w:cs="宋体"/>
          <w:b/>
          <w:color w:val="auto"/>
          <w:sz w:val="32"/>
        </w:rPr>
      </w:pPr>
      <w:r>
        <w:rPr>
          <w:rFonts w:hint="eastAsia" w:ascii="宋体" w:hAnsi="宋体" w:cs="宋体"/>
          <w:b/>
          <w:color w:val="auto"/>
          <w:sz w:val="32"/>
        </w:rPr>
        <w:t>四、评标中的其他事项</w:t>
      </w:r>
    </w:p>
    <w:p w14:paraId="64A5F038">
      <w:pPr>
        <w:pStyle w:val="136"/>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F412A33">
      <w:pPr>
        <w:pStyle w:val="26"/>
        <w:spacing w:line="360" w:lineRule="auto"/>
        <w:ind w:left="954"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14:paraId="6B13662C">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14:paraId="5DDB69A8">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4.2.2投标文件未按照招标文件要求签署、盖章的；</w:t>
      </w:r>
    </w:p>
    <w:p w14:paraId="4631BA5B">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14:paraId="51E38BE5">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4.2.4投标文件含有采购人不能接受的附加条件的；</w:t>
      </w:r>
    </w:p>
    <w:p w14:paraId="02E656E7">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14:paraId="775817E1">
      <w:pPr>
        <w:snapToGrid w:val="0"/>
        <w:spacing w:line="360" w:lineRule="auto"/>
        <w:ind w:firstLine="120" w:firstLineChars="50"/>
        <w:jc w:val="left"/>
        <w:rPr>
          <w:rFonts w:ascii="宋体" w:hAnsi="宋体" w:cs="宋体"/>
          <w:color w:val="auto"/>
          <w:kern w:val="0"/>
          <w:sz w:val="24"/>
        </w:rPr>
      </w:pPr>
      <w:r>
        <w:rPr>
          <w:rFonts w:hint="eastAsia" w:ascii="宋体" w:hAnsi="宋体" w:cs="宋体"/>
          <w:color w:val="auto"/>
          <w:kern w:val="0"/>
          <w:sz w:val="24"/>
        </w:rPr>
        <w:t xml:space="preserve">   4.2.6投标文件出现不是唯一的、有选择性投标报价的;</w:t>
      </w:r>
    </w:p>
    <w:p w14:paraId="3CF26F9C">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4.2.7投标报价超过招标文件中规定的预算金额或者最高限价的;</w:t>
      </w:r>
    </w:p>
    <w:p w14:paraId="7B1D7DB2">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4.2.8报价明显低于其他通过符合性审查投标人的报价，有可能影响产品质量或者不能诚信履约的，未能按要求提供书面说明或者提交相关证明材料，不能证明其报价合理性的;</w:t>
      </w:r>
    </w:p>
    <w:p w14:paraId="14E2C0CC">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4.2.9投标人对根据修正原则修正后的报价不确认的；</w:t>
      </w:r>
    </w:p>
    <w:p w14:paraId="43B797D1">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4.2.10投标人提供虚假材料投标的；</w:t>
      </w:r>
    </w:p>
    <w:p w14:paraId="46F21359">
      <w:pPr>
        <w:spacing w:line="360" w:lineRule="auto"/>
        <w:ind w:firstLine="240" w:firstLineChars="100"/>
        <w:rPr>
          <w:rFonts w:ascii="宋体" w:hAnsi="宋体" w:cs="宋体"/>
          <w:color w:val="auto"/>
          <w:kern w:val="0"/>
          <w:sz w:val="24"/>
        </w:rPr>
      </w:pPr>
      <w:r>
        <w:rPr>
          <w:rFonts w:hint="eastAsia" w:ascii="宋体" w:hAnsi="宋体" w:cs="宋体"/>
          <w:color w:val="auto"/>
          <w:kern w:val="0"/>
          <w:sz w:val="24"/>
        </w:rPr>
        <w:t xml:space="preserve">  4.2.11投标人有恶意串通、妨碍其他投标人的竞争行为、损害采购人或者其他投标人的合法权益情形的；</w:t>
      </w:r>
    </w:p>
    <w:p w14:paraId="2AAF068D">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4.2.12投标人仅提交备份投标文件，未在电子交易平台传输递交投标文件的，投标无效；</w:t>
      </w:r>
    </w:p>
    <w:p w14:paraId="72B78344">
      <w:pPr>
        <w:pStyle w:val="3"/>
        <w:ind w:left="862" w:leftChars="205"/>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4.2.13 投标文件不满足招标文件的其它实质性要求的；</w:t>
      </w:r>
    </w:p>
    <w:p w14:paraId="71DBDB47">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4.2.14法律、法规、规章（适用本市的）及省级以上规范性文件（适用本市的）规定的其他无效情形。</w:t>
      </w:r>
    </w:p>
    <w:p w14:paraId="1385AE02">
      <w:pPr>
        <w:pStyle w:val="26"/>
        <w:snapToGrid w:val="0"/>
        <w:spacing w:line="360" w:lineRule="auto"/>
        <w:ind w:firstLine="472"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14:paraId="16344F48">
      <w:pPr>
        <w:pStyle w:val="26"/>
        <w:snapToGrid w:val="0"/>
        <w:spacing w:line="360" w:lineRule="auto"/>
        <w:rPr>
          <w:rFonts w:cs="宋体"/>
          <w:color w:val="auto"/>
        </w:rPr>
      </w:pPr>
      <w:r>
        <w:rPr>
          <w:rFonts w:hint="eastAsia" w:cs="宋体"/>
          <w:color w:val="auto"/>
        </w:rPr>
        <w:t>5.1符合专业条件的供应商或者对招标文件作实质响应的供应商不足3家的；</w:t>
      </w:r>
    </w:p>
    <w:p w14:paraId="61D29F17">
      <w:pPr>
        <w:pStyle w:val="26"/>
        <w:snapToGrid w:val="0"/>
        <w:spacing w:line="360" w:lineRule="auto"/>
        <w:rPr>
          <w:rFonts w:cs="宋体"/>
          <w:color w:val="auto"/>
        </w:rPr>
      </w:pPr>
      <w:r>
        <w:rPr>
          <w:rFonts w:hint="eastAsia" w:cs="宋体"/>
          <w:color w:val="auto"/>
        </w:rPr>
        <w:t>5.2出现影响采购公正的违法、违规行为的；</w:t>
      </w:r>
    </w:p>
    <w:p w14:paraId="077C1337">
      <w:pPr>
        <w:pStyle w:val="26"/>
        <w:snapToGrid w:val="0"/>
        <w:spacing w:line="360" w:lineRule="auto"/>
        <w:rPr>
          <w:rFonts w:cs="宋体"/>
          <w:color w:val="auto"/>
        </w:rPr>
      </w:pPr>
      <w:r>
        <w:rPr>
          <w:rFonts w:hint="eastAsia" w:cs="宋体"/>
          <w:color w:val="auto"/>
        </w:rPr>
        <w:t>5.3投标人的报价均超过了采购预算，采购人不能支付的；</w:t>
      </w:r>
    </w:p>
    <w:p w14:paraId="381B6D97">
      <w:pPr>
        <w:pStyle w:val="26"/>
        <w:snapToGrid w:val="0"/>
        <w:spacing w:line="360" w:lineRule="auto"/>
        <w:rPr>
          <w:rFonts w:cs="宋体"/>
          <w:color w:val="auto"/>
        </w:rPr>
      </w:pPr>
      <w:r>
        <w:rPr>
          <w:rFonts w:hint="eastAsia" w:cs="宋体"/>
          <w:color w:val="auto"/>
        </w:rPr>
        <w:t>5.4因重大变故，采购任务取消的。</w:t>
      </w:r>
    </w:p>
    <w:p w14:paraId="2F5E9CA7">
      <w:pPr>
        <w:pStyle w:val="26"/>
        <w:snapToGrid w:val="0"/>
        <w:spacing w:line="360" w:lineRule="auto"/>
        <w:rPr>
          <w:rFonts w:cs="宋体"/>
          <w:color w:val="auto"/>
        </w:rPr>
      </w:pPr>
      <w:r>
        <w:rPr>
          <w:rFonts w:hint="eastAsia" w:cs="宋体"/>
          <w:color w:val="auto"/>
        </w:rPr>
        <w:t>废标后，采购代理机构应当将废标理由通知所有投标人。</w:t>
      </w:r>
    </w:p>
    <w:p w14:paraId="4A363231">
      <w:pPr>
        <w:pStyle w:val="26"/>
        <w:snapToGrid w:val="0"/>
        <w:spacing w:line="360" w:lineRule="auto"/>
        <w:ind w:firstLine="590" w:firstLineChars="245"/>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85C252F">
      <w:pPr>
        <w:pStyle w:val="26"/>
        <w:snapToGrid w:val="0"/>
        <w:spacing w:line="360" w:lineRule="auto"/>
        <w:ind w:firstLine="482"/>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14:paraId="5FF224A4">
      <w:pPr>
        <w:pStyle w:val="26"/>
        <w:snapToGrid w:val="0"/>
        <w:spacing w:line="360" w:lineRule="auto"/>
        <w:rPr>
          <w:rFonts w:cs="宋体"/>
          <w:color w:val="auto"/>
        </w:rPr>
      </w:pPr>
      <w:r>
        <w:rPr>
          <w:rFonts w:hint="eastAsia" w:cs="宋体"/>
          <w:color w:val="auto"/>
        </w:rPr>
        <w:t>7.1未确定中标供应商的，终止本次政府采购活动，重新开展政府采购活动。</w:t>
      </w:r>
    </w:p>
    <w:p w14:paraId="53BDB5BB">
      <w:pPr>
        <w:pStyle w:val="26"/>
        <w:snapToGrid w:val="0"/>
        <w:spacing w:line="360" w:lineRule="auto"/>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14:paraId="461956D6">
      <w:pPr>
        <w:pStyle w:val="26"/>
        <w:snapToGrid w:val="0"/>
        <w:spacing w:line="360" w:lineRule="auto"/>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14:paraId="29D625B3">
      <w:pPr>
        <w:pStyle w:val="26"/>
        <w:snapToGrid w:val="0"/>
        <w:spacing w:line="360" w:lineRule="auto"/>
        <w:rPr>
          <w:rFonts w:cs="宋体"/>
          <w:color w:val="auto"/>
        </w:rPr>
      </w:pPr>
      <w:r>
        <w:rPr>
          <w:rFonts w:hint="eastAsia" w:cs="宋体"/>
          <w:color w:val="auto"/>
        </w:rPr>
        <w:t>7.4政府采购合同已经履行，给采购人、供应商造成损失的，由责任人承担赔偿责任。</w:t>
      </w:r>
    </w:p>
    <w:p w14:paraId="76DF1057">
      <w:pPr>
        <w:pStyle w:val="26"/>
        <w:snapToGrid w:val="0"/>
        <w:spacing w:line="360" w:lineRule="auto"/>
        <w:rPr>
          <w:rFonts w:cs="宋体"/>
          <w:color w:val="auto"/>
        </w:rPr>
      </w:pPr>
      <w:r>
        <w:rPr>
          <w:rFonts w:hint="eastAsia" w:cs="宋体"/>
          <w:color w:val="auto"/>
        </w:rPr>
        <w:t>7.5政府采购当事人有其他违反政府采购法或者政府采购法实施条例等法律法规规定的行为，经改正后仍然影响或者可能影响中标结果或者依法被认定为中标无效的，依照7.1-7.4规定处理。</w:t>
      </w:r>
    </w:p>
    <w:p w14:paraId="7CA857FE">
      <w:pPr>
        <w:pStyle w:val="26"/>
        <w:snapToGrid w:val="0"/>
        <w:spacing w:line="360" w:lineRule="auto"/>
        <w:ind w:firstLine="0" w:firstLineChars="0"/>
        <w:rPr>
          <w:rFonts w:cs="宋体"/>
          <w:color w:val="auto"/>
        </w:rPr>
      </w:pPr>
    </w:p>
    <w:bookmarkEnd w:id="27"/>
    <w:p w14:paraId="6AA5A5D3">
      <w:pPr>
        <w:spacing w:line="360" w:lineRule="auto"/>
        <w:ind w:left="720" w:leftChars="343" w:firstLine="1084" w:firstLineChars="300"/>
        <w:outlineLvl w:val="0"/>
        <w:rPr>
          <w:rFonts w:ascii="宋体" w:hAnsi="宋体" w:cs="宋体"/>
          <w:b/>
          <w:color w:val="auto"/>
          <w:sz w:val="36"/>
          <w:szCs w:val="36"/>
        </w:rPr>
      </w:pPr>
      <w:bookmarkStart w:id="393" w:name="第五部分"/>
      <w:bookmarkStart w:id="394" w:name="_Toc86217003"/>
    </w:p>
    <w:p w14:paraId="7DD5F016">
      <w:p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 xml:space="preserve">    </w:t>
      </w:r>
    </w:p>
    <w:p w14:paraId="4885026E">
      <w:pPr>
        <w:spacing w:line="360" w:lineRule="auto"/>
        <w:ind w:left="720" w:leftChars="343" w:firstLine="1084" w:firstLineChars="300"/>
        <w:outlineLvl w:val="0"/>
        <w:rPr>
          <w:rFonts w:ascii="宋体" w:hAnsi="宋体" w:cs="宋体"/>
          <w:b/>
          <w:color w:val="auto"/>
          <w:sz w:val="36"/>
          <w:szCs w:val="36"/>
        </w:rPr>
      </w:pPr>
    </w:p>
    <w:p w14:paraId="0DCD5C25">
      <w:pPr>
        <w:spacing w:line="360" w:lineRule="auto"/>
        <w:ind w:left="720" w:leftChars="343" w:firstLine="1084" w:firstLineChars="300"/>
        <w:outlineLvl w:val="0"/>
        <w:rPr>
          <w:rFonts w:ascii="宋体" w:hAnsi="宋体" w:cs="宋体"/>
          <w:b/>
          <w:color w:val="auto"/>
          <w:sz w:val="36"/>
          <w:szCs w:val="36"/>
        </w:rPr>
      </w:pPr>
    </w:p>
    <w:p w14:paraId="78DAA203">
      <w:pPr>
        <w:spacing w:line="360" w:lineRule="auto"/>
        <w:ind w:left="720" w:leftChars="343" w:firstLine="1084" w:firstLineChars="300"/>
        <w:outlineLvl w:val="0"/>
        <w:rPr>
          <w:rFonts w:ascii="宋体" w:hAnsi="宋体" w:cs="宋体"/>
          <w:b/>
          <w:color w:val="auto"/>
          <w:sz w:val="36"/>
          <w:szCs w:val="36"/>
        </w:rPr>
      </w:pPr>
    </w:p>
    <w:p w14:paraId="79522A7C">
      <w:pPr>
        <w:spacing w:line="360" w:lineRule="auto"/>
        <w:ind w:left="720" w:leftChars="343" w:firstLine="1084" w:firstLineChars="300"/>
        <w:outlineLvl w:val="0"/>
        <w:rPr>
          <w:rFonts w:ascii="宋体" w:hAnsi="宋体" w:cs="宋体"/>
          <w:b/>
          <w:color w:val="auto"/>
          <w:sz w:val="36"/>
          <w:szCs w:val="36"/>
        </w:rPr>
      </w:pPr>
    </w:p>
    <w:p w14:paraId="0FFF85B2">
      <w:pPr>
        <w:widowControl/>
        <w:adjustRightInd/>
        <w:jc w:val="left"/>
        <w:rPr>
          <w:rFonts w:ascii="宋体" w:hAnsi="宋体" w:cs="宋体"/>
          <w:b/>
          <w:color w:val="auto"/>
          <w:sz w:val="36"/>
          <w:szCs w:val="36"/>
        </w:rPr>
      </w:pPr>
    </w:p>
    <w:p w14:paraId="512A77E7">
      <w:pPr>
        <w:rPr>
          <w:rFonts w:ascii="宋体" w:hAnsi="宋体" w:cs="宋体"/>
          <w:b/>
          <w:color w:val="auto"/>
          <w:sz w:val="36"/>
          <w:szCs w:val="36"/>
        </w:rPr>
      </w:pPr>
      <w:r>
        <w:rPr>
          <w:rFonts w:hint="eastAsia" w:ascii="宋体" w:hAnsi="宋体" w:cs="宋体"/>
          <w:b/>
          <w:color w:val="auto"/>
          <w:sz w:val="36"/>
          <w:szCs w:val="36"/>
        </w:rPr>
        <w:br w:type="page"/>
      </w:r>
    </w:p>
    <w:p w14:paraId="241C0EA3">
      <w:p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第五部分 拟签订的合同文本</w:t>
      </w:r>
    </w:p>
    <w:p w14:paraId="661986DD">
      <w:pPr>
        <w:rPr>
          <w:rFonts w:ascii="宋体" w:hAnsi="宋体" w:cs="宋体"/>
          <w:color w:val="auto"/>
          <w:sz w:val="24"/>
          <w:u w:val="single"/>
        </w:rPr>
      </w:pPr>
      <w:r>
        <w:rPr>
          <w:rFonts w:hint="eastAsia" w:ascii="宋体" w:hAnsi="宋体" w:cs="宋体"/>
          <w:color w:val="auto"/>
          <w:sz w:val="24"/>
        </w:rPr>
        <w:t>合同编号：</w:t>
      </w:r>
      <w:r>
        <w:rPr>
          <w:rFonts w:hint="eastAsia" w:ascii="宋体" w:hAnsi="宋体" w:cs="宋体"/>
          <w:color w:val="auto"/>
          <w:sz w:val="24"/>
          <w:u w:val="single"/>
        </w:rPr>
        <w:t xml:space="preserve">           </w:t>
      </w:r>
    </w:p>
    <w:p w14:paraId="145A1079">
      <w:pPr>
        <w:spacing w:line="480" w:lineRule="auto"/>
        <w:jc w:val="center"/>
        <w:rPr>
          <w:rFonts w:ascii="宋体" w:hAnsi="宋体" w:cs="宋体"/>
          <w:b/>
          <w:color w:val="auto"/>
          <w:sz w:val="28"/>
          <w:szCs w:val="28"/>
        </w:rPr>
      </w:pPr>
    </w:p>
    <w:p w14:paraId="43DF042A">
      <w:pPr>
        <w:spacing w:line="480" w:lineRule="auto"/>
        <w:jc w:val="center"/>
        <w:rPr>
          <w:rFonts w:ascii="宋体" w:hAnsi="宋体" w:cs="宋体"/>
          <w:b/>
          <w:color w:val="auto"/>
          <w:sz w:val="24"/>
        </w:rPr>
      </w:pPr>
    </w:p>
    <w:p w14:paraId="4B3FDE91">
      <w:pPr>
        <w:spacing w:line="480" w:lineRule="auto"/>
        <w:jc w:val="center"/>
        <w:rPr>
          <w:rFonts w:ascii="宋体" w:hAnsi="宋体" w:cs="宋体"/>
          <w:b/>
          <w:color w:val="auto"/>
          <w:sz w:val="24"/>
        </w:rPr>
      </w:pPr>
    </w:p>
    <w:p w14:paraId="3E3FD609">
      <w:pPr>
        <w:spacing w:line="480" w:lineRule="auto"/>
        <w:jc w:val="center"/>
        <w:rPr>
          <w:rFonts w:ascii="宋体" w:hAnsi="宋体" w:cs="宋体"/>
          <w:b/>
          <w:color w:val="auto"/>
          <w:sz w:val="36"/>
          <w:szCs w:val="36"/>
        </w:rPr>
      </w:pPr>
      <w:r>
        <w:rPr>
          <w:rFonts w:hint="eastAsia" w:ascii="宋体" w:hAnsi="宋体" w:cs="宋体"/>
          <w:b/>
          <w:color w:val="auto"/>
          <w:sz w:val="36"/>
          <w:szCs w:val="36"/>
        </w:rPr>
        <w:t>政府采购合同参考范本</w:t>
      </w:r>
    </w:p>
    <w:p w14:paraId="3E33C91A">
      <w:pPr>
        <w:spacing w:line="480" w:lineRule="auto"/>
        <w:jc w:val="center"/>
        <w:rPr>
          <w:rFonts w:ascii="宋体" w:hAnsi="宋体" w:cs="宋体"/>
          <w:b/>
          <w:color w:val="auto"/>
          <w:sz w:val="36"/>
          <w:szCs w:val="36"/>
        </w:rPr>
      </w:pPr>
      <w:r>
        <w:rPr>
          <w:rFonts w:hint="eastAsia" w:ascii="宋体" w:hAnsi="宋体" w:cs="宋体"/>
          <w:b/>
          <w:color w:val="auto"/>
          <w:sz w:val="36"/>
          <w:szCs w:val="36"/>
        </w:rPr>
        <w:t>（服务类）</w:t>
      </w:r>
    </w:p>
    <w:p w14:paraId="2AC516E5">
      <w:pPr>
        <w:pStyle w:val="28"/>
        <w:ind w:firstLine="2843" w:firstLineChars="1180"/>
        <w:rPr>
          <w:rFonts w:ascii="宋体" w:hAnsi="宋体" w:cs="宋体"/>
          <w:b/>
          <w:color w:val="auto"/>
          <w:szCs w:val="24"/>
        </w:rPr>
      </w:pPr>
      <w:r>
        <w:rPr>
          <w:rFonts w:hint="eastAsia" w:ascii="宋体" w:hAnsi="宋体" w:cs="宋体"/>
          <w:b/>
          <w:color w:val="auto"/>
          <w:szCs w:val="24"/>
        </w:rPr>
        <w:t>第一部分 合同书</w:t>
      </w:r>
    </w:p>
    <w:p w14:paraId="493779BE">
      <w:pPr>
        <w:spacing w:before="120" w:line="22" w:lineRule="atLeast"/>
        <w:rPr>
          <w:rFonts w:ascii="宋体" w:hAnsi="宋体" w:cs="宋体"/>
          <w:color w:val="auto"/>
          <w:sz w:val="24"/>
        </w:rPr>
      </w:pPr>
    </w:p>
    <w:p w14:paraId="3D363DD2">
      <w:pPr>
        <w:pStyle w:val="3"/>
        <w:rPr>
          <w:color w:val="auto"/>
        </w:rPr>
      </w:pPr>
    </w:p>
    <w:p w14:paraId="0FBF13A4">
      <w:pPr>
        <w:spacing w:before="120" w:line="22" w:lineRule="atLeast"/>
        <w:ind w:left="960"/>
        <w:rPr>
          <w:rFonts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u w:val="single"/>
        </w:rPr>
        <w:t xml:space="preserve">                                   </w:t>
      </w:r>
    </w:p>
    <w:p w14:paraId="2DD38CC8">
      <w:pPr>
        <w:pStyle w:val="604"/>
        <w:spacing w:before="120" w:line="22" w:lineRule="atLeast"/>
        <w:rPr>
          <w:rFonts w:ascii="宋体" w:hAnsi="宋体" w:eastAsia="宋体" w:cs="宋体"/>
          <w:color w:val="auto"/>
          <w:szCs w:val="24"/>
        </w:rPr>
      </w:pPr>
    </w:p>
    <w:p w14:paraId="5BCEDF91">
      <w:pPr>
        <w:pStyle w:val="604"/>
        <w:spacing w:before="120" w:line="22" w:lineRule="atLeast"/>
        <w:rPr>
          <w:rFonts w:ascii="宋体" w:hAnsi="宋体" w:eastAsia="宋体" w:cs="宋体"/>
          <w:color w:val="auto"/>
          <w:szCs w:val="24"/>
        </w:rPr>
      </w:pPr>
    </w:p>
    <w:p w14:paraId="77DE632F">
      <w:pPr>
        <w:rPr>
          <w:rFonts w:ascii="宋体" w:hAnsi="宋体" w:cs="宋体"/>
          <w:color w:val="auto"/>
          <w:sz w:val="24"/>
        </w:rPr>
      </w:pPr>
    </w:p>
    <w:p w14:paraId="6888418A">
      <w:pPr>
        <w:spacing w:before="120" w:line="22" w:lineRule="atLeast"/>
        <w:ind w:left="960"/>
        <w:rPr>
          <w:rFonts w:ascii="宋体" w:hAnsi="宋体" w:cs="宋体"/>
          <w:color w:val="auto"/>
          <w:sz w:val="24"/>
          <w:u w:val="single"/>
        </w:rPr>
      </w:pPr>
      <w:r>
        <w:rPr>
          <w:rFonts w:hint="eastAsia" w:ascii="宋体" w:hAnsi="宋体" w:cs="宋体"/>
          <w:color w:val="auto"/>
          <w:sz w:val="24"/>
        </w:rPr>
        <w:t>甲方：</w:t>
      </w:r>
      <w:r>
        <w:rPr>
          <w:rFonts w:hint="eastAsia" w:ascii="宋体" w:hAnsi="宋体" w:cs="宋体"/>
          <w:color w:val="auto"/>
          <w:sz w:val="24"/>
          <w:u w:val="single"/>
        </w:rPr>
        <w:t xml:space="preserve">                                       </w:t>
      </w:r>
    </w:p>
    <w:p w14:paraId="4BDBFF3B">
      <w:pPr>
        <w:spacing w:before="120" w:line="22" w:lineRule="atLeast"/>
        <w:rPr>
          <w:rFonts w:ascii="宋体" w:hAnsi="宋体" w:cs="宋体"/>
          <w:color w:val="auto"/>
          <w:sz w:val="24"/>
        </w:rPr>
      </w:pPr>
    </w:p>
    <w:p w14:paraId="700665B2">
      <w:pPr>
        <w:spacing w:before="120" w:line="22" w:lineRule="atLeast"/>
        <w:ind w:left="960"/>
        <w:rPr>
          <w:rFonts w:ascii="宋体" w:hAnsi="宋体" w:cs="宋体"/>
          <w:color w:val="auto"/>
          <w:sz w:val="24"/>
          <w:u w:val="single"/>
        </w:rPr>
      </w:pPr>
      <w:r>
        <w:rPr>
          <w:rFonts w:hint="eastAsia" w:ascii="宋体" w:hAnsi="宋体" w:cs="宋体"/>
          <w:color w:val="auto"/>
          <w:sz w:val="24"/>
        </w:rPr>
        <w:t>乙方：</w:t>
      </w:r>
      <w:r>
        <w:rPr>
          <w:rFonts w:hint="eastAsia" w:ascii="宋体" w:hAnsi="宋体" w:cs="宋体"/>
          <w:color w:val="auto"/>
          <w:sz w:val="24"/>
          <w:u w:val="single"/>
        </w:rPr>
        <w:t xml:space="preserve">                                       </w:t>
      </w:r>
    </w:p>
    <w:p w14:paraId="78BD7747">
      <w:pPr>
        <w:spacing w:before="120" w:line="22" w:lineRule="atLeast"/>
        <w:rPr>
          <w:rFonts w:ascii="宋体" w:hAnsi="宋体" w:cs="宋体"/>
          <w:color w:val="auto"/>
          <w:sz w:val="24"/>
        </w:rPr>
      </w:pPr>
    </w:p>
    <w:p w14:paraId="657E6F9C">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签订地：</w:t>
      </w:r>
      <w:r>
        <w:rPr>
          <w:rFonts w:hint="eastAsia" w:ascii="宋体" w:hAnsi="宋体" w:cs="宋体"/>
          <w:color w:val="auto"/>
          <w:sz w:val="24"/>
          <w:u w:val="single"/>
        </w:rPr>
        <w:t xml:space="preserve">                                     </w:t>
      </w:r>
    </w:p>
    <w:p w14:paraId="2C14E46F">
      <w:pPr>
        <w:spacing w:before="120" w:line="22" w:lineRule="atLeast"/>
        <w:rPr>
          <w:rFonts w:ascii="宋体" w:hAnsi="宋体" w:cs="宋体"/>
          <w:color w:val="auto"/>
          <w:sz w:val="24"/>
        </w:rPr>
      </w:pPr>
    </w:p>
    <w:p w14:paraId="73BE5F7C">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ADEBE23">
      <w:pPr>
        <w:widowControl/>
        <w:jc w:val="left"/>
        <w:rPr>
          <w:rFonts w:ascii="宋体" w:hAnsi="宋体" w:cs="宋体"/>
          <w:color w:val="auto"/>
          <w:kern w:val="0"/>
          <w:sz w:val="24"/>
        </w:rPr>
        <w:sectPr>
          <w:pgSz w:w="11907" w:h="16840"/>
          <w:pgMar w:top="1474" w:right="1814" w:bottom="1474" w:left="1814" w:header="851" w:footer="851" w:gutter="0"/>
          <w:cols w:space="720" w:num="1"/>
        </w:sectPr>
      </w:pPr>
    </w:p>
    <w:p w14:paraId="049493DE">
      <w:pPr>
        <w:rPr>
          <w:rFonts w:ascii="宋体" w:hAnsi="宋体" w:cs="宋体"/>
          <w:b/>
          <w:color w:val="auto"/>
          <w:sz w:val="24"/>
        </w:rPr>
      </w:pPr>
    </w:p>
    <w:p w14:paraId="290A9BAA">
      <w:pPr>
        <w:spacing w:line="560" w:lineRule="exact"/>
        <w:ind w:firstLine="480" w:firstLineChars="200"/>
        <w:rPr>
          <w:rFonts w:ascii="宋体" w:hAnsi="宋体"/>
          <w:color w:val="auto"/>
          <w:sz w:val="24"/>
        </w:rPr>
      </w:pPr>
      <w:r>
        <w:rPr>
          <w:rFonts w:ascii="宋体" w:hAnsi="宋体"/>
          <w:color w:val="auto"/>
          <w:sz w:val="24"/>
          <w:u w:val="single"/>
          <w:lang w:val="zh-CN"/>
        </w:rPr>
        <w:t xml:space="preserve">        </w:t>
      </w:r>
      <w:r>
        <w:rPr>
          <w:rFonts w:hint="eastAsia" w:ascii="宋体" w:hAnsi="宋体"/>
          <w:color w:val="auto"/>
          <w:sz w:val="24"/>
          <w:lang w:val="zh-CN"/>
        </w:rPr>
        <w:t>年</w:t>
      </w:r>
      <w:r>
        <w:rPr>
          <w:rFonts w:ascii="宋体" w:hAnsi="宋体"/>
          <w:color w:val="auto"/>
          <w:sz w:val="24"/>
          <w:u w:val="single"/>
          <w:lang w:val="zh-CN"/>
        </w:rPr>
        <w:t xml:space="preserve">    </w:t>
      </w:r>
      <w:r>
        <w:rPr>
          <w:rFonts w:hint="eastAsia" w:ascii="宋体" w:hAnsi="宋体"/>
          <w:color w:val="auto"/>
          <w:sz w:val="24"/>
          <w:lang w:val="zh-CN"/>
        </w:rPr>
        <w:t>月</w:t>
      </w:r>
      <w:r>
        <w:rPr>
          <w:rFonts w:ascii="宋体" w:hAnsi="宋体"/>
          <w:color w:val="auto"/>
          <w:sz w:val="24"/>
          <w:u w:val="single"/>
          <w:lang w:val="zh-CN"/>
        </w:rPr>
        <w:t xml:space="preserve">    </w:t>
      </w:r>
      <w:r>
        <w:rPr>
          <w:rFonts w:hint="eastAsia" w:ascii="宋体" w:hAnsi="宋体"/>
          <w:color w:val="auto"/>
          <w:sz w:val="24"/>
          <w:lang w:val="zh-CN"/>
        </w:rPr>
        <w:t>日</w:t>
      </w:r>
      <w:r>
        <w:rPr>
          <w:rFonts w:hint="eastAsia" w:ascii="宋体" w:hAnsi="宋体"/>
          <w:color w:val="auto"/>
          <w:sz w:val="24"/>
        </w:rPr>
        <w:t>，</w:t>
      </w:r>
      <w:r>
        <w:rPr>
          <w:rFonts w:ascii="宋体" w:hAnsi="宋体"/>
          <w:color w:val="auto"/>
          <w:sz w:val="24"/>
          <w:u w:val="single"/>
        </w:rPr>
        <w:t xml:space="preserve">   </w:t>
      </w:r>
      <w:r>
        <w:rPr>
          <w:rFonts w:hint="eastAsia" w:ascii="宋体" w:hAnsi="宋体" w:cs="宋体"/>
          <w:color w:val="auto"/>
          <w:sz w:val="24"/>
          <w:u w:val="single"/>
        </w:rPr>
        <w:t>杭州市余杭区人民政府余杭街道办事处</w:t>
      </w:r>
      <w:r>
        <w:rPr>
          <w:rFonts w:ascii="宋体" w:hAnsi="宋体"/>
          <w:color w:val="auto"/>
          <w:sz w:val="24"/>
          <w:u w:val="single"/>
        </w:rPr>
        <w:t xml:space="preserve">   </w:t>
      </w:r>
      <w:r>
        <w:rPr>
          <w:rFonts w:hint="eastAsia" w:ascii="宋体" w:hAnsi="宋体"/>
          <w:color w:val="auto"/>
          <w:sz w:val="24"/>
        </w:rPr>
        <w:t>以</w:t>
      </w:r>
      <w:r>
        <w:rPr>
          <w:rFonts w:ascii="宋体" w:hAnsi="宋体"/>
          <w:color w:val="auto"/>
          <w:sz w:val="24"/>
          <w:u w:val="single"/>
        </w:rPr>
        <w:t xml:space="preserve">   （政府采购方式）  </w:t>
      </w:r>
      <w:r>
        <w:rPr>
          <w:rFonts w:hint="eastAsia" w:ascii="宋体" w:hAnsi="宋体"/>
          <w:color w:val="auto"/>
          <w:sz w:val="24"/>
        </w:rPr>
        <w:t>对</w:t>
      </w:r>
      <w:r>
        <w:rPr>
          <w:rFonts w:ascii="宋体" w:hAnsi="宋体"/>
          <w:color w:val="auto"/>
          <w:sz w:val="24"/>
          <w:u w:val="single"/>
        </w:rPr>
        <w:t xml:space="preserve">  </w:t>
      </w:r>
      <w:r>
        <w:rPr>
          <w:rFonts w:hint="eastAsia" w:ascii="宋体" w:hAnsi="宋体" w:cs="宋体"/>
          <w:color w:val="auto"/>
          <w:sz w:val="24"/>
          <w:u w:val="single"/>
          <w:lang w:eastAsia="zh-CN"/>
        </w:rPr>
        <w:t>余杭街道义桥工业区综合服务管理项目</w:t>
      </w:r>
      <w:r>
        <w:rPr>
          <w:rFonts w:hint="eastAsia" w:ascii="宋体" w:hAnsi="宋体" w:cs="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项目进行了采购。经</w:t>
      </w:r>
      <w:r>
        <w:rPr>
          <w:rFonts w:ascii="宋体" w:hAnsi="宋体"/>
          <w:color w:val="auto"/>
          <w:sz w:val="24"/>
          <w:u w:val="single"/>
        </w:rPr>
        <w:t xml:space="preserve">   （相关评定主体名称）   </w:t>
      </w:r>
      <w:r>
        <w:rPr>
          <w:rFonts w:hint="eastAsia" w:ascii="宋体" w:hAnsi="宋体"/>
          <w:color w:val="auto"/>
          <w:sz w:val="24"/>
        </w:rPr>
        <w:t>评定，</w:t>
      </w:r>
      <w:r>
        <w:rPr>
          <w:rFonts w:ascii="宋体" w:hAnsi="宋体"/>
          <w:color w:val="auto"/>
          <w:sz w:val="24"/>
          <w:u w:val="single"/>
        </w:rPr>
        <w:t xml:space="preserve">   （中标</w:t>
      </w:r>
      <w:r>
        <w:rPr>
          <w:rFonts w:hint="eastAsia" w:ascii="宋体" w:hAnsi="宋体"/>
          <w:color w:val="auto"/>
          <w:sz w:val="24"/>
          <w:u w:val="single"/>
        </w:rPr>
        <w:t>或者成交</w:t>
      </w:r>
      <w:r>
        <w:rPr>
          <w:rFonts w:ascii="宋体" w:hAnsi="宋体"/>
          <w:color w:val="auto"/>
          <w:sz w:val="24"/>
          <w:u w:val="single"/>
        </w:rPr>
        <w:t xml:space="preserve">供应商名称） </w:t>
      </w:r>
      <w:r>
        <w:rPr>
          <w:rFonts w:hint="eastAsia" w:ascii="宋体" w:hAnsi="宋体"/>
          <w:color w:val="auto"/>
          <w:sz w:val="24"/>
        </w:rPr>
        <w:t>为该项目</w:t>
      </w:r>
      <w:r>
        <w:rPr>
          <w:rFonts w:hint="eastAsia" w:ascii="宋体" w:hAnsi="宋体" w:cs="宋体"/>
          <w:color w:val="auto"/>
          <w:sz w:val="24"/>
        </w:rPr>
        <w:t>中标或者成交供应商</w:t>
      </w:r>
      <w:r>
        <w:rPr>
          <w:rFonts w:hint="eastAsia" w:ascii="宋体" w:hAnsi="宋体"/>
          <w:color w:val="auto"/>
          <w:sz w:val="24"/>
        </w:rPr>
        <w:t>。现于</w:t>
      </w:r>
      <w:r>
        <w:rPr>
          <w:rFonts w:hint="eastAsia" w:ascii="宋体" w:hAnsi="宋体" w:cs="宋体"/>
          <w:color w:val="auto"/>
          <w:sz w:val="24"/>
        </w:rPr>
        <w:t>中标或者成交通知书</w:t>
      </w:r>
      <w:r>
        <w:rPr>
          <w:rFonts w:hint="eastAsia" w:ascii="宋体" w:hAnsi="宋体"/>
          <w:color w:val="auto"/>
          <w:sz w:val="24"/>
        </w:rPr>
        <w:t>发出之日起10个工作日内，按照采购文件确定的事项签订本合同。</w:t>
      </w:r>
    </w:p>
    <w:p w14:paraId="6775B01A">
      <w:pPr>
        <w:spacing w:line="560" w:lineRule="exact"/>
        <w:ind w:firstLine="480" w:firstLineChars="200"/>
        <w:rPr>
          <w:rFonts w:ascii="宋体" w:hAnsi="宋体"/>
          <w:color w:val="auto"/>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   </w:t>
      </w:r>
      <w:r>
        <w:rPr>
          <w:rFonts w:hint="eastAsia" w:ascii="宋体" w:hAnsi="宋体"/>
          <w:color w:val="auto"/>
          <w:sz w:val="24"/>
          <w:u w:val="single"/>
        </w:rPr>
        <w:t>杭州市余杭区人民政府余杭街道办事处</w:t>
      </w:r>
      <w:r>
        <w:rPr>
          <w:rFonts w:ascii="宋体" w:hAnsi="宋体"/>
          <w:color w:val="auto"/>
          <w:sz w:val="24"/>
          <w:u w:val="single"/>
        </w:rPr>
        <w:t xml:space="preserve">   </w:t>
      </w:r>
      <w:r>
        <w:rPr>
          <w:rFonts w:ascii="宋体" w:hAnsi="宋体"/>
          <w:color w:val="auto"/>
          <w:sz w:val="24"/>
          <w:lang w:val="zh-CN"/>
        </w:rPr>
        <w:t>(以下简称：甲方)和</w:t>
      </w:r>
      <w:r>
        <w:rPr>
          <w:rFonts w:ascii="宋体" w:hAnsi="宋体"/>
          <w:color w:val="auto"/>
          <w:sz w:val="24"/>
          <w:u w:val="single"/>
        </w:rPr>
        <w:t xml:space="preserve">   （中</w:t>
      </w:r>
      <w:r>
        <w:rPr>
          <w:rFonts w:hint="eastAsia" w:ascii="宋体" w:hAnsi="宋体"/>
          <w:color w:val="auto"/>
          <w:sz w:val="24"/>
          <w:u w:val="single"/>
        </w:rPr>
        <w:t>或者成交</w:t>
      </w:r>
      <w:r>
        <w:rPr>
          <w:rFonts w:ascii="宋体" w:hAnsi="宋体"/>
          <w:color w:val="auto"/>
          <w:sz w:val="24"/>
          <w:u w:val="single"/>
        </w:rPr>
        <w:t xml:space="preserve">标供应商名称）   </w:t>
      </w:r>
      <w:r>
        <w:rPr>
          <w:rFonts w:ascii="宋体" w:hAnsi="宋体"/>
          <w:color w:val="auto"/>
          <w:sz w:val="24"/>
          <w:lang w:val="zh-CN"/>
        </w:rPr>
        <w:t>(以下简称：乙方)协商一致，约定以下合同</w:t>
      </w:r>
      <w:r>
        <w:rPr>
          <w:rFonts w:hint="eastAsia" w:ascii="宋体" w:hAnsi="宋体"/>
          <w:color w:val="auto"/>
          <w:sz w:val="24"/>
        </w:rPr>
        <w:t>条款，以兹共同遵守、全面履行。</w:t>
      </w:r>
    </w:p>
    <w:p w14:paraId="2601DBF7">
      <w:pPr>
        <w:spacing w:line="560" w:lineRule="exact"/>
        <w:ind w:firstLine="482" w:firstLineChars="200"/>
        <w:outlineLvl w:val="0"/>
        <w:rPr>
          <w:rFonts w:ascii="宋体" w:hAnsi="宋体"/>
          <w:color w:val="auto"/>
          <w:sz w:val="24"/>
        </w:rPr>
      </w:pPr>
      <w:bookmarkStart w:id="395" w:name="_Toc20421"/>
      <w:bookmarkStart w:id="396" w:name="_Toc22967"/>
      <w:bookmarkStart w:id="397" w:name="_Toc15367"/>
      <w:bookmarkStart w:id="398" w:name="_Toc28855"/>
      <w:bookmarkStart w:id="399" w:name="_Toc19273"/>
      <w:r>
        <w:rPr>
          <w:rFonts w:ascii="宋体" w:hAnsi="宋体"/>
          <w:b/>
          <w:color w:val="auto"/>
          <w:sz w:val="24"/>
        </w:rPr>
        <w:t xml:space="preserve">1.1 </w:t>
      </w:r>
      <w:r>
        <w:rPr>
          <w:rFonts w:hint="eastAsia" w:ascii="宋体" w:hAnsi="宋体"/>
          <w:b/>
          <w:color w:val="auto"/>
          <w:sz w:val="24"/>
        </w:rPr>
        <w:t>合同组成部分</w:t>
      </w:r>
      <w:bookmarkEnd w:id="395"/>
      <w:bookmarkEnd w:id="396"/>
      <w:bookmarkEnd w:id="397"/>
      <w:bookmarkEnd w:id="398"/>
      <w:bookmarkEnd w:id="399"/>
    </w:p>
    <w:p w14:paraId="3AC0B393">
      <w:pPr>
        <w:spacing w:line="560" w:lineRule="exact"/>
        <w:ind w:firstLine="480" w:firstLineChars="200"/>
        <w:rPr>
          <w:rFonts w:ascii="宋体" w:hAnsi="宋体"/>
          <w:color w:val="auto"/>
          <w:sz w:val="24"/>
        </w:rPr>
      </w:pPr>
      <w:r>
        <w:rPr>
          <w:rFonts w:hint="eastAsia" w:ascii="宋体" w:hAnsi="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1E74616">
      <w:pPr>
        <w:spacing w:line="560" w:lineRule="exact"/>
        <w:ind w:firstLine="480" w:firstLineChars="200"/>
        <w:rPr>
          <w:rFonts w:ascii="宋体" w:hAnsi="宋体"/>
          <w:color w:val="auto"/>
          <w:sz w:val="24"/>
        </w:rPr>
      </w:pPr>
      <w:r>
        <w:rPr>
          <w:rFonts w:ascii="宋体" w:hAnsi="宋体"/>
          <w:color w:val="auto"/>
          <w:sz w:val="24"/>
        </w:rPr>
        <w:t xml:space="preserve">1.1.1 </w:t>
      </w:r>
      <w:r>
        <w:rPr>
          <w:rFonts w:hint="eastAsia" w:ascii="宋体" w:hAnsi="宋体"/>
          <w:color w:val="auto"/>
          <w:sz w:val="24"/>
        </w:rPr>
        <w:t>本合同及其补充合同、变更协议；</w:t>
      </w:r>
    </w:p>
    <w:p w14:paraId="05AEA82D">
      <w:pPr>
        <w:spacing w:line="560" w:lineRule="exact"/>
        <w:ind w:firstLine="480" w:firstLineChars="200"/>
        <w:rPr>
          <w:rFonts w:ascii="宋体" w:hAnsi="宋体"/>
          <w:color w:val="auto"/>
          <w:sz w:val="24"/>
        </w:rPr>
      </w:pPr>
      <w:r>
        <w:rPr>
          <w:rFonts w:ascii="宋体" w:hAnsi="宋体"/>
          <w:color w:val="auto"/>
          <w:sz w:val="24"/>
        </w:rPr>
        <w:t xml:space="preserve">1.1.2 </w:t>
      </w:r>
      <w:r>
        <w:rPr>
          <w:rFonts w:hint="eastAsia" w:ascii="宋体" w:hAnsi="宋体"/>
          <w:color w:val="auto"/>
          <w:sz w:val="24"/>
        </w:rPr>
        <w:t>中标或者成交通知书；</w:t>
      </w:r>
    </w:p>
    <w:p w14:paraId="2118F57E">
      <w:pPr>
        <w:spacing w:line="560" w:lineRule="exact"/>
        <w:ind w:firstLine="480" w:firstLineChars="200"/>
        <w:rPr>
          <w:rFonts w:ascii="宋体" w:hAnsi="宋体"/>
          <w:color w:val="auto"/>
          <w:sz w:val="24"/>
        </w:rPr>
      </w:pPr>
      <w:r>
        <w:rPr>
          <w:rFonts w:ascii="宋体" w:hAnsi="宋体"/>
          <w:color w:val="auto"/>
          <w:sz w:val="24"/>
        </w:rPr>
        <w:t xml:space="preserve">1.1.3 </w:t>
      </w:r>
      <w:r>
        <w:rPr>
          <w:rFonts w:hint="eastAsia" w:ascii="宋体" w:hAnsi="宋体"/>
          <w:color w:val="auto"/>
          <w:sz w:val="24"/>
        </w:rPr>
        <w:t>投标或者响应文件（含澄清或者说明文件）；</w:t>
      </w:r>
    </w:p>
    <w:p w14:paraId="1D4B3248">
      <w:pPr>
        <w:spacing w:line="560" w:lineRule="exact"/>
        <w:ind w:firstLine="480" w:firstLineChars="200"/>
        <w:rPr>
          <w:rFonts w:ascii="宋体" w:hAnsi="宋体"/>
          <w:color w:val="auto"/>
          <w:sz w:val="24"/>
        </w:rPr>
      </w:pPr>
      <w:r>
        <w:rPr>
          <w:rFonts w:ascii="宋体" w:hAnsi="宋体"/>
          <w:color w:val="auto"/>
          <w:sz w:val="24"/>
        </w:rPr>
        <w:t xml:space="preserve">1.1.4 </w:t>
      </w:r>
      <w:r>
        <w:rPr>
          <w:rFonts w:hint="eastAsia" w:ascii="宋体" w:hAnsi="宋体"/>
          <w:color w:val="auto"/>
          <w:sz w:val="24"/>
        </w:rPr>
        <w:t>采购文件（含澄清或者修改文件）；</w:t>
      </w:r>
    </w:p>
    <w:p w14:paraId="599E61E6">
      <w:pPr>
        <w:spacing w:line="560" w:lineRule="exact"/>
        <w:ind w:firstLine="480" w:firstLineChars="200"/>
        <w:rPr>
          <w:rFonts w:ascii="宋体" w:hAnsi="宋体"/>
          <w:color w:val="auto"/>
          <w:sz w:val="24"/>
        </w:rPr>
      </w:pPr>
      <w:r>
        <w:rPr>
          <w:rFonts w:ascii="宋体" w:hAnsi="宋体"/>
          <w:color w:val="auto"/>
          <w:sz w:val="24"/>
        </w:rPr>
        <w:t xml:space="preserve">1.1.5 </w:t>
      </w:r>
      <w:r>
        <w:rPr>
          <w:rFonts w:hint="eastAsia" w:ascii="宋体" w:hAnsi="宋体"/>
          <w:color w:val="auto"/>
          <w:sz w:val="24"/>
        </w:rPr>
        <w:t>其他相关采购文件。</w:t>
      </w:r>
    </w:p>
    <w:p w14:paraId="529656AA">
      <w:pPr>
        <w:spacing w:line="560" w:lineRule="exact"/>
        <w:ind w:firstLine="482" w:firstLineChars="200"/>
        <w:outlineLvl w:val="0"/>
        <w:rPr>
          <w:rFonts w:ascii="宋体" w:hAnsi="宋体"/>
          <w:b/>
          <w:color w:val="auto"/>
          <w:sz w:val="24"/>
        </w:rPr>
      </w:pPr>
      <w:bookmarkStart w:id="400" w:name="_Toc6311"/>
      <w:bookmarkStart w:id="401" w:name="_Toc18585"/>
      <w:bookmarkStart w:id="402" w:name="_Toc2918"/>
      <w:bookmarkStart w:id="403" w:name="_Toc22185"/>
      <w:bookmarkStart w:id="404" w:name="_Toc6773"/>
      <w:r>
        <w:rPr>
          <w:rFonts w:ascii="宋体" w:hAnsi="宋体"/>
          <w:b/>
          <w:color w:val="auto"/>
          <w:sz w:val="24"/>
        </w:rPr>
        <w:t xml:space="preserve">1.2 </w:t>
      </w:r>
      <w:r>
        <w:rPr>
          <w:rFonts w:hint="eastAsia" w:ascii="宋体" w:hAnsi="宋体"/>
          <w:b/>
          <w:color w:val="auto"/>
          <w:sz w:val="24"/>
        </w:rPr>
        <w:t>标的</w:t>
      </w:r>
      <w:bookmarkEnd w:id="400"/>
      <w:bookmarkEnd w:id="401"/>
      <w:bookmarkEnd w:id="402"/>
      <w:bookmarkEnd w:id="403"/>
      <w:bookmarkEnd w:id="404"/>
    </w:p>
    <w:p w14:paraId="5A65CB09">
      <w:pPr>
        <w:spacing w:line="560" w:lineRule="exact"/>
        <w:ind w:firstLine="480" w:firstLineChars="200"/>
        <w:rPr>
          <w:rFonts w:ascii="宋体" w:hAnsi="宋体"/>
          <w:color w:val="auto"/>
          <w:sz w:val="24"/>
          <w:u w:val="single"/>
        </w:rPr>
      </w:pPr>
      <w:r>
        <w:rPr>
          <w:rFonts w:ascii="宋体" w:hAnsi="宋体"/>
          <w:color w:val="auto"/>
          <w:sz w:val="24"/>
        </w:rPr>
        <w:t xml:space="preserve">1.2.1 </w:t>
      </w:r>
      <w:r>
        <w:rPr>
          <w:rFonts w:hint="eastAsia" w:ascii="宋体" w:hAnsi="宋体"/>
          <w:color w:val="auto"/>
          <w:sz w:val="24"/>
        </w:rPr>
        <w:t>服务内容</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6A094F4B">
      <w:pPr>
        <w:spacing w:line="560" w:lineRule="exact"/>
        <w:ind w:firstLine="480" w:firstLineChars="200"/>
        <w:rPr>
          <w:rFonts w:ascii="宋体" w:hAnsi="宋体"/>
          <w:color w:val="auto"/>
          <w:sz w:val="24"/>
          <w:u w:val="single"/>
        </w:rPr>
      </w:pPr>
      <w:r>
        <w:rPr>
          <w:rFonts w:ascii="宋体" w:hAnsi="宋体"/>
          <w:color w:val="auto"/>
          <w:sz w:val="24"/>
        </w:rPr>
        <w:t xml:space="preserve">1.2.2 </w:t>
      </w:r>
      <w:r>
        <w:rPr>
          <w:rFonts w:hint="eastAsia" w:ascii="宋体" w:hAnsi="宋体"/>
          <w:color w:val="auto"/>
          <w:sz w:val="24"/>
        </w:rPr>
        <w:t>服务标准</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00F7082A">
      <w:pPr>
        <w:spacing w:line="560" w:lineRule="exact"/>
        <w:ind w:firstLine="480" w:firstLineChars="200"/>
        <w:rPr>
          <w:rFonts w:ascii="宋体" w:hAnsi="宋体"/>
          <w:color w:val="auto"/>
          <w:sz w:val="24"/>
          <w:u w:val="single"/>
        </w:rPr>
      </w:pPr>
      <w:r>
        <w:rPr>
          <w:rFonts w:ascii="宋体" w:hAnsi="宋体"/>
          <w:color w:val="auto"/>
          <w:sz w:val="24"/>
        </w:rPr>
        <w:t xml:space="preserve">1.2.3 </w:t>
      </w:r>
      <w:r>
        <w:rPr>
          <w:rFonts w:hint="eastAsia" w:ascii="宋体" w:hAnsi="宋体"/>
          <w:color w:val="auto"/>
          <w:sz w:val="24"/>
        </w:rPr>
        <w:t>技术保障：</w:t>
      </w:r>
      <w:r>
        <w:rPr>
          <w:rFonts w:ascii="宋体" w:hAnsi="宋体"/>
          <w:color w:val="auto"/>
          <w:sz w:val="24"/>
          <w:u w:val="single"/>
        </w:rPr>
        <w:t xml:space="preserve">　　　　　　　　　                      　      </w:t>
      </w:r>
      <w:r>
        <w:rPr>
          <w:rFonts w:hint="eastAsia" w:ascii="宋体" w:hAnsi="宋体"/>
          <w:color w:val="auto"/>
          <w:sz w:val="24"/>
          <w:u w:val="single"/>
        </w:rPr>
        <w:t>；</w:t>
      </w:r>
    </w:p>
    <w:p w14:paraId="5E83985F">
      <w:pPr>
        <w:spacing w:line="560" w:lineRule="exact"/>
        <w:ind w:firstLine="480" w:firstLineChars="200"/>
        <w:jc w:val="left"/>
        <w:rPr>
          <w:rFonts w:ascii="宋体" w:hAnsi="宋体"/>
          <w:color w:val="auto"/>
          <w:sz w:val="24"/>
        </w:rPr>
      </w:pPr>
      <w:r>
        <w:rPr>
          <w:rFonts w:hint="eastAsia" w:ascii="宋体" w:hAnsi="宋体"/>
          <w:color w:val="auto"/>
          <w:sz w:val="24"/>
        </w:rPr>
        <w:t>1.2.4 服务人员组成：</w:t>
      </w:r>
      <w:r>
        <w:rPr>
          <w:rFonts w:ascii="宋体" w:hAnsi="宋体"/>
          <w:color w:val="auto"/>
          <w:sz w:val="24"/>
          <w:u w:val="single"/>
        </w:rPr>
        <w:t xml:space="preserve">　　             　      </w:t>
      </w:r>
      <w:r>
        <w:rPr>
          <w:rFonts w:hint="eastAsia" w:ascii="宋体" w:hAnsi="宋体"/>
          <w:color w:val="auto"/>
          <w:sz w:val="24"/>
        </w:rPr>
        <w:t>；</w:t>
      </w:r>
    </w:p>
    <w:p w14:paraId="48E19DA7">
      <w:pPr>
        <w:pStyle w:val="963"/>
        <w:spacing w:before="0" w:beforeAutospacing="0" w:after="0" w:afterAutospacing="0" w:line="360" w:lineRule="auto"/>
        <w:ind w:firstLine="480"/>
        <w:rPr>
          <w:color w:val="auto"/>
        </w:rPr>
      </w:pPr>
      <w:r>
        <w:rPr>
          <w:rFonts w:hint="eastAsia"/>
          <w:color w:val="auto"/>
        </w:rPr>
        <w:t>1.2.5合同</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否）涉及货物。若涉及货物的，则：</w:t>
      </w:r>
    </w:p>
    <w:p w14:paraId="196BFBCD">
      <w:pPr>
        <w:spacing w:line="560" w:lineRule="exact"/>
        <w:ind w:firstLine="480" w:firstLineChars="200"/>
        <w:rPr>
          <w:rFonts w:ascii="宋体" w:hAnsi="宋体" w:cs="宋体"/>
          <w:color w:val="auto"/>
          <w:sz w:val="24"/>
          <w:u w:val="single"/>
        </w:rPr>
      </w:pPr>
      <w:bookmarkStart w:id="405" w:name="_Toc21124"/>
      <w:bookmarkStart w:id="406" w:name="_Toc5635"/>
      <w:bookmarkStart w:id="407" w:name="_Toc1386"/>
      <w:bookmarkStart w:id="408" w:name="_Toc13918"/>
      <w:bookmarkStart w:id="409" w:name="_Toc4929"/>
      <w:r>
        <w:rPr>
          <w:rFonts w:hint="eastAsia" w:ascii="宋体" w:hAnsi="宋体" w:cs="宋体"/>
          <w:color w:val="auto"/>
          <w:sz w:val="24"/>
        </w:rPr>
        <w:t>1.2.5.1 货物名称、品牌、规格型号、花色：</w:t>
      </w:r>
      <w:r>
        <w:rPr>
          <w:rFonts w:hint="eastAsia" w:ascii="宋体" w:hAnsi="宋体" w:cs="宋体"/>
          <w:color w:val="auto"/>
          <w:sz w:val="24"/>
          <w:u w:val="single"/>
        </w:rPr>
        <w:t xml:space="preserve">                      </w:t>
      </w:r>
      <w:r>
        <w:rPr>
          <w:rFonts w:hint="eastAsia" w:ascii="宋体" w:hAnsi="宋体" w:cs="宋体"/>
          <w:color w:val="auto"/>
          <w:sz w:val="24"/>
        </w:rPr>
        <w:t>；</w:t>
      </w:r>
    </w:p>
    <w:p w14:paraId="01B18F2B">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1.2.5.2 货物数量：</w:t>
      </w:r>
      <w:r>
        <w:rPr>
          <w:rFonts w:hint="eastAsia" w:ascii="宋体" w:hAnsi="宋体" w:cs="宋体"/>
          <w:color w:val="auto"/>
          <w:sz w:val="24"/>
          <w:u w:val="single"/>
        </w:rPr>
        <w:t xml:space="preserve">                                       </w:t>
      </w:r>
      <w:r>
        <w:rPr>
          <w:rFonts w:hint="eastAsia" w:ascii="宋体" w:hAnsi="宋体" w:cs="宋体"/>
          <w:color w:val="auto"/>
          <w:sz w:val="24"/>
        </w:rPr>
        <w:t>；</w:t>
      </w:r>
    </w:p>
    <w:p w14:paraId="1276160E">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1.2.5.3 货物质量：</w:t>
      </w:r>
      <w:r>
        <w:rPr>
          <w:rFonts w:hint="eastAsia" w:ascii="宋体" w:hAnsi="宋体" w:cs="宋体"/>
          <w:color w:val="auto"/>
          <w:sz w:val="24"/>
          <w:u w:val="single"/>
        </w:rPr>
        <w:t xml:space="preserve">　　　　　　　　　                      　 </w:t>
      </w:r>
      <w:r>
        <w:rPr>
          <w:rFonts w:hint="eastAsia" w:ascii="宋体" w:hAnsi="宋体" w:cs="宋体"/>
          <w:color w:val="auto"/>
          <w:sz w:val="24"/>
        </w:rPr>
        <w:t>；</w:t>
      </w:r>
    </w:p>
    <w:p w14:paraId="41CAA459">
      <w:pPr>
        <w:spacing w:line="560" w:lineRule="exact"/>
        <w:ind w:firstLine="482" w:firstLineChars="200"/>
        <w:outlineLvl w:val="0"/>
        <w:rPr>
          <w:rFonts w:ascii="宋体" w:hAnsi="宋体"/>
          <w:b/>
          <w:color w:val="auto"/>
          <w:sz w:val="24"/>
        </w:rPr>
      </w:pPr>
      <w:r>
        <w:rPr>
          <w:rFonts w:ascii="宋体" w:hAnsi="宋体"/>
          <w:b/>
          <w:color w:val="auto"/>
          <w:sz w:val="24"/>
        </w:rPr>
        <w:t>1.3 价款</w:t>
      </w:r>
      <w:bookmarkEnd w:id="405"/>
      <w:bookmarkEnd w:id="406"/>
      <w:bookmarkEnd w:id="407"/>
      <w:bookmarkEnd w:id="408"/>
      <w:bookmarkEnd w:id="409"/>
    </w:p>
    <w:p w14:paraId="0FB0F932">
      <w:pPr>
        <w:spacing w:line="560" w:lineRule="exact"/>
        <w:ind w:firstLine="480" w:firstLineChars="200"/>
        <w:rPr>
          <w:rFonts w:ascii="宋体" w:hAnsi="宋体"/>
          <w:color w:val="auto"/>
          <w:sz w:val="24"/>
        </w:rPr>
      </w:pPr>
      <w:r>
        <w:rPr>
          <w:rFonts w:hint="eastAsia" w:ascii="宋体" w:hAnsi="宋体" w:cs="宋体"/>
          <w:color w:val="auto"/>
          <w:sz w:val="24"/>
        </w:rPr>
        <w:t>本项目采用以下第</w:t>
      </w:r>
      <w:r>
        <w:rPr>
          <w:rFonts w:hint="eastAsia" w:ascii="宋体" w:hAnsi="宋体" w:cs="宋体"/>
          <w:color w:val="auto"/>
          <w:sz w:val="24"/>
          <w:u w:val="single"/>
        </w:rPr>
        <w:t xml:space="preserve">     </w:t>
      </w:r>
      <w:r>
        <w:rPr>
          <w:rFonts w:hint="eastAsia" w:ascii="宋体" w:hAnsi="宋体" w:cs="宋体"/>
          <w:color w:val="auto"/>
          <w:sz w:val="24"/>
        </w:rPr>
        <w:t>条款规定的计价方式计价。</w:t>
      </w:r>
    </w:p>
    <w:p w14:paraId="4DD5D1BC">
      <w:pPr>
        <w:spacing w:line="560" w:lineRule="exact"/>
        <w:ind w:firstLine="480" w:firstLineChars="200"/>
        <w:rPr>
          <w:rFonts w:ascii="宋体" w:hAnsi="宋体"/>
          <w:color w:val="auto"/>
          <w:sz w:val="24"/>
        </w:rPr>
      </w:pPr>
      <w:r>
        <w:rPr>
          <w:rFonts w:hint="eastAsia" w:ascii="宋体" w:hAnsi="宋体"/>
          <w:color w:val="auto"/>
          <w:sz w:val="24"/>
        </w:rPr>
        <w:t>1.3.1总价合同，</w:t>
      </w:r>
      <w:r>
        <w:rPr>
          <w:rFonts w:ascii="宋体" w:hAnsi="宋体"/>
          <w:color w:val="auto"/>
          <w:sz w:val="24"/>
        </w:rPr>
        <w:t>本合同总价</w:t>
      </w:r>
      <w:r>
        <w:rPr>
          <w:rFonts w:hint="eastAsia" w:ascii="宋体" w:hAnsi="宋体"/>
          <w:color w:val="auto"/>
          <w:sz w:val="24"/>
        </w:rPr>
        <w:t>（含税）</w:t>
      </w:r>
      <w:r>
        <w:rPr>
          <w:rFonts w:ascii="宋体" w:hAnsi="宋体"/>
          <w:color w:val="auto"/>
          <w:sz w:val="24"/>
        </w:rPr>
        <w:t>为</w:t>
      </w:r>
      <w:r>
        <w:rPr>
          <w:rFonts w:hint="eastAsia" w:ascii="宋体" w:hAnsi="宋体"/>
          <w:color w:val="auto"/>
          <w:sz w:val="24"/>
        </w:rPr>
        <w:t>：￥</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r>
        <w:rPr>
          <w:rFonts w:ascii="宋体" w:hAnsi="宋体"/>
          <w:color w:val="auto"/>
          <w:sz w:val="24"/>
        </w:rPr>
        <w:t>。</w:t>
      </w:r>
    </w:p>
    <w:p w14:paraId="4F7C4CBC">
      <w:pPr>
        <w:spacing w:line="560" w:lineRule="exact"/>
        <w:ind w:firstLine="480" w:firstLineChars="200"/>
        <w:rPr>
          <w:rFonts w:ascii="宋体" w:hAnsi="宋体"/>
          <w:color w:val="auto"/>
          <w:sz w:val="24"/>
          <w:u w:val="single"/>
        </w:rPr>
      </w:pPr>
      <w:r>
        <w:rPr>
          <w:rFonts w:ascii="宋体" w:hAnsi="宋体"/>
          <w:color w:val="auto"/>
          <w:sz w:val="24"/>
        </w:rPr>
        <w:t>分项价格：</w:t>
      </w:r>
    </w:p>
    <w:tbl>
      <w:tblPr>
        <w:tblStyle w:val="6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B92F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214CBD1">
            <w:pPr>
              <w:pStyle w:val="325"/>
              <w:spacing w:line="560" w:lineRule="exact"/>
              <w:jc w:val="center"/>
              <w:rPr>
                <w:rFonts w:hAnsi="宋体"/>
                <w:color w:val="auto"/>
                <w:sz w:val="24"/>
                <w:szCs w:val="24"/>
              </w:rPr>
            </w:pPr>
            <w:r>
              <w:rPr>
                <w:rFonts w:hAnsi="宋体"/>
                <w:color w:val="auto"/>
                <w:sz w:val="24"/>
                <w:szCs w:val="24"/>
              </w:rPr>
              <w:t>序号</w:t>
            </w:r>
          </w:p>
        </w:tc>
        <w:tc>
          <w:tcPr>
            <w:tcW w:w="3402" w:type="dxa"/>
            <w:vAlign w:val="center"/>
          </w:tcPr>
          <w:p w14:paraId="2A94033A">
            <w:pPr>
              <w:pStyle w:val="325"/>
              <w:spacing w:line="560" w:lineRule="exact"/>
              <w:ind w:firstLine="200"/>
              <w:jc w:val="center"/>
              <w:rPr>
                <w:rFonts w:hAnsi="宋体"/>
                <w:color w:val="auto"/>
                <w:sz w:val="24"/>
                <w:szCs w:val="24"/>
              </w:rPr>
            </w:pPr>
            <w:r>
              <w:rPr>
                <w:rFonts w:hint="eastAsia" w:hAnsi="宋体"/>
                <w:color w:val="auto"/>
                <w:sz w:val="24"/>
                <w:szCs w:val="24"/>
              </w:rPr>
              <w:t>分项名称</w:t>
            </w:r>
          </w:p>
        </w:tc>
        <w:tc>
          <w:tcPr>
            <w:tcW w:w="2552" w:type="dxa"/>
            <w:vAlign w:val="center"/>
          </w:tcPr>
          <w:p w14:paraId="6E78B364">
            <w:pPr>
              <w:pStyle w:val="325"/>
              <w:spacing w:line="560" w:lineRule="exact"/>
              <w:jc w:val="center"/>
              <w:rPr>
                <w:rFonts w:hAnsi="宋体"/>
                <w:color w:val="auto"/>
                <w:sz w:val="24"/>
                <w:szCs w:val="24"/>
              </w:rPr>
            </w:pPr>
            <w:r>
              <w:rPr>
                <w:rFonts w:hAnsi="宋体"/>
                <w:color w:val="auto"/>
                <w:sz w:val="24"/>
                <w:szCs w:val="24"/>
              </w:rPr>
              <w:t>分项价格</w:t>
            </w:r>
          </w:p>
        </w:tc>
      </w:tr>
      <w:tr w14:paraId="2BE8F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E79B020">
            <w:pPr>
              <w:pStyle w:val="325"/>
              <w:spacing w:line="560" w:lineRule="exact"/>
              <w:ind w:firstLine="200"/>
              <w:jc w:val="center"/>
              <w:rPr>
                <w:rFonts w:hAnsi="宋体"/>
                <w:color w:val="auto"/>
                <w:sz w:val="24"/>
                <w:szCs w:val="24"/>
              </w:rPr>
            </w:pPr>
          </w:p>
        </w:tc>
        <w:tc>
          <w:tcPr>
            <w:tcW w:w="3402" w:type="dxa"/>
            <w:vAlign w:val="center"/>
          </w:tcPr>
          <w:p w14:paraId="72436F05">
            <w:pPr>
              <w:pStyle w:val="325"/>
              <w:spacing w:line="560" w:lineRule="exact"/>
              <w:ind w:firstLine="200"/>
              <w:jc w:val="center"/>
              <w:rPr>
                <w:rFonts w:hAnsi="宋体"/>
                <w:color w:val="auto"/>
                <w:sz w:val="24"/>
                <w:szCs w:val="24"/>
              </w:rPr>
            </w:pPr>
          </w:p>
        </w:tc>
        <w:tc>
          <w:tcPr>
            <w:tcW w:w="2552" w:type="dxa"/>
            <w:vAlign w:val="center"/>
          </w:tcPr>
          <w:p w14:paraId="10427DD9">
            <w:pPr>
              <w:pStyle w:val="325"/>
              <w:spacing w:line="560" w:lineRule="exact"/>
              <w:ind w:firstLine="200"/>
              <w:jc w:val="center"/>
              <w:rPr>
                <w:rFonts w:hAnsi="宋体"/>
                <w:color w:val="auto"/>
                <w:sz w:val="24"/>
                <w:szCs w:val="24"/>
              </w:rPr>
            </w:pPr>
          </w:p>
        </w:tc>
      </w:tr>
      <w:tr w14:paraId="7A13A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43CFD50">
            <w:pPr>
              <w:pStyle w:val="325"/>
              <w:spacing w:line="560" w:lineRule="exact"/>
              <w:ind w:firstLine="200"/>
              <w:jc w:val="center"/>
              <w:rPr>
                <w:rFonts w:hAnsi="宋体"/>
                <w:color w:val="auto"/>
                <w:sz w:val="24"/>
                <w:szCs w:val="24"/>
              </w:rPr>
            </w:pPr>
          </w:p>
        </w:tc>
        <w:tc>
          <w:tcPr>
            <w:tcW w:w="3402" w:type="dxa"/>
            <w:vAlign w:val="center"/>
          </w:tcPr>
          <w:p w14:paraId="0E6BC6A5">
            <w:pPr>
              <w:pStyle w:val="325"/>
              <w:spacing w:line="560" w:lineRule="exact"/>
              <w:ind w:firstLine="200"/>
              <w:jc w:val="center"/>
              <w:rPr>
                <w:rFonts w:hAnsi="宋体"/>
                <w:color w:val="auto"/>
                <w:sz w:val="24"/>
                <w:szCs w:val="24"/>
              </w:rPr>
            </w:pPr>
          </w:p>
        </w:tc>
        <w:tc>
          <w:tcPr>
            <w:tcW w:w="2552" w:type="dxa"/>
            <w:vAlign w:val="center"/>
          </w:tcPr>
          <w:p w14:paraId="42745315">
            <w:pPr>
              <w:pStyle w:val="325"/>
              <w:spacing w:line="560" w:lineRule="exact"/>
              <w:ind w:firstLine="200"/>
              <w:jc w:val="center"/>
              <w:rPr>
                <w:rFonts w:hAnsi="宋体"/>
                <w:color w:val="auto"/>
                <w:sz w:val="24"/>
                <w:szCs w:val="24"/>
              </w:rPr>
            </w:pPr>
          </w:p>
        </w:tc>
      </w:tr>
      <w:tr w14:paraId="12B37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01" w:type="dxa"/>
            <w:vAlign w:val="center"/>
          </w:tcPr>
          <w:p w14:paraId="0F1CFC87">
            <w:pPr>
              <w:pStyle w:val="325"/>
              <w:spacing w:line="560" w:lineRule="exact"/>
              <w:ind w:firstLine="200"/>
              <w:jc w:val="center"/>
              <w:rPr>
                <w:rFonts w:hAnsi="宋体"/>
                <w:color w:val="auto"/>
                <w:sz w:val="24"/>
                <w:szCs w:val="24"/>
              </w:rPr>
            </w:pPr>
          </w:p>
        </w:tc>
        <w:tc>
          <w:tcPr>
            <w:tcW w:w="3402" w:type="dxa"/>
            <w:vAlign w:val="center"/>
          </w:tcPr>
          <w:p w14:paraId="4CED3E89">
            <w:pPr>
              <w:pStyle w:val="325"/>
              <w:spacing w:line="560" w:lineRule="exact"/>
              <w:ind w:firstLine="200"/>
              <w:jc w:val="center"/>
              <w:rPr>
                <w:rFonts w:hAnsi="宋体"/>
                <w:color w:val="auto"/>
                <w:sz w:val="24"/>
                <w:szCs w:val="24"/>
              </w:rPr>
            </w:pPr>
          </w:p>
        </w:tc>
        <w:tc>
          <w:tcPr>
            <w:tcW w:w="2552" w:type="dxa"/>
            <w:vAlign w:val="center"/>
          </w:tcPr>
          <w:p w14:paraId="680ACC56">
            <w:pPr>
              <w:pStyle w:val="325"/>
              <w:spacing w:line="560" w:lineRule="exact"/>
              <w:ind w:firstLine="200"/>
              <w:jc w:val="center"/>
              <w:rPr>
                <w:rFonts w:hAnsi="宋体"/>
                <w:color w:val="auto"/>
                <w:sz w:val="24"/>
                <w:szCs w:val="24"/>
              </w:rPr>
            </w:pPr>
          </w:p>
        </w:tc>
      </w:tr>
      <w:tr w14:paraId="7BCB2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9173876">
            <w:pPr>
              <w:pStyle w:val="325"/>
              <w:spacing w:line="560" w:lineRule="exact"/>
              <w:ind w:firstLine="200"/>
              <w:jc w:val="center"/>
              <w:rPr>
                <w:rFonts w:hAnsi="宋体"/>
                <w:color w:val="auto"/>
                <w:sz w:val="24"/>
                <w:szCs w:val="24"/>
              </w:rPr>
            </w:pPr>
          </w:p>
        </w:tc>
        <w:tc>
          <w:tcPr>
            <w:tcW w:w="3402" w:type="dxa"/>
            <w:vAlign w:val="center"/>
          </w:tcPr>
          <w:p w14:paraId="6C7960FA">
            <w:pPr>
              <w:pStyle w:val="325"/>
              <w:spacing w:line="560" w:lineRule="exact"/>
              <w:ind w:firstLine="200"/>
              <w:jc w:val="center"/>
              <w:rPr>
                <w:rFonts w:hAnsi="宋体"/>
                <w:color w:val="auto"/>
                <w:sz w:val="24"/>
                <w:szCs w:val="24"/>
              </w:rPr>
            </w:pPr>
          </w:p>
        </w:tc>
        <w:tc>
          <w:tcPr>
            <w:tcW w:w="2552" w:type="dxa"/>
            <w:vAlign w:val="center"/>
          </w:tcPr>
          <w:p w14:paraId="3F38A07D">
            <w:pPr>
              <w:pStyle w:val="325"/>
              <w:spacing w:line="560" w:lineRule="exact"/>
              <w:ind w:firstLine="200"/>
              <w:jc w:val="center"/>
              <w:rPr>
                <w:rFonts w:hAnsi="宋体"/>
                <w:color w:val="auto"/>
                <w:sz w:val="24"/>
                <w:szCs w:val="24"/>
              </w:rPr>
            </w:pPr>
          </w:p>
        </w:tc>
      </w:tr>
      <w:tr w14:paraId="5812D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784090FE">
            <w:pPr>
              <w:pStyle w:val="325"/>
              <w:spacing w:line="560" w:lineRule="exact"/>
              <w:ind w:firstLine="200"/>
              <w:jc w:val="center"/>
              <w:rPr>
                <w:rFonts w:hAnsi="宋体"/>
                <w:color w:val="auto"/>
                <w:sz w:val="24"/>
                <w:szCs w:val="24"/>
              </w:rPr>
            </w:pPr>
            <w:r>
              <w:rPr>
                <w:rFonts w:hint="eastAsia" w:hAnsi="宋体"/>
                <w:color w:val="auto"/>
                <w:sz w:val="24"/>
                <w:szCs w:val="24"/>
              </w:rPr>
              <w:t>总价</w:t>
            </w:r>
          </w:p>
        </w:tc>
        <w:tc>
          <w:tcPr>
            <w:tcW w:w="2552" w:type="dxa"/>
            <w:vAlign w:val="center"/>
          </w:tcPr>
          <w:p w14:paraId="1827124A">
            <w:pPr>
              <w:pStyle w:val="325"/>
              <w:spacing w:line="560" w:lineRule="exact"/>
              <w:ind w:firstLine="200"/>
              <w:jc w:val="center"/>
              <w:rPr>
                <w:rFonts w:hAnsi="宋体"/>
                <w:color w:val="auto"/>
                <w:sz w:val="24"/>
                <w:szCs w:val="24"/>
              </w:rPr>
            </w:pPr>
          </w:p>
        </w:tc>
      </w:tr>
    </w:tbl>
    <w:p w14:paraId="6C1D7044">
      <w:pPr>
        <w:spacing w:line="560" w:lineRule="exact"/>
        <w:ind w:firstLine="480" w:firstLineChars="200"/>
        <w:rPr>
          <w:rFonts w:ascii="宋体" w:hAnsi="宋体"/>
          <w:color w:val="auto"/>
          <w:sz w:val="24"/>
        </w:rPr>
      </w:pPr>
      <w:bookmarkStart w:id="410" w:name="_Toc30158"/>
      <w:bookmarkStart w:id="411" w:name="_Toc3654"/>
      <w:bookmarkStart w:id="412" w:name="_Toc30506"/>
      <w:bookmarkStart w:id="413" w:name="_Toc14993"/>
      <w:bookmarkStart w:id="414" w:name="_Toc26916"/>
      <w:r>
        <w:rPr>
          <w:rFonts w:hint="eastAsia" w:ascii="宋体" w:hAnsi="宋体"/>
          <w:bCs/>
          <w:color w:val="auto"/>
          <w:sz w:val="24"/>
        </w:rPr>
        <w:t>1.3.2单价合同，本合同单价（含税）标准为：</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服务工作量的计量方式为：</w:t>
      </w:r>
      <w:r>
        <w:rPr>
          <w:rFonts w:hint="eastAsia" w:ascii="宋体" w:hAnsi="宋体"/>
          <w:bCs/>
          <w:color w:val="auto"/>
          <w:sz w:val="24"/>
          <w:u w:val="single"/>
        </w:rPr>
        <w:t xml:space="preserve">       </w:t>
      </w:r>
      <w:r>
        <w:rPr>
          <w:rFonts w:hint="eastAsia" w:ascii="宋体" w:hAnsi="宋体" w:cs="宋体"/>
          <w:b/>
          <w:i/>
          <w:color w:val="auto"/>
          <w:sz w:val="24"/>
          <w:u w:val="single"/>
        </w:rPr>
        <w:t>合同专用条款</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单价合同，在合同履行期间内，根据实际完成的工作量据实结算，但结算总价上限不得超过预算金额或者双方确定的金额￥</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p>
    <w:p w14:paraId="069FCD88">
      <w:pPr>
        <w:pStyle w:val="3"/>
        <w:rPr>
          <w:color w:val="auto"/>
          <w:lang w:val="en-US"/>
        </w:rPr>
      </w:pPr>
      <w:r>
        <w:rPr>
          <w:rFonts w:hint="eastAsia" w:ascii="宋体" w:hAnsi="宋体"/>
          <w:color w:val="auto"/>
          <w:sz w:val="24"/>
          <w:lang w:val="en-US"/>
        </w:rPr>
        <w:t xml:space="preserve">    </w:t>
      </w:r>
      <w:r>
        <w:rPr>
          <w:rFonts w:hint="eastAsia" w:ascii="宋体" w:hAnsi="宋体" w:eastAsia="宋体" w:cs="宋体"/>
          <w:b w:val="0"/>
          <w:bCs w:val="0"/>
          <w:color w:val="auto"/>
          <w:sz w:val="24"/>
          <w:lang w:val="en-US"/>
        </w:rPr>
        <w:t>1.3.3其他计价方式：</w:t>
      </w:r>
      <w:r>
        <w:rPr>
          <w:rFonts w:hint="eastAsia" w:ascii="宋体" w:hAnsi="宋体" w:eastAsia="宋体" w:cs="宋体"/>
          <w:b w:val="0"/>
          <w:bCs w:val="0"/>
          <w:color w:val="auto"/>
          <w:sz w:val="24"/>
          <w:u w:val="single"/>
          <w:lang w:val="en-US"/>
        </w:rPr>
        <w:t xml:space="preserve">                   </w:t>
      </w:r>
      <w:r>
        <w:rPr>
          <w:rFonts w:hint="eastAsia" w:ascii="宋体" w:hAnsi="宋体" w:eastAsia="宋体" w:cs="宋体"/>
          <w:b w:val="0"/>
          <w:bCs w:val="0"/>
          <w:color w:val="auto"/>
          <w:sz w:val="24"/>
        </w:rPr>
        <w:t>。</w:t>
      </w:r>
    </w:p>
    <w:bookmarkEnd w:id="410"/>
    <w:bookmarkEnd w:id="411"/>
    <w:bookmarkEnd w:id="412"/>
    <w:bookmarkEnd w:id="413"/>
    <w:bookmarkEnd w:id="414"/>
    <w:p w14:paraId="5D9E2430">
      <w:pPr>
        <w:pStyle w:val="963"/>
        <w:spacing w:before="0" w:beforeAutospacing="0" w:after="0" w:afterAutospacing="0" w:line="360" w:lineRule="auto"/>
        <w:ind w:firstLine="480"/>
        <w:rPr>
          <w:b/>
          <w:color w:val="auto"/>
        </w:rPr>
      </w:pPr>
      <w:bookmarkStart w:id="415" w:name="_Toc1814"/>
      <w:bookmarkStart w:id="416" w:name="_Toc10340"/>
      <w:bookmarkStart w:id="417" w:name="_Toc22618"/>
      <w:bookmarkStart w:id="418" w:name="_Toc3625"/>
      <w:bookmarkStart w:id="419" w:name="_Toc8772"/>
      <w:bookmarkStart w:id="420" w:name="_Toc4760"/>
      <w:bookmarkStart w:id="421" w:name="_Toc31421"/>
      <w:bookmarkStart w:id="422" w:name="_Toc11108"/>
      <w:r>
        <w:rPr>
          <w:rFonts w:hint="eastAsia"/>
          <w:b/>
          <w:color w:val="auto"/>
        </w:rPr>
        <w:t>1.4履约保证金</w:t>
      </w:r>
    </w:p>
    <w:p w14:paraId="24A3C58B">
      <w:pPr>
        <w:pStyle w:val="963"/>
        <w:spacing w:before="0" w:beforeAutospacing="0" w:after="0" w:afterAutospacing="0" w:line="360" w:lineRule="auto"/>
        <w:ind w:firstLine="480"/>
        <w:rPr>
          <w:color w:val="auto"/>
        </w:rPr>
      </w:pPr>
      <w:r>
        <w:rPr>
          <w:rFonts w:hint="eastAsia"/>
          <w:color w:val="auto"/>
        </w:rPr>
        <w:t>乙方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否）需要支付履约保证金。若需要支付履约保证金的，则：</w:t>
      </w:r>
    </w:p>
    <w:p w14:paraId="0641A256">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1.4.1履约保证金的比例为合同金额的</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6383964A">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1.4.2履约保证金支付方式详见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5C4629BD">
      <w:pPr>
        <w:pStyle w:val="3"/>
        <w:tabs>
          <w:tab w:val="left" w:pos="0"/>
        </w:tabs>
        <w:spacing w:line="560" w:lineRule="exact"/>
        <w:ind w:left="0" w:firstLine="480" w:firstLineChars="200"/>
        <w:rPr>
          <w:color w:val="auto"/>
          <w:lang w:val="en-US"/>
        </w:rPr>
      </w:pPr>
      <w:r>
        <w:rPr>
          <w:rFonts w:hint="eastAsia" w:ascii="宋体" w:hAnsi="宋体" w:eastAsia="宋体" w:cs="宋体"/>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8C19BDB">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1.4.4甲方在项目验收结束后及时退还履约保证金。甲方在项目通过验收之日起</w:t>
      </w:r>
      <w:r>
        <w:rPr>
          <w:rFonts w:hint="eastAsia" w:ascii="宋体" w:hAnsi="宋体" w:cs="宋体"/>
          <w:color w:val="auto"/>
          <w:kern w:val="0"/>
          <w:sz w:val="24"/>
          <w:u w:val="single"/>
        </w:rPr>
        <w:t xml:space="preserve">       </w:t>
      </w:r>
      <w:r>
        <w:rPr>
          <w:rFonts w:hint="eastAsia" w:ascii="宋体" w:hAnsi="宋体" w:cs="宋体"/>
          <w:color w:val="auto"/>
          <w:kern w:val="0"/>
          <w:sz w:val="24"/>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u w:val="single"/>
        </w:rPr>
        <w:t xml:space="preserve">  0.05（可根据情况修改）  </w:t>
      </w:r>
      <w:r>
        <w:rPr>
          <w:rFonts w:hint="eastAsia" w:ascii="宋体" w:hAnsi="宋体" w:cs="宋体"/>
          <w:color w:val="auto"/>
          <w:kern w:val="0"/>
          <w:sz w:val="24"/>
        </w:rPr>
        <w:t>%计算，最高限额为本合同履约保证金的</w:t>
      </w:r>
      <w:r>
        <w:rPr>
          <w:rFonts w:hint="eastAsia" w:ascii="宋体" w:hAnsi="宋体" w:cs="宋体"/>
          <w:color w:val="auto"/>
          <w:kern w:val="0"/>
          <w:sz w:val="24"/>
          <w:u w:val="single"/>
        </w:rPr>
        <w:t xml:space="preserve">  20  </w:t>
      </w:r>
      <w:r>
        <w:rPr>
          <w:rFonts w:hint="eastAsia" w:ascii="宋体" w:hAnsi="宋体" w:cs="宋体"/>
          <w:color w:val="auto"/>
          <w:kern w:val="0"/>
          <w:sz w:val="24"/>
        </w:rPr>
        <w:t xml:space="preserve"> %。</w:t>
      </w:r>
    </w:p>
    <w:p w14:paraId="11F17C62">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1.5</w:t>
      </w:r>
      <w:bookmarkEnd w:id="415"/>
      <w:bookmarkEnd w:id="416"/>
      <w:bookmarkEnd w:id="417"/>
      <w:r>
        <w:rPr>
          <w:rFonts w:hint="eastAsia" w:ascii="宋体" w:hAnsi="宋体" w:cs="宋体"/>
          <w:b/>
          <w:color w:val="auto"/>
          <w:sz w:val="24"/>
        </w:rPr>
        <w:t>预付款</w:t>
      </w:r>
    </w:p>
    <w:p w14:paraId="70474DC3">
      <w:pPr>
        <w:pStyle w:val="963"/>
        <w:spacing w:before="0" w:beforeAutospacing="0" w:after="0" w:afterAutospacing="0" w:line="360" w:lineRule="auto"/>
        <w:ind w:firstLine="480"/>
        <w:rPr>
          <w:color w:val="auto"/>
        </w:rPr>
      </w:pPr>
      <w:r>
        <w:rPr>
          <w:rFonts w:hint="eastAsia"/>
          <w:color w:val="auto"/>
        </w:rPr>
        <w:t>甲方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否）需要支付预付款。若需要支付预付款的，则：</w:t>
      </w:r>
    </w:p>
    <w:p w14:paraId="433F4C80">
      <w:pPr>
        <w:spacing w:line="560" w:lineRule="exact"/>
        <w:ind w:firstLine="480" w:firstLineChars="200"/>
        <w:rPr>
          <w:rFonts w:ascii="宋体" w:hAnsi="宋体" w:cs="宋体"/>
          <w:color w:val="auto"/>
          <w:kern w:val="0"/>
          <w:sz w:val="24"/>
        </w:rPr>
      </w:pPr>
      <w:r>
        <w:rPr>
          <w:rFonts w:hint="eastAsia" w:ascii="宋体" w:hAnsi="宋体" w:cs="宋体"/>
          <w:color w:val="auto"/>
          <w:kern w:val="0"/>
          <w:sz w:val="24"/>
        </w:rPr>
        <w:t>1.5.1预付款比例、支付方式、时间详见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337E193F">
      <w:pPr>
        <w:pStyle w:val="963"/>
        <w:spacing w:before="0" w:beforeAutospacing="0" w:after="0" w:afterAutospacing="0" w:line="360" w:lineRule="auto"/>
        <w:ind w:firstLine="480"/>
        <w:rPr>
          <w:color w:val="auto"/>
        </w:rPr>
      </w:pPr>
      <w:r>
        <w:rPr>
          <w:rFonts w:hint="eastAsia"/>
          <w:color w:val="auto"/>
        </w:rPr>
        <w:t>1.5.2预付款的扣回方式详见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4D8374FE">
      <w:pPr>
        <w:pStyle w:val="963"/>
        <w:spacing w:before="0" w:beforeAutospacing="0" w:after="0" w:afterAutospacing="0" w:line="360" w:lineRule="auto"/>
        <w:ind w:firstLine="480"/>
        <w:rPr>
          <w:color w:val="auto"/>
          <w:u w:val="single"/>
        </w:rPr>
      </w:pPr>
      <w:r>
        <w:rPr>
          <w:rFonts w:hint="eastAsia"/>
          <w:color w:val="auto"/>
        </w:rPr>
        <w:t>1.5.3预付款的担保措施详见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60E6F4D5">
      <w:pPr>
        <w:pStyle w:val="963"/>
        <w:spacing w:before="0" w:beforeAutospacing="0" w:after="0" w:afterAutospacing="0" w:line="360" w:lineRule="auto"/>
        <w:ind w:firstLine="480"/>
        <w:rPr>
          <w:b/>
          <w:bCs/>
          <w:color w:val="auto"/>
        </w:rPr>
      </w:pPr>
      <w:r>
        <w:rPr>
          <w:rFonts w:hint="eastAsia"/>
          <w:b/>
          <w:bCs/>
          <w:color w:val="auto"/>
        </w:rPr>
        <w:t>1.6资金支付</w:t>
      </w:r>
    </w:p>
    <w:p w14:paraId="0378CDC8">
      <w:pPr>
        <w:pStyle w:val="963"/>
        <w:spacing w:before="0" w:beforeAutospacing="0" w:after="0" w:afterAutospacing="0" w:line="360" w:lineRule="auto"/>
        <w:ind w:firstLine="480"/>
        <w:rPr>
          <w:color w:val="auto"/>
        </w:rPr>
      </w:pPr>
      <w:r>
        <w:rPr>
          <w:rFonts w:hint="eastAsia"/>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77313A58">
      <w:pPr>
        <w:spacing w:line="560" w:lineRule="exact"/>
        <w:ind w:firstLine="480" w:firstLineChars="200"/>
        <w:outlineLvl w:val="0"/>
        <w:rPr>
          <w:rFonts w:ascii="宋体" w:hAnsi="宋体" w:cs="宋体"/>
          <w:color w:val="auto"/>
          <w:sz w:val="24"/>
        </w:rPr>
      </w:pPr>
      <w:r>
        <w:rPr>
          <w:rFonts w:hint="eastAsia" w:ascii="宋体" w:hAnsi="宋体" w:cs="宋体"/>
          <w:color w:val="auto"/>
          <w:sz w:val="24"/>
        </w:rPr>
        <w:t>1.6.2资金支付的方式、时间和条件详见</w:t>
      </w:r>
      <w:r>
        <w:rPr>
          <w:rFonts w:hint="eastAsia" w:ascii="宋体" w:hAnsi="宋体" w:cs="宋体"/>
          <w:b/>
          <w:i/>
          <w:color w:val="auto"/>
          <w:sz w:val="24"/>
          <w:u w:val="single"/>
        </w:rPr>
        <w:t>合同专用条款</w:t>
      </w:r>
      <w:r>
        <w:rPr>
          <w:rFonts w:hint="eastAsia" w:ascii="宋体" w:hAnsi="宋体" w:cs="宋体"/>
          <w:color w:val="auto"/>
          <w:sz w:val="24"/>
        </w:rPr>
        <w:t>。</w:t>
      </w:r>
    </w:p>
    <w:p w14:paraId="2E64993C">
      <w:pPr>
        <w:spacing w:line="560" w:lineRule="exact"/>
        <w:ind w:firstLine="482" w:firstLineChars="200"/>
        <w:outlineLvl w:val="0"/>
        <w:rPr>
          <w:rFonts w:ascii="宋体" w:hAnsi="宋体"/>
          <w:b/>
          <w:color w:val="auto"/>
          <w:sz w:val="24"/>
        </w:rPr>
      </w:pPr>
      <w:r>
        <w:rPr>
          <w:rFonts w:ascii="宋体" w:hAnsi="宋体"/>
          <w:b/>
          <w:color w:val="auto"/>
          <w:sz w:val="24"/>
        </w:rPr>
        <w:t>1.</w:t>
      </w:r>
      <w:r>
        <w:rPr>
          <w:rFonts w:hint="eastAsia" w:ascii="宋体" w:hAnsi="宋体"/>
          <w:b/>
          <w:color w:val="auto"/>
          <w:sz w:val="24"/>
        </w:rPr>
        <w:t>7</w:t>
      </w:r>
      <w:r>
        <w:rPr>
          <w:rFonts w:ascii="宋体" w:hAnsi="宋体"/>
          <w:b/>
          <w:color w:val="auto"/>
          <w:sz w:val="24"/>
        </w:rPr>
        <w:t xml:space="preserve"> 履行期限</w:t>
      </w:r>
      <w:r>
        <w:rPr>
          <w:rFonts w:hint="eastAsia" w:ascii="宋体" w:hAnsi="宋体"/>
          <w:b/>
          <w:color w:val="auto"/>
          <w:sz w:val="24"/>
        </w:rPr>
        <w:t>、地点和方式</w:t>
      </w:r>
      <w:bookmarkEnd w:id="418"/>
      <w:bookmarkEnd w:id="419"/>
      <w:bookmarkEnd w:id="420"/>
      <w:bookmarkEnd w:id="421"/>
      <w:bookmarkEnd w:id="422"/>
    </w:p>
    <w:p w14:paraId="6699870A">
      <w:pPr>
        <w:spacing w:line="560" w:lineRule="exact"/>
        <w:ind w:firstLine="480" w:firstLineChars="200"/>
        <w:rPr>
          <w:rFonts w:ascii="宋体" w:hAnsi="宋体"/>
          <w:color w:val="auto"/>
          <w:sz w:val="24"/>
          <w:u w:val="single"/>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.1 </w:t>
      </w:r>
      <w:r>
        <w:rPr>
          <w:rFonts w:hint="eastAsia" w:ascii="宋体" w:hAnsi="宋体"/>
          <w:color w:val="auto"/>
          <w:sz w:val="24"/>
        </w:rPr>
        <w:t>服务交付（实施）的时间（期限）</w:t>
      </w:r>
      <w:r>
        <w:rPr>
          <w:rFonts w:ascii="宋体" w:hAnsi="宋体"/>
          <w:color w:val="auto"/>
          <w:sz w:val="24"/>
        </w:rPr>
        <w:t>：</w:t>
      </w:r>
      <w:r>
        <w:rPr>
          <w:rFonts w:hint="eastAsia" w:ascii="宋体" w:hAnsi="宋体"/>
          <w:b/>
          <w:i/>
          <w:color w:val="auto"/>
          <w:sz w:val="24"/>
          <w:u w:val="single"/>
        </w:rPr>
        <w:t>合同专用条款</w:t>
      </w:r>
      <w:r>
        <w:rPr>
          <w:rFonts w:hint="eastAsia" w:ascii="宋体" w:hAnsi="宋体"/>
          <w:color w:val="auto"/>
          <w:sz w:val="24"/>
        </w:rPr>
        <w:t>；</w:t>
      </w:r>
    </w:p>
    <w:p w14:paraId="259F4187">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.2 </w:t>
      </w:r>
      <w:r>
        <w:rPr>
          <w:rFonts w:hint="eastAsia" w:ascii="宋体" w:hAnsi="宋体"/>
          <w:color w:val="auto"/>
          <w:sz w:val="24"/>
        </w:rPr>
        <w:t>服</w:t>
      </w:r>
      <w:r>
        <w:rPr>
          <w:rFonts w:hint="eastAsia" w:ascii="宋体" w:hAnsi="宋体" w:cs="宋体"/>
          <w:color w:val="auto"/>
          <w:sz w:val="24"/>
        </w:rPr>
        <w:t>务交付（实施）的地点（地域范围）：</w:t>
      </w:r>
      <w:r>
        <w:rPr>
          <w:rFonts w:hint="eastAsia" w:ascii="宋体" w:hAnsi="宋体"/>
          <w:b/>
          <w:i/>
          <w:color w:val="auto"/>
          <w:sz w:val="24"/>
          <w:u w:val="single"/>
        </w:rPr>
        <w:t>合同专用条款</w:t>
      </w:r>
      <w:r>
        <w:rPr>
          <w:rFonts w:hint="eastAsia" w:ascii="宋体" w:hAnsi="宋体"/>
          <w:color w:val="auto"/>
          <w:sz w:val="24"/>
        </w:rPr>
        <w:t>；</w:t>
      </w:r>
    </w:p>
    <w:p w14:paraId="2F4728CD">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.3 </w:t>
      </w:r>
      <w:r>
        <w:rPr>
          <w:rFonts w:hint="eastAsia" w:ascii="宋体" w:hAnsi="宋体"/>
          <w:color w:val="auto"/>
          <w:sz w:val="24"/>
        </w:rPr>
        <w:t>服务交付（实施）的方式：</w:t>
      </w:r>
      <w:r>
        <w:rPr>
          <w:rFonts w:hint="eastAsia" w:ascii="宋体" w:hAnsi="宋体"/>
          <w:b/>
          <w:i/>
          <w:color w:val="auto"/>
          <w:sz w:val="24"/>
          <w:u w:val="single"/>
        </w:rPr>
        <w:t>合同专用条款</w:t>
      </w:r>
      <w:r>
        <w:rPr>
          <w:rFonts w:hint="eastAsia" w:ascii="宋体" w:hAnsi="宋体"/>
          <w:color w:val="auto"/>
          <w:sz w:val="24"/>
        </w:rPr>
        <w:t>。</w:t>
      </w:r>
    </w:p>
    <w:p w14:paraId="56083859">
      <w:pPr>
        <w:spacing w:line="560" w:lineRule="exact"/>
        <w:ind w:firstLine="480" w:firstLineChars="200"/>
        <w:outlineLvl w:val="0"/>
        <w:rPr>
          <w:rFonts w:ascii="宋体" w:hAnsi="宋体"/>
          <w:bCs/>
          <w:color w:val="auto"/>
          <w:sz w:val="24"/>
        </w:rPr>
      </w:pPr>
      <w:bookmarkStart w:id="423" w:name="_Toc8586"/>
      <w:bookmarkStart w:id="424" w:name="_Toc24662"/>
      <w:bookmarkStart w:id="425" w:name="_Toc3079"/>
      <w:bookmarkStart w:id="426" w:name="_Toc5698"/>
      <w:bookmarkStart w:id="427" w:name="_Toc2375"/>
      <w:r>
        <w:rPr>
          <w:rFonts w:hint="eastAsia" w:ascii="宋体" w:hAnsi="宋体"/>
          <w:bCs/>
          <w:color w:val="auto"/>
          <w:sz w:val="24"/>
        </w:rPr>
        <w:t>1.7.4若服务</w:t>
      </w:r>
      <w:r>
        <w:rPr>
          <w:rFonts w:hint="eastAsia"/>
          <w:bCs/>
          <w:color w:val="auto"/>
          <w:sz w:val="24"/>
        </w:rPr>
        <w:t>涉及货物的，则货物的：</w:t>
      </w:r>
    </w:p>
    <w:p w14:paraId="19140AC8">
      <w:pPr>
        <w:spacing w:line="560" w:lineRule="exact"/>
        <w:ind w:firstLine="480" w:firstLineChars="200"/>
        <w:rPr>
          <w:rFonts w:ascii="宋体" w:hAnsi="宋体" w:cs="宋体"/>
          <w:color w:val="auto"/>
          <w:sz w:val="24"/>
          <w:u w:val="single"/>
        </w:rPr>
      </w:pPr>
      <w:r>
        <w:rPr>
          <w:rFonts w:hint="eastAsia" w:ascii="宋体" w:hAnsi="宋体" w:cs="宋体"/>
          <w:color w:val="auto"/>
          <w:sz w:val="24"/>
        </w:rPr>
        <w:t>1.7.4.1 交付期限：详见</w:t>
      </w:r>
      <w:r>
        <w:rPr>
          <w:rFonts w:hint="eastAsia" w:ascii="宋体" w:hAnsi="宋体" w:cs="宋体"/>
          <w:b/>
          <w:i/>
          <w:color w:val="auto"/>
          <w:sz w:val="24"/>
          <w:u w:val="single"/>
        </w:rPr>
        <w:t>合同专用条款</w:t>
      </w:r>
      <w:r>
        <w:rPr>
          <w:rFonts w:hint="eastAsia" w:ascii="宋体" w:hAnsi="宋体" w:cs="宋体"/>
          <w:color w:val="auto"/>
          <w:sz w:val="24"/>
        </w:rPr>
        <w:t>；</w:t>
      </w:r>
    </w:p>
    <w:p w14:paraId="73D0512F">
      <w:pPr>
        <w:spacing w:line="560" w:lineRule="exact"/>
        <w:ind w:firstLine="480" w:firstLineChars="200"/>
        <w:rPr>
          <w:rFonts w:ascii="宋体" w:hAnsi="宋体" w:cs="宋体"/>
          <w:color w:val="auto"/>
          <w:sz w:val="24"/>
        </w:rPr>
      </w:pPr>
      <w:r>
        <w:rPr>
          <w:rFonts w:hint="eastAsia" w:ascii="宋体" w:hAnsi="宋体" w:cs="宋体"/>
          <w:color w:val="auto"/>
          <w:sz w:val="24"/>
        </w:rPr>
        <w:t>1.7.4.2 交付地点：</w:t>
      </w:r>
      <w:r>
        <w:rPr>
          <w:rFonts w:hint="eastAsia" w:ascii="宋体" w:hAnsi="宋体" w:cs="宋体"/>
          <w:b/>
          <w:i/>
          <w:color w:val="auto"/>
          <w:sz w:val="24"/>
          <w:u w:val="single"/>
        </w:rPr>
        <w:t>合同专用条款</w:t>
      </w:r>
      <w:r>
        <w:rPr>
          <w:rFonts w:hint="eastAsia" w:ascii="宋体" w:hAnsi="宋体" w:cs="宋体"/>
          <w:color w:val="auto"/>
          <w:sz w:val="24"/>
        </w:rPr>
        <w:t>；</w:t>
      </w:r>
    </w:p>
    <w:p w14:paraId="3060EBA9">
      <w:pPr>
        <w:spacing w:line="560" w:lineRule="exact"/>
        <w:ind w:firstLine="480" w:firstLineChars="200"/>
        <w:rPr>
          <w:rFonts w:ascii="宋体" w:hAnsi="宋体" w:cs="宋体"/>
          <w:color w:val="auto"/>
          <w:sz w:val="24"/>
        </w:rPr>
      </w:pPr>
      <w:r>
        <w:rPr>
          <w:rFonts w:hint="eastAsia" w:ascii="宋体" w:hAnsi="宋体" w:cs="宋体"/>
          <w:color w:val="auto"/>
          <w:sz w:val="24"/>
        </w:rPr>
        <w:t>1.7.4.3 交付方式：</w:t>
      </w:r>
      <w:r>
        <w:rPr>
          <w:rFonts w:hint="eastAsia" w:ascii="宋体" w:hAnsi="宋体" w:cs="宋体"/>
          <w:b/>
          <w:i/>
          <w:color w:val="auto"/>
          <w:sz w:val="24"/>
          <w:u w:val="single"/>
        </w:rPr>
        <w:t>合同专用条款</w:t>
      </w:r>
      <w:r>
        <w:rPr>
          <w:rFonts w:hint="eastAsia" w:ascii="宋体" w:hAnsi="宋体" w:cs="宋体"/>
          <w:color w:val="auto"/>
          <w:sz w:val="24"/>
        </w:rPr>
        <w:t>。</w:t>
      </w:r>
    </w:p>
    <w:p w14:paraId="644749BF">
      <w:pPr>
        <w:spacing w:line="560" w:lineRule="exact"/>
        <w:ind w:firstLine="482" w:firstLineChars="200"/>
        <w:outlineLvl w:val="0"/>
        <w:rPr>
          <w:rFonts w:ascii="宋体" w:hAnsi="宋体"/>
          <w:color w:val="auto"/>
          <w:sz w:val="24"/>
          <w:u w:val="single"/>
        </w:rPr>
      </w:pPr>
      <w:r>
        <w:rPr>
          <w:rFonts w:ascii="宋体" w:hAnsi="宋体"/>
          <w:b/>
          <w:color w:val="auto"/>
          <w:sz w:val="24"/>
        </w:rPr>
        <w:t>1.</w:t>
      </w:r>
      <w:r>
        <w:rPr>
          <w:rFonts w:hint="eastAsia" w:ascii="宋体" w:hAnsi="宋体"/>
          <w:b/>
          <w:color w:val="auto"/>
          <w:sz w:val="24"/>
        </w:rPr>
        <w:t>8违约责任</w:t>
      </w:r>
      <w:bookmarkEnd w:id="423"/>
      <w:bookmarkEnd w:id="424"/>
      <w:bookmarkEnd w:id="425"/>
      <w:bookmarkEnd w:id="426"/>
      <w:bookmarkEnd w:id="427"/>
    </w:p>
    <w:p w14:paraId="568623C6">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.1 除不可抗力外，如果乙方没有按照本合同约定的期限</w:t>
      </w:r>
      <w:r>
        <w:rPr>
          <w:rFonts w:hint="eastAsia" w:ascii="宋体" w:hAnsi="宋体"/>
          <w:color w:val="auto"/>
          <w:sz w:val="24"/>
        </w:rPr>
        <w:t>、</w:t>
      </w:r>
      <w:r>
        <w:rPr>
          <w:rFonts w:ascii="宋体" w:hAnsi="宋体"/>
          <w:color w:val="auto"/>
          <w:sz w:val="24"/>
        </w:rPr>
        <w:t>地点和方式</w:t>
      </w:r>
      <w:r>
        <w:rPr>
          <w:rFonts w:hint="eastAsia" w:ascii="宋体" w:hAnsi="宋体"/>
          <w:color w:val="auto"/>
          <w:sz w:val="24"/>
        </w:rPr>
        <w:t>交付服务成果或者实施服务</w:t>
      </w:r>
      <w:r>
        <w:rPr>
          <w:rFonts w:ascii="宋体" w:hAnsi="宋体"/>
          <w:color w:val="auto"/>
          <w:sz w:val="24"/>
        </w:rPr>
        <w:t>，那么甲方可要求乙方支付违约金</w:t>
      </w:r>
      <w:r>
        <w:rPr>
          <w:rFonts w:hint="eastAsia" w:ascii="宋体" w:hAnsi="宋体"/>
          <w:color w:val="auto"/>
          <w:sz w:val="24"/>
        </w:rPr>
        <w:t>，迟延履行</w:t>
      </w:r>
      <w:r>
        <w:rPr>
          <w:rFonts w:ascii="宋体" w:hAnsi="宋体"/>
          <w:color w:val="auto"/>
          <w:sz w:val="24"/>
        </w:rPr>
        <w:t>违约金按每迟延</w:t>
      </w:r>
      <w:r>
        <w:rPr>
          <w:rFonts w:hint="eastAsia" w:ascii="宋体" w:hAnsi="宋体"/>
          <w:color w:val="auto"/>
          <w:sz w:val="24"/>
        </w:rPr>
        <w:t>履行</w:t>
      </w:r>
      <w:r>
        <w:rPr>
          <w:rFonts w:ascii="宋体" w:hAnsi="宋体"/>
          <w:color w:val="auto"/>
          <w:sz w:val="24"/>
        </w:rPr>
        <w:t>一日的应提供而未</w:t>
      </w:r>
      <w:r>
        <w:rPr>
          <w:rFonts w:hint="eastAsia" w:ascii="宋体" w:hAnsi="宋体"/>
          <w:color w:val="auto"/>
          <w:sz w:val="24"/>
        </w:rPr>
        <w:t>提供</w:t>
      </w:r>
      <w:r>
        <w:rPr>
          <w:rFonts w:ascii="宋体" w:hAnsi="宋体"/>
          <w:color w:val="auto"/>
          <w:sz w:val="24"/>
        </w:rPr>
        <w:t>服务价格的</w:t>
      </w:r>
      <w:r>
        <w:rPr>
          <w:rFonts w:hint="eastAsia" w:ascii="宋体" w:hAnsi="宋体"/>
          <w:color w:val="auto"/>
          <w:sz w:val="24"/>
          <w:u w:val="single"/>
        </w:rPr>
        <w:t>0.05</w:t>
      </w:r>
      <w:r>
        <w:rPr>
          <w:rFonts w:ascii="宋体" w:hAnsi="宋体"/>
          <w:color w:val="auto"/>
          <w:sz w:val="24"/>
          <w:u w:val="single"/>
        </w:rPr>
        <w:t xml:space="preserve"> </w:t>
      </w:r>
      <w:r>
        <w:rPr>
          <w:rFonts w:ascii="宋体" w:hAnsi="宋体"/>
          <w:color w:val="auto"/>
          <w:sz w:val="24"/>
        </w:rPr>
        <w:t>%计算</w:t>
      </w:r>
      <w:r>
        <w:rPr>
          <w:rFonts w:hint="eastAsia" w:ascii="宋体" w:hAnsi="宋体"/>
          <w:color w:val="auto"/>
          <w:sz w:val="24"/>
        </w:rPr>
        <w:t>，</w:t>
      </w:r>
      <w:r>
        <w:rPr>
          <w:rFonts w:ascii="宋体" w:hAnsi="宋体"/>
          <w:color w:val="auto"/>
          <w:sz w:val="24"/>
        </w:rPr>
        <w:t>最高限额为</w:t>
      </w:r>
      <w:r>
        <w:rPr>
          <w:rFonts w:hint="eastAsia" w:ascii="宋体" w:hAnsi="宋体"/>
          <w:color w:val="auto"/>
          <w:sz w:val="24"/>
        </w:rPr>
        <w:t>本</w:t>
      </w:r>
      <w:r>
        <w:rPr>
          <w:rFonts w:ascii="宋体" w:hAnsi="宋体"/>
          <w:color w:val="auto"/>
          <w:sz w:val="24"/>
        </w:rPr>
        <w:t>合同总价的</w:t>
      </w:r>
      <w:r>
        <w:rPr>
          <w:rFonts w:ascii="宋体" w:hAnsi="宋体"/>
          <w:color w:val="auto"/>
          <w:sz w:val="24"/>
          <w:u w:val="single"/>
        </w:rPr>
        <w:t xml:space="preserve">  20   </w:t>
      </w:r>
      <w:r>
        <w:rPr>
          <w:rFonts w:ascii="宋体" w:hAnsi="宋体"/>
          <w:color w:val="auto"/>
          <w:sz w:val="24"/>
        </w:rPr>
        <w:t>%</w:t>
      </w:r>
      <w:r>
        <w:rPr>
          <w:rFonts w:hint="eastAsia" w:ascii="宋体" w:hAnsi="宋体"/>
          <w:color w:val="auto"/>
          <w:sz w:val="24"/>
        </w:rPr>
        <w:t>；</w:t>
      </w:r>
      <w:r>
        <w:rPr>
          <w:rFonts w:ascii="宋体" w:hAnsi="宋体"/>
          <w:color w:val="auto"/>
          <w:sz w:val="24"/>
        </w:rPr>
        <w:t>迟延</w:t>
      </w:r>
      <w:r>
        <w:rPr>
          <w:rFonts w:hint="eastAsia" w:ascii="宋体" w:hAnsi="宋体"/>
          <w:color w:val="auto"/>
          <w:sz w:val="24"/>
        </w:rPr>
        <w:t>履行</w:t>
      </w:r>
      <w:r>
        <w:rPr>
          <w:rFonts w:ascii="宋体" w:hAnsi="宋体"/>
          <w:color w:val="auto"/>
          <w:sz w:val="24"/>
        </w:rPr>
        <w:t>的违约金计算数额达到前述最高限额之日起</w:t>
      </w:r>
      <w:r>
        <w:rPr>
          <w:rFonts w:hint="eastAsia" w:ascii="宋体" w:hAnsi="宋体"/>
          <w:color w:val="auto"/>
          <w:sz w:val="24"/>
        </w:rPr>
        <w:t>，</w:t>
      </w:r>
      <w:r>
        <w:rPr>
          <w:rFonts w:ascii="宋体" w:hAnsi="宋体"/>
          <w:color w:val="auto"/>
          <w:sz w:val="24"/>
        </w:rPr>
        <w:t>甲方有权在要求乙方支付违约金的同时</w:t>
      </w:r>
      <w:r>
        <w:rPr>
          <w:rFonts w:hint="eastAsia" w:ascii="宋体" w:hAnsi="宋体"/>
          <w:color w:val="auto"/>
          <w:sz w:val="24"/>
        </w:rPr>
        <w:t>，书面通知乙方</w:t>
      </w:r>
      <w:r>
        <w:rPr>
          <w:rFonts w:ascii="宋体" w:hAnsi="宋体"/>
          <w:color w:val="auto"/>
          <w:sz w:val="24"/>
        </w:rPr>
        <w:t>解除本合同</w:t>
      </w:r>
      <w:r>
        <w:rPr>
          <w:rFonts w:hint="eastAsia" w:ascii="宋体" w:hAnsi="宋体"/>
          <w:color w:val="auto"/>
          <w:sz w:val="24"/>
        </w:rPr>
        <w:t>；</w:t>
      </w:r>
    </w:p>
    <w:p w14:paraId="5D373009">
      <w:pPr>
        <w:pStyle w:val="3"/>
        <w:ind w:left="0" w:firstLine="480" w:firstLineChars="200"/>
        <w:rPr>
          <w:rFonts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u w:val="single"/>
          <w:lang w:val="en-US"/>
        </w:rPr>
        <w:t xml:space="preserve">  0.0</w:t>
      </w:r>
      <w:r>
        <w:rPr>
          <w:rFonts w:hint="eastAsia" w:ascii="宋体" w:hAnsi="宋体" w:eastAsia="宋体" w:cs="宋体"/>
          <w:b w:val="0"/>
          <w:bCs w:val="0"/>
          <w:color w:val="auto"/>
          <w:sz w:val="24"/>
          <w:szCs w:val="24"/>
          <w:lang w:val="en-US"/>
        </w:rPr>
        <w:t xml:space="preserve">5（可根据情况修改） </w:t>
      </w:r>
      <w:r>
        <w:rPr>
          <w:rFonts w:hint="eastAsia" w:ascii="宋体" w:hAnsi="宋体" w:eastAsia="宋体" w:cs="宋体"/>
          <w:b w:val="0"/>
          <w:bCs w:val="0"/>
          <w:color w:val="auto"/>
          <w:sz w:val="24"/>
          <w:szCs w:val="24"/>
          <w:u w:val="single"/>
          <w:lang w:val="en-US"/>
        </w:rPr>
        <w:t xml:space="preserve">  </w:t>
      </w:r>
      <w:r>
        <w:rPr>
          <w:rFonts w:hint="eastAsia" w:ascii="宋体" w:hAnsi="宋体" w:eastAsia="宋体" w:cs="宋体"/>
          <w:b w:val="0"/>
          <w:bCs w:val="0"/>
          <w:color w:val="auto"/>
          <w:sz w:val="24"/>
          <w:szCs w:val="24"/>
          <w:lang w:val="en-US"/>
        </w:rPr>
        <w:t>%计算，最高限额为本合同总价的</w:t>
      </w:r>
      <w:r>
        <w:rPr>
          <w:rFonts w:hint="eastAsia" w:ascii="宋体" w:hAnsi="宋体" w:eastAsia="宋体" w:cs="宋体"/>
          <w:b w:val="0"/>
          <w:bCs w:val="0"/>
          <w:color w:val="auto"/>
          <w:sz w:val="24"/>
          <w:szCs w:val="24"/>
          <w:u w:val="single"/>
          <w:lang w:val="en-US"/>
        </w:rPr>
        <w:t xml:space="preserve">  20  </w:t>
      </w:r>
      <w:r>
        <w:rPr>
          <w:rFonts w:hint="eastAsia" w:ascii="宋体" w:hAnsi="宋体" w:eastAsia="宋体" w:cs="宋体"/>
          <w:b w:val="0"/>
          <w:bCs w:val="0"/>
          <w:color w:val="auto"/>
          <w:sz w:val="24"/>
          <w:szCs w:val="24"/>
          <w:lang w:val="en-US"/>
        </w:rPr>
        <w:t>%；迟延交付货物的违约金计算数额达到前述最高限额之日起，甲方有权在要求乙方支付违约金的同时，书面通知乙方解除本合同；</w:t>
      </w:r>
    </w:p>
    <w:p w14:paraId="4F33EE65">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w:t>
      </w:r>
      <w:r>
        <w:rPr>
          <w:rFonts w:hint="eastAsia" w:ascii="宋体" w:hAnsi="宋体"/>
          <w:color w:val="auto"/>
          <w:sz w:val="24"/>
        </w:rPr>
        <w:t>3</w:t>
      </w:r>
      <w:r>
        <w:rPr>
          <w:rFonts w:hint="eastAsia" w:ascii="宋体" w:hAnsi="宋体" w:cs="宋体"/>
          <w:color w:val="auto"/>
          <w:sz w:val="24"/>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u w:val="single"/>
        </w:rPr>
        <w:t xml:space="preserve">   0.05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w:t>
      </w:r>
      <w:r>
        <w:rPr>
          <w:rFonts w:hint="eastAsia" w:ascii="宋体" w:hAnsi="宋体" w:cs="宋体"/>
          <w:color w:val="auto"/>
          <w:kern w:val="0"/>
          <w:sz w:val="24"/>
          <w:u w:val="single"/>
        </w:rPr>
        <w:t>（可根据情况修改）</w:t>
      </w:r>
      <w:r>
        <w:rPr>
          <w:rFonts w:hint="eastAsia" w:ascii="宋体" w:hAnsi="宋体" w:cs="宋体"/>
          <w:color w:val="auto"/>
          <w:sz w:val="24"/>
          <w:u w:val="single"/>
        </w:rPr>
        <w:t xml:space="preserve">   </w:t>
      </w:r>
      <w:r>
        <w:rPr>
          <w:rFonts w:hint="eastAsia" w:ascii="宋体" w:hAnsi="宋体" w:cs="宋体"/>
          <w:color w:val="auto"/>
          <w:sz w:val="24"/>
        </w:rPr>
        <w:t>%；迟延付款的违约金计算数额达到前述最高限额之日起，乙方有权在要求甲方支付违约金的同时，书面通知甲方解除本合同</w:t>
      </w:r>
      <w:r>
        <w:rPr>
          <w:rFonts w:hint="eastAsia" w:ascii="宋体" w:hAnsi="宋体"/>
          <w:color w:val="auto"/>
          <w:sz w:val="24"/>
        </w:rPr>
        <w:t>；</w:t>
      </w:r>
    </w:p>
    <w:p w14:paraId="7B713E1D">
      <w:pPr>
        <w:spacing w:line="560" w:lineRule="exact"/>
        <w:ind w:firstLine="480" w:firstLineChars="200"/>
        <w:rPr>
          <w:rFonts w:ascii="宋体" w:hAnsi="宋体" w:cs="宋体"/>
          <w:color w:val="auto"/>
          <w:sz w:val="24"/>
        </w:rPr>
      </w:pPr>
      <w:bookmarkStart w:id="428" w:name="_Toc9497"/>
      <w:bookmarkStart w:id="429" w:name="_Toc32454"/>
      <w:bookmarkStart w:id="430" w:name="_Toc30329"/>
      <w:bookmarkStart w:id="431" w:name="_Toc18683"/>
      <w:bookmarkStart w:id="432" w:name="_Toc26807"/>
      <w:r>
        <w:rPr>
          <w:rFonts w:hint="eastAsia" w:ascii="宋体" w:hAnsi="宋体" w:cs="宋体"/>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EF707FC">
      <w:pPr>
        <w:spacing w:line="560" w:lineRule="exact"/>
        <w:ind w:firstLine="480" w:firstLineChars="200"/>
        <w:rPr>
          <w:rFonts w:ascii="宋体" w:hAnsi="宋体" w:cs="宋体"/>
          <w:color w:val="auto"/>
          <w:sz w:val="24"/>
        </w:rPr>
      </w:pPr>
      <w:r>
        <w:rPr>
          <w:rFonts w:hint="eastAsia" w:ascii="宋体" w:hAnsi="宋体" w:cs="宋体"/>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F5D3FE2">
      <w:pPr>
        <w:spacing w:line="560" w:lineRule="exact"/>
        <w:ind w:firstLine="480" w:firstLineChars="200"/>
        <w:rPr>
          <w:rFonts w:ascii="宋体" w:hAnsi="宋体" w:cs="宋体"/>
          <w:color w:val="auto"/>
          <w:sz w:val="24"/>
        </w:rPr>
      </w:pPr>
      <w:r>
        <w:rPr>
          <w:rFonts w:hint="eastAsia" w:ascii="宋体" w:hAnsi="宋体" w:cs="宋体"/>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393975A5">
      <w:pPr>
        <w:spacing w:line="560" w:lineRule="exact"/>
        <w:ind w:right="-420" w:rightChars="-200" w:firstLine="480" w:firstLineChars="200"/>
        <w:rPr>
          <w:rFonts w:ascii="宋体" w:hAnsi="宋体" w:cs="宋体"/>
          <w:color w:val="auto"/>
        </w:rPr>
      </w:pPr>
      <w:r>
        <w:rPr>
          <w:rFonts w:hint="eastAsia" w:ascii="宋体" w:hAnsi="宋体" w:cs="宋体"/>
          <w:color w:val="auto"/>
          <w:sz w:val="24"/>
        </w:rPr>
        <w:t>1.8.7违约责任</w:t>
      </w:r>
      <w:r>
        <w:rPr>
          <w:rFonts w:hint="eastAsia" w:ascii="宋体" w:hAnsi="宋体" w:cs="宋体"/>
          <w:b/>
          <w:i/>
          <w:color w:val="auto"/>
          <w:sz w:val="24"/>
          <w:u w:val="single"/>
        </w:rPr>
        <w:t>合同专用条款</w:t>
      </w:r>
      <w:r>
        <w:rPr>
          <w:rFonts w:hint="eastAsia" w:ascii="宋体" w:hAnsi="宋体" w:cs="宋体"/>
          <w:color w:val="auto"/>
          <w:sz w:val="24"/>
        </w:rPr>
        <w:t>另有约定的，从其约定。</w:t>
      </w:r>
    </w:p>
    <w:bookmarkEnd w:id="428"/>
    <w:bookmarkEnd w:id="429"/>
    <w:bookmarkEnd w:id="430"/>
    <w:bookmarkEnd w:id="431"/>
    <w:bookmarkEnd w:id="432"/>
    <w:p w14:paraId="4233782F">
      <w:pPr>
        <w:spacing w:line="560" w:lineRule="exact"/>
        <w:ind w:firstLine="482" w:firstLineChars="200"/>
        <w:outlineLvl w:val="0"/>
        <w:rPr>
          <w:rFonts w:ascii="宋体" w:hAnsi="宋体" w:cs="宋体"/>
          <w:b/>
          <w:color w:val="auto"/>
          <w:sz w:val="24"/>
        </w:rPr>
      </w:pPr>
      <w:bookmarkStart w:id="433" w:name="_Toc16021"/>
      <w:bookmarkStart w:id="434" w:name="_Toc28375"/>
      <w:bookmarkStart w:id="435" w:name="_Toc15583"/>
      <w:r>
        <w:rPr>
          <w:rFonts w:hint="eastAsia" w:ascii="宋体" w:hAnsi="宋体" w:cs="宋体"/>
          <w:b/>
          <w:color w:val="auto"/>
          <w:sz w:val="24"/>
        </w:rPr>
        <w:t>1.9合同争议的解决</w:t>
      </w:r>
      <w:bookmarkEnd w:id="433"/>
      <w:bookmarkEnd w:id="434"/>
      <w:bookmarkEnd w:id="435"/>
    </w:p>
    <w:p w14:paraId="20C89EE1">
      <w:pPr>
        <w:spacing w:line="560" w:lineRule="exact"/>
        <w:ind w:left="-61" w:leftChars="-29" w:right="-420" w:rightChars="-200" w:firstLine="240" w:firstLineChars="100"/>
        <w:rPr>
          <w:rFonts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u w:val="single"/>
        </w:rPr>
        <w:t xml:space="preserve">      </w:t>
      </w:r>
      <w:r>
        <w:rPr>
          <w:rFonts w:hint="eastAsia" w:ascii="宋体" w:hAnsi="宋体" w:cs="宋体"/>
          <w:color w:val="auto"/>
          <w:sz w:val="24"/>
        </w:rPr>
        <w:t>条款规定的方式解决：</w:t>
      </w:r>
    </w:p>
    <w:p w14:paraId="2795B965">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1.9.1 将争议提交</w:t>
      </w:r>
      <w:r>
        <w:rPr>
          <w:rFonts w:hint="eastAsia" w:ascii="宋体" w:hAnsi="宋体" w:cs="宋体"/>
          <w:b/>
          <w:i/>
          <w:color w:val="auto"/>
          <w:sz w:val="24"/>
          <w:u w:val="single"/>
        </w:rPr>
        <w:t>合同专用条款</w:t>
      </w:r>
      <w:r>
        <w:rPr>
          <w:rFonts w:hint="eastAsia" w:ascii="宋体" w:hAnsi="宋体" w:cs="宋体"/>
          <w:color w:val="auto"/>
          <w:sz w:val="24"/>
        </w:rPr>
        <w:t>仲裁委员会依申请仲裁时其现行有效的仲裁规则裁决；</w:t>
      </w:r>
    </w:p>
    <w:p w14:paraId="1C7B0037">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1.9.2 向</w:t>
      </w:r>
      <w:r>
        <w:rPr>
          <w:rFonts w:hint="eastAsia" w:ascii="宋体" w:hAnsi="宋体" w:cs="宋体"/>
          <w:b/>
          <w:i/>
          <w:color w:val="auto"/>
          <w:sz w:val="24"/>
          <w:u w:val="single"/>
        </w:rPr>
        <w:t>合同专用条款</w:t>
      </w:r>
      <w:r>
        <w:rPr>
          <w:rFonts w:hint="eastAsia" w:ascii="宋体" w:hAnsi="宋体" w:cs="宋体"/>
          <w:color w:val="auto"/>
          <w:sz w:val="24"/>
        </w:rPr>
        <w:t>人民法院起诉。</w:t>
      </w:r>
    </w:p>
    <w:p w14:paraId="412193ED">
      <w:pPr>
        <w:spacing w:line="560" w:lineRule="exact"/>
        <w:ind w:firstLine="482" w:firstLineChars="200"/>
        <w:outlineLvl w:val="0"/>
        <w:rPr>
          <w:rFonts w:ascii="宋体" w:hAnsi="宋体" w:cs="宋体"/>
          <w:b/>
          <w:color w:val="auto"/>
          <w:sz w:val="24"/>
        </w:rPr>
      </w:pPr>
      <w:bookmarkStart w:id="436" w:name="_Toc11173"/>
      <w:bookmarkStart w:id="437" w:name="_Toc15322"/>
      <w:bookmarkStart w:id="438" w:name="_Toc7245"/>
      <w:r>
        <w:rPr>
          <w:rFonts w:hint="eastAsia" w:ascii="宋体" w:hAnsi="宋体" w:cs="宋体"/>
          <w:b/>
          <w:color w:val="auto"/>
          <w:sz w:val="24"/>
        </w:rPr>
        <w:t>2.0 合同生效</w:t>
      </w:r>
      <w:bookmarkEnd w:id="436"/>
      <w:bookmarkEnd w:id="437"/>
      <w:bookmarkEnd w:id="438"/>
    </w:p>
    <w:p w14:paraId="61F5AE82">
      <w:pPr>
        <w:spacing w:line="560" w:lineRule="exact"/>
        <w:ind w:firstLine="480" w:firstLineChars="200"/>
        <w:rPr>
          <w:rFonts w:ascii="宋体" w:hAnsi="宋体" w:cs="宋体"/>
          <w:b/>
          <w:color w:val="auto"/>
          <w:sz w:val="24"/>
        </w:rPr>
      </w:pPr>
      <w:r>
        <w:rPr>
          <w:rFonts w:hint="eastAsia" w:ascii="宋体" w:hAnsi="宋体" w:cs="宋体"/>
          <w:color w:val="auto"/>
          <w:sz w:val="24"/>
        </w:rPr>
        <w:t>本合同自双方当事人盖章签字时生效。</w:t>
      </w:r>
    </w:p>
    <w:p w14:paraId="6E9A58B7">
      <w:pPr>
        <w:autoSpaceDE w:val="0"/>
        <w:autoSpaceDN w:val="0"/>
        <w:spacing w:line="560" w:lineRule="exact"/>
        <w:rPr>
          <w:rFonts w:ascii="宋体" w:hAnsi="宋体"/>
          <w:color w:val="auto"/>
          <w:sz w:val="24"/>
          <w:lang w:val="zh-CN"/>
        </w:rPr>
      </w:pPr>
    </w:p>
    <w:p w14:paraId="4990DEF4">
      <w:pPr>
        <w:autoSpaceDE w:val="0"/>
        <w:autoSpaceDN w:val="0"/>
        <w:spacing w:line="560" w:lineRule="exact"/>
        <w:rPr>
          <w:rFonts w:ascii="宋体" w:hAnsi="宋体"/>
          <w:color w:val="auto"/>
          <w:sz w:val="24"/>
          <w:lang w:val="zh-CN"/>
        </w:rPr>
      </w:pPr>
      <w:r>
        <w:rPr>
          <w:rFonts w:hint="eastAsia" w:ascii="宋体" w:hAnsi="宋体"/>
          <w:b/>
          <w:color w:val="auto"/>
          <w:sz w:val="24"/>
          <w:lang w:val="zh-CN"/>
        </w:rPr>
        <w:t>甲方</w:t>
      </w:r>
      <w:r>
        <w:rPr>
          <w:rFonts w:hint="eastAsia" w:ascii="宋体" w:hAnsi="宋体"/>
          <w:color w:val="auto"/>
          <w:sz w:val="24"/>
          <w:lang w:val="zh-CN"/>
        </w:rPr>
        <w:t>：</w:t>
      </w:r>
      <w:r>
        <w:rPr>
          <w:rFonts w:ascii="宋体" w:hAnsi="宋体"/>
          <w:color w:val="auto"/>
          <w:sz w:val="24"/>
          <w:lang w:val="zh-CN"/>
        </w:rPr>
        <w:t xml:space="preserve">                             </w:t>
      </w:r>
      <w:r>
        <w:rPr>
          <w:rFonts w:ascii="宋体" w:hAnsi="宋体"/>
          <w:b/>
          <w:color w:val="auto"/>
          <w:sz w:val="24"/>
          <w:lang w:val="zh-CN"/>
        </w:rPr>
        <w:t xml:space="preserve">      乙方</w:t>
      </w:r>
      <w:r>
        <w:rPr>
          <w:rFonts w:hint="eastAsia" w:ascii="宋体" w:hAnsi="宋体"/>
          <w:color w:val="auto"/>
          <w:sz w:val="24"/>
          <w:lang w:val="zh-CN"/>
        </w:rPr>
        <w:t>：</w:t>
      </w:r>
    </w:p>
    <w:p w14:paraId="4EE4A9BD">
      <w:pPr>
        <w:autoSpaceDE w:val="0"/>
        <w:autoSpaceDN w:val="0"/>
        <w:spacing w:line="560" w:lineRule="exact"/>
        <w:rPr>
          <w:rFonts w:ascii="宋体" w:hAnsi="宋体"/>
          <w:color w:val="auto"/>
          <w:sz w:val="24"/>
          <w:lang w:val="zh-CN"/>
        </w:rPr>
      </w:pPr>
      <w:r>
        <w:rPr>
          <w:rFonts w:hint="eastAsia" w:ascii="宋体" w:hAnsi="宋体"/>
          <w:color w:val="auto"/>
          <w:sz w:val="24"/>
          <w:lang w:val="zh-CN"/>
        </w:rPr>
        <w:t>统一社会信用代码：</w:t>
      </w:r>
      <w:r>
        <w:rPr>
          <w:rFonts w:ascii="宋体" w:hAnsi="宋体"/>
          <w:color w:val="auto"/>
          <w:sz w:val="24"/>
          <w:lang w:val="zh-CN"/>
        </w:rPr>
        <w:t xml:space="preserve">                        </w:t>
      </w:r>
      <w:r>
        <w:rPr>
          <w:rFonts w:hint="eastAsia" w:ascii="宋体" w:hAnsi="宋体"/>
          <w:color w:val="auto"/>
          <w:sz w:val="24"/>
          <w:lang w:val="zh-CN"/>
        </w:rPr>
        <w:t>统一社会信用代码或身份证号码：</w:t>
      </w:r>
    </w:p>
    <w:p w14:paraId="1C22C69D">
      <w:pPr>
        <w:autoSpaceDE w:val="0"/>
        <w:autoSpaceDN w:val="0"/>
        <w:spacing w:line="560" w:lineRule="exact"/>
        <w:rPr>
          <w:rFonts w:ascii="宋体" w:hAnsi="宋体"/>
          <w:color w:val="auto"/>
          <w:sz w:val="24"/>
          <w:lang w:val="zh-CN"/>
        </w:rPr>
      </w:pPr>
    </w:p>
    <w:p w14:paraId="514A007A">
      <w:pPr>
        <w:autoSpaceDE w:val="0"/>
        <w:autoSpaceDN w:val="0"/>
        <w:spacing w:line="560" w:lineRule="exact"/>
        <w:rPr>
          <w:rFonts w:ascii="宋体" w:hAnsi="宋体"/>
          <w:color w:val="auto"/>
          <w:sz w:val="24"/>
          <w:lang w:val="zh-CN"/>
        </w:rPr>
      </w:pPr>
      <w:r>
        <w:rPr>
          <w:rFonts w:hint="eastAsia" w:ascii="宋体" w:hAnsi="宋体"/>
          <w:color w:val="auto"/>
          <w:sz w:val="24"/>
          <w:lang w:val="zh-CN"/>
        </w:rPr>
        <w:t>住所：</w:t>
      </w:r>
      <w:r>
        <w:rPr>
          <w:rFonts w:ascii="宋体" w:hAnsi="宋体"/>
          <w:color w:val="auto"/>
          <w:sz w:val="24"/>
          <w:lang w:val="zh-CN"/>
        </w:rPr>
        <w:t xml:space="preserve">                                   </w:t>
      </w:r>
      <w:r>
        <w:rPr>
          <w:rFonts w:hint="eastAsia" w:ascii="宋体" w:hAnsi="宋体"/>
          <w:color w:val="auto"/>
          <w:sz w:val="24"/>
          <w:lang w:val="zh-CN"/>
        </w:rPr>
        <w:t>住所：</w:t>
      </w:r>
    </w:p>
    <w:p w14:paraId="5718D663">
      <w:pPr>
        <w:autoSpaceDE w:val="0"/>
        <w:autoSpaceDN w:val="0"/>
        <w:spacing w:line="560" w:lineRule="exact"/>
        <w:rPr>
          <w:rFonts w:ascii="宋体" w:hAnsi="宋体"/>
          <w:color w:val="auto"/>
          <w:sz w:val="24"/>
          <w:lang w:val="zh-CN"/>
        </w:rPr>
      </w:pPr>
      <w:r>
        <w:rPr>
          <w:rFonts w:hint="eastAsia" w:ascii="宋体" w:hAnsi="宋体"/>
          <w:color w:val="auto"/>
          <w:sz w:val="24"/>
          <w:lang w:val="zh-CN"/>
        </w:rPr>
        <w:t>法定代表人或</w:t>
      </w:r>
      <w:r>
        <w:rPr>
          <w:rFonts w:ascii="宋体" w:hAnsi="宋体"/>
          <w:color w:val="auto"/>
          <w:sz w:val="24"/>
          <w:lang w:val="zh-CN"/>
        </w:rPr>
        <w:t xml:space="preserve">                             </w:t>
      </w:r>
      <w:r>
        <w:rPr>
          <w:rFonts w:hint="eastAsia" w:ascii="宋体" w:hAnsi="宋体"/>
          <w:color w:val="auto"/>
          <w:sz w:val="24"/>
          <w:lang w:val="zh-CN"/>
        </w:rPr>
        <w:t>法定代表人或</w:t>
      </w:r>
    </w:p>
    <w:p w14:paraId="3E1800E6">
      <w:pPr>
        <w:autoSpaceDE w:val="0"/>
        <w:autoSpaceDN w:val="0"/>
        <w:spacing w:line="560" w:lineRule="exact"/>
        <w:rPr>
          <w:rFonts w:ascii="宋体" w:hAnsi="宋体"/>
          <w:color w:val="auto"/>
          <w:sz w:val="24"/>
          <w:lang w:val="zh-CN"/>
        </w:rPr>
      </w:pPr>
      <w:r>
        <w:rPr>
          <w:rFonts w:hint="eastAsia" w:ascii="宋体" w:hAnsi="宋体"/>
          <w:color w:val="auto"/>
          <w:sz w:val="24"/>
          <w:lang w:val="zh-CN"/>
        </w:rPr>
        <w:t>授权代表（签字）：</w:t>
      </w:r>
      <w:r>
        <w:rPr>
          <w:rFonts w:ascii="宋体" w:hAnsi="宋体"/>
          <w:color w:val="auto"/>
          <w:sz w:val="24"/>
          <w:lang w:val="zh-CN"/>
        </w:rPr>
        <w:t xml:space="preserve">                       授权代表（签字）: </w:t>
      </w:r>
    </w:p>
    <w:p w14:paraId="49151B8E">
      <w:pPr>
        <w:autoSpaceDE w:val="0"/>
        <w:autoSpaceDN w:val="0"/>
        <w:spacing w:line="560" w:lineRule="exact"/>
        <w:rPr>
          <w:rFonts w:ascii="宋体" w:hAnsi="宋体"/>
          <w:color w:val="auto"/>
          <w:sz w:val="24"/>
          <w:lang w:val="zh-CN"/>
        </w:rPr>
      </w:pPr>
      <w:r>
        <w:rPr>
          <w:rFonts w:hint="eastAsia" w:ascii="宋体" w:hAnsi="宋体"/>
          <w:color w:val="auto"/>
          <w:sz w:val="24"/>
          <w:lang w:val="zh-CN"/>
        </w:rPr>
        <w:t>联系人：</w:t>
      </w:r>
      <w:r>
        <w:rPr>
          <w:rFonts w:ascii="宋体" w:hAnsi="宋体"/>
          <w:color w:val="auto"/>
          <w:sz w:val="24"/>
          <w:lang w:val="zh-CN"/>
        </w:rPr>
        <w:t xml:space="preserve">                                 </w:t>
      </w:r>
      <w:r>
        <w:rPr>
          <w:rFonts w:hint="eastAsia" w:ascii="宋体" w:hAnsi="宋体"/>
          <w:color w:val="auto"/>
          <w:sz w:val="24"/>
          <w:lang w:val="zh-CN"/>
        </w:rPr>
        <w:t>联系人：</w:t>
      </w:r>
    </w:p>
    <w:p w14:paraId="5DC3DEFF">
      <w:pPr>
        <w:autoSpaceDE w:val="0"/>
        <w:autoSpaceDN w:val="0"/>
        <w:spacing w:line="560" w:lineRule="exact"/>
        <w:rPr>
          <w:rFonts w:ascii="宋体" w:hAnsi="宋体"/>
          <w:color w:val="auto"/>
          <w:sz w:val="24"/>
          <w:lang w:val="zh-CN"/>
        </w:rPr>
      </w:pPr>
      <w:r>
        <w:rPr>
          <w:rFonts w:hint="eastAsia" w:ascii="宋体" w:hAnsi="宋体"/>
          <w:color w:val="auto"/>
          <w:sz w:val="24"/>
          <w:lang w:val="zh-CN"/>
        </w:rPr>
        <w:t>约定送达地址：</w:t>
      </w:r>
      <w:r>
        <w:rPr>
          <w:rFonts w:ascii="宋体" w:hAnsi="宋体"/>
          <w:color w:val="auto"/>
          <w:sz w:val="24"/>
          <w:lang w:val="zh-CN"/>
        </w:rPr>
        <w:t xml:space="preserve">                           </w:t>
      </w:r>
      <w:r>
        <w:rPr>
          <w:rFonts w:hint="eastAsia" w:ascii="宋体" w:hAnsi="宋体"/>
          <w:color w:val="auto"/>
          <w:sz w:val="24"/>
          <w:lang w:val="zh-CN"/>
        </w:rPr>
        <w:t>约定送达地址：</w:t>
      </w:r>
    </w:p>
    <w:p w14:paraId="1C7E2703">
      <w:pPr>
        <w:autoSpaceDE w:val="0"/>
        <w:autoSpaceDN w:val="0"/>
        <w:spacing w:line="560" w:lineRule="exact"/>
        <w:rPr>
          <w:rFonts w:ascii="宋体" w:hAnsi="宋体"/>
          <w:color w:val="auto"/>
          <w:sz w:val="24"/>
          <w:lang w:val="zh-CN"/>
        </w:rPr>
      </w:pPr>
      <w:r>
        <w:rPr>
          <w:rFonts w:hint="eastAsia" w:ascii="宋体" w:hAnsi="宋体"/>
          <w:color w:val="auto"/>
          <w:sz w:val="24"/>
          <w:lang w:val="zh-CN"/>
        </w:rPr>
        <w:t>邮政编码：</w:t>
      </w:r>
      <w:r>
        <w:rPr>
          <w:rFonts w:ascii="宋体" w:hAnsi="宋体"/>
          <w:color w:val="auto"/>
          <w:sz w:val="24"/>
          <w:lang w:val="zh-CN"/>
        </w:rPr>
        <w:t xml:space="preserve">                               </w:t>
      </w:r>
      <w:r>
        <w:rPr>
          <w:rFonts w:hint="eastAsia" w:ascii="宋体" w:hAnsi="宋体"/>
          <w:color w:val="auto"/>
          <w:sz w:val="24"/>
          <w:lang w:val="zh-CN"/>
        </w:rPr>
        <w:t>邮政编码：</w:t>
      </w:r>
    </w:p>
    <w:p w14:paraId="31983A66">
      <w:pPr>
        <w:autoSpaceDE w:val="0"/>
        <w:autoSpaceDN w:val="0"/>
        <w:spacing w:line="560" w:lineRule="exact"/>
        <w:rPr>
          <w:rFonts w:ascii="宋体" w:hAnsi="宋体"/>
          <w:color w:val="auto"/>
          <w:sz w:val="24"/>
          <w:lang w:val="zh-CN"/>
        </w:rPr>
      </w:pPr>
      <w:r>
        <w:rPr>
          <w:rFonts w:hint="eastAsia" w:ascii="宋体" w:hAnsi="宋体"/>
          <w:color w:val="auto"/>
          <w:sz w:val="24"/>
          <w:lang w:val="zh-CN"/>
        </w:rPr>
        <w:t>电话</w:t>
      </w:r>
      <w:r>
        <w:rPr>
          <w:rFonts w:ascii="宋体" w:hAnsi="宋体"/>
          <w:color w:val="auto"/>
          <w:sz w:val="24"/>
          <w:lang w:val="zh-CN"/>
        </w:rPr>
        <w:t xml:space="preserve">:                                    电话: </w:t>
      </w:r>
    </w:p>
    <w:p w14:paraId="3B7D31AB">
      <w:pPr>
        <w:autoSpaceDE w:val="0"/>
        <w:autoSpaceDN w:val="0"/>
        <w:spacing w:line="560" w:lineRule="exact"/>
        <w:rPr>
          <w:rFonts w:ascii="宋体" w:hAnsi="宋体"/>
          <w:color w:val="auto"/>
          <w:sz w:val="24"/>
          <w:lang w:val="zh-CN"/>
        </w:rPr>
      </w:pPr>
      <w:r>
        <w:rPr>
          <w:rFonts w:hint="eastAsia" w:ascii="宋体" w:hAnsi="宋体"/>
          <w:color w:val="auto"/>
          <w:sz w:val="24"/>
          <w:lang w:val="zh-CN"/>
        </w:rPr>
        <w:t>传真</w:t>
      </w:r>
      <w:r>
        <w:rPr>
          <w:rFonts w:ascii="宋体" w:hAnsi="宋体"/>
          <w:color w:val="auto"/>
          <w:sz w:val="24"/>
          <w:lang w:val="zh-CN"/>
        </w:rPr>
        <w:t xml:space="preserve">:                                    </w:t>
      </w:r>
      <w:r>
        <w:rPr>
          <w:rFonts w:hint="eastAsia" w:ascii="宋体" w:hAnsi="宋体"/>
          <w:color w:val="auto"/>
          <w:sz w:val="24"/>
          <w:lang w:val="zh-CN"/>
        </w:rPr>
        <w:t>传真</w:t>
      </w:r>
      <w:r>
        <w:rPr>
          <w:rFonts w:ascii="宋体" w:hAnsi="宋体"/>
          <w:color w:val="auto"/>
          <w:sz w:val="24"/>
          <w:lang w:val="zh-CN"/>
        </w:rPr>
        <w:t>:</w:t>
      </w:r>
    </w:p>
    <w:p w14:paraId="19CCFCEC">
      <w:pPr>
        <w:autoSpaceDE w:val="0"/>
        <w:autoSpaceDN w:val="0"/>
        <w:spacing w:line="560" w:lineRule="exact"/>
        <w:rPr>
          <w:rFonts w:ascii="宋体" w:hAnsi="宋体"/>
          <w:color w:val="auto"/>
          <w:sz w:val="24"/>
        </w:rPr>
      </w:pPr>
      <w:r>
        <w:rPr>
          <w:rFonts w:hint="eastAsia" w:ascii="宋体" w:hAnsi="宋体"/>
          <w:color w:val="auto"/>
          <w:sz w:val="24"/>
          <w:lang w:val="zh-CN"/>
        </w:rPr>
        <w:t>电子邮箱：</w:t>
      </w:r>
      <w:r>
        <w:rPr>
          <w:rFonts w:ascii="宋体" w:hAnsi="宋体"/>
          <w:color w:val="auto"/>
          <w:sz w:val="24"/>
          <w:lang w:val="zh-CN"/>
        </w:rPr>
        <w:t xml:space="preserve">                               </w:t>
      </w:r>
      <w:r>
        <w:rPr>
          <w:rFonts w:hint="eastAsia" w:ascii="宋体" w:hAnsi="宋体"/>
          <w:color w:val="auto"/>
          <w:sz w:val="24"/>
          <w:lang w:val="zh-CN"/>
        </w:rPr>
        <w:t>电子邮箱：</w:t>
      </w:r>
    </w:p>
    <w:p w14:paraId="593AE1B6">
      <w:pPr>
        <w:autoSpaceDE w:val="0"/>
        <w:autoSpaceDN w:val="0"/>
        <w:spacing w:line="560" w:lineRule="exact"/>
        <w:rPr>
          <w:rFonts w:ascii="宋体" w:hAnsi="宋体"/>
          <w:color w:val="auto"/>
          <w:sz w:val="24"/>
        </w:rPr>
      </w:pPr>
      <w:r>
        <w:rPr>
          <w:rFonts w:hint="eastAsia" w:ascii="宋体" w:hAnsi="宋体"/>
          <w:color w:val="auto"/>
          <w:sz w:val="24"/>
        </w:rPr>
        <w:t>开户银行：</w:t>
      </w:r>
      <w:r>
        <w:rPr>
          <w:rFonts w:ascii="宋体" w:hAnsi="宋体"/>
          <w:color w:val="auto"/>
          <w:sz w:val="24"/>
        </w:rPr>
        <w:t xml:space="preserve">                               开户银行： </w:t>
      </w:r>
    </w:p>
    <w:p w14:paraId="457A40F0">
      <w:pPr>
        <w:autoSpaceDE w:val="0"/>
        <w:autoSpaceDN w:val="0"/>
        <w:spacing w:line="560" w:lineRule="exact"/>
        <w:rPr>
          <w:rFonts w:ascii="宋体" w:hAnsi="宋体"/>
          <w:color w:val="auto"/>
          <w:sz w:val="24"/>
        </w:rPr>
      </w:pPr>
      <w:r>
        <w:rPr>
          <w:rFonts w:hint="eastAsia" w:ascii="宋体" w:hAnsi="宋体"/>
          <w:color w:val="auto"/>
          <w:sz w:val="24"/>
        </w:rPr>
        <w:t>开户名称：</w:t>
      </w:r>
      <w:r>
        <w:rPr>
          <w:rFonts w:ascii="宋体" w:hAnsi="宋体"/>
          <w:color w:val="auto"/>
          <w:sz w:val="24"/>
        </w:rPr>
        <w:t xml:space="preserve">                               开户名称： </w:t>
      </w:r>
    </w:p>
    <w:p w14:paraId="78E65543">
      <w:pPr>
        <w:autoSpaceDE w:val="0"/>
        <w:autoSpaceDN w:val="0"/>
        <w:spacing w:line="560" w:lineRule="exact"/>
        <w:rPr>
          <w:rFonts w:ascii="宋体" w:hAnsi="宋体"/>
          <w:color w:val="auto"/>
          <w:sz w:val="24"/>
        </w:rPr>
      </w:pPr>
      <w:r>
        <w:rPr>
          <w:rFonts w:hint="eastAsia" w:ascii="宋体" w:hAnsi="宋体"/>
          <w:color w:val="auto"/>
          <w:sz w:val="24"/>
        </w:rPr>
        <w:t>开户账号：</w:t>
      </w:r>
      <w:r>
        <w:rPr>
          <w:rFonts w:ascii="宋体" w:hAnsi="宋体"/>
          <w:color w:val="auto"/>
          <w:sz w:val="24"/>
          <w:lang w:val="zh-CN"/>
        </w:rPr>
        <w:t xml:space="preserve">                               </w:t>
      </w:r>
      <w:r>
        <w:rPr>
          <w:rFonts w:hint="eastAsia" w:ascii="宋体" w:hAnsi="宋体"/>
          <w:color w:val="auto"/>
          <w:sz w:val="24"/>
        </w:rPr>
        <w:t>开户账号：</w:t>
      </w:r>
    </w:p>
    <w:p w14:paraId="36A6E3FA">
      <w:pPr>
        <w:widowControl/>
        <w:spacing w:line="560" w:lineRule="exact"/>
        <w:jc w:val="left"/>
        <w:rPr>
          <w:rFonts w:ascii="宋体" w:hAnsi="宋体"/>
          <w:b/>
          <w:color w:val="auto"/>
          <w:sz w:val="24"/>
        </w:rPr>
      </w:pPr>
    </w:p>
    <w:p w14:paraId="4199DAA1">
      <w:pPr>
        <w:widowControl/>
        <w:adjustRightInd/>
        <w:jc w:val="left"/>
        <w:rPr>
          <w:rFonts w:ascii="宋体" w:hAnsi="宋体"/>
          <w:b/>
          <w:color w:val="auto"/>
          <w:sz w:val="24"/>
        </w:rPr>
      </w:pPr>
      <w:r>
        <w:rPr>
          <w:rFonts w:ascii="宋体" w:hAnsi="宋体"/>
          <w:b/>
          <w:color w:val="auto"/>
        </w:rPr>
        <w:br w:type="page"/>
      </w:r>
    </w:p>
    <w:p w14:paraId="2C253172">
      <w:pPr>
        <w:pStyle w:val="28"/>
        <w:spacing w:line="560" w:lineRule="exact"/>
        <w:ind w:firstLine="482"/>
        <w:jc w:val="center"/>
        <w:rPr>
          <w:rFonts w:ascii="宋体" w:hAnsi="宋体"/>
          <w:b/>
          <w:color w:val="auto"/>
          <w:szCs w:val="24"/>
        </w:rPr>
      </w:pPr>
      <w:r>
        <w:rPr>
          <w:rFonts w:hint="eastAsia" w:ascii="宋体" w:hAnsi="宋体"/>
          <w:b/>
          <w:color w:val="auto"/>
          <w:szCs w:val="24"/>
        </w:rPr>
        <w:t>第二部分</w:t>
      </w:r>
      <w:r>
        <w:rPr>
          <w:rFonts w:ascii="宋体" w:hAnsi="宋体"/>
          <w:b/>
          <w:color w:val="auto"/>
          <w:szCs w:val="24"/>
        </w:rPr>
        <w:t xml:space="preserve"> </w:t>
      </w:r>
      <w:r>
        <w:rPr>
          <w:rFonts w:hint="eastAsia" w:ascii="宋体" w:hAnsi="宋体"/>
          <w:b/>
          <w:color w:val="auto"/>
          <w:szCs w:val="24"/>
        </w:rPr>
        <w:t>合同一般条款</w:t>
      </w:r>
    </w:p>
    <w:p w14:paraId="7A6A6A60">
      <w:pPr>
        <w:spacing w:line="560" w:lineRule="exact"/>
        <w:ind w:firstLine="482" w:firstLineChars="200"/>
        <w:outlineLvl w:val="0"/>
        <w:rPr>
          <w:rFonts w:ascii="宋体" w:hAnsi="宋体"/>
          <w:b/>
          <w:color w:val="auto"/>
          <w:sz w:val="24"/>
        </w:rPr>
      </w:pPr>
      <w:bookmarkStart w:id="439" w:name="_Toc19680"/>
      <w:bookmarkStart w:id="440" w:name="_Toc31297"/>
      <w:bookmarkStart w:id="441" w:name="_Toc5228"/>
      <w:bookmarkStart w:id="442" w:name="_Toc14021"/>
      <w:bookmarkStart w:id="443" w:name="_Toc25079"/>
      <w:r>
        <w:rPr>
          <w:rFonts w:ascii="宋体" w:hAnsi="宋体"/>
          <w:b/>
          <w:color w:val="auto"/>
          <w:sz w:val="24"/>
        </w:rPr>
        <w:t>2.1 定义</w:t>
      </w:r>
      <w:bookmarkEnd w:id="439"/>
      <w:bookmarkEnd w:id="440"/>
      <w:bookmarkEnd w:id="441"/>
      <w:bookmarkEnd w:id="442"/>
      <w:bookmarkEnd w:id="443"/>
    </w:p>
    <w:p w14:paraId="746550ED">
      <w:pPr>
        <w:spacing w:line="560" w:lineRule="exact"/>
        <w:ind w:firstLine="480" w:firstLineChars="200"/>
        <w:rPr>
          <w:rFonts w:ascii="宋体" w:hAnsi="宋体"/>
          <w:color w:val="auto"/>
          <w:sz w:val="24"/>
        </w:rPr>
      </w:pPr>
      <w:r>
        <w:rPr>
          <w:rFonts w:ascii="宋体" w:hAnsi="宋体"/>
          <w:color w:val="auto"/>
          <w:sz w:val="24"/>
        </w:rPr>
        <w:t>本合同中的下列</w:t>
      </w:r>
      <w:r>
        <w:rPr>
          <w:rFonts w:hint="eastAsia" w:ascii="宋体" w:hAnsi="宋体"/>
          <w:color w:val="auto"/>
          <w:sz w:val="24"/>
        </w:rPr>
        <w:t>词</w:t>
      </w:r>
      <w:r>
        <w:rPr>
          <w:rFonts w:ascii="宋体" w:hAnsi="宋体"/>
          <w:color w:val="auto"/>
          <w:sz w:val="24"/>
        </w:rPr>
        <w:t>语应</w:t>
      </w:r>
      <w:r>
        <w:rPr>
          <w:rFonts w:hint="eastAsia" w:ascii="宋体" w:hAnsi="宋体"/>
          <w:color w:val="auto"/>
          <w:sz w:val="24"/>
        </w:rPr>
        <w:t>按以下内容进行</w:t>
      </w:r>
      <w:r>
        <w:rPr>
          <w:rFonts w:ascii="宋体" w:hAnsi="宋体"/>
          <w:color w:val="auto"/>
          <w:sz w:val="24"/>
        </w:rPr>
        <w:t>解释：</w:t>
      </w:r>
    </w:p>
    <w:p w14:paraId="64207B56">
      <w:pPr>
        <w:spacing w:line="560" w:lineRule="exact"/>
        <w:ind w:firstLine="480" w:firstLineChars="200"/>
        <w:rPr>
          <w:rFonts w:ascii="宋体" w:hAnsi="宋体"/>
          <w:color w:val="auto"/>
          <w:sz w:val="24"/>
        </w:rPr>
      </w:pPr>
      <w:r>
        <w:rPr>
          <w:rFonts w:ascii="宋体" w:hAnsi="宋体"/>
          <w:color w:val="auto"/>
          <w:sz w:val="24"/>
        </w:rPr>
        <w:t>2.1.1 “合同”系指采购人和</w:t>
      </w:r>
      <w:r>
        <w:rPr>
          <w:rFonts w:hint="eastAsia" w:ascii="宋体" w:hAnsi="宋体" w:cs="宋体"/>
          <w:color w:val="auto"/>
          <w:sz w:val="24"/>
        </w:rPr>
        <w:t>中标或成交</w:t>
      </w:r>
      <w:r>
        <w:rPr>
          <w:rFonts w:ascii="宋体" w:hAnsi="宋体"/>
          <w:color w:val="auto"/>
          <w:sz w:val="24"/>
        </w:rPr>
        <w:t>供应商签订的载明双方当事人所达成的协议，并包括所有的附件、附录和构成合同的其他文件。</w:t>
      </w:r>
    </w:p>
    <w:p w14:paraId="60D94947">
      <w:pPr>
        <w:spacing w:line="560" w:lineRule="exact"/>
        <w:ind w:firstLine="480" w:firstLineChars="200"/>
        <w:rPr>
          <w:rFonts w:ascii="宋体" w:hAnsi="宋体"/>
          <w:color w:val="auto"/>
          <w:sz w:val="24"/>
        </w:rPr>
      </w:pPr>
      <w:r>
        <w:rPr>
          <w:rFonts w:ascii="宋体" w:hAnsi="宋体"/>
          <w:color w:val="auto"/>
          <w:sz w:val="24"/>
        </w:rPr>
        <w:t>2.1.2 “合同价”系指根据合同约定，</w:t>
      </w:r>
      <w:r>
        <w:rPr>
          <w:rFonts w:hint="eastAsia" w:ascii="宋体" w:hAnsi="宋体" w:cs="宋体"/>
          <w:color w:val="auto"/>
          <w:sz w:val="24"/>
        </w:rPr>
        <w:t>中标或成交</w:t>
      </w:r>
      <w:r>
        <w:rPr>
          <w:rFonts w:ascii="宋体" w:hAnsi="宋体"/>
          <w:color w:val="auto"/>
          <w:sz w:val="24"/>
        </w:rPr>
        <w:t>供应商在完全履行合同义务后</w:t>
      </w:r>
      <w:r>
        <w:rPr>
          <w:rFonts w:hint="eastAsia" w:ascii="宋体" w:hAnsi="宋体"/>
          <w:color w:val="auto"/>
          <w:sz w:val="24"/>
        </w:rPr>
        <w:t>，</w:t>
      </w:r>
      <w:r>
        <w:rPr>
          <w:rFonts w:ascii="宋体" w:hAnsi="宋体"/>
          <w:color w:val="auto"/>
          <w:sz w:val="24"/>
        </w:rPr>
        <w:t>采购人应支付给</w:t>
      </w:r>
      <w:r>
        <w:rPr>
          <w:rFonts w:hint="eastAsia" w:ascii="宋体" w:hAnsi="宋体" w:cs="宋体"/>
          <w:color w:val="auto"/>
          <w:sz w:val="24"/>
        </w:rPr>
        <w:t>中标或成交</w:t>
      </w:r>
      <w:r>
        <w:rPr>
          <w:rFonts w:ascii="宋体" w:hAnsi="宋体"/>
          <w:color w:val="auto"/>
          <w:sz w:val="24"/>
        </w:rPr>
        <w:t>供应商的价格。</w:t>
      </w:r>
    </w:p>
    <w:p w14:paraId="54E39F66">
      <w:pPr>
        <w:spacing w:line="560" w:lineRule="exact"/>
        <w:ind w:firstLine="480" w:firstLineChars="200"/>
        <w:rPr>
          <w:rFonts w:ascii="宋体" w:hAnsi="宋体"/>
          <w:color w:val="auto"/>
          <w:sz w:val="24"/>
        </w:rPr>
      </w:pPr>
      <w:r>
        <w:rPr>
          <w:rFonts w:ascii="宋体" w:hAnsi="宋体"/>
          <w:color w:val="auto"/>
          <w:sz w:val="24"/>
        </w:rPr>
        <w:t>2.1.3 “</w:t>
      </w:r>
      <w:r>
        <w:rPr>
          <w:rFonts w:hint="eastAsia" w:ascii="宋体" w:hAnsi="宋体"/>
          <w:color w:val="auto"/>
          <w:sz w:val="24"/>
        </w:rPr>
        <w:t>服务</w:t>
      </w:r>
      <w:r>
        <w:rPr>
          <w:rFonts w:ascii="宋体" w:hAnsi="宋体"/>
          <w:color w:val="auto"/>
          <w:sz w:val="24"/>
        </w:rPr>
        <w:t>”系指</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根据合同约定应向采购人</w:t>
      </w:r>
      <w:r>
        <w:rPr>
          <w:rFonts w:hint="eastAsia" w:ascii="宋体" w:hAnsi="宋体"/>
          <w:color w:val="auto"/>
          <w:sz w:val="24"/>
        </w:rPr>
        <w:t>履行</w:t>
      </w:r>
      <w:r>
        <w:rPr>
          <w:rFonts w:ascii="宋体" w:hAnsi="宋体"/>
          <w:color w:val="auto"/>
          <w:sz w:val="24"/>
        </w:rPr>
        <w:t>的</w:t>
      </w:r>
      <w:r>
        <w:rPr>
          <w:rFonts w:hint="eastAsia" w:ascii="宋体" w:hAnsi="宋体"/>
          <w:color w:val="auto"/>
          <w:sz w:val="24"/>
        </w:rPr>
        <w:t>除货物和工程以外的其他政府采购对象，包括采购人自身需要的服务和向社会公众提供的公共服务。</w:t>
      </w:r>
    </w:p>
    <w:p w14:paraId="3F8B149C">
      <w:pPr>
        <w:spacing w:line="560" w:lineRule="exact"/>
        <w:ind w:firstLine="480" w:firstLineChars="200"/>
        <w:rPr>
          <w:rFonts w:ascii="宋体" w:hAnsi="宋体"/>
          <w:color w:val="auto"/>
          <w:sz w:val="24"/>
        </w:rPr>
      </w:pPr>
      <w:r>
        <w:rPr>
          <w:rFonts w:ascii="宋体" w:hAnsi="宋体"/>
          <w:color w:val="auto"/>
          <w:sz w:val="24"/>
        </w:rPr>
        <w:t>2.1.4 “</w:t>
      </w:r>
      <w:r>
        <w:rPr>
          <w:rFonts w:hint="eastAsia" w:ascii="宋体" w:hAnsi="宋体"/>
          <w:color w:val="auto"/>
          <w:sz w:val="24"/>
        </w:rPr>
        <w:t>甲方</w:t>
      </w:r>
      <w:r>
        <w:rPr>
          <w:rFonts w:ascii="宋体" w:hAnsi="宋体"/>
          <w:color w:val="auto"/>
          <w:sz w:val="24"/>
        </w:rPr>
        <w:t>”系指与</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签署合同的采购人</w:t>
      </w:r>
      <w:r>
        <w:rPr>
          <w:rFonts w:hint="eastAsia" w:ascii="宋体" w:hAnsi="宋体"/>
          <w:color w:val="auto"/>
          <w:sz w:val="24"/>
        </w:rPr>
        <w:t>；采购人委托采购代理机构代表其与乙方签订合同的，采购人的授权委托书作为合同附件。</w:t>
      </w:r>
    </w:p>
    <w:p w14:paraId="2EF35712">
      <w:pPr>
        <w:spacing w:line="560" w:lineRule="exact"/>
        <w:ind w:firstLine="480" w:firstLineChars="200"/>
        <w:rPr>
          <w:rFonts w:ascii="宋体" w:hAnsi="宋体"/>
          <w:color w:val="auto"/>
          <w:sz w:val="24"/>
        </w:rPr>
      </w:pPr>
      <w:r>
        <w:rPr>
          <w:rFonts w:ascii="宋体" w:hAnsi="宋体"/>
          <w:color w:val="auto"/>
          <w:sz w:val="24"/>
        </w:rPr>
        <w:t>2.1.5 “乙方”系指根据合同约定提供服务的</w:t>
      </w:r>
      <w:r>
        <w:rPr>
          <w:rFonts w:hint="eastAsia" w:ascii="宋体" w:hAnsi="宋体" w:cs="宋体"/>
          <w:color w:val="auto"/>
          <w:sz w:val="24"/>
        </w:rPr>
        <w:t>中标或成交</w:t>
      </w:r>
      <w:r>
        <w:rPr>
          <w:rFonts w:ascii="宋体" w:hAnsi="宋体"/>
          <w:color w:val="auto"/>
          <w:sz w:val="24"/>
        </w:rPr>
        <w:t>供应商</w:t>
      </w:r>
      <w:r>
        <w:rPr>
          <w:rFonts w:hint="eastAsia" w:ascii="宋体" w:hAnsi="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2DBF199">
      <w:pPr>
        <w:spacing w:line="560" w:lineRule="exact"/>
        <w:ind w:firstLine="480" w:firstLineChars="200"/>
        <w:rPr>
          <w:rFonts w:ascii="宋体" w:hAnsi="宋体"/>
          <w:color w:val="auto"/>
          <w:sz w:val="24"/>
        </w:rPr>
      </w:pPr>
      <w:r>
        <w:rPr>
          <w:rFonts w:ascii="宋体" w:hAnsi="宋体"/>
          <w:color w:val="auto"/>
          <w:sz w:val="24"/>
        </w:rPr>
        <w:t>2.1.6 “现场”系指合同约定提供服务的地点。</w:t>
      </w:r>
    </w:p>
    <w:p w14:paraId="5714F56C">
      <w:pPr>
        <w:spacing w:line="560" w:lineRule="exact"/>
        <w:ind w:firstLine="482" w:firstLineChars="200"/>
        <w:outlineLvl w:val="0"/>
        <w:rPr>
          <w:rFonts w:ascii="宋体" w:hAnsi="宋体"/>
          <w:b/>
          <w:color w:val="auto"/>
          <w:sz w:val="24"/>
        </w:rPr>
      </w:pPr>
      <w:bookmarkStart w:id="444" w:name="_Toc3769"/>
      <w:bookmarkStart w:id="445" w:name="_Toc19539"/>
      <w:bookmarkStart w:id="446" w:name="_Toc16752"/>
      <w:bookmarkStart w:id="447" w:name="_Toc23289"/>
      <w:bookmarkStart w:id="448" w:name="_Toc31402"/>
      <w:r>
        <w:rPr>
          <w:rFonts w:ascii="宋体" w:hAnsi="宋体"/>
          <w:b/>
          <w:color w:val="auto"/>
          <w:sz w:val="24"/>
        </w:rPr>
        <w:t>2.2 技术规范</w:t>
      </w:r>
      <w:bookmarkEnd w:id="444"/>
      <w:bookmarkEnd w:id="445"/>
      <w:bookmarkEnd w:id="446"/>
      <w:bookmarkEnd w:id="447"/>
      <w:bookmarkEnd w:id="448"/>
    </w:p>
    <w:p w14:paraId="697A51B2">
      <w:pPr>
        <w:spacing w:line="560" w:lineRule="exact"/>
        <w:ind w:firstLine="480" w:firstLineChars="200"/>
        <w:rPr>
          <w:rFonts w:ascii="宋体" w:hAnsi="宋体"/>
          <w:color w:val="auto"/>
          <w:sz w:val="24"/>
        </w:rPr>
      </w:pPr>
      <w:r>
        <w:rPr>
          <w:rFonts w:hint="eastAsia" w:ascii="宋体" w:hAnsi="宋体"/>
          <w:color w:val="auto"/>
          <w:sz w:val="24"/>
        </w:rPr>
        <w:t>服务</w:t>
      </w:r>
      <w:r>
        <w:rPr>
          <w:rFonts w:ascii="宋体" w:hAnsi="宋体"/>
          <w:color w:val="auto"/>
          <w:sz w:val="24"/>
        </w:rPr>
        <w:t>所应遵守的技术规范应与采购文件规定的技术规范和技术规范附件(如果有的话)及其技术规范偏差表(如果被甲方接受的话)相一致</w:t>
      </w:r>
      <w:r>
        <w:rPr>
          <w:rFonts w:hint="eastAsia" w:ascii="宋体" w:hAnsi="宋体"/>
          <w:color w:val="auto"/>
          <w:sz w:val="24"/>
        </w:rPr>
        <w:t>；</w:t>
      </w:r>
      <w:r>
        <w:rPr>
          <w:rFonts w:ascii="宋体" w:hAnsi="宋体"/>
          <w:color w:val="auto"/>
          <w:sz w:val="24"/>
        </w:rPr>
        <w:t>如果采购文件中没有技术规范的相应说明，那么应以国家有关部门最新颁布的相应标准</w:t>
      </w:r>
      <w:r>
        <w:rPr>
          <w:rFonts w:hint="eastAsia" w:ascii="宋体" w:hAnsi="宋体"/>
          <w:color w:val="auto"/>
          <w:sz w:val="24"/>
        </w:rPr>
        <w:t>和</w:t>
      </w:r>
      <w:r>
        <w:rPr>
          <w:rFonts w:ascii="宋体" w:hAnsi="宋体"/>
          <w:color w:val="auto"/>
          <w:sz w:val="24"/>
        </w:rPr>
        <w:t>规范为准。</w:t>
      </w:r>
    </w:p>
    <w:p w14:paraId="3134A07B">
      <w:pPr>
        <w:spacing w:line="560" w:lineRule="exact"/>
        <w:ind w:firstLine="482" w:firstLineChars="200"/>
        <w:outlineLvl w:val="0"/>
        <w:rPr>
          <w:rFonts w:ascii="宋体" w:hAnsi="宋体"/>
          <w:b/>
          <w:color w:val="auto"/>
          <w:sz w:val="24"/>
        </w:rPr>
      </w:pPr>
      <w:bookmarkStart w:id="449" w:name="_Toc12412"/>
      <w:bookmarkStart w:id="450" w:name="_Toc27945"/>
      <w:bookmarkStart w:id="451" w:name="_Toc4133"/>
      <w:bookmarkStart w:id="452" w:name="_Toc9161"/>
      <w:bookmarkStart w:id="453" w:name="_Toc13673"/>
      <w:r>
        <w:rPr>
          <w:rFonts w:ascii="宋体" w:hAnsi="宋体"/>
          <w:b/>
          <w:color w:val="auto"/>
          <w:sz w:val="24"/>
        </w:rPr>
        <w:t>2.3 知识产权</w:t>
      </w:r>
      <w:bookmarkEnd w:id="449"/>
      <w:bookmarkEnd w:id="450"/>
      <w:bookmarkEnd w:id="451"/>
      <w:bookmarkEnd w:id="452"/>
      <w:bookmarkEnd w:id="453"/>
    </w:p>
    <w:p w14:paraId="111A5FED">
      <w:pPr>
        <w:spacing w:line="560" w:lineRule="exact"/>
        <w:ind w:firstLine="480" w:firstLineChars="200"/>
        <w:rPr>
          <w:rFonts w:ascii="宋体" w:hAnsi="宋体"/>
          <w:color w:val="auto"/>
          <w:sz w:val="24"/>
        </w:rPr>
      </w:pPr>
      <w:r>
        <w:rPr>
          <w:rFonts w:ascii="宋体" w:hAnsi="宋体"/>
          <w:color w:val="auto"/>
          <w:sz w:val="24"/>
        </w:rPr>
        <w:t xml:space="preserve">2.3.1 </w:t>
      </w:r>
      <w:r>
        <w:rPr>
          <w:rFonts w:hint="eastAsia" w:ascii="宋体" w:hAnsi="宋体"/>
          <w:color w:val="auto"/>
          <w:sz w:val="24"/>
        </w:rPr>
        <w:t>乙</w:t>
      </w:r>
      <w:r>
        <w:rPr>
          <w:rFonts w:ascii="宋体" w:hAnsi="宋体"/>
          <w:color w:val="auto"/>
          <w:sz w:val="24"/>
        </w:rPr>
        <w:t>方应保证</w:t>
      </w:r>
      <w:r>
        <w:rPr>
          <w:rFonts w:hint="eastAsia" w:ascii="宋体" w:hAnsi="宋体"/>
          <w:color w:val="auto"/>
          <w:sz w:val="24"/>
        </w:rPr>
        <w:t>其提供的服务</w:t>
      </w:r>
      <w:r>
        <w:rPr>
          <w:rFonts w:ascii="宋体" w:hAnsi="宋体"/>
          <w:color w:val="auto"/>
          <w:sz w:val="24"/>
        </w:rPr>
        <w:t>不受任何第三方提出的侵犯其著作权、商标权、专利权等知识产权方面的起诉</w:t>
      </w:r>
      <w:r>
        <w:rPr>
          <w:rFonts w:hint="eastAsia" w:ascii="宋体" w:hAnsi="宋体"/>
          <w:color w:val="auto"/>
          <w:sz w:val="24"/>
        </w:rPr>
        <w:t>；</w:t>
      </w:r>
      <w:r>
        <w:rPr>
          <w:rFonts w:ascii="宋体" w:hAnsi="宋体"/>
          <w:color w:val="auto"/>
          <w:sz w:val="24"/>
        </w:rPr>
        <w:t>如果任何第三方提出侵权</w:t>
      </w:r>
      <w:r>
        <w:rPr>
          <w:rFonts w:hint="eastAsia" w:ascii="宋体" w:hAnsi="宋体"/>
          <w:color w:val="auto"/>
          <w:sz w:val="24"/>
        </w:rPr>
        <w:t>指控</w:t>
      </w:r>
      <w:r>
        <w:rPr>
          <w:rFonts w:ascii="宋体" w:hAnsi="宋体"/>
          <w:color w:val="auto"/>
          <w:sz w:val="24"/>
        </w:rPr>
        <w:t>，那么乙方须与该第三方交涉并承担由此发生的一切责任、费用和赔偿</w:t>
      </w:r>
      <w:r>
        <w:rPr>
          <w:rFonts w:hint="eastAsia" w:ascii="宋体" w:hAnsi="宋体"/>
          <w:color w:val="auto"/>
          <w:sz w:val="24"/>
        </w:rPr>
        <w:t>，乙方还应及时澄清相关信息，使甲方声誉免受损害，甲方保留追责的权利。</w:t>
      </w:r>
    </w:p>
    <w:p w14:paraId="3332F391">
      <w:pPr>
        <w:spacing w:line="560" w:lineRule="exact"/>
        <w:ind w:firstLine="480" w:firstLineChars="200"/>
        <w:rPr>
          <w:rFonts w:ascii="宋体" w:hAnsi="宋体"/>
          <w:color w:val="auto"/>
          <w:sz w:val="24"/>
        </w:rPr>
      </w:pPr>
      <w:r>
        <w:rPr>
          <w:rFonts w:ascii="宋体" w:hAnsi="宋体"/>
          <w:color w:val="auto"/>
          <w:sz w:val="24"/>
        </w:rPr>
        <w:t xml:space="preserve">2.3.2 </w:t>
      </w:r>
      <w:r>
        <w:rPr>
          <w:rFonts w:hint="eastAsia" w:ascii="宋体" w:hAnsi="宋体"/>
          <w:color w:val="auto"/>
          <w:sz w:val="24"/>
        </w:rPr>
        <w:t>合同涉及技术成果的归属和收益的分成办法的，</w:t>
      </w: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041373EC">
      <w:pPr>
        <w:spacing w:line="560" w:lineRule="exact"/>
        <w:ind w:firstLine="482" w:firstLineChars="200"/>
        <w:rPr>
          <w:rFonts w:ascii="宋体" w:hAnsi="宋体"/>
          <w:b/>
          <w:color w:val="auto"/>
          <w:sz w:val="24"/>
        </w:rPr>
      </w:pPr>
      <w:r>
        <w:rPr>
          <w:rFonts w:ascii="宋体" w:hAnsi="宋体"/>
          <w:b/>
          <w:color w:val="auto"/>
          <w:sz w:val="24"/>
        </w:rPr>
        <w:t xml:space="preserve">2.4 </w:t>
      </w:r>
      <w:r>
        <w:rPr>
          <w:rFonts w:hint="eastAsia" w:ascii="宋体" w:hAnsi="宋体"/>
          <w:b/>
          <w:color w:val="auto"/>
          <w:sz w:val="24"/>
        </w:rPr>
        <w:t>履约检查和问题反馈</w:t>
      </w:r>
    </w:p>
    <w:p w14:paraId="2F49EA43">
      <w:pPr>
        <w:spacing w:line="560" w:lineRule="exact"/>
        <w:ind w:firstLine="480" w:firstLineChars="200"/>
        <w:rPr>
          <w:rFonts w:ascii="宋体" w:hAnsi="宋体"/>
          <w:color w:val="auto"/>
          <w:sz w:val="24"/>
        </w:rPr>
      </w:pPr>
      <w:r>
        <w:rPr>
          <w:rFonts w:ascii="宋体" w:hAnsi="宋体"/>
          <w:color w:val="auto"/>
          <w:sz w:val="24"/>
        </w:rPr>
        <w:t>2.4.1甲方</w:t>
      </w:r>
      <w:r>
        <w:rPr>
          <w:rFonts w:hint="eastAsia" w:ascii="宋体" w:hAnsi="宋体"/>
          <w:color w:val="auto"/>
          <w:sz w:val="24"/>
        </w:rPr>
        <w:t>有权</w:t>
      </w:r>
      <w:r>
        <w:rPr>
          <w:rFonts w:ascii="宋体" w:hAnsi="宋体"/>
          <w:color w:val="auto"/>
          <w:sz w:val="24"/>
        </w:rPr>
        <w:t>在其认为必要时</w:t>
      </w:r>
      <w:r>
        <w:rPr>
          <w:rFonts w:hint="eastAsia" w:ascii="宋体" w:hAnsi="宋体"/>
          <w:color w:val="auto"/>
          <w:sz w:val="24"/>
        </w:rPr>
        <w:t>，对乙方是否能够按照合同约定提供服务进行履约检查，以确保乙方所提供的服务能够依约满足甲方之项目需求，但不得因履约检查妨碍乙方的正常工作，乙方应予积极配合；</w:t>
      </w:r>
    </w:p>
    <w:p w14:paraId="3B44926A">
      <w:pPr>
        <w:spacing w:line="560" w:lineRule="exact"/>
        <w:ind w:firstLine="480" w:firstLineChars="200"/>
        <w:rPr>
          <w:rFonts w:ascii="宋体" w:hAnsi="宋体"/>
          <w:color w:val="auto"/>
          <w:sz w:val="24"/>
        </w:rPr>
      </w:pPr>
      <w:r>
        <w:rPr>
          <w:rFonts w:ascii="宋体" w:hAnsi="宋体"/>
          <w:color w:val="auto"/>
          <w:sz w:val="24"/>
        </w:rPr>
        <w:t xml:space="preserve">2.4.2 </w:t>
      </w:r>
      <w:r>
        <w:rPr>
          <w:rFonts w:hint="eastAsia" w:ascii="宋体" w:hAnsi="宋体"/>
          <w:color w:val="auto"/>
          <w:sz w:val="24"/>
        </w:rPr>
        <w:t>合同履行期间，甲方有权将履行过程中出现的问题反馈给乙方，双方当事人应以书面形式约定需要完善和改进的内容。</w:t>
      </w:r>
    </w:p>
    <w:p w14:paraId="01642E18">
      <w:pPr>
        <w:spacing w:line="560" w:lineRule="exact"/>
        <w:ind w:firstLine="482" w:firstLineChars="200"/>
        <w:outlineLvl w:val="0"/>
        <w:rPr>
          <w:rFonts w:ascii="宋体" w:hAnsi="宋体"/>
          <w:b/>
          <w:color w:val="auto"/>
          <w:sz w:val="24"/>
        </w:rPr>
      </w:pPr>
      <w:bookmarkStart w:id="454" w:name="_Toc15447"/>
      <w:bookmarkStart w:id="455" w:name="_Toc31233"/>
      <w:bookmarkStart w:id="456" w:name="_Toc26555"/>
      <w:bookmarkStart w:id="457" w:name="_Toc32670"/>
      <w:bookmarkStart w:id="458" w:name="_Toc22011"/>
      <w:r>
        <w:rPr>
          <w:rFonts w:ascii="宋体" w:hAnsi="宋体"/>
          <w:b/>
          <w:color w:val="auto"/>
          <w:sz w:val="24"/>
        </w:rPr>
        <w:t>2.5 结算方式和付款条件</w:t>
      </w:r>
      <w:bookmarkEnd w:id="454"/>
      <w:bookmarkEnd w:id="455"/>
      <w:bookmarkEnd w:id="456"/>
      <w:bookmarkEnd w:id="457"/>
      <w:bookmarkEnd w:id="458"/>
    </w:p>
    <w:p w14:paraId="7E9DBE95">
      <w:pPr>
        <w:spacing w:line="560" w:lineRule="exact"/>
        <w:ind w:firstLine="480" w:firstLineChars="200"/>
        <w:rPr>
          <w:rFonts w:ascii="宋体" w:hAnsi="宋体"/>
          <w:color w:val="auto"/>
          <w:sz w:val="24"/>
        </w:rPr>
      </w:pP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7BB6FFC4">
      <w:pPr>
        <w:spacing w:line="560" w:lineRule="exact"/>
        <w:ind w:firstLine="482" w:firstLineChars="200"/>
        <w:outlineLvl w:val="0"/>
        <w:rPr>
          <w:rFonts w:ascii="宋体" w:hAnsi="宋体"/>
          <w:b/>
          <w:color w:val="auto"/>
          <w:sz w:val="24"/>
        </w:rPr>
      </w:pPr>
      <w:bookmarkStart w:id="459" w:name="_Toc13154"/>
      <w:bookmarkStart w:id="460" w:name="_Toc13467"/>
      <w:bookmarkStart w:id="461" w:name="_Toc30507"/>
      <w:bookmarkStart w:id="462" w:name="_Toc18990"/>
      <w:bookmarkStart w:id="463" w:name="_Toc16163"/>
      <w:r>
        <w:rPr>
          <w:rFonts w:ascii="宋体" w:hAnsi="宋体"/>
          <w:b/>
          <w:color w:val="auto"/>
          <w:sz w:val="24"/>
        </w:rPr>
        <w:t>2.6 技术资料和保密义务</w:t>
      </w:r>
      <w:bookmarkEnd w:id="459"/>
      <w:bookmarkEnd w:id="460"/>
      <w:bookmarkEnd w:id="461"/>
      <w:bookmarkEnd w:id="462"/>
      <w:bookmarkEnd w:id="463"/>
    </w:p>
    <w:p w14:paraId="2F2DCAD4">
      <w:pPr>
        <w:spacing w:line="560" w:lineRule="exact"/>
        <w:ind w:firstLine="480" w:firstLineChars="200"/>
        <w:rPr>
          <w:rFonts w:ascii="宋体" w:hAnsi="宋体"/>
          <w:color w:val="auto"/>
          <w:sz w:val="24"/>
        </w:rPr>
      </w:pPr>
      <w:r>
        <w:rPr>
          <w:rFonts w:ascii="宋体" w:hAnsi="宋体"/>
          <w:color w:val="auto"/>
          <w:sz w:val="24"/>
        </w:rPr>
        <w:t>2.6.1 乙方有权依据合同约定和项目需要，向甲方了解有关情况，调阅有关资料等，甲方应予积极配合；</w:t>
      </w:r>
    </w:p>
    <w:p w14:paraId="0E7B6365">
      <w:pPr>
        <w:spacing w:line="560" w:lineRule="exact"/>
        <w:ind w:firstLine="480" w:firstLineChars="200"/>
        <w:rPr>
          <w:rFonts w:ascii="宋体" w:hAnsi="宋体"/>
          <w:color w:val="auto"/>
          <w:sz w:val="24"/>
        </w:rPr>
      </w:pPr>
      <w:r>
        <w:rPr>
          <w:rFonts w:ascii="宋体" w:hAnsi="宋体"/>
          <w:color w:val="auto"/>
          <w:sz w:val="24"/>
        </w:rPr>
        <w:t xml:space="preserve">2.6.2 </w:t>
      </w:r>
      <w:r>
        <w:rPr>
          <w:rFonts w:hint="eastAsia" w:ascii="宋体" w:hAnsi="宋体"/>
          <w:color w:val="auto"/>
          <w:sz w:val="24"/>
        </w:rPr>
        <w:t>乙方有义务妥善保管和保护由甲方提供的前款信息和资料等；</w:t>
      </w:r>
    </w:p>
    <w:p w14:paraId="401E51C4">
      <w:pPr>
        <w:spacing w:line="560" w:lineRule="exact"/>
        <w:ind w:firstLine="480" w:firstLineChars="200"/>
        <w:rPr>
          <w:rFonts w:ascii="宋体" w:hAnsi="宋体"/>
          <w:color w:val="auto"/>
          <w:sz w:val="24"/>
        </w:rPr>
      </w:pPr>
      <w:r>
        <w:rPr>
          <w:rFonts w:ascii="宋体" w:hAnsi="宋体"/>
          <w:color w:val="auto"/>
          <w:sz w:val="24"/>
        </w:rPr>
        <w:t xml:space="preserve">2.6.3 </w:t>
      </w:r>
      <w:r>
        <w:rPr>
          <w:rFonts w:hint="eastAsia" w:ascii="宋体" w:hAnsi="宋体"/>
          <w:color w:val="auto"/>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rPr>
        <w:t>技术情报</w:t>
      </w:r>
      <w:r>
        <w:rPr>
          <w:rFonts w:hint="eastAsia" w:ascii="宋体" w:hAnsi="宋体"/>
          <w:color w:val="auto"/>
          <w:sz w:val="24"/>
        </w:rPr>
        <w:t>、</w:t>
      </w:r>
      <w:r>
        <w:rPr>
          <w:rFonts w:ascii="宋体" w:hAnsi="宋体"/>
          <w:color w:val="auto"/>
          <w:sz w:val="24"/>
        </w:rPr>
        <w:t>技术资料</w:t>
      </w:r>
      <w:r>
        <w:rPr>
          <w:rFonts w:hint="eastAsia" w:ascii="宋体" w:hAnsi="宋体"/>
          <w:color w:val="auto"/>
          <w:sz w:val="24"/>
        </w:rPr>
        <w:t>、商业秘密和商业信息等，并采取一切合理和必要措施和方式防止任何第三方接触到对方当事人的上述保密信息和资料。</w:t>
      </w:r>
    </w:p>
    <w:p w14:paraId="45D04E0B">
      <w:pPr>
        <w:spacing w:line="560" w:lineRule="exact"/>
        <w:ind w:firstLine="482" w:firstLineChars="200"/>
        <w:outlineLvl w:val="0"/>
        <w:rPr>
          <w:rFonts w:ascii="宋体" w:hAnsi="宋体"/>
          <w:b/>
          <w:color w:val="auto"/>
          <w:sz w:val="24"/>
        </w:rPr>
      </w:pPr>
      <w:bookmarkStart w:id="464" w:name="_Toc19069"/>
      <w:r>
        <w:rPr>
          <w:rFonts w:ascii="宋体" w:hAnsi="宋体"/>
          <w:b/>
          <w:color w:val="auto"/>
          <w:sz w:val="24"/>
        </w:rPr>
        <w:t xml:space="preserve">2.7 </w:t>
      </w:r>
      <w:r>
        <w:rPr>
          <w:rFonts w:hint="eastAsia" w:ascii="宋体" w:hAnsi="宋体"/>
          <w:b/>
          <w:color w:val="auto"/>
          <w:sz w:val="24"/>
        </w:rPr>
        <w:t>质量保证</w:t>
      </w:r>
      <w:bookmarkEnd w:id="464"/>
    </w:p>
    <w:p w14:paraId="11BE6610">
      <w:pPr>
        <w:spacing w:line="560" w:lineRule="exact"/>
        <w:ind w:firstLine="480" w:firstLineChars="200"/>
        <w:rPr>
          <w:rFonts w:ascii="宋体" w:hAnsi="宋体"/>
          <w:color w:val="auto"/>
          <w:sz w:val="24"/>
        </w:rPr>
      </w:pPr>
      <w:r>
        <w:rPr>
          <w:rFonts w:ascii="宋体" w:hAnsi="宋体"/>
          <w:color w:val="auto"/>
          <w:sz w:val="24"/>
        </w:rPr>
        <w:t xml:space="preserve">2.7.1 </w:t>
      </w:r>
      <w:r>
        <w:rPr>
          <w:rFonts w:hint="eastAsia" w:ascii="宋体" w:hAnsi="宋体"/>
          <w:color w:val="auto"/>
          <w:sz w:val="24"/>
        </w:rPr>
        <w:t>乙方应建立和完善履行合同的内部质量保证体系，并提供相关内部规章制度给甲方，以便甲方进行监督检查；</w:t>
      </w:r>
    </w:p>
    <w:p w14:paraId="746F74A5">
      <w:pPr>
        <w:spacing w:line="560" w:lineRule="exact"/>
        <w:ind w:firstLine="480" w:firstLineChars="200"/>
        <w:rPr>
          <w:rFonts w:ascii="宋体" w:hAnsi="宋体"/>
          <w:color w:val="auto"/>
          <w:sz w:val="24"/>
        </w:rPr>
      </w:pPr>
      <w:r>
        <w:rPr>
          <w:rFonts w:ascii="宋体" w:hAnsi="宋体"/>
          <w:color w:val="auto"/>
          <w:sz w:val="24"/>
        </w:rPr>
        <w:t xml:space="preserve">2.7.2 </w:t>
      </w:r>
      <w:r>
        <w:rPr>
          <w:rFonts w:hint="eastAsia" w:ascii="宋体" w:hAnsi="宋体"/>
          <w:color w:val="auto"/>
          <w:sz w:val="24"/>
        </w:rPr>
        <w:t>乙方应保证履行合同的人员数量和素质、软件和硬件设备的配置、场地、环境和设施等满足全面履行合同的要求，并应接受甲方的监督检查。</w:t>
      </w:r>
    </w:p>
    <w:p w14:paraId="69945935">
      <w:pPr>
        <w:spacing w:line="560" w:lineRule="exact"/>
        <w:ind w:firstLine="482" w:firstLineChars="200"/>
        <w:outlineLvl w:val="0"/>
        <w:rPr>
          <w:rFonts w:ascii="宋体" w:hAnsi="宋体"/>
          <w:b/>
          <w:color w:val="auto"/>
          <w:sz w:val="24"/>
        </w:rPr>
      </w:pPr>
      <w:bookmarkStart w:id="465" w:name="_Toc22267"/>
      <w:r>
        <w:rPr>
          <w:rFonts w:ascii="宋体" w:hAnsi="宋体"/>
          <w:b/>
          <w:color w:val="auto"/>
          <w:sz w:val="24"/>
        </w:rPr>
        <w:t xml:space="preserve">2.8 </w:t>
      </w:r>
      <w:r>
        <w:rPr>
          <w:rFonts w:hint="eastAsia" w:ascii="宋体" w:hAnsi="宋体"/>
          <w:b/>
          <w:color w:val="auto"/>
          <w:sz w:val="24"/>
        </w:rPr>
        <w:t>延迟履行</w:t>
      </w:r>
      <w:bookmarkEnd w:id="465"/>
    </w:p>
    <w:p w14:paraId="374450BB">
      <w:pPr>
        <w:spacing w:line="560" w:lineRule="exact"/>
        <w:ind w:firstLine="480" w:firstLineChars="200"/>
        <w:rPr>
          <w:rFonts w:ascii="宋体" w:hAnsi="宋体"/>
          <w:color w:val="auto"/>
          <w:sz w:val="24"/>
        </w:rPr>
      </w:pPr>
      <w:r>
        <w:rPr>
          <w:rFonts w:hint="eastAsia" w:ascii="宋体" w:hAnsi="宋体"/>
          <w:color w:val="auto"/>
          <w:sz w:val="24"/>
        </w:rPr>
        <w:t>甲乙双方签订合同后，乙方应按照合同约定履行合同义务，除不可抗力外，乙方不得延迟履行。</w:t>
      </w:r>
      <w:r>
        <w:rPr>
          <w:rFonts w:ascii="宋体" w:hAnsi="宋体"/>
          <w:color w:val="auto"/>
          <w:sz w:val="24"/>
        </w:rPr>
        <w:t>在合同履行过程中，如果</w:t>
      </w:r>
      <w:r>
        <w:rPr>
          <w:rFonts w:hint="eastAsia" w:ascii="宋体" w:hAnsi="宋体"/>
          <w:color w:val="auto"/>
          <w:sz w:val="24"/>
        </w:rPr>
        <w:t>因不可抗力，</w:t>
      </w:r>
      <w:r>
        <w:rPr>
          <w:rFonts w:ascii="宋体" w:hAnsi="宋体"/>
          <w:color w:val="auto"/>
          <w:sz w:val="24"/>
        </w:rPr>
        <w:t>乙方遇到不能按时</w:t>
      </w:r>
      <w:r>
        <w:rPr>
          <w:rFonts w:hint="eastAsia" w:ascii="宋体" w:hAnsi="宋体"/>
          <w:color w:val="auto"/>
          <w:sz w:val="24"/>
        </w:rPr>
        <w:t>提供服务</w:t>
      </w:r>
      <w:r>
        <w:rPr>
          <w:rFonts w:ascii="宋体" w:hAnsi="宋体"/>
          <w:color w:val="auto"/>
          <w:sz w:val="24"/>
        </w:rPr>
        <w:t>的情况，应及时以书面形式将不能按时</w:t>
      </w:r>
      <w:r>
        <w:rPr>
          <w:rFonts w:hint="eastAsia" w:ascii="宋体" w:hAnsi="宋体"/>
          <w:color w:val="auto"/>
          <w:sz w:val="24"/>
        </w:rPr>
        <w:t>提供服务</w:t>
      </w:r>
      <w:r>
        <w:rPr>
          <w:rFonts w:ascii="宋体" w:hAnsi="宋体"/>
          <w:color w:val="auto"/>
          <w:sz w:val="24"/>
        </w:rPr>
        <w:t>的理由、预期延误时间通知甲方</w:t>
      </w:r>
      <w:r>
        <w:rPr>
          <w:rFonts w:hint="eastAsia" w:ascii="宋体" w:hAnsi="宋体"/>
          <w:color w:val="auto"/>
          <w:sz w:val="24"/>
        </w:rPr>
        <w:t>；甲</w:t>
      </w:r>
      <w:r>
        <w:rPr>
          <w:rFonts w:ascii="宋体" w:hAnsi="宋体"/>
          <w:color w:val="auto"/>
          <w:sz w:val="24"/>
        </w:rPr>
        <w:t>方收到乙方通知后，认为其理由正当的，可以书面形式酌情同意乙方可以延长</w:t>
      </w:r>
      <w:r>
        <w:rPr>
          <w:rFonts w:hint="eastAsia" w:ascii="宋体" w:hAnsi="宋体"/>
          <w:color w:val="auto"/>
          <w:sz w:val="24"/>
        </w:rPr>
        <w:t>履行</w:t>
      </w:r>
      <w:r>
        <w:rPr>
          <w:rFonts w:ascii="宋体" w:hAnsi="宋体"/>
          <w:color w:val="auto"/>
          <w:sz w:val="24"/>
        </w:rPr>
        <w:t>的具体时间。</w:t>
      </w:r>
    </w:p>
    <w:p w14:paraId="3FBEB92F">
      <w:pPr>
        <w:spacing w:line="560" w:lineRule="exact"/>
        <w:ind w:firstLine="482" w:firstLineChars="200"/>
        <w:outlineLvl w:val="0"/>
        <w:rPr>
          <w:rFonts w:ascii="宋体" w:hAnsi="宋体"/>
          <w:b/>
          <w:color w:val="auto"/>
          <w:sz w:val="24"/>
        </w:rPr>
      </w:pPr>
      <w:bookmarkStart w:id="466" w:name="_Toc10611"/>
      <w:r>
        <w:rPr>
          <w:rFonts w:ascii="宋体" w:hAnsi="宋体"/>
          <w:b/>
          <w:color w:val="auto"/>
          <w:sz w:val="24"/>
        </w:rPr>
        <w:t xml:space="preserve">2.9 </w:t>
      </w:r>
      <w:r>
        <w:rPr>
          <w:rFonts w:hint="eastAsia" w:ascii="宋体" w:hAnsi="宋体"/>
          <w:b/>
          <w:color w:val="auto"/>
          <w:sz w:val="24"/>
        </w:rPr>
        <w:t>合同变更</w:t>
      </w:r>
      <w:bookmarkEnd w:id="466"/>
    </w:p>
    <w:p w14:paraId="464C38F7">
      <w:pPr>
        <w:spacing w:line="560" w:lineRule="exact"/>
        <w:ind w:firstLine="480" w:firstLineChars="200"/>
        <w:rPr>
          <w:rFonts w:ascii="宋体" w:hAnsi="宋体"/>
          <w:color w:val="auto"/>
          <w:sz w:val="24"/>
        </w:rPr>
      </w:pPr>
      <w:r>
        <w:rPr>
          <w:rFonts w:hint="eastAsia" w:ascii="宋体" w:hAnsi="宋体"/>
          <w:color w:val="auto"/>
          <w:sz w:val="24"/>
        </w:rPr>
        <w:t>合同继续履行将损害国家利益和社会公共利益的，双方当事人应当以书面形式变更合同。有过错的一方应当承担赔偿责任，双方当事人都有过错的，各自承担相应的责任。</w:t>
      </w:r>
    </w:p>
    <w:p w14:paraId="68811922">
      <w:pPr>
        <w:spacing w:line="560" w:lineRule="exact"/>
        <w:ind w:firstLine="482" w:firstLineChars="200"/>
        <w:outlineLvl w:val="0"/>
        <w:rPr>
          <w:rFonts w:ascii="宋体" w:hAnsi="宋体"/>
          <w:b/>
          <w:color w:val="auto"/>
          <w:sz w:val="24"/>
        </w:rPr>
      </w:pPr>
      <w:bookmarkStart w:id="467" w:name="_Toc21830"/>
      <w:bookmarkStart w:id="468" w:name="_Toc23368"/>
      <w:bookmarkStart w:id="469" w:name="_Toc26689"/>
      <w:bookmarkStart w:id="470" w:name="_Toc42"/>
      <w:bookmarkStart w:id="471" w:name="_Toc10663"/>
      <w:r>
        <w:rPr>
          <w:rFonts w:ascii="宋体" w:hAnsi="宋体"/>
          <w:b/>
          <w:color w:val="auto"/>
          <w:sz w:val="24"/>
        </w:rPr>
        <w:t>2.10 合同转让和分包</w:t>
      </w:r>
      <w:bookmarkEnd w:id="467"/>
      <w:bookmarkEnd w:id="468"/>
      <w:bookmarkEnd w:id="469"/>
      <w:bookmarkEnd w:id="470"/>
      <w:bookmarkEnd w:id="471"/>
    </w:p>
    <w:p w14:paraId="4DB5FB16">
      <w:pPr>
        <w:spacing w:line="560" w:lineRule="exact"/>
        <w:ind w:firstLine="480" w:firstLineChars="200"/>
        <w:rPr>
          <w:rFonts w:ascii="宋体" w:hAnsi="宋体"/>
          <w:color w:val="auto"/>
          <w:sz w:val="24"/>
        </w:rPr>
      </w:pPr>
      <w:r>
        <w:rPr>
          <w:rFonts w:ascii="宋体" w:hAnsi="宋体"/>
          <w:color w:val="auto"/>
          <w:sz w:val="24"/>
        </w:rPr>
        <w:t>合同的权利义务依法不</w:t>
      </w:r>
      <w:r>
        <w:rPr>
          <w:rFonts w:hint="eastAsia" w:ascii="宋体" w:hAnsi="宋体"/>
          <w:color w:val="auto"/>
          <w:sz w:val="24"/>
        </w:rPr>
        <w:t>得</w:t>
      </w:r>
      <w:r>
        <w:rPr>
          <w:rFonts w:ascii="宋体" w:hAnsi="宋体"/>
          <w:color w:val="auto"/>
          <w:sz w:val="24"/>
        </w:rPr>
        <w:t>转让</w:t>
      </w:r>
      <w:r>
        <w:rPr>
          <w:rFonts w:hint="eastAsia" w:ascii="宋体" w:hAnsi="宋体"/>
          <w:color w:val="auto"/>
          <w:sz w:val="24"/>
        </w:rPr>
        <w:t>，</w:t>
      </w:r>
      <w:r>
        <w:rPr>
          <w:rFonts w:ascii="宋体" w:hAnsi="宋体"/>
          <w:color w:val="auto"/>
          <w:sz w:val="24"/>
        </w:rPr>
        <w:t>但经甲方</w:t>
      </w:r>
      <w:r>
        <w:rPr>
          <w:rFonts w:hint="eastAsia" w:ascii="宋体" w:hAnsi="宋体"/>
          <w:color w:val="auto"/>
          <w:sz w:val="24"/>
        </w:rPr>
        <w:t>同意，乙方可以依法采取分包方式履行合同，即：依法可以</w:t>
      </w:r>
      <w:r>
        <w:rPr>
          <w:rFonts w:ascii="宋体" w:hAnsi="宋体"/>
          <w:color w:val="auto"/>
          <w:sz w:val="24"/>
        </w:rPr>
        <w:t>将合同项下的部分非主体、非关键性工作分包给他人完成</w:t>
      </w:r>
      <w:r>
        <w:rPr>
          <w:rFonts w:hint="eastAsia" w:ascii="宋体" w:hAnsi="宋体"/>
          <w:color w:val="auto"/>
          <w:sz w:val="24"/>
        </w:rPr>
        <w:t>，</w:t>
      </w:r>
      <w:r>
        <w:rPr>
          <w:rFonts w:ascii="宋体" w:hAnsi="宋体"/>
          <w:color w:val="auto"/>
          <w:sz w:val="24"/>
        </w:rPr>
        <w:t>接受分包的人应当具备相应的资格条件，并不得再次分包</w:t>
      </w:r>
      <w:r>
        <w:rPr>
          <w:rFonts w:hint="eastAsia" w:ascii="宋体" w:hAnsi="宋体"/>
          <w:color w:val="auto"/>
          <w:sz w:val="24"/>
        </w:rPr>
        <w:t>，</w:t>
      </w:r>
      <w:r>
        <w:rPr>
          <w:rFonts w:ascii="宋体" w:hAnsi="宋体"/>
          <w:color w:val="auto"/>
          <w:sz w:val="24"/>
        </w:rPr>
        <w:t>且乙方应就分包项目向甲方负责</w:t>
      </w:r>
      <w:r>
        <w:rPr>
          <w:rFonts w:hint="eastAsia" w:ascii="宋体" w:hAnsi="宋体"/>
          <w:color w:val="auto"/>
          <w:sz w:val="24"/>
        </w:rPr>
        <w:t>，</w:t>
      </w:r>
      <w:r>
        <w:rPr>
          <w:rFonts w:ascii="宋体" w:hAnsi="宋体"/>
          <w:color w:val="auto"/>
          <w:sz w:val="24"/>
        </w:rPr>
        <w:t>并</w:t>
      </w:r>
      <w:r>
        <w:rPr>
          <w:rFonts w:hint="eastAsia" w:ascii="宋体" w:hAnsi="宋体"/>
          <w:color w:val="auto"/>
          <w:sz w:val="24"/>
        </w:rPr>
        <w:t>与分包供应商就分包项目向甲方承担连带责任。</w:t>
      </w:r>
    </w:p>
    <w:p w14:paraId="10D3EB1D">
      <w:pPr>
        <w:spacing w:line="560" w:lineRule="exact"/>
        <w:ind w:firstLine="482" w:firstLineChars="200"/>
        <w:outlineLvl w:val="0"/>
        <w:rPr>
          <w:rFonts w:ascii="宋体" w:hAnsi="宋体"/>
          <w:b/>
          <w:color w:val="auto"/>
          <w:sz w:val="24"/>
        </w:rPr>
      </w:pPr>
      <w:bookmarkStart w:id="472" w:name="_Toc25571"/>
      <w:bookmarkStart w:id="473" w:name="_Toc26633"/>
      <w:bookmarkStart w:id="474" w:name="_Toc4720"/>
      <w:bookmarkStart w:id="475" w:name="_Toc32494"/>
      <w:bookmarkStart w:id="476" w:name="_Toc14371"/>
      <w:r>
        <w:rPr>
          <w:rFonts w:ascii="宋体" w:hAnsi="宋体"/>
          <w:b/>
          <w:color w:val="auto"/>
          <w:sz w:val="24"/>
        </w:rPr>
        <w:t>2.11 不可抗力</w:t>
      </w:r>
      <w:bookmarkEnd w:id="472"/>
      <w:bookmarkEnd w:id="473"/>
      <w:bookmarkEnd w:id="474"/>
      <w:bookmarkEnd w:id="475"/>
      <w:bookmarkEnd w:id="476"/>
    </w:p>
    <w:p w14:paraId="46B23894">
      <w:pPr>
        <w:spacing w:line="560" w:lineRule="exact"/>
        <w:ind w:firstLine="480" w:firstLineChars="200"/>
        <w:rPr>
          <w:rFonts w:ascii="宋体" w:hAnsi="宋体"/>
          <w:color w:val="auto"/>
          <w:sz w:val="24"/>
        </w:rPr>
      </w:pPr>
      <w:r>
        <w:rPr>
          <w:rFonts w:ascii="宋体" w:hAnsi="宋体"/>
          <w:color w:val="auto"/>
          <w:sz w:val="24"/>
        </w:rPr>
        <w:t>2.11.1如果任何一方遭遇法律规定的不可抗力，致使合同履行受阻时，履行合同的期限应予延长，延长的期限应相当于不可抗力所影响的时间</w:t>
      </w:r>
      <w:r>
        <w:rPr>
          <w:rFonts w:hint="eastAsia" w:ascii="宋体" w:hAnsi="宋体"/>
          <w:color w:val="auto"/>
          <w:sz w:val="24"/>
        </w:rPr>
        <w:t>；</w:t>
      </w:r>
    </w:p>
    <w:p w14:paraId="3375ED91">
      <w:pPr>
        <w:spacing w:line="560" w:lineRule="exact"/>
        <w:ind w:firstLine="480" w:firstLineChars="200"/>
        <w:rPr>
          <w:rFonts w:ascii="宋体" w:hAnsi="宋体"/>
          <w:color w:val="auto"/>
          <w:sz w:val="24"/>
        </w:rPr>
      </w:pPr>
      <w:r>
        <w:rPr>
          <w:rFonts w:ascii="宋体" w:hAnsi="宋体"/>
          <w:color w:val="auto"/>
          <w:sz w:val="24"/>
        </w:rPr>
        <w:t xml:space="preserve">2.11.2 </w:t>
      </w:r>
      <w:r>
        <w:rPr>
          <w:rFonts w:hint="eastAsia" w:ascii="宋体" w:hAnsi="宋体"/>
          <w:color w:val="auto"/>
          <w:sz w:val="24"/>
        </w:rPr>
        <w:t>因不可抗力致使不能实现合同目的的，当事人可以解除合同；</w:t>
      </w:r>
    </w:p>
    <w:p w14:paraId="387CDFB0">
      <w:pPr>
        <w:spacing w:line="560" w:lineRule="exact"/>
        <w:ind w:firstLine="480" w:firstLineChars="200"/>
        <w:rPr>
          <w:rFonts w:ascii="宋体" w:hAnsi="宋体"/>
          <w:color w:val="auto"/>
          <w:sz w:val="24"/>
        </w:rPr>
      </w:pPr>
      <w:r>
        <w:rPr>
          <w:rFonts w:ascii="宋体" w:hAnsi="宋体"/>
          <w:color w:val="auto"/>
          <w:sz w:val="24"/>
        </w:rPr>
        <w:t xml:space="preserve">2.11.3 </w:t>
      </w:r>
      <w:r>
        <w:rPr>
          <w:rFonts w:hint="eastAsia" w:ascii="宋体" w:hAnsi="宋体"/>
          <w:color w:val="auto"/>
          <w:sz w:val="24"/>
        </w:rPr>
        <w:t>因</w:t>
      </w:r>
      <w:r>
        <w:rPr>
          <w:rFonts w:ascii="宋体" w:hAnsi="宋体"/>
          <w:color w:val="auto"/>
          <w:sz w:val="24"/>
        </w:rPr>
        <w:t>不可抗力致使合同有变更必要的，双方当事人应在</w:t>
      </w:r>
      <w:r>
        <w:rPr>
          <w:rFonts w:ascii="宋体" w:hAnsi="宋体"/>
          <w:b/>
          <w:i/>
          <w:color w:val="auto"/>
          <w:sz w:val="24"/>
          <w:u w:val="single"/>
        </w:rPr>
        <w:t>合同专用条款</w:t>
      </w:r>
      <w:r>
        <w:rPr>
          <w:rFonts w:ascii="宋体" w:hAnsi="宋体"/>
          <w:color w:val="auto"/>
          <w:sz w:val="24"/>
        </w:rPr>
        <w:t>约定时间内以书面形式变更合同</w:t>
      </w:r>
      <w:r>
        <w:rPr>
          <w:rFonts w:hint="eastAsia" w:ascii="宋体" w:hAnsi="宋体"/>
          <w:color w:val="auto"/>
          <w:sz w:val="24"/>
        </w:rPr>
        <w:t>；</w:t>
      </w:r>
    </w:p>
    <w:p w14:paraId="097897F6">
      <w:pPr>
        <w:spacing w:line="560" w:lineRule="exact"/>
        <w:ind w:firstLine="480" w:firstLineChars="200"/>
        <w:rPr>
          <w:rFonts w:ascii="宋体" w:hAnsi="宋体"/>
          <w:color w:val="auto"/>
          <w:sz w:val="24"/>
        </w:rPr>
      </w:pPr>
      <w:r>
        <w:rPr>
          <w:rFonts w:ascii="宋体" w:hAnsi="宋体"/>
          <w:color w:val="auto"/>
          <w:sz w:val="24"/>
        </w:rPr>
        <w:t>2.11.4受</w:t>
      </w:r>
      <w:r>
        <w:rPr>
          <w:rFonts w:hint="eastAsia" w:ascii="宋体" w:hAnsi="宋体"/>
          <w:color w:val="auto"/>
          <w:sz w:val="24"/>
        </w:rPr>
        <w:t>不可抗力</w:t>
      </w:r>
      <w:r>
        <w:rPr>
          <w:rFonts w:ascii="宋体" w:hAnsi="宋体"/>
          <w:color w:val="auto"/>
          <w:sz w:val="24"/>
        </w:rPr>
        <w:t>影响的一方在不可抗力发生后</w:t>
      </w:r>
      <w:r>
        <w:rPr>
          <w:rFonts w:hint="eastAsia" w:ascii="宋体" w:hAnsi="宋体"/>
          <w:color w:val="auto"/>
          <w:sz w:val="24"/>
        </w:rPr>
        <w:t>，</w:t>
      </w:r>
      <w:r>
        <w:rPr>
          <w:rFonts w:ascii="宋体" w:hAnsi="宋体"/>
          <w:color w:val="auto"/>
          <w:sz w:val="24"/>
        </w:rPr>
        <w:t>应在</w:t>
      </w:r>
      <w:r>
        <w:rPr>
          <w:rFonts w:ascii="宋体" w:hAnsi="宋体"/>
          <w:b/>
          <w:i/>
          <w:color w:val="auto"/>
          <w:sz w:val="24"/>
          <w:u w:val="single"/>
        </w:rPr>
        <w:t>合同专用条款</w:t>
      </w:r>
      <w:r>
        <w:rPr>
          <w:rFonts w:ascii="宋体" w:hAnsi="宋体"/>
          <w:color w:val="auto"/>
          <w:sz w:val="24"/>
        </w:rPr>
        <w:t>约定时间内以书面形式通知</w:t>
      </w:r>
      <w:r>
        <w:rPr>
          <w:rFonts w:hint="eastAsia" w:ascii="宋体" w:hAnsi="宋体"/>
          <w:color w:val="auto"/>
          <w:sz w:val="24"/>
        </w:rPr>
        <w:t>对</w:t>
      </w:r>
      <w:r>
        <w:rPr>
          <w:rFonts w:ascii="宋体" w:hAnsi="宋体"/>
          <w:color w:val="auto"/>
          <w:sz w:val="24"/>
        </w:rPr>
        <w:t>方当事人，并在</w:t>
      </w:r>
      <w:r>
        <w:rPr>
          <w:rFonts w:ascii="宋体" w:hAnsi="宋体"/>
          <w:b/>
          <w:i/>
          <w:color w:val="auto"/>
          <w:sz w:val="24"/>
          <w:u w:val="single"/>
        </w:rPr>
        <w:t>合同专用条款</w:t>
      </w:r>
      <w:r>
        <w:rPr>
          <w:rFonts w:ascii="宋体" w:hAnsi="宋体"/>
          <w:color w:val="auto"/>
          <w:sz w:val="24"/>
        </w:rPr>
        <w:t>约定时间内，将有关部门出具的证明文件送达</w:t>
      </w:r>
      <w:r>
        <w:rPr>
          <w:rFonts w:hint="eastAsia" w:ascii="宋体" w:hAnsi="宋体"/>
          <w:color w:val="auto"/>
          <w:sz w:val="24"/>
        </w:rPr>
        <w:t>对方当事人</w:t>
      </w:r>
      <w:r>
        <w:rPr>
          <w:rFonts w:ascii="宋体" w:hAnsi="宋体"/>
          <w:color w:val="auto"/>
          <w:sz w:val="24"/>
        </w:rPr>
        <w:t>。</w:t>
      </w:r>
    </w:p>
    <w:p w14:paraId="7A49C9BE">
      <w:pPr>
        <w:spacing w:line="560" w:lineRule="exact"/>
        <w:ind w:firstLine="482" w:firstLineChars="200"/>
        <w:outlineLvl w:val="0"/>
        <w:rPr>
          <w:rFonts w:ascii="宋体" w:hAnsi="宋体"/>
          <w:b/>
          <w:color w:val="auto"/>
          <w:sz w:val="24"/>
        </w:rPr>
      </w:pPr>
      <w:bookmarkStart w:id="477" w:name="_Toc14115"/>
      <w:bookmarkStart w:id="478" w:name="_Toc23854"/>
      <w:bookmarkStart w:id="479" w:name="_Toc24465"/>
      <w:bookmarkStart w:id="480" w:name="_Toc3638"/>
      <w:bookmarkStart w:id="481" w:name="_Toc25783"/>
      <w:r>
        <w:rPr>
          <w:rFonts w:ascii="宋体" w:hAnsi="宋体"/>
          <w:b/>
          <w:color w:val="auto"/>
          <w:sz w:val="24"/>
        </w:rPr>
        <w:t>2.12 税费</w:t>
      </w:r>
      <w:bookmarkEnd w:id="477"/>
      <w:bookmarkEnd w:id="478"/>
      <w:bookmarkEnd w:id="479"/>
      <w:bookmarkEnd w:id="480"/>
      <w:bookmarkEnd w:id="481"/>
    </w:p>
    <w:p w14:paraId="0FDA423D">
      <w:pPr>
        <w:spacing w:line="560" w:lineRule="exact"/>
        <w:ind w:firstLine="480" w:firstLineChars="200"/>
        <w:rPr>
          <w:rFonts w:ascii="宋体" w:hAnsi="宋体"/>
          <w:color w:val="auto"/>
          <w:sz w:val="24"/>
        </w:rPr>
      </w:pPr>
      <w:r>
        <w:rPr>
          <w:rFonts w:ascii="宋体" w:hAnsi="宋体"/>
          <w:color w:val="auto"/>
          <w:sz w:val="24"/>
        </w:rPr>
        <w:t>与合同有关的一切税费</w:t>
      </w:r>
      <w:r>
        <w:rPr>
          <w:rFonts w:hint="eastAsia" w:ascii="宋体" w:hAnsi="宋体"/>
          <w:color w:val="auto"/>
          <w:sz w:val="24"/>
        </w:rPr>
        <w:t>，</w:t>
      </w:r>
      <w:r>
        <w:rPr>
          <w:rFonts w:ascii="宋体" w:hAnsi="宋体"/>
          <w:color w:val="auto"/>
          <w:sz w:val="24"/>
        </w:rPr>
        <w:t>均按照中华人民共和国法律的相关规定缴纳。</w:t>
      </w:r>
    </w:p>
    <w:p w14:paraId="7400AD6D">
      <w:pPr>
        <w:spacing w:line="560" w:lineRule="exact"/>
        <w:ind w:firstLine="482" w:firstLineChars="200"/>
        <w:outlineLvl w:val="0"/>
        <w:rPr>
          <w:rFonts w:ascii="宋体" w:hAnsi="宋体"/>
          <w:b/>
          <w:color w:val="auto"/>
          <w:sz w:val="24"/>
        </w:rPr>
      </w:pPr>
      <w:bookmarkStart w:id="482" w:name="_Toc25525"/>
      <w:bookmarkStart w:id="483" w:name="_Toc14814"/>
      <w:bookmarkStart w:id="484" w:name="_Toc7315"/>
      <w:bookmarkStart w:id="485" w:name="_Toc30105"/>
      <w:bookmarkStart w:id="486" w:name="_Toc26883"/>
      <w:r>
        <w:rPr>
          <w:rFonts w:ascii="宋体" w:hAnsi="宋体"/>
          <w:b/>
          <w:color w:val="auto"/>
          <w:sz w:val="24"/>
        </w:rPr>
        <w:t>2.13 乙方破产</w:t>
      </w:r>
      <w:bookmarkEnd w:id="482"/>
      <w:bookmarkEnd w:id="483"/>
      <w:bookmarkEnd w:id="484"/>
      <w:bookmarkEnd w:id="485"/>
      <w:bookmarkEnd w:id="486"/>
    </w:p>
    <w:p w14:paraId="26301937">
      <w:pPr>
        <w:spacing w:line="560" w:lineRule="exact"/>
        <w:ind w:firstLine="480" w:firstLineChars="200"/>
        <w:rPr>
          <w:rFonts w:ascii="宋体" w:hAnsi="宋体"/>
          <w:color w:val="auto"/>
          <w:sz w:val="24"/>
        </w:rPr>
      </w:pPr>
      <w:r>
        <w:rPr>
          <w:rFonts w:ascii="宋体" w:hAnsi="宋体"/>
          <w:color w:val="auto"/>
          <w:sz w:val="24"/>
        </w:rPr>
        <w:t>如果乙方破产导致合同无法履行时，甲方可以书面形式通知乙方终止合同且不给予乙方任何补偿和赔偿</w:t>
      </w:r>
      <w:r>
        <w:rPr>
          <w:rFonts w:hint="eastAsia" w:ascii="宋体" w:hAnsi="宋体"/>
          <w:color w:val="auto"/>
          <w:sz w:val="24"/>
        </w:rPr>
        <w:t>，但合同的</w:t>
      </w:r>
      <w:r>
        <w:rPr>
          <w:rFonts w:ascii="宋体" w:hAnsi="宋体"/>
          <w:color w:val="auto"/>
          <w:sz w:val="24"/>
        </w:rPr>
        <w:t>终止不损害或不影响甲方已经采取或将要采取的任何要求乙方支付违约金</w:t>
      </w:r>
      <w:r>
        <w:rPr>
          <w:rFonts w:hint="eastAsia" w:ascii="宋体" w:hAnsi="宋体"/>
          <w:color w:val="auto"/>
          <w:sz w:val="24"/>
        </w:rPr>
        <w:t>、</w:t>
      </w:r>
      <w:r>
        <w:rPr>
          <w:rFonts w:ascii="宋体" w:hAnsi="宋体"/>
          <w:color w:val="auto"/>
          <w:sz w:val="24"/>
        </w:rPr>
        <w:t>赔偿损失等的行动或补救措施的权利</w:t>
      </w:r>
      <w:r>
        <w:rPr>
          <w:rFonts w:hint="eastAsia" w:ascii="宋体" w:hAnsi="宋体"/>
          <w:color w:val="auto"/>
          <w:sz w:val="24"/>
        </w:rPr>
        <w:t>。</w:t>
      </w:r>
    </w:p>
    <w:p w14:paraId="50CD9569">
      <w:pPr>
        <w:spacing w:line="560" w:lineRule="exact"/>
        <w:ind w:firstLine="482" w:firstLineChars="200"/>
        <w:outlineLvl w:val="0"/>
        <w:rPr>
          <w:rFonts w:ascii="宋体" w:hAnsi="宋体"/>
          <w:b/>
          <w:color w:val="auto"/>
          <w:sz w:val="24"/>
        </w:rPr>
      </w:pPr>
      <w:bookmarkStart w:id="487" w:name="_Toc1123"/>
      <w:bookmarkStart w:id="488" w:name="_Toc2016"/>
      <w:bookmarkStart w:id="489" w:name="_Toc23323"/>
      <w:r>
        <w:rPr>
          <w:rFonts w:ascii="宋体" w:hAnsi="宋体"/>
          <w:b/>
          <w:color w:val="auto"/>
          <w:sz w:val="24"/>
        </w:rPr>
        <w:t>2.14 合同中止、终止</w:t>
      </w:r>
      <w:bookmarkEnd w:id="487"/>
      <w:bookmarkEnd w:id="488"/>
      <w:bookmarkEnd w:id="489"/>
    </w:p>
    <w:p w14:paraId="64781DE7">
      <w:pPr>
        <w:spacing w:line="560" w:lineRule="exact"/>
        <w:ind w:firstLine="480" w:firstLineChars="200"/>
        <w:rPr>
          <w:rFonts w:ascii="宋体" w:hAnsi="宋体"/>
          <w:color w:val="auto"/>
          <w:sz w:val="24"/>
        </w:rPr>
      </w:pPr>
      <w:r>
        <w:rPr>
          <w:rFonts w:ascii="宋体" w:hAnsi="宋体"/>
          <w:color w:val="auto"/>
          <w:sz w:val="24"/>
        </w:rPr>
        <w:t xml:space="preserve">2.14.1 </w:t>
      </w:r>
      <w:r>
        <w:rPr>
          <w:rFonts w:hint="eastAsia" w:ascii="宋体" w:hAnsi="宋体"/>
          <w:color w:val="auto"/>
          <w:sz w:val="24"/>
        </w:rPr>
        <w:t>双方当事人不得擅自中止或者终止合同；</w:t>
      </w:r>
    </w:p>
    <w:p w14:paraId="44F334D8">
      <w:pPr>
        <w:spacing w:line="560" w:lineRule="exact"/>
        <w:ind w:firstLine="480" w:firstLineChars="200"/>
        <w:rPr>
          <w:rFonts w:ascii="宋体" w:hAnsi="宋体"/>
          <w:color w:val="auto"/>
          <w:sz w:val="24"/>
        </w:rPr>
      </w:pPr>
      <w:r>
        <w:rPr>
          <w:rFonts w:ascii="宋体" w:hAnsi="宋体"/>
          <w:color w:val="auto"/>
          <w:sz w:val="24"/>
        </w:rPr>
        <w:t>2.14.2合同继续履行将损害国家利益和社会公共利益的，双方当事人应当中止或者终止合同。有过错的一方应当承担赔偿责任，双方当事人都有过错的，各自承担相应的责任。</w:t>
      </w:r>
    </w:p>
    <w:p w14:paraId="347ED632">
      <w:pPr>
        <w:spacing w:line="560" w:lineRule="exact"/>
        <w:ind w:firstLine="482" w:firstLineChars="200"/>
        <w:outlineLvl w:val="0"/>
        <w:rPr>
          <w:rFonts w:ascii="宋体" w:hAnsi="宋体"/>
          <w:b/>
          <w:color w:val="auto"/>
          <w:sz w:val="24"/>
        </w:rPr>
      </w:pPr>
      <w:bookmarkStart w:id="490" w:name="_Toc17363"/>
      <w:bookmarkStart w:id="491" w:name="_Toc14525"/>
      <w:bookmarkStart w:id="492" w:name="_Toc1969"/>
      <w:r>
        <w:rPr>
          <w:rFonts w:ascii="宋体" w:hAnsi="宋体"/>
          <w:b/>
          <w:color w:val="auto"/>
          <w:sz w:val="24"/>
        </w:rPr>
        <w:t>2.15 检验和验收</w:t>
      </w:r>
      <w:bookmarkEnd w:id="490"/>
      <w:bookmarkEnd w:id="491"/>
      <w:bookmarkEnd w:id="492"/>
    </w:p>
    <w:p w14:paraId="66DE1C6F">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2.15.1 </w:t>
      </w:r>
      <w:r>
        <w:rPr>
          <w:rFonts w:hint="eastAsia" w:ascii="宋体" w:hAnsi="宋体"/>
          <w:color w:val="auto"/>
          <w:sz w:val="24"/>
        </w:rPr>
        <w:t>乙方按照</w:t>
      </w:r>
      <w:r>
        <w:rPr>
          <w:rFonts w:ascii="宋体" w:hAnsi="宋体"/>
          <w:b/>
          <w:i/>
          <w:color w:val="auto"/>
          <w:sz w:val="24"/>
          <w:u w:val="single"/>
        </w:rPr>
        <w:t>合同专用条款</w:t>
      </w:r>
      <w:r>
        <w:rPr>
          <w:rFonts w:ascii="宋体" w:hAnsi="宋体"/>
          <w:color w:val="auto"/>
          <w:sz w:val="24"/>
        </w:rPr>
        <w:t>的约定</w:t>
      </w:r>
      <w:r>
        <w:rPr>
          <w:rFonts w:hint="eastAsia" w:ascii="宋体" w:hAnsi="宋体"/>
          <w:color w:val="auto"/>
          <w:sz w:val="24"/>
        </w:rPr>
        <w:t>，</w:t>
      </w:r>
      <w:r>
        <w:rPr>
          <w:rFonts w:ascii="宋体" w:hAnsi="宋体"/>
          <w:color w:val="auto"/>
          <w:sz w:val="24"/>
        </w:rPr>
        <w:t>定期提交服务报告</w:t>
      </w:r>
      <w:r>
        <w:rPr>
          <w:rFonts w:hint="eastAsia" w:ascii="宋体" w:hAnsi="宋体"/>
          <w:color w:val="auto"/>
          <w:sz w:val="24"/>
        </w:rPr>
        <w:t>，甲方按照</w:t>
      </w:r>
      <w:r>
        <w:rPr>
          <w:rFonts w:ascii="宋体" w:hAnsi="宋体"/>
          <w:b/>
          <w:i/>
          <w:color w:val="auto"/>
          <w:sz w:val="24"/>
          <w:u w:val="single"/>
        </w:rPr>
        <w:t>合同专用条款</w:t>
      </w:r>
      <w:r>
        <w:rPr>
          <w:rFonts w:ascii="宋体" w:hAnsi="宋体"/>
          <w:color w:val="auto"/>
          <w:sz w:val="24"/>
        </w:rPr>
        <w:t>的约定进行定期验收</w:t>
      </w:r>
      <w:r>
        <w:rPr>
          <w:rFonts w:hint="eastAsia" w:ascii="宋体" w:hAnsi="宋体"/>
          <w:color w:val="auto"/>
          <w:sz w:val="24"/>
        </w:rPr>
        <w:t>；</w:t>
      </w:r>
    </w:p>
    <w:p w14:paraId="55F6015C">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2.15.2 </w:t>
      </w:r>
      <w:r>
        <w:rPr>
          <w:rFonts w:hint="eastAsia" w:ascii="宋体" w:hAnsi="宋体"/>
          <w:color w:val="auto"/>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34FBE2D">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2.15.3 </w:t>
      </w:r>
      <w:r>
        <w:rPr>
          <w:rFonts w:hint="eastAsia" w:ascii="宋体" w:hAnsi="宋体"/>
          <w:color w:val="auto"/>
          <w:sz w:val="24"/>
        </w:rPr>
        <w:t>检验和验收标准、程序等具体内容以及前述验收书的效力详见</w:t>
      </w:r>
      <w:r>
        <w:rPr>
          <w:rFonts w:ascii="宋体" w:hAnsi="宋体"/>
          <w:b/>
          <w:i/>
          <w:color w:val="auto"/>
          <w:sz w:val="24"/>
          <w:u w:val="single"/>
        </w:rPr>
        <w:t>合同专用条款</w:t>
      </w:r>
      <w:r>
        <w:rPr>
          <w:rFonts w:hint="eastAsia" w:ascii="宋体" w:hAnsi="宋体"/>
          <w:i/>
          <w:color w:val="auto"/>
          <w:sz w:val="24"/>
        </w:rPr>
        <w:t>。</w:t>
      </w:r>
    </w:p>
    <w:p w14:paraId="5D5861D7">
      <w:pPr>
        <w:spacing w:line="560" w:lineRule="exact"/>
        <w:ind w:firstLine="482" w:firstLineChars="200"/>
        <w:outlineLvl w:val="0"/>
        <w:rPr>
          <w:rFonts w:ascii="宋体" w:hAnsi="宋体"/>
          <w:b/>
          <w:color w:val="auto"/>
          <w:sz w:val="24"/>
        </w:rPr>
      </w:pPr>
      <w:bookmarkStart w:id="493" w:name="_Toc2308"/>
      <w:bookmarkStart w:id="494" w:name="_Toc25198"/>
      <w:bookmarkStart w:id="495" w:name="_Toc9808"/>
      <w:bookmarkStart w:id="496" w:name="_Toc12666"/>
      <w:bookmarkStart w:id="497" w:name="_Toc31892"/>
      <w:r>
        <w:rPr>
          <w:rFonts w:ascii="宋体" w:hAnsi="宋体"/>
          <w:b/>
          <w:color w:val="auto"/>
          <w:sz w:val="24"/>
        </w:rPr>
        <w:t>2.16 通知和送达</w:t>
      </w:r>
      <w:bookmarkEnd w:id="493"/>
      <w:bookmarkEnd w:id="494"/>
      <w:bookmarkEnd w:id="495"/>
      <w:bookmarkEnd w:id="496"/>
      <w:bookmarkEnd w:id="497"/>
    </w:p>
    <w:p w14:paraId="7488917A">
      <w:pPr>
        <w:spacing w:line="560" w:lineRule="exact"/>
        <w:ind w:firstLine="480" w:firstLineChars="200"/>
        <w:rPr>
          <w:rFonts w:ascii="宋体" w:hAnsi="宋体"/>
          <w:color w:val="auto"/>
          <w:sz w:val="24"/>
        </w:rPr>
      </w:pPr>
      <w:bookmarkStart w:id="498" w:name="_Toc18401"/>
      <w:bookmarkStart w:id="499" w:name="_Toc27674"/>
      <w:r>
        <w:rPr>
          <w:rFonts w:ascii="宋体" w:hAnsi="宋体"/>
          <w:color w:val="auto"/>
          <w:sz w:val="24"/>
        </w:rPr>
        <w:t>2.17.1</w:t>
      </w:r>
      <w:r>
        <w:rPr>
          <w:rFonts w:hint="eastAsia" w:ascii="宋体" w:hAnsi="宋体"/>
          <w:color w:val="auto"/>
          <w:sz w:val="24"/>
        </w:rPr>
        <w:t>任何一方因履行合同而以合同第一部分尾部所列明的传真或电子邮件</w:t>
      </w:r>
      <w:r>
        <w:rPr>
          <w:rFonts w:ascii="宋体" w:hAnsi="宋体"/>
          <w:color w:val="auto"/>
          <w:sz w:val="24"/>
        </w:rPr>
        <w:t xml:space="preserve"> </w:t>
      </w:r>
      <w:r>
        <w:rPr>
          <w:rFonts w:ascii="宋体" w:hAnsi="宋体"/>
          <w:color w:val="auto"/>
          <w:sz w:val="24"/>
          <w:u w:val="single"/>
        </w:rPr>
        <w:t xml:space="preserve">       </w:t>
      </w:r>
      <w:r>
        <w:rPr>
          <w:rFonts w:hint="eastAsia" w:ascii="宋体" w:hAnsi="宋体"/>
          <w:color w:val="auto"/>
          <w:sz w:val="24"/>
        </w:rPr>
        <w:t>发出的所有通知、文件、材料，均视为已向对方当事人送达；任何一方变更上述送达方式或者地址的，应于</w:t>
      </w:r>
      <w:r>
        <w:rPr>
          <w:rFonts w:ascii="宋体" w:hAnsi="宋体"/>
          <w:color w:val="auto"/>
          <w:sz w:val="24"/>
          <w:u w:val="single"/>
        </w:rPr>
        <w:t>3</w:t>
      </w:r>
      <w:r>
        <w:rPr>
          <w:rFonts w:hint="eastAsia" w:ascii="宋体" w:hAnsi="宋体"/>
          <w:color w:val="auto"/>
          <w:sz w:val="24"/>
        </w:rPr>
        <w:t>个工作日内书面通知对方当事人，在对方当事人收到有关变更通知之前，变更前的约定送达方式或者地址仍视为有效。</w:t>
      </w:r>
    </w:p>
    <w:p w14:paraId="258FA14B">
      <w:pPr>
        <w:spacing w:line="560" w:lineRule="exact"/>
        <w:ind w:firstLine="480" w:firstLineChars="200"/>
        <w:rPr>
          <w:rFonts w:ascii="宋体" w:hAnsi="宋体"/>
          <w:color w:val="auto"/>
          <w:sz w:val="24"/>
        </w:rPr>
      </w:pPr>
      <w:r>
        <w:rPr>
          <w:rFonts w:ascii="宋体" w:hAnsi="宋体"/>
          <w:color w:val="auto"/>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rPr>
        <w:t>的，邮件挂号寄出或者交邮之日之次日视为送达。</w:t>
      </w:r>
      <w:bookmarkEnd w:id="498"/>
      <w:bookmarkEnd w:id="499"/>
    </w:p>
    <w:p w14:paraId="489D9D92">
      <w:pPr>
        <w:spacing w:line="560" w:lineRule="exact"/>
        <w:ind w:firstLine="482" w:firstLineChars="200"/>
        <w:outlineLvl w:val="0"/>
        <w:rPr>
          <w:rFonts w:ascii="宋体" w:hAnsi="宋体"/>
          <w:b/>
          <w:color w:val="auto"/>
          <w:sz w:val="24"/>
        </w:rPr>
      </w:pPr>
      <w:bookmarkStart w:id="500" w:name="_Toc5063"/>
      <w:bookmarkStart w:id="501" w:name="_Toc12254"/>
      <w:bookmarkStart w:id="502" w:name="_Toc28906"/>
      <w:bookmarkStart w:id="503" w:name="_Toc20808"/>
      <w:bookmarkStart w:id="504" w:name="_Toc27644"/>
      <w:r>
        <w:rPr>
          <w:rFonts w:ascii="宋体" w:hAnsi="宋体"/>
          <w:b/>
          <w:color w:val="auto"/>
          <w:sz w:val="24"/>
        </w:rPr>
        <w:t xml:space="preserve">2.17 </w:t>
      </w:r>
      <w:r>
        <w:rPr>
          <w:rFonts w:hint="eastAsia" w:ascii="宋体" w:hAnsi="宋体"/>
          <w:b/>
          <w:color w:val="auto"/>
          <w:sz w:val="24"/>
        </w:rPr>
        <w:t>合同使用的文字和</w:t>
      </w:r>
      <w:r>
        <w:rPr>
          <w:rFonts w:ascii="宋体" w:hAnsi="宋体"/>
          <w:b/>
          <w:color w:val="auto"/>
          <w:sz w:val="24"/>
        </w:rPr>
        <w:t>适用的法律</w:t>
      </w:r>
      <w:bookmarkEnd w:id="500"/>
      <w:bookmarkEnd w:id="501"/>
      <w:bookmarkEnd w:id="502"/>
      <w:bookmarkEnd w:id="503"/>
      <w:bookmarkEnd w:id="504"/>
    </w:p>
    <w:p w14:paraId="73C008D4">
      <w:pPr>
        <w:spacing w:line="560" w:lineRule="exact"/>
        <w:ind w:firstLine="480" w:firstLineChars="200"/>
        <w:rPr>
          <w:rFonts w:ascii="宋体" w:hAnsi="宋体"/>
          <w:color w:val="auto"/>
          <w:sz w:val="24"/>
        </w:rPr>
      </w:pPr>
      <w:r>
        <w:rPr>
          <w:rFonts w:ascii="宋体" w:hAnsi="宋体"/>
          <w:color w:val="auto"/>
          <w:sz w:val="24"/>
        </w:rPr>
        <w:t>2.17.1 合同使用汉语书就</w:t>
      </w:r>
      <w:r>
        <w:rPr>
          <w:rFonts w:hint="eastAsia" w:ascii="宋体" w:hAnsi="宋体"/>
          <w:color w:val="auto"/>
          <w:sz w:val="24"/>
        </w:rPr>
        <w:t>、</w:t>
      </w:r>
      <w:r>
        <w:rPr>
          <w:rFonts w:ascii="宋体" w:hAnsi="宋体"/>
          <w:color w:val="auto"/>
          <w:sz w:val="24"/>
        </w:rPr>
        <w:t>变更和解释</w:t>
      </w:r>
      <w:r>
        <w:rPr>
          <w:rFonts w:hint="eastAsia" w:ascii="宋体" w:hAnsi="宋体"/>
          <w:color w:val="auto"/>
          <w:sz w:val="24"/>
        </w:rPr>
        <w:t>；</w:t>
      </w:r>
    </w:p>
    <w:p w14:paraId="34113245">
      <w:pPr>
        <w:spacing w:line="560" w:lineRule="exact"/>
        <w:ind w:firstLine="480" w:firstLineChars="200"/>
        <w:rPr>
          <w:rFonts w:ascii="宋体" w:hAnsi="宋体"/>
          <w:color w:val="auto"/>
          <w:sz w:val="24"/>
        </w:rPr>
      </w:pPr>
      <w:r>
        <w:rPr>
          <w:rFonts w:ascii="宋体" w:hAnsi="宋体"/>
          <w:color w:val="auto"/>
          <w:sz w:val="24"/>
        </w:rPr>
        <w:t xml:space="preserve">2.17.2 </w:t>
      </w:r>
      <w:r>
        <w:rPr>
          <w:rFonts w:hint="eastAsia" w:ascii="宋体" w:hAnsi="宋体"/>
          <w:color w:val="auto"/>
          <w:sz w:val="24"/>
        </w:rPr>
        <w:t>合同适用</w:t>
      </w:r>
      <w:r>
        <w:rPr>
          <w:rFonts w:ascii="宋体" w:hAnsi="宋体"/>
          <w:color w:val="auto"/>
          <w:sz w:val="24"/>
        </w:rPr>
        <w:t>中华人民共和国法律。</w:t>
      </w:r>
    </w:p>
    <w:p w14:paraId="4AD94096">
      <w:pPr>
        <w:spacing w:line="560" w:lineRule="exact"/>
        <w:ind w:firstLine="482" w:firstLineChars="200"/>
        <w:outlineLvl w:val="0"/>
        <w:rPr>
          <w:rFonts w:ascii="宋体" w:hAnsi="宋体" w:cs="宋体"/>
          <w:b/>
          <w:color w:val="auto"/>
          <w:sz w:val="24"/>
        </w:rPr>
      </w:pPr>
      <w:bookmarkStart w:id="505" w:name="_Toc4355"/>
      <w:bookmarkStart w:id="506" w:name="_Toc18540"/>
      <w:bookmarkStart w:id="507" w:name="_Toc30599"/>
      <w:r>
        <w:rPr>
          <w:rFonts w:hint="eastAsia" w:ascii="宋体" w:hAnsi="宋体" w:cs="宋体"/>
          <w:b/>
          <w:color w:val="auto"/>
          <w:sz w:val="24"/>
        </w:rPr>
        <w:t>2.18 计量单位</w:t>
      </w:r>
      <w:bookmarkEnd w:id="505"/>
      <w:bookmarkEnd w:id="506"/>
      <w:bookmarkEnd w:id="507"/>
    </w:p>
    <w:p w14:paraId="0F9B72CB">
      <w:pPr>
        <w:spacing w:line="560" w:lineRule="exact"/>
        <w:ind w:firstLine="480" w:firstLineChars="200"/>
        <w:rPr>
          <w:rFonts w:ascii="宋体" w:hAnsi="宋体" w:cs="宋体"/>
          <w:color w:val="auto"/>
          <w:sz w:val="24"/>
        </w:rPr>
      </w:pPr>
      <w:r>
        <w:rPr>
          <w:rFonts w:hint="eastAsia" w:ascii="宋体" w:hAnsi="宋体" w:cs="宋体"/>
          <w:color w:val="auto"/>
          <w:sz w:val="24"/>
        </w:rPr>
        <w:t>除技术规范中另有规定外,合同的计量单位均使用国家法定计量单位。</w:t>
      </w:r>
    </w:p>
    <w:p w14:paraId="750EA20E">
      <w:pPr>
        <w:spacing w:line="560" w:lineRule="exact"/>
        <w:ind w:firstLine="482" w:firstLineChars="200"/>
        <w:rPr>
          <w:rFonts w:ascii="宋体" w:hAnsi="宋体"/>
          <w:b/>
          <w:color w:val="auto"/>
          <w:sz w:val="24"/>
        </w:rPr>
      </w:pPr>
      <w:r>
        <w:rPr>
          <w:rFonts w:ascii="宋体" w:hAnsi="宋体"/>
          <w:b/>
          <w:color w:val="auto"/>
          <w:sz w:val="24"/>
        </w:rPr>
        <w:t>2.</w:t>
      </w:r>
      <w:r>
        <w:rPr>
          <w:rFonts w:hint="eastAsia" w:ascii="宋体" w:hAnsi="宋体"/>
          <w:b/>
          <w:color w:val="auto"/>
          <w:sz w:val="24"/>
        </w:rPr>
        <w:t>19</w:t>
      </w:r>
      <w:r>
        <w:rPr>
          <w:rFonts w:ascii="宋体" w:hAnsi="宋体"/>
          <w:b/>
          <w:color w:val="auto"/>
          <w:sz w:val="24"/>
        </w:rPr>
        <w:t>合同份数</w:t>
      </w:r>
    </w:p>
    <w:p w14:paraId="20159ACF">
      <w:pPr>
        <w:spacing w:line="560" w:lineRule="exact"/>
        <w:ind w:firstLine="480" w:firstLineChars="200"/>
        <w:rPr>
          <w:rFonts w:ascii="宋体" w:hAnsi="宋体"/>
          <w:color w:val="auto"/>
          <w:sz w:val="24"/>
        </w:rPr>
      </w:pPr>
      <w:r>
        <w:rPr>
          <w:rFonts w:ascii="宋体" w:hAnsi="宋体"/>
          <w:color w:val="auto"/>
          <w:sz w:val="24"/>
        </w:rPr>
        <w:t>合同份数按</w:t>
      </w:r>
      <w:r>
        <w:rPr>
          <w:rFonts w:ascii="宋体" w:hAnsi="宋体"/>
          <w:b/>
          <w:i/>
          <w:color w:val="auto"/>
          <w:sz w:val="24"/>
          <w:u w:val="single"/>
        </w:rPr>
        <w:t>合同专用条款</w:t>
      </w:r>
      <w:r>
        <w:rPr>
          <w:rFonts w:ascii="宋体" w:hAnsi="宋体"/>
          <w:color w:val="auto"/>
          <w:sz w:val="24"/>
        </w:rPr>
        <w:t>规定</w:t>
      </w:r>
      <w:r>
        <w:rPr>
          <w:rFonts w:hint="eastAsia" w:ascii="宋体" w:hAnsi="宋体"/>
          <w:color w:val="auto"/>
          <w:sz w:val="24"/>
        </w:rPr>
        <w:t>，</w:t>
      </w:r>
      <w:r>
        <w:rPr>
          <w:rFonts w:ascii="宋体" w:hAnsi="宋体"/>
          <w:color w:val="auto"/>
          <w:sz w:val="24"/>
        </w:rPr>
        <w:t>每份均具有同等法律效力</w:t>
      </w:r>
      <w:r>
        <w:rPr>
          <w:rFonts w:hint="eastAsia" w:ascii="宋体" w:hAnsi="宋体"/>
          <w:color w:val="auto"/>
          <w:sz w:val="24"/>
        </w:rPr>
        <w:t>。</w:t>
      </w:r>
    </w:p>
    <w:p w14:paraId="382175FD">
      <w:pPr>
        <w:spacing w:line="360" w:lineRule="auto"/>
        <w:jc w:val="center"/>
        <w:outlineLvl w:val="0"/>
        <w:rPr>
          <w:rFonts w:ascii="宋体" w:hAnsi="宋体" w:cs="宋体"/>
          <w:b/>
          <w:color w:val="auto"/>
          <w:sz w:val="24"/>
        </w:rPr>
      </w:pPr>
      <w:r>
        <w:rPr>
          <w:rFonts w:hint="eastAsia" w:ascii="宋体" w:hAnsi="宋体" w:cs="宋体"/>
          <w:color w:val="auto"/>
          <w:kern w:val="0"/>
        </w:rPr>
        <w:br w:type="page"/>
      </w:r>
      <w:bookmarkStart w:id="508" w:name="_Toc331685784"/>
      <w:r>
        <w:rPr>
          <w:rFonts w:hint="eastAsia" w:ascii="宋体" w:hAnsi="宋体" w:cs="宋体"/>
          <w:b/>
          <w:color w:val="auto"/>
          <w:sz w:val="24"/>
        </w:rPr>
        <w:t xml:space="preserve"> </w:t>
      </w:r>
      <w:bookmarkEnd w:id="508"/>
      <w:r>
        <w:rPr>
          <w:rFonts w:hint="eastAsia" w:ascii="宋体" w:hAnsi="宋体" w:cs="宋体"/>
          <w:b/>
          <w:color w:val="auto"/>
          <w:sz w:val="24"/>
        </w:rPr>
        <w:t>第三部分  合同专用条款</w:t>
      </w:r>
    </w:p>
    <w:p w14:paraId="43B4FB67">
      <w:pPr>
        <w:spacing w:line="560" w:lineRule="exact"/>
        <w:ind w:left="-420" w:leftChars="-200" w:right="-420" w:rightChars="-200" w:firstLine="480" w:firstLineChars="200"/>
        <w:rPr>
          <w:rFonts w:ascii="宋体" w:hAnsi="宋体" w:cs="宋体"/>
          <w:color w:val="auto"/>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7"/>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7097E6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1FFB1583">
            <w:pPr>
              <w:spacing w:line="360" w:lineRule="auto"/>
              <w:jc w:val="center"/>
              <w:rPr>
                <w:rFonts w:ascii="宋体" w:hAnsi="宋体" w:cs="宋体"/>
                <w:b/>
                <w:color w:val="auto"/>
                <w:sz w:val="24"/>
              </w:rPr>
            </w:pPr>
            <w:r>
              <w:rPr>
                <w:rFonts w:hint="eastAsia" w:ascii="宋体" w:hAnsi="宋体" w:cs="宋体"/>
                <w:b/>
                <w:color w:val="auto"/>
                <w:sz w:val="24"/>
              </w:rPr>
              <w:t>条款号</w:t>
            </w:r>
          </w:p>
        </w:tc>
        <w:tc>
          <w:tcPr>
            <w:tcW w:w="4464" w:type="pct"/>
            <w:vAlign w:val="center"/>
          </w:tcPr>
          <w:p w14:paraId="7290E165">
            <w:pPr>
              <w:spacing w:line="360" w:lineRule="auto"/>
              <w:jc w:val="center"/>
              <w:rPr>
                <w:rFonts w:ascii="宋体" w:hAnsi="宋体" w:cs="宋体"/>
                <w:b/>
                <w:color w:val="auto"/>
                <w:sz w:val="24"/>
              </w:rPr>
            </w:pPr>
            <w:r>
              <w:rPr>
                <w:rFonts w:hint="eastAsia" w:ascii="宋体" w:hAnsi="宋体" w:cs="宋体"/>
                <w:b/>
                <w:color w:val="auto"/>
                <w:sz w:val="24"/>
              </w:rPr>
              <w:t>约定内容</w:t>
            </w:r>
          </w:p>
        </w:tc>
      </w:tr>
      <w:tr w14:paraId="533735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2E03DA8">
            <w:pPr>
              <w:spacing w:line="360" w:lineRule="auto"/>
              <w:rPr>
                <w:rFonts w:ascii="宋体" w:hAnsi="宋体" w:cs="宋体"/>
                <w:color w:val="auto"/>
                <w:sz w:val="24"/>
              </w:rPr>
            </w:pPr>
            <w:r>
              <w:rPr>
                <w:rFonts w:hint="eastAsia" w:ascii="宋体" w:hAnsi="宋体" w:cs="宋体"/>
                <w:color w:val="auto"/>
                <w:sz w:val="24"/>
              </w:rPr>
              <w:t>1.3.2</w:t>
            </w:r>
          </w:p>
        </w:tc>
        <w:tc>
          <w:tcPr>
            <w:tcW w:w="4464" w:type="pct"/>
            <w:vAlign w:val="center"/>
          </w:tcPr>
          <w:p w14:paraId="1F18C835">
            <w:pPr>
              <w:spacing w:line="360" w:lineRule="auto"/>
              <w:rPr>
                <w:rFonts w:ascii="宋体" w:hAnsi="宋体" w:cs="宋体"/>
                <w:color w:val="auto"/>
                <w:sz w:val="24"/>
              </w:rPr>
            </w:pPr>
          </w:p>
        </w:tc>
      </w:tr>
      <w:tr w14:paraId="7AFFF4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82E855A">
            <w:pPr>
              <w:spacing w:line="360" w:lineRule="auto"/>
              <w:rPr>
                <w:rFonts w:ascii="宋体" w:hAnsi="宋体" w:cs="宋体"/>
                <w:color w:val="auto"/>
                <w:sz w:val="24"/>
              </w:rPr>
            </w:pPr>
            <w:r>
              <w:rPr>
                <w:rFonts w:hint="eastAsia" w:ascii="宋体" w:hAnsi="宋体" w:cs="宋体"/>
                <w:color w:val="auto"/>
                <w:sz w:val="24"/>
              </w:rPr>
              <w:t>1.4.2</w:t>
            </w:r>
          </w:p>
        </w:tc>
        <w:tc>
          <w:tcPr>
            <w:tcW w:w="4464" w:type="pct"/>
            <w:vAlign w:val="center"/>
          </w:tcPr>
          <w:p w14:paraId="0FF6EB12">
            <w:pPr>
              <w:spacing w:line="360" w:lineRule="auto"/>
              <w:rPr>
                <w:rFonts w:ascii="宋体" w:hAnsi="宋体" w:cs="宋体"/>
                <w:color w:val="auto"/>
                <w:sz w:val="24"/>
              </w:rPr>
            </w:pPr>
          </w:p>
        </w:tc>
      </w:tr>
      <w:tr w14:paraId="302074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B506D05">
            <w:pPr>
              <w:spacing w:line="360" w:lineRule="auto"/>
              <w:rPr>
                <w:rFonts w:ascii="宋体" w:hAnsi="宋体" w:cs="宋体"/>
                <w:color w:val="auto"/>
                <w:sz w:val="24"/>
              </w:rPr>
            </w:pPr>
            <w:r>
              <w:rPr>
                <w:rFonts w:hint="eastAsia" w:ascii="宋体" w:hAnsi="宋体" w:cs="宋体"/>
                <w:color w:val="auto"/>
                <w:sz w:val="24"/>
              </w:rPr>
              <w:t xml:space="preserve">1.5.1 </w:t>
            </w:r>
          </w:p>
        </w:tc>
        <w:tc>
          <w:tcPr>
            <w:tcW w:w="4464" w:type="pct"/>
            <w:vAlign w:val="center"/>
          </w:tcPr>
          <w:p w14:paraId="75EA1EF4">
            <w:pPr>
              <w:spacing w:line="360" w:lineRule="auto"/>
              <w:rPr>
                <w:rFonts w:ascii="宋体" w:hAnsi="宋体" w:cs="宋体"/>
                <w:color w:val="auto"/>
                <w:sz w:val="24"/>
              </w:rPr>
            </w:pPr>
          </w:p>
        </w:tc>
      </w:tr>
      <w:tr w14:paraId="29A7A5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3722D80">
            <w:pPr>
              <w:spacing w:line="360" w:lineRule="auto"/>
              <w:rPr>
                <w:rFonts w:ascii="宋体" w:hAnsi="宋体" w:cs="宋体"/>
                <w:color w:val="auto"/>
                <w:sz w:val="24"/>
              </w:rPr>
            </w:pPr>
            <w:r>
              <w:rPr>
                <w:rFonts w:hint="eastAsia" w:ascii="宋体" w:hAnsi="宋体" w:cs="宋体"/>
                <w:color w:val="auto"/>
                <w:sz w:val="24"/>
              </w:rPr>
              <w:t>1.5.2</w:t>
            </w:r>
          </w:p>
        </w:tc>
        <w:tc>
          <w:tcPr>
            <w:tcW w:w="4464" w:type="pct"/>
            <w:vAlign w:val="center"/>
          </w:tcPr>
          <w:p w14:paraId="038650C3">
            <w:pPr>
              <w:spacing w:line="360" w:lineRule="auto"/>
              <w:rPr>
                <w:rFonts w:ascii="宋体" w:hAnsi="宋体" w:cs="宋体"/>
                <w:color w:val="auto"/>
                <w:sz w:val="24"/>
              </w:rPr>
            </w:pPr>
          </w:p>
        </w:tc>
      </w:tr>
      <w:tr w14:paraId="0158FF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D5929B0">
            <w:pPr>
              <w:spacing w:line="360" w:lineRule="auto"/>
              <w:rPr>
                <w:rFonts w:ascii="宋体" w:hAnsi="宋体" w:cs="宋体"/>
                <w:color w:val="auto"/>
                <w:sz w:val="24"/>
              </w:rPr>
            </w:pPr>
            <w:r>
              <w:rPr>
                <w:rFonts w:hint="eastAsia" w:ascii="宋体" w:hAnsi="宋体" w:cs="宋体"/>
                <w:color w:val="auto"/>
                <w:sz w:val="24"/>
              </w:rPr>
              <w:t xml:space="preserve">1.5.3 </w:t>
            </w:r>
          </w:p>
        </w:tc>
        <w:tc>
          <w:tcPr>
            <w:tcW w:w="4464" w:type="pct"/>
            <w:vAlign w:val="center"/>
          </w:tcPr>
          <w:p w14:paraId="3724A594">
            <w:pPr>
              <w:spacing w:line="360" w:lineRule="auto"/>
              <w:rPr>
                <w:rFonts w:ascii="宋体" w:hAnsi="宋体" w:cs="宋体"/>
                <w:color w:val="auto"/>
                <w:sz w:val="24"/>
              </w:rPr>
            </w:pPr>
          </w:p>
        </w:tc>
      </w:tr>
      <w:tr w14:paraId="3444F5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BD7BB61">
            <w:pPr>
              <w:spacing w:line="360" w:lineRule="auto"/>
              <w:rPr>
                <w:rFonts w:ascii="宋体" w:hAnsi="宋体" w:cs="宋体"/>
                <w:color w:val="auto"/>
                <w:sz w:val="24"/>
              </w:rPr>
            </w:pPr>
            <w:r>
              <w:rPr>
                <w:rFonts w:hint="eastAsia" w:ascii="宋体" w:hAnsi="宋体" w:cs="宋体"/>
                <w:color w:val="auto"/>
                <w:sz w:val="24"/>
              </w:rPr>
              <w:t>1.6.2</w:t>
            </w:r>
          </w:p>
        </w:tc>
        <w:tc>
          <w:tcPr>
            <w:tcW w:w="4464" w:type="pct"/>
            <w:vAlign w:val="center"/>
          </w:tcPr>
          <w:p w14:paraId="28658875">
            <w:pPr>
              <w:spacing w:line="360" w:lineRule="auto"/>
              <w:rPr>
                <w:rFonts w:ascii="宋体" w:hAnsi="宋体" w:cs="宋体"/>
                <w:color w:val="auto"/>
                <w:sz w:val="24"/>
              </w:rPr>
            </w:pPr>
          </w:p>
        </w:tc>
      </w:tr>
      <w:tr w14:paraId="75254E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65FD150">
            <w:pPr>
              <w:spacing w:line="360" w:lineRule="auto"/>
              <w:rPr>
                <w:rFonts w:ascii="宋体" w:hAnsi="宋体" w:cs="宋体"/>
                <w:color w:val="auto"/>
                <w:sz w:val="24"/>
              </w:rPr>
            </w:pPr>
            <w:r>
              <w:rPr>
                <w:rFonts w:hint="eastAsia" w:ascii="宋体" w:hAnsi="宋体" w:cs="宋体"/>
                <w:color w:val="auto"/>
                <w:sz w:val="24"/>
              </w:rPr>
              <w:t>1.7.1</w:t>
            </w:r>
          </w:p>
        </w:tc>
        <w:tc>
          <w:tcPr>
            <w:tcW w:w="4464" w:type="pct"/>
            <w:vAlign w:val="center"/>
          </w:tcPr>
          <w:p w14:paraId="1F205005">
            <w:pPr>
              <w:spacing w:line="360" w:lineRule="auto"/>
              <w:rPr>
                <w:rFonts w:ascii="宋体" w:hAnsi="宋体" w:cs="宋体"/>
                <w:color w:val="auto"/>
                <w:sz w:val="24"/>
              </w:rPr>
            </w:pPr>
          </w:p>
        </w:tc>
      </w:tr>
      <w:tr w14:paraId="44A59B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8F56157">
            <w:pPr>
              <w:spacing w:line="360" w:lineRule="auto"/>
              <w:rPr>
                <w:rFonts w:ascii="宋体" w:hAnsi="宋体" w:cs="宋体"/>
                <w:color w:val="auto"/>
                <w:sz w:val="24"/>
              </w:rPr>
            </w:pPr>
            <w:r>
              <w:rPr>
                <w:rFonts w:hint="eastAsia" w:ascii="宋体" w:hAnsi="宋体" w:cs="宋体"/>
                <w:color w:val="auto"/>
                <w:sz w:val="24"/>
              </w:rPr>
              <w:t>1.7.2</w:t>
            </w:r>
          </w:p>
        </w:tc>
        <w:tc>
          <w:tcPr>
            <w:tcW w:w="4464" w:type="pct"/>
            <w:vAlign w:val="center"/>
          </w:tcPr>
          <w:p w14:paraId="13CBE5EB">
            <w:pPr>
              <w:spacing w:line="360" w:lineRule="auto"/>
              <w:rPr>
                <w:rFonts w:ascii="宋体" w:hAnsi="宋体" w:cs="宋体"/>
                <w:color w:val="auto"/>
                <w:sz w:val="24"/>
              </w:rPr>
            </w:pPr>
          </w:p>
        </w:tc>
      </w:tr>
      <w:tr w14:paraId="6F4CFE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033DE38">
            <w:pPr>
              <w:spacing w:line="360" w:lineRule="auto"/>
              <w:rPr>
                <w:rFonts w:ascii="宋体" w:hAnsi="宋体" w:cs="宋体"/>
                <w:color w:val="auto"/>
                <w:sz w:val="24"/>
              </w:rPr>
            </w:pPr>
            <w:r>
              <w:rPr>
                <w:rFonts w:hint="eastAsia" w:ascii="宋体" w:hAnsi="宋体" w:cs="宋体"/>
                <w:color w:val="auto"/>
                <w:sz w:val="24"/>
              </w:rPr>
              <w:t>1.7.3</w:t>
            </w:r>
          </w:p>
        </w:tc>
        <w:tc>
          <w:tcPr>
            <w:tcW w:w="4464" w:type="pct"/>
            <w:vAlign w:val="center"/>
          </w:tcPr>
          <w:p w14:paraId="79D1785B">
            <w:pPr>
              <w:spacing w:line="360" w:lineRule="auto"/>
              <w:rPr>
                <w:rFonts w:ascii="宋体" w:hAnsi="宋体" w:cs="宋体"/>
                <w:color w:val="auto"/>
                <w:sz w:val="24"/>
              </w:rPr>
            </w:pPr>
          </w:p>
        </w:tc>
      </w:tr>
      <w:tr w14:paraId="68DBD6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D790415">
            <w:pPr>
              <w:spacing w:line="360" w:lineRule="auto"/>
              <w:rPr>
                <w:rFonts w:ascii="宋体" w:hAnsi="宋体" w:cs="宋体"/>
                <w:color w:val="auto"/>
                <w:sz w:val="24"/>
              </w:rPr>
            </w:pPr>
            <w:r>
              <w:rPr>
                <w:rFonts w:hint="eastAsia" w:ascii="宋体" w:hAnsi="宋体" w:cs="宋体"/>
                <w:color w:val="auto"/>
                <w:sz w:val="24"/>
              </w:rPr>
              <w:t>1.7.4.1</w:t>
            </w:r>
          </w:p>
        </w:tc>
        <w:tc>
          <w:tcPr>
            <w:tcW w:w="4464" w:type="pct"/>
            <w:vAlign w:val="center"/>
          </w:tcPr>
          <w:p w14:paraId="75F3A9D2">
            <w:pPr>
              <w:spacing w:line="360" w:lineRule="auto"/>
              <w:rPr>
                <w:rFonts w:ascii="宋体" w:hAnsi="宋体" w:cs="宋体"/>
                <w:color w:val="auto"/>
                <w:sz w:val="24"/>
              </w:rPr>
            </w:pPr>
          </w:p>
        </w:tc>
      </w:tr>
      <w:tr w14:paraId="164836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5572C5A">
            <w:pPr>
              <w:spacing w:line="360" w:lineRule="auto"/>
              <w:rPr>
                <w:rFonts w:ascii="宋体" w:hAnsi="宋体" w:cs="宋体"/>
                <w:color w:val="auto"/>
                <w:sz w:val="24"/>
              </w:rPr>
            </w:pPr>
            <w:r>
              <w:rPr>
                <w:rFonts w:hint="eastAsia" w:ascii="宋体" w:hAnsi="宋体" w:cs="宋体"/>
                <w:color w:val="auto"/>
                <w:sz w:val="24"/>
              </w:rPr>
              <w:t>1.7.4.2</w:t>
            </w:r>
          </w:p>
        </w:tc>
        <w:tc>
          <w:tcPr>
            <w:tcW w:w="4464" w:type="pct"/>
            <w:vAlign w:val="center"/>
          </w:tcPr>
          <w:p w14:paraId="0BFA600B">
            <w:pPr>
              <w:spacing w:line="360" w:lineRule="auto"/>
              <w:rPr>
                <w:rFonts w:ascii="宋体" w:hAnsi="宋体" w:cs="宋体"/>
                <w:color w:val="auto"/>
                <w:sz w:val="24"/>
              </w:rPr>
            </w:pPr>
          </w:p>
        </w:tc>
      </w:tr>
      <w:tr w14:paraId="3DCDB0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F70DC3D">
            <w:pPr>
              <w:spacing w:line="360" w:lineRule="auto"/>
              <w:rPr>
                <w:rFonts w:ascii="宋体" w:hAnsi="宋体" w:cs="宋体"/>
                <w:color w:val="auto"/>
                <w:sz w:val="24"/>
              </w:rPr>
            </w:pPr>
            <w:r>
              <w:rPr>
                <w:rFonts w:hint="eastAsia" w:ascii="宋体" w:hAnsi="宋体" w:cs="宋体"/>
                <w:color w:val="auto"/>
                <w:sz w:val="24"/>
              </w:rPr>
              <w:t>1.7.4.3</w:t>
            </w:r>
          </w:p>
        </w:tc>
        <w:tc>
          <w:tcPr>
            <w:tcW w:w="4464" w:type="pct"/>
            <w:vAlign w:val="center"/>
          </w:tcPr>
          <w:p w14:paraId="01EF171F">
            <w:pPr>
              <w:spacing w:line="360" w:lineRule="auto"/>
              <w:rPr>
                <w:rFonts w:ascii="宋体" w:hAnsi="宋体" w:cs="宋体"/>
                <w:color w:val="auto"/>
                <w:sz w:val="24"/>
              </w:rPr>
            </w:pPr>
          </w:p>
        </w:tc>
      </w:tr>
      <w:tr w14:paraId="424939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D17B2A5">
            <w:pPr>
              <w:spacing w:line="360" w:lineRule="auto"/>
              <w:rPr>
                <w:rFonts w:ascii="宋体" w:hAnsi="宋体" w:cs="宋体"/>
                <w:color w:val="auto"/>
                <w:sz w:val="24"/>
              </w:rPr>
            </w:pPr>
            <w:r>
              <w:rPr>
                <w:rFonts w:hint="eastAsia" w:ascii="宋体" w:hAnsi="宋体" w:cs="宋体"/>
                <w:color w:val="auto"/>
                <w:sz w:val="24"/>
              </w:rPr>
              <w:t>1.8.7</w:t>
            </w:r>
          </w:p>
        </w:tc>
        <w:tc>
          <w:tcPr>
            <w:tcW w:w="4464" w:type="pct"/>
            <w:vAlign w:val="center"/>
          </w:tcPr>
          <w:p w14:paraId="49210FFA">
            <w:pPr>
              <w:spacing w:line="360" w:lineRule="auto"/>
              <w:rPr>
                <w:rFonts w:ascii="宋体" w:hAnsi="宋体" w:cs="宋体"/>
                <w:color w:val="auto"/>
                <w:sz w:val="24"/>
              </w:rPr>
            </w:pPr>
          </w:p>
        </w:tc>
      </w:tr>
      <w:tr w14:paraId="38F064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4C275F4">
            <w:pPr>
              <w:spacing w:line="360" w:lineRule="auto"/>
              <w:rPr>
                <w:rFonts w:ascii="宋体" w:hAnsi="宋体" w:cs="宋体"/>
                <w:color w:val="auto"/>
                <w:sz w:val="24"/>
              </w:rPr>
            </w:pPr>
            <w:r>
              <w:rPr>
                <w:rFonts w:hint="eastAsia" w:ascii="宋体" w:hAnsi="宋体" w:cs="宋体"/>
                <w:color w:val="auto"/>
                <w:sz w:val="24"/>
              </w:rPr>
              <w:t>1.9.1</w:t>
            </w:r>
          </w:p>
        </w:tc>
        <w:tc>
          <w:tcPr>
            <w:tcW w:w="4464" w:type="pct"/>
            <w:vAlign w:val="center"/>
          </w:tcPr>
          <w:p w14:paraId="397EB069">
            <w:pPr>
              <w:spacing w:line="360" w:lineRule="auto"/>
              <w:rPr>
                <w:rFonts w:ascii="宋体" w:hAnsi="宋体" w:cs="宋体"/>
                <w:color w:val="auto"/>
                <w:sz w:val="24"/>
              </w:rPr>
            </w:pPr>
          </w:p>
        </w:tc>
      </w:tr>
      <w:tr w14:paraId="0B133A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B4A39CE">
            <w:pPr>
              <w:spacing w:line="360" w:lineRule="auto"/>
              <w:rPr>
                <w:rFonts w:ascii="宋体" w:hAnsi="宋体" w:cs="宋体"/>
                <w:color w:val="auto"/>
                <w:sz w:val="24"/>
              </w:rPr>
            </w:pPr>
            <w:r>
              <w:rPr>
                <w:rFonts w:hint="eastAsia" w:ascii="宋体" w:hAnsi="宋体" w:cs="宋体"/>
                <w:color w:val="auto"/>
                <w:sz w:val="24"/>
              </w:rPr>
              <w:t>1.9.2</w:t>
            </w:r>
          </w:p>
        </w:tc>
        <w:tc>
          <w:tcPr>
            <w:tcW w:w="4464" w:type="pct"/>
            <w:vAlign w:val="center"/>
          </w:tcPr>
          <w:p w14:paraId="1A257B60">
            <w:pPr>
              <w:spacing w:line="360" w:lineRule="auto"/>
              <w:rPr>
                <w:rFonts w:ascii="宋体" w:hAnsi="宋体" w:cs="宋体"/>
                <w:color w:val="auto"/>
                <w:sz w:val="24"/>
              </w:rPr>
            </w:pPr>
          </w:p>
        </w:tc>
      </w:tr>
      <w:tr w14:paraId="33A05D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7758D75">
            <w:pPr>
              <w:spacing w:line="360" w:lineRule="auto"/>
              <w:rPr>
                <w:rFonts w:ascii="宋体" w:hAnsi="宋体" w:cs="宋体"/>
                <w:color w:val="auto"/>
                <w:sz w:val="24"/>
              </w:rPr>
            </w:pPr>
            <w:r>
              <w:rPr>
                <w:rFonts w:hint="eastAsia" w:ascii="宋体" w:hAnsi="宋体" w:cs="宋体"/>
                <w:color w:val="auto"/>
                <w:sz w:val="24"/>
              </w:rPr>
              <w:t>2.3.2</w:t>
            </w:r>
          </w:p>
        </w:tc>
        <w:tc>
          <w:tcPr>
            <w:tcW w:w="4464" w:type="pct"/>
            <w:vAlign w:val="center"/>
          </w:tcPr>
          <w:p w14:paraId="279B432A">
            <w:pPr>
              <w:spacing w:line="360" w:lineRule="auto"/>
              <w:ind w:left="-420" w:leftChars="-200" w:right="-420" w:rightChars="-200" w:firstLine="480" w:firstLineChars="200"/>
              <w:rPr>
                <w:rFonts w:ascii="宋体" w:hAnsi="宋体" w:cs="宋体"/>
                <w:color w:val="auto"/>
                <w:sz w:val="24"/>
              </w:rPr>
            </w:pPr>
          </w:p>
        </w:tc>
      </w:tr>
      <w:tr w14:paraId="2F82BB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CE18643">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5</w:t>
            </w:r>
          </w:p>
        </w:tc>
        <w:tc>
          <w:tcPr>
            <w:tcW w:w="4464" w:type="pct"/>
            <w:vAlign w:val="center"/>
          </w:tcPr>
          <w:p w14:paraId="033947E0">
            <w:pPr>
              <w:spacing w:line="360" w:lineRule="auto"/>
              <w:ind w:left="-420" w:leftChars="-200" w:right="-420" w:rightChars="-200" w:firstLine="480" w:firstLineChars="200"/>
              <w:rPr>
                <w:rFonts w:ascii="宋体" w:hAnsi="宋体" w:cs="宋体"/>
                <w:color w:val="auto"/>
                <w:sz w:val="24"/>
              </w:rPr>
            </w:pPr>
          </w:p>
        </w:tc>
      </w:tr>
      <w:tr w14:paraId="3EDA7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37E1F0D">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w:t>
            </w:r>
            <w:r>
              <w:rPr>
                <w:rFonts w:hint="eastAsia" w:ascii="宋体" w:hAnsi="宋体" w:cs="宋体"/>
                <w:color w:val="auto"/>
                <w:sz w:val="24"/>
              </w:rPr>
              <w:t>.</w:t>
            </w:r>
            <w:r>
              <w:rPr>
                <w:rFonts w:ascii="宋体" w:hAnsi="宋体" w:cs="宋体"/>
                <w:color w:val="auto"/>
                <w:sz w:val="24"/>
              </w:rPr>
              <w:t>3</w:t>
            </w:r>
          </w:p>
        </w:tc>
        <w:tc>
          <w:tcPr>
            <w:tcW w:w="4464" w:type="pct"/>
            <w:vAlign w:val="center"/>
          </w:tcPr>
          <w:p w14:paraId="34606568">
            <w:pPr>
              <w:spacing w:line="360" w:lineRule="auto"/>
              <w:rPr>
                <w:rFonts w:ascii="宋体" w:hAnsi="宋体" w:cs="宋体"/>
                <w:color w:val="auto"/>
                <w:sz w:val="24"/>
              </w:rPr>
            </w:pPr>
          </w:p>
        </w:tc>
      </w:tr>
      <w:tr w14:paraId="7A4A87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0D78D022">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11.4</w:t>
            </w:r>
            <w:r>
              <w:rPr>
                <w:rFonts w:hint="eastAsia" w:ascii="宋体" w:hAnsi="宋体" w:cs="宋体"/>
                <w:color w:val="auto"/>
                <w:sz w:val="24"/>
              </w:rPr>
              <w:t xml:space="preserve"> </w:t>
            </w:r>
          </w:p>
        </w:tc>
        <w:tc>
          <w:tcPr>
            <w:tcW w:w="4464" w:type="pct"/>
          </w:tcPr>
          <w:p w14:paraId="4B7EE3E4">
            <w:pPr>
              <w:spacing w:line="360" w:lineRule="auto"/>
              <w:rPr>
                <w:rFonts w:ascii="宋体" w:hAnsi="宋体" w:cs="宋体"/>
                <w:color w:val="auto"/>
                <w:sz w:val="24"/>
              </w:rPr>
            </w:pPr>
          </w:p>
        </w:tc>
      </w:tr>
      <w:tr w14:paraId="547A4C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A969E90">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1</w:t>
            </w:r>
          </w:p>
        </w:tc>
        <w:tc>
          <w:tcPr>
            <w:tcW w:w="4464" w:type="pct"/>
            <w:vAlign w:val="center"/>
          </w:tcPr>
          <w:p w14:paraId="6F1D6316">
            <w:pPr>
              <w:spacing w:line="360" w:lineRule="auto"/>
              <w:rPr>
                <w:rFonts w:ascii="宋体" w:hAnsi="宋体" w:cs="宋体"/>
                <w:color w:val="auto"/>
                <w:sz w:val="24"/>
              </w:rPr>
            </w:pPr>
          </w:p>
        </w:tc>
      </w:tr>
      <w:tr w14:paraId="7B97C3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31BC17C">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3</w:t>
            </w:r>
          </w:p>
        </w:tc>
        <w:tc>
          <w:tcPr>
            <w:tcW w:w="4464" w:type="pct"/>
            <w:vAlign w:val="center"/>
          </w:tcPr>
          <w:p w14:paraId="3E930CA8">
            <w:pPr>
              <w:spacing w:line="360" w:lineRule="auto"/>
              <w:rPr>
                <w:rFonts w:ascii="宋体" w:hAnsi="宋体" w:cs="宋体"/>
                <w:color w:val="auto"/>
                <w:sz w:val="24"/>
              </w:rPr>
            </w:pPr>
          </w:p>
        </w:tc>
      </w:tr>
      <w:tr w14:paraId="57FBF0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12FC4363">
            <w:pPr>
              <w:spacing w:line="360" w:lineRule="auto"/>
              <w:rPr>
                <w:rFonts w:ascii="宋体" w:hAnsi="宋体" w:cs="宋体"/>
                <w:color w:val="auto"/>
                <w:sz w:val="24"/>
              </w:rPr>
            </w:pPr>
            <w:r>
              <w:rPr>
                <w:rFonts w:hint="eastAsia" w:ascii="宋体" w:hAnsi="宋体" w:cs="宋体"/>
                <w:color w:val="auto"/>
                <w:sz w:val="24"/>
              </w:rPr>
              <w:t>2.19</w:t>
            </w:r>
          </w:p>
        </w:tc>
        <w:tc>
          <w:tcPr>
            <w:tcW w:w="4464" w:type="pct"/>
          </w:tcPr>
          <w:p w14:paraId="33AFBA02">
            <w:pPr>
              <w:spacing w:line="360" w:lineRule="auto"/>
              <w:rPr>
                <w:rFonts w:ascii="宋体" w:hAnsi="宋体" w:cs="宋体"/>
                <w:color w:val="auto"/>
                <w:sz w:val="24"/>
              </w:rPr>
            </w:pPr>
          </w:p>
        </w:tc>
      </w:tr>
    </w:tbl>
    <w:p w14:paraId="15CCCA3E">
      <w:pPr>
        <w:spacing w:line="360" w:lineRule="auto"/>
        <w:ind w:left="-420" w:leftChars="-200" w:right="-420" w:rightChars="-200" w:firstLine="480" w:firstLineChars="200"/>
        <w:rPr>
          <w:rFonts w:ascii="宋体" w:hAnsi="宋体" w:cs="宋体"/>
          <w:color w:val="auto"/>
          <w:sz w:val="24"/>
        </w:rPr>
      </w:pPr>
    </w:p>
    <w:p w14:paraId="328541C0">
      <w:pPr>
        <w:spacing w:line="360" w:lineRule="auto"/>
        <w:ind w:left="-420" w:leftChars="-200" w:right="-420" w:rightChars="-200" w:firstLine="480" w:firstLineChars="200"/>
        <w:jc w:val="center"/>
        <w:outlineLvl w:val="0"/>
        <w:rPr>
          <w:rFonts w:ascii="宋体" w:hAnsi="宋体" w:cs="宋体"/>
          <w:color w:val="auto"/>
          <w:sz w:val="24"/>
        </w:rPr>
      </w:pPr>
    </w:p>
    <w:p w14:paraId="4D386820">
      <w:pPr>
        <w:widowControl/>
        <w:adjustRightInd/>
        <w:jc w:val="center"/>
        <w:rPr>
          <w:rFonts w:ascii="宋体" w:hAnsi="宋体" w:cs="宋体"/>
          <w:b/>
          <w:color w:val="auto"/>
          <w:sz w:val="36"/>
          <w:szCs w:val="20"/>
        </w:rPr>
      </w:pPr>
      <w:r>
        <w:rPr>
          <w:rFonts w:hint="eastAsia" w:ascii="宋体" w:hAnsi="宋体" w:cs="宋体"/>
          <w:b/>
          <w:color w:val="auto"/>
          <w:sz w:val="36"/>
          <w:szCs w:val="20"/>
        </w:rPr>
        <w:t>第六部分</w:t>
      </w:r>
      <w:bookmarkEnd w:id="393"/>
      <w:r>
        <w:rPr>
          <w:rFonts w:hint="eastAsia" w:ascii="宋体" w:hAnsi="宋体" w:cs="宋体"/>
          <w:b/>
          <w:color w:val="auto"/>
          <w:sz w:val="36"/>
          <w:szCs w:val="20"/>
        </w:rPr>
        <w:t xml:space="preserve"> </w:t>
      </w:r>
      <w:bookmarkEnd w:id="394"/>
      <w:r>
        <w:rPr>
          <w:rFonts w:hint="eastAsia" w:ascii="宋体" w:hAnsi="宋体" w:cs="宋体"/>
          <w:b/>
          <w:color w:val="auto"/>
          <w:sz w:val="36"/>
          <w:szCs w:val="20"/>
        </w:rPr>
        <w:t>应提交的有关格式范例</w:t>
      </w:r>
    </w:p>
    <w:p w14:paraId="38985923">
      <w:pPr>
        <w:spacing w:line="360" w:lineRule="auto"/>
        <w:jc w:val="center"/>
        <w:outlineLvl w:val="0"/>
        <w:rPr>
          <w:rFonts w:ascii="宋体" w:hAnsi="宋体" w:cs="宋体"/>
          <w:b/>
          <w:color w:val="auto"/>
          <w:kern w:val="0"/>
          <w:sz w:val="36"/>
          <w:szCs w:val="36"/>
        </w:rPr>
      </w:pPr>
    </w:p>
    <w:p w14:paraId="6060CFDD">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14:paraId="4168805E">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378587C2">
      <w:pPr>
        <w:spacing w:line="360" w:lineRule="auto"/>
        <w:jc w:val="center"/>
        <w:outlineLvl w:val="0"/>
        <w:rPr>
          <w:rFonts w:ascii="宋体" w:hAnsi="宋体" w:cs="宋体"/>
          <w:b/>
          <w:color w:val="auto"/>
          <w:kern w:val="0"/>
          <w:sz w:val="36"/>
          <w:szCs w:val="36"/>
        </w:rPr>
      </w:pPr>
    </w:p>
    <w:p w14:paraId="117B3CCC">
      <w:pPr>
        <w:snapToGrid w:val="0"/>
        <w:spacing w:line="360" w:lineRule="auto"/>
        <w:rPr>
          <w:rFonts w:ascii="宋体" w:hAnsi="宋体" w:cs="宋体"/>
          <w:color w:val="auto"/>
          <w:sz w:val="24"/>
        </w:rPr>
      </w:pPr>
      <w:r>
        <w:rPr>
          <w:rFonts w:hint="eastAsia" w:ascii="宋体" w:hAnsi="宋体" w:cs="宋体"/>
          <w:color w:val="auto"/>
          <w:sz w:val="24"/>
        </w:rPr>
        <w:t>（1）符合参加政府采购活动应当具备的一般条件的承诺函……………（页码）</w:t>
      </w:r>
    </w:p>
    <w:p w14:paraId="37B85DD8">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14:paraId="03BAE5CB">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14:paraId="30DC4F9B">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14:paraId="5604E1A5">
      <w:pPr>
        <w:snapToGrid w:val="0"/>
        <w:spacing w:line="360" w:lineRule="auto"/>
        <w:ind w:firstLine="480" w:firstLineChars="200"/>
        <w:rPr>
          <w:rFonts w:ascii="宋体" w:hAnsi="宋体" w:cs="宋体"/>
          <w:color w:val="auto"/>
          <w:sz w:val="24"/>
        </w:rPr>
      </w:pPr>
    </w:p>
    <w:p w14:paraId="6970BFA9">
      <w:pPr>
        <w:spacing w:line="360" w:lineRule="auto"/>
        <w:ind w:firstLine="480" w:firstLineChars="200"/>
        <w:rPr>
          <w:rFonts w:ascii="宋体" w:hAnsi="宋体" w:cs="宋体"/>
          <w:color w:val="auto"/>
          <w:sz w:val="24"/>
        </w:rPr>
      </w:pPr>
    </w:p>
    <w:p w14:paraId="32A3FC1C">
      <w:pPr>
        <w:snapToGrid w:val="0"/>
        <w:spacing w:line="360" w:lineRule="auto"/>
        <w:ind w:right="480"/>
        <w:jc w:val="center"/>
        <w:rPr>
          <w:rFonts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 xml:space="preserve">  一、 符合参加政府采购活动应当具备的一般条件的承诺函</w:t>
      </w:r>
    </w:p>
    <w:p w14:paraId="22DBB678">
      <w:pPr>
        <w:snapToGrid w:val="0"/>
        <w:spacing w:line="360" w:lineRule="auto"/>
        <w:rPr>
          <w:rFonts w:ascii="宋体" w:hAnsi="宋体" w:cs="宋体"/>
          <w:color w:val="auto"/>
          <w:sz w:val="24"/>
        </w:rPr>
      </w:pPr>
      <w:r>
        <w:rPr>
          <w:rFonts w:hint="eastAsia" w:ascii="宋体" w:hAnsi="宋体" w:cs="宋体"/>
          <w:color w:val="auto"/>
          <w:sz w:val="24"/>
        </w:rPr>
        <w:t>杭州市余杭区人民政府余杭街道办事处、杭州天坤建设咨询有限公司：</w:t>
      </w:r>
    </w:p>
    <w:p w14:paraId="205B23A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w:t>
      </w:r>
      <w:r>
        <w:rPr>
          <w:rFonts w:hint="eastAsia" w:ascii="宋体" w:hAnsi="宋体" w:cs="宋体"/>
          <w:color w:val="auto"/>
          <w:sz w:val="24"/>
          <w:lang w:eastAsia="zh-CN"/>
        </w:rPr>
        <w:t>余杭街道义桥工业区综合服务管理项目</w:t>
      </w:r>
      <w:r>
        <w:rPr>
          <w:rFonts w:hint="eastAsia" w:ascii="宋体" w:hAnsi="宋体" w:cs="宋体"/>
          <w:color w:val="auto"/>
          <w:sz w:val="24"/>
        </w:rPr>
        <w:t>【招标编号：</w:t>
      </w:r>
      <w:r>
        <w:rPr>
          <w:rFonts w:hint="eastAsia" w:ascii="宋体" w:hAnsi="宋体" w:cs="宋体"/>
          <w:color w:val="auto"/>
          <w:sz w:val="24"/>
          <w:lang w:eastAsia="zh-CN"/>
        </w:rPr>
        <w:t>TKZXCG-2025-013</w:t>
      </w:r>
      <w:r>
        <w:rPr>
          <w:rFonts w:hint="eastAsia" w:ascii="宋体" w:hAnsi="宋体" w:cs="宋体"/>
          <w:color w:val="auto"/>
          <w:sz w:val="24"/>
        </w:rPr>
        <w:t>】政府采购活动，郑重承诺：</w:t>
      </w:r>
    </w:p>
    <w:p w14:paraId="3D4D0CB4">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4E9A315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14:paraId="2C18FEF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14:paraId="450ED9C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14:paraId="700336D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14:paraId="6D88249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3F437DA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14:paraId="38466C6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14:paraId="756C2E5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14:paraId="2376615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14:paraId="4AB0551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14:paraId="23FB3A4F">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14:paraId="74F2FBBB">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77A0E24E">
      <w:pPr>
        <w:snapToGrid w:val="0"/>
        <w:spacing w:line="360" w:lineRule="auto"/>
        <w:ind w:right="480"/>
        <w:jc w:val="center"/>
        <w:rPr>
          <w:rFonts w:ascii="宋体" w:hAnsi="宋体" w:cs="宋体"/>
          <w:b/>
          <w:color w:val="auto"/>
          <w:kern w:val="0"/>
          <w:sz w:val="32"/>
          <w:szCs w:val="32"/>
        </w:rPr>
      </w:pPr>
    </w:p>
    <w:p w14:paraId="228956D1">
      <w:pPr>
        <w:snapToGrid w:val="0"/>
        <w:spacing w:line="360" w:lineRule="auto"/>
        <w:ind w:right="480"/>
        <w:jc w:val="center"/>
        <w:rPr>
          <w:rFonts w:ascii="宋体" w:hAnsi="宋体" w:cs="宋体"/>
          <w:b/>
          <w:color w:val="auto"/>
          <w:kern w:val="0"/>
          <w:sz w:val="32"/>
          <w:szCs w:val="32"/>
        </w:rPr>
      </w:pPr>
    </w:p>
    <w:p w14:paraId="6821A56B">
      <w:pPr>
        <w:snapToGrid w:val="0"/>
        <w:spacing w:line="360" w:lineRule="auto"/>
        <w:ind w:right="480"/>
        <w:jc w:val="center"/>
        <w:rPr>
          <w:rFonts w:ascii="宋体" w:hAnsi="宋体" w:cs="宋体"/>
          <w:b/>
          <w:color w:val="auto"/>
          <w:kern w:val="0"/>
          <w:sz w:val="32"/>
          <w:szCs w:val="32"/>
        </w:rPr>
      </w:pPr>
    </w:p>
    <w:p w14:paraId="584DC2C9">
      <w:pPr>
        <w:rPr>
          <w:rFonts w:ascii="宋体" w:hAnsi="宋体" w:cs="宋体"/>
          <w:color w:val="auto"/>
        </w:rPr>
      </w:pPr>
    </w:p>
    <w:p w14:paraId="3C8E9DAC">
      <w:pPr>
        <w:snapToGrid w:val="0"/>
        <w:spacing w:line="360" w:lineRule="auto"/>
        <w:ind w:right="480"/>
        <w:jc w:val="center"/>
        <w:rPr>
          <w:rFonts w:ascii="宋体" w:hAnsi="宋体" w:cs="宋体"/>
          <w:b/>
          <w:color w:val="auto"/>
          <w:kern w:val="0"/>
          <w:sz w:val="32"/>
          <w:szCs w:val="32"/>
        </w:rPr>
      </w:pPr>
    </w:p>
    <w:p w14:paraId="5A47296C">
      <w:pPr>
        <w:snapToGrid w:val="0"/>
        <w:spacing w:line="360" w:lineRule="auto"/>
        <w:ind w:right="480"/>
        <w:jc w:val="center"/>
        <w:rPr>
          <w:rFonts w:ascii="宋体" w:hAnsi="宋体" w:cs="宋体"/>
          <w:b/>
          <w:color w:val="auto"/>
          <w:kern w:val="0"/>
          <w:sz w:val="32"/>
          <w:szCs w:val="32"/>
        </w:rPr>
      </w:pPr>
    </w:p>
    <w:p w14:paraId="382A36E5">
      <w:pPr>
        <w:snapToGrid w:val="0"/>
        <w:spacing w:line="360" w:lineRule="auto"/>
        <w:ind w:right="480"/>
        <w:jc w:val="center"/>
        <w:rPr>
          <w:rFonts w:ascii="宋体" w:hAnsi="宋体" w:cs="宋体"/>
          <w:b/>
          <w:color w:val="auto"/>
          <w:kern w:val="0"/>
          <w:sz w:val="32"/>
          <w:szCs w:val="32"/>
        </w:rPr>
      </w:pPr>
    </w:p>
    <w:p w14:paraId="76297778">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724128B6">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14:paraId="528B5ABD">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14:paraId="4535C58E">
      <w:pPr>
        <w:snapToGrid w:val="0"/>
        <w:spacing w:line="360" w:lineRule="auto"/>
        <w:ind w:right="480"/>
        <w:jc w:val="center"/>
        <w:rPr>
          <w:rFonts w:ascii="宋体" w:hAnsi="宋体" w:cs="宋体"/>
          <w:b/>
          <w:color w:val="auto"/>
          <w:kern w:val="0"/>
          <w:sz w:val="32"/>
          <w:szCs w:val="32"/>
        </w:rPr>
      </w:pPr>
    </w:p>
    <w:p w14:paraId="0CB1281B">
      <w:pPr>
        <w:snapToGrid w:val="0"/>
        <w:spacing w:line="360" w:lineRule="auto"/>
        <w:ind w:right="480"/>
        <w:jc w:val="center"/>
        <w:rPr>
          <w:rFonts w:ascii="宋体" w:hAnsi="宋体" w:cs="宋体"/>
          <w:b/>
          <w:color w:val="auto"/>
          <w:kern w:val="0"/>
          <w:sz w:val="32"/>
          <w:szCs w:val="32"/>
        </w:rPr>
      </w:pPr>
    </w:p>
    <w:p w14:paraId="557B54F9">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14:paraId="2A1EA024">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14:paraId="2EA39E02">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.专门面向中小企业，服务全部由符合政策要求的中小企业（或小微企业）承接的，提供相应的中小企业声明函（附件</w:t>
      </w:r>
      <w:r>
        <w:rPr>
          <w:rFonts w:ascii="宋体" w:hAnsi="宋体" w:cs="宋体"/>
          <w:color w:val="auto"/>
          <w:sz w:val="24"/>
        </w:rPr>
        <w:t>7</w:t>
      </w:r>
      <w:r>
        <w:rPr>
          <w:rFonts w:hint="eastAsia" w:ascii="宋体" w:hAnsi="宋体" w:cs="宋体"/>
          <w:color w:val="auto"/>
          <w:sz w:val="24"/>
        </w:rPr>
        <w:t xml:space="preserve">）。 </w:t>
      </w:r>
    </w:p>
    <w:p w14:paraId="05FE5ECC">
      <w:pPr>
        <w:widowControl/>
        <w:spacing w:line="360" w:lineRule="auto"/>
        <w:ind w:firstLine="480"/>
        <w:jc w:val="left"/>
        <w:rPr>
          <w:rFonts w:ascii="宋体" w:hAnsi="宋体" w:cs="宋体"/>
          <w:color w:val="auto"/>
          <w:sz w:val="24"/>
        </w:rPr>
      </w:pPr>
    </w:p>
    <w:p w14:paraId="51FEE780">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14:paraId="0A1EB141">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14:paraId="2C1EBD48">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14:paraId="56CFA6E7">
      <w:pPr>
        <w:widowControl/>
        <w:spacing w:line="360" w:lineRule="auto"/>
        <w:ind w:left="150"/>
        <w:jc w:val="center"/>
        <w:rPr>
          <w:rFonts w:ascii="宋体" w:hAnsi="宋体" w:cs="宋体"/>
          <w:b/>
          <w:color w:val="auto"/>
          <w:kern w:val="0"/>
          <w:sz w:val="32"/>
          <w:szCs w:val="32"/>
        </w:rPr>
      </w:pPr>
    </w:p>
    <w:p w14:paraId="7449F762">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四、本项目的特定资格要求</w:t>
      </w:r>
    </w:p>
    <w:p w14:paraId="6E42E0F6">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14:paraId="275FFB5C">
      <w:pPr>
        <w:rPr>
          <w:rFonts w:ascii="宋体" w:hAnsi="宋体" w:cs="宋体"/>
          <w:color w:val="auto"/>
        </w:rPr>
      </w:pPr>
    </w:p>
    <w:p w14:paraId="225A9D7A">
      <w:pPr>
        <w:snapToGrid w:val="0"/>
        <w:spacing w:line="360" w:lineRule="auto"/>
        <w:ind w:right="480"/>
        <w:jc w:val="center"/>
        <w:rPr>
          <w:rFonts w:ascii="宋体" w:hAnsi="宋体" w:cs="宋体"/>
          <w:b/>
          <w:color w:val="auto"/>
          <w:kern w:val="0"/>
          <w:sz w:val="32"/>
          <w:szCs w:val="32"/>
        </w:rPr>
      </w:pPr>
    </w:p>
    <w:p w14:paraId="0E2F002C">
      <w:pPr>
        <w:widowControl/>
        <w:adjustRightInd/>
        <w:jc w:val="left"/>
        <w:rPr>
          <w:rFonts w:ascii="宋体" w:hAnsi="宋体" w:cs="宋体"/>
          <w:b/>
          <w:color w:val="auto"/>
          <w:kern w:val="0"/>
          <w:sz w:val="36"/>
          <w:szCs w:val="36"/>
        </w:rPr>
      </w:pPr>
      <w:r>
        <w:rPr>
          <w:rFonts w:ascii="宋体" w:hAnsi="宋体" w:cs="宋体"/>
          <w:b/>
          <w:color w:val="auto"/>
          <w:kern w:val="0"/>
          <w:sz w:val="36"/>
          <w:szCs w:val="36"/>
        </w:rPr>
        <w:br w:type="page"/>
      </w:r>
    </w:p>
    <w:p w14:paraId="7C9A2C43">
      <w:pPr>
        <w:spacing w:line="360" w:lineRule="auto"/>
        <w:ind w:right="420" w:firstLine="3614" w:firstLineChars="1000"/>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14:paraId="41911AC6">
      <w:pPr>
        <w:spacing w:line="360" w:lineRule="auto"/>
        <w:jc w:val="center"/>
        <w:outlineLvl w:val="0"/>
        <w:rPr>
          <w:rFonts w:ascii="宋体" w:hAnsi="宋体" w:cs="宋体"/>
          <w:b/>
          <w:color w:val="auto"/>
          <w:kern w:val="0"/>
          <w:sz w:val="24"/>
        </w:rPr>
      </w:pPr>
    </w:p>
    <w:p w14:paraId="40F443CF">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14:paraId="34D41ABF">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14:paraId="6BC98033">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14:paraId="78268306">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14:paraId="25C85792">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14:paraId="74ECCEEA">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14:paraId="327E10BF">
      <w:pPr>
        <w:snapToGrid w:val="0"/>
        <w:spacing w:line="360" w:lineRule="auto"/>
        <w:jc w:val="center"/>
        <w:rPr>
          <w:rFonts w:ascii="宋体" w:hAnsi="宋体" w:cs="宋体"/>
          <w:b/>
          <w:color w:val="auto"/>
          <w:kern w:val="0"/>
          <w:sz w:val="32"/>
          <w:szCs w:val="32"/>
          <w:lang w:val="zh-CN"/>
        </w:rPr>
      </w:pPr>
    </w:p>
    <w:p w14:paraId="48693A5F">
      <w:pPr>
        <w:snapToGrid w:val="0"/>
        <w:spacing w:line="360" w:lineRule="auto"/>
        <w:jc w:val="center"/>
        <w:rPr>
          <w:rFonts w:ascii="宋体" w:hAnsi="宋体" w:cs="宋体"/>
          <w:b/>
          <w:color w:val="auto"/>
          <w:kern w:val="0"/>
          <w:sz w:val="32"/>
          <w:szCs w:val="32"/>
          <w:lang w:val="zh-CN"/>
        </w:rPr>
      </w:pPr>
    </w:p>
    <w:p w14:paraId="3F0611F1">
      <w:pPr>
        <w:snapToGrid w:val="0"/>
        <w:spacing w:line="360" w:lineRule="auto"/>
        <w:jc w:val="center"/>
        <w:rPr>
          <w:rFonts w:ascii="宋体" w:hAnsi="宋体" w:cs="宋体"/>
          <w:b/>
          <w:color w:val="auto"/>
          <w:kern w:val="0"/>
          <w:sz w:val="32"/>
          <w:szCs w:val="32"/>
          <w:lang w:val="zh-CN"/>
        </w:rPr>
      </w:pPr>
    </w:p>
    <w:p w14:paraId="28E4AB91">
      <w:pPr>
        <w:snapToGrid w:val="0"/>
        <w:spacing w:line="360" w:lineRule="auto"/>
        <w:jc w:val="center"/>
        <w:rPr>
          <w:rFonts w:ascii="宋体" w:hAnsi="宋体" w:cs="宋体"/>
          <w:b/>
          <w:color w:val="auto"/>
          <w:kern w:val="0"/>
          <w:sz w:val="32"/>
          <w:szCs w:val="32"/>
          <w:lang w:val="zh-CN"/>
        </w:rPr>
      </w:pPr>
    </w:p>
    <w:p w14:paraId="4BB0053F">
      <w:pPr>
        <w:snapToGrid w:val="0"/>
        <w:spacing w:line="360" w:lineRule="auto"/>
        <w:jc w:val="center"/>
        <w:rPr>
          <w:rFonts w:ascii="宋体" w:hAnsi="宋体" w:cs="宋体"/>
          <w:b/>
          <w:color w:val="auto"/>
          <w:kern w:val="0"/>
          <w:sz w:val="32"/>
          <w:szCs w:val="32"/>
          <w:lang w:val="zh-CN"/>
        </w:rPr>
      </w:pPr>
    </w:p>
    <w:p w14:paraId="6BB5C4DE">
      <w:pPr>
        <w:snapToGrid w:val="0"/>
        <w:spacing w:line="360" w:lineRule="auto"/>
        <w:jc w:val="center"/>
        <w:rPr>
          <w:rFonts w:ascii="宋体" w:hAnsi="宋体" w:cs="宋体"/>
          <w:b/>
          <w:color w:val="auto"/>
          <w:kern w:val="0"/>
          <w:sz w:val="32"/>
          <w:szCs w:val="32"/>
          <w:lang w:val="zh-CN"/>
        </w:rPr>
      </w:pPr>
    </w:p>
    <w:p w14:paraId="62F831EB">
      <w:pPr>
        <w:snapToGrid w:val="0"/>
        <w:spacing w:line="360" w:lineRule="auto"/>
        <w:jc w:val="center"/>
        <w:rPr>
          <w:rFonts w:ascii="宋体" w:hAnsi="宋体" w:cs="宋体"/>
          <w:b/>
          <w:color w:val="auto"/>
          <w:kern w:val="0"/>
          <w:sz w:val="32"/>
          <w:szCs w:val="32"/>
          <w:lang w:val="zh-CN"/>
        </w:rPr>
      </w:pPr>
    </w:p>
    <w:p w14:paraId="0D66284D">
      <w:pPr>
        <w:snapToGrid w:val="0"/>
        <w:spacing w:line="360" w:lineRule="auto"/>
        <w:jc w:val="center"/>
        <w:rPr>
          <w:rFonts w:ascii="宋体" w:hAnsi="宋体" w:cs="宋体"/>
          <w:b/>
          <w:color w:val="auto"/>
          <w:kern w:val="0"/>
          <w:sz w:val="32"/>
          <w:szCs w:val="32"/>
          <w:lang w:val="zh-CN"/>
        </w:rPr>
      </w:pPr>
    </w:p>
    <w:p w14:paraId="68F778D5">
      <w:pPr>
        <w:snapToGrid w:val="0"/>
        <w:spacing w:line="360" w:lineRule="auto"/>
        <w:jc w:val="center"/>
        <w:rPr>
          <w:rFonts w:ascii="宋体" w:hAnsi="宋体" w:cs="宋体"/>
          <w:b/>
          <w:color w:val="auto"/>
          <w:kern w:val="0"/>
          <w:sz w:val="32"/>
          <w:szCs w:val="32"/>
          <w:lang w:val="zh-CN"/>
        </w:rPr>
      </w:pPr>
    </w:p>
    <w:p w14:paraId="167EB6B9">
      <w:pPr>
        <w:snapToGrid w:val="0"/>
        <w:spacing w:line="360" w:lineRule="auto"/>
        <w:jc w:val="center"/>
        <w:rPr>
          <w:rFonts w:ascii="宋体" w:hAnsi="宋体" w:cs="宋体"/>
          <w:b/>
          <w:color w:val="auto"/>
          <w:kern w:val="0"/>
          <w:sz w:val="32"/>
          <w:szCs w:val="32"/>
          <w:lang w:val="zh-CN"/>
        </w:rPr>
      </w:pPr>
    </w:p>
    <w:p w14:paraId="7889D3B8">
      <w:pPr>
        <w:snapToGrid w:val="0"/>
        <w:spacing w:line="360" w:lineRule="auto"/>
        <w:jc w:val="center"/>
        <w:rPr>
          <w:rFonts w:ascii="宋体" w:hAnsi="宋体" w:cs="宋体"/>
          <w:b/>
          <w:color w:val="auto"/>
          <w:kern w:val="0"/>
          <w:sz w:val="32"/>
          <w:szCs w:val="32"/>
          <w:lang w:val="zh-CN"/>
        </w:rPr>
      </w:pPr>
    </w:p>
    <w:p w14:paraId="022DDEFD">
      <w:pPr>
        <w:snapToGrid w:val="0"/>
        <w:spacing w:line="360" w:lineRule="auto"/>
        <w:jc w:val="center"/>
        <w:rPr>
          <w:rFonts w:ascii="宋体" w:hAnsi="宋体" w:cs="宋体"/>
          <w:b/>
          <w:color w:val="auto"/>
          <w:kern w:val="0"/>
          <w:sz w:val="32"/>
          <w:szCs w:val="32"/>
          <w:lang w:val="zh-CN"/>
        </w:rPr>
      </w:pPr>
    </w:p>
    <w:p w14:paraId="55E8AA51">
      <w:pPr>
        <w:rPr>
          <w:rFonts w:ascii="宋体" w:hAnsi="宋体" w:cs="宋体"/>
          <w:b/>
          <w:color w:val="auto"/>
          <w:kern w:val="0"/>
          <w:sz w:val="32"/>
          <w:szCs w:val="32"/>
          <w:lang w:val="zh-CN"/>
        </w:rPr>
      </w:pPr>
    </w:p>
    <w:p w14:paraId="45B801FE">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30AD94AD">
      <w:pPr>
        <w:snapToGrid w:val="0"/>
        <w:spacing w:line="360" w:lineRule="auto"/>
        <w:jc w:val="center"/>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14:paraId="6F3A6C1B">
      <w:pPr>
        <w:snapToGrid w:val="0"/>
        <w:spacing w:line="360" w:lineRule="auto"/>
        <w:rPr>
          <w:rFonts w:ascii="宋体" w:hAnsi="宋体" w:cs="宋体"/>
          <w:color w:val="auto"/>
          <w:sz w:val="24"/>
        </w:rPr>
      </w:pPr>
      <w:r>
        <w:rPr>
          <w:rFonts w:hint="eastAsia" w:ascii="宋体" w:hAnsi="宋体" w:cs="宋体"/>
          <w:color w:val="auto"/>
          <w:sz w:val="24"/>
        </w:rPr>
        <w:t>杭州市余杭区人民政府余杭街道办事处、杭州天坤建设咨询有限公司：</w:t>
      </w:r>
    </w:p>
    <w:p w14:paraId="3695B57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lang w:eastAsia="zh-CN"/>
        </w:rPr>
        <w:t>余杭街道义桥工业区综合服务管理项目</w:t>
      </w:r>
      <w:r>
        <w:rPr>
          <w:rFonts w:hint="eastAsia" w:ascii="宋体" w:hAnsi="宋体" w:cs="宋体"/>
          <w:color w:val="auto"/>
          <w:sz w:val="24"/>
        </w:rPr>
        <w:t>【招标编号：</w:t>
      </w:r>
      <w:r>
        <w:rPr>
          <w:rFonts w:hint="eastAsia" w:ascii="宋体" w:hAnsi="宋体" w:cs="宋体"/>
          <w:color w:val="auto"/>
          <w:sz w:val="24"/>
          <w:lang w:eastAsia="zh-CN"/>
        </w:rPr>
        <w:t>TKZXCG-2025-013</w:t>
      </w:r>
      <w:r>
        <w:rPr>
          <w:rFonts w:hint="eastAsia" w:ascii="宋体" w:hAnsi="宋体" w:cs="宋体"/>
          <w:color w:val="auto"/>
          <w:sz w:val="24"/>
        </w:rPr>
        <w:t>】招标的有关活动，并对此项目进行投标。为此：</w:t>
      </w:r>
    </w:p>
    <w:p w14:paraId="5D541FA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337E93E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1EA4ADEE">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437972FB">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23BF5B05">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509" w:name="_Hlk101257010"/>
      <w:r>
        <w:rPr>
          <w:rFonts w:hint="eastAsia" w:ascii="宋体" w:hAnsi="宋体" w:cs="宋体"/>
          <w:color w:val="auto"/>
          <w:sz w:val="24"/>
        </w:rPr>
        <w:t>（如果有)</w:t>
      </w:r>
      <w:bookmarkEnd w:id="509"/>
      <w:r>
        <w:rPr>
          <w:rFonts w:hint="eastAsia" w:ascii="宋体" w:hAnsi="宋体" w:cs="宋体"/>
          <w:snapToGrid w:val="0"/>
          <w:color w:val="auto"/>
          <w:kern w:val="28"/>
          <w:sz w:val="24"/>
          <w:szCs w:val="20"/>
        </w:rPr>
        <w:t>；</w:t>
      </w:r>
    </w:p>
    <w:p w14:paraId="1FBD6E57">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14:paraId="2FF98610">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14:paraId="2E86AD9B">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36A7992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17A81918">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72FC36AA">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14:paraId="683BC12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7DF265C7">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4D8ADE5C">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14:paraId="77BD65BC">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55642D86">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273D05B4">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00087550">
      <w:pPr>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14:paraId="0926D131">
      <w:pPr>
        <w:spacing w:line="360" w:lineRule="auto"/>
        <w:ind w:left="420" w:leftChars="200" w:firstLine="480" w:firstLineChars="200"/>
        <w:rPr>
          <w:rFonts w:eastAsia="仿宋_GB2312"/>
          <w:color w:val="auto"/>
        </w:rPr>
      </w:pPr>
      <w:r>
        <w:rPr>
          <w:rFonts w:hint="eastAsia" w:ascii="宋体" w:hAnsi="宋体" w:cs="宋体"/>
          <w:color w:val="auto"/>
          <w:sz w:val="24"/>
        </w:rPr>
        <w:t>2.3.2 报价情况说明（如果有）</w:t>
      </w:r>
    </w:p>
    <w:p w14:paraId="16BD90BA">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14:paraId="08CAC877">
      <w:pPr>
        <w:pStyle w:val="85"/>
        <w:spacing w:line="360" w:lineRule="auto"/>
        <w:ind w:firstLine="960" w:firstLineChars="400"/>
        <w:rPr>
          <w:rFonts w:ascii="宋体" w:hAnsi="宋体" w:eastAsia="宋体" w:cs="宋体"/>
          <w:color w:val="auto"/>
          <w:sz w:val="24"/>
        </w:rPr>
      </w:pPr>
      <w:r>
        <w:rPr>
          <w:rFonts w:hint="eastAsia" w:ascii="宋体" w:hAnsi="宋体" w:eastAsia="宋体" w:cs="宋体"/>
          <w:color w:val="auto"/>
          <w:sz w:val="24"/>
        </w:rPr>
        <w:t>3、我方承诺除商务技术偏离表列出的偏离外，我方响应招标文件的全部要求。对投标文件中材料的真实性、合法性负责。</w:t>
      </w:r>
    </w:p>
    <w:p w14:paraId="2F21354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14:paraId="6A97EAC7">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0FC2BBA0">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14:paraId="17381405">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14:paraId="670B1500">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14:paraId="7A0D784C">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14:paraId="682BC52E">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14:paraId="3FEDF9DC">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2C84811D">
      <w:pPr>
        <w:snapToGrid w:val="0"/>
        <w:spacing w:line="360" w:lineRule="auto"/>
        <w:ind w:left="420" w:leftChars="200" w:firstLine="4200" w:firstLineChars="1750"/>
        <w:rPr>
          <w:rFonts w:ascii="宋体" w:hAnsi="宋体" w:cs="宋体"/>
          <w:color w:val="auto"/>
          <w:kern w:val="0"/>
          <w:sz w:val="24"/>
          <w:u w:val="single"/>
        </w:rPr>
      </w:pPr>
    </w:p>
    <w:p w14:paraId="27FF1644">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0DED173C">
      <w:pPr>
        <w:snapToGrid w:val="0"/>
        <w:spacing w:line="360" w:lineRule="auto"/>
        <w:jc w:val="center"/>
        <w:rPr>
          <w:rFonts w:ascii="宋体" w:hAnsi="宋体" w:cs="宋体"/>
          <w:b/>
          <w:color w:val="auto"/>
          <w:kern w:val="0"/>
          <w:sz w:val="32"/>
          <w:szCs w:val="32"/>
        </w:rPr>
      </w:pPr>
    </w:p>
    <w:p w14:paraId="21EEEAF3">
      <w:pPr>
        <w:snapToGrid w:val="0"/>
        <w:spacing w:line="360" w:lineRule="auto"/>
        <w:rPr>
          <w:rFonts w:ascii="宋体" w:hAnsi="宋体" w:cs="宋体"/>
          <w:color w:val="auto"/>
          <w:sz w:val="24"/>
        </w:rPr>
      </w:pPr>
    </w:p>
    <w:p w14:paraId="17F9B80B">
      <w:pPr>
        <w:jc w:val="center"/>
        <w:rPr>
          <w:rFonts w:ascii="宋体" w:hAnsi="宋体" w:cs="宋体"/>
          <w:b/>
          <w:color w:val="auto"/>
          <w:kern w:val="0"/>
          <w:sz w:val="32"/>
          <w:szCs w:val="32"/>
        </w:rPr>
      </w:pPr>
    </w:p>
    <w:p w14:paraId="5722005C">
      <w:pPr>
        <w:jc w:val="center"/>
        <w:rPr>
          <w:rFonts w:ascii="宋体" w:hAnsi="宋体" w:cs="宋体"/>
          <w:b/>
          <w:color w:val="auto"/>
          <w:kern w:val="0"/>
          <w:sz w:val="32"/>
          <w:szCs w:val="32"/>
        </w:rPr>
      </w:pPr>
    </w:p>
    <w:p w14:paraId="2A20A1B9">
      <w:pPr>
        <w:jc w:val="center"/>
        <w:rPr>
          <w:rFonts w:ascii="宋体" w:hAnsi="宋体" w:cs="宋体"/>
          <w:b/>
          <w:color w:val="auto"/>
          <w:kern w:val="0"/>
          <w:sz w:val="32"/>
          <w:szCs w:val="32"/>
        </w:rPr>
      </w:pPr>
    </w:p>
    <w:p w14:paraId="09B03186">
      <w:pPr>
        <w:jc w:val="center"/>
        <w:rPr>
          <w:rFonts w:ascii="宋体" w:hAnsi="宋体" w:cs="宋体"/>
          <w:b/>
          <w:color w:val="auto"/>
          <w:kern w:val="0"/>
          <w:sz w:val="32"/>
          <w:szCs w:val="32"/>
        </w:rPr>
      </w:pPr>
    </w:p>
    <w:p w14:paraId="7741B82D">
      <w:pPr>
        <w:jc w:val="center"/>
        <w:rPr>
          <w:rFonts w:ascii="宋体" w:hAnsi="宋体" w:cs="宋体"/>
          <w:b/>
          <w:color w:val="auto"/>
          <w:kern w:val="0"/>
          <w:sz w:val="32"/>
          <w:szCs w:val="32"/>
        </w:rPr>
      </w:pPr>
    </w:p>
    <w:p w14:paraId="5F9C21BA">
      <w:pPr>
        <w:jc w:val="center"/>
        <w:rPr>
          <w:rFonts w:ascii="宋体" w:hAnsi="宋体" w:cs="宋体"/>
          <w:b/>
          <w:color w:val="auto"/>
          <w:kern w:val="0"/>
          <w:sz w:val="32"/>
          <w:szCs w:val="32"/>
        </w:rPr>
      </w:pPr>
    </w:p>
    <w:p w14:paraId="0F33106B">
      <w:pPr>
        <w:jc w:val="center"/>
        <w:rPr>
          <w:rFonts w:ascii="宋体" w:hAnsi="宋体" w:cs="宋体"/>
          <w:b/>
          <w:color w:val="auto"/>
          <w:kern w:val="0"/>
          <w:sz w:val="32"/>
          <w:szCs w:val="32"/>
        </w:rPr>
      </w:pPr>
    </w:p>
    <w:p w14:paraId="08ECB24D">
      <w:pPr>
        <w:jc w:val="center"/>
        <w:rPr>
          <w:rFonts w:ascii="宋体" w:hAnsi="宋体" w:cs="宋体"/>
          <w:b/>
          <w:color w:val="auto"/>
          <w:kern w:val="0"/>
          <w:sz w:val="32"/>
          <w:szCs w:val="32"/>
        </w:rPr>
      </w:pPr>
    </w:p>
    <w:p w14:paraId="3F8D0E95">
      <w:pPr>
        <w:jc w:val="center"/>
        <w:rPr>
          <w:rFonts w:ascii="宋体" w:hAnsi="宋体" w:cs="宋体"/>
          <w:b/>
          <w:color w:val="auto"/>
          <w:kern w:val="0"/>
          <w:sz w:val="32"/>
          <w:szCs w:val="32"/>
        </w:rPr>
      </w:pPr>
    </w:p>
    <w:p w14:paraId="1CA69EF9">
      <w:pPr>
        <w:jc w:val="center"/>
        <w:rPr>
          <w:rFonts w:ascii="宋体" w:hAnsi="宋体" w:cs="宋体"/>
          <w:b/>
          <w:color w:val="auto"/>
          <w:kern w:val="0"/>
          <w:sz w:val="32"/>
          <w:szCs w:val="32"/>
        </w:rPr>
      </w:pPr>
    </w:p>
    <w:p w14:paraId="40C6F22E">
      <w:pPr>
        <w:jc w:val="center"/>
        <w:rPr>
          <w:rFonts w:ascii="宋体" w:hAnsi="宋体" w:cs="宋体"/>
          <w:b/>
          <w:color w:val="auto"/>
          <w:kern w:val="0"/>
          <w:sz w:val="32"/>
          <w:szCs w:val="32"/>
        </w:rPr>
      </w:pPr>
    </w:p>
    <w:p w14:paraId="73CD1F76">
      <w:pPr>
        <w:jc w:val="center"/>
        <w:rPr>
          <w:rFonts w:ascii="宋体" w:hAnsi="宋体" w:cs="宋体"/>
          <w:b/>
          <w:color w:val="auto"/>
          <w:kern w:val="0"/>
          <w:sz w:val="32"/>
          <w:szCs w:val="32"/>
        </w:rPr>
      </w:pPr>
    </w:p>
    <w:p w14:paraId="3F4BD8B4">
      <w:pPr>
        <w:jc w:val="center"/>
        <w:rPr>
          <w:rFonts w:ascii="宋体" w:hAnsi="宋体" w:cs="宋体"/>
          <w:b/>
          <w:color w:val="auto"/>
          <w:kern w:val="0"/>
          <w:sz w:val="32"/>
          <w:szCs w:val="32"/>
        </w:rPr>
      </w:pPr>
    </w:p>
    <w:p w14:paraId="0B92EFCA">
      <w:pPr>
        <w:jc w:val="center"/>
        <w:rPr>
          <w:rFonts w:ascii="宋体" w:hAnsi="宋体" w:cs="宋体"/>
          <w:b/>
          <w:color w:val="auto"/>
          <w:kern w:val="0"/>
          <w:sz w:val="32"/>
          <w:szCs w:val="32"/>
        </w:rPr>
      </w:pPr>
    </w:p>
    <w:p w14:paraId="4442B04C">
      <w:pPr>
        <w:jc w:val="center"/>
        <w:rPr>
          <w:rFonts w:ascii="宋体" w:hAnsi="宋体" w:cs="宋体"/>
          <w:b/>
          <w:color w:val="auto"/>
          <w:kern w:val="0"/>
          <w:sz w:val="32"/>
          <w:szCs w:val="32"/>
        </w:rPr>
      </w:pPr>
    </w:p>
    <w:p w14:paraId="6ED87400">
      <w:pPr>
        <w:jc w:val="center"/>
        <w:rPr>
          <w:rFonts w:ascii="宋体" w:hAnsi="宋体" w:cs="宋体"/>
          <w:b/>
          <w:color w:val="auto"/>
          <w:kern w:val="0"/>
          <w:sz w:val="32"/>
          <w:szCs w:val="32"/>
        </w:rPr>
      </w:pPr>
    </w:p>
    <w:p w14:paraId="7F9764E1">
      <w:pPr>
        <w:jc w:val="center"/>
        <w:rPr>
          <w:rFonts w:ascii="宋体" w:hAnsi="宋体" w:cs="宋体"/>
          <w:b/>
          <w:color w:val="auto"/>
          <w:kern w:val="0"/>
          <w:sz w:val="32"/>
          <w:szCs w:val="32"/>
        </w:rPr>
      </w:pPr>
    </w:p>
    <w:p w14:paraId="4D555816">
      <w:pPr>
        <w:jc w:val="center"/>
        <w:rPr>
          <w:rFonts w:ascii="宋体" w:hAnsi="宋体" w:cs="宋体"/>
          <w:b/>
          <w:color w:val="auto"/>
          <w:kern w:val="0"/>
          <w:sz w:val="32"/>
          <w:szCs w:val="32"/>
        </w:rPr>
      </w:pPr>
    </w:p>
    <w:p w14:paraId="590FEACE">
      <w:pPr>
        <w:jc w:val="center"/>
        <w:rPr>
          <w:rFonts w:ascii="宋体" w:hAnsi="宋体" w:cs="宋体"/>
          <w:b/>
          <w:color w:val="auto"/>
          <w:kern w:val="0"/>
          <w:sz w:val="32"/>
          <w:szCs w:val="32"/>
        </w:rPr>
      </w:pPr>
    </w:p>
    <w:p w14:paraId="2415F5D7">
      <w:pPr>
        <w:jc w:val="center"/>
        <w:rPr>
          <w:rFonts w:ascii="宋体" w:hAnsi="宋体" w:cs="宋体"/>
          <w:b/>
          <w:color w:val="auto"/>
          <w:kern w:val="0"/>
          <w:sz w:val="32"/>
          <w:szCs w:val="32"/>
        </w:rPr>
      </w:pPr>
    </w:p>
    <w:p w14:paraId="4FD13760">
      <w:pPr>
        <w:pStyle w:val="3"/>
        <w:rPr>
          <w:color w:val="auto"/>
          <w:lang w:val="en-US"/>
        </w:rPr>
      </w:pPr>
    </w:p>
    <w:p w14:paraId="095384FE">
      <w:pPr>
        <w:jc w:val="center"/>
        <w:rPr>
          <w:rFonts w:ascii="宋体" w:hAnsi="宋体" w:cs="宋体"/>
          <w:b/>
          <w:color w:val="auto"/>
          <w:kern w:val="0"/>
          <w:sz w:val="32"/>
          <w:szCs w:val="32"/>
        </w:rPr>
      </w:pPr>
    </w:p>
    <w:p w14:paraId="35072429">
      <w:pPr>
        <w:jc w:val="center"/>
        <w:rPr>
          <w:rFonts w:ascii="宋体" w:hAnsi="宋体" w:cs="宋体"/>
          <w:b/>
          <w:color w:val="auto"/>
          <w:kern w:val="0"/>
          <w:sz w:val="32"/>
          <w:szCs w:val="32"/>
        </w:rPr>
      </w:pPr>
    </w:p>
    <w:p w14:paraId="49511995">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14:paraId="4B56AB3D">
      <w:pPr>
        <w:snapToGrid w:val="0"/>
        <w:spacing w:line="360" w:lineRule="auto"/>
        <w:rPr>
          <w:rFonts w:ascii="宋体" w:hAnsi="宋体" w:cs="宋体"/>
          <w:color w:val="auto"/>
          <w:sz w:val="24"/>
        </w:rPr>
      </w:pPr>
      <w:r>
        <w:rPr>
          <w:rFonts w:hint="eastAsia" w:ascii="宋体" w:hAnsi="宋体" w:cs="宋体"/>
          <w:color w:val="auto"/>
          <w:sz w:val="24"/>
        </w:rPr>
        <w:t xml:space="preserve">                                </w:t>
      </w:r>
    </w:p>
    <w:p w14:paraId="1C0401A1">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14:paraId="330AE6DF">
      <w:pPr>
        <w:snapToGrid w:val="0"/>
        <w:spacing w:line="360" w:lineRule="auto"/>
        <w:rPr>
          <w:rFonts w:ascii="宋体" w:hAnsi="宋体" w:cs="宋体"/>
          <w:color w:val="auto"/>
          <w:kern w:val="0"/>
          <w:sz w:val="24"/>
        </w:rPr>
      </w:pPr>
      <w:r>
        <w:rPr>
          <w:rFonts w:hint="eastAsia" w:ascii="宋体" w:hAnsi="宋体" w:cs="宋体"/>
          <w:color w:val="auto"/>
          <w:sz w:val="24"/>
        </w:rPr>
        <w:t>杭州市余杭区人民政府余杭街道办事处、杭州天坤建设咨询有限公司</w:t>
      </w:r>
      <w:r>
        <w:rPr>
          <w:rFonts w:hint="eastAsia" w:ascii="宋体" w:hAnsi="宋体" w:cs="宋体"/>
          <w:color w:val="auto"/>
          <w:kern w:val="0"/>
          <w:sz w:val="24"/>
          <w:lang w:val="zh-CN"/>
        </w:rPr>
        <w:t>：</w:t>
      </w:r>
    </w:p>
    <w:p w14:paraId="6C1357D7">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rPr>
        <w:t>，所在单位：</w:t>
      </w:r>
      <w:r>
        <w:rPr>
          <w:rFonts w:hint="eastAsia" w:ascii="宋体" w:hAnsi="宋体" w:cs="宋体"/>
          <w:color w:val="auto"/>
          <w:kern w:val="0"/>
          <w:sz w:val="24"/>
          <w:u w:val="single"/>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余杭街道义桥工业区综合服务管理项目</w:t>
      </w:r>
      <w:r>
        <w:rPr>
          <w:rFonts w:hint="eastAsia" w:ascii="宋体" w:hAnsi="宋体" w:cs="宋体"/>
          <w:color w:val="auto"/>
          <w:sz w:val="24"/>
        </w:rPr>
        <w:t>【招标编号：</w:t>
      </w:r>
      <w:r>
        <w:rPr>
          <w:rFonts w:hint="eastAsia" w:ascii="宋体" w:hAnsi="宋体" w:cs="宋体"/>
          <w:color w:val="auto"/>
          <w:sz w:val="24"/>
          <w:lang w:eastAsia="zh-CN"/>
        </w:rPr>
        <w:t>TKZXCG-2025-013</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14:paraId="0AD9E806">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2D3EEB5F">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6594962F">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14:paraId="666C2392">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7161637E">
      <w:pPr>
        <w:snapToGrid w:val="0"/>
        <w:spacing w:line="360" w:lineRule="auto"/>
        <w:rPr>
          <w:rFonts w:ascii="宋体" w:hAnsi="宋体" w:cs="宋体"/>
          <w:color w:val="auto"/>
          <w:sz w:val="24"/>
        </w:rPr>
      </w:pPr>
    </w:p>
    <w:p w14:paraId="0E930780">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14:paraId="57F8B6DA">
      <w:pPr>
        <w:snapToGrid w:val="0"/>
        <w:spacing w:line="360" w:lineRule="auto"/>
        <w:rPr>
          <w:rFonts w:ascii="宋体" w:hAnsi="宋体" w:cs="宋体"/>
          <w:color w:val="auto"/>
          <w:kern w:val="0"/>
          <w:sz w:val="24"/>
        </w:rPr>
      </w:pPr>
      <w:r>
        <w:rPr>
          <w:rFonts w:hint="eastAsia" w:ascii="宋体" w:hAnsi="宋体" w:cs="宋体"/>
          <w:color w:val="auto"/>
          <w:sz w:val="24"/>
        </w:rPr>
        <w:t>杭州市余杭区人民政府余杭街道办事处、杭州天坤建设咨询有限公司</w:t>
      </w:r>
      <w:r>
        <w:rPr>
          <w:rFonts w:hint="eastAsia" w:ascii="宋体" w:hAnsi="宋体" w:cs="宋体"/>
          <w:color w:val="auto"/>
          <w:kern w:val="0"/>
          <w:sz w:val="24"/>
          <w:lang w:val="zh-CN"/>
        </w:rPr>
        <w:t>：</w:t>
      </w:r>
    </w:p>
    <w:p w14:paraId="3EA21940">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rPr>
        <w:t>，所在单位：</w:t>
      </w:r>
      <w:r>
        <w:rPr>
          <w:rFonts w:hint="eastAsia" w:ascii="宋体" w:hAnsi="宋体" w:cs="宋体"/>
          <w:color w:val="auto"/>
          <w:kern w:val="0"/>
          <w:sz w:val="24"/>
          <w:u w:val="single"/>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余杭街道义桥工业区综合服务管理项目</w:t>
      </w:r>
      <w:r>
        <w:rPr>
          <w:rFonts w:hint="eastAsia" w:ascii="宋体" w:hAnsi="宋体" w:cs="宋体"/>
          <w:color w:val="auto"/>
          <w:sz w:val="24"/>
        </w:rPr>
        <w:t>【招标编号：</w:t>
      </w:r>
      <w:r>
        <w:rPr>
          <w:rFonts w:hint="eastAsia" w:ascii="宋体" w:hAnsi="宋体" w:cs="宋体"/>
          <w:color w:val="auto"/>
          <w:sz w:val="24"/>
          <w:lang w:eastAsia="zh-CN"/>
        </w:rPr>
        <w:t>TKZXCG-2025-013</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14:paraId="560A1863">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48C7A2DE">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0CCCFFBD">
      <w:pPr>
        <w:jc w:val="center"/>
        <w:rPr>
          <w:rFonts w:ascii="宋体" w:hAnsi="宋体" w:cs="宋体"/>
          <w:b/>
          <w:color w:val="auto"/>
          <w:kern w:val="0"/>
          <w:sz w:val="32"/>
          <w:szCs w:val="32"/>
        </w:rPr>
      </w:pPr>
    </w:p>
    <w:p w14:paraId="20196E45">
      <w:pPr>
        <w:rPr>
          <w:rFonts w:ascii="宋体" w:hAnsi="宋体" w:cs="宋体"/>
          <w:color w:val="auto"/>
        </w:rPr>
      </w:pPr>
    </w:p>
    <w:p w14:paraId="77BFF2A1">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0F25E780">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236C1DA8">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77D95066">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70909F0D">
      <w:pPr>
        <w:autoSpaceDE w:val="0"/>
        <w:autoSpaceDN w:val="0"/>
        <w:spacing w:line="360" w:lineRule="auto"/>
        <w:jc w:val="center"/>
        <w:rPr>
          <w:rFonts w:ascii="宋体" w:hAnsi="宋体" w:cs="宋体"/>
          <w:b/>
          <w:color w:val="auto"/>
          <w:kern w:val="0"/>
          <w:sz w:val="32"/>
          <w:szCs w:val="32"/>
          <w:lang w:val="zh-CN"/>
        </w:rPr>
      </w:pPr>
    </w:p>
    <w:p w14:paraId="14AEE12F">
      <w:pPr>
        <w:autoSpaceDE w:val="0"/>
        <w:autoSpaceDN w:val="0"/>
        <w:spacing w:line="360" w:lineRule="auto"/>
        <w:jc w:val="center"/>
        <w:rPr>
          <w:rFonts w:ascii="宋体" w:hAnsi="宋体" w:cs="宋体"/>
          <w:b/>
          <w:color w:val="auto"/>
          <w:kern w:val="0"/>
          <w:sz w:val="32"/>
          <w:szCs w:val="32"/>
          <w:lang w:val="zh-CN"/>
        </w:rPr>
      </w:pPr>
    </w:p>
    <w:p w14:paraId="74588785">
      <w:pPr>
        <w:autoSpaceDE w:val="0"/>
        <w:autoSpaceDN w:val="0"/>
        <w:spacing w:line="360" w:lineRule="auto"/>
        <w:jc w:val="center"/>
        <w:rPr>
          <w:rFonts w:ascii="宋体" w:hAnsi="宋体" w:cs="宋体"/>
          <w:b/>
          <w:color w:val="auto"/>
          <w:kern w:val="0"/>
          <w:sz w:val="32"/>
          <w:szCs w:val="32"/>
          <w:lang w:val="zh-CN"/>
        </w:rPr>
      </w:pPr>
    </w:p>
    <w:p w14:paraId="3AFD357D">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14:paraId="4D624084">
      <w:pPr>
        <w:pStyle w:val="154"/>
        <w:spacing w:line="360" w:lineRule="auto"/>
        <w:rPr>
          <w:rFonts w:hAnsi="宋体" w:cs="宋体"/>
          <w:bCs/>
          <w:color w:val="auto"/>
          <w:sz w:val="24"/>
        </w:rPr>
      </w:pPr>
      <w:r>
        <w:rPr>
          <w:rFonts w:hint="eastAsia" w:hAnsi="宋体" w:cs="宋体"/>
          <w:bCs/>
          <w:color w:val="auto"/>
          <w:sz w:val="24"/>
        </w:rPr>
        <w:t>身份证件扫描件：</w:t>
      </w:r>
    </w:p>
    <w:tbl>
      <w:tblPr>
        <w:tblStyle w:val="6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0454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5F081B3">
            <w:pPr>
              <w:pStyle w:val="154"/>
              <w:adjustRightInd w:val="0"/>
              <w:spacing w:line="360" w:lineRule="auto"/>
              <w:rPr>
                <w:rFonts w:hAnsi="宋体" w:cs="宋体"/>
                <w:bCs/>
                <w:color w:val="auto"/>
                <w:sz w:val="24"/>
              </w:rPr>
            </w:pPr>
            <w:r>
              <w:rPr>
                <w:rFonts w:hint="eastAsia" w:hAnsi="宋体" w:cs="宋体"/>
                <w:bCs/>
                <w:color w:val="auto"/>
                <w:sz w:val="24"/>
              </w:rPr>
              <w:t>正面：                                 反面：</w:t>
            </w:r>
          </w:p>
          <w:p w14:paraId="727351EC">
            <w:pPr>
              <w:pStyle w:val="154"/>
              <w:adjustRightInd w:val="0"/>
              <w:spacing w:line="360" w:lineRule="auto"/>
              <w:rPr>
                <w:rFonts w:hAnsi="宋体" w:cs="宋体"/>
                <w:bCs/>
                <w:color w:val="auto"/>
                <w:sz w:val="24"/>
              </w:rPr>
            </w:pPr>
          </w:p>
        </w:tc>
      </w:tr>
    </w:tbl>
    <w:p w14:paraId="3081CE85">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598339D4">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14:paraId="2774C07A">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6272096E">
      <w:pPr>
        <w:jc w:val="center"/>
        <w:rPr>
          <w:rFonts w:ascii="宋体" w:hAnsi="宋体" w:cs="宋体"/>
          <w:b/>
          <w:color w:val="auto"/>
          <w:kern w:val="0"/>
          <w:sz w:val="32"/>
          <w:szCs w:val="32"/>
        </w:rPr>
      </w:pPr>
    </w:p>
    <w:p w14:paraId="19CE1DF8">
      <w:pPr>
        <w:jc w:val="center"/>
        <w:rPr>
          <w:rFonts w:ascii="宋体" w:hAnsi="宋体" w:cs="宋体"/>
          <w:b/>
          <w:color w:val="auto"/>
          <w:kern w:val="0"/>
          <w:sz w:val="32"/>
          <w:szCs w:val="32"/>
        </w:rPr>
      </w:pPr>
    </w:p>
    <w:p w14:paraId="540CEEBE">
      <w:pPr>
        <w:jc w:val="center"/>
        <w:rPr>
          <w:rFonts w:ascii="宋体" w:hAnsi="宋体" w:cs="宋体"/>
          <w:b/>
          <w:color w:val="auto"/>
          <w:kern w:val="0"/>
          <w:sz w:val="32"/>
          <w:szCs w:val="32"/>
        </w:rPr>
      </w:pPr>
    </w:p>
    <w:p w14:paraId="18EC17FB">
      <w:pPr>
        <w:jc w:val="center"/>
        <w:rPr>
          <w:rFonts w:ascii="宋体" w:hAnsi="宋体" w:cs="宋体"/>
          <w:b/>
          <w:color w:val="auto"/>
          <w:kern w:val="0"/>
          <w:sz w:val="32"/>
          <w:szCs w:val="32"/>
        </w:rPr>
      </w:pPr>
    </w:p>
    <w:p w14:paraId="3E3A311D">
      <w:pPr>
        <w:jc w:val="center"/>
        <w:rPr>
          <w:rFonts w:ascii="宋体" w:hAnsi="宋体" w:cs="宋体"/>
          <w:b/>
          <w:color w:val="auto"/>
          <w:kern w:val="0"/>
          <w:sz w:val="32"/>
          <w:szCs w:val="32"/>
        </w:rPr>
      </w:pPr>
    </w:p>
    <w:p w14:paraId="0E890CA1">
      <w:pPr>
        <w:jc w:val="center"/>
        <w:rPr>
          <w:rFonts w:ascii="宋体" w:hAnsi="宋体" w:cs="宋体"/>
          <w:b/>
          <w:color w:val="auto"/>
          <w:kern w:val="0"/>
          <w:sz w:val="32"/>
          <w:szCs w:val="32"/>
        </w:rPr>
      </w:pPr>
    </w:p>
    <w:p w14:paraId="7B0ED00F">
      <w:pPr>
        <w:jc w:val="center"/>
        <w:rPr>
          <w:rFonts w:ascii="宋体" w:hAnsi="宋体" w:cs="宋体"/>
          <w:b/>
          <w:color w:val="auto"/>
          <w:kern w:val="0"/>
          <w:sz w:val="32"/>
          <w:szCs w:val="32"/>
        </w:rPr>
      </w:pPr>
    </w:p>
    <w:p w14:paraId="3C6779AE">
      <w:pPr>
        <w:jc w:val="center"/>
        <w:rPr>
          <w:rFonts w:ascii="宋体" w:hAnsi="宋体" w:cs="宋体"/>
          <w:b/>
          <w:color w:val="auto"/>
          <w:kern w:val="0"/>
          <w:sz w:val="32"/>
          <w:szCs w:val="32"/>
        </w:rPr>
      </w:pPr>
    </w:p>
    <w:p w14:paraId="63A1E0A9">
      <w:pPr>
        <w:rPr>
          <w:rFonts w:ascii="宋体" w:hAnsi="宋体" w:cs="宋体"/>
          <w:b/>
          <w:color w:val="auto"/>
          <w:kern w:val="0"/>
          <w:sz w:val="32"/>
          <w:szCs w:val="32"/>
        </w:rPr>
      </w:pPr>
    </w:p>
    <w:p w14:paraId="5F9D789E">
      <w:pPr>
        <w:snapToGrid w:val="0"/>
        <w:spacing w:line="360" w:lineRule="auto"/>
        <w:ind w:right="480"/>
        <w:rPr>
          <w:rFonts w:ascii="宋体" w:hAnsi="宋体" w:cs="宋体"/>
          <w:b/>
          <w:color w:val="auto"/>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16A08D19">
      <w:pPr>
        <w:snapToGrid w:val="0"/>
        <w:spacing w:line="360" w:lineRule="auto"/>
        <w:ind w:firstLine="3534" w:firstLineChars="1100"/>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14:paraId="6A33026C">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p w14:paraId="1833545A">
      <w:pPr>
        <w:snapToGrid w:val="0"/>
        <w:spacing w:line="360" w:lineRule="auto"/>
        <w:rPr>
          <w:rFonts w:ascii="宋体" w:hAnsi="宋体" w:cs="宋体"/>
          <w:color w:val="auto"/>
          <w:kern w:val="0"/>
          <w:sz w:val="24"/>
        </w:rPr>
      </w:pPr>
    </w:p>
    <w:p w14:paraId="010A6176">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14:paraId="54751D2F">
      <w:pPr>
        <w:jc w:val="center"/>
        <w:rPr>
          <w:rFonts w:ascii="宋体" w:hAnsi="宋体" w:cs="宋体"/>
          <w:b/>
          <w:color w:val="auto"/>
          <w:kern w:val="0"/>
          <w:sz w:val="32"/>
          <w:szCs w:val="32"/>
        </w:rPr>
      </w:pPr>
    </w:p>
    <w:tbl>
      <w:tblPr>
        <w:tblStyle w:val="67"/>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C3FE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6C15E91">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14:paraId="0049193B">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14:paraId="15270AA3">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14:paraId="529384DB">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14:paraId="5B020366">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14:paraId="755F1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F274EF8">
            <w:pPr>
              <w:jc w:val="center"/>
              <w:rPr>
                <w:rFonts w:ascii="宋体" w:hAnsi="宋体" w:cs="宋体"/>
                <w:color w:val="auto"/>
                <w:sz w:val="24"/>
              </w:rPr>
            </w:pPr>
            <w:r>
              <w:rPr>
                <w:rFonts w:hint="eastAsia" w:ascii="宋体" w:hAnsi="宋体" w:cs="宋体"/>
                <w:color w:val="auto"/>
                <w:sz w:val="24"/>
              </w:rPr>
              <w:t>1</w:t>
            </w:r>
          </w:p>
        </w:tc>
        <w:tc>
          <w:tcPr>
            <w:tcW w:w="4991" w:type="dxa"/>
          </w:tcPr>
          <w:p w14:paraId="7941032F">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14:paraId="53E76656">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tcPr>
          <w:p w14:paraId="626A5F56">
            <w:pPr>
              <w:rPr>
                <w:rFonts w:ascii="宋体" w:hAnsi="宋体" w:cs="宋体"/>
                <w:color w:val="auto"/>
                <w:sz w:val="24"/>
              </w:rPr>
            </w:pPr>
          </w:p>
          <w:p w14:paraId="393FD6D8">
            <w:pPr>
              <w:rPr>
                <w:rFonts w:ascii="宋体" w:hAnsi="宋体" w:cs="宋体"/>
                <w:color w:val="auto"/>
                <w:sz w:val="24"/>
              </w:rPr>
            </w:pPr>
            <w:r>
              <w:rPr>
                <w:rFonts w:hint="eastAsia" w:ascii="宋体" w:hAnsi="宋体" w:cs="宋体"/>
                <w:color w:val="auto"/>
                <w:sz w:val="24"/>
              </w:rPr>
              <w:t>见投标文件</w:t>
            </w:r>
          </w:p>
          <w:p w14:paraId="507DEBBE">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2A8EE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8317EF">
            <w:pPr>
              <w:jc w:val="center"/>
              <w:rPr>
                <w:rFonts w:ascii="宋体" w:hAnsi="宋体" w:cs="宋体"/>
                <w:color w:val="auto"/>
                <w:sz w:val="24"/>
              </w:rPr>
            </w:pPr>
            <w:r>
              <w:rPr>
                <w:rFonts w:hint="eastAsia" w:ascii="宋体" w:hAnsi="宋体" w:cs="宋体"/>
                <w:color w:val="auto"/>
                <w:sz w:val="24"/>
              </w:rPr>
              <w:t>2</w:t>
            </w:r>
          </w:p>
        </w:tc>
        <w:tc>
          <w:tcPr>
            <w:tcW w:w="4991" w:type="dxa"/>
          </w:tcPr>
          <w:p w14:paraId="2C90EBFA">
            <w:pPr>
              <w:spacing w:line="360" w:lineRule="auto"/>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14:paraId="2C3A23EB">
            <w:pPr>
              <w:rPr>
                <w:rFonts w:ascii="宋体" w:hAnsi="宋体" w:cs="宋体"/>
                <w:color w:val="auto"/>
                <w:sz w:val="24"/>
              </w:rPr>
            </w:pPr>
            <w:r>
              <w:rPr>
                <w:rFonts w:hint="eastAsia" w:ascii="宋体" w:hAnsi="宋体" w:cs="宋体"/>
                <w:color w:val="auto"/>
                <w:sz w:val="24"/>
              </w:rPr>
              <w:t>投标函</w:t>
            </w:r>
          </w:p>
        </w:tc>
        <w:tc>
          <w:tcPr>
            <w:tcW w:w="1418" w:type="dxa"/>
          </w:tcPr>
          <w:p w14:paraId="41D8FD17">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6E3D3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B9091FA">
            <w:pPr>
              <w:jc w:val="center"/>
              <w:rPr>
                <w:rFonts w:ascii="宋体" w:hAnsi="宋体" w:cs="宋体"/>
                <w:color w:val="auto"/>
                <w:sz w:val="24"/>
              </w:rPr>
            </w:pPr>
            <w:r>
              <w:rPr>
                <w:rFonts w:hint="eastAsia" w:ascii="宋体" w:hAnsi="宋体" w:cs="宋体"/>
                <w:color w:val="auto"/>
                <w:sz w:val="24"/>
              </w:rPr>
              <w:t>3</w:t>
            </w:r>
          </w:p>
        </w:tc>
        <w:tc>
          <w:tcPr>
            <w:tcW w:w="4991" w:type="dxa"/>
          </w:tcPr>
          <w:p w14:paraId="5A73EE9E">
            <w:pPr>
              <w:spacing w:line="360" w:lineRule="auto"/>
              <w:rPr>
                <w:rFonts w:ascii="宋体" w:hAnsi="宋体" w:cs="宋体"/>
                <w:color w:val="auto"/>
                <w:sz w:val="24"/>
              </w:rPr>
            </w:pPr>
            <w:r>
              <w:rPr>
                <w:rFonts w:hint="eastAsia" w:ascii="宋体" w:hAnsi="宋体" w:cs="宋体"/>
                <w:color w:val="auto"/>
                <w:sz w:val="24"/>
              </w:rPr>
              <w:t>投标文件满足招标文件的其它实质性要求。</w:t>
            </w:r>
          </w:p>
        </w:tc>
        <w:tc>
          <w:tcPr>
            <w:tcW w:w="2551" w:type="dxa"/>
            <w:vAlign w:val="center"/>
          </w:tcPr>
          <w:p w14:paraId="7523F81C">
            <w:pPr>
              <w:rPr>
                <w:rFonts w:ascii="宋体" w:hAnsi="宋体" w:cs="宋体"/>
                <w:color w:val="auto"/>
                <w:sz w:val="24"/>
              </w:rPr>
            </w:pPr>
            <w:r>
              <w:rPr>
                <w:rFonts w:hint="eastAsia" w:ascii="宋体" w:hAnsi="宋体" w:cs="宋体"/>
                <w:color w:val="auto"/>
                <w:kern w:val="0"/>
                <w:sz w:val="24"/>
              </w:rPr>
              <w:t>招标文件其它实质性要求相应的材料（“▲” 系指实质性要求条款，招标文件无其它实质性要求的，无需提供）</w:t>
            </w:r>
          </w:p>
        </w:tc>
        <w:tc>
          <w:tcPr>
            <w:tcW w:w="1418" w:type="dxa"/>
          </w:tcPr>
          <w:p w14:paraId="71B0D5A4">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14:paraId="330BC35F">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51D4FF8D">
      <w:pPr>
        <w:jc w:val="center"/>
        <w:rPr>
          <w:rFonts w:ascii="宋体" w:hAnsi="宋体" w:cs="宋体"/>
          <w:b/>
          <w:color w:val="auto"/>
          <w:kern w:val="0"/>
          <w:sz w:val="32"/>
          <w:szCs w:val="32"/>
        </w:rPr>
      </w:pPr>
    </w:p>
    <w:p w14:paraId="60452C3F">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14:paraId="1D1FB5C9">
      <w:pPr>
        <w:jc w:val="center"/>
        <w:rPr>
          <w:rFonts w:ascii="宋体" w:hAnsi="宋体" w:cs="宋体"/>
          <w:b/>
          <w:color w:val="auto"/>
          <w:kern w:val="0"/>
          <w:sz w:val="32"/>
          <w:szCs w:val="32"/>
        </w:rPr>
      </w:pPr>
    </w:p>
    <w:p w14:paraId="02D61146">
      <w:pPr>
        <w:jc w:val="center"/>
        <w:rPr>
          <w:rFonts w:ascii="宋体" w:hAnsi="宋体" w:cs="宋体"/>
          <w:b/>
          <w:color w:val="auto"/>
          <w:kern w:val="0"/>
          <w:sz w:val="32"/>
          <w:szCs w:val="32"/>
        </w:rPr>
      </w:pPr>
    </w:p>
    <w:p w14:paraId="5CA49C76">
      <w:pPr>
        <w:jc w:val="center"/>
        <w:rPr>
          <w:rFonts w:ascii="宋体" w:hAnsi="宋体" w:cs="宋体"/>
          <w:b/>
          <w:color w:val="auto"/>
          <w:kern w:val="0"/>
          <w:sz w:val="32"/>
          <w:szCs w:val="32"/>
        </w:rPr>
      </w:pPr>
    </w:p>
    <w:p w14:paraId="6664F34B">
      <w:pPr>
        <w:jc w:val="center"/>
        <w:rPr>
          <w:rFonts w:ascii="宋体" w:hAnsi="宋体" w:cs="宋体"/>
          <w:b/>
          <w:color w:val="auto"/>
          <w:kern w:val="0"/>
          <w:sz w:val="32"/>
          <w:szCs w:val="32"/>
        </w:rPr>
      </w:pPr>
    </w:p>
    <w:p w14:paraId="400924B8">
      <w:pPr>
        <w:jc w:val="center"/>
        <w:rPr>
          <w:rFonts w:ascii="宋体" w:hAnsi="宋体" w:cs="宋体"/>
          <w:b/>
          <w:color w:val="auto"/>
          <w:kern w:val="0"/>
          <w:sz w:val="32"/>
          <w:szCs w:val="32"/>
        </w:rPr>
      </w:pPr>
    </w:p>
    <w:p w14:paraId="68E8B1FC">
      <w:pPr>
        <w:jc w:val="center"/>
        <w:rPr>
          <w:rFonts w:ascii="宋体" w:hAnsi="宋体" w:cs="宋体"/>
          <w:b/>
          <w:color w:val="auto"/>
          <w:kern w:val="0"/>
          <w:sz w:val="32"/>
          <w:szCs w:val="32"/>
        </w:rPr>
      </w:pPr>
    </w:p>
    <w:p w14:paraId="4AA5E1A1">
      <w:pPr>
        <w:jc w:val="center"/>
        <w:rPr>
          <w:rFonts w:ascii="宋体" w:hAnsi="宋体" w:cs="宋体"/>
          <w:b/>
          <w:color w:val="auto"/>
          <w:kern w:val="0"/>
          <w:sz w:val="32"/>
          <w:szCs w:val="32"/>
        </w:rPr>
      </w:pPr>
    </w:p>
    <w:p w14:paraId="7A3F119A">
      <w:pPr>
        <w:jc w:val="center"/>
        <w:rPr>
          <w:rFonts w:ascii="宋体" w:hAnsi="宋体" w:cs="宋体"/>
          <w:b/>
          <w:color w:val="auto"/>
          <w:kern w:val="0"/>
          <w:sz w:val="32"/>
          <w:szCs w:val="32"/>
        </w:rPr>
      </w:pPr>
    </w:p>
    <w:p w14:paraId="6F1DFAD0">
      <w:pPr>
        <w:jc w:val="center"/>
        <w:rPr>
          <w:rFonts w:ascii="宋体" w:hAnsi="宋体" w:cs="宋体"/>
          <w:b/>
          <w:color w:val="auto"/>
          <w:kern w:val="0"/>
          <w:sz w:val="32"/>
          <w:szCs w:val="32"/>
        </w:rPr>
      </w:pPr>
    </w:p>
    <w:p w14:paraId="19306240">
      <w:pPr>
        <w:jc w:val="center"/>
        <w:rPr>
          <w:rFonts w:ascii="宋体" w:hAnsi="宋体" w:cs="宋体"/>
          <w:b/>
          <w:color w:val="auto"/>
          <w:kern w:val="0"/>
          <w:sz w:val="32"/>
          <w:szCs w:val="32"/>
        </w:rPr>
      </w:pPr>
    </w:p>
    <w:p w14:paraId="6634AB06">
      <w:pPr>
        <w:jc w:val="center"/>
        <w:rPr>
          <w:rFonts w:ascii="宋体" w:hAnsi="宋体" w:cs="宋体"/>
          <w:b/>
          <w:color w:val="auto"/>
          <w:kern w:val="0"/>
          <w:sz w:val="32"/>
          <w:szCs w:val="32"/>
        </w:rPr>
      </w:pPr>
    </w:p>
    <w:p w14:paraId="009C1186">
      <w:pPr>
        <w:jc w:val="center"/>
        <w:rPr>
          <w:rFonts w:ascii="宋体" w:hAnsi="宋体" w:cs="宋体"/>
          <w:b/>
          <w:color w:val="auto"/>
          <w:kern w:val="0"/>
          <w:sz w:val="32"/>
          <w:szCs w:val="32"/>
        </w:rPr>
      </w:pPr>
    </w:p>
    <w:p w14:paraId="3213D56D">
      <w:pPr>
        <w:jc w:val="center"/>
        <w:rPr>
          <w:rFonts w:ascii="宋体" w:hAnsi="宋体" w:cs="宋体"/>
          <w:color w:val="auto"/>
        </w:rPr>
      </w:pPr>
      <w:r>
        <w:rPr>
          <w:rFonts w:hint="eastAsia" w:ascii="宋体" w:hAnsi="宋体" w:cs="宋体"/>
          <w:b/>
          <w:color w:val="auto"/>
          <w:kern w:val="0"/>
          <w:sz w:val="32"/>
          <w:szCs w:val="32"/>
        </w:rPr>
        <w:t>五、评标标准相应的商务技术资料</w:t>
      </w:r>
    </w:p>
    <w:p w14:paraId="27106459">
      <w:pPr>
        <w:snapToGrid w:val="0"/>
        <w:spacing w:line="360" w:lineRule="auto"/>
        <w:jc w:val="left"/>
        <w:rPr>
          <w:rFonts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p w14:paraId="0FC15932">
      <w:pPr>
        <w:jc w:val="center"/>
        <w:rPr>
          <w:rFonts w:ascii="宋体" w:hAnsi="宋体" w:cs="宋体"/>
          <w:b/>
          <w:color w:val="auto"/>
          <w:kern w:val="0"/>
          <w:sz w:val="32"/>
          <w:szCs w:val="32"/>
        </w:rPr>
      </w:pPr>
    </w:p>
    <w:p w14:paraId="05ACA57B">
      <w:pPr>
        <w:jc w:val="center"/>
        <w:rPr>
          <w:rFonts w:ascii="宋体" w:hAnsi="宋体" w:cs="宋体"/>
          <w:b/>
          <w:color w:val="auto"/>
          <w:kern w:val="0"/>
          <w:sz w:val="32"/>
          <w:szCs w:val="32"/>
        </w:rPr>
      </w:pPr>
    </w:p>
    <w:p w14:paraId="6536021F">
      <w:pPr>
        <w:jc w:val="center"/>
        <w:rPr>
          <w:rFonts w:ascii="宋体" w:hAnsi="宋体" w:cs="宋体"/>
          <w:b/>
          <w:color w:val="auto"/>
          <w:kern w:val="0"/>
          <w:sz w:val="32"/>
          <w:szCs w:val="32"/>
        </w:rPr>
      </w:pPr>
    </w:p>
    <w:p w14:paraId="114B3F1C">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7"/>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7E1DE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3A1C95C">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81704D7">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14:paraId="56AAE0AD">
            <w:pPr>
              <w:spacing w:line="360" w:lineRule="auto"/>
              <w:jc w:val="center"/>
              <w:rPr>
                <w:rFonts w:ascii="宋体" w:hAnsi="宋体" w:cs="宋体"/>
                <w:b/>
                <w:color w:val="auto"/>
                <w:sz w:val="24"/>
              </w:rPr>
            </w:pPr>
          </w:p>
          <w:p w14:paraId="2A1D2037">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39AA71FE">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21B43078">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59ACE615">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2E60369E">
            <w:pPr>
              <w:spacing w:line="360" w:lineRule="auto"/>
              <w:jc w:val="center"/>
              <w:rPr>
                <w:rFonts w:ascii="宋体" w:hAnsi="宋体" w:cs="宋体"/>
                <w:b/>
                <w:color w:val="auto"/>
                <w:sz w:val="24"/>
              </w:rPr>
            </w:pPr>
          </w:p>
          <w:p w14:paraId="2BDA5A80">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44C3B4F7">
            <w:pPr>
              <w:spacing w:line="360" w:lineRule="auto"/>
              <w:jc w:val="center"/>
              <w:rPr>
                <w:rFonts w:ascii="宋体" w:hAnsi="宋体" w:cs="宋体"/>
                <w:b/>
                <w:color w:val="auto"/>
                <w:sz w:val="24"/>
              </w:rPr>
            </w:pPr>
          </w:p>
        </w:tc>
      </w:tr>
      <w:tr w14:paraId="4364D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B2EF468">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430E8AB0">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0B0E03D">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E904FCB">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0B463BE">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058B7737">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3FA3396E">
            <w:pPr>
              <w:spacing w:line="360" w:lineRule="auto"/>
              <w:jc w:val="center"/>
              <w:rPr>
                <w:rFonts w:ascii="宋体" w:hAnsi="宋体" w:cs="宋体"/>
                <w:color w:val="auto"/>
                <w:sz w:val="24"/>
              </w:rPr>
            </w:pPr>
          </w:p>
        </w:tc>
      </w:tr>
      <w:tr w14:paraId="702C9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B4FF4D2">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62470060">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30DA791">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E0F6FB5">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1D19D1D">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27E0AF72">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112B7D36">
            <w:pPr>
              <w:spacing w:line="360" w:lineRule="auto"/>
              <w:jc w:val="center"/>
              <w:rPr>
                <w:rFonts w:ascii="宋体" w:hAnsi="宋体" w:cs="宋体"/>
                <w:color w:val="auto"/>
                <w:sz w:val="24"/>
              </w:rPr>
            </w:pPr>
          </w:p>
        </w:tc>
      </w:tr>
      <w:tr w14:paraId="6483A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83D026E">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60A9131D">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1FF9C37">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8F0AB92">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31A5099">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4F7CF2BC">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00964048">
            <w:pPr>
              <w:spacing w:line="360" w:lineRule="auto"/>
              <w:jc w:val="center"/>
              <w:rPr>
                <w:rFonts w:ascii="宋体" w:hAnsi="宋体" w:cs="宋体"/>
                <w:color w:val="auto"/>
                <w:sz w:val="24"/>
              </w:rPr>
            </w:pPr>
          </w:p>
        </w:tc>
      </w:tr>
    </w:tbl>
    <w:p w14:paraId="4628CF43">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1D0573A8">
      <w:pPr>
        <w:jc w:val="center"/>
        <w:rPr>
          <w:rFonts w:ascii="宋体" w:hAnsi="宋体" w:cs="宋体"/>
          <w:b/>
          <w:color w:val="auto"/>
          <w:kern w:val="0"/>
          <w:sz w:val="32"/>
          <w:szCs w:val="32"/>
        </w:rPr>
      </w:pPr>
    </w:p>
    <w:p w14:paraId="5343A519">
      <w:pPr>
        <w:jc w:val="center"/>
        <w:rPr>
          <w:rFonts w:ascii="宋体" w:hAnsi="宋体" w:cs="宋体"/>
          <w:b/>
          <w:color w:val="auto"/>
          <w:kern w:val="0"/>
          <w:sz w:val="32"/>
          <w:szCs w:val="32"/>
        </w:rPr>
      </w:pPr>
    </w:p>
    <w:p w14:paraId="4A211475">
      <w:pPr>
        <w:jc w:val="center"/>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76937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BE52A44">
            <w:pPr>
              <w:jc w:val="center"/>
              <w:rPr>
                <w:rFonts w:ascii="宋体" w:hAnsi="宋体" w:cs="宋体"/>
                <w:b/>
                <w:bCs/>
                <w:color w:val="auto"/>
                <w:sz w:val="24"/>
              </w:rPr>
            </w:pPr>
            <w:r>
              <w:rPr>
                <w:rFonts w:hint="eastAsia" w:ascii="宋体" w:hAnsi="宋体" w:cs="宋体"/>
                <w:b/>
                <w:bCs/>
                <w:color w:val="auto"/>
                <w:sz w:val="24"/>
              </w:rPr>
              <w:t>序号</w:t>
            </w:r>
          </w:p>
        </w:tc>
        <w:tc>
          <w:tcPr>
            <w:tcW w:w="3683" w:type="dxa"/>
          </w:tcPr>
          <w:p w14:paraId="187C7D1C">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546" w:type="dxa"/>
          </w:tcPr>
          <w:p w14:paraId="4AC0484A">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276" w:type="dxa"/>
          </w:tcPr>
          <w:p w14:paraId="6B785BF0">
            <w:pPr>
              <w:jc w:val="center"/>
              <w:rPr>
                <w:rFonts w:ascii="宋体" w:hAnsi="宋体" w:cs="宋体"/>
                <w:b/>
                <w:bCs/>
                <w:color w:val="auto"/>
                <w:sz w:val="24"/>
              </w:rPr>
            </w:pPr>
            <w:r>
              <w:rPr>
                <w:rFonts w:hint="eastAsia" w:ascii="宋体" w:hAnsi="宋体" w:cs="宋体"/>
                <w:b/>
                <w:bCs/>
                <w:color w:val="auto"/>
                <w:sz w:val="24"/>
              </w:rPr>
              <w:t>偏离说明</w:t>
            </w:r>
          </w:p>
        </w:tc>
      </w:tr>
      <w:tr w14:paraId="30C2C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DFAD935">
            <w:pPr>
              <w:jc w:val="center"/>
              <w:rPr>
                <w:rFonts w:ascii="宋体" w:hAnsi="宋体" w:cs="宋体"/>
                <w:color w:val="auto"/>
                <w:kern w:val="0"/>
                <w:sz w:val="24"/>
              </w:rPr>
            </w:pPr>
            <w:r>
              <w:rPr>
                <w:rFonts w:hint="eastAsia" w:ascii="宋体" w:hAnsi="宋体" w:cs="宋体"/>
                <w:color w:val="auto"/>
                <w:kern w:val="0"/>
                <w:sz w:val="24"/>
              </w:rPr>
              <w:t>1</w:t>
            </w:r>
          </w:p>
        </w:tc>
        <w:tc>
          <w:tcPr>
            <w:tcW w:w="3683" w:type="dxa"/>
          </w:tcPr>
          <w:p w14:paraId="271EC512">
            <w:pPr>
              <w:jc w:val="center"/>
              <w:rPr>
                <w:rFonts w:ascii="宋体" w:hAnsi="宋体" w:cs="宋体"/>
                <w:b/>
                <w:color w:val="auto"/>
                <w:kern w:val="0"/>
                <w:sz w:val="32"/>
                <w:szCs w:val="32"/>
              </w:rPr>
            </w:pPr>
          </w:p>
        </w:tc>
        <w:tc>
          <w:tcPr>
            <w:tcW w:w="3546" w:type="dxa"/>
          </w:tcPr>
          <w:p w14:paraId="37D8D074">
            <w:pPr>
              <w:jc w:val="center"/>
              <w:rPr>
                <w:rFonts w:ascii="宋体" w:hAnsi="宋体" w:cs="宋体"/>
                <w:b/>
                <w:color w:val="auto"/>
                <w:kern w:val="0"/>
                <w:sz w:val="32"/>
                <w:szCs w:val="32"/>
              </w:rPr>
            </w:pPr>
          </w:p>
        </w:tc>
        <w:tc>
          <w:tcPr>
            <w:tcW w:w="1276" w:type="dxa"/>
          </w:tcPr>
          <w:p w14:paraId="7A482857">
            <w:pPr>
              <w:jc w:val="center"/>
              <w:rPr>
                <w:rFonts w:ascii="宋体" w:hAnsi="宋体" w:cs="宋体"/>
                <w:b/>
                <w:color w:val="auto"/>
                <w:kern w:val="0"/>
                <w:sz w:val="32"/>
                <w:szCs w:val="32"/>
              </w:rPr>
            </w:pPr>
          </w:p>
        </w:tc>
      </w:tr>
      <w:tr w14:paraId="09D28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FA97A4B">
            <w:pPr>
              <w:jc w:val="center"/>
              <w:rPr>
                <w:rFonts w:ascii="宋体" w:hAnsi="宋体" w:cs="宋体"/>
                <w:color w:val="auto"/>
                <w:kern w:val="0"/>
                <w:sz w:val="24"/>
              </w:rPr>
            </w:pPr>
            <w:r>
              <w:rPr>
                <w:rFonts w:hint="eastAsia" w:ascii="宋体" w:hAnsi="宋体" w:cs="宋体"/>
                <w:color w:val="auto"/>
                <w:kern w:val="0"/>
                <w:sz w:val="24"/>
              </w:rPr>
              <w:t>2</w:t>
            </w:r>
          </w:p>
        </w:tc>
        <w:tc>
          <w:tcPr>
            <w:tcW w:w="3683" w:type="dxa"/>
          </w:tcPr>
          <w:p w14:paraId="44D4F00B">
            <w:pPr>
              <w:jc w:val="center"/>
              <w:rPr>
                <w:rFonts w:ascii="宋体" w:hAnsi="宋体" w:cs="宋体"/>
                <w:b/>
                <w:color w:val="auto"/>
                <w:kern w:val="0"/>
                <w:sz w:val="32"/>
                <w:szCs w:val="32"/>
              </w:rPr>
            </w:pPr>
          </w:p>
        </w:tc>
        <w:tc>
          <w:tcPr>
            <w:tcW w:w="3546" w:type="dxa"/>
          </w:tcPr>
          <w:p w14:paraId="7960A8A1">
            <w:pPr>
              <w:jc w:val="center"/>
              <w:rPr>
                <w:rFonts w:ascii="宋体" w:hAnsi="宋体" w:cs="宋体"/>
                <w:b/>
                <w:color w:val="auto"/>
                <w:kern w:val="0"/>
                <w:sz w:val="32"/>
                <w:szCs w:val="32"/>
              </w:rPr>
            </w:pPr>
          </w:p>
        </w:tc>
        <w:tc>
          <w:tcPr>
            <w:tcW w:w="1276" w:type="dxa"/>
          </w:tcPr>
          <w:p w14:paraId="60B58901">
            <w:pPr>
              <w:jc w:val="center"/>
              <w:rPr>
                <w:rFonts w:ascii="宋体" w:hAnsi="宋体" w:cs="宋体"/>
                <w:b/>
                <w:color w:val="auto"/>
                <w:kern w:val="0"/>
                <w:sz w:val="32"/>
                <w:szCs w:val="32"/>
              </w:rPr>
            </w:pPr>
          </w:p>
        </w:tc>
      </w:tr>
      <w:tr w14:paraId="6AF03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73DD8DC">
            <w:pPr>
              <w:jc w:val="center"/>
              <w:rPr>
                <w:rFonts w:ascii="宋体" w:hAnsi="宋体" w:cs="宋体"/>
                <w:color w:val="auto"/>
                <w:kern w:val="0"/>
                <w:sz w:val="24"/>
              </w:rPr>
            </w:pPr>
            <w:r>
              <w:rPr>
                <w:rFonts w:hint="eastAsia" w:ascii="宋体" w:hAnsi="宋体" w:cs="宋体"/>
                <w:color w:val="auto"/>
                <w:kern w:val="0"/>
                <w:sz w:val="24"/>
              </w:rPr>
              <w:t>……</w:t>
            </w:r>
          </w:p>
        </w:tc>
        <w:tc>
          <w:tcPr>
            <w:tcW w:w="3683" w:type="dxa"/>
          </w:tcPr>
          <w:p w14:paraId="52997759">
            <w:pPr>
              <w:jc w:val="center"/>
              <w:rPr>
                <w:rFonts w:ascii="宋体" w:hAnsi="宋体" w:cs="宋体"/>
                <w:b/>
                <w:color w:val="auto"/>
                <w:kern w:val="0"/>
                <w:sz w:val="32"/>
                <w:szCs w:val="32"/>
              </w:rPr>
            </w:pPr>
          </w:p>
        </w:tc>
        <w:tc>
          <w:tcPr>
            <w:tcW w:w="3546" w:type="dxa"/>
          </w:tcPr>
          <w:p w14:paraId="5D337766">
            <w:pPr>
              <w:jc w:val="center"/>
              <w:rPr>
                <w:rFonts w:ascii="宋体" w:hAnsi="宋体" w:cs="宋体"/>
                <w:b/>
                <w:color w:val="auto"/>
                <w:kern w:val="0"/>
                <w:sz w:val="32"/>
                <w:szCs w:val="32"/>
              </w:rPr>
            </w:pPr>
          </w:p>
        </w:tc>
        <w:tc>
          <w:tcPr>
            <w:tcW w:w="1276" w:type="dxa"/>
          </w:tcPr>
          <w:p w14:paraId="52877E7D">
            <w:pPr>
              <w:jc w:val="center"/>
              <w:rPr>
                <w:rFonts w:ascii="宋体" w:hAnsi="宋体" w:cs="宋体"/>
                <w:b/>
                <w:color w:val="auto"/>
                <w:kern w:val="0"/>
                <w:sz w:val="32"/>
                <w:szCs w:val="32"/>
              </w:rPr>
            </w:pPr>
          </w:p>
        </w:tc>
      </w:tr>
    </w:tbl>
    <w:p w14:paraId="23591133">
      <w:pPr>
        <w:jc w:val="left"/>
        <w:rPr>
          <w:rFonts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14:paraId="5972B8B1">
      <w:pPr>
        <w:jc w:val="center"/>
        <w:rPr>
          <w:rFonts w:ascii="宋体" w:hAnsi="宋体" w:cs="宋体"/>
          <w:b/>
          <w:color w:val="auto"/>
          <w:kern w:val="0"/>
          <w:sz w:val="32"/>
          <w:szCs w:val="32"/>
        </w:rPr>
      </w:pPr>
    </w:p>
    <w:p w14:paraId="2FA39107">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7DAD7AC3">
      <w:pPr>
        <w:ind w:firstLine="1911" w:firstLineChars="595"/>
        <w:rPr>
          <w:rFonts w:ascii="宋体" w:hAnsi="宋体" w:cs="宋体"/>
          <w:b/>
          <w:bCs/>
          <w:color w:val="auto"/>
          <w:sz w:val="32"/>
          <w:szCs w:val="32"/>
        </w:rPr>
      </w:pPr>
    </w:p>
    <w:p w14:paraId="3855E6F3">
      <w:pPr>
        <w:ind w:firstLine="1911" w:firstLineChars="595"/>
        <w:rPr>
          <w:rFonts w:ascii="宋体" w:hAnsi="宋体" w:cs="宋体"/>
          <w:b/>
          <w:bCs/>
          <w:color w:val="auto"/>
          <w:sz w:val="32"/>
          <w:szCs w:val="32"/>
        </w:rPr>
      </w:pPr>
    </w:p>
    <w:p w14:paraId="4C531FB9">
      <w:pPr>
        <w:ind w:firstLine="1911" w:firstLineChars="595"/>
        <w:rPr>
          <w:rFonts w:ascii="宋体" w:hAnsi="宋体" w:cs="宋体"/>
          <w:b/>
          <w:bCs/>
          <w:color w:val="auto"/>
          <w:sz w:val="32"/>
          <w:szCs w:val="32"/>
        </w:rPr>
      </w:pPr>
    </w:p>
    <w:p w14:paraId="7AB43B5B">
      <w:pPr>
        <w:widowControl/>
        <w:adjustRightInd/>
        <w:jc w:val="left"/>
        <w:rPr>
          <w:rFonts w:ascii="宋体" w:hAnsi="宋体" w:cs="宋体"/>
          <w:b/>
          <w:bCs/>
          <w:color w:val="auto"/>
          <w:sz w:val="32"/>
          <w:szCs w:val="32"/>
        </w:rPr>
      </w:pPr>
      <w:r>
        <w:rPr>
          <w:rFonts w:ascii="宋体" w:hAnsi="宋体" w:cs="宋体"/>
          <w:b/>
          <w:bCs/>
          <w:color w:val="auto"/>
          <w:sz w:val="32"/>
          <w:szCs w:val="32"/>
        </w:rPr>
        <w:br w:type="page"/>
      </w:r>
    </w:p>
    <w:p w14:paraId="1E564F66">
      <w:pPr>
        <w:ind w:firstLine="1911" w:firstLineChars="595"/>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14:paraId="3A6C3059">
      <w:pPr>
        <w:snapToGrid w:val="0"/>
        <w:spacing w:line="360" w:lineRule="auto"/>
        <w:rPr>
          <w:rFonts w:ascii="宋体" w:hAnsi="宋体" w:cs="宋体"/>
          <w:color w:val="auto"/>
          <w:sz w:val="24"/>
        </w:rPr>
      </w:pPr>
    </w:p>
    <w:p w14:paraId="3DE14F38">
      <w:pPr>
        <w:snapToGrid w:val="0"/>
        <w:spacing w:line="360" w:lineRule="auto"/>
        <w:rPr>
          <w:rFonts w:ascii="宋体" w:hAnsi="宋体" w:cs="宋体"/>
          <w:color w:val="auto"/>
          <w:kern w:val="0"/>
          <w:sz w:val="24"/>
        </w:rPr>
      </w:pPr>
      <w:r>
        <w:rPr>
          <w:rFonts w:hint="eastAsia" w:ascii="宋体" w:hAnsi="宋体" w:cs="宋体"/>
          <w:color w:val="auto"/>
          <w:sz w:val="24"/>
        </w:rPr>
        <w:t>杭州市余杭区人民政府余杭街道办事处、杭州天坤建设咨询有限公司</w:t>
      </w:r>
      <w:r>
        <w:rPr>
          <w:rFonts w:hint="eastAsia" w:ascii="宋体" w:hAnsi="宋体" w:cs="宋体"/>
          <w:color w:val="auto"/>
          <w:kern w:val="0"/>
          <w:sz w:val="24"/>
          <w:lang w:val="zh-CN"/>
        </w:rPr>
        <w:t>：</w:t>
      </w:r>
    </w:p>
    <w:p w14:paraId="0AF18A57">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69A5C315">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4B221BCB">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7E9106A6">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49D0DEE6">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334089E8">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72DB97B5">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14:paraId="163DE1BC">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14:paraId="41F9F0D0">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14:paraId="479DD64B">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0468DD44">
      <w:pPr>
        <w:autoSpaceDE w:val="0"/>
        <w:autoSpaceDN w:val="0"/>
        <w:spacing w:line="360" w:lineRule="auto"/>
        <w:ind w:left="2"/>
        <w:jc w:val="left"/>
        <w:rPr>
          <w:rFonts w:ascii="宋体" w:hAnsi="宋体" w:cs="宋体"/>
          <w:color w:val="auto"/>
          <w:kern w:val="0"/>
          <w:sz w:val="24"/>
          <w:lang w:val="zh-CN"/>
        </w:rPr>
      </w:pPr>
    </w:p>
    <w:p w14:paraId="662BD55B">
      <w:pPr>
        <w:autoSpaceDE w:val="0"/>
        <w:autoSpaceDN w:val="0"/>
        <w:spacing w:line="360" w:lineRule="auto"/>
        <w:ind w:left="2"/>
        <w:jc w:val="left"/>
        <w:rPr>
          <w:rFonts w:ascii="宋体" w:hAnsi="宋体" w:cs="宋体"/>
          <w:color w:val="auto"/>
          <w:kern w:val="0"/>
          <w:sz w:val="24"/>
          <w:lang w:val="zh-CN"/>
        </w:rPr>
      </w:pPr>
    </w:p>
    <w:p w14:paraId="2011490E">
      <w:pPr>
        <w:autoSpaceDE w:val="0"/>
        <w:autoSpaceDN w:val="0"/>
        <w:spacing w:line="360" w:lineRule="auto"/>
        <w:ind w:left="2"/>
        <w:jc w:val="left"/>
        <w:rPr>
          <w:rFonts w:ascii="宋体" w:hAnsi="宋体" w:cs="宋体"/>
          <w:color w:val="auto"/>
          <w:kern w:val="0"/>
          <w:sz w:val="24"/>
          <w:lang w:val="zh-CN"/>
        </w:rPr>
      </w:pPr>
    </w:p>
    <w:p w14:paraId="25B596BA">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0A705C9D">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62E61191">
      <w:pPr>
        <w:spacing w:line="360" w:lineRule="auto"/>
        <w:jc w:val="center"/>
        <w:rPr>
          <w:rFonts w:ascii="宋体" w:hAnsi="宋体" w:cs="宋体"/>
          <w:b/>
          <w:bCs/>
          <w:color w:val="auto"/>
          <w:sz w:val="24"/>
        </w:rPr>
      </w:pPr>
    </w:p>
    <w:p w14:paraId="7F17C9DD">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2532F5BA">
      <w:pPr>
        <w:spacing w:line="360" w:lineRule="auto"/>
        <w:jc w:val="center"/>
        <w:rPr>
          <w:rFonts w:ascii="宋体" w:hAnsi="宋体" w:cs="宋体"/>
          <w:b/>
          <w:bCs/>
          <w:color w:val="auto"/>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489079C7">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报价文件部分</w:t>
      </w:r>
    </w:p>
    <w:p w14:paraId="06B88744">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31DC0415">
      <w:pPr>
        <w:spacing w:line="360" w:lineRule="auto"/>
        <w:jc w:val="center"/>
        <w:outlineLvl w:val="0"/>
        <w:rPr>
          <w:rFonts w:ascii="宋体" w:hAnsi="宋体" w:cs="宋体"/>
          <w:b/>
          <w:color w:val="auto"/>
          <w:kern w:val="0"/>
          <w:sz w:val="36"/>
          <w:szCs w:val="36"/>
        </w:rPr>
      </w:pPr>
    </w:p>
    <w:p w14:paraId="1EEE4AC4">
      <w:pPr>
        <w:numPr>
          <w:ilvl w:val="0"/>
          <w:numId w:val="5"/>
        </w:numPr>
        <w:snapToGrid w:val="0"/>
        <w:spacing w:line="360" w:lineRule="auto"/>
        <w:rPr>
          <w:rFonts w:ascii="宋体" w:hAnsi="宋体" w:cs="宋体"/>
          <w:color w:val="auto"/>
          <w:sz w:val="24"/>
        </w:rPr>
      </w:pPr>
      <w:r>
        <w:rPr>
          <w:rFonts w:hint="eastAsia" w:ascii="宋体" w:hAnsi="宋体" w:cs="宋体"/>
          <w:color w:val="auto"/>
          <w:sz w:val="24"/>
        </w:rPr>
        <w:t>开标一览表（报价表）………………………………………………………（页码）</w:t>
      </w:r>
    </w:p>
    <w:p w14:paraId="56CDCAA2">
      <w:pPr>
        <w:spacing w:line="360" w:lineRule="auto"/>
        <w:rPr>
          <w:color w:val="auto"/>
          <w:sz w:val="24"/>
        </w:rPr>
      </w:pPr>
      <w:r>
        <w:rPr>
          <w:rFonts w:hint="eastAsia" w:ascii="宋体" w:hAnsi="宋体" w:cs="宋体"/>
          <w:color w:val="auto"/>
          <w:sz w:val="24"/>
        </w:rPr>
        <w:t>（2）</w:t>
      </w:r>
      <w:r>
        <w:rPr>
          <w:rFonts w:hint="eastAsia" w:hAnsi="仿宋_GB2312" w:cs="仿宋_GB2312"/>
          <w:bCs/>
          <w:snapToGrid w:val="0"/>
          <w:color w:val="auto"/>
          <w:sz w:val="24"/>
        </w:rPr>
        <w:t>报价情况说明</w:t>
      </w:r>
      <w:r>
        <w:rPr>
          <w:rFonts w:hint="eastAsia" w:ascii="宋体" w:hAnsi="宋体" w:cs="宋体"/>
          <w:color w:val="auto"/>
          <w:sz w:val="24"/>
        </w:rPr>
        <w:t>……………………………………………………………（页码）</w:t>
      </w:r>
    </w:p>
    <w:p w14:paraId="6B6EF3FF">
      <w:pPr>
        <w:snapToGrid w:val="0"/>
        <w:spacing w:line="360" w:lineRule="auto"/>
        <w:rPr>
          <w:rFonts w:ascii="宋体" w:hAnsi="宋体" w:cs="宋体"/>
          <w:color w:val="auto"/>
          <w:sz w:val="24"/>
        </w:rPr>
      </w:pPr>
      <w:r>
        <w:rPr>
          <w:rFonts w:hint="eastAsia" w:ascii="宋体" w:hAnsi="宋体" w:cs="宋体"/>
          <w:color w:val="auto"/>
          <w:sz w:val="24"/>
        </w:rPr>
        <w:t>（3）中小企业声明函………………………………………………………………（页码）</w:t>
      </w:r>
    </w:p>
    <w:p w14:paraId="59CD008F">
      <w:pPr>
        <w:pStyle w:val="85"/>
        <w:rPr>
          <w:color w:val="auto"/>
        </w:rPr>
      </w:pPr>
    </w:p>
    <w:p w14:paraId="3959C389">
      <w:pPr>
        <w:snapToGrid w:val="0"/>
        <w:spacing w:line="360" w:lineRule="auto"/>
        <w:ind w:right="480"/>
        <w:jc w:val="center"/>
        <w:rPr>
          <w:rFonts w:ascii="宋体" w:hAnsi="宋体" w:cs="宋体"/>
          <w:b/>
          <w:color w:val="auto"/>
          <w:kern w:val="0"/>
          <w:sz w:val="32"/>
          <w:szCs w:val="32"/>
        </w:rPr>
      </w:pPr>
    </w:p>
    <w:p w14:paraId="218FFFB9">
      <w:pPr>
        <w:snapToGrid w:val="0"/>
        <w:spacing w:line="360" w:lineRule="auto"/>
        <w:ind w:right="480"/>
        <w:jc w:val="center"/>
        <w:rPr>
          <w:rFonts w:ascii="宋体" w:hAnsi="宋体" w:cs="宋体"/>
          <w:b/>
          <w:color w:val="auto"/>
          <w:kern w:val="0"/>
          <w:sz w:val="32"/>
          <w:szCs w:val="32"/>
        </w:rPr>
      </w:pPr>
    </w:p>
    <w:p w14:paraId="1B2E4E5F">
      <w:pPr>
        <w:snapToGrid w:val="0"/>
        <w:spacing w:line="360" w:lineRule="auto"/>
        <w:ind w:right="480"/>
        <w:jc w:val="center"/>
        <w:rPr>
          <w:rFonts w:ascii="宋体" w:hAnsi="宋体" w:cs="宋体"/>
          <w:b/>
          <w:color w:val="auto"/>
          <w:kern w:val="0"/>
          <w:sz w:val="32"/>
          <w:szCs w:val="32"/>
        </w:rPr>
      </w:pPr>
    </w:p>
    <w:p w14:paraId="1E846E12">
      <w:pPr>
        <w:snapToGrid w:val="0"/>
        <w:spacing w:line="360" w:lineRule="auto"/>
        <w:ind w:right="480"/>
        <w:jc w:val="center"/>
        <w:rPr>
          <w:rFonts w:ascii="宋体" w:hAnsi="宋体" w:cs="宋体"/>
          <w:b/>
          <w:color w:val="auto"/>
          <w:kern w:val="0"/>
          <w:sz w:val="32"/>
          <w:szCs w:val="32"/>
        </w:rPr>
      </w:pPr>
    </w:p>
    <w:p w14:paraId="3F609D8D">
      <w:pPr>
        <w:snapToGrid w:val="0"/>
        <w:spacing w:line="360" w:lineRule="auto"/>
        <w:ind w:right="480"/>
        <w:jc w:val="center"/>
        <w:rPr>
          <w:rFonts w:ascii="宋体" w:hAnsi="宋体" w:cs="宋体"/>
          <w:b/>
          <w:color w:val="auto"/>
          <w:kern w:val="0"/>
          <w:sz w:val="32"/>
          <w:szCs w:val="32"/>
        </w:rPr>
      </w:pPr>
    </w:p>
    <w:p w14:paraId="50E73023">
      <w:pPr>
        <w:snapToGrid w:val="0"/>
        <w:spacing w:line="360" w:lineRule="auto"/>
        <w:ind w:right="480"/>
        <w:jc w:val="center"/>
        <w:rPr>
          <w:rFonts w:ascii="宋体" w:hAnsi="宋体" w:cs="宋体"/>
          <w:b/>
          <w:color w:val="auto"/>
          <w:kern w:val="0"/>
          <w:sz w:val="32"/>
          <w:szCs w:val="32"/>
        </w:rPr>
      </w:pPr>
    </w:p>
    <w:p w14:paraId="3DD20EC3">
      <w:pPr>
        <w:snapToGrid w:val="0"/>
        <w:spacing w:line="360" w:lineRule="auto"/>
        <w:ind w:right="480"/>
        <w:jc w:val="center"/>
        <w:rPr>
          <w:rFonts w:ascii="宋体" w:hAnsi="宋体" w:cs="宋体"/>
          <w:b/>
          <w:color w:val="auto"/>
          <w:kern w:val="0"/>
          <w:sz w:val="32"/>
          <w:szCs w:val="32"/>
        </w:rPr>
      </w:pPr>
    </w:p>
    <w:p w14:paraId="7CA8123A">
      <w:pPr>
        <w:snapToGrid w:val="0"/>
        <w:spacing w:line="360" w:lineRule="auto"/>
        <w:ind w:right="480"/>
        <w:jc w:val="center"/>
        <w:rPr>
          <w:rFonts w:ascii="宋体" w:hAnsi="宋体" w:cs="宋体"/>
          <w:b/>
          <w:color w:val="auto"/>
          <w:kern w:val="0"/>
          <w:sz w:val="32"/>
          <w:szCs w:val="32"/>
        </w:rPr>
      </w:pPr>
    </w:p>
    <w:p w14:paraId="4EC1C2D6">
      <w:pPr>
        <w:snapToGrid w:val="0"/>
        <w:spacing w:line="360" w:lineRule="auto"/>
        <w:ind w:right="480"/>
        <w:jc w:val="center"/>
        <w:rPr>
          <w:rFonts w:ascii="宋体" w:hAnsi="宋体" w:cs="宋体"/>
          <w:b/>
          <w:color w:val="auto"/>
          <w:kern w:val="0"/>
          <w:sz w:val="32"/>
          <w:szCs w:val="32"/>
        </w:rPr>
      </w:pPr>
    </w:p>
    <w:p w14:paraId="372A23DB">
      <w:pPr>
        <w:snapToGrid w:val="0"/>
        <w:spacing w:line="360" w:lineRule="auto"/>
        <w:ind w:right="480"/>
        <w:jc w:val="center"/>
        <w:rPr>
          <w:rFonts w:ascii="宋体" w:hAnsi="宋体" w:cs="宋体"/>
          <w:b/>
          <w:color w:val="auto"/>
          <w:kern w:val="0"/>
          <w:sz w:val="32"/>
          <w:szCs w:val="32"/>
        </w:rPr>
      </w:pPr>
    </w:p>
    <w:p w14:paraId="197191B9">
      <w:pPr>
        <w:snapToGrid w:val="0"/>
        <w:spacing w:line="360" w:lineRule="auto"/>
        <w:ind w:right="480"/>
        <w:jc w:val="center"/>
        <w:rPr>
          <w:rFonts w:ascii="宋体" w:hAnsi="宋体" w:cs="宋体"/>
          <w:b/>
          <w:color w:val="auto"/>
          <w:kern w:val="0"/>
          <w:sz w:val="32"/>
          <w:szCs w:val="32"/>
        </w:rPr>
      </w:pPr>
    </w:p>
    <w:p w14:paraId="08191FE0">
      <w:pPr>
        <w:snapToGrid w:val="0"/>
        <w:spacing w:line="360" w:lineRule="auto"/>
        <w:ind w:right="480"/>
        <w:jc w:val="center"/>
        <w:rPr>
          <w:rFonts w:ascii="宋体" w:hAnsi="宋体" w:cs="宋体"/>
          <w:b/>
          <w:color w:val="auto"/>
          <w:kern w:val="0"/>
          <w:sz w:val="32"/>
          <w:szCs w:val="32"/>
        </w:rPr>
      </w:pPr>
    </w:p>
    <w:p w14:paraId="561CB776">
      <w:pPr>
        <w:snapToGrid w:val="0"/>
        <w:spacing w:line="360" w:lineRule="auto"/>
        <w:ind w:right="480"/>
        <w:jc w:val="center"/>
        <w:rPr>
          <w:rFonts w:ascii="宋体" w:hAnsi="宋体" w:cs="宋体"/>
          <w:b/>
          <w:color w:val="auto"/>
          <w:kern w:val="0"/>
          <w:sz w:val="32"/>
          <w:szCs w:val="32"/>
        </w:rPr>
      </w:pPr>
    </w:p>
    <w:p w14:paraId="0FA0EA30">
      <w:pPr>
        <w:snapToGrid w:val="0"/>
        <w:spacing w:line="360" w:lineRule="auto"/>
        <w:ind w:right="480"/>
        <w:jc w:val="center"/>
        <w:rPr>
          <w:rFonts w:ascii="宋体" w:hAnsi="宋体" w:cs="宋体"/>
          <w:b/>
          <w:color w:val="auto"/>
          <w:kern w:val="0"/>
          <w:sz w:val="32"/>
          <w:szCs w:val="32"/>
        </w:rPr>
      </w:pPr>
    </w:p>
    <w:p w14:paraId="6962D749">
      <w:pPr>
        <w:snapToGrid w:val="0"/>
        <w:spacing w:line="360" w:lineRule="auto"/>
        <w:ind w:right="480"/>
        <w:jc w:val="center"/>
        <w:rPr>
          <w:rFonts w:ascii="宋体" w:hAnsi="宋体" w:cs="宋体"/>
          <w:b/>
          <w:color w:val="auto"/>
          <w:kern w:val="0"/>
          <w:sz w:val="32"/>
          <w:szCs w:val="32"/>
        </w:rPr>
      </w:pPr>
    </w:p>
    <w:p w14:paraId="4A83FC6F">
      <w:pPr>
        <w:pStyle w:val="698"/>
        <w:tabs>
          <w:tab w:val="clear" w:pos="720"/>
        </w:tabs>
        <w:snapToGrid w:val="0"/>
        <w:spacing w:before="120" w:after="120"/>
        <w:ind w:firstLine="643"/>
        <w:outlineLvl w:val="9"/>
        <w:rPr>
          <w:rFonts w:ascii="宋体" w:hAnsi="宋体" w:eastAsia="宋体" w:cs="宋体"/>
          <w:color w:val="auto"/>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E933114">
      <w:pPr>
        <w:pStyle w:val="698"/>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14:paraId="767F3722">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杭州市余杭区人民政府</w:t>
      </w:r>
      <w:r>
        <w:rPr>
          <w:rFonts w:hint="eastAsia" w:ascii="宋体" w:hAnsi="宋体" w:cs="宋体"/>
          <w:color w:val="auto"/>
          <w:sz w:val="24"/>
          <w:lang w:val="en-US" w:eastAsia="zh-CN"/>
        </w:rPr>
        <w:t>余杭</w:t>
      </w:r>
      <w:r>
        <w:rPr>
          <w:rFonts w:hint="eastAsia" w:ascii="宋体" w:hAnsi="宋体" w:cs="宋体"/>
          <w:color w:val="auto"/>
          <w:sz w:val="24"/>
          <w:lang w:eastAsia="zh-CN"/>
        </w:rPr>
        <w:t>街道办事处</w:t>
      </w:r>
      <w:r>
        <w:rPr>
          <w:rFonts w:hint="eastAsia" w:ascii="宋体" w:hAnsi="宋体" w:cs="宋体"/>
          <w:color w:val="auto"/>
          <w:sz w:val="24"/>
        </w:rPr>
        <w:t>、</w:t>
      </w:r>
      <w:r>
        <w:rPr>
          <w:rFonts w:hint="eastAsia" w:ascii="宋体" w:hAnsi="宋体" w:cs="宋体"/>
          <w:color w:val="auto"/>
          <w:sz w:val="24"/>
          <w:lang w:eastAsia="zh-CN"/>
        </w:rPr>
        <w:t>杭州天坤建设咨询有限公司</w:t>
      </w:r>
      <w:r>
        <w:rPr>
          <w:rFonts w:hint="eastAsia" w:ascii="宋体" w:hAnsi="宋体" w:cs="宋体"/>
          <w:color w:val="auto"/>
          <w:kern w:val="0"/>
          <w:sz w:val="24"/>
          <w:lang w:val="zh-CN"/>
        </w:rPr>
        <w:t>：</w:t>
      </w:r>
    </w:p>
    <w:p w14:paraId="5010C35F">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lang w:eastAsia="zh-CN"/>
        </w:rPr>
        <w:t>余杭街道义桥工业区综合服务管理项目</w:t>
      </w:r>
      <w:r>
        <w:rPr>
          <w:rFonts w:hint="eastAsia" w:ascii="宋体" w:hAnsi="宋体" w:cs="宋体"/>
          <w:color w:val="auto"/>
          <w:kern w:val="0"/>
          <w:sz w:val="24"/>
          <w:lang w:val="zh-CN"/>
        </w:rPr>
        <w:t>【招标编号：TKZXCG-2025-013</w:t>
      </w:r>
      <w:r>
        <w:rPr>
          <w:rFonts w:hint="eastAsia" w:ascii="宋体" w:hAnsi="宋体" w:cs="宋体"/>
          <w:color w:val="auto"/>
          <w:sz w:val="24"/>
        </w:rPr>
        <w:t>】的实施</w:t>
      </w:r>
      <w:r>
        <w:rPr>
          <w:rFonts w:hint="eastAsia" w:ascii="宋体" w:hAnsi="宋体" w:cs="宋体"/>
          <w:color w:val="auto"/>
          <w:kern w:val="0"/>
          <w:sz w:val="24"/>
          <w:lang w:val="zh-CN"/>
        </w:rPr>
        <w:t>。</w:t>
      </w:r>
    </w:p>
    <w:p w14:paraId="3EFF45EC">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7"/>
        <w:tblW w:w="9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800"/>
        <w:gridCol w:w="2800"/>
        <w:gridCol w:w="1067"/>
        <w:gridCol w:w="1761"/>
        <w:gridCol w:w="1332"/>
      </w:tblGrid>
      <w:tr w14:paraId="1D1E7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trPr>
        <w:tc>
          <w:tcPr>
            <w:tcW w:w="718" w:type="dxa"/>
            <w:vAlign w:val="center"/>
          </w:tcPr>
          <w:p w14:paraId="3C8B5949">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800" w:type="dxa"/>
            <w:vAlign w:val="center"/>
          </w:tcPr>
          <w:p w14:paraId="23A921AD">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2800" w:type="dxa"/>
            <w:vAlign w:val="center"/>
          </w:tcPr>
          <w:p w14:paraId="02C9D200">
            <w:pPr>
              <w:spacing w:line="360" w:lineRule="auto"/>
              <w:jc w:val="center"/>
              <w:rPr>
                <w:rFonts w:ascii="宋体" w:hAnsi="宋体" w:cs="宋体"/>
                <w:b/>
                <w:color w:val="auto"/>
                <w:sz w:val="24"/>
              </w:rPr>
            </w:pPr>
            <w:r>
              <w:rPr>
                <w:rFonts w:hint="eastAsia" w:ascii="宋体" w:hAnsi="宋体" w:cs="宋体"/>
                <w:b/>
                <w:color w:val="auto"/>
                <w:sz w:val="24"/>
              </w:rPr>
              <w:t>服务范围</w:t>
            </w:r>
          </w:p>
          <w:p w14:paraId="6F295C65">
            <w:pPr>
              <w:spacing w:line="360" w:lineRule="auto"/>
              <w:jc w:val="center"/>
              <w:rPr>
                <w:rFonts w:hint="default" w:ascii="宋体" w:hAnsi="宋体" w:eastAsia="宋体" w:cs="宋体"/>
                <w:b/>
                <w:color w:val="auto"/>
                <w:sz w:val="24"/>
                <w:lang w:val="en-US" w:eastAsia="zh-CN"/>
              </w:rPr>
            </w:pPr>
            <w:r>
              <w:rPr>
                <w:rFonts w:hint="eastAsia" w:ascii="宋体" w:hAnsi="宋体" w:cs="宋体"/>
                <w:b/>
                <w:color w:val="auto"/>
                <w:sz w:val="24"/>
                <w:lang w:val="en-US" w:eastAsia="zh-CN"/>
              </w:rPr>
              <w:t>及内容</w:t>
            </w:r>
          </w:p>
        </w:tc>
        <w:tc>
          <w:tcPr>
            <w:tcW w:w="1067" w:type="dxa"/>
            <w:vAlign w:val="center"/>
          </w:tcPr>
          <w:p w14:paraId="29FD371A">
            <w:pPr>
              <w:spacing w:line="360" w:lineRule="auto"/>
              <w:jc w:val="center"/>
              <w:rPr>
                <w:rFonts w:hint="eastAsia" w:ascii="宋体" w:hAnsi="宋体" w:eastAsia="宋体" w:cs="宋体"/>
                <w:b/>
                <w:color w:val="auto"/>
                <w:sz w:val="24"/>
                <w:lang w:eastAsia="zh-CN"/>
              </w:rPr>
            </w:pPr>
            <w:r>
              <w:rPr>
                <w:rFonts w:hint="eastAsia" w:ascii="宋体" w:hAnsi="宋体" w:cs="宋体"/>
                <w:b/>
                <w:color w:val="auto"/>
                <w:sz w:val="24"/>
              </w:rPr>
              <w:t>服务</w:t>
            </w:r>
            <w:r>
              <w:rPr>
                <w:rFonts w:hint="eastAsia" w:ascii="宋体" w:hAnsi="宋体" w:cs="宋体"/>
                <w:b/>
                <w:color w:val="auto"/>
                <w:sz w:val="24"/>
                <w:lang w:val="en-US" w:eastAsia="zh-CN"/>
              </w:rPr>
              <w:t>期限（月）</w:t>
            </w:r>
          </w:p>
        </w:tc>
        <w:tc>
          <w:tcPr>
            <w:tcW w:w="1761" w:type="dxa"/>
            <w:vAlign w:val="center"/>
          </w:tcPr>
          <w:p w14:paraId="01A3C864">
            <w:pPr>
              <w:spacing w:line="360" w:lineRule="auto"/>
              <w:jc w:val="center"/>
              <w:rPr>
                <w:rFonts w:hint="default" w:ascii="宋体" w:hAnsi="宋体" w:eastAsia="宋体" w:cs="宋体"/>
                <w:b/>
                <w:color w:val="auto"/>
                <w:sz w:val="24"/>
                <w:lang w:val="en-US" w:eastAsia="zh-CN"/>
              </w:rPr>
            </w:pPr>
            <w:r>
              <w:rPr>
                <w:rFonts w:hint="eastAsia" w:ascii="宋体" w:hAnsi="宋体" w:cs="宋体"/>
                <w:b/>
                <w:color w:val="auto"/>
                <w:sz w:val="24"/>
                <w:lang w:val="en-US" w:eastAsia="zh-CN"/>
              </w:rPr>
              <w:t>投标报价（元）</w:t>
            </w:r>
          </w:p>
        </w:tc>
        <w:tc>
          <w:tcPr>
            <w:tcW w:w="1332" w:type="dxa"/>
            <w:vAlign w:val="center"/>
          </w:tcPr>
          <w:p w14:paraId="0F3BA96F">
            <w:pPr>
              <w:spacing w:line="360" w:lineRule="auto"/>
              <w:jc w:val="center"/>
              <w:rPr>
                <w:rFonts w:ascii="宋体" w:hAnsi="宋体" w:cs="宋体"/>
                <w:b/>
                <w:color w:val="auto"/>
                <w:sz w:val="24"/>
              </w:rPr>
            </w:pPr>
          </w:p>
          <w:p w14:paraId="3D33205D">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0E82AD5A">
            <w:pPr>
              <w:spacing w:line="360" w:lineRule="auto"/>
              <w:jc w:val="center"/>
              <w:rPr>
                <w:rFonts w:ascii="宋体" w:hAnsi="宋体" w:cs="宋体"/>
                <w:b/>
                <w:color w:val="auto"/>
                <w:sz w:val="24"/>
              </w:rPr>
            </w:pPr>
          </w:p>
        </w:tc>
      </w:tr>
      <w:tr w14:paraId="34A6D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718" w:type="dxa"/>
            <w:vAlign w:val="center"/>
          </w:tcPr>
          <w:p w14:paraId="46FF160E">
            <w:pPr>
              <w:spacing w:line="360" w:lineRule="auto"/>
              <w:jc w:val="center"/>
              <w:rPr>
                <w:rFonts w:ascii="宋体" w:hAnsi="宋体" w:cs="宋体"/>
                <w:color w:val="auto"/>
                <w:sz w:val="24"/>
              </w:rPr>
            </w:pPr>
            <w:r>
              <w:rPr>
                <w:rFonts w:hint="eastAsia" w:ascii="宋体" w:hAnsi="宋体" w:cs="宋体"/>
                <w:color w:val="auto"/>
                <w:sz w:val="24"/>
              </w:rPr>
              <w:t>1</w:t>
            </w:r>
          </w:p>
        </w:tc>
        <w:tc>
          <w:tcPr>
            <w:tcW w:w="1800" w:type="dxa"/>
            <w:vAlign w:val="center"/>
          </w:tcPr>
          <w:p w14:paraId="73B6521A">
            <w:pPr>
              <w:snapToGrid w:val="0"/>
              <w:spacing w:line="360" w:lineRule="auto"/>
              <w:jc w:val="center"/>
              <w:rPr>
                <w:rFonts w:ascii="宋体" w:hAnsi="宋体" w:cs="宋体"/>
                <w:b w:val="0"/>
                <w:bCs w:val="0"/>
                <w:color w:val="auto"/>
                <w:sz w:val="24"/>
                <w:highlight w:val="none"/>
              </w:rPr>
            </w:pPr>
            <w:r>
              <w:rPr>
                <w:rFonts w:hint="eastAsia" w:ascii="宋体" w:hAnsi="宋体" w:eastAsia="宋体" w:cs="宋体"/>
                <w:b w:val="0"/>
                <w:bCs w:val="0"/>
                <w:color w:val="auto"/>
                <w:sz w:val="24"/>
                <w:szCs w:val="24"/>
                <w:highlight w:val="none"/>
                <w:lang w:val="en-US" w:eastAsia="zh-CN"/>
              </w:rPr>
              <w:t>物业</w:t>
            </w:r>
            <w:r>
              <w:rPr>
                <w:rFonts w:hint="eastAsia" w:ascii="宋体" w:hAnsi="宋体" w:eastAsia="宋体" w:cs="宋体"/>
                <w:b w:val="0"/>
                <w:bCs w:val="0"/>
                <w:color w:val="auto"/>
                <w:sz w:val="24"/>
                <w:szCs w:val="24"/>
                <w:highlight w:val="none"/>
              </w:rPr>
              <w:t>服务费</w:t>
            </w:r>
          </w:p>
        </w:tc>
        <w:tc>
          <w:tcPr>
            <w:tcW w:w="2800" w:type="dxa"/>
            <w:vAlign w:val="center"/>
          </w:tcPr>
          <w:p w14:paraId="05071504">
            <w:pPr>
              <w:snapToGrid w:val="0"/>
              <w:spacing w:line="360" w:lineRule="auto"/>
              <w:jc w:val="center"/>
              <w:rPr>
                <w:rFonts w:ascii="宋体" w:hAnsi="宋体" w:cs="宋体"/>
                <w:b w:val="0"/>
                <w:bCs w:val="0"/>
                <w:color w:val="auto"/>
                <w:sz w:val="24"/>
                <w:highlight w:val="none"/>
              </w:rPr>
            </w:pPr>
            <w:r>
              <w:rPr>
                <w:rFonts w:hint="eastAsia" w:ascii="宋体" w:hAnsi="宋体" w:eastAsia="宋体" w:cs="宋体"/>
                <w:b w:val="0"/>
                <w:bCs w:val="0"/>
                <w:sz w:val="24"/>
                <w:szCs w:val="24"/>
                <w:highlight w:val="none"/>
                <w:lang w:eastAsia="zh-CN"/>
              </w:rPr>
              <w:t>安全服务、垃圾分类、企业排污指导、企业服务对接、园区秩序管理、渣土偷倒整治</w:t>
            </w:r>
            <w:r>
              <w:rPr>
                <w:rFonts w:hint="eastAsia" w:ascii="宋体" w:hAnsi="宋体" w:cs="宋体"/>
                <w:b w:val="0"/>
                <w:bCs w:val="0"/>
                <w:sz w:val="24"/>
                <w:szCs w:val="24"/>
                <w:highlight w:val="none"/>
                <w:lang w:val="en-US" w:eastAsia="zh-CN"/>
              </w:rPr>
              <w:t>等</w:t>
            </w:r>
          </w:p>
        </w:tc>
        <w:tc>
          <w:tcPr>
            <w:tcW w:w="1067" w:type="dxa"/>
            <w:vAlign w:val="center"/>
          </w:tcPr>
          <w:p w14:paraId="2CF6C926">
            <w:pPr>
              <w:snapToGrid w:val="0"/>
              <w:spacing w:line="360"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12</w:t>
            </w:r>
          </w:p>
        </w:tc>
        <w:tc>
          <w:tcPr>
            <w:tcW w:w="1761" w:type="dxa"/>
            <w:vAlign w:val="center"/>
          </w:tcPr>
          <w:p w14:paraId="283D71CF">
            <w:pPr>
              <w:spacing w:line="360" w:lineRule="auto"/>
              <w:jc w:val="center"/>
              <w:rPr>
                <w:rFonts w:ascii="宋体" w:hAnsi="宋体" w:cs="宋体"/>
                <w:color w:val="auto"/>
                <w:sz w:val="24"/>
              </w:rPr>
            </w:pPr>
          </w:p>
        </w:tc>
        <w:tc>
          <w:tcPr>
            <w:tcW w:w="1332" w:type="dxa"/>
            <w:vAlign w:val="center"/>
          </w:tcPr>
          <w:p w14:paraId="4B106731">
            <w:pPr>
              <w:spacing w:line="360" w:lineRule="auto"/>
              <w:jc w:val="center"/>
              <w:rPr>
                <w:rFonts w:ascii="宋体" w:hAnsi="宋体" w:cs="宋体"/>
                <w:color w:val="auto"/>
                <w:sz w:val="24"/>
              </w:rPr>
            </w:pPr>
          </w:p>
        </w:tc>
      </w:tr>
      <w:tr w14:paraId="7B435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718" w:type="dxa"/>
            <w:vAlign w:val="center"/>
          </w:tcPr>
          <w:p w14:paraId="50164AD1">
            <w:pPr>
              <w:spacing w:line="360" w:lineRule="auto"/>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2</w:t>
            </w:r>
          </w:p>
        </w:tc>
        <w:tc>
          <w:tcPr>
            <w:tcW w:w="1800" w:type="dxa"/>
            <w:vAlign w:val="center"/>
          </w:tcPr>
          <w:p w14:paraId="121A1FB7">
            <w:pPr>
              <w:snapToGrid w:val="0"/>
              <w:spacing w:line="360" w:lineRule="auto"/>
              <w:jc w:val="center"/>
              <w:rPr>
                <w:rFonts w:ascii="宋体" w:hAnsi="宋体" w:cs="宋体"/>
                <w:b w:val="0"/>
                <w:bCs w:val="0"/>
                <w:color w:val="auto"/>
                <w:sz w:val="24"/>
                <w:highlight w:val="none"/>
              </w:rPr>
            </w:pPr>
            <w:r>
              <w:rPr>
                <w:rFonts w:hint="eastAsia" w:ascii="宋体" w:hAnsi="宋体" w:eastAsia="宋体" w:cs="宋体"/>
                <w:b w:val="0"/>
                <w:bCs w:val="0"/>
                <w:color w:val="auto"/>
                <w:sz w:val="24"/>
                <w:szCs w:val="24"/>
                <w:highlight w:val="none"/>
                <w:lang w:val="en-US" w:eastAsia="zh-CN"/>
              </w:rPr>
              <w:t>市政零星维修</w:t>
            </w:r>
          </w:p>
        </w:tc>
        <w:tc>
          <w:tcPr>
            <w:tcW w:w="2800" w:type="dxa"/>
            <w:vAlign w:val="center"/>
          </w:tcPr>
          <w:p w14:paraId="089037EF">
            <w:pPr>
              <w:snapToGrid w:val="0"/>
              <w:spacing w:line="360" w:lineRule="auto"/>
              <w:jc w:val="center"/>
              <w:rPr>
                <w:rFonts w:ascii="宋体" w:hAnsi="宋体" w:cs="宋体"/>
                <w:b w:val="0"/>
                <w:bCs w:val="0"/>
                <w:color w:val="auto"/>
                <w:sz w:val="24"/>
                <w:highlight w:val="none"/>
              </w:rPr>
            </w:pPr>
            <w:r>
              <w:rPr>
                <w:rFonts w:hint="eastAsia" w:ascii="宋体" w:hAnsi="宋体" w:eastAsia="宋体" w:cs="宋体"/>
                <w:b w:val="0"/>
                <w:bCs w:val="0"/>
                <w:color w:val="auto"/>
                <w:sz w:val="24"/>
                <w:szCs w:val="24"/>
                <w:highlight w:val="none"/>
                <w:lang w:val="en-US" w:eastAsia="zh-CN"/>
              </w:rPr>
              <w:t>市政零星维修</w:t>
            </w:r>
          </w:p>
        </w:tc>
        <w:tc>
          <w:tcPr>
            <w:tcW w:w="1067" w:type="dxa"/>
            <w:vAlign w:val="center"/>
          </w:tcPr>
          <w:p w14:paraId="47FB078E">
            <w:pPr>
              <w:snapToGrid w:val="0"/>
              <w:spacing w:line="360"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12</w:t>
            </w:r>
          </w:p>
        </w:tc>
        <w:tc>
          <w:tcPr>
            <w:tcW w:w="1761" w:type="dxa"/>
            <w:vAlign w:val="center"/>
          </w:tcPr>
          <w:p w14:paraId="30227A6E">
            <w:pPr>
              <w:spacing w:line="360"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700000</w:t>
            </w:r>
          </w:p>
        </w:tc>
        <w:tc>
          <w:tcPr>
            <w:tcW w:w="1332" w:type="dxa"/>
            <w:vAlign w:val="center"/>
          </w:tcPr>
          <w:p w14:paraId="77327012">
            <w:pPr>
              <w:spacing w:line="360" w:lineRule="auto"/>
              <w:jc w:val="center"/>
              <w:rPr>
                <w:rFonts w:ascii="宋体" w:hAnsi="宋体" w:cs="宋体"/>
                <w:color w:val="auto"/>
                <w:sz w:val="24"/>
              </w:rPr>
            </w:pPr>
            <w:r>
              <w:rPr>
                <w:rFonts w:hint="eastAsia" w:ascii="宋体" w:hAnsi="宋体" w:eastAsia="宋体" w:cs="宋体"/>
                <w:b/>
                <w:bCs w:val="0"/>
                <w:color w:val="auto"/>
                <w:sz w:val="24"/>
                <w:szCs w:val="24"/>
                <w:highlight w:val="none"/>
                <w:lang w:val="en-US" w:eastAsia="zh-CN"/>
              </w:rPr>
              <w:t>投标单位按采购文件统一报价为70万元</w:t>
            </w:r>
            <w:r>
              <w:rPr>
                <w:rFonts w:hint="eastAsia" w:ascii="宋体" w:hAnsi="宋体" w:cs="宋体"/>
                <w:b/>
                <w:bCs w:val="0"/>
                <w:color w:val="auto"/>
                <w:sz w:val="24"/>
                <w:szCs w:val="24"/>
                <w:highlight w:val="none"/>
                <w:lang w:val="en-US" w:eastAsia="zh-CN"/>
              </w:rPr>
              <w:t>，</w:t>
            </w:r>
            <w:r>
              <w:rPr>
                <w:rFonts w:hint="eastAsia" w:ascii="宋体" w:hAnsi="宋体" w:eastAsia="宋体" w:cs="宋体"/>
                <w:b/>
                <w:bCs w:val="0"/>
                <w:sz w:val="24"/>
                <w:highlight w:val="none"/>
              </w:rPr>
              <w:t>报价不做竞争</w:t>
            </w:r>
            <w:r>
              <w:rPr>
                <w:rFonts w:hint="eastAsia" w:ascii="宋体" w:hAnsi="宋体" w:cs="宋体"/>
                <w:b/>
                <w:bCs w:val="0"/>
                <w:sz w:val="24"/>
                <w:highlight w:val="none"/>
                <w:lang w:eastAsia="zh-CN"/>
              </w:rPr>
              <w:t>。</w:t>
            </w:r>
          </w:p>
        </w:tc>
      </w:tr>
      <w:tr w14:paraId="6D367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718" w:type="dxa"/>
            <w:vAlign w:val="center"/>
          </w:tcPr>
          <w:p w14:paraId="27C03FF6">
            <w:pPr>
              <w:spacing w:line="360" w:lineRule="auto"/>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4</w:t>
            </w:r>
          </w:p>
        </w:tc>
        <w:tc>
          <w:tcPr>
            <w:tcW w:w="1800" w:type="dxa"/>
            <w:vAlign w:val="center"/>
          </w:tcPr>
          <w:p w14:paraId="7D94B65C">
            <w:pPr>
              <w:snapToGrid w:val="0"/>
              <w:spacing w:line="360" w:lineRule="auto"/>
              <w:jc w:val="center"/>
              <w:rPr>
                <w:rFonts w:ascii="宋体" w:hAnsi="宋体" w:cs="宋体"/>
                <w:b w:val="0"/>
                <w:bCs w:val="0"/>
                <w:color w:val="auto"/>
                <w:sz w:val="24"/>
                <w:highlight w:val="none"/>
              </w:rPr>
            </w:pPr>
            <w:r>
              <w:rPr>
                <w:rFonts w:hint="eastAsia" w:ascii="宋体" w:hAnsi="宋体" w:eastAsia="宋体" w:cs="宋体"/>
                <w:b w:val="0"/>
                <w:bCs w:val="0"/>
                <w:color w:val="auto"/>
                <w:sz w:val="24"/>
                <w:szCs w:val="24"/>
                <w:highlight w:val="none"/>
                <w:lang w:val="en-US" w:eastAsia="zh-CN"/>
              </w:rPr>
              <w:t>保洁项目费用</w:t>
            </w:r>
          </w:p>
        </w:tc>
        <w:tc>
          <w:tcPr>
            <w:tcW w:w="2800" w:type="dxa"/>
            <w:vAlign w:val="center"/>
          </w:tcPr>
          <w:p w14:paraId="19B825B8">
            <w:pPr>
              <w:snapToGrid w:val="0"/>
              <w:spacing w:line="360" w:lineRule="auto"/>
              <w:jc w:val="center"/>
              <w:rPr>
                <w:rFonts w:ascii="宋体" w:hAnsi="宋体" w:cs="宋体"/>
                <w:b w:val="0"/>
                <w:bCs w:val="0"/>
                <w:color w:val="auto"/>
                <w:sz w:val="24"/>
                <w:highlight w:val="none"/>
              </w:rPr>
            </w:pPr>
            <w:r>
              <w:rPr>
                <w:rFonts w:hint="eastAsia" w:ascii="宋体" w:hAnsi="宋体" w:eastAsia="宋体" w:cs="宋体"/>
                <w:b w:val="0"/>
                <w:bCs w:val="0"/>
                <w:sz w:val="24"/>
                <w:szCs w:val="24"/>
                <w:highlight w:val="none"/>
                <w:lang w:val="en-US" w:eastAsia="zh-CN"/>
              </w:rPr>
              <w:t>道路</w:t>
            </w:r>
            <w:r>
              <w:rPr>
                <w:rFonts w:hint="eastAsia" w:ascii="宋体" w:hAnsi="宋体" w:eastAsia="宋体" w:cs="宋体"/>
                <w:b w:val="0"/>
                <w:bCs w:val="0"/>
                <w:sz w:val="24"/>
                <w:szCs w:val="24"/>
                <w:highlight w:val="none"/>
              </w:rPr>
              <w:t>保洁服务、</w:t>
            </w:r>
            <w:r>
              <w:rPr>
                <w:rFonts w:hint="eastAsia" w:ascii="宋体" w:hAnsi="宋体" w:eastAsia="宋体" w:cs="宋体"/>
                <w:b w:val="0"/>
                <w:bCs w:val="0"/>
                <w:sz w:val="24"/>
                <w:szCs w:val="24"/>
                <w:highlight w:val="none"/>
                <w:lang w:val="en-US" w:eastAsia="zh-CN"/>
              </w:rPr>
              <w:t>绿化养护服务</w:t>
            </w:r>
            <w:r>
              <w:rPr>
                <w:rFonts w:hint="eastAsia" w:ascii="宋体" w:hAnsi="宋体" w:eastAsia="宋体" w:cs="宋体"/>
                <w:b w:val="0"/>
                <w:bCs w:val="0"/>
                <w:sz w:val="24"/>
                <w:szCs w:val="24"/>
                <w:highlight w:val="none"/>
              </w:rPr>
              <w:t>、</w:t>
            </w:r>
            <w:r>
              <w:rPr>
                <w:rFonts w:hint="eastAsia" w:ascii="宋体" w:hAnsi="宋体" w:eastAsia="宋体" w:cs="宋体"/>
                <w:b w:val="0"/>
                <w:bCs w:val="0"/>
                <w:sz w:val="24"/>
                <w:szCs w:val="24"/>
                <w:highlight w:val="none"/>
                <w:lang w:val="en-US" w:eastAsia="zh-CN"/>
              </w:rPr>
              <w:t>“牛皮癣”清理</w:t>
            </w:r>
            <w:r>
              <w:rPr>
                <w:rFonts w:hint="eastAsia" w:ascii="宋体" w:hAnsi="宋体" w:cs="宋体"/>
                <w:b w:val="0"/>
                <w:bCs w:val="0"/>
                <w:sz w:val="24"/>
                <w:szCs w:val="24"/>
                <w:highlight w:val="none"/>
                <w:lang w:val="en-US" w:eastAsia="zh-CN"/>
              </w:rPr>
              <w:t>等</w:t>
            </w:r>
          </w:p>
        </w:tc>
        <w:tc>
          <w:tcPr>
            <w:tcW w:w="1067" w:type="dxa"/>
            <w:vAlign w:val="center"/>
          </w:tcPr>
          <w:p w14:paraId="345AFD38">
            <w:pPr>
              <w:snapToGrid w:val="0"/>
              <w:spacing w:line="360"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15</w:t>
            </w:r>
          </w:p>
        </w:tc>
        <w:tc>
          <w:tcPr>
            <w:tcW w:w="1761" w:type="dxa"/>
            <w:vAlign w:val="center"/>
          </w:tcPr>
          <w:p w14:paraId="50D628B7">
            <w:pPr>
              <w:spacing w:line="360" w:lineRule="auto"/>
              <w:jc w:val="center"/>
              <w:rPr>
                <w:rFonts w:ascii="宋体" w:hAnsi="宋体" w:cs="宋体"/>
                <w:color w:val="auto"/>
                <w:sz w:val="24"/>
              </w:rPr>
            </w:pPr>
          </w:p>
        </w:tc>
        <w:tc>
          <w:tcPr>
            <w:tcW w:w="1332" w:type="dxa"/>
            <w:vAlign w:val="center"/>
          </w:tcPr>
          <w:p w14:paraId="33004B8A">
            <w:pPr>
              <w:spacing w:line="360" w:lineRule="auto"/>
              <w:jc w:val="center"/>
              <w:rPr>
                <w:rFonts w:ascii="宋体" w:hAnsi="宋体" w:cs="宋体"/>
                <w:color w:val="auto"/>
                <w:sz w:val="24"/>
              </w:rPr>
            </w:pPr>
          </w:p>
        </w:tc>
      </w:tr>
      <w:tr w14:paraId="45680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718" w:type="dxa"/>
            <w:vAlign w:val="center"/>
          </w:tcPr>
          <w:p w14:paraId="5FA45EB7">
            <w:pPr>
              <w:spacing w:line="360" w:lineRule="auto"/>
              <w:jc w:val="center"/>
              <w:rPr>
                <w:rFonts w:hint="eastAsia" w:ascii="宋体" w:hAnsi="宋体" w:eastAsia="宋体" w:cs="宋体"/>
                <w:color w:val="auto"/>
                <w:sz w:val="24"/>
                <w:lang w:eastAsia="zh-CN"/>
              </w:rPr>
            </w:pPr>
            <w:r>
              <w:rPr>
                <w:rFonts w:hint="eastAsia" w:ascii="宋体" w:hAnsi="宋体" w:cs="宋体"/>
                <w:color w:val="auto"/>
                <w:sz w:val="24"/>
                <w:lang w:eastAsia="zh-CN"/>
              </w:rPr>
              <w:t>……</w:t>
            </w:r>
          </w:p>
        </w:tc>
        <w:tc>
          <w:tcPr>
            <w:tcW w:w="1800" w:type="dxa"/>
            <w:vAlign w:val="center"/>
          </w:tcPr>
          <w:p w14:paraId="195AB790">
            <w:pPr>
              <w:snapToGrid w:val="0"/>
              <w:spacing w:line="360" w:lineRule="auto"/>
              <w:jc w:val="center"/>
              <w:rPr>
                <w:rFonts w:ascii="宋体" w:hAnsi="宋体" w:cs="宋体"/>
                <w:color w:val="auto"/>
                <w:sz w:val="24"/>
              </w:rPr>
            </w:pPr>
          </w:p>
        </w:tc>
        <w:tc>
          <w:tcPr>
            <w:tcW w:w="2800" w:type="dxa"/>
            <w:vAlign w:val="center"/>
          </w:tcPr>
          <w:p w14:paraId="42D7DD02">
            <w:pPr>
              <w:snapToGrid w:val="0"/>
              <w:spacing w:line="360" w:lineRule="auto"/>
              <w:jc w:val="center"/>
              <w:rPr>
                <w:rFonts w:ascii="宋体" w:hAnsi="宋体" w:cs="宋体"/>
                <w:color w:val="auto"/>
                <w:sz w:val="24"/>
              </w:rPr>
            </w:pPr>
          </w:p>
        </w:tc>
        <w:tc>
          <w:tcPr>
            <w:tcW w:w="1067" w:type="dxa"/>
            <w:vAlign w:val="center"/>
          </w:tcPr>
          <w:p w14:paraId="03CC563D">
            <w:pPr>
              <w:snapToGrid w:val="0"/>
              <w:spacing w:line="360" w:lineRule="auto"/>
              <w:jc w:val="center"/>
              <w:rPr>
                <w:rFonts w:ascii="宋体" w:hAnsi="宋体" w:cs="宋体"/>
                <w:color w:val="auto"/>
                <w:sz w:val="24"/>
              </w:rPr>
            </w:pPr>
          </w:p>
        </w:tc>
        <w:tc>
          <w:tcPr>
            <w:tcW w:w="1761" w:type="dxa"/>
            <w:vAlign w:val="center"/>
          </w:tcPr>
          <w:p w14:paraId="1D4F7773">
            <w:pPr>
              <w:spacing w:line="360" w:lineRule="auto"/>
              <w:jc w:val="center"/>
              <w:rPr>
                <w:rFonts w:ascii="宋体" w:hAnsi="宋体" w:cs="宋体"/>
                <w:color w:val="auto"/>
                <w:sz w:val="24"/>
              </w:rPr>
            </w:pPr>
          </w:p>
        </w:tc>
        <w:tc>
          <w:tcPr>
            <w:tcW w:w="1332" w:type="dxa"/>
            <w:vAlign w:val="center"/>
          </w:tcPr>
          <w:p w14:paraId="3AB3B1D8">
            <w:pPr>
              <w:spacing w:line="360" w:lineRule="auto"/>
              <w:jc w:val="center"/>
              <w:rPr>
                <w:rFonts w:ascii="宋体" w:hAnsi="宋体" w:cs="宋体"/>
                <w:color w:val="auto"/>
                <w:sz w:val="24"/>
              </w:rPr>
            </w:pPr>
          </w:p>
        </w:tc>
      </w:tr>
      <w:tr w14:paraId="0C528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5318" w:type="dxa"/>
            <w:gridSpan w:val="3"/>
            <w:vAlign w:val="center"/>
          </w:tcPr>
          <w:p w14:paraId="34BFDB2B">
            <w:pPr>
              <w:spacing w:line="360" w:lineRule="auto"/>
              <w:jc w:val="center"/>
              <w:rPr>
                <w:rFonts w:ascii="宋体" w:hAnsi="宋体" w:cs="宋体"/>
                <w:b/>
                <w:color w:val="auto"/>
                <w:sz w:val="24"/>
              </w:rPr>
            </w:pPr>
            <w:r>
              <w:rPr>
                <w:rFonts w:hint="eastAsia" w:ascii="宋体" w:hAnsi="宋体" w:cs="宋体"/>
                <w:b/>
                <w:color w:val="auto"/>
                <w:sz w:val="24"/>
                <w:lang w:val="en-US" w:eastAsia="zh-CN"/>
              </w:rPr>
              <w:t>合计</w:t>
            </w:r>
            <w:r>
              <w:rPr>
                <w:rFonts w:hint="eastAsia" w:ascii="宋体" w:hAnsi="宋体" w:cs="宋体"/>
                <w:b/>
                <w:color w:val="auto"/>
                <w:sz w:val="24"/>
              </w:rPr>
              <w:t>投标报价（小写）</w:t>
            </w:r>
          </w:p>
        </w:tc>
        <w:tc>
          <w:tcPr>
            <w:tcW w:w="4160" w:type="dxa"/>
            <w:gridSpan w:val="3"/>
          </w:tcPr>
          <w:p w14:paraId="61DC403B">
            <w:pPr>
              <w:spacing w:line="360" w:lineRule="auto"/>
              <w:jc w:val="center"/>
              <w:rPr>
                <w:rFonts w:ascii="宋体" w:hAnsi="宋体" w:cs="宋体"/>
                <w:color w:val="auto"/>
                <w:sz w:val="24"/>
              </w:rPr>
            </w:pPr>
          </w:p>
        </w:tc>
      </w:tr>
      <w:tr w14:paraId="7AA3D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5318" w:type="dxa"/>
            <w:gridSpan w:val="3"/>
            <w:vAlign w:val="center"/>
          </w:tcPr>
          <w:p w14:paraId="00C1B3A1">
            <w:pPr>
              <w:spacing w:line="360" w:lineRule="auto"/>
              <w:jc w:val="center"/>
              <w:rPr>
                <w:rFonts w:ascii="宋体" w:hAnsi="宋体" w:cs="宋体"/>
                <w:b/>
                <w:color w:val="auto"/>
                <w:sz w:val="24"/>
              </w:rPr>
            </w:pPr>
            <w:r>
              <w:rPr>
                <w:rFonts w:hint="eastAsia" w:ascii="宋体" w:hAnsi="宋体" w:cs="宋体"/>
                <w:b/>
                <w:color w:val="auto"/>
                <w:sz w:val="24"/>
                <w:lang w:val="en-US" w:eastAsia="zh-CN"/>
              </w:rPr>
              <w:t>合计</w:t>
            </w:r>
            <w:r>
              <w:rPr>
                <w:rFonts w:hint="eastAsia" w:ascii="宋体" w:hAnsi="宋体" w:cs="宋体"/>
                <w:b/>
                <w:color w:val="auto"/>
                <w:sz w:val="24"/>
              </w:rPr>
              <w:t>投标报价（大写）</w:t>
            </w:r>
          </w:p>
        </w:tc>
        <w:tc>
          <w:tcPr>
            <w:tcW w:w="4160" w:type="dxa"/>
            <w:gridSpan w:val="3"/>
          </w:tcPr>
          <w:p w14:paraId="60E86165">
            <w:pPr>
              <w:spacing w:line="360" w:lineRule="auto"/>
              <w:jc w:val="center"/>
              <w:rPr>
                <w:rFonts w:ascii="宋体" w:hAnsi="宋体" w:cs="宋体"/>
                <w:color w:val="auto"/>
                <w:sz w:val="24"/>
              </w:rPr>
            </w:pPr>
          </w:p>
        </w:tc>
      </w:tr>
    </w:tbl>
    <w:p w14:paraId="581AC719">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14:paraId="343A51BD">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w:t>
      </w:r>
      <w:r>
        <w:rPr>
          <w:rFonts w:hint="eastAsia" w:ascii="宋体" w:hAnsi="宋体" w:cs="宋体"/>
          <w:color w:val="auto"/>
          <w:kern w:val="0"/>
          <w:sz w:val="24"/>
          <w:lang w:val="zh-CN"/>
        </w:rPr>
        <w:t>。</w:t>
      </w:r>
    </w:p>
    <w:p w14:paraId="48EBE052">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14:paraId="1529B20E">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3、特别提示：采购代理机构将对项目名称和项目编号，中标供应商名称、地址和中标金额，主要中标标的名称、服务范围、服务要求、服务时间、服务标准等予以公示。</w:t>
      </w:r>
    </w:p>
    <w:p w14:paraId="726E0BE8">
      <w:pPr>
        <w:snapToGrid w:val="0"/>
        <w:spacing w:line="360" w:lineRule="auto"/>
        <w:ind w:right="480"/>
        <w:jc w:val="center"/>
        <w:rPr>
          <w:rFonts w:ascii="宋体" w:hAnsi="宋体" w:cs="宋体"/>
          <w:b/>
          <w:color w:val="auto"/>
          <w:kern w:val="0"/>
          <w:sz w:val="32"/>
          <w:szCs w:val="32"/>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CCA712C">
      <w:pPr>
        <w:snapToGrid w:val="0"/>
        <w:spacing w:line="360" w:lineRule="auto"/>
        <w:ind w:right="480"/>
        <w:jc w:val="center"/>
        <w:rPr>
          <w:rFonts w:ascii="宋体" w:hAnsi="宋体" w:cs="宋体"/>
          <w:b/>
          <w:color w:val="auto"/>
          <w:kern w:val="0"/>
          <w:sz w:val="32"/>
          <w:szCs w:val="32"/>
        </w:rPr>
      </w:pPr>
    </w:p>
    <w:p w14:paraId="3BBBD199">
      <w:pPr>
        <w:pStyle w:val="698"/>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p>
    <w:p w14:paraId="479273AD">
      <w:pPr>
        <w:snapToGrid w:val="0"/>
        <w:spacing w:line="360" w:lineRule="auto"/>
        <w:ind w:firstLine="480" w:firstLineChars="200"/>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投标人（或联合体牵头人）名称(电子签名)：</w:t>
      </w:r>
    </w:p>
    <w:p w14:paraId="05E0C8F0">
      <w:pPr>
        <w:pStyle w:val="85"/>
        <w:jc w:val="right"/>
        <w:rPr>
          <w:rFonts w:hint="eastAsia" w:ascii="宋体" w:hAnsi="宋体" w:eastAsia="宋体" w:cs="宋体"/>
          <w:color w:val="auto"/>
          <w:highlight w:val="none"/>
        </w:rPr>
      </w:pPr>
      <w:r>
        <w:rPr>
          <w:rFonts w:hint="eastAsia" w:ascii="宋体" w:hAnsi="宋体" w:eastAsia="宋体" w:cs="宋体"/>
          <w:b/>
          <w:color w:val="auto"/>
          <w:kern w:val="0"/>
          <w:sz w:val="24"/>
          <w:szCs w:val="20"/>
          <w:highlight w:val="none"/>
          <w:lang w:val="zh-CN"/>
        </w:rPr>
        <w:t>日期：   年   月   日</w:t>
      </w:r>
    </w:p>
    <w:p w14:paraId="2EA61F35">
      <w:pPr>
        <w:pStyle w:val="698"/>
        <w:keepNext w:val="0"/>
        <w:pageBreakBefore w:val="0"/>
        <w:tabs>
          <w:tab w:val="clear" w:pos="720"/>
        </w:tabs>
        <w:snapToGrid w:val="0"/>
        <w:spacing w:before="120" w:after="120"/>
        <w:jc w:val="both"/>
        <w:outlineLvl w:val="9"/>
        <w:rPr>
          <w:rFonts w:hint="default" w:ascii="宋体" w:hAnsi="宋体" w:eastAsia="宋体" w:cs="宋体"/>
          <w:color w:val="auto"/>
          <w:kern w:val="2"/>
          <w:sz w:val="32"/>
          <w:szCs w:val="32"/>
          <w:lang w:val="en-US" w:eastAsia="zh-CN"/>
        </w:rPr>
        <w:sectPr>
          <w:headerReference r:id="rId21" w:type="first"/>
          <w:footerReference r:id="rId23" w:type="first"/>
          <w:headerReference r:id="rId20" w:type="default"/>
          <w:footerReference r:id="rId22" w:type="default"/>
          <w:pgSz w:w="11906" w:h="16838"/>
          <w:pgMar w:top="1276" w:right="1418" w:bottom="1247" w:left="1418" w:header="851" w:footer="992" w:gutter="0"/>
          <w:cols w:space="720" w:num="1"/>
          <w:titlePg/>
          <w:docGrid w:linePitch="312" w:charSpace="0"/>
        </w:sectPr>
      </w:pPr>
    </w:p>
    <w:p w14:paraId="1F7E5BE6">
      <w:pPr>
        <w:pStyle w:val="698"/>
        <w:keepNext w:val="0"/>
        <w:numPr>
          <w:ilvl w:val="0"/>
          <w:numId w:val="6"/>
        </w:numPr>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报价情况说明（如果有）</w:t>
      </w:r>
    </w:p>
    <w:p w14:paraId="50C0B5D0">
      <w:pPr>
        <w:pStyle w:val="3"/>
        <w:keepNext w:val="0"/>
        <w:numPr>
          <w:ilvl w:val="255"/>
          <w:numId w:val="0"/>
        </w:numPr>
        <w:snapToGrid w:val="0"/>
        <w:spacing w:before="120" w:after="120"/>
        <w:rPr>
          <w:rFonts w:ascii="宋体" w:hAnsi="宋体" w:eastAsia="宋体" w:cs="宋体"/>
          <w:color w:val="auto"/>
          <w:lang w:val="en-US"/>
        </w:rPr>
      </w:pPr>
      <w:r>
        <w:rPr>
          <w:rFonts w:hint="eastAsia" w:ascii="宋体" w:hAnsi="宋体" w:eastAsia="宋体" w:cs="宋体"/>
          <w:b w:val="0"/>
          <w:bCs w:val="0"/>
          <w:color w:val="auto"/>
          <w:sz w:val="24"/>
          <w:szCs w:val="24"/>
          <w:lang w:val="en-US"/>
        </w:rPr>
        <w:t>（如供应商报价低于项目预算50%的，应当提交本文档，详细阐述不影响产品质量或者诚信履约的具体原因。）</w:t>
      </w:r>
    </w:p>
    <w:p w14:paraId="57E88181">
      <w:pPr>
        <w:pStyle w:val="698"/>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p>
    <w:p w14:paraId="55BBF4F6">
      <w:pPr>
        <w:pStyle w:val="698"/>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rPr>
        <w:t>三、</w:t>
      </w:r>
      <w:r>
        <w:rPr>
          <w:rFonts w:hint="eastAsia" w:ascii="宋体" w:hAnsi="宋体" w:eastAsia="宋体" w:cs="宋体"/>
          <w:color w:val="auto"/>
          <w:sz w:val="32"/>
          <w:szCs w:val="32"/>
        </w:rPr>
        <w:t>中小企业声明函（如果有）</w:t>
      </w:r>
    </w:p>
    <w:p w14:paraId="1B274112">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4E672792">
      <w:pPr>
        <w:pStyle w:val="85"/>
        <w:ind w:firstLine="482"/>
        <w:rPr>
          <w:rFonts w:ascii="宋体" w:hAnsi="宋体" w:cs="宋体"/>
          <w:b/>
          <w:color w:val="auto"/>
          <w:sz w:val="24"/>
        </w:rPr>
      </w:pPr>
    </w:p>
    <w:p w14:paraId="39CA8770">
      <w:pPr>
        <w:pStyle w:val="85"/>
        <w:ind w:firstLine="482"/>
        <w:rPr>
          <w:rFonts w:ascii="宋体" w:hAnsi="宋体" w:cs="宋体"/>
          <w:b/>
          <w:color w:val="auto"/>
          <w:sz w:val="24"/>
        </w:rPr>
      </w:pPr>
    </w:p>
    <w:p w14:paraId="47B45345">
      <w:pPr>
        <w:pStyle w:val="698"/>
        <w:keepNext w:val="0"/>
        <w:pageBreakBefore w:val="0"/>
        <w:tabs>
          <w:tab w:val="clear" w:pos="720"/>
        </w:tabs>
        <w:snapToGrid w:val="0"/>
        <w:spacing w:before="120" w:after="120"/>
        <w:ind w:firstLine="643"/>
        <w:outlineLvl w:val="9"/>
        <w:rPr>
          <w:rFonts w:ascii="宋体" w:hAnsi="宋体" w:eastAsia="宋体" w:cs="宋体"/>
          <w:b w:val="0"/>
          <w:color w:val="auto"/>
          <w:sz w:val="32"/>
          <w:szCs w:val="32"/>
        </w:rPr>
      </w:pPr>
    </w:p>
    <w:p w14:paraId="20B562A0">
      <w:pPr>
        <w:spacing w:line="360" w:lineRule="auto"/>
        <w:ind w:right="420" w:firstLine="3614" w:firstLineChars="1000"/>
        <w:rPr>
          <w:rFonts w:ascii="宋体" w:hAnsi="宋体" w:cs="宋体"/>
          <w:b/>
          <w:color w:val="auto"/>
          <w:kern w:val="0"/>
          <w:sz w:val="36"/>
          <w:szCs w:val="36"/>
        </w:rPr>
      </w:pPr>
    </w:p>
    <w:p w14:paraId="1129F715">
      <w:pPr>
        <w:spacing w:line="360" w:lineRule="auto"/>
        <w:ind w:right="420" w:firstLine="3614" w:firstLineChars="1000"/>
        <w:rPr>
          <w:rFonts w:ascii="宋体" w:hAnsi="宋体" w:cs="宋体"/>
          <w:b/>
          <w:color w:val="auto"/>
          <w:kern w:val="0"/>
          <w:sz w:val="36"/>
          <w:szCs w:val="36"/>
        </w:rPr>
      </w:pPr>
    </w:p>
    <w:p w14:paraId="3C6A3D2D">
      <w:pPr>
        <w:spacing w:line="360" w:lineRule="auto"/>
        <w:ind w:right="420" w:firstLine="3614" w:firstLineChars="1000"/>
        <w:rPr>
          <w:rFonts w:ascii="宋体" w:hAnsi="宋体" w:cs="宋体"/>
          <w:b/>
          <w:color w:val="auto"/>
          <w:kern w:val="0"/>
          <w:sz w:val="36"/>
          <w:szCs w:val="36"/>
        </w:rPr>
      </w:pPr>
    </w:p>
    <w:p w14:paraId="53B22603">
      <w:pPr>
        <w:spacing w:line="360" w:lineRule="auto"/>
        <w:ind w:right="420" w:firstLine="3614" w:firstLineChars="1000"/>
        <w:rPr>
          <w:rFonts w:ascii="宋体" w:hAnsi="宋体" w:cs="宋体"/>
          <w:b/>
          <w:color w:val="auto"/>
          <w:kern w:val="0"/>
          <w:sz w:val="36"/>
          <w:szCs w:val="36"/>
        </w:rPr>
      </w:pPr>
    </w:p>
    <w:p w14:paraId="76DECA9A">
      <w:pPr>
        <w:spacing w:line="360" w:lineRule="auto"/>
        <w:ind w:right="420" w:firstLine="3614" w:firstLineChars="1000"/>
        <w:rPr>
          <w:rFonts w:ascii="宋体" w:hAnsi="宋体" w:cs="宋体"/>
          <w:b/>
          <w:color w:val="auto"/>
          <w:kern w:val="0"/>
          <w:sz w:val="36"/>
          <w:szCs w:val="36"/>
        </w:rPr>
      </w:pPr>
    </w:p>
    <w:p w14:paraId="23439CD7">
      <w:pPr>
        <w:spacing w:line="360" w:lineRule="auto"/>
        <w:ind w:right="420" w:firstLine="3614" w:firstLineChars="1000"/>
        <w:rPr>
          <w:rFonts w:ascii="宋体" w:hAnsi="宋体" w:cs="宋体"/>
          <w:b/>
          <w:color w:val="auto"/>
          <w:kern w:val="0"/>
          <w:sz w:val="36"/>
          <w:szCs w:val="36"/>
        </w:rPr>
      </w:pPr>
    </w:p>
    <w:p w14:paraId="68373651">
      <w:pPr>
        <w:spacing w:line="360" w:lineRule="auto"/>
        <w:ind w:right="420" w:firstLine="3614" w:firstLineChars="1000"/>
        <w:rPr>
          <w:rFonts w:ascii="宋体" w:hAnsi="宋体" w:cs="宋体"/>
          <w:b/>
          <w:color w:val="auto"/>
          <w:kern w:val="0"/>
          <w:sz w:val="36"/>
          <w:szCs w:val="36"/>
        </w:rPr>
      </w:pPr>
    </w:p>
    <w:p w14:paraId="00FAE971">
      <w:pPr>
        <w:spacing w:line="360" w:lineRule="auto"/>
        <w:ind w:right="420" w:firstLine="3614" w:firstLineChars="1000"/>
        <w:rPr>
          <w:rFonts w:ascii="宋体" w:hAnsi="宋体" w:cs="宋体"/>
          <w:b/>
          <w:color w:val="auto"/>
          <w:kern w:val="0"/>
          <w:sz w:val="36"/>
          <w:szCs w:val="36"/>
        </w:rPr>
      </w:pPr>
    </w:p>
    <w:p w14:paraId="6FCB2D6D">
      <w:pPr>
        <w:spacing w:line="360" w:lineRule="auto"/>
        <w:ind w:right="420" w:firstLine="3614" w:firstLineChars="1000"/>
        <w:rPr>
          <w:rFonts w:ascii="宋体" w:hAnsi="宋体" w:cs="宋体"/>
          <w:b/>
          <w:color w:val="auto"/>
          <w:kern w:val="0"/>
          <w:sz w:val="36"/>
          <w:szCs w:val="36"/>
        </w:rPr>
      </w:pPr>
    </w:p>
    <w:p w14:paraId="06257EC5">
      <w:pPr>
        <w:spacing w:line="360" w:lineRule="auto"/>
        <w:ind w:right="420" w:firstLine="3614" w:firstLineChars="1000"/>
        <w:rPr>
          <w:rFonts w:ascii="宋体" w:hAnsi="宋体" w:cs="宋体"/>
          <w:b/>
          <w:color w:val="auto"/>
          <w:kern w:val="0"/>
          <w:sz w:val="36"/>
          <w:szCs w:val="36"/>
        </w:rPr>
      </w:pPr>
    </w:p>
    <w:p w14:paraId="58348E33">
      <w:pPr>
        <w:spacing w:line="360" w:lineRule="auto"/>
        <w:ind w:right="420"/>
        <w:rPr>
          <w:rFonts w:ascii="宋体" w:hAnsi="宋体" w:cs="宋体"/>
          <w:b/>
          <w:color w:val="auto"/>
          <w:kern w:val="0"/>
          <w:sz w:val="36"/>
          <w:szCs w:val="36"/>
        </w:rPr>
      </w:pPr>
    </w:p>
    <w:p w14:paraId="0D3A87AF">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rPr>
      </w:pPr>
      <w:r>
        <w:rPr>
          <w:rFonts w:hint="eastAsia" w:ascii="宋体" w:hAnsi="宋体" w:cs="宋体"/>
          <w:color w:val="auto"/>
        </w:rPr>
        <w:t>附件</w:t>
      </w:r>
    </w:p>
    <w:p w14:paraId="4AD9607C">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14:paraId="29A0C2DA">
      <w:pPr>
        <w:spacing w:line="360" w:lineRule="auto"/>
        <w:jc w:val="center"/>
        <w:rPr>
          <w:rFonts w:ascii="宋体" w:hAnsi="宋体" w:cs="宋体"/>
          <w:b/>
          <w:color w:val="auto"/>
          <w:spacing w:val="6"/>
          <w:sz w:val="32"/>
          <w:szCs w:val="32"/>
        </w:rPr>
      </w:pPr>
      <w:bookmarkStart w:id="510" w:name="OLE_LINK13"/>
      <w:bookmarkStart w:id="511" w:name="OLE_LINK14"/>
      <w:r>
        <w:rPr>
          <w:rFonts w:hint="eastAsia" w:ascii="宋体" w:hAnsi="宋体" w:cs="宋体"/>
          <w:b/>
          <w:color w:val="auto"/>
          <w:spacing w:val="6"/>
          <w:sz w:val="32"/>
          <w:szCs w:val="32"/>
        </w:rPr>
        <w:t>残疾人福利性单位声明函</w:t>
      </w:r>
    </w:p>
    <w:bookmarkEnd w:id="510"/>
    <w:bookmarkEnd w:id="511"/>
    <w:p w14:paraId="3DCC7FD6">
      <w:pPr>
        <w:spacing w:line="360" w:lineRule="auto"/>
        <w:rPr>
          <w:rFonts w:ascii="宋体" w:hAnsi="宋体" w:cs="宋体"/>
          <w:b/>
          <w:color w:val="auto"/>
          <w:spacing w:val="6"/>
          <w:sz w:val="30"/>
          <w:szCs w:val="30"/>
        </w:rPr>
      </w:pPr>
    </w:p>
    <w:p w14:paraId="2F68CCE9">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lang w:eastAsia="zh-CN"/>
        </w:rPr>
        <w:t>余杭街道义桥工业区综合服务管理项目</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14:paraId="500D93D3">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2BD56904">
      <w:pPr>
        <w:spacing w:line="360" w:lineRule="auto"/>
        <w:ind w:firstLine="480" w:firstLineChars="200"/>
        <w:rPr>
          <w:rFonts w:ascii="宋体" w:hAnsi="宋体" w:cs="宋体"/>
          <w:color w:val="auto"/>
          <w:sz w:val="24"/>
        </w:rPr>
      </w:pPr>
    </w:p>
    <w:p w14:paraId="450DE38B">
      <w:pPr>
        <w:spacing w:line="360" w:lineRule="auto"/>
        <w:ind w:firstLine="480" w:firstLineChars="200"/>
        <w:rPr>
          <w:rFonts w:ascii="宋体" w:hAnsi="宋体" w:cs="宋体"/>
          <w:color w:val="auto"/>
          <w:sz w:val="24"/>
        </w:rPr>
      </w:pPr>
    </w:p>
    <w:p w14:paraId="797594F6">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14:paraId="16F737C1">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14:paraId="47FBEF38">
      <w:pPr>
        <w:spacing w:line="360" w:lineRule="auto"/>
        <w:ind w:firstLine="480" w:firstLineChars="200"/>
        <w:rPr>
          <w:rFonts w:ascii="宋体" w:hAnsi="宋体" w:cs="宋体"/>
          <w:color w:val="auto"/>
          <w:sz w:val="24"/>
        </w:rPr>
      </w:pPr>
    </w:p>
    <w:p w14:paraId="20D6A34D">
      <w:pPr>
        <w:spacing w:line="360" w:lineRule="auto"/>
        <w:ind w:firstLine="420" w:firstLineChars="200"/>
        <w:rPr>
          <w:rFonts w:ascii="宋体" w:hAnsi="宋体" w:cs="宋体"/>
          <w:color w:val="auto"/>
        </w:rPr>
      </w:pPr>
    </w:p>
    <w:p w14:paraId="38DAD47A">
      <w:pPr>
        <w:spacing w:line="360" w:lineRule="auto"/>
        <w:ind w:firstLine="420" w:firstLineChars="200"/>
        <w:rPr>
          <w:rFonts w:ascii="宋体" w:hAnsi="宋体" w:cs="宋体"/>
          <w:color w:val="auto"/>
        </w:rPr>
      </w:pPr>
    </w:p>
    <w:p w14:paraId="29CF3FD6">
      <w:pPr>
        <w:spacing w:line="360" w:lineRule="auto"/>
        <w:ind w:firstLine="420" w:firstLineChars="200"/>
        <w:rPr>
          <w:rFonts w:ascii="宋体" w:hAnsi="宋体" w:cs="宋体"/>
          <w:color w:val="auto"/>
        </w:rPr>
      </w:pPr>
    </w:p>
    <w:p w14:paraId="76D8ADE7">
      <w:pPr>
        <w:spacing w:line="360" w:lineRule="auto"/>
        <w:ind w:firstLine="420" w:firstLineChars="200"/>
        <w:rPr>
          <w:rFonts w:ascii="宋体" w:hAnsi="宋体" w:cs="宋体"/>
          <w:color w:val="auto"/>
        </w:rPr>
      </w:pPr>
    </w:p>
    <w:p w14:paraId="3F62BE09">
      <w:pPr>
        <w:spacing w:line="360" w:lineRule="auto"/>
        <w:rPr>
          <w:rFonts w:ascii="宋体" w:hAnsi="宋体" w:cs="宋体"/>
          <w:b/>
          <w:color w:val="auto"/>
          <w:sz w:val="24"/>
        </w:rPr>
      </w:pPr>
    </w:p>
    <w:p w14:paraId="1C020F23">
      <w:pPr>
        <w:spacing w:line="360" w:lineRule="auto"/>
        <w:rPr>
          <w:rFonts w:ascii="宋体" w:hAnsi="宋体" w:cs="宋体"/>
          <w:b/>
          <w:color w:val="auto"/>
          <w:sz w:val="24"/>
        </w:rPr>
      </w:pPr>
    </w:p>
    <w:p w14:paraId="6310A04C">
      <w:pPr>
        <w:spacing w:line="360" w:lineRule="auto"/>
        <w:rPr>
          <w:rFonts w:ascii="宋体" w:hAnsi="宋体" w:cs="宋体"/>
          <w:b/>
          <w:color w:val="auto"/>
          <w:sz w:val="24"/>
        </w:rPr>
      </w:pPr>
    </w:p>
    <w:p w14:paraId="00DA4EEC">
      <w:pPr>
        <w:spacing w:line="360" w:lineRule="auto"/>
        <w:rPr>
          <w:rFonts w:ascii="宋体" w:hAnsi="宋体" w:cs="宋体"/>
          <w:b/>
          <w:color w:val="auto"/>
          <w:sz w:val="24"/>
        </w:rPr>
      </w:pPr>
    </w:p>
    <w:p w14:paraId="70A822C4">
      <w:pPr>
        <w:spacing w:line="360" w:lineRule="auto"/>
        <w:rPr>
          <w:rFonts w:ascii="宋体" w:hAnsi="宋体" w:cs="宋体"/>
          <w:b/>
          <w:color w:val="auto"/>
          <w:sz w:val="24"/>
        </w:rPr>
      </w:pPr>
    </w:p>
    <w:p w14:paraId="60ED7BA7">
      <w:pPr>
        <w:spacing w:line="360" w:lineRule="auto"/>
        <w:rPr>
          <w:rFonts w:ascii="宋体" w:hAnsi="宋体" w:cs="宋体"/>
          <w:b/>
          <w:color w:val="auto"/>
          <w:sz w:val="24"/>
        </w:rPr>
      </w:pPr>
    </w:p>
    <w:p w14:paraId="0440CB6F">
      <w:pPr>
        <w:spacing w:line="360" w:lineRule="auto"/>
        <w:rPr>
          <w:rFonts w:ascii="宋体" w:hAnsi="宋体" w:cs="宋体"/>
          <w:b/>
          <w:color w:val="auto"/>
          <w:sz w:val="24"/>
        </w:rPr>
      </w:pPr>
    </w:p>
    <w:p w14:paraId="5D95FA3C">
      <w:pPr>
        <w:spacing w:line="360" w:lineRule="auto"/>
        <w:rPr>
          <w:rFonts w:ascii="宋体" w:hAnsi="宋体" w:cs="宋体"/>
          <w:b/>
          <w:color w:val="auto"/>
          <w:sz w:val="24"/>
        </w:rPr>
      </w:pPr>
    </w:p>
    <w:p w14:paraId="512165D2">
      <w:pPr>
        <w:spacing w:line="360" w:lineRule="auto"/>
        <w:rPr>
          <w:rFonts w:ascii="宋体" w:hAnsi="宋体" w:cs="宋体"/>
          <w:b/>
          <w:color w:val="auto"/>
          <w:sz w:val="24"/>
        </w:rPr>
      </w:pPr>
    </w:p>
    <w:p w14:paraId="0991A5B9">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14:paraId="7424C1C7">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52B4B32B">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464147EF">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19AF4D48">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385AE50E">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3ED26C5B">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53148007">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4B477C39">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3D5FAEC1">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21FFBDD6">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189A8BDF">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18180391">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433AD291">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14:paraId="144C0D6C">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14594A7B">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7378E4D9">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3F77207C">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14:paraId="6B34D6E2">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52E5D41E">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40C4D99A">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748A7011">
      <w:pPr>
        <w:snapToGrid w:val="0"/>
        <w:spacing w:line="360" w:lineRule="auto"/>
        <w:rPr>
          <w:rFonts w:ascii="宋体" w:hAnsi="宋体" w:cs="宋体"/>
          <w:color w:val="auto"/>
          <w:sz w:val="24"/>
        </w:rPr>
      </w:pPr>
      <w:r>
        <w:rPr>
          <w:rFonts w:hint="eastAsia" w:ascii="宋体" w:hAnsi="宋体" w:cs="宋体"/>
          <w:color w:val="auto"/>
          <w:sz w:val="24"/>
        </w:rPr>
        <w:t>……</w:t>
      </w:r>
    </w:p>
    <w:p w14:paraId="2FF4658E">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01FE99E3">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17468925">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7E799F95">
      <w:pPr>
        <w:spacing w:line="360" w:lineRule="auto"/>
        <w:rPr>
          <w:rFonts w:ascii="宋体" w:hAnsi="宋体" w:cs="宋体"/>
          <w:color w:val="auto"/>
          <w:sz w:val="24"/>
        </w:rPr>
      </w:pPr>
      <w:r>
        <w:rPr>
          <w:rFonts w:hint="eastAsia" w:ascii="宋体" w:hAnsi="宋体" w:cs="宋体"/>
          <w:color w:val="auto"/>
          <w:sz w:val="24"/>
        </w:rPr>
        <w:t xml:space="preserve">日期：    </w:t>
      </w:r>
    </w:p>
    <w:p w14:paraId="4F14D793">
      <w:pPr>
        <w:spacing w:line="360" w:lineRule="auto"/>
        <w:jc w:val="center"/>
        <w:rPr>
          <w:rFonts w:ascii="宋体" w:hAnsi="宋体" w:cs="宋体"/>
          <w:b/>
          <w:bCs/>
          <w:color w:val="auto"/>
          <w:sz w:val="24"/>
        </w:rPr>
      </w:pPr>
    </w:p>
    <w:p w14:paraId="4B55FAFA">
      <w:pPr>
        <w:spacing w:line="360" w:lineRule="auto"/>
        <w:rPr>
          <w:rFonts w:ascii="宋体" w:hAnsi="宋体" w:cs="宋体"/>
          <w:b/>
          <w:color w:val="auto"/>
          <w:sz w:val="24"/>
        </w:rPr>
      </w:pPr>
    </w:p>
    <w:p w14:paraId="25C87973">
      <w:pPr>
        <w:spacing w:line="360" w:lineRule="auto"/>
        <w:rPr>
          <w:rFonts w:ascii="宋体" w:hAnsi="宋体" w:cs="宋体"/>
          <w:b/>
          <w:color w:val="auto"/>
          <w:sz w:val="24"/>
        </w:rPr>
      </w:pPr>
    </w:p>
    <w:p w14:paraId="23CE98A9">
      <w:pPr>
        <w:spacing w:line="360" w:lineRule="auto"/>
        <w:rPr>
          <w:rFonts w:ascii="宋体" w:hAnsi="宋体" w:cs="宋体"/>
          <w:b/>
          <w:color w:val="auto"/>
          <w:sz w:val="24"/>
        </w:rPr>
      </w:pPr>
    </w:p>
    <w:p w14:paraId="3E374B0D">
      <w:pPr>
        <w:spacing w:line="360" w:lineRule="auto"/>
        <w:rPr>
          <w:rFonts w:ascii="宋体" w:hAnsi="宋体" w:cs="宋体"/>
          <w:b/>
          <w:color w:val="auto"/>
          <w:sz w:val="24"/>
        </w:rPr>
      </w:pPr>
      <w:r>
        <w:rPr>
          <w:rFonts w:hint="eastAsia" w:ascii="宋体" w:hAnsi="宋体" w:cs="宋体"/>
          <w:b/>
          <w:color w:val="auto"/>
          <w:sz w:val="24"/>
        </w:rPr>
        <w:t>质疑函制作说明：</w:t>
      </w:r>
    </w:p>
    <w:p w14:paraId="18F678D5">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4E362F1A">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2727C0BF">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7725C063">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14:paraId="38B35FFE">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14:paraId="5362BD30">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478E6CFC">
      <w:pPr>
        <w:widowControl/>
        <w:spacing w:line="360" w:lineRule="auto"/>
        <w:ind w:firstLine="600" w:firstLineChars="200"/>
        <w:jc w:val="left"/>
        <w:rPr>
          <w:rFonts w:ascii="宋体" w:hAnsi="宋体" w:cs="宋体"/>
          <w:color w:val="auto"/>
          <w:sz w:val="30"/>
          <w:szCs w:val="30"/>
        </w:rPr>
      </w:pPr>
    </w:p>
    <w:p w14:paraId="2F652978">
      <w:pPr>
        <w:spacing w:line="360" w:lineRule="auto"/>
        <w:jc w:val="center"/>
        <w:rPr>
          <w:rFonts w:ascii="宋体" w:hAnsi="宋体" w:cs="宋体"/>
          <w:b/>
          <w:color w:val="auto"/>
          <w:spacing w:val="6"/>
          <w:sz w:val="32"/>
          <w:szCs w:val="32"/>
        </w:rPr>
      </w:pPr>
    </w:p>
    <w:p w14:paraId="4E424FB8">
      <w:pPr>
        <w:spacing w:line="360" w:lineRule="auto"/>
        <w:jc w:val="center"/>
        <w:rPr>
          <w:rFonts w:ascii="宋体" w:hAnsi="宋体" w:cs="宋体"/>
          <w:b/>
          <w:color w:val="auto"/>
          <w:spacing w:val="6"/>
          <w:sz w:val="32"/>
          <w:szCs w:val="32"/>
        </w:rPr>
      </w:pPr>
    </w:p>
    <w:p w14:paraId="0C84015E">
      <w:pPr>
        <w:spacing w:line="360" w:lineRule="auto"/>
        <w:jc w:val="center"/>
        <w:rPr>
          <w:rFonts w:ascii="宋体" w:hAnsi="宋体" w:cs="宋体"/>
          <w:b/>
          <w:color w:val="auto"/>
          <w:spacing w:val="6"/>
          <w:sz w:val="32"/>
          <w:szCs w:val="32"/>
        </w:rPr>
      </w:pPr>
    </w:p>
    <w:p w14:paraId="4C61AC26">
      <w:pPr>
        <w:spacing w:line="360" w:lineRule="auto"/>
        <w:jc w:val="center"/>
        <w:rPr>
          <w:rFonts w:ascii="宋体" w:hAnsi="宋体" w:cs="宋体"/>
          <w:b/>
          <w:color w:val="auto"/>
          <w:spacing w:val="6"/>
          <w:sz w:val="32"/>
          <w:szCs w:val="32"/>
        </w:rPr>
      </w:pPr>
    </w:p>
    <w:p w14:paraId="16CC0114">
      <w:pPr>
        <w:spacing w:line="360" w:lineRule="auto"/>
        <w:jc w:val="center"/>
        <w:rPr>
          <w:rFonts w:ascii="宋体" w:hAnsi="宋体" w:cs="宋体"/>
          <w:b/>
          <w:color w:val="auto"/>
          <w:spacing w:val="6"/>
          <w:sz w:val="32"/>
          <w:szCs w:val="32"/>
        </w:rPr>
      </w:pPr>
    </w:p>
    <w:p w14:paraId="034B805B">
      <w:pPr>
        <w:spacing w:line="360" w:lineRule="auto"/>
        <w:jc w:val="center"/>
        <w:rPr>
          <w:rFonts w:ascii="宋体" w:hAnsi="宋体" w:cs="宋体"/>
          <w:b/>
          <w:color w:val="auto"/>
          <w:spacing w:val="6"/>
          <w:sz w:val="32"/>
          <w:szCs w:val="32"/>
        </w:rPr>
      </w:pPr>
    </w:p>
    <w:p w14:paraId="7C568283">
      <w:pPr>
        <w:spacing w:line="360" w:lineRule="auto"/>
        <w:jc w:val="center"/>
        <w:rPr>
          <w:rFonts w:ascii="宋体" w:hAnsi="宋体" w:cs="宋体"/>
          <w:b/>
          <w:color w:val="auto"/>
          <w:spacing w:val="6"/>
          <w:sz w:val="32"/>
          <w:szCs w:val="32"/>
        </w:rPr>
      </w:pPr>
    </w:p>
    <w:p w14:paraId="46764EDC">
      <w:pPr>
        <w:spacing w:line="360" w:lineRule="auto"/>
        <w:jc w:val="center"/>
        <w:rPr>
          <w:rFonts w:ascii="宋体" w:hAnsi="宋体" w:cs="宋体"/>
          <w:b/>
          <w:color w:val="auto"/>
          <w:spacing w:val="6"/>
          <w:sz w:val="32"/>
          <w:szCs w:val="32"/>
        </w:rPr>
      </w:pPr>
    </w:p>
    <w:p w14:paraId="23F05F17">
      <w:pPr>
        <w:spacing w:line="360" w:lineRule="auto"/>
        <w:jc w:val="center"/>
        <w:rPr>
          <w:rFonts w:ascii="宋体" w:hAnsi="宋体" w:cs="宋体"/>
          <w:b/>
          <w:color w:val="auto"/>
          <w:spacing w:val="6"/>
          <w:sz w:val="32"/>
          <w:szCs w:val="32"/>
        </w:rPr>
      </w:pPr>
    </w:p>
    <w:p w14:paraId="3211BF1A">
      <w:pPr>
        <w:spacing w:line="360" w:lineRule="auto"/>
        <w:jc w:val="center"/>
        <w:rPr>
          <w:rFonts w:ascii="宋体" w:hAnsi="宋体" w:cs="宋体"/>
          <w:b/>
          <w:color w:val="auto"/>
          <w:spacing w:val="6"/>
          <w:sz w:val="32"/>
          <w:szCs w:val="32"/>
        </w:rPr>
      </w:pPr>
    </w:p>
    <w:p w14:paraId="33351FC7">
      <w:pPr>
        <w:spacing w:line="360" w:lineRule="auto"/>
        <w:jc w:val="center"/>
        <w:rPr>
          <w:rFonts w:ascii="宋体" w:hAnsi="宋体" w:cs="宋体"/>
          <w:b/>
          <w:color w:val="auto"/>
          <w:spacing w:val="6"/>
          <w:sz w:val="32"/>
          <w:szCs w:val="32"/>
        </w:rPr>
      </w:pPr>
    </w:p>
    <w:p w14:paraId="1486B95B">
      <w:pPr>
        <w:spacing w:line="360" w:lineRule="auto"/>
        <w:jc w:val="center"/>
        <w:rPr>
          <w:rFonts w:ascii="宋体" w:hAnsi="宋体" w:cs="宋体"/>
          <w:b/>
          <w:color w:val="auto"/>
          <w:spacing w:val="6"/>
          <w:sz w:val="32"/>
          <w:szCs w:val="32"/>
        </w:rPr>
      </w:pPr>
    </w:p>
    <w:p w14:paraId="0A803CE5">
      <w:pPr>
        <w:spacing w:line="360" w:lineRule="auto"/>
        <w:jc w:val="left"/>
        <w:rPr>
          <w:rFonts w:ascii="宋体" w:hAnsi="宋体" w:cs="宋体"/>
          <w:b/>
          <w:color w:val="auto"/>
          <w:spacing w:val="6"/>
          <w:sz w:val="32"/>
          <w:szCs w:val="32"/>
        </w:rPr>
      </w:pPr>
    </w:p>
    <w:p w14:paraId="27BA43F2">
      <w:pPr>
        <w:spacing w:line="360" w:lineRule="auto"/>
        <w:jc w:val="left"/>
        <w:rPr>
          <w:rFonts w:ascii="宋体" w:hAnsi="宋体" w:cs="宋体"/>
          <w:b/>
          <w:color w:val="auto"/>
          <w:spacing w:val="6"/>
          <w:sz w:val="32"/>
          <w:szCs w:val="32"/>
        </w:rPr>
      </w:pPr>
    </w:p>
    <w:p w14:paraId="3A1658FA">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14:paraId="60B5E479">
      <w:pPr>
        <w:spacing w:line="360" w:lineRule="auto"/>
        <w:jc w:val="center"/>
        <w:rPr>
          <w:rFonts w:ascii="宋体" w:hAnsi="宋体" w:cs="宋体"/>
          <w:b/>
          <w:color w:val="auto"/>
          <w:sz w:val="24"/>
        </w:rPr>
      </w:pPr>
    </w:p>
    <w:p w14:paraId="7D99257F">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14:paraId="6597238A">
      <w:pPr>
        <w:spacing w:line="360" w:lineRule="auto"/>
        <w:rPr>
          <w:rFonts w:ascii="宋体" w:hAnsi="宋体" w:cs="宋体"/>
          <w:color w:val="auto"/>
          <w:sz w:val="24"/>
        </w:rPr>
      </w:pPr>
      <w:r>
        <w:rPr>
          <w:rFonts w:hint="eastAsia" w:ascii="宋体" w:hAnsi="宋体" w:cs="宋体"/>
          <w:color w:val="auto"/>
          <w:sz w:val="24"/>
        </w:rPr>
        <w:t>一、投诉相关主体基本情况</w:t>
      </w:r>
    </w:p>
    <w:p w14:paraId="7ABCD202">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14:paraId="3B29D3C9">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4131672E">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3E3EF6B3">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14:paraId="03A2FD48">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535818AE">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14:paraId="634C2955">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33DE2D5D">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5304D86B">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70713F68">
      <w:pPr>
        <w:spacing w:line="360" w:lineRule="auto"/>
        <w:rPr>
          <w:rFonts w:ascii="宋体" w:hAnsi="宋体" w:cs="宋体"/>
          <w:color w:val="auto"/>
          <w:sz w:val="24"/>
        </w:rPr>
      </w:pPr>
      <w:r>
        <w:rPr>
          <w:rFonts w:hint="eastAsia" w:ascii="宋体" w:hAnsi="宋体" w:cs="宋体"/>
          <w:color w:val="auto"/>
          <w:sz w:val="24"/>
        </w:rPr>
        <w:t>被投诉人2</w:t>
      </w:r>
    </w:p>
    <w:p w14:paraId="51E8F7A7">
      <w:pPr>
        <w:spacing w:line="360" w:lineRule="auto"/>
        <w:rPr>
          <w:rFonts w:ascii="宋体" w:hAnsi="宋体" w:cs="宋体"/>
          <w:color w:val="auto"/>
          <w:sz w:val="24"/>
          <w:u w:val="dotted"/>
        </w:rPr>
      </w:pPr>
      <w:r>
        <w:rPr>
          <w:rFonts w:hint="eastAsia" w:ascii="宋体" w:hAnsi="宋体" w:cs="宋体"/>
          <w:color w:val="auto"/>
          <w:sz w:val="24"/>
        </w:rPr>
        <w:t>……</w:t>
      </w:r>
    </w:p>
    <w:p w14:paraId="59509251">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60FB82E8">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6E77DC2F">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13CAE572">
      <w:pPr>
        <w:spacing w:line="360" w:lineRule="auto"/>
        <w:rPr>
          <w:rFonts w:ascii="宋体" w:hAnsi="宋体" w:cs="宋体"/>
          <w:color w:val="auto"/>
          <w:sz w:val="24"/>
        </w:rPr>
      </w:pPr>
      <w:r>
        <w:rPr>
          <w:rFonts w:hint="eastAsia" w:ascii="宋体" w:hAnsi="宋体" w:cs="宋体"/>
          <w:color w:val="auto"/>
          <w:sz w:val="24"/>
        </w:rPr>
        <w:t>二、投诉项目基本情况</w:t>
      </w:r>
    </w:p>
    <w:p w14:paraId="31E55F18">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14:paraId="4CD90D9E">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2714EE0C">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73C9ABB8">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14:paraId="7BDA6FAD">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1B52786E">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3700D9DE">
      <w:pPr>
        <w:spacing w:line="360" w:lineRule="auto"/>
        <w:rPr>
          <w:rFonts w:ascii="宋体" w:hAnsi="宋体" w:cs="宋体"/>
          <w:color w:val="auto"/>
          <w:sz w:val="24"/>
        </w:rPr>
      </w:pPr>
      <w:r>
        <w:rPr>
          <w:rFonts w:hint="eastAsia" w:ascii="宋体" w:hAnsi="宋体" w:cs="宋体"/>
          <w:color w:val="auto"/>
          <w:sz w:val="24"/>
        </w:rPr>
        <w:t>三、质疑基本情况</w:t>
      </w:r>
    </w:p>
    <w:p w14:paraId="606702BD">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14:paraId="6E41AF39">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14:paraId="1F3B8171">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14:paraId="25FC8DDB">
      <w:pPr>
        <w:spacing w:line="360" w:lineRule="auto"/>
        <w:rPr>
          <w:rFonts w:ascii="宋体" w:hAnsi="宋体" w:cs="宋体"/>
          <w:color w:val="auto"/>
          <w:sz w:val="24"/>
        </w:rPr>
      </w:pPr>
      <w:r>
        <w:rPr>
          <w:rFonts w:hint="eastAsia" w:ascii="宋体" w:hAnsi="宋体" w:cs="宋体"/>
          <w:color w:val="auto"/>
          <w:sz w:val="24"/>
        </w:rPr>
        <w:t>四、投诉事项具体内容</w:t>
      </w:r>
    </w:p>
    <w:p w14:paraId="5ACD2F02">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14:paraId="6A02165C">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54589A2E">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74A9C820">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25AC1666">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2AC9D861">
      <w:pPr>
        <w:spacing w:line="360" w:lineRule="auto"/>
        <w:rPr>
          <w:rFonts w:ascii="宋体" w:hAnsi="宋体" w:cs="宋体"/>
          <w:color w:val="auto"/>
          <w:sz w:val="24"/>
        </w:rPr>
      </w:pPr>
      <w:r>
        <w:rPr>
          <w:rFonts w:hint="eastAsia" w:ascii="宋体" w:hAnsi="宋体" w:cs="宋体"/>
          <w:color w:val="auto"/>
          <w:sz w:val="24"/>
        </w:rPr>
        <w:t>投诉事项2</w:t>
      </w:r>
    </w:p>
    <w:p w14:paraId="264BEAC8">
      <w:pPr>
        <w:spacing w:line="360" w:lineRule="auto"/>
        <w:rPr>
          <w:rFonts w:ascii="宋体" w:hAnsi="宋体" w:cs="宋体"/>
          <w:color w:val="auto"/>
          <w:sz w:val="24"/>
          <w:u w:val="dotted"/>
        </w:rPr>
      </w:pPr>
      <w:r>
        <w:rPr>
          <w:rFonts w:hint="eastAsia" w:ascii="宋体" w:hAnsi="宋体" w:cs="宋体"/>
          <w:color w:val="auto"/>
          <w:sz w:val="24"/>
        </w:rPr>
        <w:t>……</w:t>
      </w:r>
    </w:p>
    <w:p w14:paraId="4A8F74A1">
      <w:pPr>
        <w:spacing w:line="360" w:lineRule="auto"/>
        <w:rPr>
          <w:rFonts w:ascii="宋体" w:hAnsi="宋体" w:cs="宋体"/>
          <w:color w:val="auto"/>
          <w:sz w:val="24"/>
        </w:rPr>
      </w:pPr>
      <w:r>
        <w:rPr>
          <w:rFonts w:hint="eastAsia" w:ascii="宋体" w:hAnsi="宋体" w:cs="宋体"/>
          <w:color w:val="auto"/>
          <w:sz w:val="24"/>
        </w:rPr>
        <w:t>五、与投诉事项相关的投诉请求</w:t>
      </w:r>
    </w:p>
    <w:p w14:paraId="4B322464">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42333611">
      <w:pPr>
        <w:spacing w:line="360" w:lineRule="auto"/>
        <w:rPr>
          <w:rFonts w:ascii="宋体" w:hAnsi="宋体" w:cs="宋体"/>
          <w:color w:val="auto"/>
          <w:sz w:val="24"/>
          <w:u w:val="single"/>
        </w:rPr>
      </w:pPr>
      <w:r>
        <w:rPr>
          <w:rFonts w:hint="eastAsia" w:ascii="宋体" w:hAnsi="宋体" w:cs="宋体"/>
          <w:color w:val="auto"/>
          <w:sz w:val="24"/>
        </w:rPr>
        <w:t xml:space="preserve">                                                                                                    </w:t>
      </w:r>
    </w:p>
    <w:p w14:paraId="7D068EE9">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22EFF0A2">
      <w:pPr>
        <w:spacing w:line="360" w:lineRule="auto"/>
        <w:rPr>
          <w:rFonts w:ascii="宋体" w:hAnsi="宋体" w:cs="宋体"/>
          <w:color w:val="auto"/>
          <w:sz w:val="24"/>
        </w:rPr>
      </w:pPr>
      <w:r>
        <w:rPr>
          <w:rFonts w:hint="eastAsia" w:ascii="宋体" w:hAnsi="宋体" w:cs="宋体"/>
          <w:color w:val="auto"/>
          <w:sz w:val="24"/>
        </w:rPr>
        <w:t xml:space="preserve">日期：    </w:t>
      </w:r>
    </w:p>
    <w:p w14:paraId="1EC69B13">
      <w:pPr>
        <w:spacing w:line="360" w:lineRule="auto"/>
        <w:rPr>
          <w:rFonts w:ascii="宋体" w:hAnsi="宋体" w:cs="宋体"/>
          <w:b/>
          <w:color w:val="auto"/>
          <w:sz w:val="24"/>
        </w:rPr>
      </w:pPr>
    </w:p>
    <w:p w14:paraId="639079E8">
      <w:pPr>
        <w:spacing w:line="360" w:lineRule="auto"/>
        <w:rPr>
          <w:rFonts w:ascii="宋体" w:hAnsi="宋体" w:cs="宋体"/>
          <w:b/>
          <w:color w:val="auto"/>
          <w:sz w:val="24"/>
        </w:rPr>
      </w:pPr>
    </w:p>
    <w:p w14:paraId="0350BB31">
      <w:pPr>
        <w:spacing w:line="360" w:lineRule="auto"/>
        <w:rPr>
          <w:rFonts w:ascii="宋体" w:hAnsi="宋体" w:cs="宋体"/>
          <w:b/>
          <w:color w:val="auto"/>
          <w:sz w:val="24"/>
        </w:rPr>
      </w:pPr>
      <w:r>
        <w:rPr>
          <w:rFonts w:hint="eastAsia" w:ascii="宋体" w:hAnsi="宋体" w:cs="宋体"/>
          <w:b/>
          <w:color w:val="auto"/>
          <w:sz w:val="24"/>
        </w:rPr>
        <w:t>投诉书制作说明：</w:t>
      </w:r>
    </w:p>
    <w:p w14:paraId="00212DA8">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14:paraId="6300D07A">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2EC2410A">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14:paraId="079305E6">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14:paraId="657EE419">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14:paraId="381ECDFA">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14:paraId="18F691F7">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14:paraId="78BD8286">
      <w:pPr>
        <w:spacing w:line="360" w:lineRule="auto"/>
        <w:rPr>
          <w:rFonts w:ascii="宋体" w:hAnsi="宋体" w:cs="宋体"/>
          <w:b/>
          <w:color w:val="auto"/>
          <w:sz w:val="24"/>
        </w:rPr>
      </w:pPr>
    </w:p>
    <w:p w14:paraId="11BE3252">
      <w:pPr>
        <w:autoSpaceDE w:val="0"/>
        <w:autoSpaceDN w:val="0"/>
        <w:jc w:val="center"/>
        <w:rPr>
          <w:rFonts w:ascii="宋体" w:hAnsi="宋体" w:cs="宋体"/>
          <w:b/>
          <w:color w:val="auto"/>
          <w:spacing w:val="6"/>
          <w:sz w:val="32"/>
          <w:szCs w:val="32"/>
        </w:rPr>
      </w:pPr>
    </w:p>
    <w:p w14:paraId="3DEEB625">
      <w:pPr>
        <w:autoSpaceDE w:val="0"/>
        <w:autoSpaceDN w:val="0"/>
        <w:jc w:val="center"/>
        <w:rPr>
          <w:rFonts w:ascii="宋体" w:hAnsi="宋体" w:cs="宋体"/>
          <w:b/>
          <w:color w:val="auto"/>
          <w:spacing w:val="6"/>
          <w:sz w:val="32"/>
          <w:szCs w:val="32"/>
        </w:rPr>
      </w:pPr>
    </w:p>
    <w:p w14:paraId="052E97B2">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14:paraId="527DE079">
      <w:pPr>
        <w:spacing w:line="360" w:lineRule="auto"/>
        <w:rPr>
          <w:rFonts w:ascii="宋体" w:hAnsi="宋体" w:cs="宋体"/>
          <w:color w:val="auto"/>
          <w:sz w:val="24"/>
          <w:u w:val="single"/>
        </w:rPr>
      </w:pPr>
    </w:p>
    <w:p w14:paraId="1027FE06">
      <w:pPr>
        <w:spacing w:line="360" w:lineRule="auto"/>
        <w:rPr>
          <w:rFonts w:ascii="宋体" w:hAnsi="宋体" w:cs="宋体"/>
          <w:color w:val="auto"/>
          <w:sz w:val="24"/>
        </w:rPr>
      </w:pPr>
      <w:r>
        <w:rPr>
          <w:rFonts w:hint="eastAsia" w:ascii="宋体" w:hAnsi="宋体" w:cs="宋体"/>
          <w:color w:val="auto"/>
          <w:sz w:val="24"/>
          <w:u w:val="single"/>
        </w:rPr>
        <w:t>杭州市余杭区人民政府余杭街道办事处、杭州天坤建设咨询有限公司：</w:t>
      </w:r>
    </w:p>
    <w:p w14:paraId="7F2F289A">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w:t>
      </w:r>
      <w:r>
        <w:rPr>
          <w:rFonts w:hint="eastAsia" w:ascii="宋体" w:hAnsi="宋体" w:cs="宋体"/>
          <w:color w:val="auto"/>
          <w:sz w:val="24"/>
          <w:lang w:eastAsia="zh-CN"/>
        </w:rPr>
        <w:t>余杭街道义桥工业区综合服务管理项目</w:t>
      </w:r>
      <w:r>
        <w:rPr>
          <w:rFonts w:hint="eastAsia" w:ascii="宋体" w:hAnsi="宋体" w:cs="宋体"/>
          <w:color w:val="auto"/>
          <w:sz w:val="24"/>
        </w:rPr>
        <w:t>【招标编号：</w:t>
      </w:r>
      <w:r>
        <w:rPr>
          <w:rFonts w:hint="eastAsia" w:ascii="宋体" w:hAnsi="宋体" w:cs="宋体"/>
          <w:color w:val="auto"/>
          <w:sz w:val="24"/>
          <w:lang w:eastAsia="zh-CN"/>
        </w:rPr>
        <w:t>TKZXCG-2025-013</w:t>
      </w:r>
      <w:r>
        <w:rPr>
          <w:rFonts w:hint="eastAsia" w:ascii="宋体" w:hAnsi="宋体" w:cs="宋体"/>
          <w:color w:val="auto"/>
          <w:sz w:val="24"/>
        </w:rPr>
        <w:t>】</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3BBF464D">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14:paraId="3D01D260">
      <w:pPr>
        <w:spacing w:line="360" w:lineRule="auto"/>
        <w:ind w:firstLine="494"/>
        <w:rPr>
          <w:rFonts w:ascii="宋体" w:hAnsi="宋体" w:cs="宋体"/>
          <w:color w:val="auto"/>
          <w:sz w:val="24"/>
        </w:rPr>
      </w:pPr>
    </w:p>
    <w:p w14:paraId="1B0CADA2">
      <w:pPr>
        <w:spacing w:line="360" w:lineRule="auto"/>
        <w:ind w:firstLine="494"/>
        <w:rPr>
          <w:rFonts w:ascii="宋体" w:hAnsi="宋体" w:cs="宋体"/>
          <w:color w:val="auto"/>
          <w:sz w:val="24"/>
        </w:rPr>
      </w:pPr>
    </w:p>
    <w:p w14:paraId="2B2CAEFB">
      <w:pPr>
        <w:spacing w:line="360" w:lineRule="auto"/>
        <w:ind w:firstLine="494"/>
        <w:rPr>
          <w:rFonts w:ascii="宋体" w:hAnsi="宋体" w:cs="宋体"/>
          <w:color w:val="auto"/>
          <w:sz w:val="24"/>
        </w:rPr>
      </w:pPr>
    </w:p>
    <w:p w14:paraId="37E5645A">
      <w:pPr>
        <w:spacing w:line="360" w:lineRule="auto"/>
        <w:ind w:firstLine="494"/>
        <w:rPr>
          <w:rFonts w:ascii="宋体" w:hAnsi="宋体" w:cs="宋体"/>
          <w:color w:val="auto"/>
          <w:sz w:val="24"/>
        </w:rPr>
      </w:pPr>
    </w:p>
    <w:p w14:paraId="14E18B53">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14:paraId="3CB8CFDA">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14:paraId="778199F7">
      <w:pPr>
        <w:rPr>
          <w:rFonts w:ascii="宋体" w:hAnsi="宋体" w:cs="宋体"/>
          <w:color w:val="auto"/>
          <w:sz w:val="24"/>
        </w:rPr>
      </w:pPr>
      <w:r>
        <w:rPr>
          <w:rFonts w:hint="eastAsia" w:ascii="宋体" w:hAnsi="宋体" w:cs="宋体"/>
          <w:b/>
          <w:bCs/>
          <w:color w:val="auto"/>
          <w:sz w:val="24"/>
        </w:rPr>
        <w:t>附：</w:t>
      </w:r>
    </w:p>
    <w:p w14:paraId="4A5CC578">
      <w:pPr>
        <w:spacing w:line="360" w:lineRule="auto"/>
        <w:rPr>
          <w:rFonts w:ascii="宋体" w:hAnsi="宋体" w:cs="宋体"/>
          <w:bCs/>
          <w:color w:val="auto"/>
          <w:sz w:val="24"/>
        </w:rPr>
      </w:pPr>
      <w:r>
        <w:rPr>
          <w:rFonts w:hint="eastAsia" w:ascii="宋体" w:hAnsi="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rPr>
        <w:t>投标单位法定名称章（印模）                投标单位“XX专用章”（印模）</w:t>
      </w:r>
    </w:p>
    <w:p w14:paraId="0051A425">
      <w:pPr>
        <w:autoSpaceDE w:val="0"/>
        <w:autoSpaceDN w:val="0"/>
        <w:jc w:val="center"/>
        <w:rPr>
          <w:rFonts w:ascii="宋体" w:hAnsi="宋体" w:cs="宋体"/>
          <w:b/>
          <w:color w:val="auto"/>
          <w:spacing w:val="6"/>
          <w:sz w:val="32"/>
          <w:szCs w:val="32"/>
        </w:rPr>
      </w:pPr>
    </w:p>
    <w:p w14:paraId="163BD29B">
      <w:pPr>
        <w:autoSpaceDE w:val="0"/>
        <w:autoSpaceDN w:val="0"/>
        <w:jc w:val="center"/>
        <w:rPr>
          <w:rFonts w:ascii="宋体" w:hAnsi="宋体" w:cs="宋体"/>
          <w:b/>
          <w:color w:val="auto"/>
          <w:spacing w:val="6"/>
          <w:sz w:val="32"/>
          <w:szCs w:val="32"/>
        </w:rPr>
      </w:pPr>
    </w:p>
    <w:p w14:paraId="5621659E">
      <w:pPr>
        <w:autoSpaceDE w:val="0"/>
        <w:autoSpaceDN w:val="0"/>
        <w:jc w:val="center"/>
        <w:rPr>
          <w:rFonts w:ascii="宋体" w:hAnsi="宋体" w:cs="宋体"/>
          <w:b/>
          <w:color w:val="auto"/>
          <w:spacing w:val="6"/>
          <w:sz w:val="32"/>
          <w:szCs w:val="32"/>
        </w:rPr>
      </w:pPr>
    </w:p>
    <w:p w14:paraId="19BD9B3C">
      <w:pPr>
        <w:autoSpaceDE w:val="0"/>
        <w:autoSpaceDN w:val="0"/>
        <w:jc w:val="center"/>
        <w:rPr>
          <w:rFonts w:ascii="宋体" w:hAnsi="宋体" w:cs="宋体"/>
          <w:b/>
          <w:color w:val="auto"/>
          <w:spacing w:val="6"/>
          <w:sz w:val="32"/>
          <w:szCs w:val="32"/>
        </w:rPr>
      </w:pPr>
    </w:p>
    <w:p w14:paraId="297A7053">
      <w:pPr>
        <w:autoSpaceDE w:val="0"/>
        <w:autoSpaceDN w:val="0"/>
        <w:jc w:val="center"/>
        <w:rPr>
          <w:rFonts w:ascii="宋体" w:hAnsi="宋体" w:cs="宋体"/>
          <w:b/>
          <w:color w:val="auto"/>
          <w:spacing w:val="6"/>
          <w:sz w:val="32"/>
          <w:szCs w:val="32"/>
        </w:rPr>
      </w:pPr>
    </w:p>
    <w:p w14:paraId="30935ADA">
      <w:pPr>
        <w:autoSpaceDE w:val="0"/>
        <w:autoSpaceDN w:val="0"/>
        <w:jc w:val="center"/>
        <w:rPr>
          <w:rFonts w:ascii="宋体" w:hAnsi="宋体" w:cs="宋体"/>
          <w:b/>
          <w:color w:val="auto"/>
          <w:spacing w:val="6"/>
          <w:sz w:val="32"/>
          <w:szCs w:val="32"/>
        </w:rPr>
      </w:pPr>
    </w:p>
    <w:p w14:paraId="70DC9DAF">
      <w:pPr>
        <w:autoSpaceDE w:val="0"/>
        <w:autoSpaceDN w:val="0"/>
        <w:jc w:val="center"/>
        <w:rPr>
          <w:rFonts w:ascii="宋体" w:hAnsi="宋体" w:cs="宋体"/>
          <w:b/>
          <w:color w:val="auto"/>
          <w:spacing w:val="6"/>
          <w:sz w:val="32"/>
          <w:szCs w:val="32"/>
        </w:rPr>
      </w:pPr>
    </w:p>
    <w:p w14:paraId="2DD83F98">
      <w:pPr>
        <w:autoSpaceDE w:val="0"/>
        <w:autoSpaceDN w:val="0"/>
        <w:jc w:val="center"/>
        <w:rPr>
          <w:rFonts w:ascii="宋体" w:hAnsi="宋体" w:cs="宋体"/>
          <w:b/>
          <w:color w:val="auto"/>
          <w:spacing w:val="6"/>
          <w:sz w:val="32"/>
          <w:szCs w:val="32"/>
        </w:rPr>
      </w:pPr>
    </w:p>
    <w:p w14:paraId="2014C7B1">
      <w:pPr>
        <w:autoSpaceDE w:val="0"/>
        <w:autoSpaceDN w:val="0"/>
        <w:jc w:val="center"/>
        <w:rPr>
          <w:rFonts w:ascii="宋体" w:hAnsi="宋体" w:cs="宋体"/>
          <w:b/>
          <w:color w:val="auto"/>
          <w:spacing w:val="6"/>
          <w:sz w:val="32"/>
          <w:szCs w:val="32"/>
        </w:rPr>
      </w:pPr>
    </w:p>
    <w:p w14:paraId="620F1DE5">
      <w:pPr>
        <w:autoSpaceDE w:val="0"/>
        <w:autoSpaceDN w:val="0"/>
        <w:jc w:val="center"/>
        <w:rPr>
          <w:rFonts w:ascii="宋体" w:hAnsi="宋体" w:cs="宋体"/>
          <w:b/>
          <w:color w:val="auto"/>
          <w:spacing w:val="6"/>
          <w:sz w:val="32"/>
          <w:szCs w:val="32"/>
        </w:rPr>
      </w:pPr>
    </w:p>
    <w:p w14:paraId="1B01B499">
      <w:pPr>
        <w:autoSpaceDE w:val="0"/>
        <w:autoSpaceDN w:val="0"/>
        <w:jc w:val="center"/>
        <w:rPr>
          <w:rFonts w:ascii="宋体" w:hAnsi="宋体" w:cs="宋体"/>
          <w:b/>
          <w:color w:val="auto"/>
          <w:spacing w:val="6"/>
          <w:sz w:val="32"/>
          <w:szCs w:val="32"/>
        </w:rPr>
      </w:pPr>
    </w:p>
    <w:p w14:paraId="18CDB4DC">
      <w:pPr>
        <w:autoSpaceDE w:val="0"/>
        <w:autoSpaceDN w:val="0"/>
        <w:jc w:val="center"/>
        <w:rPr>
          <w:rFonts w:ascii="宋体" w:hAnsi="宋体" w:cs="宋体"/>
          <w:b/>
          <w:color w:val="auto"/>
          <w:spacing w:val="6"/>
          <w:sz w:val="32"/>
          <w:szCs w:val="32"/>
        </w:rPr>
      </w:pPr>
    </w:p>
    <w:p w14:paraId="6EEA4E62">
      <w:pPr>
        <w:autoSpaceDE w:val="0"/>
        <w:autoSpaceDN w:val="0"/>
        <w:jc w:val="center"/>
        <w:rPr>
          <w:rFonts w:ascii="宋体" w:hAnsi="宋体" w:cs="宋体"/>
          <w:b/>
          <w:color w:val="auto"/>
          <w:spacing w:val="6"/>
          <w:sz w:val="32"/>
          <w:szCs w:val="32"/>
        </w:rPr>
      </w:pPr>
    </w:p>
    <w:p w14:paraId="16DDDC0A">
      <w:pPr>
        <w:autoSpaceDE w:val="0"/>
        <w:autoSpaceDN w:val="0"/>
        <w:jc w:val="center"/>
        <w:rPr>
          <w:rFonts w:ascii="宋体" w:hAnsi="宋体" w:cs="宋体"/>
          <w:b/>
          <w:color w:val="auto"/>
          <w:spacing w:val="6"/>
          <w:sz w:val="32"/>
          <w:szCs w:val="32"/>
        </w:rPr>
      </w:pPr>
    </w:p>
    <w:p w14:paraId="6D1A1C40">
      <w:pPr>
        <w:autoSpaceDE w:val="0"/>
        <w:autoSpaceDN w:val="0"/>
        <w:jc w:val="center"/>
        <w:rPr>
          <w:rFonts w:ascii="宋体" w:hAnsi="宋体" w:cs="宋体"/>
          <w:b/>
          <w:color w:val="auto"/>
          <w:spacing w:val="6"/>
          <w:sz w:val="32"/>
          <w:szCs w:val="32"/>
        </w:rPr>
      </w:pPr>
    </w:p>
    <w:p w14:paraId="21D90FE9">
      <w:pPr>
        <w:autoSpaceDE w:val="0"/>
        <w:autoSpaceDN w:val="0"/>
        <w:jc w:val="center"/>
        <w:rPr>
          <w:rFonts w:ascii="宋体" w:hAnsi="宋体" w:cs="宋体"/>
          <w:b/>
          <w:color w:val="auto"/>
          <w:spacing w:val="6"/>
          <w:sz w:val="32"/>
          <w:szCs w:val="32"/>
        </w:rPr>
      </w:pPr>
    </w:p>
    <w:p w14:paraId="1EFC094D">
      <w:pPr>
        <w:autoSpaceDE w:val="0"/>
        <w:autoSpaceDN w:val="0"/>
        <w:jc w:val="center"/>
        <w:rPr>
          <w:rFonts w:ascii="宋体" w:hAnsi="宋体" w:cs="宋体"/>
          <w:b/>
          <w:color w:val="auto"/>
          <w:spacing w:val="6"/>
          <w:sz w:val="32"/>
          <w:szCs w:val="32"/>
        </w:rPr>
      </w:pPr>
    </w:p>
    <w:p w14:paraId="15AFA60D">
      <w:pPr>
        <w:autoSpaceDE w:val="0"/>
        <w:autoSpaceDN w:val="0"/>
        <w:jc w:val="center"/>
        <w:rPr>
          <w:rFonts w:ascii="宋体" w:hAnsi="宋体" w:cs="宋体"/>
          <w:b/>
          <w:color w:val="auto"/>
          <w:kern w:val="0"/>
          <w:sz w:val="32"/>
          <w:szCs w:val="32"/>
          <w:lang w:val="zh-CN"/>
        </w:rPr>
      </w:pPr>
      <w:r>
        <w:rPr>
          <w:rFonts w:hint="eastAsia" w:ascii="宋体" w:hAnsi="宋体" w:cs="宋体"/>
          <w:b/>
          <w:color w:val="auto"/>
          <w:spacing w:val="6"/>
          <w:sz w:val="32"/>
          <w:szCs w:val="32"/>
        </w:rPr>
        <w:t>附件</w:t>
      </w:r>
      <w:r>
        <w:rPr>
          <w:rFonts w:ascii="宋体" w:hAnsi="宋体" w:cs="宋体"/>
          <w:b/>
          <w:color w:val="auto"/>
          <w:spacing w:val="6"/>
          <w:sz w:val="32"/>
          <w:szCs w:val="32"/>
        </w:rPr>
        <w:t>5</w:t>
      </w:r>
      <w:r>
        <w:rPr>
          <w:rFonts w:hint="eastAsia" w:ascii="宋体" w:hAnsi="宋体" w:cs="宋体"/>
          <w:b/>
          <w:color w:val="auto"/>
          <w:spacing w:val="6"/>
          <w:sz w:val="32"/>
          <w:szCs w:val="32"/>
        </w:rPr>
        <w:t>：</w:t>
      </w:r>
      <w:r>
        <w:rPr>
          <w:rFonts w:hint="eastAsia" w:ascii="宋体" w:hAnsi="宋体" w:cs="宋体"/>
          <w:b/>
          <w:color w:val="auto"/>
          <w:kern w:val="0"/>
          <w:sz w:val="32"/>
          <w:szCs w:val="32"/>
          <w:lang w:val="zh-CN"/>
        </w:rPr>
        <w:t>联合协议</w:t>
      </w:r>
    </w:p>
    <w:p w14:paraId="5B45F31D">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14:paraId="0A08E0A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lang w:eastAsia="zh-CN"/>
        </w:rPr>
        <w:t>余杭街道义桥工业区综合服务管理项目</w:t>
      </w:r>
      <w:r>
        <w:rPr>
          <w:rFonts w:hint="eastAsia" w:ascii="宋体" w:hAnsi="宋体" w:cs="宋体"/>
          <w:color w:val="auto"/>
          <w:sz w:val="24"/>
        </w:rPr>
        <w:t>【招标编号：</w:t>
      </w:r>
      <w:r>
        <w:rPr>
          <w:rFonts w:hint="eastAsia" w:ascii="宋体" w:hAnsi="宋体" w:cs="宋体"/>
          <w:color w:val="auto"/>
          <w:sz w:val="24"/>
          <w:lang w:eastAsia="zh-CN"/>
        </w:rPr>
        <w:t>TKZXCG-2025-013</w:t>
      </w:r>
      <w:r>
        <w:rPr>
          <w:rFonts w:hint="eastAsia" w:ascii="宋体" w:hAnsi="宋体" w:cs="宋体"/>
          <w:color w:val="auto"/>
          <w:sz w:val="24"/>
        </w:rPr>
        <w:t>】</w:t>
      </w:r>
      <w:r>
        <w:rPr>
          <w:rFonts w:hint="eastAsia" w:ascii="宋体" w:hAnsi="宋体" w:cs="宋体"/>
          <w:color w:val="auto"/>
          <w:kern w:val="0"/>
          <w:sz w:val="24"/>
          <w:lang w:val="zh-CN"/>
        </w:rPr>
        <w:t xml:space="preserve">投标。 </w:t>
      </w:r>
    </w:p>
    <w:p w14:paraId="7FF5A49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2ACD45D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授权代表根据招标文件规定及投标内容而对采购人、采购代理机构所作的任何合法承诺，包括书面澄清及相应等均对联合投标各方产生约束力。</w:t>
      </w:r>
    </w:p>
    <w:p w14:paraId="18C8981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14:paraId="6F555A7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2B8925D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0C000D3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p w14:paraId="6CD25BA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14:paraId="5170AEFE">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w:t>
      </w:r>
      <w:bookmarkStart w:id="512" w:name="_Hlk101131882"/>
      <w:r>
        <w:rPr>
          <w:rFonts w:hint="eastAsia" w:ascii="宋体" w:hAnsi="宋体" w:cs="宋体"/>
          <w:color w:val="auto"/>
          <w:kern w:val="0"/>
          <w:sz w:val="24"/>
          <w:u w:val="single"/>
        </w:rPr>
        <w:t>联合体成员X</w:t>
      </w:r>
      <w:r>
        <w:rPr>
          <w:rFonts w:ascii="宋体" w:hAnsi="宋体" w:cs="宋体"/>
          <w:color w:val="auto"/>
          <w:kern w:val="0"/>
          <w:sz w:val="24"/>
          <w:u w:val="single"/>
        </w:rPr>
        <w:t>,</w:t>
      </w:r>
      <w:r>
        <w:rPr>
          <w:rFonts w:hint="eastAsia" w:ascii="宋体" w:hAnsi="宋体" w:cs="宋体"/>
          <w:color w:val="auto"/>
          <w:kern w:val="0"/>
          <w:sz w:val="24"/>
          <w:u w:val="single"/>
        </w:rPr>
        <w:t>……</w:t>
      </w:r>
      <w:bookmarkEnd w:id="512"/>
      <w:r>
        <w:rPr>
          <w:rFonts w:hint="eastAsia" w:ascii="宋体" w:hAnsi="宋体" w:cs="宋体"/>
          <w:color w:val="auto"/>
          <w:kern w:val="0"/>
          <w:sz w:val="24"/>
          <w:u w:val="single"/>
        </w:rPr>
        <w:t>）</w:t>
      </w:r>
      <w:r>
        <w:rPr>
          <w:rFonts w:hint="eastAsia" w:ascii="宋体" w:hAnsi="宋体" w:cs="宋体"/>
          <w:color w:val="auto"/>
          <w:kern w:val="0"/>
          <w:sz w:val="24"/>
        </w:rPr>
        <w:t>提供的服务由小微企业承接，其合同份额占到合同总金额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w:t>
      </w:r>
      <w:bookmarkStart w:id="513" w:name="_Hlk101133598"/>
      <w:r>
        <w:rPr>
          <w:rFonts w:hint="eastAsia" w:ascii="宋体" w:hAnsi="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bookmarkEnd w:id="513"/>
      <w:r>
        <w:rPr>
          <w:rFonts w:hint="eastAsia" w:ascii="宋体" w:hAnsi="宋体" w:cs="宋体"/>
          <w:b/>
          <w:color w:val="auto"/>
          <w:kern w:val="0"/>
          <w:sz w:val="24"/>
          <w:lang w:val="zh-CN"/>
        </w:rPr>
        <w:t>）</w:t>
      </w:r>
    </w:p>
    <w:p w14:paraId="78B26ACA">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w:t>
      </w:r>
      <w:bookmarkStart w:id="514" w:name="_Hlk101133173"/>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bookmarkEnd w:id="514"/>
    </w:p>
    <w:p w14:paraId="02FD8840">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14:paraId="50D0449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14:paraId="56B7B9F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14:paraId="53821930">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14:paraId="678234C0">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14:paraId="2108C4D7">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0AEA5CC8">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6E8611D4">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4793B927">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14:paraId="60E61A21">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2E79ADB6">
      <w:pPr>
        <w:autoSpaceDE w:val="0"/>
        <w:autoSpaceDN w:val="0"/>
        <w:jc w:val="center"/>
        <w:rPr>
          <w:rFonts w:ascii="宋体" w:hAnsi="宋体" w:cs="宋体"/>
          <w:b/>
          <w:color w:val="auto"/>
          <w:spacing w:val="6"/>
          <w:sz w:val="32"/>
          <w:szCs w:val="32"/>
        </w:rPr>
      </w:pPr>
    </w:p>
    <w:p w14:paraId="2F0B7425">
      <w:pPr>
        <w:autoSpaceDE w:val="0"/>
        <w:autoSpaceDN w:val="0"/>
        <w:jc w:val="center"/>
        <w:rPr>
          <w:rFonts w:ascii="宋体" w:hAnsi="宋体" w:cs="宋体"/>
          <w:b/>
          <w:color w:val="auto"/>
          <w:spacing w:val="6"/>
          <w:sz w:val="32"/>
          <w:szCs w:val="32"/>
        </w:rPr>
      </w:pPr>
    </w:p>
    <w:p w14:paraId="44C478F3">
      <w:pPr>
        <w:autoSpaceDE w:val="0"/>
        <w:autoSpaceDN w:val="0"/>
        <w:jc w:val="center"/>
        <w:rPr>
          <w:rFonts w:ascii="宋体" w:hAnsi="宋体" w:cs="宋体"/>
          <w:b/>
          <w:color w:val="auto"/>
          <w:spacing w:val="6"/>
          <w:sz w:val="32"/>
          <w:szCs w:val="32"/>
        </w:rPr>
      </w:pPr>
    </w:p>
    <w:p w14:paraId="6E5A9E9A">
      <w:pPr>
        <w:autoSpaceDE w:val="0"/>
        <w:autoSpaceDN w:val="0"/>
        <w:jc w:val="center"/>
        <w:rPr>
          <w:rFonts w:ascii="宋体" w:hAnsi="宋体" w:cs="宋体"/>
          <w:b/>
          <w:color w:val="auto"/>
          <w:spacing w:val="6"/>
          <w:sz w:val="32"/>
          <w:szCs w:val="32"/>
        </w:rPr>
      </w:pPr>
    </w:p>
    <w:p w14:paraId="11CA02A0">
      <w:pPr>
        <w:autoSpaceDE w:val="0"/>
        <w:autoSpaceDN w:val="0"/>
        <w:jc w:val="center"/>
        <w:rPr>
          <w:rFonts w:ascii="宋体" w:hAnsi="宋体" w:cs="宋体"/>
          <w:b/>
          <w:color w:val="auto"/>
          <w:spacing w:val="6"/>
          <w:sz w:val="32"/>
          <w:szCs w:val="32"/>
        </w:rPr>
      </w:pPr>
    </w:p>
    <w:p w14:paraId="3D49FBE9">
      <w:pPr>
        <w:autoSpaceDE w:val="0"/>
        <w:autoSpaceDN w:val="0"/>
        <w:jc w:val="center"/>
        <w:rPr>
          <w:rFonts w:ascii="宋体" w:hAnsi="宋体" w:cs="宋体"/>
          <w:b/>
          <w:color w:val="auto"/>
          <w:spacing w:val="6"/>
          <w:sz w:val="32"/>
          <w:szCs w:val="32"/>
        </w:rPr>
      </w:pPr>
    </w:p>
    <w:p w14:paraId="6DD908D4">
      <w:pPr>
        <w:autoSpaceDE w:val="0"/>
        <w:autoSpaceDN w:val="0"/>
        <w:jc w:val="center"/>
        <w:rPr>
          <w:rFonts w:ascii="宋体" w:hAnsi="宋体" w:cs="宋体"/>
          <w:b/>
          <w:color w:val="auto"/>
          <w:spacing w:val="6"/>
          <w:sz w:val="32"/>
          <w:szCs w:val="32"/>
        </w:rPr>
      </w:pPr>
    </w:p>
    <w:p w14:paraId="46DA6048">
      <w:pPr>
        <w:autoSpaceDE w:val="0"/>
        <w:autoSpaceDN w:val="0"/>
        <w:jc w:val="center"/>
        <w:rPr>
          <w:rFonts w:ascii="宋体" w:hAnsi="宋体" w:cs="宋体"/>
          <w:b/>
          <w:color w:val="auto"/>
          <w:spacing w:val="6"/>
          <w:sz w:val="32"/>
          <w:szCs w:val="32"/>
        </w:rPr>
      </w:pPr>
    </w:p>
    <w:p w14:paraId="3FE48C51">
      <w:pPr>
        <w:autoSpaceDE w:val="0"/>
        <w:autoSpaceDN w:val="0"/>
        <w:jc w:val="center"/>
        <w:rPr>
          <w:rFonts w:ascii="宋体" w:hAnsi="宋体" w:cs="宋体"/>
          <w:b/>
          <w:color w:val="auto"/>
          <w:spacing w:val="6"/>
          <w:sz w:val="32"/>
          <w:szCs w:val="32"/>
        </w:rPr>
      </w:pPr>
    </w:p>
    <w:p w14:paraId="189DEB90">
      <w:pPr>
        <w:autoSpaceDE w:val="0"/>
        <w:autoSpaceDN w:val="0"/>
        <w:jc w:val="center"/>
        <w:rPr>
          <w:rFonts w:ascii="宋体" w:hAnsi="宋体" w:cs="宋体"/>
          <w:b/>
          <w:color w:val="auto"/>
          <w:spacing w:val="6"/>
          <w:sz w:val="32"/>
          <w:szCs w:val="32"/>
        </w:rPr>
      </w:pPr>
    </w:p>
    <w:p w14:paraId="481A1CA4">
      <w:pPr>
        <w:autoSpaceDE w:val="0"/>
        <w:autoSpaceDN w:val="0"/>
        <w:jc w:val="center"/>
        <w:rPr>
          <w:rFonts w:ascii="宋体" w:hAnsi="宋体" w:cs="宋体"/>
          <w:b/>
          <w:color w:val="auto"/>
          <w:spacing w:val="6"/>
          <w:sz w:val="32"/>
          <w:szCs w:val="32"/>
        </w:rPr>
      </w:pPr>
    </w:p>
    <w:p w14:paraId="05E73D5D">
      <w:pPr>
        <w:autoSpaceDE w:val="0"/>
        <w:autoSpaceDN w:val="0"/>
        <w:jc w:val="center"/>
        <w:rPr>
          <w:rFonts w:ascii="宋体" w:hAnsi="宋体" w:cs="宋体"/>
          <w:b/>
          <w:color w:val="auto"/>
          <w:spacing w:val="6"/>
          <w:sz w:val="32"/>
          <w:szCs w:val="32"/>
        </w:rPr>
      </w:pPr>
    </w:p>
    <w:p w14:paraId="2B0AACB3">
      <w:pPr>
        <w:autoSpaceDE w:val="0"/>
        <w:autoSpaceDN w:val="0"/>
        <w:jc w:val="center"/>
        <w:rPr>
          <w:rFonts w:ascii="宋体" w:hAnsi="宋体" w:cs="宋体"/>
          <w:b/>
          <w:color w:val="auto"/>
          <w:spacing w:val="6"/>
          <w:sz w:val="32"/>
          <w:szCs w:val="32"/>
        </w:rPr>
      </w:pPr>
    </w:p>
    <w:p w14:paraId="5442609D">
      <w:pPr>
        <w:autoSpaceDE w:val="0"/>
        <w:autoSpaceDN w:val="0"/>
        <w:jc w:val="center"/>
        <w:rPr>
          <w:rFonts w:ascii="宋体" w:hAnsi="宋体" w:cs="宋体"/>
          <w:b/>
          <w:color w:val="auto"/>
          <w:spacing w:val="6"/>
          <w:sz w:val="32"/>
          <w:szCs w:val="32"/>
        </w:rPr>
      </w:pPr>
    </w:p>
    <w:p w14:paraId="5838C542">
      <w:pPr>
        <w:autoSpaceDE w:val="0"/>
        <w:autoSpaceDN w:val="0"/>
        <w:jc w:val="center"/>
        <w:rPr>
          <w:rFonts w:ascii="宋体" w:hAnsi="宋体" w:cs="宋体"/>
          <w:b/>
          <w:color w:val="auto"/>
          <w:spacing w:val="6"/>
          <w:sz w:val="32"/>
          <w:szCs w:val="32"/>
        </w:rPr>
      </w:pPr>
    </w:p>
    <w:p w14:paraId="527E7905">
      <w:pPr>
        <w:autoSpaceDE w:val="0"/>
        <w:autoSpaceDN w:val="0"/>
        <w:jc w:val="center"/>
        <w:rPr>
          <w:rFonts w:ascii="宋体" w:hAnsi="宋体" w:cs="宋体"/>
          <w:b/>
          <w:color w:val="auto"/>
          <w:spacing w:val="6"/>
          <w:sz w:val="32"/>
          <w:szCs w:val="32"/>
        </w:rPr>
      </w:pPr>
    </w:p>
    <w:p w14:paraId="6B0A102B">
      <w:pPr>
        <w:autoSpaceDE w:val="0"/>
        <w:autoSpaceDN w:val="0"/>
        <w:jc w:val="center"/>
        <w:rPr>
          <w:rFonts w:ascii="宋体" w:hAnsi="宋体" w:cs="宋体"/>
          <w:b/>
          <w:color w:val="auto"/>
          <w:spacing w:val="6"/>
          <w:sz w:val="32"/>
          <w:szCs w:val="32"/>
        </w:rPr>
      </w:pPr>
    </w:p>
    <w:p w14:paraId="5D262429">
      <w:pPr>
        <w:autoSpaceDE w:val="0"/>
        <w:autoSpaceDN w:val="0"/>
        <w:jc w:val="center"/>
        <w:rPr>
          <w:rFonts w:ascii="宋体" w:hAnsi="宋体" w:cs="宋体"/>
          <w:b/>
          <w:color w:val="auto"/>
          <w:spacing w:val="6"/>
          <w:sz w:val="32"/>
          <w:szCs w:val="32"/>
        </w:rPr>
      </w:pPr>
    </w:p>
    <w:p w14:paraId="0FEDCF55">
      <w:pPr>
        <w:autoSpaceDE w:val="0"/>
        <w:autoSpaceDN w:val="0"/>
        <w:jc w:val="center"/>
        <w:rPr>
          <w:rFonts w:ascii="宋体" w:hAnsi="宋体" w:cs="宋体"/>
          <w:b/>
          <w:color w:val="auto"/>
          <w:spacing w:val="6"/>
          <w:sz w:val="32"/>
          <w:szCs w:val="32"/>
        </w:rPr>
      </w:pPr>
    </w:p>
    <w:p w14:paraId="1876D4DB">
      <w:pPr>
        <w:autoSpaceDE w:val="0"/>
        <w:autoSpaceDN w:val="0"/>
        <w:jc w:val="center"/>
        <w:rPr>
          <w:rFonts w:ascii="宋体" w:hAnsi="宋体" w:cs="宋体"/>
          <w:b/>
          <w:color w:val="auto"/>
          <w:spacing w:val="6"/>
          <w:sz w:val="32"/>
          <w:szCs w:val="32"/>
        </w:rPr>
      </w:pPr>
    </w:p>
    <w:p w14:paraId="3E2795AB">
      <w:pPr>
        <w:autoSpaceDE w:val="0"/>
        <w:autoSpaceDN w:val="0"/>
        <w:jc w:val="center"/>
        <w:rPr>
          <w:rFonts w:ascii="宋体" w:hAnsi="宋体" w:cs="宋体"/>
          <w:b/>
          <w:color w:val="auto"/>
          <w:spacing w:val="6"/>
          <w:sz w:val="32"/>
          <w:szCs w:val="32"/>
        </w:rPr>
      </w:pPr>
    </w:p>
    <w:p w14:paraId="04A9F3A2">
      <w:pPr>
        <w:autoSpaceDE w:val="0"/>
        <w:autoSpaceDN w:val="0"/>
        <w:jc w:val="center"/>
        <w:rPr>
          <w:rFonts w:ascii="宋体" w:hAnsi="宋体" w:cs="宋体"/>
          <w:b/>
          <w:color w:val="auto"/>
          <w:spacing w:val="6"/>
          <w:sz w:val="32"/>
          <w:szCs w:val="32"/>
        </w:rPr>
      </w:pPr>
    </w:p>
    <w:p w14:paraId="0959EB24">
      <w:pPr>
        <w:autoSpaceDE w:val="0"/>
        <w:autoSpaceDN w:val="0"/>
        <w:jc w:val="center"/>
        <w:rPr>
          <w:rFonts w:ascii="宋体" w:hAnsi="宋体" w:cs="宋体"/>
          <w:b/>
          <w:color w:val="auto"/>
          <w:spacing w:val="6"/>
          <w:sz w:val="32"/>
          <w:szCs w:val="32"/>
        </w:rPr>
      </w:pPr>
    </w:p>
    <w:p w14:paraId="36EBE085">
      <w:pPr>
        <w:snapToGrid w:val="0"/>
        <w:spacing w:line="360" w:lineRule="auto"/>
        <w:ind w:firstLine="3666" w:firstLineChars="1100"/>
        <w:rPr>
          <w:rFonts w:ascii="宋体" w:hAnsi="宋体" w:cs="宋体"/>
          <w:b/>
          <w:color w:val="auto"/>
          <w:spacing w:val="6"/>
          <w:sz w:val="32"/>
          <w:szCs w:val="32"/>
        </w:rPr>
      </w:pPr>
    </w:p>
    <w:p w14:paraId="1DD1FAFD">
      <w:pPr>
        <w:widowControl/>
        <w:adjustRightInd/>
        <w:jc w:val="left"/>
        <w:rPr>
          <w:rFonts w:ascii="宋体" w:hAnsi="宋体" w:cs="宋体"/>
          <w:b/>
          <w:color w:val="auto"/>
          <w:spacing w:val="6"/>
          <w:sz w:val="32"/>
          <w:szCs w:val="32"/>
        </w:rPr>
      </w:pPr>
      <w:r>
        <w:rPr>
          <w:rFonts w:ascii="宋体" w:hAnsi="宋体" w:cs="宋体"/>
          <w:b/>
          <w:color w:val="auto"/>
          <w:spacing w:val="6"/>
          <w:sz w:val="32"/>
          <w:szCs w:val="32"/>
        </w:rPr>
        <w:br w:type="page"/>
      </w:r>
    </w:p>
    <w:p w14:paraId="7BC1241E">
      <w:pPr>
        <w:snapToGrid w:val="0"/>
        <w:spacing w:line="360" w:lineRule="auto"/>
        <w:ind w:firstLine="3666" w:firstLineChars="1100"/>
        <w:rPr>
          <w:rFonts w:ascii="宋体" w:hAnsi="宋体" w:cs="宋体"/>
          <w:b/>
          <w:color w:val="auto"/>
          <w:kern w:val="0"/>
          <w:sz w:val="32"/>
          <w:szCs w:val="32"/>
        </w:rPr>
      </w:pPr>
      <w:r>
        <w:rPr>
          <w:rFonts w:hint="eastAsia" w:ascii="宋体" w:hAnsi="宋体" w:cs="宋体"/>
          <w:b/>
          <w:color w:val="auto"/>
          <w:spacing w:val="6"/>
          <w:sz w:val="32"/>
          <w:szCs w:val="32"/>
        </w:rPr>
        <w:t>附件</w:t>
      </w:r>
      <w:r>
        <w:rPr>
          <w:rFonts w:ascii="宋体" w:hAnsi="宋体" w:cs="宋体"/>
          <w:b/>
          <w:color w:val="auto"/>
          <w:spacing w:val="6"/>
          <w:sz w:val="32"/>
          <w:szCs w:val="32"/>
        </w:rPr>
        <w:t>6</w:t>
      </w:r>
      <w:r>
        <w:rPr>
          <w:rFonts w:hint="eastAsia" w:ascii="宋体" w:hAnsi="宋体" w:cs="宋体"/>
          <w:b/>
          <w:color w:val="auto"/>
          <w:spacing w:val="6"/>
          <w:sz w:val="32"/>
          <w:szCs w:val="32"/>
        </w:rPr>
        <w:t>：</w:t>
      </w:r>
      <w:r>
        <w:rPr>
          <w:rFonts w:hint="eastAsia" w:ascii="宋体" w:hAnsi="宋体" w:cs="宋体"/>
          <w:b/>
          <w:color w:val="auto"/>
          <w:kern w:val="0"/>
          <w:sz w:val="32"/>
          <w:szCs w:val="32"/>
        </w:rPr>
        <w:t>分包意向协议</w:t>
      </w:r>
    </w:p>
    <w:p w14:paraId="7290932F">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14:paraId="7CAC57A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lang w:eastAsia="zh-CN"/>
        </w:rPr>
        <w:t>余杭街道义桥工业区综合服务管理项目</w:t>
      </w:r>
      <w:r>
        <w:rPr>
          <w:rFonts w:hint="eastAsia" w:ascii="宋体" w:hAnsi="宋体" w:cs="宋体"/>
          <w:color w:val="auto"/>
          <w:sz w:val="24"/>
        </w:rPr>
        <w:t>【招标编号：</w:t>
      </w:r>
      <w:r>
        <w:rPr>
          <w:rFonts w:hint="eastAsia" w:ascii="宋体" w:hAnsi="宋体" w:cs="宋体"/>
          <w:color w:val="auto"/>
          <w:sz w:val="24"/>
          <w:lang w:eastAsia="zh-CN"/>
        </w:rPr>
        <w:t>TKZXCG-2025-013</w:t>
      </w:r>
      <w:r>
        <w:rPr>
          <w:rFonts w:hint="eastAsia" w:ascii="宋体" w:hAnsi="宋体" w:cs="宋体"/>
          <w:color w:val="auto"/>
          <w:sz w:val="24"/>
        </w:rPr>
        <w:t>】</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14:paraId="18AC485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14:paraId="03D9DBF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（分包供应商2名称），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14:paraId="33CC2B9D">
      <w:pPr>
        <w:pStyle w:val="3"/>
        <w:ind w:left="664" w:leftChars="316" w:firstLine="229" w:firstLineChars="95"/>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14:paraId="055711F3">
      <w:pPr>
        <w:rPr>
          <w:color w:val="auto"/>
        </w:rPr>
      </w:pPr>
      <w:r>
        <w:rPr>
          <w:rFonts w:hint="eastAsia"/>
          <w:color w:val="auto"/>
          <w:lang w:val="zh-CN"/>
        </w:rPr>
        <w:t xml:space="preserve"> </w:t>
      </w:r>
    </w:p>
    <w:p w14:paraId="0A9037CE">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14:paraId="2996D3C9">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……）提供的服务全部由小微企业承接，</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661697F0">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p>
    <w:p w14:paraId="3205FCAA">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14:paraId="5FEA4B82">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14:paraId="64E5812E">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14:paraId="3580FB7E">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078EE41A">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14:paraId="5B10D002">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u w:val="single"/>
        </w:rPr>
        <w:t xml:space="preserve">                                                                                     </w:t>
      </w:r>
    </w:p>
    <w:p w14:paraId="7B357FF5">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14:paraId="24C4FC11">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7B6E1E2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14:paraId="342C2443">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457F1F6A">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八、其他</w:t>
      </w:r>
    </w:p>
    <w:p w14:paraId="2CAD6771">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 xml:space="preserve">  。                                           投标人名称(电子签名)：</w:t>
      </w:r>
    </w:p>
    <w:p w14:paraId="2781E472">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14:paraId="6317E5A3">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69DD86F0">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3594A669">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09EAB1A7">
      <w:pPr>
        <w:autoSpaceDE w:val="0"/>
        <w:autoSpaceDN w:val="0"/>
        <w:jc w:val="center"/>
        <w:rPr>
          <w:rFonts w:ascii="宋体" w:hAnsi="宋体" w:cs="宋体"/>
          <w:b/>
          <w:color w:val="auto"/>
          <w:spacing w:val="6"/>
          <w:sz w:val="32"/>
          <w:szCs w:val="32"/>
        </w:rPr>
      </w:pPr>
    </w:p>
    <w:p w14:paraId="665BCE9D">
      <w:pPr>
        <w:autoSpaceDE w:val="0"/>
        <w:autoSpaceDN w:val="0"/>
        <w:jc w:val="center"/>
        <w:rPr>
          <w:rFonts w:ascii="宋体" w:hAnsi="宋体" w:cs="宋体"/>
          <w:b/>
          <w:color w:val="auto"/>
          <w:spacing w:val="6"/>
          <w:sz w:val="32"/>
          <w:szCs w:val="32"/>
        </w:rPr>
      </w:pPr>
    </w:p>
    <w:p w14:paraId="3FD13D7D">
      <w:pPr>
        <w:autoSpaceDE w:val="0"/>
        <w:autoSpaceDN w:val="0"/>
        <w:jc w:val="center"/>
        <w:rPr>
          <w:rFonts w:ascii="宋体" w:hAnsi="宋体" w:cs="宋体"/>
          <w:b/>
          <w:color w:val="auto"/>
          <w:spacing w:val="6"/>
          <w:sz w:val="32"/>
          <w:szCs w:val="32"/>
        </w:rPr>
      </w:pPr>
    </w:p>
    <w:p w14:paraId="72B5340A">
      <w:pPr>
        <w:autoSpaceDE w:val="0"/>
        <w:autoSpaceDN w:val="0"/>
        <w:jc w:val="center"/>
        <w:rPr>
          <w:rFonts w:ascii="宋体" w:hAnsi="宋体" w:cs="宋体"/>
          <w:b/>
          <w:color w:val="auto"/>
          <w:spacing w:val="6"/>
          <w:sz w:val="32"/>
          <w:szCs w:val="32"/>
        </w:rPr>
      </w:pPr>
    </w:p>
    <w:p w14:paraId="5CE0B5ED">
      <w:pPr>
        <w:autoSpaceDE w:val="0"/>
        <w:autoSpaceDN w:val="0"/>
        <w:jc w:val="center"/>
        <w:rPr>
          <w:rFonts w:ascii="宋体" w:hAnsi="宋体" w:cs="宋体"/>
          <w:b/>
          <w:color w:val="auto"/>
          <w:spacing w:val="6"/>
          <w:sz w:val="32"/>
          <w:szCs w:val="32"/>
        </w:rPr>
      </w:pPr>
    </w:p>
    <w:p w14:paraId="6287ECD3">
      <w:pPr>
        <w:autoSpaceDE w:val="0"/>
        <w:autoSpaceDN w:val="0"/>
        <w:jc w:val="center"/>
        <w:rPr>
          <w:rFonts w:ascii="宋体" w:hAnsi="宋体" w:cs="宋体"/>
          <w:b/>
          <w:color w:val="auto"/>
          <w:spacing w:val="6"/>
          <w:sz w:val="32"/>
          <w:szCs w:val="32"/>
        </w:rPr>
      </w:pPr>
    </w:p>
    <w:p w14:paraId="4EA8099B">
      <w:pPr>
        <w:autoSpaceDE w:val="0"/>
        <w:autoSpaceDN w:val="0"/>
        <w:jc w:val="center"/>
        <w:rPr>
          <w:rFonts w:ascii="宋体" w:hAnsi="宋体" w:cs="宋体"/>
          <w:b/>
          <w:color w:val="auto"/>
          <w:spacing w:val="6"/>
          <w:sz w:val="32"/>
          <w:szCs w:val="32"/>
        </w:rPr>
      </w:pPr>
    </w:p>
    <w:p w14:paraId="78700856">
      <w:pPr>
        <w:autoSpaceDE w:val="0"/>
        <w:autoSpaceDN w:val="0"/>
        <w:jc w:val="center"/>
        <w:rPr>
          <w:rFonts w:ascii="宋体" w:hAnsi="宋体" w:cs="宋体"/>
          <w:b/>
          <w:color w:val="auto"/>
          <w:spacing w:val="6"/>
          <w:sz w:val="32"/>
          <w:szCs w:val="32"/>
        </w:rPr>
      </w:pPr>
    </w:p>
    <w:p w14:paraId="18289EA0">
      <w:pPr>
        <w:autoSpaceDE w:val="0"/>
        <w:autoSpaceDN w:val="0"/>
        <w:jc w:val="center"/>
        <w:rPr>
          <w:rFonts w:ascii="宋体" w:hAnsi="宋体" w:cs="宋体"/>
          <w:b/>
          <w:color w:val="auto"/>
          <w:spacing w:val="6"/>
          <w:sz w:val="32"/>
          <w:szCs w:val="32"/>
        </w:rPr>
      </w:pPr>
    </w:p>
    <w:p w14:paraId="457FDE5A">
      <w:pPr>
        <w:autoSpaceDE w:val="0"/>
        <w:autoSpaceDN w:val="0"/>
        <w:jc w:val="center"/>
        <w:rPr>
          <w:rFonts w:ascii="宋体" w:hAnsi="宋体" w:cs="宋体"/>
          <w:b/>
          <w:color w:val="auto"/>
          <w:spacing w:val="6"/>
          <w:sz w:val="32"/>
          <w:szCs w:val="32"/>
        </w:rPr>
      </w:pPr>
    </w:p>
    <w:p w14:paraId="72D30539">
      <w:pPr>
        <w:autoSpaceDE w:val="0"/>
        <w:autoSpaceDN w:val="0"/>
        <w:jc w:val="center"/>
        <w:rPr>
          <w:rFonts w:ascii="宋体" w:hAnsi="宋体" w:cs="宋体"/>
          <w:b/>
          <w:color w:val="auto"/>
          <w:spacing w:val="6"/>
          <w:sz w:val="32"/>
          <w:szCs w:val="32"/>
        </w:rPr>
      </w:pPr>
    </w:p>
    <w:p w14:paraId="6125BF9B">
      <w:pPr>
        <w:autoSpaceDE w:val="0"/>
        <w:autoSpaceDN w:val="0"/>
        <w:jc w:val="center"/>
        <w:rPr>
          <w:rFonts w:ascii="宋体" w:hAnsi="宋体" w:cs="宋体"/>
          <w:b/>
          <w:color w:val="auto"/>
          <w:spacing w:val="6"/>
          <w:sz w:val="32"/>
          <w:szCs w:val="32"/>
        </w:rPr>
      </w:pPr>
    </w:p>
    <w:p w14:paraId="55F776F0">
      <w:pPr>
        <w:autoSpaceDE w:val="0"/>
        <w:autoSpaceDN w:val="0"/>
        <w:jc w:val="center"/>
        <w:rPr>
          <w:rFonts w:ascii="宋体" w:hAnsi="宋体" w:cs="宋体"/>
          <w:b/>
          <w:color w:val="auto"/>
          <w:spacing w:val="6"/>
          <w:sz w:val="32"/>
          <w:szCs w:val="32"/>
        </w:rPr>
      </w:pPr>
    </w:p>
    <w:p w14:paraId="707C3A64">
      <w:pPr>
        <w:autoSpaceDE w:val="0"/>
        <w:autoSpaceDN w:val="0"/>
        <w:jc w:val="center"/>
        <w:rPr>
          <w:rFonts w:ascii="宋体" w:hAnsi="宋体" w:cs="宋体"/>
          <w:b/>
          <w:color w:val="auto"/>
          <w:spacing w:val="6"/>
          <w:sz w:val="32"/>
          <w:szCs w:val="32"/>
        </w:rPr>
      </w:pPr>
    </w:p>
    <w:p w14:paraId="326C482B">
      <w:pPr>
        <w:autoSpaceDE w:val="0"/>
        <w:autoSpaceDN w:val="0"/>
        <w:jc w:val="center"/>
        <w:rPr>
          <w:rFonts w:ascii="宋体" w:hAnsi="宋体" w:cs="宋体"/>
          <w:b/>
          <w:color w:val="auto"/>
          <w:spacing w:val="6"/>
          <w:sz w:val="32"/>
          <w:szCs w:val="32"/>
        </w:rPr>
      </w:pPr>
    </w:p>
    <w:p w14:paraId="046C196C">
      <w:pPr>
        <w:autoSpaceDE w:val="0"/>
        <w:autoSpaceDN w:val="0"/>
        <w:jc w:val="center"/>
        <w:rPr>
          <w:rFonts w:ascii="宋体" w:hAnsi="宋体" w:cs="宋体"/>
          <w:b/>
          <w:color w:val="auto"/>
          <w:spacing w:val="6"/>
          <w:sz w:val="32"/>
          <w:szCs w:val="32"/>
        </w:rPr>
      </w:pPr>
    </w:p>
    <w:p w14:paraId="36E6BBF7">
      <w:pPr>
        <w:autoSpaceDE w:val="0"/>
        <w:autoSpaceDN w:val="0"/>
        <w:jc w:val="center"/>
        <w:rPr>
          <w:rFonts w:ascii="宋体" w:hAnsi="宋体" w:cs="宋体"/>
          <w:b/>
          <w:color w:val="auto"/>
          <w:spacing w:val="6"/>
          <w:sz w:val="32"/>
          <w:szCs w:val="32"/>
        </w:rPr>
      </w:pPr>
    </w:p>
    <w:p w14:paraId="30E432B4">
      <w:pPr>
        <w:autoSpaceDE w:val="0"/>
        <w:autoSpaceDN w:val="0"/>
        <w:jc w:val="center"/>
        <w:rPr>
          <w:rFonts w:ascii="宋体" w:hAnsi="宋体" w:cs="宋体"/>
          <w:b/>
          <w:color w:val="auto"/>
          <w:spacing w:val="6"/>
          <w:sz w:val="32"/>
          <w:szCs w:val="32"/>
        </w:rPr>
      </w:pPr>
    </w:p>
    <w:p w14:paraId="68D5A2BA">
      <w:pPr>
        <w:autoSpaceDE w:val="0"/>
        <w:autoSpaceDN w:val="0"/>
        <w:jc w:val="center"/>
        <w:rPr>
          <w:rFonts w:ascii="宋体" w:hAnsi="宋体" w:cs="宋体"/>
          <w:b/>
          <w:color w:val="auto"/>
          <w:spacing w:val="6"/>
          <w:sz w:val="32"/>
          <w:szCs w:val="32"/>
        </w:rPr>
      </w:pPr>
    </w:p>
    <w:p w14:paraId="25F0AAEC">
      <w:pPr>
        <w:autoSpaceDE w:val="0"/>
        <w:autoSpaceDN w:val="0"/>
        <w:jc w:val="center"/>
        <w:rPr>
          <w:rFonts w:ascii="宋体" w:hAnsi="宋体" w:cs="宋体"/>
          <w:b/>
          <w:color w:val="auto"/>
          <w:spacing w:val="6"/>
          <w:sz w:val="32"/>
          <w:szCs w:val="32"/>
        </w:rPr>
      </w:pPr>
    </w:p>
    <w:p w14:paraId="6A92AE2D">
      <w:pPr>
        <w:autoSpaceDE w:val="0"/>
        <w:autoSpaceDN w:val="0"/>
        <w:jc w:val="center"/>
        <w:rPr>
          <w:rFonts w:ascii="宋体" w:hAnsi="宋体" w:cs="宋体"/>
          <w:b/>
          <w:color w:val="auto"/>
          <w:spacing w:val="6"/>
          <w:sz w:val="32"/>
          <w:szCs w:val="32"/>
        </w:rPr>
      </w:pPr>
    </w:p>
    <w:p w14:paraId="2BFF4D00">
      <w:pPr>
        <w:autoSpaceDE w:val="0"/>
        <w:autoSpaceDN w:val="0"/>
        <w:jc w:val="center"/>
        <w:rPr>
          <w:rFonts w:ascii="宋体" w:hAnsi="宋体" w:cs="宋体"/>
          <w:b/>
          <w:color w:val="auto"/>
          <w:spacing w:val="6"/>
          <w:sz w:val="32"/>
          <w:szCs w:val="32"/>
        </w:rPr>
      </w:pPr>
    </w:p>
    <w:p w14:paraId="181FC3EC">
      <w:pPr>
        <w:autoSpaceDE w:val="0"/>
        <w:autoSpaceDN w:val="0"/>
        <w:jc w:val="center"/>
        <w:rPr>
          <w:rFonts w:ascii="宋体" w:hAnsi="宋体" w:cs="宋体"/>
          <w:b/>
          <w:color w:val="auto"/>
          <w:spacing w:val="6"/>
          <w:sz w:val="32"/>
          <w:szCs w:val="32"/>
        </w:rPr>
      </w:pPr>
    </w:p>
    <w:p w14:paraId="3D7E5EAF">
      <w:pPr>
        <w:autoSpaceDE w:val="0"/>
        <w:autoSpaceDN w:val="0"/>
        <w:jc w:val="center"/>
        <w:rPr>
          <w:rFonts w:ascii="宋体" w:hAnsi="宋体" w:cs="宋体"/>
          <w:b/>
          <w:color w:val="auto"/>
          <w:spacing w:val="6"/>
          <w:sz w:val="32"/>
          <w:szCs w:val="32"/>
        </w:rPr>
      </w:pPr>
    </w:p>
    <w:p w14:paraId="7B66A073">
      <w:pPr>
        <w:autoSpaceDE w:val="0"/>
        <w:autoSpaceDN w:val="0"/>
        <w:jc w:val="center"/>
        <w:rPr>
          <w:rFonts w:ascii="宋体" w:hAnsi="宋体" w:cs="宋体"/>
          <w:b/>
          <w:color w:val="auto"/>
          <w:spacing w:val="6"/>
          <w:sz w:val="32"/>
          <w:szCs w:val="32"/>
        </w:rPr>
      </w:pPr>
    </w:p>
    <w:p w14:paraId="269996D4">
      <w:pPr>
        <w:autoSpaceDE w:val="0"/>
        <w:autoSpaceDN w:val="0"/>
        <w:jc w:val="center"/>
        <w:rPr>
          <w:rFonts w:ascii="宋体" w:hAnsi="宋体" w:cs="宋体"/>
          <w:b/>
          <w:color w:val="auto"/>
          <w:spacing w:val="6"/>
          <w:sz w:val="32"/>
          <w:szCs w:val="32"/>
        </w:rPr>
      </w:pPr>
    </w:p>
    <w:p w14:paraId="758C2191">
      <w:pPr>
        <w:autoSpaceDE w:val="0"/>
        <w:autoSpaceDN w:val="0"/>
        <w:jc w:val="center"/>
        <w:rPr>
          <w:rFonts w:ascii="宋体" w:hAnsi="宋体" w:cs="宋体"/>
          <w:b/>
          <w:color w:val="auto"/>
          <w:spacing w:val="6"/>
          <w:sz w:val="32"/>
          <w:szCs w:val="32"/>
        </w:rPr>
      </w:pPr>
    </w:p>
    <w:p w14:paraId="1AEC99BA">
      <w:pPr>
        <w:spacing w:line="360" w:lineRule="auto"/>
        <w:jc w:val="left"/>
        <w:outlineLvl w:val="0"/>
        <w:rPr>
          <w:rFonts w:ascii="宋体" w:hAnsi="宋体" w:cs="宋体"/>
          <w:b/>
          <w:color w:val="auto"/>
          <w:sz w:val="36"/>
          <w:szCs w:val="20"/>
        </w:rPr>
      </w:pPr>
      <w:r>
        <w:rPr>
          <w:rFonts w:hint="eastAsia" w:ascii="宋体" w:hAnsi="宋体" w:cs="宋体"/>
          <w:b/>
          <w:color w:val="auto"/>
          <w:sz w:val="36"/>
          <w:szCs w:val="20"/>
        </w:rPr>
        <w:t>附件</w:t>
      </w:r>
      <w:r>
        <w:rPr>
          <w:rFonts w:ascii="宋体" w:hAnsi="宋体" w:cs="宋体"/>
          <w:b/>
          <w:color w:val="auto"/>
          <w:sz w:val="36"/>
          <w:szCs w:val="20"/>
        </w:rPr>
        <w:t>7</w:t>
      </w:r>
      <w:r>
        <w:rPr>
          <w:rFonts w:hint="eastAsia" w:ascii="宋体" w:hAnsi="宋体" w:cs="宋体"/>
          <w:b/>
          <w:color w:val="auto"/>
          <w:sz w:val="36"/>
          <w:szCs w:val="20"/>
        </w:rPr>
        <w:t>：中小企业声明函</w:t>
      </w:r>
    </w:p>
    <w:p w14:paraId="25EFB31F">
      <w:pPr>
        <w:spacing w:line="360" w:lineRule="auto"/>
        <w:jc w:val="center"/>
        <w:rPr>
          <w:rFonts w:ascii="宋体" w:hAnsi="宋体" w:cs="宋体"/>
          <w:color w:val="auto"/>
          <w:sz w:val="24"/>
          <w:u w:val="single"/>
        </w:rPr>
      </w:pPr>
    </w:p>
    <w:p w14:paraId="74BB2DFC">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14:paraId="4C37AAB7">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杭州市余杭区人民政府余杭街道办事处 </w:t>
      </w:r>
      <w:r>
        <w:rPr>
          <w:rFonts w:hint="eastAsia" w:ascii="宋体" w:hAnsi="宋体" w:cs="宋体"/>
          <w:color w:val="auto"/>
          <w:sz w:val="24"/>
        </w:rPr>
        <w:t>的</w:t>
      </w:r>
      <w:r>
        <w:rPr>
          <w:rFonts w:hint="eastAsia" w:ascii="宋体" w:hAnsi="宋体" w:cs="宋体"/>
          <w:color w:val="auto"/>
          <w:sz w:val="24"/>
          <w:u w:val="single"/>
        </w:rPr>
        <w:t xml:space="preserve"> </w:t>
      </w:r>
      <w:r>
        <w:rPr>
          <w:rFonts w:hint="eastAsia" w:ascii="宋体" w:hAnsi="宋体" w:cs="宋体"/>
          <w:color w:val="auto"/>
          <w:sz w:val="24"/>
          <w:u w:val="single"/>
          <w:lang w:eastAsia="zh-CN"/>
        </w:rPr>
        <w:t>余杭街道义桥工业区综合服务管理项目</w:t>
      </w:r>
      <w:r>
        <w:rPr>
          <w:rFonts w:hint="eastAsia" w:ascii="宋体" w:hAnsi="宋体" w:cs="宋体"/>
          <w:color w:val="auto"/>
          <w:sz w:val="24"/>
          <w:u w:val="single"/>
        </w:rPr>
        <w:t xml:space="preserve">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41D69A9A">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（采购文件中明确的所属行业）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3597CFB6">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4C05A87F">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14:paraId="00FA7395">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24C60BC8">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7223E1A6">
      <w:pPr>
        <w:spacing w:line="360" w:lineRule="auto"/>
        <w:ind w:right="1760"/>
        <w:jc w:val="right"/>
        <w:rPr>
          <w:rFonts w:ascii="宋体" w:hAnsi="宋体" w:cs="宋体"/>
          <w:color w:val="auto"/>
          <w:sz w:val="24"/>
        </w:rPr>
      </w:pPr>
      <w:r>
        <w:rPr>
          <w:rFonts w:hint="eastAsia" w:ascii="宋体" w:hAnsi="宋体" w:cs="宋体"/>
          <w:color w:val="auto"/>
          <w:sz w:val="24"/>
        </w:rPr>
        <w:t>投标人名称（电子签名）：</w:t>
      </w:r>
    </w:p>
    <w:p w14:paraId="6EF07260">
      <w:pPr>
        <w:spacing w:line="360" w:lineRule="auto"/>
        <w:ind w:right="1120" w:firstLine="4680" w:firstLineChars="1950"/>
        <w:rPr>
          <w:rFonts w:ascii="宋体" w:hAnsi="宋体" w:cs="宋体"/>
          <w:color w:val="auto"/>
          <w:sz w:val="24"/>
        </w:rPr>
      </w:pPr>
      <w:r>
        <w:rPr>
          <w:rFonts w:hint="eastAsia" w:ascii="宋体" w:hAnsi="宋体" w:cs="宋体"/>
          <w:color w:val="auto"/>
          <w:sz w:val="24"/>
        </w:rPr>
        <w:t>日 期：</w:t>
      </w:r>
    </w:p>
    <w:p w14:paraId="0E4441C4">
      <w:pPr>
        <w:spacing w:line="360" w:lineRule="auto"/>
        <w:ind w:firstLine="310" w:firstLineChars="147"/>
        <w:jc w:val="left"/>
        <w:rPr>
          <w:rFonts w:ascii="宋体" w:hAnsi="宋体" w:cs="宋体"/>
          <w:b/>
          <w:color w:val="auto"/>
          <w:szCs w:val="21"/>
        </w:rPr>
      </w:pPr>
      <w:r>
        <w:rPr>
          <w:rFonts w:hint="eastAsia" w:ascii="宋体" w:hAnsi="宋体" w:cs="宋体"/>
          <w:b/>
          <w:color w:val="auto"/>
          <w:szCs w:val="21"/>
        </w:rPr>
        <w:t>从业人员、营业收入、资产总额填报上一年度数据，无上一年度数据的新成立企业可不填报。</w:t>
      </w:r>
    </w:p>
    <w:p w14:paraId="5C1B0294">
      <w:pPr>
        <w:spacing w:line="360" w:lineRule="auto"/>
        <w:ind w:right="420"/>
        <w:rPr>
          <w:rFonts w:ascii="宋体" w:hAnsi="宋体" w:cs="宋体"/>
          <w:color w:val="auto"/>
          <w:sz w:val="24"/>
        </w:rPr>
      </w:pPr>
    </w:p>
    <w:p w14:paraId="666FEBB7">
      <w:pPr>
        <w:spacing w:line="360" w:lineRule="auto"/>
        <w:ind w:right="420"/>
        <w:rPr>
          <w:rFonts w:ascii="宋体" w:hAnsi="宋体" w:cs="宋体"/>
          <w:color w:val="auto"/>
          <w:sz w:val="24"/>
        </w:rPr>
      </w:pPr>
      <w:r>
        <w:rPr>
          <w:rFonts w:hint="eastAsia" w:ascii="宋体" w:hAnsi="宋体" w:cs="宋体"/>
          <w:color w:val="auto"/>
          <w:sz w:val="24"/>
        </w:rPr>
        <w:t xml:space="preserve">   注：</w:t>
      </w:r>
    </w:p>
    <w:p w14:paraId="710DB94B">
      <w:pPr>
        <w:spacing w:line="360" w:lineRule="auto"/>
        <w:ind w:right="420" w:firstLine="480" w:firstLineChars="200"/>
        <w:rPr>
          <w:rFonts w:ascii="宋体" w:hAnsi="宋体" w:cs="宋体"/>
          <w:color w:val="auto"/>
          <w:sz w:val="24"/>
        </w:rPr>
      </w:pPr>
      <w:r>
        <w:rPr>
          <w:rFonts w:hint="eastAsia" w:ascii="宋体" w:hAnsi="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0C90B52">
      <w:pPr>
        <w:spacing w:line="360" w:lineRule="auto"/>
        <w:ind w:right="420" w:firstLine="720" w:firstLineChars="300"/>
        <w:rPr>
          <w:rFonts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B71B957">
      <w:pPr>
        <w:pStyle w:val="3"/>
        <w:rPr>
          <w:rFonts w:ascii="宋体" w:hAnsi="宋体" w:eastAsia="宋体" w:cs="宋体"/>
          <w:color w:val="auto"/>
          <w:lang w:val="en-US"/>
        </w:rPr>
      </w:pPr>
    </w:p>
    <w:p w14:paraId="589CA1C6">
      <w:pPr>
        <w:spacing w:line="360" w:lineRule="auto"/>
        <w:ind w:right="420"/>
        <w:rPr>
          <w:rFonts w:ascii="宋体" w:hAnsi="宋体" w:cs="宋体"/>
          <w:color w:val="auto"/>
        </w:rPr>
      </w:pPr>
    </w:p>
    <w:p w14:paraId="4F8AE133">
      <w:pPr>
        <w:spacing w:line="360" w:lineRule="auto"/>
        <w:rPr>
          <w:rFonts w:ascii="宋体" w:hAnsi="宋体" w:cs="宋体"/>
          <w:bCs/>
          <w:color w:val="auto"/>
          <w:sz w:val="24"/>
        </w:rPr>
      </w:pPr>
    </w:p>
    <w:sectPr>
      <w:headerReference r:id="rId25" w:type="first"/>
      <w:footerReference r:id="rId28" w:type="first"/>
      <w:headerReference r:id="rId24" w:type="default"/>
      <w:footerReference r:id="rId26" w:type="default"/>
      <w:footerReference r:id="rId27"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
    <w:altName w:val="微软雅黑"/>
    <w:panose1 w:val="00000000000000000000"/>
    <w:charset w:val="00"/>
    <w:family w:val="auto"/>
    <w:pitch w:val="default"/>
    <w:sig w:usb0="00000000" w:usb1="00000000" w:usb2="00000000" w:usb3="00000000" w:csb0="00040001"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00000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Helvetica Neue">
    <w:altName w:val="Times New Roman"/>
    <w:panose1 w:val="02000503000000020004"/>
    <w:charset w:val="00"/>
    <w:family w:val="auto"/>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MS Gothic"/>
    <w:panose1 w:val="02020609040205080304"/>
    <w:charset w:val="80"/>
    <w:family w:val="roman"/>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AB043">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75551">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DA596B2">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34566">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w:t>
    </w:r>
  </w:p>
  <w:p w14:paraId="7A5FE48B">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4B76A">
    <w:pPr>
      <w:pStyle w:val="45"/>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5BA6E">
    <w:pPr>
      <w:pStyle w:val="45"/>
      <w:framePr w:wrap="around" w:vAnchor="text" w:hAnchor="margin" w:xAlign="right" w:y="1"/>
      <w:rPr>
        <w:rStyle w:val="77"/>
      </w:rPr>
    </w:pPr>
    <w:r>
      <w:fldChar w:fldCharType="begin"/>
    </w:r>
    <w:r>
      <w:rPr>
        <w:rStyle w:val="77"/>
      </w:rPr>
      <w:instrText xml:space="preserve">PAGE  </w:instrText>
    </w:r>
    <w:r>
      <w:fldChar w:fldCharType="end"/>
    </w:r>
  </w:p>
  <w:p w14:paraId="6DF400D3">
    <w:pPr>
      <w:pStyle w:val="45"/>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37DEA">
    <w:pPr>
      <w:pStyle w:val="45"/>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515" w:name="_Toc131845147"/>
    <w:bookmarkStart w:id="516" w:name="_Toc91899912"/>
    <w:bookmarkStart w:id="517" w:name="_Toc164085800"/>
    <w:bookmarkStart w:id="518" w:name="_Toc36110187"/>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68A1A">
    <w:pPr>
      <w:pStyle w:val="45"/>
      <w:framePr w:wrap="around" w:vAnchor="text" w:hAnchor="margin" w:xAlign="right" w:y="1"/>
      <w:rPr>
        <w:rStyle w:val="77"/>
      </w:rPr>
    </w:pPr>
    <w:r>
      <w:fldChar w:fldCharType="begin"/>
    </w:r>
    <w:r>
      <w:rPr>
        <w:rStyle w:val="77"/>
      </w:rPr>
      <w:instrText xml:space="preserve">PAGE  </w:instrText>
    </w:r>
    <w:r>
      <w:fldChar w:fldCharType="end"/>
    </w:r>
  </w:p>
  <w:p w14:paraId="08FE1719">
    <w:pPr>
      <w:pStyle w:val="4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9D061">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D5C27">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56F123F1">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3B88C">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1B7CA7D3">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B994C">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p w14:paraId="48A70AD6">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33365">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14:paraId="6CAEE190">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0D798">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B746B1D">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700B5">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14:paraId="6186C9F2">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D5606">
    <w:pPr>
      <w:pStyle w:val="47"/>
      <w:pBdr>
        <w:bottom w:val="single" w:color="auto" w:sz="6" w:space="4"/>
      </w:pBdr>
      <w:jc w:val="right"/>
    </w:pPr>
    <w:r>
      <w:t></w:t>
    </w:r>
    <w:r>
      <w:rPr>
        <w:rFonts w:hint="eastAsia"/>
      </w:rPr>
      <w:t xml:space="preserve">             </w:t>
    </w:r>
    <w:r>
      <w:t>杭州市政府采购公开招标文件</w:t>
    </w:r>
  </w:p>
  <w:p w14:paraId="5B9B304D">
    <w:pPr>
      <w:pStyle w:val="64"/>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EAD3D">
    <w:pPr>
      <w:pStyle w:val="47"/>
      <w:jc w:val="right"/>
    </w:pPr>
    <w:r>
      <w:rPr>
        <w:rFonts w:hint="eastAsia"/>
      </w:rPr>
      <w:t xml:space="preserve">                                                                                                        </w:t>
    </w: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BFDB0">
    <w:pPr>
      <w:pStyle w:val="47"/>
      <w:jc w:val="right"/>
      <w:rPr>
        <w:rFonts w:ascii="仿宋_GB2312" w:eastAsia="仿宋_GB2312"/>
        <w:b/>
        <w:i/>
        <w:iCs/>
        <w:u w:val="single"/>
      </w:rPr>
    </w:pP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D6F8B">
    <w:pPr>
      <w:pStyle w:val="47"/>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0A918">
    <w:pPr>
      <w:pStyle w:val="47"/>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4929F">
    <w:pPr>
      <w:pStyle w:val="47"/>
      <w:rPr>
        <w:rFonts w:ascii="仿宋_GB2312" w:eastAsia="仿宋_GB2312"/>
        <w:b/>
        <w:i/>
        <w:u w:val="single"/>
      </w:rPr>
    </w:pPr>
    <w:r>
      <w:t></w:t>
    </w:r>
    <w:r>
      <w:rPr>
        <w:rFonts w:hint="eastAsia"/>
      </w:rPr>
      <w:t xml:space="preserve">                                                  </w:t>
    </w:r>
    <w:r>
      <w:t xml:space="preserve">             杭州市政府采购公开招标文件</w:t>
    </w:r>
  </w:p>
  <w:p w14:paraId="1A0C16F8">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3FFBD">
    <w:pPr>
      <w:pStyle w:val="47"/>
    </w:pPr>
    <w:r>
      <w:t></w:t>
    </w:r>
    <w:r>
      <w:rPr>
        <w:rFonts w:hint="eastAsia"/>
      </w:rPr>
      <w:t xml:space="preserve">         </w:t>
    </w:r>
  </w:p>
  <w:p w14:paraId="1F0043A8">
    <w:pPr>
      <w:pStyle w:val="47"/>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D9BCF">
    <w:pPr>
      <w:pStyle w:val="47"/>
      <w:rPr>
        <w:rFonts w:ascii="仿宋_GB2312" w:eastAsia="仿宋_GB2312"/>
        <w:b/>
        <w:i/>
        <w:u w:val="single"/>
      </w:rPr>
    </w:pPr>
    <w:r>
      <w:t></w:t>
    </w:r>
    <w:r>
      <w:rPr>
        <w:rFonts w:hint="eastAsia"/>
      </w:rPr>
      <w:t xml:space="preserve">                                                  </w:t>
    </w:r>
    <w:r>
      <w:t>杭州市政府采购公开招标文件</w:t>
    </w:r>
  </w:p>
  <w:p w14:paraId="3A3C63A7">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FFD00">
    <w:pPr>
      <w:pStyle w:val="47"/>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760F3">
    <w:pPr>
      <w:pStyle w:val="47"/>
      <w:jc w:val="right"/>
      <w:rPr>
        <w:rFonts w:ascii="仿宋_GB2312" w:eastAsia="仿宋_GB2312"/>
        <w:b/>
        <w:i/>
        <w:u w:val="single"/>
      </w:rPr>
    </w:pPr>
    <w:r>
      <w:rPr>
        <w:rFonts w:hint="eastAsia"/>
      </w:rPr>
      <w:t xml:space="preserve">                                  </w:t>
    </w:r>
    <w:r>
      <w:t>杭州市政府采购公开招标文件</w:t>
    </w:r>
  </w:p>
  <w:p w14:paraId="44F4AECA">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E6F87">
    <w:pPr>
      <w:pStyle w:val="47"/>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B8319">
    <w:pPr>
      <w:pStyle w:val="47"/>
      <w:jc w:val="right"/>
      <w:rPr>
        <w:rFonts w:ascii="仿宋_GB2312" w:eastAsia="仿宋_GB2312"/>
        <w:b/>
        <w:i/>
        <w:u w:val="single"/>
      </w:rPr>
    </w:pPr>
    <w:r>
      <w:rPr>
        <w:rFonts w:hint="eastAsia"/>
      </w:rPr>
      <w:t xml:space="preserve">                                  </w:t>
    </w:r>
    <w:r>
      <w:t>杭州市政府采购公开招标文件</w:t>
    </w:r>
  </w:p>
  <w:p w14:paraId="76FE16BA">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C9DE80"/>
    <w:multiLevelType w:val="singleLevel"/>
    <w:tmpl w:val="99C9DE80"/>
    <w:lvl w:ilvl="0" w:tentative="0">
      <w:start w:val="4"/>
      <w:numFmt w:val="decimal"/>
      <w:lvlText w:val="%1."/>
      <w:lvlJc w:val="left"/>
      <w:pPr>
        <w:tabs>
          <w:tab w:val="left" w:pos="312"/>
        </w:tabs>
      </w:pPr>
    </w:lvl>
  </w:abstractNum>
  <w:abstractNum w:abstractNumId="1">
    <w:nsid w:val="9DE5C1E9"/>
    <w:multiLevelType w:val="singleLevel"/>
    <w:tmpl w:val="9DE5C1E9"/>
    <w:lvl w:ilvl="0" w:tentative="0">
      <w:start w:val="2"/>
      <w:numFmt w:val="chineseCounting"/>
      <w:suff w:val="nothing"/>
      <w:lvlText w:val="%1、"/>
      <w:lvlJc w:val="left"/>
      <w:rPr>
        <w:rFonts w:hint="eastAsia"/>
      </w:rPr>
    </w:lvl>
  </w:abstractNum>
  <w:abstractNum w:abstractNumId="2">
    <w:nsid w:val="FE322A7E"/>
    <w:multiLevelType w:val="singleLevel"/>
    <w:tmpl w:val="FE322A7E"/>
    <w:lvl w:ilvl="0" w:tentative="0">
      <w:start w:val="5"/>
      <w:numFmt w:val="decimal"/>
      <w:suff w:val="nothing"/>
      <w:lvlText w:val="%1、"/>
      <w:lvlJc w:val="left"/>
    </w:lvl>
  </w:abstractNum>
  <w:abstractNum w:abstractNumId="3">
    <w:nsid w:val="35D71722"/>
    <w:multiLevelType w:val="singleLevel"/>
    <w:tmpl w:val="35D71722"/>
    <w:lvl w:ilvl="0" w:tentative="0">
      <w:start w:val="2"/>
      <w:numFmt w:val="chineseCounting"/>
      <w:suff w:val="nothing"/>
      <w:lvlText w:val="%1、"/>
      <w:lvlJc w:val="left"/>
      <w:rPr>
        <w:rFonts w:hint="eastAsia"/>
      </w:rPr>
    </w:lvl>
  </w:abstractNum>
  <w:abstractNum w:abstractNumId="4">
    <w:nsid w:val="37970579"/>
    <w:multiLevelType w:val="singleLevel"/>
    <w:tmpl w:val="37970579"/>
    <w:lvl w:ilvl="0" w:tentative="0">
      <w:start w:val="6"/>
      <w:numFmt w:val="chineseCounting"/>
      <w:suff w:val="nothing"/>
      <w:lvlText w:val="%1、"/>
      <w:lvlJc w:val="left"/>
      <w:rPr>
        <w:rFonts w:hint="eastAsia"/>
      </w:rPr>
    </w:lvl>
  </w:abstractNum>
  <w:abstractNum w:abstractNumId="5">
    <w:nsid w:val="41892D21"/>
    <w:multiLevelType w:val="singleLevel"/>
    <w:tmpl w:val="41892D21"/>
    <w:lvl w:ilvl="0" w:tentative="0">
      <w:start w:val="1"/>
      <w:numFmt w:val="decimal"/>
      <w:suff w:val="nothing"/>
      <w:lvlText w:val="（%1）"/>
      <w:lvlJc w:val="left"/>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FkNTc5MTZmN2Y0ZWYyNmYyZjQ1NzFkZGQ2YTBkOT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1F87"/>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3C41"/>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B0C"/>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5D57"/>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A6F"/>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41C3"/>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5AAE"/>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4F3A"/>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4556"/>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44D"/>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68C"/>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5E42"/>
    <w:rsid w:val="00E86976"/>
    <w:rsid w:val="00E87A37"/>
    <w:rsid w:val="00E87CF7"/>
    <w:rsid w:val="00E9036E"/>
    <w:rsid w:val="00E9078A"/>
    <w:rsid w:val="00E912FD"/>
    <w:rsid w:val="00E91B26"/>
    <w:rsid w:val="00E9214C"/>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30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6509"/>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434D"/>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5BD0E05"/>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CD12BD"/>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302EBB"/>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570D14"/>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63950"/>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2D36E3F"/>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745458"/>
    <w:rsid w:val="2CE82D6F"/>
    <w:rsid w:val="2D343236"/>
    <w:rsid w:val="2DD15014"/>
    <w:rsid w:val="2DF72DE4"/>
    <w:rsid w:val="2E0220AF"/>
    <w:rsid w:val="2E4B082A"/>
    <w:rsid w:val="2E5D4E86"/>
    <w:rsid w:val="2E5D790B"/>
    <w:rsid w:val="2E9A3C18"/>
    <w:rsid w:val="2EBB0FEE"/>
    <w:rsid w:val="2EC63002"/>
    <w:rsid w:val="2F0A6B38"/>
    <w:rsid w:val="2F873CFC"/>
    <w:rsid w:val="2F946CCB"/>
    <w:rsid w:val="2FD25781"/>
    <w:rsid w:val="2FDC745C"/>
    <w:rsid w:val="2FF66F03"/>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63B3F"/>
    <w:rsid w:val="333165DA"/>
    <w:rsid w:val="336963EB"/>
    <w:rsid w:val="33816EEB"/>
    <w:rsid w:val="33EB55CD"/>
    <w:rsid w:val="33EC4C02"/>
    <w:rsid w:val="340D2360"/>
    <w:rsid w:val="3410665D"/>
    <w:rsid w:val="34211214"/>
    <w:rsid w:val="342E63AB"/>
    <w:rsid w:val="34950E68"/>
    <w:rsid w:val="34986E94"/>
    <w:rsid w:val="34AF62C9"/>
    <w:rsid w:val="34CB4388"/>
    <w:rsid w:val="34CC177B"/>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D9147A"/>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4E550B4"/>
    <w:rsid w:val="451B225C"/>
    <w:rsid w:val="452410C9"/>
    <w:rsid w:val="45317DFB"/>
    <w:rsid w:val="456D3CE4"/>
    <w:rsid w:val="4579042C"/>
    <w:rsid w:val="457F0571"/>
    <w:rsid w:val="45851176"/>
    <w:rsid w:val="45C63B94"/>
    <w:rsid w:val="45E54E81"/>
    <w:rsid w:val="460E7DA5"/>
    <w:rsid w:val="46422483"/>
    <w:rsid w:val="4659254A"/>
    <w:rsid w:val="465B0637"/>
    <w:rsid w:val="465E3F0D"/>
    <w:rsid w:val="466A16E6"/>
    <w:rsid w:val="46893F2B"/>
    <w:rsid w:val="469C7200"/>
    <w:rsid w:val="46C4686E"/>
    <w:rsid w:val="477B778F"/>
    <w:rsid w:val="478203EC"/>
    <w:rsid w:val="47B025FA"/>
    <w:rsid w:val="4809698F"/>
    <w:rsid w:val="4811697D"/>
    <w:rsid w:val="483F3D0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27372A"/>
    <w:rsid w:val="4B65492A"/>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911C54"/>
    <w:rsid w:val="4FE625E0"/>
    <w:rsid w:val="4FFC0FF4"/>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CA0484"/>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8B36BF"/>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4C3FC6"/>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8D59DB"/>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206E02"/>
    <w:rsid w:val="6E8335BD"/>
    <w:rsid w:val="6E8E12EF"/>
    <w:rsid w:val="6E972936"/>
    <w:rsid w:val="6ED446C5"/>
    <w:rsid w:val="6F2A7D94"/>
    <w:rsid w:val="6F593630"/>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AF1D20"/>
    <w:rsid w:val="76C87133"/>
    <w:rsid w:val="76CD08D5"/>
    <w:rsid w:val="76DB4B92"/>
    <w:rsid w:val="76FD013A"/>
    <w:rsid w:val="77052AA4"/>
    <w:rsid w:val="77136511"/>
    <w:rsid w:val="77340A39"/>
    <w:rsid w:val="77351FD0"/>
    <w:rsid w:val="77472422"/>
    <w:rsid w:val="777F31F2"/>
    <w:rsid w:val="77D1700D"/>
    <w:rsid w:val="77EC04CC"/>
    <w:rsid w:val="78775729"/>
    <w:rsid w:val="788C3F74"/>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8"/>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4"/>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8"/>
    <w:qFormat/>
    <w:uiPriority w:val="0"/>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332"/>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298"/>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152"/>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312"/>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363"/>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18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4">
    <w:name w:val="Default Paragraph Font"/>
    <w:semiHidden/>
    <w:unhideWhenUsed/>
    <w:qFormat/>
    <w:uiPriority w:val="1"/>
  </w:style>
  <w:style w:type="table" w:default="1" w:styleId="67">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5"/>
    <w:link w:val="435"/>
    <w:qFormat/>
    <w:uiPriority w:val="0"/>
    <w:pPr>
      <w:autoSpaceDE w:val="0"/>
      <w:autoSpaceDN w:val="0"/>
      <w:spacing w:line="360" w:lineRule="auto"/>
    </w:pPr>
    <w:rPr>
      <w:rFonts w:ascii="宋体" w:hAnsi="Arial" w:cs="Arial"/>
      <w:snapToGrid w:val="0"/>
      <w:sz w:val="24"/>
      <w:szCs w:val="21"/>
      <w:lang w:val="zh-CN"/>
    </w:rPr>
  </w:style>
  <w:style w:type="paragraph" w:styleId="5">
    <w:name w:val="Body Text First Indent"/>
    <w:basedOn w:val="4"/>
    <w:next w:val="6"/>
    <w:link w:val="326"/>
    <w:qFormat/>
    <w:uiPriority w:val="0"/>
    <w:pPr>
      <w:ind w:firstLine="420"/>
    </w:pPr>
    <w:rPr>
      <w:rFonts w:hAnsi="Calibri" w:cs="Times New Roman"/>
      <w:snapToGrid/>
      <w:szCs w:val="20"/>
    </w:rPr>
  </w:style>
  <w:style w:type="paragraph" w:styleId="6">
    <w:name w:val="toc 6"/>
    <w:basedOn w:val="1"/>
    <w:next w:val="1"/>
    <w:qFormat/>
    <w:uiPriority w:val="0"/>
    <w:pPr>
      <w:ind w:left="2100" w:leftChars="1000"/>
    </w:pPr>
  </w:style>
  <w:style w:type="paragraph" w:styleId="8">
    <w:name w:val="Normal Indent"/>
    <w:basedOn w:val="1"/>
    <w:link w:val="198"/>
    <w:qFormat/>
    <w:uiPriority w:val="0"/>
    <w:pPr>
      <w:widowControl/>
      <w:snapToGrid w:val="0"/>
      <w:spacing w:line="480" w:lineRule="exact"/>
      <w:ind w:firstLine="567"/>
    </w:pPr>
    <w:rPr>
      <w:rFonts w:ascii="宋体"/>
      <w:snapToGrid w:val="0"/>
      <w:color w:val="000000"/>
      <w:kern w:val="28"/>
      <w:sz w:val="28"/>
      <w:szCs w:val="20"/>
    </w:rPr>
  </w:style>
  <w:style w:type="paragraph" w:styleId="15">
    <w:name w:val="toc 7"/>
    <w:basedOn w:val="1"/>
    <w:next w:val="1"/>
    <w:qFormat/>
    <w:uiPriority w:val="0"/>
    <w:pPr>
      <w:ind w:left="2520" w:leftChars="1200"/>
    </w:pPr>
  </w:style>
  <w:style w:type="paragraph" w:styleId="16">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7">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9">
    <w:name w:val="caption"/>
    <w:basedOn w:val="1"/>
    <w:next w:val="1"/>
    <w:link w:val="234"/>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07"/>
    <w:qFormat/>
    <w:uiPriority w:val="0"/>
    <w:pPr>
      <w:shd w:val="clear" w:color="auto" w:fill="000080"/>
    </w:pPr>
  </w:style>
  <w:style w:type="paragraph" w:styleId="22">
    <w:name w:val="annotation text"/>
    <w:basedOn w:val="1"/>
    <w:link w:val="349"/>
    <w:qFormat/>
    <w:uiPriority w:val="99"/>
    <w:pPr>
      <w:jc w:val="left"/>
    </w:pPr>
  </w:style>
  <w:style w:type="paragraph" w:styleId="23">
    <w:name w:val="Salutation"/>
    <w:basedOn w:val="1"/>
    <w:next w:val="1"/>
    <w:link w:val="303"/>
    <w:qFormat/>
    <w:uiPriority w:val="0"/>
    <w:rPr>
      <w:rFonts w:ascii="仿宋_GB2312" w:eastAsia="仿宋_GB2312"/>
      <w:sz w:val="28"/>
      <w:szCs w:val="20"/>
    </w:rPr>
  </w:style>
  <w:style w:type="paragraph" w:styleId="24">
    <w:name w:val="Body Text 3"/>
    <w:basedOn w:val="1"/>
    <w:link w:val="335"/>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Indent"/>
    <w:basedOn w:val="1"/>
    <w:next w:val="27"/>
    <w:link w:val="270"/>
    <w:qFormat/>
    <w:uiPriority w:val="0"/>
    <w:pPr>
      <w:spacing w:line="480" w:lineRule="exact"/>
      <w:ind w:firstLine="480" w:firstLineChars="200"/>
    </w:pPr>
    <w:rPr>
      <w:rFonts w:ascii="宋体" w:hAnsi="宋体"/>
      <w:sz w:val="24"/>
    </w:rPr>
  </w:style>
  <w:style w:type="paragraph" w:customStyle="1" w:styleId="27">
    <w:name w:val="正文文本首行缩进 2"/>
    <w:basedOn w:val="28"/>
    <w:autoRedefine/>
    <w:qFormat/>
    <w:uiPriority w:val="99"/>
    <w:pPr>
      <w:tabs>
        <w:tab w:val="right" w:leader="dot" w:pos="8268"/>
      </w:tabs>
      <w:spacing w:line="200" w:lineRule="atLeast"/>
      <w:ind w:firstLine="420"/>
    </w:pPr>
    <w:rPr>
      <w:spacing w:val="-4"/>
      <w:sz w:val="18"/>
    </w:rPr>
  </w:style>
  <w:style w:type="paragraph" w:customStyle="1" w:styleId="28">
    <w:name w:val="正文缩进1"/>
    <w:basedOn w:val="29"/>
    <w:next w:val="27"/>
    <w:qFormat/>
    <w:uiPriority w:val="0"/>
    <w:pPr>
      <w:tabs>
        <w:tab w:val="right" w:leader="dot" w:pos="8268"/>
      </w:tabs>
      <w:autoSpaceDE w:val="0"/>
      <w:autoSpaceDN w:val="0"/>
      <w:snapToGrid w:val="0"/>
      <w:spacing w:after="120" w:line="360" w:lineRule="auto"/>
      <w:ind w:left="420" w:leftChars="200"/>
    </w:pPr>
    <w:rPr>
      <w:szCs w:val="21"/>
    </w:rPr>
  </w:style>
  <w:style w:type="paragraph" w:customStyle="1" w:styleId="29">
    <w:name w:val="正文1"/>
    <w:basedOn w:val="30"/>
    <w:next w:val="31"/>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30">
    <w:name w:val="toc 3"/>
    <w:basedOn w:val="1"/>
    <w:next w:val="1"/>
    <w:qFormat/>
    <w:uiPriority w:val="0"/>
    <w:pPr>
      <w:tabs>
        <w:tab w:val="right" w:leader="dot" w:pos="8268"/>
      </w:tabs>
      <w:spacing w:line="460" w:lineRule="exact"/>
      <w:ind w:left="840" w:leftChars="400" w:firstLine="482"/>
    </w:pPr>
    <w:rPr>
      <w:rFonts w:ascii="宋体" w:hAnsi="宋体"/>
    </w:rPr>
  </w:style>
  <w:style w:type="paragraph" w:customStyle="1" w:styleId="31">
    <w:name w:val="标题 21"/>
    <w:basedOn w:val="29"/>
    <w:next w:val="29"/>
    <w:autoRedefine/>
    <w:qFormat/>
    <w:uiPriority w:val="0"/>
    <w:pPr>
      <w:keepNext/>
      <w:keepLines/>
      <w:tabs>
        <w:tab w:val="left" w:pos="706"/>
        <w:tab w:val="clear" w:pos="8268"/>
      </w:tabs>
      <w:ind w:left="106" w:firstLine="454"/>
      <w:outlineLvl w:val="1"/>
    </w:pPr>
    <w:rPr>
      <w:rFonts w:ascii="Arial" w:hAnsi="Arial" w:eastAsia="??"/>
      <w:b/>
      <w:bCs/>
      <w:szCs w:val="32"/>
    </w:rPr>
  </w:style>
  <w:style w:type="paragraph" w:styleId="32">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3">
    <w:name w:val="List 2"/>
    <w:basedOn w:val="1"/>
    <w:qFormat/>
    <w:uiPriority w:val="0"/>
    <w:pPr>
      <w:adjustRightInd/>
      <w:spacing w:line="360" w:lineRule="auto"/>
      <w:ind w:left="100" w:leftChars="200" w:hanging="200" w:hangingChars="200"/>
    </w:pPr>
    <w:rPr>
      <w:rFonts w:eastAsia="微软雅黑"/>
    </w:rPr>
  </w:style>
  <w:style w:type="paragraph" w:styleId="34">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5">
    <w:name w:val="List Bullet 2"/>
    <w:basedOn w:val="1"/>
    <w:qFormat/>
    <w:uiPriority w:val="0"/>
    <w:pPr>
      <w:autoSpaceDE w:val="0"/>
      <w:autoSpaceDN w:val="0"/>
      <w:ind w:left="420"/>
      <w:jc w:val="left"/>
    </w:pPr>
    <w:rPr>
      <w:rFonts w:ascii="宋体" w:hAnsi="宋体"/>
      <w:color w:val="000000"/>
      <w:kern w:val="0"/>
      <w:sz w:val="24"/>
      <w:szCs w:val="20"/>
    </w:rPr>
  </w:style>
  <w:style w:type="paragraph" w:styleId="36">
    <w:name w:val="HTML Address"/>
    <w:basedOn w:val="1"/>
    <w:link w:val="224"/>
    <w:qFormat/>
    <w:uiPriority w:val="0"/>
    <w:pPr>
      <w:widowControl/>
      <w:adjustRightInd/>
      <w:ind w:firstLine="200" w:firstLineChars="200"/>
      <w:jc w:val="left"/>
    </w:pPr>
    <w:rPr>
      <w:rFonts w:ascii="宋体" w:hAnsi="宋体"/>
      <w:i/>
      <w:iCs/>
      <w:kern w:val="0"/>
      <w:sz w:val="24"/>
    </w:rPr>
  </w:style>
  <w:style w:type="paragraph" w:styleId="37">
    <w:name w:val="toc 5"/>
    <w:basedOn w:val="1"/>
    <w:next w:val="1"/>
    <w:qFormat/>
    <w:uiPriority w:val="0"/>
    <w:pPr>
      <w:ind w:left="1680" w:leftChars="800"/>
    </w:pPr>
  </w:style>
  <w:style w:type="paragraph" w:styleId="38">
    <w:name w:val="Plain Text"/>
    <w:basedOn w:val="1"/>
    <w:link w:val="130"/>
    <w:qFormat/>
    <w:uiPriority w:val="0"/>
    <w:rPr>
      <w:rFonts w:ascii="宋体" w:hAnsi="Courier New" w:cs="Arial"/>
      <w:snapToGrid w:val="0"/>
      <w:szCs w:val="21"/>
    </w:rPr>
  </w:style>
  <w:style w:type="paragraph" w:styleId="39">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40">
    <w:name w:val="toc 8"/>
    <w:basedOn w:val="1"/>
    <w:next w:val="1"/>
    <w:qFormat/>
    <w:uiPriority w:val="0"/>
    <w:pPr>
      <w:ind w:left="2940" w:leftChars="1400"/>
    </w:pPr>
  </w:style>
  <w:style w:type="paragraph" w:styleId="41">
    <w:name w:val="Date"/>
    <w:basedOn w:val="1"/>
    <w:next w:val="1"/>
    <w:link w:val="186"/>
    <w:qFormat/>
    <w:uiPriority w:val="0"/>
    <w:pPr>
      <w:ind w:left="100" w:leftChars="2500"/>
    </w:pPr>
    <w:rPr>
      <w:rFonts w:ascii="宋体"/>
      <w:sz w:val="24"/>
      <w:szCs w:val="21"/>
      <w:lang w:val="zh-CN"/>
    </w:rPr>
  </w:style>
  <w:style w:type="paragraph" w:styleId="42">
    <w:name w:val="Body Text Indent 2"/>
    <w:basedOn w:val="1"/>
    <w:link w:val="313"/>
    <w:qFormat/>
    <w:uiPriority w:val="0"/>
    <w:pPr>
      <w:spacing w:line="360" w:lineRule="auto"/>
      <w:ind w:firstLine="601"/>
      <w:textAlignment w:val="baseline"/>
    </w:pPr>
    <w:rPr>
      <w:rFonts w:ascii="宋体"/>
      <w:kern w:val="0"/>
      <w:sz w:val="28"/>
      <w:szCs w:val="20"/>
    </w:rPr>
  </w:style>
  <w:style w:type="paragraph" w:styleId="43">
    <w:name w:val="endnote text"/>
    <w:basedOn w:val="1"/>
    <w:link w:val="935"/>
    <w:qFormat/>
    <w:uiPriority w:val="0"/>
    <w:rPr>
      <w:lang w:val="zh-CN"/>
    </w:rPr>
  </w:style>
  <w:style w:type="paragraph" w:styleId="44">
    <w:name w:val="Balloon Text"/>
    <w:basedOn w:val="1"/>
    <w:link w:val="193"/>
    <w:qFormat/>
    <w:uiPriority w:val="0"/>
    <w:rPr>
      <w:sz w:val="18"/>
      <w:szCs w:val="18"/>
    </w:rPr>
  </w:style>
  <w:style w:type="paragraph" w:styleId="45">
    <w:name w:val="footer"/>
    <w:basedOn w:val="1"/>
    <w:link w:val="388"/>
    <w:qFormat/>
    <w:uiPriority w:val="99"/>
    <w:pPr>
      <w:tabs>
        <w:tab w:val="center" w:pos="4153"/>
        <w:tab w:val="right" w:pos="8306"/>
      </w:tabs>
      <w:snapToGrid w:val="0"/>
      <w:jc w:val="left"/>
    </w:pPr>
    <w:rPr>
      <w:sz w:val="18"/>
      <w:szCs w:val="18"/>
    </w:rPr>
  </w:style>
  <w:style w:type="paragraph" w:styleId="46">
    <w:name w:val="envelope return"/>
    <w:basedOn w:val="1"/>
    <w:qFormat/>
    <w:uiPriority w:val="0"/>
    <w:pPr>
      <w:snapToGrid w:val="0"/>
    </w:pPr>
    <w:rPr>
      <w:rFonts w:ascii="Arial" w:hAnsi="Arial"/>
    </w:rPr>
  </w:style>
  <w:style w:type="paragraph" w:styleId="47">
    <w:name w:val="header"/>
    <w:basedOn w:val="1"/>
    <w:link w:val="397"/>
    <w:qFormat/>
    <w:uiPriority w:val="99"/>
    <w:pPr>
      <w:pBdr>
        <w:bottom w:val="single" w:color="auto" w:sz="6" w:space="1"/>
      </w:pBdr>
      <w:tabs>
        <w:tab w:val="center" w:pos="4153"/>
        <w:tab w:val="right" w:pos="8306"/>
      </w:tabs>
      <w:snapToGrid w:val="0"/>
      <w:jc w:val="center"/>
    </w:pPr>
    <w:rPr>
      <w:sz w:val="18"/>
      <w:szCs w:val="18"/>
    </w:rPr>
  </w:style>
  <w:style w:type="paragraph" w:styleId="48">
    <w:name w:val="Signature"/>
    <w:basedOn w:val="1"/>
    <w:link w:val="350"/>
    <w:qFormat/>
    <w:uiPriority w:val="0"/>
    <w:pPr>
      <w:spacing w:after="600" w:line="312" w:lineRule="atLeast"/>
      <w:jc w:val="center"/>
      <w:textAlignment w:val="baseline"/>
    </w:pPr>
    <w:rPr>
      <w:rFonts w:eastAsia="仿宋_GB2312"/>
      <w:kern w:val="0"/>
      <w:sz w:val="24"/>
      <w:szCs w:val="20"/>
    </w:rPr>
  </w:style>
  <w:style w:type="paragraph" w:styleId="49">
    <w:name w:val="toc 1"/>
    <w:basedOn w:val="1"/>
    <w:next w:val="1"/>
    <w:qFormat/>
    <w:uiPriority w:val="0"/>
  </w:style>
  <w:style w:type="paragraph" w:styleId="50">
    <w:name w:val="toc 4"/>
    <w:basedOn w:val="1"/>
    <w:next w:val="1"/>
    <w:qFormat/>
    <w:uiPriority w:val="0"/>
    <w:pPr>
      <w:ind w:left="1260" w:leftChars="600"/>
    </w:pPr>
  </w:style>
  <w:style w:type="paragraph" w:styleId="51">
    <w:name w:val="index heading"/>
    <w:basedOn w:val="1"/>
    <w:next w:val="52"/>
    <w:qFormat/>
    <w:uiPriority w:val="0"/>
    <w:pPr>
      <w:adjustRightInd/>
      <w:ind w:firstLine="200" w:firstLineChars="200"/>
    </w:pPr>
  </w:style>
  <w:style w:type="paragraph" w:styleId="52">
    <w:name w:val="index 1"/>
    <w:basedOn w:val="1"/>
    <w:next w:val="1"/>
    <w:qFormat/>
    <w:uiPriority w:val="0"/>
    <w:pPr>
      <w:adjustRightInd/>
      <w:spacing w:line="360" w:lineRule="auto"/>
      <w:ind w:firstLine="200" w:firstLineChars="200"/>
      <w:jc w:val="center"/>
    </w:pPr>
    <w:rPr>
      <w:sz w:val="24"/>
      <w:szCs w:val="20"/>
    </w:rPr>
  </w:style>
  <w:style w:type="paragraph" w:styleId="53">
    <w:name w:val="Subtitle"/>
    <w:link w:val="13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4">
    <w:name w:val="List Number 5"/>
    <w:basedOn w:val="1"/>
    <w:qFormat/>
    <w:uiPriority w:val="0"/>
    <w:pPr>
      <w:tabs>
        <w:tab w:val="left" w:pos="902"/>
      </w:tabs>
      <w:adjustRightInd/>
      <w:spacing w:line="400" w:lineRule="exact"/>
      <w:ind w:left="902" w:hanging="420"/>
    </w:pPr>
    <w:rPr>
      <w:sz w:val="24"/>
      <w:szCs w:val="20"/>
    </w:rPr>
  </w:style>
  <w:style w:type="paragraph" w:styleId="55">
    <w:name w:val="List"/>
    <w:basedOn w:val="1"/>
    <w:qFormat/>
    <w:uiPriority w:val="0"/>
    <w:pPr>
      <w:ind w:left="200" w:hanging="200" w:hangingChars="200"/>
    </w:pPr>
  </w:style>
  <w:style w:type="paragraph" w:styleId="56">
    <w:name w:val="footnote text"/>
    <w:basedOn w:val="8"/>
    <w:link w:val="315"/>
    <w:qFormat/>
    <w:uiPriority w:val="0"/>
    <w:pPr>
      <w:adjustRightInd/>
      <w:snapToGrid/>
      <w:spacing w:before="60" w:after="60" w:line="300" w:lineRule="exact"/>
      <w:ind w:firstLine="0"/>
    </w:pPr>
    <w:rPr>
      <w:rFonts w:ascii="Calibri"/>
      <w:snapToGrid/>
      <w:color w:val="0000FF"/>
      <w:kern w:val="0"/>
      <w:sz w:val="21"/>
    </w:rPr>
  </w:style>
  <w:style w:type="paragraph" w:styleId="57">
    <w:name w:val="List 5"/>
    <w:basedOn w:val="1"/>
    <w:qFormat/>
    <w:uiPriority w:val="0"/>
    <w:pPr>
      <w:adjustRightInd/>
      <w:ind w:left="100" w:leftChars="800" w:hanging="200" w:hangingChars="200"/>
    </w:pPr>
  </w:style>
  <w:style w:type="paragraph" w:styleId="58">
    <w:name w:val="Body Text Indent 3"/>
    <w:basedOn w:val="1"/>
    <w:link w:val="380"/>
    <w:qFormat/>
    <w:uiPriority w:val="0"/>
    <w:pPr>
      <w:spacing w:line="360" w:lineRule="auto"/>
      <w:ind w:firstLine="420"/>
    </w:pPr>
    <w:rPr>
      <w:sz w:val="24"/>
      <w:szCs w:val="20"/>
    </w:rPr>
  </w:style>
  <w:style w:type="paragraph" w:styleId="59">
    <w:name w:val="toc 2"/>
    <w:basedOn w:val="1"/>
    <w:next w:val="1"/>
    <w:qFormat/>
    <w:uiPriority w:val="0"/>
    <w:pPr>
      <w:ind w:left="420" w:leftChars="200"/>
    </w:pPr>
  </w:style>
  <w:style w:type="paragraph" w:styleId="60">
    <w:name w:val="toc 9"/>
    <w:basedOn w:val="1"/>
    <w:next w:val="1"/>
    <w:qFormat/>
    <w:uiPriority w:val="0"/>
    <w:pPr>
      <w:ind w:left="3360" w:leftChars="1600"/>
    </w:pPr>
  </w:style>
  <w:style w:type="paragraph" w:styleId="61">
    <w:name w:val="Body Text 2"/>
    <w:basedOn w:val="1"/>
    <w:link w:val="307"/>
    <w:qFormat/>
    <w:uiPriority w:val="0"/>
    <w:pPr>
      <w:spacing w:after="120" w:line="480" w:lineRule="auto"/>
    </w:pPr>
  </w:style>
  <w:style w:type="paragraph" w:styleId="62">
    <w:name w:val="HTML Preformatted"/>
    <w:basedOn w:val="1"/>
    <w:link w:val="30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3">
    <w:name w:val="Normal (Web)"/>
    <w:basedOn w:val="1"/>
    <w:qFormat/>
    <w:uiPriority w:val="99"/>
    <w:pPr>
      <w:widowControl/>
      <w:spacing w:before="100" w:beforeAutospacing="1" w:after="100" w:afterAutospacing="1"/>
      <w:jc w:val="left"/>
    </w:pPr>
    <w:rPr>
      <w:rFonts w:ascii="宋体" w:hAnsi="宋体"/>
      <w:kern w:val="0"/>
      <w:sz w:val="24"/>
    </w:rPr>
  </w:style>
  <w:style w:type="paragraph" w:styleId="64">
    <w:name w:val="Title"/>
    <w:basedOn w:val="1"/>
    <w:link w:val="291"/>
    <w:qFormat/>
    <w:uiPriority w:val="10"/>
    <w:pPr>
      <w:widowControl/>
      <w:overflowPunct w:val="0"/>
      <w:autoSpaceDE w:val="0"/>
      <w:autoSpaceDN w:val="0"/>
      <w:jc w:val="center"/>
      <w:textAlignment w:val="baseline"/>
    </w:pPr>
    <w:rPr>
      <w:b/>
      <w:kern w:val="0"/>
      <w:sz w:val="24"/>
      <w:szCs w:val="20"/>
      <w:lang w:val="en-GB"/>
    </w:rPr>
  </w:style>
  <w:style w:type="paragraph" w:styleId="65">
    <w:name w:val="annotation subject"/>
    <w:basedOn w:val="22"/>
    <w:next w:val="22"/>
    <w:link w:val="101"/>
    <w:qFormat/>
    <w:uiPriority w:val="0"/>
    <w:rPr>
      <w:b/>
      <w:bCs/>
    </w:rPr>
  </w:style>
  <w:style w:type="paragraph" w:styleId="66">
    <w:name w:val="Body Text First Indent 2"/>
    <w:basedOn w:val="26"/>
    <w:next w:val="1"/>
    <w:link w:val="126"/>
    <w:qFormat/>
    <w:uiPriority w:val="0"/>
    <w:pPr>
      <w:adjustRightInd/>
      <w:spacing w:after="120" w:line="240" w:lineRule="auto"/>
      <w:ind w:left="420" w:leftChars="200" w:firstLine="210"/>
    </w:pPr>
    <w:rPr>
      <w:sz w:val="21"/>
    </w:rPr>
  </w:style>
  <w:style w:type="table" w:styleId="68">
    <w:name w:val="Table Grid"/>
    <w:basedOn w:val="6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9">
    <w:name w:val="Table Theme"/>
    <w:basedOn w:val="6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0">
    <w:name w:val="Table Elegant"/>
    <w:basedOn w:val="67"/>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1">
    <w:name w:val="Table Grid 5"/>
    <w:basedOn w:val="67"/>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2">
    <w:name w:val="Table Grid 8"/>
    <w:basedOn w:val="67"/>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3">
    <w:name w:val="Table Professional"/>
    <w:basedOn w:val="67"/>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5">
    <w:name w:val="Strong"/>
    <w:qFormat/>
    <w:uiPriority w:val="22"/>
    <w:rPr>
      <w:b/>
      <w:bCs/>
    </w:rPr>
  </w:style>
  <w:style w:type="character" w:styleId="76">
    <w:name w:val="endnote reference"/>
    <w:qFormat/>
    <w:uiPriority w:val="0"/>
    <w:rPr>
      <w:vertAlign w:val="superscript"/>
    </w:rPr>
  </w:style>
  <w:style w:type="character" w:styleId="77">
    <w:name w:val="page number"/>
    <w:basedOn w:val="74"/>
    <w:qFormat/>
    <w:uiPriority w:val="0"/>
    <w:rPr>
      <w:rFonts w:ascii="Arial" w:hAnsi="Arial" w:eastAsia="黑体" w:cs="Arial"/>
      <w:snapToGrid w:val="0"/>
      <w:kern w:val="0"/>
      <w:szCs w:val="21"/>
    </w:rPr>
  </w:style>
  <w:style w:type="character" w:styleId="78">
    <w:name w:val="FollowedHyperlink"/>
    <w:qFormat/>
    <w:uiPriority w:val="99"/>
    <w:rPr>
      <w:rFonts w:ascii="Arial" w:hAnsi="Arial" w:eastAsia="黑体" w:cs="Arial"/>
      <w:snapToGrid w:val="0"/>
      <w:color w:val="000000"/>
      <w:kern w:val="0"/>
      <w:sz w:val="18"/>
      <w:szCs w:val="18"/>
      <w:u w:val="none"/>
    </w:rPr>
  </w:style>
  <w:style w:type="character" w:styleId="79">
    <w:name w:val="Emphasis"/>
    <w:qFormat/>
    <w:uiPriority w:val="20"/>
    <w:rPr>
      <w:color w:val="CC0033"/>
    </w:rPr>
  </w:style>
  <w:style w:type="character" w:styleId="80">
    <w:name w:val="line number"/>
    <w:basedOn w:val="74"/>
    <w:qFormat/>
    <w:uiPriority w:val="0"/>
    <w:rPr>
      <w:rFonts w:ascii="Arial" w:hAnsi="Arial" w:eastAsia="黑体" w:cs="Arial"/>
      <w:snapToGrid w:val="0"/>
      <w:kern w:val="0"/>
      <w:szCs w:val="21"/>
    </w:rPr>
  </w:style>
  <w:style w:type="character" w:styleId="81">
    <w:name w:val="Hyperlink"/>
    <w:qFormat/>
    <w:uiPriority w:val="99"/>
    <w:rPr>
      <w:rFonts w:ascii="Arial" w:hAnsi="Arial" w:eastAsia="黑体" w:cs="Arial"/>
      <w:snapToGrid w:val="0"/>
      <w:color w:val="000000"/>
      <w:kern w:val="0"/>
      <w:sz w:val="18"/>
      <w:szCs w:val="18"/>
      <w:u w:val="none"/>
    </w:rPr>
  </w:style>
  <w:style w:type="character" w:styleId="82">
    <w:name w:val="HTML Code"/>
    <w:qFormat/>
    <w:uiPriority w:val="0"/>
    <w:rPr>
      <w:rFonts w:ascii="黑体" w:hAnsi="Courier New" w:eastAsia="黑体" w:cs="楷体_GB2312"/>
      <w:sz w:val="20"/>
      <w:szCs w:val="20"/>
    </w:rPr>
  </w:style>
  <w:style w:type="character" w:styleId="83">
    <w:name w:val="annotation reference"/>
    <w:qFormat/>
    <w:uiPriority w:val="99"/>
    <w:rPr>
      <w:sz w:val="21"/>
      <w:szCs w:val="21"/>
    </w:rPr>
  </w:style>
  <w:style w:type="paragraph" w:customStyle="1" w:styleId="84">
    <w:name w:val="[Normal]"/>
    <w:autoRedefine/>
    <w:qFormat/>
    <w:uiPriority w:val="0"/>
    <w:rPr>
      <w:rFonts w:ascii="宋体" w:hAnsi="宋体" w:eastAsia="宋体" w:cs="Times New Roman"/>
      <w:sz w:val="24"/>
      <w:szCs w:val="22"/>
      <w:lang w:val="zh-CN" w:eastAsia="zh-CN" w:bidi="ar-SA"/>
    </w:rPr>
  </w:style>
  <w:style w:type="paragraph" w:customStyle="1" w:styleId="85">
    <w:name w:val="正文空2字"/>
    <w:basedOn w:val="86"/>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6">
    <w:name w:val="左对齐正文"/>
    <w:qFormat/>
    <w:uiPriority w:val="99"/>
    <w:rPr>
      <w:rFonts w:ascii="Calibri" w:hAnsi="Calibri" w:eastAsia="仿宋_GB2312" w:cs="Calibri"/>
      <w:kern w:val="2"/>
      <w:sz w:val="32"/>
      <w:szCs w:val="32"/>
      <w:lang w:val="en-US" w:eastAsia="zh-CN" w:bidi="ar-SA"/>
    </w:rPr>
  </w:style>
  <w:style w:type="character" w:customStyle="1" w:styleId="87">
    <w:name w:val="表格非标题文字 Char"/>
    <w:link w:val="88"/>
    <w:qFormat/>
    <w:uiPriority w:val="0"/>
    <w:rPr>
      <w:rFonts w:ascii="Futura Bk" w:hAnsi="Futura Bk"/>
      <w:kern w:val="2"/>
      <w:sz w:val="18"/>
      <w:szCs w:val="21"/>
      <w:lang w:val="en-US" w:eastAsia="zh-CN" w:bidi="ar-SA"/>
    </w:rPr>
  </w:style>
  <w:style w:type="paragraph" w:customStyle="1" w:styleId="88">
    <w:name w:val="表格非标题文字"/>
    <w:link w:val="87"/>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9">
    <w:name w:val="*正文 Char"/>
    <w:link w:val="90"/>
    <w:qFormat/>
    <w:locked/>
    <w:uiPriority w:val="0"/>
    <w:rPr>
      <w:rFonts w:ascii="宋体" w:hAnsi="宋体"/>
      <w:sz w:val="24"/>
    </w:rPr>
  </w:style>
  <w:style w:type="paragraph" w:customStyle="1" w:styleId="90">
    <w:name w:val="*正文"/>
    <w:basedOn w:val="1"/>
    <w:link w:val="89"/>
    <w:qFormat/>
    <w:uiPriority w:val="0"/>
    <w:pPr>
      <w:snapToGrid w:val="0"/>
      <w:spacing w:line="360" w:lineRule="auto"/>
      <w:ind w:firstLine="482"/>
      <w:jc w:val="left"/>
    </w:pPr>
    <w:rPr>
      <w:rFonts w:ascii="宋体" w:hAnsi="宋体"/>
      <w:kern w:val="0"/>
      <w:sz w:val="24"/>
      <w:szCs w:val="20"/>
    </w:rPr>
  </w:style>
  <w:style w:type="character" w:customStyle="1" w:styleId="91">
    <w:name w:val="Char Char71"/>
    <w:semiHidden/>
    <w:qFormat/>
    <w:uiPriority w:val="0"/>
    <w:rPr>
      <w:rFonts w:eastAsia="宋体"/>
      <w:kern w:val="2"/>
      <w:sz w:val="21"/>
      <w:szCs w:val="24"/>
      <w:lang w:val="en-US" w:eastAsia="zh-CN" w:bidi="ar-SA"/>
    </w:rPr>
  </w:style>
  <w:style w:type="character" w:customStyle="1" w:styleId="92">
    <w:name w:val="Char Char6"/>
    <w:qFormat/>
    <w:uiPriority w:val="0"/>
    <w:rPr>
      <w:rFonts w:eastAsia="宋体"/>
      <w:kern w:val="2"/>
      <w:sz w:val="21"/>
      <w:szCs w:val="24"/>
      <w:lang w:val="en-US" w:eastAsia="zh-CN" w:bidi="ar-SA"/>
    </w:rPr>
  </w:style>
  <w:style w:type="character" w:customStyle="1" w:styleId="93">
    <w:name w:val="正文缩进 Char"/>
    <w:qFormat/>
    <w:uiPriority w:val="0"/>
    <w:rPr>
      <w:rFonts w:eastAsia="宋体"/>
      <w:kern w:val="2"/>
      <w:sz w:val="21"/>
      <w:lang w:val="en-US" w:eastAsia="zh-CN"/>
    </w:rPr>
  </w:style>
  <w:style w:type="character" w:customStyle="1" w:styleId="94">
    <w:name w:val="正文首行缩进 Char1"/>
    <w:qFormat/>
    <w:uiPriority w:val="0"/>
    <w:rPr>
      <w:rFonts w:ascii="宋体" w:hAnsi="Times New Roman" w:eastAsia="宋体" w:cs="Times New Roman"/>
      <w:snapToGrid w:val="0"/>
      <w:kern w:val="2"/>
      <w:sz w:val="24"/>
      <w:szCs w:val="21"/>
      <w:lang w:val="zh-CN"/>
    </w:rPr>
  </w:style>
  <w:style w:type="character" w:customStyle="1" w:styleId="95">
    <w:name w:val="Char Char28"/>
    <w:qFormat/>
    <w:uiPriority w:val="6"/>
    <w:rPr>
      <w:rFonts w:ascii="仿宋_GB2312" w:hAnsi="仿宋_GB2312" w:eastAsia="仿宋_GB2312"/>
      <w:kern w:val="1"/>
      <w:sz w:val="28"/>
    </w:rPr>
  </w:style>
  <w:style w:type="character" w:customStyle="1" w:styleId="9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7">
    <w:name w:val="Heading 1 Char"/>
    <w:qFormat/>
    <w:uiPriority w:val="6"/>
    <w:rPr>
      <w:rFonts w:ascii="Times New Roman" w:hAnsi="Times New Roman" w:eastAsia="黑体" w:cs="Times New Roman"/>
      <w:b/>
      <w:kern w:val="0"/>
      <w:sz w:val="24"/>
      <w:szCs w:val="24"/>
    </w:rPr>
  </w:style>
  <w:style w:type="character" w:customStyle="1" w:styleId="98">
    <w:name w:val="U_正文 Char"/>
    <w:link w:val="99"/>
    <w:qFormat/>
    <w:uiPriority w:val="0"/>
    <w:rPr>
      <w:sz w:val="24"/>
      <w:szCs w:val="24"/>
    </w:rPr>
  </w:style>
  <w:style w:type="paragraph" w:customStyle="1" w:styleId="99">
    <w:name w:val="U_正文"/>
    <w:basedOn w:val="1"/>
    <w:link w:val="98"/>
    <w:qFormat/>
    <w:uiPriority w:val="0"/>
    <w:pPr>
      <w:adjustRightInd/>
      <w:spacing w:beforeLines="20" w:afterLines="20" w:line="300" w:lineRule="auto"/>
      <w:ind w:firstLine="200" w:firstLineChars="200"/>
    </w:pPr>
    <w:rPr>
      <w:kern w:val="0"/>
      <w:sz w:val="24"/>
    </w:rPr>
  </w:style>
  <w:style w:type="character" w:customStyle="1" w:styleId="100">
    <w:name w:val="HTML 地址 Char1"/>
    <w:qFormat/>
    <w:uiPriority w:val="0"/>
    <w:rPr>
      <w:rFonts w:ascii="Times New Roman" w:hAnsi="Times New Roman" w:eastAsia="宋体" w:cs="Times New Roman"/>
      <w:i/>
      <w:iCs/>
      <w:szCs w:val="24"/>
    </w:rPr>
  </w:style>
  <w:style w:type="character" w:customStyle="1" w:styleId="101">
    <w:name w:val="批注主题 Char1"/>
    <w:link w:val="65"/>
    <w:qFormat/>
    <w:uiPriority w:val="0"/>
    <w:rPr>
      <w:b/>
      <w:bCs/>
      <w:kern w:val="2"/>
      <w:sz w:val="21"/>
      <w:szCs w:val="24"/>
    </w:rPr>
  </w:style>
  <w:style w:type="character" w:customStyle="1" w:styleId="102">
    <w:name w:val="Char Char51"/>
    <w:qFormat/>
    <w:uiPriority w:val="0"/>
    <w:rPr>
      <w:rFonts w:ascii="宋体" w:hAnsi="Courier New" w:eastAsia="宋体"/>
      <w:kern w:val="2"/>
      <w:sz w:val="21"/>
      <w:lang w:val="en-US" w:eastAsia="zh-CN"/>
    </w:rPr>
  </w:style>
  <w:style w:type="character" w:customStyle="1" w:styleId="103">
    <w:name w:val="表正文 Char"/>
    <w:qFormat/>
    <w:uiPriority w:val="0"/>
    <w:rPr>
      <w:rFonts w:ascii="宋体" w:eastAsia="宋体"/>
      <w:snapToGrid w:val="0"/>
      <w:color w:val="000000"/>
      <w:kern w:val="28"/>
      <w:sz w:val="28"/>
      <w:lang w:val="en-US" w:eastAsia="zh-CN" w:bidi="ar-SA"/>
    </w:rPr>
  </w:style>
  <w:style w:type="character" w:customStyle="1" w:styleId="104">
    <w:name w:val="Char Char34"/>
    <w:qFormat/>
    <w:uiPriority w:val="6"/>
    <w:rPr>
      <w:b/>
      <w:kern w:val="1"/>
      <w:sz w:val="28"/>
      <w:szCs w:val="28"/>
    </w:rPr>
  </w:style>
  <w:style w:type="character" w:customStyle="1" w:styleId="105">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6">
    <w:name w:val="哈哈正文 Char"/>
    <w:link w:val="107"/>
    <w:qFormat/>
    <w:uiPriority w:val="0"/>
    <w:rPr>
      <w:rFonts w:ascii="宋体" w:hAnsi="宋体" w:eastAsia="宋体"/>
      <w:kern w:val="2"/>
      <w:sz w:val="24"/>
      <w:lang w:bidi="ar-SA"/>
    </w:rPr>
  </w:style>
  <w:style w:type="paragraph" w:customStyle="1" w:styleId="107">
    <w:name w:val="哈哈正文"/>
    <w:basedOn w:val="1"/>
    <w:link w:val="106"/>
    <w:qFormat/>
    <w:uiPriority w:val="0"/>
    <w:pPr>
      <w:adjustRightInd/>
      <w:spacing w:line="360" w:lineRule="auto"/>
      <w:ind w:firstLine="200" w:firstLineChars="200"/>
    </w:pPr>
    <w:rPr>
      <w:rFonts w:ascii="宋体" w:hAnsi="宋体"/>
      <w:sz w:val="24"/>
      <w:szCs w:val="20"/>
    </w:rPr>
  </w:style>
  <w:style w:type="character" w:customStyle="1" w:styleId="108">
    <w:name w:val="未处理的提及1"/>
    <w:qFormat/>
    <w:uiPriority w:val="0"/>
    <w:rPr>
      <w:color w:val="808080"/>
      <w:shd w:val="clear" w:color="auto" w:fill="E6E6E6"/>
    </w:rPr>
  </w:style>
  <w:style w:type="character" w:customStyle="1" w:styleId="109">
    <w:name w:val="txt"/>
    <w:qFormat/>
    <w:uiPriority w:val="0"/>
    <w:rPr>
      <w:rFonts w:ascii="仿宋_GB2312" w:eastAsia="微软雅黑"/>
      <w:b/>
      <w:kern w:val="2"/>
      <w:sz w:val="32"/>
      <w:szCs w:val="32"/>
      <w:lang w:val="en-US" w:eastAsia="zh-CN" w:bidi="ar-SA"/>
    </w:rPr>
  </w:style>
  <w:style w:type="character" w:customStyle="1" w:styleId="110">
    <w:name w:val="二级标题 Char Char"/>
    <w:qFormat/>
    <w:uiPriority w:val="0"/>
    <w:rPr>
      <w:rFonts w:ascii="宋体" w:hAnsi="宋体" w:eastAsia="宋体"/>
      <w:b/>
      <w:snapToGrid w:val="0"/>
      <w:kern w:val="2"/>
      <w:sz w:val="24"/>
      <w:szCs w:val="24"/>
      <w:lang w:val="en-US" w:eastAsia="zh-CN" w:bidi="ar-SA"/>
    </w:rPr>
  </w:style>
  <w:style w:type="character" w:customStyle="1" w:styleId="111">
    <w:name w:val="Char Char32"/>
    <w:qFormat/>
    <w:uiPriority w:val="6"/>
    <w:rPr>
      <w:b/>
      <w:kern w:val="1"/>
      <w:sz w:val="24"/>
      <w:szCs w:val="24"/>
    </w:rPr>
  </w:style>
  <w:style w:type="character" w:customStyle="1" w:styleId="112">
    <w:name w:val="PI Char1"/>
    <w:qFormat/>
    <w:uiPriority w:val="0"/>
    <w:rPr>
      <w:rFonts w:ascii="宋体" w:hAnsi="宋体"/>
      <w:kern w:val="2"/>
      <w:sz w:val="24"/>
      <w:szCs w:val="24"/>
    </w:rPr>
  </w:style>
  <w:style w:type="character" w:customStyle="1" w:styleId="113">
    <w:name w:val="tw4winTerm"/>
    <w:qFormat/>
    <w:uiPriority w:val="0"/>
    <w:rPr>
      <w:color w:val="0000FF"/>
    </w:rPr>
  </w:style>
  <w:style w:type="character" w:customStyle="1" w:styleId="114">
    <w:name w:val="Footer Char"/>
    <w:qFormat/>
    <w:locked/>
    <w:uiPriority w:val="0"/>
    <w:rPr>
      <w:rFonts w:eastAsia="宋体"/>
      <w:kern w:val="2"/>
      <w:sz w:val="18"/>
      <w:lang w:val="en-US" w:eastAsia="zh-CN" w:bidi="ar-SA"/>
    </w:rPr>
  </w:style>
  <w:style w:type="character" w:customStyle="1" w:styleId="115">
    <w:name w:val="普通文字 Char Char1"/>
    <w:qFormat/>
    <w:uiPriority w:val="0"/>
    <w:rPr>
      <w:rFonts w:ascii="宋体" w:hAnsi="Courier New"/>
      <w:kern w:val="2"/>
      <w:sz w:val="21"/>
    </w:rPr>
  </w:style>
  <w:style w:type="character" w:customStyle="1" w:styleId="116">
    <w:name w:val="Char Char101"/>
    <w:qFormat/>
    <w:uiPriority w:val="6"/>
    <w:rPr>
      <w:rFonts w:ascii="宋体" w:hAnsi="宋体"/>
      <w:kern w:val="2"/>
      <w:sz w:val="21"/>
      <w:szCs w:val="24"/>
      <w:lang w:val="en-US" w:eastAsia="zh-CN"/>
    </w:rPr>
  </w:style>
  <w:style w:type="character" w:customStyle="1" w:styleId="117">
    <w:name w:val="标题 4 Char"/>
    <w:qFormat/>
    <w:uiPriority w:val="0"/>
    <w:rPr>
      <w:rFonts w:ascii="Arial" w:hAnsi="Arial" w:eastAsia="黑体"/>
      <w:b/>
      <w:kern w:val="2"/>
      <w:sz w:val="28"/>
    </w:rPr>
  </w:style>
  <w:style w:type="character" w:customStyle="1" w:styleId="118">
    <w:name w:val="链接"/>
    <w:qFormat/>
    <w:uiPriority w:val="0"/>
    <w:rPr>
      <w:color w:val="0000FF"/>
      <w:sz w:val="21"/>
      <w:szCs w:val="21"/>
      <w:u w:val="single"/>
    </w:rPr>
  </w:style>
  <w:style w:type="character" w:customStyle="1" w:styleId="119">
    <w:name w:val="h4 Char"/>
    <w:qFormat/>
    <w:uiPriority w:val="0"/>
    <w:rPr>
      <w:rFonts w:ascii="Arial" w:hAnsi="Arial" w:eastAsia="黑体"/>
      <w:b/>
      <w:bCs/>
      <w:kern w:val="2"/>
      <w:sz w:val="28"/>
      <w:szCs w:val="28"/>
      <w:lang w:val="zh-CN" w:eastAsia="zh-CN" w:bidi="ar-SA"/>
    </w:rPr>
  </w:style>
  <w:style w:type="character" w:customStyle="1" w:styleId="120">
    <w:name w:val="5正文 Char"/>
    <w:link w:val="121"/>
    <w:qFormat/>
    <w:uiPriority w:val="0"/>
    <w:rPr>
      <w:rFonts w:ascii="仿宋_GB2312" w:hAnsi="微软雅黑" w:eastAsia="仿宋_GB2312"/>
      <w:sz w:val="28"/>
      <w:szCs w:val="21"/>
    </w:rPr>
  </w:style>
  <w:style w:type="paragraph" w:customStyle="1" w:styleId="121">
    <w:name w:val="5正文"/>
    <w:basedOn w:val="1"/>
    <w:link w:val="120"/>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2">
    <w:name w:val="标题 3 字符"/>
    <w:qFormat/>
    <w:uiPriority w:val="9"/>
    <w:rPr>
      <w:b/>
      <w:bCs/>
      <w:kern w:val="2"/>
      <w:sz w:val="32"/>
      <w:szCs w:val="32"/>
    </w:rPr>
  </w:style>
  <w:style w:type="character" w:customStyle="1" w:styleId="123">
    <w:name w:val="样式6 Char"/>
    <w:qFormat/>
    <w:uiPriority w:val="0"/>
    <w:rPr>
      <w:rFonts w:ascii="仿宋_GB2312" w:hAnsi="宋体" w:eastAsia="仿宋_GB2312"/>
      <w:b/>
      <w:bCs/>
      <w:kern w:val="2"/>
      <w:sz w:val="24"/>
      <w:szCs w:val="24"/>
      <w:lang w:val="en-US" w:eastAsia="zh-CN" w:bidi="ar-SA"/>
    </w:rPr>
  </w:style>
  <w:style w:type="character" w:customStyle="1" w:styleId="124">
    <w:name w:val="Char Char14"/>
    <w:qFormat/>
    <w:uiPriority w:val="6"/>
    <w:rPr>
      <w:rFonts w:ascii="黑体" w:hAnsi="黑体" w:eastAsia="黑体"/>
    </w:rPr>
  </w:style>
  <w:style w:type="character" w:customStyle="1" w:styleId="125">
    <w:name w:val="Heading 2 Hidden Char"/>
    <w:qFormat/>
    <w:uiPriority w:val="0"/>
    <w:rPr>
      <w:rFonts w:ascii="仿宋_GB2312" w:eastAsia="仿宋_GB2312"/>
      <w:b/>
      <w:bCs/>
      <w:kern w:val="2"/>
      <w:sz w:val="24"/>
      <w:szCs w:val="24"/>
      <w:lang w:val="zh-CN" w:eastAsia="zh-CN" w:bidi="ar-SA"/>
    </w:rPr>
  </w:style>
  <w:style w:type="character" w:customStyle="1" w:styleId="126">
    <w:name w:val="正文首行缩进 2 Char"/>
    <w:link w:val="66"/>
    <w:qFormat/>
    <w:uiPriority w:val="0"/>
    <w:rPr>
      <w:rFonts w:ascii="宋体" w:hAnsi="宋体"/>
      <w:kern w:val="2"/>
      <w:sz w:val="21"/>
      <w:szCs w:val="24"/>
    </w:rPr>
  </w:style>
  <w:style w:type="character" w:customStyle="1" w:styleId="127">
    <w:name w:val="font11"/>
    <w:qFormat/>
    <w:uiPriority w:val="0"/>
    <w:rPr>
      <w:rFonts w:hint="default" w:ascii="Times New Roman" w:hAnsi="Times New Roman" w:cs="Times New Roman"/>
      <w:color w:val="000000"/>
      <w:sz w:val="22"/>
      <w:szCs w:val="22"/>
      <w:u w:val="none"/>
    </w:rPr>
  </w:style>
  <w:style w:type="character" w:customStyle="1" w:styleId="128">
    <w:name w:val="表正文 Char1"/>
    <w:qFormat/>
    <w:uiPriority w:val="0"/>
    <w:rPr>
      <w:rFonts w:ascii="宋体" w:eastAsia="宋体"/>
      <w:snapToGrid w:val="0"/>
      <w:color w:val="000000"/>
      <w:kern w:val="28"/>
      <w:sz w:val="28"/>
    </w:rPr>
  </w:style>
  <w:style w:type="character" w:customStyle="1" w:styleId="129">
    <w:name w:val="blue1"/>
    <w:basedOn w:val="74"/>
    <w:qFormat/>
    <w:uiPriority w:val="0"/>
    <w:rPr>
      <w:rFonts w:ascii="Arial" w:hAnsi="Arial" w:eastAsia="黑体" w:cs="Arial"/>
      <w:snapToGrid w:val="0"/>
      <w:kern w:val="0"/>
      <w:szCs w:val="21"/>
    </w:rPr>
  </w:style>
  <w:style w:type="character" w:customStyle="1" w:styleId="130">
    <w:name w:val="纯文本 Char"/>
    <w:link w:val="38"/>
    <w:qFormat/>
    <w:uiPriority w:val="0"/>
    <w:rPr>
      <w:rFonts w:ascii="宋体" w:hAnsi="Courier New" w:eastAsia="宋体" w:cs="Arial"/>
      <w:snapToGrid w:val="0"/>
      <w:kern w:val="2"/>
      <w:sz w:val="21"/>
      <w:szCs w:val="21"/>
      <w:lang w:val="en-US" w:eastAsia="zh-CN" w:bidi="ar-SA"/>
    </w:rPr>
  </w:style>
  <w:style w:type="character" w:customStyle="1" w:styleId="131">
    <w:name w:val="标书1 Char"/>
    <w:qFormat/>
    <w:uiPriority w:val="0"/>
    <w:rPr>
      <w:rFonts w:eastAsia="宋体"/>
      <w:b/>
      <w:bCs/>
      <w:kern w:val="44"/>
      <w:sz w:val="44"/>
      <w:szCs w:val="44"/>
      <w:lang w:val="en-US" w:eastAsia="zh-CN" w:bidi="ar-SA"/>
    </w:rPr>
  </w:style>
  <w:style w:type="character" w:customStyle="1" w:styleId="132">
    <w:name w:val="样式5 Char"/>
    <w:qFormat/>
    <w:uiPriority w:val="0"/>
    <w:rPr>
      <w:rFonts w:ascii="仿宋_GB2312" w:hAnsi="仿宋" w:eastAsia="仿宋_GB2312"/>
      <w:kern w:val="2"/>
      <w:sz w:val="24"/>
      <w:szCs w:val="24"/>
    </w:rPr>
  </w:style>
  <w:style w:type="character" w:customStyle="1" w:styleId="133">
    <w:name w:val="样式4 Char"/>
    <w:qFormat/>
    <w:uiPriority w:val="0"/>
    <w:rPr>
      <w:rFonts w:ascii="仿宋_GB2312" w:hAnsi="仿宋" w:eastAsia="仿宋_GB2312"/>
      <w:b/>
      <w:kern w:val="2"/>
      <w:sz w:val="32"/>
      <w:szCs w:val="32"/>
      <w:lang w:bidi="ar-SA"/>
    </w:rPr>
  </w:style>
  <w:style w:type="character" w:customStyle="1" w:styleId="134">
    <w:name w:val="插图说明 Char"/>
    <w:qFormat/>
    <w:uiPriority w:val="0"/>
    <w:rPr>
      <w:rFonts w:eastAsia="黑体"/>
      <w:sz w:val="24"/>
      <w:lang w:val="en-US" w:eastAsia="zh-CN"/>
    </w:rPr>
  </w:style>
  <w:style w:type="character" w:customStyle="1" w:styleId="135">
    <w:name w:val="正文2 Char Char"/>
    <w:link w:val="136"/>
    <w:qFormat/>
    <w:uiPriority w:val="0"/>
    <w:rPr>
      <w:rFonts w:eastAsia="宋体"/>
      <w:kern w:val="2"/>
      <w:sz w:val="24"/>
      <w:lang w:val="en-US" w:eastAsia="zh-CN" w:bidi="ar-SA"/>
    </w:rPr>
  </w:style>
  <w:style w:type="paragraph" w:customStyle="1" w:styleId="136">
    <w:name w:val="正文2"/>
    <w:basedOn w:val="1"/>
    <w:link w:val="135"/>
    <w:qFormat/>
    <w:uiPriority w:val="0"/>
    <w:pPr>
      <w:spacing w:before="156" w:line="360" w:lineRule="auto"/>
      <w:ind w:firstLine="510" w:firstLineChars="200"/>
    </w:pPr>
    <w:rPr>
      <w:sz w:val="24"/>
      <w:szCs w:val="20"/>
    </w:rPr>
  </w:style>
  <w:style w:type="character" w:customStyle="1" w:styleId="137">
    <w:name w:val="Char Char24"/>
    <w:qFormat/>
    <w:uiPriority w:val="6"/>
    <w:rPr>
      <w:kern w:val="1"/>
      <w:sz w:val="21"/>
    </w:rPr>
  </w:style>
  <w:style w:type="character" w:customStyle="1" w:styleId="138">
    <w:name w:val="副标题 Char"/>
    <w:link w:val="53"/>
    <w:qFormat/>
    <w:uiPriority w:val="0"/>
    <w:rPr>
      <w:rFonts w:ascii="Arial" w:hAnsi="Arial" w:eastAsia="隶书"/>
      <w:b/>
      <w:bCs/>
      <w:kern w:val="28"/>
      <w:sz w:val="44"/>
      <w:szCs w:val="32"/>
      <w:lang w:val="en-US" w:eastAsia="zh-CN" w:bidi="ar-SA"/>
    </w:rPr>
  </w:style>
  <w:style w:type="character" w:customStyle="1" w:styleId="139">
    <w:name w:val="普通文字 Char1 Char"/>
    <w:qFormat/>
    <w:uiPriority w:val="0"/>
    <w:rPr>
      <w:rFonts w:ascii="宋体" w:hAnsi="Courier New" w:eastAsia="宋体"/>
      <w:kern w:val="2"/>
      <w:sz w:val="21"/>
      <w:szCs w:val="24"/>
      <w:lang w:val="en-US" w:eastAsia="zh-CN" w:bidi="ar-SA"/>
    </w:rPr>
  </w:style>
  <w:style w:type="character" w:customStyle="1" w:styleId="140">
    <w:name w:val="h3 Char1"/>
    <w:qFormat/>
    <w:uiPriority w:val="0"/>
    <w:rPr>
      <w:rFonts w:eastAsia="宋体"/>
      <w:b/>
      <w:bCs/>
      <w:kern w:val="2"/>
      <w:sz w:val="32"/>
      <w:szCs w:val="32"/>
      <w:lang w:bidi="ar-SA"/>
    </w:rPr>
  </w:style>
  <w:style w:type="character" w:customStyle="1" w:styleId="141">
    <w:name w:val="标题 Char1"/>
    <w:qFormat/>
    <w:uiPriority w:val="0"/>
    <w:rPr>
      <w:rFonts w:ascii="Cambria" w:hAnsi="Cambria" w:eastAsia="宋体" w:cs="Times New Roman"/>
      <w:b/>
      <w:bCs/>
      <w:sz w:val="32"/>
      <w:szCs w:val="32"/>
      <w:lang w:bidi="ar-SA"/>
    </w:rPr>
  </w:style>
  <w:style w:type="character" w:customStyle="1" w:styleId="142">
    <w:name w:val="gf正文1 Char"/>
    <w:qFormat/>
    <w:uiPriority w:val="0"/>
    <w:rPr>
      <w:rFonts w:ascii="宋体" w:hAnsi="宋体" w:eastAsia="宋体" w:cs="宋体"/>
      <w:kern w:val="2"/>
      <w:sz w:val="24"/>
      <w:szCs w:val="24"/>
      <w:lang w:val="en-US" w:eastAsia="zh-CN" w:bidi="ar-SA"/>
    </w:rPr>
  </w:style>
  <w:style w:type="character" w:customStyle="1" w:styleId="143">
    <w:name w:val="正文文本缩进 Char1"/>
    <w:qFormat/>
    <w:uiPriority w:val="0"/>
    <w:rPr>
      <w:rFonts w:ascii="Calibri" w:hAnsi="Calibri"/>
      <w:sz w:val="28"/>
    </w:rPr>
  </w:style>
  <w:style w:type="character" w:customStyle="1" w:styleId="144">
    <w:name w:val="No Spacing Char"/>
    <w:link w:val="145"/>
    <w:qFormat/>
    <w:uiPriority w:val="1"/>
    <w:rPr>
      <w:sz w:val="22"/>
      <w:szCs w:val="22"/>
      <w:lang w:val="en-US" w:eastAsia="zh-CN" w:bidi="ar-SA"/>
    </w:rPr>
  </w:style>
  <w:style w:type="paragraph" w:customStyle="1" w:styleId="145">
    <w:name w:val="无间隔1"/>
    <w:link w:val="144"/>
    <w:qFormat/>
    <w:uiPriority w:val="1"/>
    <w:rPr>
      <w:rFonts w:ascii="Times New Roman" w:hAnsi="Times New Roman" w:eastAsia="宋体" w:cs="Times New Roman"/>
      <w:sz w:val="22"/>
      <w:szCs w:val="22"/>
      <w:lang w:val="en-US" w:eastAsia="zh-CN" w:bidi="ar-SA"/>
    </w:rPr>
  </w:style>
  <w:style w:type="character" w:customStyle="1" w:styleId="146">
    <w:name w:val="样式7 Char"/>
    <w:qFormat/>
    <w:uiPriority w:val="0"/>
    <w:rPr>
      <w:rFonts w:ascii="仿宋_GB2312" w:hAnsi="仿宋" w:eastAsia="仿宋_GB2312"/>
      <w:b/>
      <w:kern w:val="2"/>
      <w:sz w:val="24"/>
      <w:szCs w:val="24"/>
    </w:rPr>
  </w:style>
  <w:style w:type="character" w:customStyle="1" w:styleId="147">
    <w:name w:val="font12gray1"/>
    <w:qFormat/>
    <w:uiPriority w:val="0"/>
    <w:rPr>
      <w:rFonts w:ascii="仿宋_GB2312" w:eastAsia="微软雅黑"/>
      <w:b/>
      <w:spacing w:val="300"/>
      <w:kern w:val="2"/>
      <w:sz w:val="18"/>
      <w:szCs w:val="18"/>
      <w:lang w:val="en-US" w:eastAsia="zh-CN" w:bidi="ar-SA"/>
    </w:rPr>
  </w:style>
  <w:style w:type="character" w:customStyle="1" w:styleId="148">
    <w:name w:val="Char Char7"/>
    <w:semiHidden/>
    <w:qFormat/>
    <w:uiPriority w:val="0"/>
    <w:rPr>
      <w:rFonts w:eastAsia="宋体"/>
      <w:kern w:val="2"/>
      <w:sz w:val="21"/>
      <w:szCs w:val="24"/>
      <w:lang w:val="en-US" w:eastAsia="zh-CN" w:bidi="ar-SA"/>
    </w:rPr>
  </w:style>
  <w:style w:type="character" w:customStyle="1" w:styleId="149">
    <w:name w:val="表名 Char"/>
    <w:qFormat/>
    <w:uiPriority w:val="0"/>
    <w:rPr>
      <w:rFonts w:eastAsia="宋体"/>
      <w:b/>
      <w:bCs/>
      <w:kern w:val="2"/>
      <w:sz w:val="24"/>
      <w:szCs w:val="24"/>
      <w:lang w:val="en-US" w:eastAsia="zh-CN" w:bidi="ar-SA"/>
    </w:rPr>
  </w:style>
  <w:style w:type="character" w:customStyle="1" w:styleId="150">
    <w:name w:val="Document Map Char"/>
    <w:qFormat/>
    <w:locked/>
    <w:uiPriority w:val="0"/>
    <w:rPr>
      <w:rFonts w:eastAsia="宋体"/>
      <w:kern w:val="2"/>
      <w:sz w:val="21"/>
      <w:szCs w:val="24"/>
      <w:lang w:val="en-US" w:eastAsia="zh-CN" w:bidi="ar-SA"/>
    </w:rPr>
  </w:style>
  <w:style w:type="character" w:customStyle="1" w:styleId="151">
    <w:name w:val="font41"/>
    <w:qFormat/>
    <w:uiPriority w:val="0"/>
    <w:rPr>
      <w:rFonts w:hint="eastAsia" w:ascii="仿宋_GB2312" w:eastAsia="仿宋_GB2312" w:cs="仿宋_GB2312"/>
      <w:color w:val="000000"/>
      <w:sz w:val="22"/>
      <w:szCs w:val="22"/>
      <w:u w:val="none"/>
    </w:rPr>
  </w:style>
  <w:style w:type="character" w:customStyle="1" w:styleId="152">
    <w:name w:val="标题 6 Char"/>
    <w:link w:val="11"/>
    <w:qFormat/>
    <w:uiPriority w:val="0"/>
    <w:rPr>
      <w:rFonts w:ascii="Arial" w:hAnsi="Arial" w:eastAsia="黑体"/>
      <w:b/>
      <w:bCs/>
      <w:kern w:val="2"/>
      <w:sz w:val="24"/>
      <w:szCs w:val="24"/>
    </w:rPr>
  </w:style>
  <w:style w:type="character" w:customStyle="1" w:styleId="153">
    <w:name w:val="纯文本 Char_0"/>
    <w:link w:val="154"/>
    <w:qFormat/>
    <w:uiPriority w:val="0"/>
    <w:rPr>
      <w:rFonts w:ascii="宋体" w:hAnsi="Courier New"/>
      <w:kern w:val="2"/>
      <w:sz w:val="21"/>
      <w:szCs w:val="21"/>
      <w:lang w:val="en-US" w:eastAsia="zh-CN"/>
    </w:rPr>
  </w:style>
  <w:style w:type="paragraph" w:customStyle="1" w:styleId="154">
    <w:name w:val="纯文本_0_0"/>
    <w:basedOn w:val="155"/>
    <w:link w:val="153"/>
    <w:qFormat/>
    <w:uiPriority w:val="0"/>
    <w:rPr>
      <w:rFonts w:ascii="宋体" w:hAnsi="Courier New"/>
      <w:szCs w:val="21"/>
    </w:rPr>
  </w:style>
  <w:style w:type="paragraph" w:customStyle="1" w:styleId="15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6">
    <w:name w:val="Balloon Text Char"/>
    <w:qFormat/>
    <w:locked/>
    <w:uiPriority w:val="0"/>
    <w:rPr>
      <w:rFonts w:eastAsia="宋体"/>
      <w:kern w:val="2"/>
      <w:sz w:val="18"/>
      <w:szCs w:val="18"/>
      <w:lang w:val="en-US" w:eastAsia="zh-CN" w:bidi="ar-SA"/>
    </w:rPr>
  </w:style>
  <w:style w:type="character" w:customStyle="1" w:styleId="157">
    <w:name w:val="正文 项目2 Char"/>
    <w:basedOn w:val="158"/>
    <w:qFormat/>
    <w:uiPriority w:val="0"/>
    <w:rPr>
      <w:rFonts w:ascii="仿宋_GB2312" w:hAnsi="仿宋_GB2312" w:eastAsia="仿宋_GB2312"/>
      <w:kern w:val="2"/>
      <w:sz w:val="24"/>
      <w:lang w:bidi="ar-SA"/>
    </w:rPr>
  </w:style>
  <w:style w:type="character" w:customStyle="1" w:styleId="158">
    <w:name w:val="正文 项目 Char"/>
    <w:qFormat/>
    <w:uiPriority w:val="0"/>
    <w:rPr>
      <w:rFonts w:ascii="仿宋_GB2312" w:hAnsi="仿宋_GB2312" w:eastAsia="仿宋_GB2312"/>
      <w:kern w:val="2"/>
      <w:sz w:val="24"/>
      <w:lang w:bidi="ar-SA"/>
    </w:rPr>
  </w:style>
  <w:style w:type="character" w:customStyle="1" w:styleId="159">
    <w:name w:val="h Char Char1"/>
    <w:qFormat/>
    <w:uiPriority w:val="0"/>
    <w:rPr>
      <w:rFonts w:eastAsia="宋体"/>
      <w:kern w:val="2"/>
      <w:sz w:val="18"/>
      <w:szCs w:val="18"/>
      <w:lang w:val="en-US" w:eastAsia="zh-CN" w:bidi="ar-SA"/>
    </w:rPr>
  </w:style>
  <w:style w:type="character" w:customStyle="1" w:styleId="160">
    <w:name w:val="Char Char27"/>
    <w:qFormat/>
    <w:uiPriority w:val="6"/>
    <w:rPr>
      <w:rFonts w:ascii="宋体" w:hAnsi="宋体" w:eastAsia="宋体"/>
      <w:color w:val="000000"/>
      <w:kern w:val="1"/>
      <w:sz w:val="28"/>
      <w:lang w:val="en-US" w:eastAsia="zh-CN" w:bidi="ar-SA"/>
    </w:rPr>
  </w:style>
  <w:style w:type="character" w:customStyle="1" w:styleId="161">
    <w:name w:val="px14"/>
    <w:qFormat/>
    <w:uiPriority w:val="0"/>
    <w:rPr>
      <w:rFonts w:ascii="仿宋_GB2312" w:eastAsia="微软雅黑" w:cs="Times New Roman"/>
      <w:b/>
      <w:kern w:val="2"/>
      <w:sz w:val="32"/>
      <w:szCs w:val="32"/>
      <w:lang w:val="en-US" w:eastAsia="zh-CN" w:bidi="ar-SA"/>
    </w:rPr>
  </w:style>
  <w:style w:type="character" w:customStyle="1" w:styleId="162">
    <w:name w:val="HTML 预设格式 Char1"/>
    <w:qFormat/>
    <w:uiPriority w:val="0"/>
    <w:rPr>
      <w:rFonts w:ascii="Courier New" w:hAnsi="Courier New" w:eastAsia="宋体" w:cs="Courier New"/>
      <w:sz w:val="20"/>
      <w:szCs w:val="20"/>
    </w:rPr>
  </w:style>
  <w:style w:type="character" w:customStyle="1" w:styleId="163">
    <w:name w:val="普通文字 Char1"/>
    <w:qFormat/>
    <w:uiPriority w:val="0"/>
    <w:rPr>
      <w:rFonts w:ascii="宋体" w:hAnsi="Courier New" w:eastAsia="宋体"/>
      <w:kern w:val="2"/>
      <w:sz w:val="21"/>
      <w:lang w:val="en-US" w:eastAsia="zh-CN"/>
    </w:rPr>
  </w:style>
  <w:style w:type="character" w:customStyle="1" w:styleId="164">
    <w:name w:val="hei16b1"/>
    <w:qFormat/>
    <w:uiPriority w:val="0"/>
    <w:rPr>
      <w:rFonts w:hint="default" w:ascii="Arial" w:hAnsi="Arial" w:cs="Arial"/>
      <w:b/>
      <w:bCs/>
      <w:color w:val="000000"/>
      <w:sz w:val="24"/>
      <w:szCs w:val="24"/>
    </w:rPr>
  </w:style>
  <w:style w:type="character" w:customStyle="1" w:styleId="165">
    <w:name w:val="正文（绿盟科技） Char"/>
    <w:link w:val="166"/>
    <w:qFormat/>
    <w:uiPriority w:val="0"/>
    <w:rPr>
      <w:rFonts w:ascii="Arial" w:hAnsi="Arial"/>
      <w:sz w:val="21"/>
      <w:szCs w:val="21"/>
    </w:rPr>
  </w:style>
  <w:style w:type="paragraph" w:customStyle="1" w:styleId="166">
    <w:name w:val="正文（绿盟科技）"/>
    <w:link w:val="165"/>
    <w:qFormat/>
    <w:uiPriority w:val="0"/>
    <w:pPr>
      <w:spacing w:line="300" w:lineRule="auto"/>
    </w:pPr>
    <w:rPr>
      <w:rFonts w:ascii="Arial" w:hAnsi="Arial" w:eastAsia="宋体" w:cs="Times New Roman"/>
      <w:sz w:val="21"/>
      <w:szCs w:val="21"/>
      <w:lang w:val="en-US" w:eastAsia="zh-CN" w:bidi="ar-SA"/>
    </w:rPr>
  </w:style>
  <w:style w:type="character" w:customStyle="1" w:styleId="167">
    <w:name w:val="Char Char19"/>
    <w:qFormat/>
    <w:uiPriority w:val="6"/>
    <w:rPr>
      <w:rFonts w:ascii="宋体" w:hAnsi="宋体"/>
      <w:i/>
      <w:sz w:val="24"/>
      <w:szCs w:val="24"/>
    </w:rPr>
  </w:style>
  <w:style w:type="character" w:customStyle="1" w:styleId="168">
    <w:name w:val="页脚 Char"/>
    <w:qFormat/>
    <w:uiPriority w:val="0"/>
    <w:rPr>
      <w:rFonts w:eastAsia="仿宋_GB2312"/>
      <w:kern w:val="2"/>
      <w:sz w:val="18"/>
      <w:lang w:val="en-US" w:eastAsia="zh-CN"/>
    </w:rPr>
  </w:style>
  <w:style w:type="character" w:customStyle="1" w:styleId="169">
    <w:name w:val="批注主题 Char"/>
    <w:qFormat/>
    <w:uiPriority w:val="0"/>
    <w:rPr>
      <w:rFonts w:eastAsia="宋体"/>
      <w:b/>
      <w:bCs/>
      <w:kern w:val="2"/>
      <w:sz w:val="21"/>
      <w:szCs w:val="24"/>
      <w:lang w:val="en-US" w:eastAsia="zh-CN" w:bidi="ar-SA"/>
    </w:rPr>
  </w:style>
  <w:style w:type="character" w:customStyle="1" w:styleId="170">
    <w:name w:val="Comment Text Char"/>
    <w:qFormat/>
    <w:locked/>
    <w:uiPriority w:val="0"/>
    <w:rPr>
      <w:rFonts w:ascii="宋体" w:hAnsi="宋体" w:eastAsia="宋体"/>
      <w:kern w:val="2"/>
      <w:sz w:val="24"/>
      <w:lang w:val="en-US" w:eastAsia="zh-CN" w:bidi="ar-SA"/>
    </w:rPr>
  </w:style>
  <w:style w:type="character" w:customStyle="1" w:styleId="171">
    <w:name w:val="标题 2 字符"/>
    <w:qFormat/>
    <w:uiPriority w:val="1"/>
    <w:rPr>
      <w:rFonts w:ascii="仿宋_GB2312" w:hAnsi="Times New Roman" w:eastAsia="仿宋_GB2312" w:cs="Times New Roman"/>
      <w:b/>
      <w:kern w:val="2"/>
      <w:sz w:val="24"/>
      <w:lang w:val="zh-CN"/>
    </w:rPr>
  </w:style>
  <w:style w:type="character" w:customStyle="1" w:styleId="172">
    <w:name w:val="Char Char72"/>
    <w:qFormat/>
    <w:uiPriority w:val="0"/>
    <w:rPr>
      <w:rFonts w:eastAsia="宋体"/>
      <w:kern w:val="2"/>
      <w:sz w:val="21"/>
      <w:szCs w:val="24"/>
      <w:lang w:val="en-US" w:eastAsia="zh-CN" w:bidi="ar-SA"/>
    </w:rPr>
  </w:style>
  <w:style w:type="character" w:customStyle="1" w:styleId="173">
    <w:name w:val="正文文本缩进 Char2"/>
    <w:qFormat/>
    <w:uiPriority w:val="0"/>
    <w:rPr>
      <w:rFonts w:ascii="Times New Roman" w:hAnsi="Times New Roman" w:eastAsia="宋体" w:cs="Times New Roman"/>
      <w:snapToGrid w:val="0"/>
      <w:kern w:val="0"/>
      <w:szCs w:val="24"/>
    </w:rPr>
  </w:style>
  <w:style w:type="character" w:customStyle="1" w:styleId="174">
    <w:name w:val="样式2 Char"/>
    <w:qFormat/>
    <w:uiPriority w:val="0"/>
    <w:rPr>
      <w:rFonts w:ascii="仿宋_GB2312" w:hAnsi="仿宋" w:eastAsia="仿宋_GB2312" w:cs="仿宋_GB2312"/>
      <w:b/>
      <w:bCs/>
      <w:sz w:val="32"/>
      <w:szCs w:val="30"/>
      <w:lang w:val="zh-CN"/>
    </w:rPr>
  </w:style>
  <w:style w:type="character" w:customStyle="1" w:styleId="175">
    <w:name w:val="表格名称[858D7CFB-ED40-4347-BF05-701D383B685F]"/>
    <w:link w:val="176"/>
    <w:qFormat/>
    <w:uiPriority w:val="0"/>
    <w:rPr>
      <w:sz w:val="32"/>
    </w:rPr>
  </w:style>
  <w:style w:type="paragraph" w:customStyle="1" w:styleId="176">
    <w:name w:val="表格名称"/>
    <w:basedOn w:val="3"/>
    <w:link w:val="175"/>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7">
    <w:name w:val="Char Char4"/>
    <w:qFormat/>
    <w:uiPriority w:val="0"/>
    <w:rPr>
      <w:rFonts w:eastAsia="宋体"/>
      <w:b/>
      <w:sz w:val="24"/>
      <w:lang w:val="en-GB" w:eastAsia="zh-CN" w:bidi="ar-SA"/>
    </w:rPr>
  </w:style>
  <w:style w:type="character" w:customStyle="1" w:styleId="178">
    <w:name w:val="c7 style3"/>
    <w:qFormat/>
    <w:uiPriority w:val="0"/>
  </w:style>
  <w:style w:type="character" w:customStyle="1" w:styleId="179">
    <w:name w:val="正文文本 3 Char1"/>
    <w:semiHidden/>
    <w:qFormat/>
    <w:uiPriority w:val="99"/>
    <w:rPr>
      <w:rFonts w:ascii="Times New Roman" w:hAnsi="Times New Roman" w:eastAsia="宋体" w:cs="Times New Roman"/>
      <w:sz w:val="16"/>
      <w:szCs w:val="16"/>
    </w:rPr>
  </w:style>
  <w:style w:type="character" w:customStyle="1" w:styleId="180">
    <w:name w:val="tw4winInternal"/>
    <w:qFormat/>
    <w:uiPriority w:val="0"/>
    <w:rPr>
      <w:rFonts w:ascii="Courier New" w:hAnsi="Courier New" w:cs="Courier New"/>
      <w:color w:val="FF0000"/>
      <w:lang w:val="en-US" w:eastAsia="zh-CN"/>
    </w:rPr>
  </w:style>
  <w:style w:type="character" w:customStyle="1" w:styleId="181">
    <w:name w:val="Char Char10"/>
    <w:semiHidden/>
    <w:qFormat/>
    <w:uiPriority w:val="0"/>
    <w:rPr>
      <w:rFonts w:ascii="宋体" w:hAnsi="宋体"/>
      <w:kern w:val="2"/>
      <w:sz w:val="21"/>
      <w:szCs w:val="24"/>
      <w:lang w:val="en-US" w:eastAsia="zh-CN"/>
    </w:rPr>
  </w:style>
  <w:style w:type="character" w:customStyle="1" w:styleId="182">
    <w:name w:val="shadow11"/>
    <w:qFormat/>
    <w:uiPriority w:val="0"/>
    <w:rPr>
      <w:color w:val="000000"/>
      <w:sz w:val="21"/>
    </w:rPr>
  </w:style>
  <w:style w:type="character" w:customStyle="1" w:styleId="183">
    <w:name w:val="正文非缩进 Char3"/>
    <w:qFormat/>
    <w:uiPriority w:val="0"/>
    <w:rPr>
      <w:rFonts w:ascii="宋体" w:eastAsia="宋体"/>
      <w:snapToGrid w:val="0"/>
      <w:color w:val="000000"/>
      <w:kern w:val="28"/>
      <w:sz w:val="28"/>
      <w:lang w:val="en-US" w:eastAsia="zh-CN" w:bidi="ar-SA"/>
    </w:rPr>
  </w:style>
  <w:style w:type="character" w:customStyle="1" w:styleId="184">
    <w:name w:val="Char Char"/>
    <w:qFormat/>
    <w:uiPriority w:val="0"/>
    <w:rPr>
      <w:rFonts w:ascii="宋体" w:hAnsi="Courier New" w:eastAsia="宋体"/>
      <w:kern w:val="2"/>
      <w:sz w:val="21"/>
      <w:lang w:val="en-US" w:eastAsia="zh-CN" w:bidi="ar-SA"/>
    </w:rPr>
  </w:style>
  <w:style w:type="character" w:customStyle="1" w:styleId="185">
    <w:name w:val="签名 Char1"/>
    <w:qFormat/>
    <w:uiPriority w:val="0"/>
    <w:rPr>
      <w:rFonts w:ascii="Times New Roman" w:hAnsi="Times New Roman" w:eastAsia="宋体" w:cs="Times New Roman"/>
      <w:szCs w:val="24"/>
    </w:rPr>
  </w:style>
  <w:style w:type="character" w:customStyle="1" w:styleId="186">
    <w:name w:val="日期 Char"/>
    <w:link w:val="41"/>
    <w:qFormat/>
    <w:uiPriority w:val="0"/>
    <w:rPr>
      <w:rFonts w:ascii="宋体"/>
      <w:kern w:val="2"/>
      <w:sz w:val="24"/>
      <w:szCs w:val="21"/>
      <w:lang w:val="zh-CN"/>
    </w:rPr>
  </w:style>
  <w:style w:type="character" w:customStyle="1" w:styleId="187">
    <w:name w:val="标题 9 Char"/>
    <w:link w:val="14"/>
    <w:qFormat/>
    <w:uiPriority w:val="0"/>
    <w:rPr>
      <w:rFonts w:ascii="Arial" w:hAnsi="Arial" w:eastAsia="黑体"/>
      <w:kern w:val="2"/>
      <w:sz w:val="21"/>
      <w:szCs w:val="21"/>
    </w:rPr>
  </w:style>
  <w:style w:type="character" w:customStyle="1" w:styleId="188">
    <w:name w:val="Char Char18"/>
    <w:qFormat/>
    <w:uiPriority w:val="6"/>
    <w:rPr>
      <w:rFonts w:ascii="宋体" w:hAnsi="宋体"/>
      <w:sz w:val="28"/>
    </w:rPr>
  </w:style>
  <w:style w:type="character" w:customStyle="1" w:styleId="189">
    <w:name w:val="批注文字 Char"/>
    <w:qFormat/>
    <w:uiPriority w:val="99"/>
    <w:rPr>
      <w:kern w:val="2"/>
      <w:sz w:val="21"/>
      <w:szCs w:val="24"/>
    </w:rPr>
  </w:style>
  <w:style w:type="character" w:customStyle="1" w:styleId="190">
    <w:name w:val="Char Char22"/>
    <w:qFormat/>
    <w:uiPriority w:val="6"/>
    <w:rPr>
      <w:rFonts w:ascii="宋体" w:hAnsi="宋体"/>
      <w:kern w:val="1"/>
      <w:sz w:val="24"/>
      <w:szCs w:val="24"/>
    </w:rPr>
  </w:style>
  <w:style w:type="character" w:customStyle="1" w:styleId="191">
    <w:name w:val="pt141"/>
    <w:qFormat/>
    <w:uiPriority w:val="0"/>
    <w:rPr>
      <w:color w:val="330066"/>
      <w:sz w:val="22"/>
      <w:szCs w:val="22"/>
    </w:rPr>
  </w:style>
  <w:style w:type="character" w:customStyle="1" w:styleId="192">
    <w:name w:val="正文文本缩进 2 Char1"/>
    <w:semiHidden/>
    <w:qFormat/>
    <w:uiPriority w:val="99"/>
    <w:rPr>
      <w:rFonts w:ascii="Times New Roman" w:hAnsi="Times New Roman" w:eastAsia="宋体" w:cs="Times New Roman"/>
      <w:szCs w:val="24"/>
    </w:rPr>
  </w:style>
  <w:style w:type="character" w:customStyle="1" w:styleId="193">
    <w:name w:val="批注框文本 Char"/>
    <w:link w:val="44"/>
    <w:qFormat/>
    <w:uiPriority w:val="0"/>
    <w:rPr>
      <w:kern w:val="2"/>
      <w:sz w:val="18"/>
      <w:szCs w:val="18"/>
    </w:rPr>
  </w:style>
  <w:style w:type="character" w:customStyle="1" w:styleId="194">
    <w:name w:val="Char Char611"/>
    <w:qFormat/>
    <w:uiPriority w:val="0"/>
    <w:rPr>
      <w:rFonts w:eastAsia="宋体"/>
      <w:kern w:val="2"/>
      <w:sz w:val="21"/>
      <w:szCs w:val="24"/>
      <w:lang w:val="en-US" w:eastAsia="zh-CN" w:bidi="ar-SA"/>
    </w:rPr>
  </w:style>
  <w:style w:type="character" w:customStyle="1" w:styleId="195">
    <w:name w:val="highlight1"/>
    <w:qFormat/>
    <w:uiPriority w:val="0"/>
    <w:rPr>
      <w:rFonts w:ascii="仿宋_GB2312" w:eastAsia="微软雅黑"/>
      <w:b/>
      <w:kern w:val="2"/>
      <w:sz w:val="23"/>
      <w:szCs w:val="23"/>
      <w:lang w:val="en-US" w:eastAsia="zh-CN" w:bidi="ar-SA"/>
    </w:rPr>
  </w:style>
  <w:style w:type="character" w:customStyle="1" w:styleId="196">
    <w:name w:val="my正文 Char"/>
    <w:link w:val="197"/>
    <w:qFormat/>
    <w:locked/>
    <w:uiPriority w:val="0"/>
    <w:rPr>
      <w:rFonts w:ascii="Tahoma" w:hAnsi="Tahoma"/>
      <w:sz w:val="24"/>
      <w:szCs w:val="24"/>
    </w:rPr>
  </w:style>
  <w:style w:type="paragraph" w:customStyle="1" w:styleId="197">
    <w:name w:val="my正文"/>
    <w:basedOn w:val="1"/>
    <w:link w:val="196"/>
    <w:qFormat/>
    <w:uiPriority w:val="0"/>
    <w:pPr>
      <w:adjustRightInd/>
      <w:spacing w:line="360" w:lineRule="auto"/>
      <w:ind w:firstLine="480" w:firstLineChars="200"/>
    </w:pPr>
    <w:rPr>
      <w:rFonts w:ascii="Tahoma" w:hAnsi="Tahoma"/>
      <w:kern w:val="0"/>
      <w:sz w:val="24"/>
    </w:rPr>
  </w:style>
  <w:style w:type="character" w:customStyle="1" w:styleId="198">
    <w:name w:val="正文缩进 Char2"/>
    <w:link w:val="8"/>
    <w:qFormat/>
    <w:uiPriority w:val="0"/>
    <w:rPr>
      <w:rFonts w:ascii="宋体" w:eastAsia="宋体"/>
      <w:snapToGrid w:val="0"/>
      <w:color w:val="000000"/>
      <w:kern w:val="28"/>
      <w:sz w:val="28"/>
      <w:lang w:val="en-US" w:eastAsia="zh-CN" w:bidi="ar-SA"/>
    </w:rPr>
  </w:style>
  <w:style w:type="character" w:customStyle="1" w:styleId="199">
    <w:name w:val="Used by Word for text of Help footnotes Char Char1"/>
    <w:qFormat/>
    <w:uiPriority w:val="0"/>
    <w:rPr>
      <w:color w:val="0000FF"/>
      <w:sz w:val="21"/>
    </w:rPr>
  </w:style>
  <w:style w:type="character" w:customStyle="1" w:styleId="200">
    <w:name w:val="页眉 Char"/>
    <w:qFormat/>
    <w:uiPriority w:val="0"/>
    <w:rPr>
      <w:rFonts w:eastAsia="仿宋_GB2312"/>
      <w:kern w:val="2"/>
      <w:sz w:val="18"/>
      <w:lang w:val="en-US" w:eastAsia="zh-CN"/>
    </w:rPr>
  </w:style>
  <w:style w:type="character" w:customStyle="1" w:styleId="201">
    <w:name w:val="FA正文 Char Char"/>
    <w:qFormat/>
    <w:uiPriority w:val="0"/>
    <w:rPr>
      <w:rFonts w:hAnsi="宋体"/>
      <w:kern w:val="2"/>
      <w:sz w:val="24"/>
      <w:lang w:bidi="ar-SA"/>
    </w:rPr>
  </w:style>
  <w:style w:type="character" w:customStyle="1" w:styleId="202">
    <w:name w:val="纯文本 字符"/>
    <w:qFormat/>
    <w:uiPriority w:val="0"/>
    <w:rPr>
      <w:rFonts w:ascii="宋体" w:hAnsi="Courier New" w:eastAsia="宋体" w:cs="Arial"/>
      <w:snapToGrid w:val="0"/>
      <w:kern w:val="2"/>
      <w:sz w:val="21"/>
      <w:szCs w:val="21"/>
      <w:lang w:val="en-US" w:eastAsia="zh-CN" w:bidi="ar-SA"/>
    </w:rPr>
  </w:style>
  <w:style w:type="character" w:customStyle="1" w:styleId="203">
    <w:name w:val="3级 Char"/>
    <w:link w:val="204"/>
    <w:qFormat/>
    <w:uiPriority w:val="0"/>
    <w:rPr>
      <w:rFonts w:ascii="宋体" w:hAnsi="宋体"/>
      <w:b/>
      <w:bCs/>
      <w:snapToGrid/>
      <w:sz w:val="28"/>
    </w:rPr>
  </w:style>
  <w:style w:type="paragraph" w:customStyle="1" w:styleId="204">
    <w:name w:val="3级"/>
    <w:basedOn w:val="205"/>
    <w:link w:val="203"/>
    <w:qFormat/>
    <w:uiPriority w:val="0"/>
    <w:pPr>
      <w:ind w:left="0" w:right="466" w:firstLine="288"/>
    </w:pPr>
    <w:rPr>
      <w:rFonts w:hAnsi="宋体"/>
      <w:snapToGrid/>
    </w:rPr>
  </w:style>
  <w:style w:type="paragraph" w:customStyle="1" w:styleId="205">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6">
    <w:name w:val="myp11"/>
    <w:qFormat/>
    <w:uiPriority w:val="0"/>
    <w:rPr>
      <w:rFonts w:ascii="仿宋_GB2312" w:eastAsia="微软雅黑"/>
      <w:b/>
      <w:kern w:val="2"/>
      <w:sz w:val="32"/>
      <w:szCs w:val="32"/>
      <w:lang w:val="en-US" w:eastAsia="zh-CN" w:bidi="ar-SA"/>
    </w:rPr>
  </w:style>
  <w:style w:type="character" w:customStyle="1" w:styleId="207">
    <w:name w:val="文档结构图 Char1"/>
    <w:link w:val="21"/>
    <w:qFormat/>
    <w:uiPriority w:val="0"/>
    <w:rPr>
      <w:kern w:val="2"/>
      <w:sz w:val="21"/>
      <w:szCs w:val="24"/>
      <w:shd w:val="clear" w:color="auto" w:fill="000080"/>
    </w:rPr>
  </w:style>
  <w:style w:type="character" w:customStyle="1" w:styleId="208">
    <w:name w:val="H6 Char"/>
    <w:qFormat/>
    <w:uiPriority w:val="0"/>
    <w:rPr>
      <w:rFonts w:ascii="Arial" w:hAnsi="Arial" w:eastAsia="黑体"/>
      <w:b/>
      <w:bCs/>
      <w:kern w:val="2"/>
      <w:sz w:val="24"/>
      <w:szCs w:val="24"/>
    </w:rPr>
  </w:style>
  <w:style w:type="character" w:customStyle="1" w:styleId="209">
    <w:name w:val="Char Char91"/>
    <w:qFormat/>
    <w:uiPriority w:val="0"/>
    <w:rPr>
      <w:rFonts w:eastAsia="宋体"/>
      <w:kern w:val="2"/>
      <w:sz w:val="18"/>
      <w:szCs w:val="18"/>
      <w:lang w:val="en-US" w:eastAsia="zh-CN" w:bidi="ar-SA"/>
    </w:rPr>
  </w:style>
  <w:style w:type="character" w:customStyle="1" w:styleId="210">
    <w:name w:val="副标题 Char1"/>
    <w:qFormat/>
    <w:uiPriority w:val="0"/>
    <w:rPr>
      <w:rFonts w:ascii="Cambria" w:hAnsi="Cambria" w:eastAsia="宋体" w:cs="Times New Roman"/>
      <w:b/>
      <w:bCs/>
      <w:snapToGrid w:val="0"/>
      <w:kern w:val="28"/>
      <w:sz w:val="32"/>
      <w:szCs w:val="32"/>
    </w:rPr>
  </w:style>
  <w:style w:type="character" w:customStyle="1" w:styleId="211">
    <w:name w:val="font61"/>
    <w:qFormat/>
    <w:uiPriority w:val="0"/>
    <w:rPr>
      <w:rFonts w:hint="eastAsia" w:ascii="仿宋" w:hAnsi="仿宋" w:eastAsia="仿宋" w:cs="仿宋"/>
      <w:color w:val="000000"/>
      <w:sz w:val="20"/>
      <w:szCs w:val="20"/>
      <w:u w:val="none"/>
    </w:rPr>
  </w:style>
  <w:style w:type="character" w:customStyle="1" w:styleId="21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3">
    <w:name w:val="Char Char211"/>
    <w:qFormat/>
    <w:uiPriority w:val="0"/>
    <w:rPr>
      <w:rFonts w:eastAsia="宋体"/>
      <w:b/>
      <w:bCs/>
      <w:kern w:val="2"/>
      <w:sz w:val="21"/>
      <w:szCs w:val="24"/>
      <w:lang w:val="en-US" w:eastAsia="zh-CN" w:bidi="ar-SA"/>
    </w:rPr>
  </w:style>
  <w:style w:type="character" w:customStyle="1" w:styleId="214">
    <w:name w:val="标题 2 Char"/>
    <w:qFormat/>
    <w:uiPriority w:val="0"/>
    <w:rPr>
      <w:rFonts w:ascii="Arial" w:hAnsi="Arial" w:eastAsia="黑体"/>
      <w:b/>
      <w:kern w:val="2"/>
      <w:sz w:val="32"/>
      <w:lang w:val="en-US" w:eastAsia="zh-CN"/>
    </w:rPr>
  </w:style>
  <w:style w:type="character" w:customStyle="1" w:styleId="215">
    <w:name w:val="maywed421"/>
    <w:qFormat/>
    <w:uiPriority w:val="0"/>
    <w:rPr>
      <w:color w:val="366FB6"/>
      <w:u w:val="none"/>
    </w:rPr>
  </w:style>
  <w:style w:type="character" w:customStyle="1" w:styleId="216">
    <w:name w:val="正文文本缩进 Char"/>
    <w:qFormat/>
    <w:uiPriority w:val="0"/>
    <w:rPr>
      <w:rFonts w:ascii="宋体" w:hAnsi="宋体"/>
      <w:kern w:val="2"/>
      <w:sz w:val="24"/>
      <w:szCs w:val="24"/>
    </w:rPr>
  </w:style>
  <w:style w:type="character" w:customStyle="1" w:styleId="217">
    <w:name w:val="Char Char102"/>
    <w:semiHidden/>
    <w:qFormat/>
    <w:uiPriority w:val="0"/>
    <w:rPr>
      <w:rFonts w:ascii="宋体" w:hAnsi="宋体"/>
      <w:kern w:val="2"/>
      <w:sz w:val="21"/>
      <w:szCs w:val="24"/>
      <w:lang w:val="en-US" w:eastAsia="zh-CN"/>
    </w:rPr>
  </w:style>
  <w:style w:type="character" w:customStyle="1" w:styleId="218">
    <w:name w:val="页眉 Char1"/>
    <w:qFormat/>
    <w:uiPriority w:val="0"/>
    <w:rPr>
      <w:rFonts w:eastAsia="宋体"/>
      <w:kern w:val="2"/>
      <w:sz w:val="18"/>
      <w:szCs w:val="18"/>
      <w:lang w:val="en-US" w:eastAsia="zh-CN" w:bidi="ar-SA"/>
    </w:rPr>
  </w:style>
  <w:style w:type="character" w:customStyle="1" w:styleId="219">
    <w:name w:val="md"/>
    <w:basedOn w:val="74"/>
    <w:qFormat/>
    <w:uiPriority w:val="0"/>
    <w:rPr>
      <w:rFonts w:ascii="Arial" w:hAnsi="Arial" w:eastAsia="黑体" w:cs="Arial"/>
      <w:snapToGrid w:val="0"/>
      <w:kern w:val="0"/>
      <w:szCs w:val="21"/>
    </w:rPr>
  </w:style>
  <w:style w:type="character" w:customStyle="1" w:styleId="220">
    <w:name w:val="big1"/>
    <w:qFormat/>
    <w:uiPriority w:val="0"/>
    <w:rPr>
      <w:rFonts w:hint="eastAsia" w:ascii="宋体" w:hAnsi="宋体" w:eastAsia="宋体"/>
      <w:color w:val="333333"/>
      <w:sz w:val="22"/>
      <w:szCs w:val="22"/>
    </w:rPr>
  </w:style>
  <w:style w:type="character" w:customStyle="1" w:styleId="221">
    <w:name w:val="Char Char311"/>
    <w:qFormat/>
    <w:uiPriority w:val="0"/>
    <w:rPr>
      <w:rFonts w:eastAsia="宋体"/>
      <w:kern w:val="2"/>
      <w:sz w:val="21"/>
      <w:szCs w:val="24"/>
      <w:lang w:val="en-US" w:eastAsia="zh-CN" w:bidi="ar-SA"/>
    </w:rPr>
  </w:style>
  <w:style w:type="character" w:customStyle="1" w:styleId="222">
    <w:name w:val="Char Char81"/>
    <w:qFormat/>
    <w:uiPriority w:val="6"/>
    <w:rPr>
      <w:rFonts w:eastAsia="宋体"/>
      <w:b/>
      <w:sz w:val="24"/>
      <w:lang w:val="en-GB" w:eastAsia="zh-CN"/>
    </w:rPr>
  </w:style>
  <w:style w:type="character" w:customStyle="1" w:styleId="223">
    <w:name w:val="样式3 Char"/>
    <w:basedOn w:val="174"/>
    <w:qFormat/>
    <w:uiPriority w:val="0"/>
    <w:rPr>
      <w:rFonts w:ascii="仿宋_GB2312" w:hAnsi="仿宋" w:eastAsia="仿宋_GB2312" w:cs="仿宋_GB2312"/>
      <w:sz w:val="32"/>
      <w:szCs w:val="30"/>
      <w:lang w:val="zh-CN"/>
    </w:rPr>
  </w:style>
  <w:style w:type="character" w:customStyle="1" w:styleId="224">
    <w:name w:val="HTML 地址 Char"/>
    <w:link w:val="36"/>
    <w:qFormat/>
    <w:uiPriority w:val="0"/>
    <w:rPr>
      <w:rFonts w:ascii="宋体" w:hAnsi="宋体"/>
      <w:i/>
      <w:iCs/>
      <w:sz w:val="24"/>
      <w:szCs w:val="24"/>
    </w:rPr>
  </w:style>
  <w:style w:type="character" w:customStyle="1" w:styleId="225">
    <w:name w:val="正文首行缩进 2 Char1"/>
    <w:qFormat/>
    <w:uiPriority w:val="0"/>
    <w:rPr>
      <w:rFonts w:ascii="Times New Roman" w:hAnsi="Times New Roman" w:eastAsia="宋体" w:cs="Times New Roman"/>
      <w:kern w:val="2"/>
      <w:sz w:val="24"/>
      <w:szCs w:val="24"/>
    </w:rPr>
  </w:style>
  <w:style w:type="character" w:customStyle="1" w:styleId="226">
    <w:name w:val="副标题 Char2"/>
    <w:qFormat/>
    <w:uiPriority w:val="0"/>
    <w:rPr>
      <w:rFonts w:ascii="Cambria" w:hAnsi="Cambria" w:eastAsia="宋体" w:cs="Times New Roman"/>
      <w:b/>
      <w:bCs/>
      <w:snapToGrid w:val="0"/>
      <w:kern w:val="28"/>
      <w:sz w:val="32"/>
      <w:szCs w:val="32"/>
    </w:rPr>
  </w:style>
  <w:style w:type="character" w:customStyle="1" w:styleId="227">
    <w:name w:val="标题4-dyf Char"/>
    <w:link w:val="228"/>
    <w:qFormat/>
    <w:uiPriority w:val="0"/>
    <w:rPr>
      <w:rFonts w:ascii="Cambria" w:hAnsi="Cambria"/>
      <w:b/>
      <w:bCs/>
      <w:color w:val="000000"/>
      <w:kern w:val="2"/>
      <w:sz w:val="21"/>
      <w:szCs w:val="21"/>
    </w:rPr>
  </w:style>
  <w:style w:type="paragraph" w:customStyle="1" w:styleId="228">
    <w:name w:val="标题4-dyf"/>
    <w:basedOn w:val="9"/>
    <w:link w:val="22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9">
    <w:name w:val="dectext1"/>
    <w:qFormat/>
    <w:uiPriority w:val="0"/>
    <w:rPr>
      <w:rFonts w:ascii="宋体" w:hAnsi="宋体" w:eastAsia="宋体"/>
      <w:color w:val="333333"/>
      <w:sz w:val="21"/>
      <w:szCs w:val="21"/>
      <w:u w:val="none"/>
    </w:rPr>
  </w:style>
  <w:style w:type="character" w:customStyle="1" w:styleId="230">
    <w:name w:val="冯 Char"/>
    <w:link w:val="231"/>
    <w:qFormat/>
    <w:uiPriority w:val="0"/>
    <w:rPr>
      <w:rFonts w:ascii="宋体" w:hAnsi="宋体"/>
      <w:color w:val="000000"/>
      <w:sz w:val="24"/>
      <w:szCs w:val="24"/>
    </w:rPr>
  </w:style>
  <w:style w:type="paragraph" w:customStyle="1" w:styleId="231">
    <w:name w:val="冯"/>
    <w:basedOn w:val="1"/>
    <w:link w:val="230"/>
    <w:qFormat/>
    <w:uiPriority w:val="0"/>
    <w:pPr>
      <w:widowControl/>
      <w:adjustRightInd/>
      <w:spacing w:line="360" w:lineRule="auto"/>
      <w:ind w:firstLine="480" w:firstLineChars="200"/>
    </w:pPr>
    <w:rPr>
      <w:rFonts w:ascii="宋体" w:hAnsi="宋体"/>
      <w:color w:val="000000"/>
      <w:kern w:val="0"/>
      <w:sz w:val="24"/>
    </w:rPr>
  </w:style>
  <w:style w:type="character" w:customStyle="1" w:styleId="232">
    <w:name w:val="Header Char"/>
    <w:qFormat/>
    <w:locked/>
    <w:uiPriority w:val="0"/>
    <w:rPr>
      <w:rFonts w:eastAsia="宋体"/>
      <w:kern w:val="2"/>
      <w:sz w:val="18"/>
      <w:szCs w:val="18"/>
      <w:lang w:val="en-US" w:eastAsia="zh-CN" w:bidi="ar-SA"/>
    </w:rPr>
  </w:style>
  <w:style w:type="character" w:customStyle="1" w:styleId="233">
    <w:name w:val="Char Char12"/>
    <w:qFormat/>
    <w:uiPriority w:val="0"/>
    <w:rPr>
      <w:rFonts w:ascii="仿宋_GB2312" w:eastAsia="仿宋_GB2312"/>
      <w:b/>
      <w:bCs/>
      <w:kern w:val="2"/>
      <w:sz w:val="24"/>
      <w:szCs w:val="24"/>
      <w:lang w:val="zh-CN" w:eastAsia="zh-CN" w:bidi="ar-SA"/>
    </w:rPr>
  </w:style>
  <w:style w:type="character" w:customStyle="1" w:styleId="234">
    <w:name w:val="题注 Char"/>
    <w:link w:val="19"/>
    <w:qFormat/>
    <w:uiPriority w:val="0"/>
    <w:rPr>
      <w:b/>
      <w:kern w:val="2"/>
      <w:sz w:val="28"/>
    </w:rPr>
  </w:style>
  <w:style w:type="character" w:customStyle="1" w:styleId="235">
    <w:name w:val="普通文字 Char3"/>
    <w:qFormat/>
    <w:uiPriority w:val="0"/>
    <w:rPr>
      <w:rFonts w:ascii="宋体" w:hAnsi="Courier New" w:eastAsia="宋体"/>
      <w:kern w:val="2"/>
      <w:sz w:val="21"/>
      <w:lang w:val="en-US" w:eastAsia="zh-CN" w:bidi="ar-SA"/>
    </w:rPr>
  </w:style>
  <w:style w:type="character" w:customStyle="1" w:styleId="236">
    <w:name w:val="公文正文 Char"/>
    <w:qFormat/>
    <w:uiPriority w:val="0"/>
    <w:rPr>
      <w:rFonts w:ascii="仿宋_GB2312" w:eastAsia="仿宋_GB2312"/>
      <w:kern w:val="2"/>
      <w:sz w:val="24"/>
      <w:szCs w:val="24"/>
      <w:lang w:val="en-US" w:eastAsia="zh-CN" w:bidi="ar-SA"/>
    </w:rPr>
  </w:style>
  <w:style w:type="character" w:customStyle="1" w:styleId="237">
    <w:name w:val="正文首行缩进 Char Char Char Char Char"/>
    <w:qFormat/>
    <w:uiPriority w:val="0"/>
    <w:rPr>
      <w:rFonts w:ascii="宋体"/>
      <w:kern w:val="2"/>
      <w:sz w:val="24"/>
      <w:lang w:val="zh-CN"/>
    </w:rPr>
  </w:style>
  <w:style w:type="character" w:customStyle="1" w:styleId="238">
    <w:name w:val="PI Char"/>
    <w:qFormat/>
    <w:uiPriority w:val="0"/>
    <w:rPr>
      <w:rFonts w:ascii="宋体" w:hAnsi="宋体" w:eastAsia="宋体"/>
      <w:kern w:val="2"/>
      <w:sz w:val="24"/>
      <w:szCs w:val="24"/>
      <w:lang w:val="en-US" w:eastAsia="zh-CN" w:bidi="ar-SA"/>
    </w:rPr>
  </w:style>
  <w:style w:type="character" w:customStyle="1" w:styleId="239">
    <w:name w:val="Default Char"/>
    <w:link w:val="240"/>
    <w:qFormat/>
    <w:uiPriority w:val="0"/>
    <w:rPr>
      <w:rFonts w:ascii="仿宋_GB2312" w:eastAsia="仿宋_GB2312" w:cs="仿宋_GB2312"/>
      <w:color w:val="000000"/>
      <w:sz w:val="24"/>
      <w:szCs w:val="24"/>
      <w:lang w:val="en-US" w:eastAsia="zh-CN" w:bidi="ar-SA"/>
    </w:rPr>
  </w:style>
  <w:style w:type="paragraph" w:customStyle="1" w:styleId="240">
    <w:name w:val="Default"/>
    <w:link w:val="23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1">
    <w:name w:val="style91"/>
    <w:qFormat/>
    <w:uiPriority w:val="0"/>
    <w:rPr>
      <w:color w:val="333333"/>
    </w:rPr>
  </w:style>
  <w:style w:type="character" w:customStyle="1" w:styleId="242">
    <w:name w:val="列出段落 Char2"/>
    <w:qFormat/>
    <w:uiPriority w:val="34"/>
    <w:rPr>
      <w:rFonts w:ascii="Calibri" w:hAnsi="Calibri"/>
      <w:kern w:val="2"/>
      <w:sz w:val="28"/>
    </w:rPr>
  </w:style>
  <w:style w:type="character" w:customStyle="1" w:styleId="243">
    <w:name w:val="mdeck"/>
    <w:qFormat/>
    <w:uiPriority w:val="0"/>
    <w:rPr>
      <w:rFonts w:ascii="仿宋_GB2312" w:eastAsia="微软雅黑"/>
      <w:b/>
      <w:kern w:val="2"/>
      <w:sz w:val="32"/>
      <w:szCs w:val="32"/>
      <w:lang w:val="en-US" w:eastAsia="zh-CN" w:bidi="ar-SA"/>
    </w:rPr>
  </w:style>
  <w:style w:type="character" w:customStyle="1" w:styleId="244">
    <w:name w:val="unnamed11"/>
    <w:qFormat/>
    <w:uiPriority w:val="0"/>
    <w:rPr>
      <w:sz w:val="20"/>
      <w:szCs w:val="20"/>
    </w:rPr>
  </w:style>
  <w:style w:type="character" w:customStyle="1" w:styleId="245">
    <w:name w:val="正文文本 Char2"/>
    <w:semiHidden/>
    <w:qFormat/>
    <w:uiPriority w:val="99"/>
    <w:rPr>
      <w:rFonts w:ascii="Times New Roman" w:hAnsi="Times New Roman" w:eastAsia="宋体" w:cs="Times New Roman"/>
      <w:snapToGrid w:val="0"/>
      <w:kern w:val="0"/>
      <w:szCs w:val="24"/>
    </w:rPr>
  </w:style>
  <w:style w:type="character" w:customStyle="1" w:styleId="246">
    <w:name w:val="标书正文格式 Char"/>
    <w:qFormat/>
    <w:uiPriority w:val="0"/>
    <w:rPr>
      <w:rFonts w:eastAsia="楷体_GB2312"/>
      <w:kern w:val="2"/>
      <w:sz w:val="24"/>
      <w:szCs w:val="24"/>
      <w:lang w:bidi="ar-SA"/>
    </w:rPr>
  </w:style>
  <w:style w:type="character" w:customStyle="1" w:styleId="247">
    <w:name w:val="Char Char11"/>
    <w:qFormat/>
    <w:locked/>
    <w:uiPriority w:val="0"/>
    <w:rPr>
      <w:rFonts w:ascii="宋体" w:hAnsi="宋体" w:eastAsia="宋体"/>
      <w:b/>
      <w:kern w:val="2"/>
      <w:sz w:val="24"/>
      <w:szCs w:val="24"/>
      <w:lang w:val="en-US" w:eastAsia="zh-CN" w:bidi="ar-SA"/>
    </w:rPr>
  </w:style>
  <w:style w:type="character" w:customStyle="1" w:styleId="248">
    <w:name w:val="ca-131"/>
    <w:qFormat/>
    <w:uiPriority w:val="0"/>
    <w:rPr>
      <w:rFonts w:hint="eastAsia" w:ascii="仿宋_GB2312" w:eastAsia="仿宋_GB2312"/>
      <w:b/>
      <w:bCs/>
      <w:color w:val="000000"/>
      <w:spacing w:val="-20"/>
      <w:sz w:val="24"/>
      <w:szCs w:val="24"/>
    </w:rPr>
  </w:style>
  <w:style w:type="character" w:customStyle="1" w:styleId="249">
    <w:name w:val="tw4winMark"/>
    <w:qFormat/>
    <w:uiPriority w:val="0"/>
    <w:rPr>
      <w:rFonts w:ascii="Courier New" w:hAnsi="Courier New" w:cs="Courier New"/>
      <w:vanish/>
      <w:color w:val="800080"/>
      <w:sz w:val="24"/>
      <w:szCs w:val="24"/>
      <w:vertAlign w:val="subscript"/>
    </w:rPr>
  </w:style>
  <w:style w:type="character" w:customStyle="1" w:styleId="250">
    <w:name w:val="正文样式 Char"/>
    <w:link w:val="251"/>
    <w:qFormat/>
    <w:uiPriority w:val="0"/>
    <w:rPr>
      <w:rFonts w:ascii="Calibri" w:hAnsi="Calibri"/>
      <w:sz w:val="24"/>
      <w:szCs w:val="24"/>
    </w:rPr>
  </w:style>
  <w:style w:type="paragraph" w:customStyle="1" w:styleId="251">
    <w:name w:val="正文样式"/>
    <w:basedOn w:val="1"/>
    <w:link w:val="250"/>
    <w:qFormat/>
    <w:uiPriority w:val="0"/>
    <w:pPr>
      <w:adjustRightInd/>
      <w:spacing w:line="360" w:lineRule="auto"/>
      <w:ind w:firstLine="480" w:firstLineChars="200"/>
    </w:pPr>
    <w:rPr>
      <w:kern w:val="0"/>
      <w:sz w:val="24"/>
    </w:rPr>
  </w:style>
  <w:style w:type="character" w:customStyle="1" w:styleId="252">
    <w:name w:val="表正文 Char3"/>
    <w:qFormat/>
    <w:uiPriority w:val="0"/>
    <w:rPr>
      <w:rFonts w:eastAsia="宋体"/>
    </w:rPr>
  </w:style>
  <w:style w:type="character" w:customStyle="1" w:styleId="253">
    <w:name w:val="H5 Char"/>
    <w:qFormat/>
    <w:uiPriority w:val="0"/>
    <w:rPr>
      <w:b/>
      <w:bCs/>
      <w:kern w:val="2"/>
      <w:sz w:val="28"/>
      <w:szCs w:val="28"/>
    </w:rPr>
  </w:style>
  <w:style w:type="character" w:customStyle="1" w:styleId="254">
    <w:name w:val="Char Char3"/>
    <w:qFormat/>
    <w:uiPriority w:val="0"/>
    <w:rPr>
      <w:rFonts w:eastAsia="宋体"/>
      <w:kern w:val="2"/>
      <w:sz w:val="21"/>
      <w:szCs w:val="24"/>
      <w:lang w:val="en-US" w:eastAsia="zh-CN" w:bidi="ar-SA"/>
    </w:rPr>
  </w:style>
  <w:style w:type="character" w:customStyle="1" w:styleId="255">
    <w:name w:val="正文 编号 Char"/>
    <w:qFormat/>
    <w:uiPriority w:val="0"/>
    <w:rPr>
      <w:rFonts w:ascii="仿宋_GB2312" w:hAnsi="仿宋_GB2312" w:eastAsia="仿宋_GB2312"/>
      <w:kern w:val="2"/>
      <w:sz w:val="24"/>
      <w:lang w:bidi="ar-SA"/>
    </w:rPr>
  </w:style>
  <w:style w:type="character" w:customStyle="1" w:styleId="256">
    <w:name w:val="question-title2"/>
    <w:qFormat/>
    <w:uiPriority w:val="6"/>
    <w:rPr>
      <w:rFonts w:ascii="Arial" w:hAnsi="Arial" w:eastAsia="黑体" w:cs="Arial"/>
      <w:snapToGrid w:val="0"/>
      <w:kern w:val="0"/>
      <w:szCs w:val="21"/>
    </w:rPr>
  </w:style>
  <w:style w:type="character" w:customStyle="1" w:styleId="257">
    <w:name w:val="gf正文1 Char Char"/>
    <w:link w:val="258"/>
    <w:qFormat/>
    <w:uiPriority w:val="0"/>
    <w:rPr>
      <w:rFonts w:ascii="宋体" w:hAnsi="宋体" w:cs="宋体"/>
      <w:kern w:val="2"/>
      <w:sz w:val="24"/>
      <w:szCs w:val="24"/>
    </w:rPr>
  </w:style>
  <w:style w:type="paragraph" w:customStyle="1" w:styleId="258">
    <w:name w:val="gf正文1"/>
    <w:basedOn w:val="1"/>
    <w:link w:val="257"/>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9">
    <w:name w:val="Char Char15"/>
    <w:qFormat/>
    <w:uiPriority w:val="6"/>
    <w:rPr>
      <w:rFonts w:ascii="宋体" w:hAnsi="宋体"/>
      <w:kern w:val="1"/>
      <w:sz w:val="21"/>
    </w:rPr>
  </w:style>
  <w:style w:type="character" w:customStyle="1" w:styleId="260">
    <w:name w:val="正文缩进 Char3"/>
    <w:qFormat/>
    <w:uiPriority w:val="0"/>
    <w:rPr>
      <w:rFonts w:ascii="宋体" w:eastAsia="宋体"/>
      <w:snapToGrid w:val="0"/>
      <w:color w:val="000000"/>
      <w:kern w:val="28"/>
      <w:sz w:val="28"/>
      <w:lang w:val="en-US" w:eastAsia="zh-CN" w:bidi="ar-SA"/>
    </w:rPr>
  </w:style>
  <w:style w:type="character" w:customStyle="1" w:styleId="261">
    <w:name w:val="列出段落 Char1"/>
    <w:link w:val="262"/>
    <w:qFormat/>
    <w:uiPriority w:val="0"/>
    <w:rPr>
      <w:rFonts w:ascii="Calibri" w:hAnsi="Calibri"/>
      <w:sz w:val="24"/>
      <w:lang w:eastAsia="en-US"/>
    </w:rPr>
  </w:style>
  <w:style w:type="paragraph" w:customStyle="1" w:styleId="262">
    <w:name w:val="列表1"/>
    <w:basedOn w:val="1"/>
    <w:next w:val="263"/>
    <w:link w:val="261"/>
    <w:qFormat/>
    <w:uiPriority w:val="0"/>
    <w:pPr>
      <w:widowControl/>
      <w:adjustRightInd/>
      <w:spacing w:after="200" w:line="360" w:lineRule="auto"/>
      <w:ind w:left="720" w:firstLine="200" w:firstLineChars="200"/>
      <w:jc w:val="left"/>
    </w:pPr>
    <w:rPr>
      <w:kern w:val="0"/>
      <w:sz w:val="24"/>
      <w:szCs w:val="20"/>
      <w:lang w:eastAsia="en-US"/>
    </w:rPr>
  </w:style>
  <w:style w:type="paragraph" w:styleId="263">
    <w:name w:val="List Paragraph"/>
    <w:basedOn w:val="1"/>
    <w:qFormat/>
    <w:uiPriority w:val="34"/>
    <w:pPr>
      <w:spacing w:line="360" w:lineRule="auto"/>
      <w:ind w:firstLine="200" w:firstLineChars="200"/>
    </w:pPr>
    <w:rPr>
      <w:rFonts w:eastAsia="楷体_GB2312" w:cs="Lucida Sans"/>
      <w:sz w:val="24"/>
    </w:rPr>
  </w:style>
  <w:style w:type="character" w:customStyle="1" w:styleId="264">
    <w:name w:val="Char Char8"/>
    <w:qFormat/>
    <w:uiPriority w:val="0"/>
    <w:rPr>
      <w:rFonts w:eastAsia="宋体"/>
      <w:b/>
      <w:sz w:val="24"/>
      <w:lang w:val="en-GB" w:eastAsia="zh-CN"/>
    </w:rPr>
  </w:style>
  <w:style w:type="character" w:customStyle="1" w:styleId="265">
    <w:name w:val="Normal Indent Char Char"/>
    <w:qFormat/>
    <w:uiPriority w:val="0"/>
    <w:rPr>
      <w:rFonts w:eastAsia="宋体"/>
      <w:kern w:val="2"/>
      <w:sz w:val="21"/>
      <w:lang w:val="en-US" w:eastAsia="zh-CN" w:bidi="ar-SA"/>
    </w:rPr>
  </w:style>
  <w:style w:type="character" w:customStyle="1" w:styleId="266">
    <w:name w:val="列表段落 字符"/>
    <w:qFormat/>
    <w:uiPriority w:val="99"/>
  </w:style>
  <w:style w:type="character" w:customStyle="1" w:styleId="267">
    <w:name w:val="Ò³Ã¼ Char Char1"/>
    <w:qFormat/>
    <w:uiPriority w:val="0"/>
    <w:rPr>
      <w:rFonts w:eastAsia="宋体"/>
      <w:kern w:val="2"/>
      <w:sz w:val="18"/>
      <w:szCs w:val="18"/>
      <w:lang w:val="en-US" w:eastAsia="zh-CN" w:bidi="ar-SA"/>
    </w:rPr>
  </w:style>
  <w:style w:type="character" w:customStyle="1" w:styleId="268">
    <w:name w:val="方案正文 Char"/>
    <w:qFormat/>
    <w:uiPriority w:val="0"/>
    <w:rPr>
      <w:rFonts w:ascii="仿宋_GB2312" w:eastAsia="仿宋_GB2312"/>
      <w:b/>
      <w:color w:val="000000"/>
      <w:kern w:val="2"/>
      <w:sz w:val="24"/>
      <w:lang w:val="en-US" w:eastAsia="zh-CN" w:bidi="ar-SA"/>
    </w:rPr>
  </w:style>
  <w:style w:type="character" w:customStyle="1" w:styleId="269">
    <w:name w:val="Char Char30"/>
    <w:qFormat/>
    <w:uiPriority w:val="6"/>
    <w:rPr>
      <w:rFonts w:ascii="Arial" w:hAnsi="Arial" w:eastAsia="黑体"/>
      <w:kern w:val="1"/>
      <w:sz w:val="21"/>
      <w:szCs w:val="21"/>
    </w:rPr>
  </w:style>
  <w:style w:type="character" w:customStyle="1" w:styleId="270">
    <w:name w:val="正文文本缩进 Char3"/>
    <w:link w:val="26"/>
    <w:qFormat/>
    <w:uiPriority w:val="0"/>
    <w:rPr>
      <w:rFonts w:ascii="宋体" w:hAnsi="宋体"/>
      <w:kern w:val="2"/>
      <w:sz w:val="24"/>
      <w:szCs w:val="24"/>
    </w:rPr>
  </w:style>
  <w:style w:type="character" w:customStyle="1" w:styleId="271">
    <w:name w:val="font01"/>
    <w:qFormat/>
    <w:uiPriority w:val="0"/>
    <w:rPr>
      <w:rFonts w:hint="eastAsia" w:ascii="微软雅黑" w:hAnsi="微软雅黑" w:eastAsia="微软雅黑" w:cs="微软雅黑"/>
      <w:color w:val="000000"/>
      <w:sz w:val="20"/>
      <w:szCs w:val="20"/>
      <w:u w:val="none"/>
    </w:rPr>
  </w:style>
  <w:style w:type="character" w:customStyle="1" w:styleId="272">
    <w:name w:val="Char Char20"/>
    <w:qFormat/>
    <w:uiPriority w:val="6"/>
    <w:rPr>
      <w:kern w:val="1"/>
      <w:sz w:val="24"/>
    </w:rPr>
  </w:style>
  <w:style w:type="character" w:customStyle="1" w:styleId="273">
    <w:name w:val="tw4winExternal"/>
    <w:qFormat/>
    <w:uiPriority w:val="0"/>
    <w:rPr>
      <w:rFonts w:ascii="Courier New" w:hAnsi="Courier New" w:cs="Courier New"/>
      <w:color w:val="808080"/>
      <w:lang w:val="en-US" w:eastAsia="zh-CN"/>
    </w:rPr>
  </w:style>
  <w:style w:type="character" w:customStyle="1" w:styleId="274">
    <w:name w:val="标题 4 Char1"/>
    <w:qFormat/>
    <w:uiPriority w:val="9"/>
    <w:rPr>
      <w:rFonts w:ascii="Cambria" w:hAnsi="Cambria" w:eastAsia="宋体" w:cs="Times New Roman"/>
      <w:b/>
      <w:bCs/>
      <w:kern w:val="2"/>
      <w:sz w:val="28"/>
      <w:szCs w:val="28"/>
    </w:rPr>
  </w:style>
  <w:style w:type="character" w:customStyle="1" w:styleId="275">
    <w:name w:val="批注文字 Char2"/>
    <w:qFormat/>
    <w:uiPriority w:val="99"/>
    <w:rPr>
      <w:rFonts w:ascii="Times New Roman" w:hAnsi="Times New Roman" w:eastAsia="宋体" w:cs="Times New Roman"/>
      <w:snapToGrid w:val="0"/>
      <w:kern w:val="0"/>
      <w:szCs w:val="24"/>
    </w:rPr>
  </w:style>
  <w:style w:type="character" w:customStyle="1" w:styleId="276">
    <w:name w:val="正文文本 2 Char"/>
    <w:qFormat/>
    <w:uiPriority w:val="0"/>
    <w:rPr>
      <w:rFonts w:eastAsia="宋体"/>
      <w:kern w:val="2"/>
      <w:sz w:val="21"/>
      <w:szCs w:val="24"/>
      <w:lang w:val="en-US" w:eastAsia="zh-CN" w:bidi="ar-SA"/>
    </w:rPr>
  </w:style>
  <w:style w:type="character" w:customStyle="1" w:styleId="277">
    <w:name w:val="Ò³Ã¼ Char Char"/>
    <w:qFormat/>
    <w:uiPriority w:val="0"/>
    <w:rPr>
      <w:rFonts w:eastAsia="宋体"/>
      <w:kern w:val="2"/>
      <w:sz w:val="18"/>
      <w:lang w:val="en-US" w:eastAsia="zh-CN" w:bidi="ar-SA"/>
    </w:rPr>
  </w:style>
  <w:style w:type="character" w:customStyle="1" w:styleId="278">
    <w:name w:val="message1"/>
    <w:qFormat/>
    <w:uiPriority w:val="0"/>
    <w:rPr>
      <w:rFonts w:hint="default" w:ascii="Tahoma" w:hAnsi="Tahoma" w:cs="Tahoma"/>
      <w:sz w:val="18"/>
      <w:szCs w:val="18"/>
    </w:rPr>
  </w:style>
  <w:style w:type="character" w:customStyle="1" w:styleId="279">
    <w:name w:val="Char Char23"/>
    <w:qFormat/>
    <w:uiPriority w:val="6"/>
    <w:rPr>
      <w:color w:val="0000FF"/>
      <w:sz w:val="21"/>
    </w:rPr>
  </w:style>
  <w:style w:type="character" w:customStyle="1" w:styleId="280">
    <w:name w:val="批注框文本 字符"/>
    <w:qFormat/>
    <w:uiPriority w:val="0"/>
    <w:rPr>
      <w:rFonts w:ascii="Arial" w:hAnsi="Arial" w:eastAsia="黑体" w:cs="Arial"/>
      <w:snapToGrid w:val="0"/>
      <w:kern w:val="0"/>
      <w:sz w:val="18"/>
      <w:szCs w:val="18"/>
    </w:rPr>
  </w:style>
  <w:style w:type="character" w:customStyle="1" w:styleId="281">
    <w:name w:val="纯文本 Char2"/>
    <w:semiHidden/>
    <w:qFormat/>
    <w:uiPriority w:val="99"/>
    <w:rPr>
      <w:rFonts w:ascii="宋体" w:hAnsi="Courier New" w:eastAsia="宋体" w:cs="Courier New"/>
    </w:rPr>
  </w:style>
  <w:style w:type="character" w:customStyle="1" w:styleId="282">
    <w:name w:val="Char Char25"/>
    <w:qFormat/>
    <w:uiPriority w:val="6"/>
    <w:rPr>
      <w:rFonts w:ascii="宋体" w:hAnsi="宋体"/>
      <w:kern w:val="1"/>
      <w:sz w:val="24"/>
      <w:lang w:val="zh-CN"/>
    </w:rPr>
  </w:style>
  <w:style w:type="character" w:customStyle="1" w:styleId="283">
    <w:name w:val="Char Char411"/>
    <w:qFormat/>
    <w:uiPriority w:val="0"/>
    <w:rPr>
      <w:rFonts w:eastAsia="宋体"/>
      <w:b/>
      <w:sz w:val="24"/>
      <w:lang w:val="en-GB" w:eastAsia="zh-CN" w:bidi="ar-SA"/>
    </w:rPr>
  </w:style>
  <w:style w:type="character" w:customStyle="1" w:styleId="284">
    <w:name w:val="Heading 7 Char"/>
    <w:qFormat/>
    <w:locked/>
    <w:uiPriority w:val="0"/>
    <w:rPr>
      <w:rFonts w:ascii="宋体" w:hAnsi="宋体" w:eastAsia="宋体"/>
      <w:b/>
      <w:bCs/>
      <w:kern w:val="2"/>
      <w:sz w:val="24"/>
      <w:szCs w:val="24"/>
      <w:lang w:val="en-US" w:eastAsia="zh-CN" w:bidi="ar-SA"/>
    </w:rPr>
  </w:style>
  <w:style w:type="character" w:customStyle="1" w:styleId="285">
    <w:name w:val="此正文 Char"/>
    <w:link w:val="286"/>
    <w:qFormat/>
    <w:uiPriority w:val="0"/>
    <w:rPr>
      <w:kern w:val="2"/>
      <w:sz w:val="24"/>
      <w:szCs w:val="24"/>
    </w:rPr>
  </w:style>
  <w:style w:type="paragraph" w:customStyle="1" w:styleId="286">
    <w:name w:val="此正文"/>
    <w:basedOn w:val="1"/>
    <w:link w:val="285"/>
    <w:qFormat/>
    <w:uiPriority w:val="0"/>
    <w:pPr>
      <w:adjustRightInd/>
      <w:spacing w:line="360" w:lineRule="auto"/>
      <w:ind w:firstLine="200" w:firstLineChars="200"/>
    </w:pPr>
    <w:rPr>
      <w:sz w:val="24"/>
    </w:rPr>
  </w:style>
  <w:style w:type="character" w:customStyle="1" w:styleId="287">
    <w:name w:val="Char Char2"/>
    <w:qFormat/>
    <w:uiPriority w:val="0"/>
    <w:rPr>
      <w:rFonts w:eastAsia="宋体"/>
      <w:b/>
      <w:bCs/>
      <w:kern w:val="2"/>
      <w:sz w:val="21"/>
      <w:szCs w:val="24"/>
      <w:lang w:val="en-US" w:eastAsia="zh-CN" w:bidi="ar-SA"/>
    </w:rPr>
  </w:style>
  <w:style w:type="character" w:customStyle="1" w:styleId="288">
    <w:name w:val="标题 1 Char"/>
    <w:link w:val="2"/>
    <w:qFormat/>
    <w:uiPriority w:val="9"/>
    <w:rPr>
      <w:b/>
      <w:bCs/>
      <w:kern w:val="44"/>
      <w:sz w:val="44"/>
      <w:szCs w:val="44"/>
    </w:rPr>
  </w:style>
  <w:style w:type="character" w:customStyle="1" w:styleId="289">
    <w:name w:val="Footer-Even Char1"/>
    <w:qFormat/>
    <w:uiPriority w:val="0"/>
    <w:rPr>
      <w:rFonts w:eastAsia="宋体"/>
      <w:kern w:val="2"/>
      <w:sz w:val="18"/>
      <w:szCs w:val="18"/>
      <w:lang w:val="en-US" w:eastAsia="zh-CN" w:bidi="ar-SA"/>
    </w:rPr>
  </w:style>
  <w:style w:type="character" w:customStyle="1" w:styleId="290">
    <w:name w:val="Char Char29"/>
    <w:qFormat/>
    <w:uiPriority w:val="6"/>
    <w:rPr>
      <w:rFonts w:ascii="Arial" w:hAnsi="Arial" w:eastAsia="微软雅黑"/>
      <w:b/>
      <w:kern w:val="1"/>
      <w:sz w:val="44"/>
      <w:szCs w:val="32"/>
      <w:lang w:val="en-US" w:eastAsia="zh-CN" w:bidi="ar-SA"/>
    </w:rPr>
  </w:style>
  <w:style w:type="character" w:customStyle="1" w:styleId="291">
    <w:name w:val="标题 Char2"/>
    <w:link w:val="64"/>
    <w:qFormat/>
    <w:uiPriority w:val="10"/>
    <w:rPr>
      <w:b/>
      <w:sz w:val="24"/>
      <w:lang w:val="en-GB"/>
    </w:rPr>
  </w:style>
  <w:style w:type="character" w:customStyle="1" w:styleId="292">
    <w:name w:val="font81"/>
    <w:qFormat/>
    <w:uiPriority w:val="0"/>
    <w:rPr>
      <w:rFonts w:ascii="微软雅黑" w:hAnsi="微软雅黑" w:eastAsia="微软雅黑" w:cs="微软雅黑"/>
      <w:color w:val="000000"/>
      <w:sz w:val="20"/>
      <w:szCs w:val="20"/>
      <w:u w:val="none"/>
    </w:rPr>
  </w:style>
  <w:style w:type="character" w:customStyle="1" w:styleId="293">
    <w:name w:val="Char Char312"/>
    <w:qFormat/>
    <w:uiPriority w:val="0"/>
    <w:rPr>
      <w:rFonts w:ascii="Times New Roman" w:hAnsi="Times New Roman" w:eastAsia="宋体" w:cs="Times New Roman"/>
      <w:b/>
      <w:kern w:val="2"/>
      <w:sz w:val="32"/>
      <w:szCs w:val="24"/>
      <w:lang w:val="en-US" w:eastAsia="zh-CN" w:bidi="ar-SA"/>
    </w:rPr>
  </w:style>
  <w:style w:type="character" w:customStyle="1" w:styleId="294">
    <w:name w:val="t21"/>
    <w:qFormat/>
    <w:uiPriority w:val="0"/>
    <w:rPr>
      <w:rFonts w:ascii="仿宋_GB2312" w:eastAsia="微软雅黑"/>
      <w:b/>
      <w:kern w:val="2"/>
      <w:sz w:val="23"/>
      <w:szCs w:val="23"/>
      <w:lang w:val="en-US" w:eastAsia="zh-CN" w:bidi="ar-SA"/>
    </w:rPr>
  </w:style>
  <w:style w:type="character" w:customStyle="1" w:styleId="295">
    <w:name w:val="样式8 Char"/>
    <w:qFormat/>
    <w:uiPriority w:val="0"/>
    <w:rPr>
      <w:rFonts w:ascii="仿宋_GB2312" w:hAnsi="宋体" w:eastAsia="仿宋_GB2312"/>
      <w:b/>
      <w:bCs/>
      <w:kern w:val="2"/>
      <w:sz w:val="24"/>
      <w:szCs w:val="24"/>
    </w:rPr>
  </w:style>
  <w:style w:type="character" w:customStyle="1" w:styleId="296">
    <w:name w:val="表格 Char Char"/>
    <w:qFormat/>
    <w:uiPriority w:val="0"/>
    <w:rPr>
      <w:rFonts w:ascii="宋体" w:hAnsi="宋体" w:eastAsia="宋体"/>
      <w:lang w:bidi="ar-SA"/>
    </w:rPr>
  </w:style>
  <w:style w:type="character" w:customStyle="1" w:styleId="297">
    <w:name w:val="正文文本 字符1"/>
    <w:qFormat/>
    <w:uiPriority w:val="0"/>
    <w:rPr>
      <w:rFonts w:ascii="Calibri" w:hAnsi="Calibri" w:eastAsia="黑体" w:cs="Arial"/>
      <w:snapToGrid w:val="0"/>
      <w:kern w:val="2"/>
      <w:sz w:val="28"/>
      <w:szCs w:val="21"/>
    </w:rPr>
  </w:style>
  <w:style w:type="character" w:customStyle="1" w:styleId="298">
    <w:name w:val="标题 5 Char"/>
    <w:link w:val="10"/>
    <w:qFormat/>
    <w:uiPriority w:val="9"/>
    <w:rPr>
      <w:b/>
      <w:bCs/>
      <w:kern w:val="2"/>
      <w:sz w:val="28"/>
      <w:szCs w:val="28"/>
    </w:rPr>
  </w:style>
  <w:style w:type="character" w:customStyle="1" w:styleId="299">
    <w:name w:val="标题 6 Char1"/>
    <w:qFormat/>
    <w:uiPriority w:val="0"/>
    <w:rPr>
      <w:rFonts w:ascii="Arial" w:hAnsi="Arial" w:eastAsia="黑体" w:cs="Times New Roman"/>
      <w:b/>
      <w:sz w:val="24"/>
      <w:szCs w:val="20"/>
      <w:lang w:bidi="ar-SA"/>
    </w:rPr>
  </w:style>
  <w:style w:type="character" w:customStyle="1" w:styleId="300">
    <w:name w:val="带编号样式 Char"/>
    <w:qFormat/>
    <w:uiPriority w:val="0"/>
    <w:rPr>
      <w:rFonts w:ascii="仿宋_GB2312" w:eastAsia="仿宋_GB2312"/>
      <w:color w:val="000000"/>
      <w:sz w:val="24"/>
      <w:lang w:bidi="ar-SA"/>
    </w:rPr>
  </w:style>
  <w:style w:type="character" w:customStyle="1" w:styleId="301">
    <w:name w:val="unnamed31"/>
    <w:qFormat/>
    <w:uiPriority w:val="0"/>
    <w:rPr>
      <w:rFonts w:ascii="Tahoma" w:hAnsi="Tahoma" w:eastAsia="宋体"/>
      <w:b/>
      <w:kern w:val="2"/>
      <w:sz w:val="24"/>
      <w:szCs w:val="32"/>
      <w:u w:val="none"/>
      <w:lang w:val="en-US" w:eastAsia="zh-CN" w:bidi="ar-SA"/>
    </w:rPr>
  </w:style>
  <w:style w:type="character" w:customStyle="1" w:styleId="302">
    <w:name w:val="正文首行缩进 Char Char Char Char Char Char1"/>
    <w:qFormat/>
    <w:uiPriority w:val="0"/>
    <w:rPr>
      <w:rFonts w:ascii="宋体" w:eastAsia="宋体"/>
      <w:kern w:val="2"/>
      <w:sz w:val="24"/>
      <w:szCs w:val="24"/>
      <w:lang w:val="zh-CN" w:bidi="ar-SA"/>
    </w:rPr>
  </w:style>
  <w:style w:type="character" w:customStyle="1" w:styleId="303">
    <w:name w:val="称呼 Char"/>
    <w:link w:val="23"/>
    <w:qFormat/>
    <w:uiPriority w:val="0"/>
    <w:rPr>
      <w:rFonts w:ascii="仿宋_GB2312" w:eastAsia="仿宋_GB2312"/>
      <w:kern w:val="2"/>
      <w:sz w:val="28"/>
    </w:rPr>
  </w:style>
  <w:style w:type="character" w:customStyle="1" w:styleId="304">
    <w:name w:val="文本正文 Char Char"/>
    <w:qFormat/>
    <w:locked/>
    <w:uiPriority w:val="0"/>
    <w:rPr>
      <w:sz w:val="24"/>
      <w:lang w:bidi="ar-SA"/>
    </w:rPr>
  </w:style>
  <w:style w:type="character" w:customStyle="1" w:styleId="305">
    <w:name w:val="正文缩进 字符"/>
    <w:qFormat/>
    <w:uiPriority w:val="0"/>
    <w:rPr>
      <w:rFonts w:ascii="宋体" w:eastAsia="宋体"/>
      <w:snapToGrid w:val="0"/>
      <w:color w:val="000000"/>
      <w:kern w:val="28"/>
      <w:sz w:val="28"/>
      <w:lang w:val="en-US" w:eastAsia="zh-CN" w:bidi="ar-SA"/>
    </w:rPr>
  </w:style>
  <w:style w:type="character" w:customStyle="1" w:styleId="306">
    <w:name w:val="HTML 预设格式 Char"/>
    <w:link w:val="62"/>
    <w:qFormat/>
    <w:uiPriority w:val="0"/>
    <w:rPr>
      <w:rFonts w:ascii="黑体" w:hAnsi="Courier New" w:eastAsia="黑体"/>
    </w:rPr>
  </w:style>
  <w:style w:type="character" w:customStyle="1" w:styleId="307">
    <w:name w:val="正文文本 2 Char1"/>
    <w:link w:val="61"/>
    <w:qFormat/>
    <w:uiPriority w:val="0"/>
    <w:rPr>
      <w:kern w:val="2"/>
      <w:sz w:val="21"/>
      <w:szCs w:val="24"/>
    </w:rPr>
  </w:style>
  <w:style w:type="character" w:customStyle="1" w:styleId="308">
    <w:name w:val="样式 样式 标题 4h4H4Fab-4T5Ref Heading 1rh1Heading sqlsect 1.2.3.... +... Char"/>
    <w:link w:val="309"/>
    <w:qFormat/>
    <w:uiPriority w:val="0"/>
    <w:rPr>
      <w:rFonts w:ascii="微软雅黑" w:hAnsi="微软雅黑" w:eastAsia="微软雅黑"/>
      <w:b/>
      <w:bCs/>
      <w:kern w:val="2"/>
      <w:sz w:val="24"/>
      <w:szCs w:val="28"/>
    </w:rPr>
  </w:style>
  <w:style w:type="paragraph" w:customStyle="1" w:styleId="309">
    <w:name w:val="样式 样式 标题 4h4H4Fab-4T5Ref Heading 1rh1Heading sqlsect 1.2.3.... +..."/>
    <w:basedOn w:val="310"/>
    <w:link w:val="308"/>
    <w:qFormat/>
    <w:uiPriority w:val="0"/>
    <w:pPr>
      <w:tabs>
        <w:tab w:val="left" w:pos="2356"/>
      </w:tabs>
    </w:pPr>
  </w:style>
  <w:style w:type="paragraph" w:customStyle="1" w:styleId="310">
    <w:name w:val="样式 标题 4h4H4Fab-4T5Ref Heading 1rh1Heading sqlsect 1.2.3...."/>
    <w:basedOn w:val="9"/>
    <w:link w:val="418"/>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1">
    <w:name w:val="正文非缩进 Char"/>
    <w:qFormat/>
    <w:uiPriority w:val="0"/>
    <w:rPr>
      <w:rFonts w:ascii="宋体" w:eastAsia="宋体"/>
      <w:snapToGrid w:val="0"/>
      <w:color w:val="000000"/>
      <w:kern w:val="28"/>
      <w:sz w:val="28"/>
      <w:lang w:val="en-US" w:eastAsia="zh-CN" w:bidi="ar-SA"/>
    </w:rPr>
  </w:style>
  <w:style w:type="character" w:customStyle="1" w:styleId="312">
    <w:name w:val="标题 7 Char"/>
    <w:link w:val="12"/>
    <w:qFormat/>
    <w:uiPriority w:val="0"/>
    <w:rPr>
      <w:b/>
      <w:bCs/>
      <w:kern w:val="2"/>
      <w:sz w:val="24"/>
      <w:szCs w:val="24"/>
    </w:rPr>
  </w:style>
  <w:style w:type="character" w:customStyle="1" w:styleId="313">
    <w:name w:val="正文文本缩进 2 Char"/>
    <w:link w:val="42"/>
    <w:qFormat/>
    <w:uiPriority w:val="0"/>
    <w:rPr>
      <w:rFonts w:ascii="宋体"/>
      <w:sz w:val="28"/>
    </w:rPr>
  </w:style>
  <w:style w:type="character" w:customStyle="1" w:styleId="314">
    <w:name w:val="Char Char5"/>
    <w:qFormat/>
    <w:uiPriority w:val="0"/>
    <w:rPr>
      <w:rFonts w:ascii="宋体" w:hAnsi="Courier New" w:eastAsia="宋体"/>
      <w:kern w:val="2"/>
      <w:sz w:val="21"/>
      <w:lang w:val="en-US" w:eastAsia="zh-CN"/>
    </w:rPr>
  </w:style>
  <w:style w:type="character" w:customStyle="1" w:styleId="315">
    <w:name w:val="脚注文本 Char"/>
    <w:link w:val="56"/>
    <w:qFormat/>
    <w:uiPriority w:val="0"/>
    <w:rPr>
      <w:color w:val="0000FF"/>
      <w:sz w:val="21"/>
    </w:rPr>
  </w:style>
  <w:style w:type="character" w:customStyle="1" w:styleId="316">
    <w:name w:val="称呼 Char1"/>
    <w:qFormat/>
    <w:uiPriority w:val="0"/>
    <w:rPr>
      <w:rFonts w:ascii="Times New Roman" w:hAnsi="Times New Roman" w:eastAsia="宋体" w:cs="Times New Roman"/>
      <w:szCs w:val="24"/>
    </w:rPr>
  </w:style>
  <w:style w:type="character" w:customStyle="1" w:styleId="317">
    <w:name w:val="正文1 Char"/>
    <w:qFormat/>
    <w:uiPriority w:val="0"/>
    <w:rPr>
      <w:rFonts w:ascii="宋体" w:eastAsia="宋体"/>
      <w:snapToGrid w:val="0"/>
      <w:color w:val="000000"/>
      <w:kern w:val="28"/>
      <w:sz w:val="28"/>
      <w:lang w:val="en-US" w:eastAsia="zh-CN" w:bidi="ar-SA"/>
    </w:rPr>
  </w:style>
  <w:style w:type="character" w:customStyle="1" w:styleId="318">
    <w:name w:val="正文缩进 Char1"/>
    <w:qFormat/>
    <w:uiPriority w:val="0"/>
    <w:rPr>
      <w:rFonts w:ascii="宋体" w:eastAsia="宋体"/>
      <w:snapToGrid w:val="0"/>
      <w:color w:val="000000"/>
      <w:kern w:val="28"/>
      <w:sz w:val="28"/>
      <w:lang w:val="en-US" w:eastAsia="zh-CN" w:bidi="ar-SA"/>
    </w:rPr>
  </w:style>
  <w:style w:type="character" w:customStyle="1" w:styleId="319">
    <w:name w:val="font21"/>
    <w:qFormat/>
    <w:uiPriority w:val="0"/>
    <w:rPr>
      <w:rFonts w:hint="eastAsia" w:ascii="宋体" w:hAnsi="宋体" w:eastAsia="宋体"/>
      <w:kern w:val="2"/>
      <w:sz w:val="28"/>
      <w:szCs w:val="28"/>
      <w:lang w:val="en-US" w:eastAsia="zh-CN" w:bidi="ar-SA"/>
    </w:rPr>
  </w:style>
  <w:style w:type="character" w:customStyle="1" w:styleId="320">
    <w:name w:val="Char Char26"/>
    <w:qFormat/>
    <w:uiPriority w:val="6"/>
    <w:rPr>
      <w:kern w:val="1"/>
      <w:sz w:val="21"/>
      <w:szCs w:val="24"/>
    </w:rPr>
  </w:style>
  <w:style w:type="character" w:customStyle="1" w:styleId="321">
    <w:name w:val="Item List Char"/>
    <w:link w:val="322"/>
    <w:qFormat/>
    <w:uiPriority w:val="0"/>
    <w:rPr>
      <w:rFonts w:ascii="Arial"/>
      <w:bCs/>
      <w:sz w:val="21"/>
      <w:szCs w:val="21"/>
      <w:lang w:val="en-US" w:eastAsia="zh-CN" w:bidi="ar-SA"/>
    </w:rPr>
  </w:style>
  <w:style w:type="paragraph" w:customStyle="1" w:styleId="322">
    <w:name w:val="Item List"/>
    <w:link w:val="32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3">
    <w:name w:val="批注框文本 Char1"/>
    <w:qFormat/>
    <w:uiPriority w:val="0"/>
    <w:rPr>
      <w:rFonts w:ascii="Times New Roman" w:hAnsi="Times New Roman" w:eastAsia="宋体" w:cs="Times New Roman"/>
      <w:sz w:val="18"/>
      <w:szCs w:val="18"/>
    </w:rPr>
  </w:style>
  <w:style w:type="character" w:customStyle="1" w:styleId="324">
    <w:name w:val="纯文本 Char1"/>
    <w:link w:val="325"/>
    <w:qFormat/>
    <w:uiPriority w:val="0"/>
    <w:rPr>
      <w:rFonts w:ascii="宋体" w:hAnsi="Courier New"/>
    </w:rPr>
  </w:style>
  <w:style w:type="paragraph" w:customStyle="1" w:styleId="325">
    <w:name w:val="纯文本1"/>
    <w:basedOn w:val="1"/>
    <w:link w:val="324"/>
    <w:qFormat/>
    <w:uiPriority w:val="0"/>
    <w:pPr>
      <w:adjustRightInd/>
    </w:pPr>
    <w:rPr>
      <w:rFonts w:ascii="宋体" w:hAnsi="Courier New"/>
      <w:kern w:val="0"/>
      <w:sz w:val="20"/>
      <w:szCs w:val="20"/>
    </w:rPr>
  </w:style>
  <w:style w:type="character" w:customStyle="1" w:styleId="326">
    <w:name w:val="正文首行缩进 Char"/>
    <w:link w:val="5"/>
    <w:qFormat/>
    <w:uiPriority w:val="0"/>
    <w:rPr>
      <w:rFonts w:ascii="宋体"/>
      <w:kern w:val="2"/>
      <w:sz w:val="24"/>
      <w:lang w:val="zh-CN"/>
    </w:rPr>
  </w:style>
  <w:style w:type="character" w:customStyle="1" w:styleId="327">
    <w:name w:val="h3 Char"/>
    <w:qFormat/>
    <w:uiPriority w:val="0"/>
    <w:rPr>
      <w:rFonts w:eastAsia="宋体"/>
      <w:b/>
      <w:kern w:val="2"/>
      <w:sz w:val="32"/>
      <w:lang w:val="en-US" w:eastAsia="zh-CN" w:bidi="ar-SA"/>
    </w:rPr>
  </w:style>
  <w:style w:type="character" w:customStyle="1" w:styleId="328">
    <w:name w:val="dandyren_title1"/>
    <w:qFormat/>
    <w:uiPriority w:val="0"/>
    <w:rPr>
      <w:b/>
      <w:bCs/>
      <w:color w:val="FF6633"/>
      <w:sz w:val="18"/>
      <w:szCs w:val="18"/>
    </w:rPr>
  </w:style>
  <w:style w:type="character" w:customStyle="1" w:styleId="329">
    <w:name w:val="Char Char31"/>
    <w:qFormat/>
    <w:uiPriority w:val="6"/>
    <w:rPr>
      <w:rFonts w:ascii="Arial" w:hAnsi="Arial" w:eastAsia="黑体"/>
      <w:kern w:val="1"/>
      <w:sz w:val="24"/>
      <w:szCs w:val="24"/>
    </w:rPr>
  </w:style>
  <w:style w:type="character" w:customStyle="1" w:styleId="330">
    <w:name w:val="h Char1"/>
    <w:qFormat/>
    <w:uiPriority w:val="0"/>
    <w:rPr>
      <w:sz w:val="18"/>
      <w:szCs w:val="18"/>
    </w:rPr>
  </w:style>
  <w:style w:type="character" w:customStyle="1" w:styleId="331">
    <w:name w:val="solutionfonts"/>
    <w:qFormat/>
    <w:uiPriority w:val="0"/>
  </w:style>
  <w:style w:type="character" w:customStyle="1" w:styleId="332">
    <w:name w:val="标题 4 Char2"/>
    <w:link w:val="9"/>
    <w:qFormat/>
    <w:uiPriority w:val="9"/>
    <w:rPr>
      <w:rFonts w:ascii="Arial" w:hAnsi="Arial" w:eastAsia="黑体"/>
      <w:b/>
      <w:bCs/>
      <w:kern w:val="2"/>
      <w:sz w:val="28"/>
      <w:szCs w:val="28"/>
      <w:lang w:val="zh-CN"/>
    </w:rPr>
  </w:style>
  <w:style w:type="character" w:customStyle="1" w:styleId="333">
    <w:name w:val="首行缩进 Char"/>
    <w:qFormat/>
    <w:uiPriority w:val="0"/>
    <w:rPr>
      <w:rFonts w:ascii="宋体" w:eastAsia="宋体"/>
      <w:kern w:val="2"/>
      <w:sz w:val="24"/>
      <w:lang w:val="en-US" w:eastAsia="zh-CN" w:bidi="ar-SA"/>
    </w:rPr>
  </w:style>
  <w:style w:type="character" w:customStyle="1" w:styleId="334">
    <w:name w:val="Char Char52"/>
    <w:qFormat/>
    <w:uiPriority w:val="0"/>
    <w:rPr>
      <w:rFonts w:ascii="宋体" w:hAnsi="Courier New" w:eastAsia="宋体"/>
      <w:kern w:val="2"/>
      <w:sz w:val="21"/>
      <w:lang w:val="en-US" w:eastAsia="zh-CN"/>
    </w:rPr>
  </w:style>
  <w:style w:type="character" w:customStyle="1" w:styleId="335">
    <w:name w:val="正文文本 3 Char"/>
    <w:link w:val="24"/>
    <w:qFormat/>
    <w:uiPriority w:val="0"/>
    <w:rPr>
      <w:kern w:val="2"/>
      <w:sz w:val="21"/>
    </w:rPr>
  </w:style>
  <w:style w:type="character" w:customStyle="1" w:styleId="336">
    <w:name w:val="font31"/>
    <w:qFormat/>
    <w:uiPriority w:val="0"/>
    <w:rPr>
      <w:rFonts w:hint="eastAsia" w:ascii="仿宋" w:hAnsi="仿宋" w:eastAsia="仿宋" w:cs="仿宋"/>
      <w:color w:val="000000"/>
      <w:sz w:val="20"/>
      <w:szCs w:val="20"/>
      <w:u w:val="none"/>
    </w:rPr>
  </w:style>
  <w:style w:type="character" w:customStyle="1" w:styleId="337">
    <w:name w:val="正文说明 Char"/>
    <w:link w:val="338"/>
    <w:qFormat/>
    <w:uiPriority w:val="0"/>
    <w:rPr>
      <w:sz w:val="24"/>
      <w:szCs w:val="24"/>
    </w:rPr>
  </w:style>
  <w:style w:type="paragraph" w:customStyle="1" w:styleId="338">
    <w:name w:val="正文说明"/>
    <w:basedOn w:val="1"/>
    <w:link w:val="337"/>
    <w:qFormat/>
    <w:uiPriority w:val="0"/>
    <w:pPr>
      <w:adjustRightInd/>
      <w:spacing w:line="360" w:lineRule="auto"/>
    </w:pPr>
    <w:rPr>
      <w:kern w:val="0"/>
      <w:sz w:val="24"/>
    </w:rPr>
  </w:style>
  <w:style w:type="character" w:customStyle="1" w:styleId="339">
    <w:name w:val="脚注文本 Char1"/>
    <w:qFormat/>
    <w:uiPriority w:val="0"/>
    <w:rPr>
      <w:rFonts w:ascii="Times New Roman" w:hAnsi="Times New Roman" w:eastAsia="宋体" w:cs="Times New Roman"/>
      <w:sz w:val="18"/>
      <w:szCs w:val="18"/>
    </w:rPr>
  </w:style>
  <w:style w:type="character" w:customStyle="1" w:styleId="340">
    <w:name w:val="Char Char1211"/>
    <w:qFormat/>
    <w:uiPriority w:val="0"/>
    <w:rPr>
      <w:rFonts w:ascii="仿宋_GB2312" w:eastAsia="仿宋_GB2312"/>
      <w:b/>
      <w:bCs/>
      <w:kern w:val="2"/>
      <w:sz w:val="24"/>
      <w:szCs w:val="24"/>
      <w:lang w:val="zh-CN" w:eastAsia="zh-CN" w:bidi="ar-SA"/>
    </w:rPr>
  </w:style>
  <w:style w:type="character" w:customStyle="1" w:styleId="341">
    <w:name w:val="标题 Char"/>
    <w:qFormat/>
    <w:uiPriority w:val="0"/>
    <w:rPr>
      <w:rFonts w:eastAsia="宋体"/>
      <w:b/>
      <w:sz w:val="24"/>
      <w:lang w:val="en-GB" w:eastAsia="zh-CN" w:bidi="ar-SA"/>
    </w:rPr>
  </w:style>
  <w:style w:type="character" w:customStyle="1" w:styleId="342">
    <w:name w:val="Char Char35"/>
    <w:qFormat/>
    <w:uiPriority w:val="6"/>
    <w:rPr>
      <w:rFonts w:ascii="Arial" w:hAnsi="Arial" w:eastAsia="黑体"/>
      <w:b/>
      <w:kern w:val="1"/>
      <w:sz w:val="28"/>
      <w:szCs w:val="28"/>
      <w:lang w:val="zh-CN"/>
    </w:rPr>
  </w:style>
  <w:style w:type="character" w:customStyle="1" w:styleId="343">
    <w:name w:val="纯文本 Char Char Char"/>
    <w:qFormat/>
    <w:uiPriority w:val="0"/>
    <w:rPr>
      <w:rFonts w:ascii="宋体" w:hAnsi="Courier New" w:eastAsia="宋体"/>
      <w:kern w:val="2"/>
      <w:sz w:val="21"/>
      <w:lang w:val="en-US" w:eastAsia="zh-CN" w:bidi="ar-SA"/>
    </w:rPr>
  </w:style>
  <w:style w:type="character" w:customStyle="1" w:styleId="344">
    <w:name w:val="Table Text Char"/>
    <w:link w:val="345"/>
    <w:qFormat/>
    <w:uiPriority w:val="0"/>
    <w:rPr>
      <w:sz w:val="24"/>
      <w:szCs w:val="24"/>
    </w:rPr>
  </w:style>
  <w:style w:type="paragraph" w:customStyle="1" w:styleId="345">
    <w:name w:val="Table Text"/>
    <w:basedOn w:val="1"/>
    <w:link w:val="344"/>
    <w:qFormat/>
    <w:uiPriority w:val="0"/>
    <w:pPr>
      <w:widowControl/>
      <w:spacing w:before="60" w:after="60"/>
      <w:jc w:val="left"/>
    </w:pPr>
    <w:rPr>
      <w:kern w:val="0"/>
      <w:sz w:val="24"/>
    </w:rPr>
  </w:style>
  <w:style w:type="character" w:customStyle="1" w:styleId="346">
    <w:name w:val="正文1 Char1"/>
    <w:qFormat/>
    <w:uiPriority w:val="0"/>
    <w:rPr>
      <w:rFonts w:ascii="仿宋_GB2312" w:hAnsi="Courier New" w:eastAsia="仿宋_GB2312"/>
      <w:kern w:val="28"/>
      <w:sz w:val="24"/>
      <w:szCs w:val="24"/>
      <w:lang w:val="en-US" w:eastAsia="zh-CN"/>
    </w:rPr>
  </w:style>
  <w:style w:type="character" w:customStyle="1" w:styleId="347">
    <w:name w:val="页脚 Char1"/>
    <w:qFormat/>
    <w:uiPriority w:val="0"/>
    <w:rPr>
      <w:rFonts w:eastAsia="宋体"/>
      <w:kern w:val="2"/>
      <w:sz w:val="18"/>
      <w:szCs w:val="18"/>
      <w:lang w:val="en-US" w:eastAsia="zh-CN" w:bidi="ar-SA"/>
    </w:rPr>
  </w:style>
  <w:style w:type="character" w:customStyle="1" w:styleId="348">
    <w:name w:val="Bold"/>
    <w:qFormat/>
    <w:uiPriority w:val="0"/>
    <w:rPr>
      <w:rFonts w:ascii="Arial" w:hAnsi="Arial" w:eastAsia="黑体" w:cs="Times New Roman"/>
      <w:b/>
      <w:kern w:val="2"/>
      <w:sz w:val="32"/>
      <w:szCs w:val="32"/>
      <w:lang w:val="en-US" w:eastAsia="zh-CN" w:bidi="ar-SA"/>
    </w:rPr>
  </w:style>
  <w:style w:type="character" w:customStyle="1" w:styleId="349">
    <w:name w:val="批注文字 Char1"/>
    <w:link w:val="22"/>
    <w:qFormat/>
    <w:uiPriority w:val="99"/>
    <w:rPr>
      <w:kern w:val="2"/>
      <w:sz w:val="21"/>
      <w:szCs w:val="24"/>
    </w:rPr>
  </w:style>
  <w:style w:type="character" w:customStyle="1" w:styleId="350">
    <w:name w:val="签名 Char"/>
    <w:link w:val="48"/>
    <w:qFormat/>
    <w:uiPriority w:val="0"/>
    <w:rPr>
      <w:rFonts w:eastAsia="仿宋_GB2312"/>
      <w:sz w:val="24"/>
    </w:rPr>
  </w:style>
  <w:style w:type="character" w:customStyle="1" w:styleId="351">
    <w:name w:val="hui3"/>
    <w:qFormat/>
    <w:uiPriority w:val="0"/>
    <w:rPr>
      <w:color w:val="333333"/>
    </w:rPr>
  </w:style>
  <w:style w:type="character" w:customStyle="1" w:styleId="352">
    <w:name w:val="Char Char17"/>
    <w:qFormat/>
    <w:uiPriority w:val="6"/>
    <w:rPr>
      <w:rFonts w:eastAsia="仿宋_GB2312"/>
      <w:sz w:val="24"/>
    </w:rPr>
  </w:style>
  <w:style w:type="character" w:customStyle="1" w:styleId="353">
    <w:name w:val="标题 4 字符"/>
    <w:qFormat/>
    <w:uiPriority w:val="9"/>
    <w:rPr>
      <w:rFonts w:ascii="等线 Light" w:hAnsi="等线 Light" w:eastAsia="等线 Light" w:cs="Times New Roman"/>
      <w:b/>
      <w:bCs/>
      <w:snapToGrid w:val="0"/>
      <w:kern w:val="0"/>
      <w:sz w:val="28"/>
      <w:szCs w:val="28"/>
    </w:rPr>
  </w:style>
  <w:style w:type="character" w:customStyle="1" w:styleId="354">
    <w:name w:val="Char Char37"/>
    <w:qFormat/>
    <w:uiPriority w:val="6"/>
    <w:rPr>
      <w:b/>
      <w:kern w:val="1"/>
      <w:sz w:val="44"/>
      <w:szCs w:val="44"/>
    </w:rPr>
  </w:style>
  <w:style w:type="character" w:customStyle="1" w:styleId="355">
    <w:name w:val="列出段落 Char"/>
    <w:qFormat/>
    <w:uiPriority w:val="0"/>
    <w:rPr>
      <w:rFonts w:eastAsia="楷体_GB2312" w:cs="Lucida Sans"/>
      <w:kern w:val="2"/>
      <w:sz w:val="24"/>
      <w:szCs w:val="24"/>
      <w:lang w:val="en-US" w:eastAsia="zh-CN" w:bidi="ar-SA"/>
    </w:rPr>
  </w:style>
  <w:style w:type="character" w:customStyle="1" w:styleId="356">
    <w:name w:val="正文文本缩进 3 Char1"/>
    <w:semiHidden/>
    <w:qFormat/>
    <w:uiPriority w:val="99"/>
    <w:rPr>
      <w:rFonts w:ascii="Times New Roman" w:hAnsi="Times New Roman" w:eastAsia="宋体" w:cs="Times New Roman"/>
      <w:sz w:val="16"/>
      <w:szCs w:val="16"/>
    </w:rPr>
  </w:style>
  <w:style w:type="character" w:customStyle="1" w:styleId="357">
    <w:name w:val="公文正文 Char Char"/>
    <w:link w:val="358"/>
    <w:qFormat/>
    <w:uiPriority w:val="0"/>
    <w:rPr>
      <w:rFonts w:ascii="仿宋_GB2312" w:eastAsia="仿宋_GB2312"/>
      <w:kern w:val="2"/>
      <w:sz w:val="24"/>
      <w:szCs w:val="24"/>
    </w:rPr>
  </w:style>
  <w:style w:type="paragraph" w:customStyle="1" w:styleId="358">
    <w:name w:val="公文正文"/>
    <w:basedOn w:val="1"/>
    <w:link w:val="357"/>
    <w:qFormat/>
    <w:uiPriority w:val="0"/>
    <w:pPr>
      <w:adjustRightInd/>
      <w:spacing w:before="156" w:line="360" w:lineRule="auto"/>
      <w:ind w:firstLine="360" w:firstLineChars="200"/>
    </w:pPr>
    <w:rPr>
      <w:rFonts w:ascii="仿宋_GB2312" w:eastAsia="仿宋_GB2312"/>
      <w:sz w:val="24"/>
    </w:rPr>
  </w:style>
  <w:style w:type="character" w:customStyle="1" w:styleId="359">
    <w:name w:val="Table Text Char1"/>
    <w:qFormat/>
    <w:uiPriority w:val="0"/>
    <w:rPr>
      <w:rFonts w:eastAsia="宋体"/>
      <w:sz w:val="24"/>
      <w:szCs w:val="24"/>
      <w:lang w:val="en-US" w:eastAsia="zh-CN" w:bidi="ar-SA"/>
    </w:rPr>
  </w:style>
  <w:style w:type="character" w:customStyle="1" w:styleId="360">
    <w:name w:val="标题 1 Char Char"/>
    <w:qFormat/>
    <w:uiPriority w:val="0"/>
    <w:rPr>
      <w:rFonts w:hint="eastAsia" w:ascii="宋体" w:hAnsi="宋体" w:eastAsia="宋体"/>
      <w:b/>
      <w:spacing w:val="-2"/>
      <w:sz w:val="24"/>
      <w:lang w:val="en-US" w:eastAsia="zh-CN" w:bidi="ar-SA"/>
    </w:rPr>
  </w:style>
  <w:style w:type="character" w:customStyle="1" w:styleId="361">
    <w:name w:val="正文（缩进2汉字） Char"/>
    <w:link w:val="362"/>
    <w:qFormat/>
    <w:uiPriority w:val="0"/>
    <w:rPr>
      <w:rFonts w:ascii="宋体"/>
    </w:rPr>
  </w:style>
  <w:style w:type="paragraph" w:customStyle="1" w:styleId="362">
    <w:name w:val="正文（缩进2汉字）"/>
    <w:basedOn w:val="1"/>
    <w:link w:val="361"/>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3">
    <w:name w:val="标题 8 Char"/>
    <w:link w:val="13"/>
    <w:qFormat/>
    <w:uiPriority w:val="0"/>
    <w:rPr>
      <w:rFonts w:ascii="Arial" w:hAnsi="Arial" w:eastAsia="黑体"/>
      <w:kern w:val="2"/>
      <w:sz w:val="24"/>
      <w:szCs w:val="24"/>
    </w:rPr>
  </w:style>
  <w:style w:type="character" w:customStyle="1" w:styleId="364">
    <w:name w:val="标书表格字体格式 Char"/>
    <w:qFormat/>
    <w:uiPriority w:val="0"/>
    <w:rPr>
      <w:kern w:val="2"/>
      <w:sz w:val="21"/>
      <w:szCs w:val="24"/>
      <w:lang w:bidi="ar-SA"/>
    </w:rPr>
  </w:style>
  <w:style w:type="character" w:customStyle="1" w:styleId="365">
    <w:name w:val="tw4winError"/>
    <w:qFormat/>
    <w:uiPriority w:val="0"/>
    <w:rPr>
      <w:rFonts w:ascii="Courier New" w:hAnsi="Courier New" w:cs="Courier New"/>
      <w:color w:val="00FF00"/>
      <w:sz w:val="40"/>
      <w:szCs w:val="40"/>
    </w:rPr>
  </w:style>
  <w:style w:type="character" w:customStyle="1" w:styleId="366">
    <w:name w:val="Body Text(ch) Char Char"/>
    <w:qFormat/>
    <w:uiPriority w:val="0"/>
    <w:rPr>
      <w:rFonts w:ascii="宋体"/>
      <w:kern w:val="2"/>
      <w:sz w:val="24"/>
      <w:szCs w:val="21"/>
      <w:lang w:val="zh-CN"/>
    </w:rPr>
  </w:style>
  <w:style w:type="character" w:customStyle="1" w:styleId="367">
    <w:name w:val="正文首行缩进两字 Char"/>
    <w:qFormat/>
    <w:uiPriority w:val="0"/>
    <w:rPr>
      <w:sz w:val="24"/>
      <w:szCs w:val="24"/>
      <w:lang w:val="en-US" w:eastAsia="zh-CN" w:bidi="ar-SA"/>
    </w:rPr>
  </w:style>
  <w:style w:type="character" w:customStyle="1" w:styleId="368">
    <w:name w:val="正文文本 Char"/>
    <w:qFormat/>
    <w:uiPriority w:val="0"/>
    <w:rPr>
      <w:rFonts w:eastAsia="宋体"/>
      <w:kern w:val="2"/>
      <w:sz w:val="24"/>
      <w:szCs w:val="24"/>
      <w:lang w:val="en-US" w:eastAsia="zh-CN" w:bidi="ar-SA"/>
    </w:rPr>
  </w:style>
  <w:style w:type="character" w:customStyle="1" w:styleId="369">
    <w:name w:val="文档结构图 字符1"/>
    <w:qFormat/>
    <w:uiPriority w:val="0"/>
    <w:rPr>
      <w:rFonts w:ascii="宋体" w:hAnsi="Calibri" w:eastAsia="黑体" w:cs="Arial"/>
      <w:snapToGrid w:val="0"/>
      <w:kern w:val="2"/>
      <w:sz w:val="18"/>
      <w:szCs w:val="18"/>
    </w:rPr>
  </w:style>
  <w:style w:type="character" w:customStyle="1" w:styleId="370">
    <w:name w:val="content"/>
    <w:qFormat/>
    <w:uiPriority w:val="0"/>
  </w:style>
  <w:style w:type="character" w:customStyle="1" w:styleId="371">
    <w:name w:val="tw4winPopup"/>
    <w:qFormat/>
    <w:uiPriority w:val="0"/>
    <w:rPr>
      <w:rFonts w:ascii="Courier New" w:hAnsi="Courier New" w:cs="Courier New"/>
      <w:color w:val="008000"/>
      <w:lang w:val="en-US" w:eastAsia="zh-CN"/>
    </w:rPr>
  </w:style>
  <w:style w:type="character" w:customStyle="1" w:styleId="372">
    <w:name w:val="param-name"/>
    <w:qFormat/>
    <w:uiPriority w:val="99"/>
    <w:rPr>
      <w:rFonts w:ascii="Arial" w:hAnsi="Arial" w:eastAsia="黑体" w:cs="Arial"/>
      <w:snapToGrid w:val="0"/>
      <w:kern w:val="0"/>
      <w:szCs w:val="21"/>
    </w:rPr>
  </w:style>
  <w:style w:type="character" w:customStyle="1" w:styleId="373">
    <w:name w:val="标准正文格式 Char"/>
    <w:qFormat/>
    <w:uiPriority w:val="0"/>
    <w:rPr>
      <w:rFonts w:ascii="宋体" w:eastAsia="仿宋_GB2312" w:cs="宋体"/>
      <w:color w:val="000000"/>
      <w:sz w:val="24"/>
      <w:lang w:val="en-US" w:eastAsia="zh-CN" w:bidi="ar-SA"/>
    </w:rPr>
  </w:style>
  <w:style w:type="character" w:customStyle="1" w:styleId="374">
    <w:name w:val="Char Char212"/>
    <w:qFormat/>
    <w:uiPriority w:val="0"/>
    <w:rPr>
      <w:rFonts w:eastAsia="宋体"/>
      <w:b/>
      <w:bCs/>
      <w:kern w:val="2"/>
      <w:sz w:val="21"/>
      <w:szCs w:val="24"/>
      <w:lang w:val="en-US" w:eastAsia="zh-CN" w:bidi="ar-SA"/>
    </w:rPr>
  </w:style>
  <w:style w:type="character" w:customStyle="1" w:styleId="375">
    <w:name w:val="文档结构图 Char"/>
    <w:qFormat/>
    <w:uiPriority w:val="0"/>
    <w:rPr>
      <w:rFonts w:eastAsia="宋体"/>
      <w:kern w:val="2"/>
      <w:sz w:val="21"/>
      <w:szCs w:val="24"/>
      <w:lang w:val="en-US" w:eastAsia="zh-CN" w:bidi="ar-SA"/>
    </w:rPr>
  </w:style>
  <w:style w:type="character" w:customStyle="1" w:styleId="376">
    <w:name w:val="zbggmain style9"/>
    <w:qFormat/>
    <w:uiPriority w:val="0"/>
  </w:style>
  <w:style w:type="character" w:customStyle="1" w:styleId="377">
    <w:name w:val="Char Char16"/>
    <w:qFormat/>
    <w:uiPriority w:val="6"/>
    <w:rPr>
      <w:kern w:val="1"/>
      <w:sz w:val="18"/>
      <w:szCs w:val="18"/>
    </w:rPr>
  </w:style>
  <w:style w:type="character" w:customStyle="1" w:styleId="378">
    <w:name w:val="font51"/>
    <w:qFormat/>
    <w:uiPriority w:val="0"/>
    <w:rPr>
      <w:rFonts w:hint="eastAsia" w:ascii="仿宋" w:hAnsi="仿宋" w:eastAsia="仿宋" w:cs="仿宋"/>
      <w:color w:val="000000"/>
      <w:sz w:val="20"/>
      <w:szCs w:val="20"/>
      <w:u w:val="none"/>
    </w:rPr>
  </w:style>
  <w:style w:type="character" w:customStyle="1" w:styleId="379">
    <w:name w:val="Char Char82"/>
    <w:qFormat/>
    <w:uiPriority w:val="0"/>
    <w:rPr>
      <w:rFonts w:eastAsia="宋体"/>
      <w:b/>
      <w:sz w:val="24"/>
      <w:lang w:val="en-GB" w:eastAsia="zh-CN"/>
    </w:rPr>
  </w:style>
  <w:style w:type="character" w:customStyle="1" w:styleId="380">
    <w:name w:val="正文文本缩进 3 Char"/>
    <w:link w:val="58"/>
    <w:qFormat/>
    <w:uiPriority w:val="0"/>
    <w:rPr>
      <w:kern w:val="2"/>
      <w:sz w:val="24"/>
    </w:rPr>
  </w:style>
  <w:style w:type="character" w:customStyle="1" w:styleId="381">
    <w:name w:val="日期 Char1"/>
    <w:semiHidden/>
    <w:qFormat/>
    <w:uiPriority w:val="99"/>
    <w:rPr>
      <w:rFonts w:ascii="Times New Roman" w:hAnsi="Times New Roman" w:eastAsia="宋体" w:cs="Times New Roman"/>
      <w:szCs w:val="24"/>
    </w:rPr>
  </w:style>
  <w:style w:type="character" w:customStyle="1" w:styleId="382">
    <w:name w:val="页眉 字符"/>
    <w:qFormat/>
    <w:uiPriority w:val="99"/>
    <w:rPr>
      <w:kern w:val="2"/>
      <w:sz w:val="18"/>
      <w:szCs w:val="18"/>
    </w:rPr>
  </w:style>
  <w:style w:type="character" w:customStyle="1" w:styleId="383">
    <w:name w:val="Char Char33"/>
    <w:qFormat/>
    <w:uiPriority w:val="6"/>
    <w:rPr>
      <w:rFonts w:ascii="Arial" w:hAnsi="Arial" w:eastAsia="黑体"/>
      <w:b/>
      <w:kern w:val="1"/>
      <w:sz w:val="24"/>
      <w:szCs w:val="24"/>
    </w:rPr>
  </w:style>
  <w:style w:type="character" w:customStyle="1" w:styleId="384">
    <w:name w:val="b11_01b Char"/>
    <w:link w:val="385"/>
    <w:qFormat/>
    <w:uiPriority w:val="0"/>
    <w:rPr>
      <w:rFonts w:ascii="Verdana" w:hAnsi="Verdana"/>
      <w:b/>
      <w:bCs/>
      <w:color w:val="4A82CA"/>
      <w:sz w:val="17"/>
      <w:szCs w:val="17"/>
    </w:rPr>
  </w:style>
  <w:style w:type="paragraph" w:customStyle="1" w:styleId="385">
    <w:name w:val="b11_01b"/>
    <w:basedOn w:val="1"/>
    <w:next w:val="1"/>
    <w:link w:val="384"/>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6">
    <w:name w:val="Char Char121"/>
    <w:qFormat/>
    <w:uiPriority w:val="6"/>
    <w:rPr>
      <w:rFonts w:ascii="仿宋_GB2312" w:eastAsia="仿宋_GB2312"/>
      <w:b/>
      <w:bCs/>
      <w:kern w:val="2"/>
      <w:sz w:val="24"/>
      <w:szCs w:val="24"/>
      <w:lang w:val="zh-CN" w:eastAsia="zh-CN" w:bidi="ar-SA"/>
    </w:rPr>
  </w:style>
  <w:style w:type="character" w:customStyle="1" w:styleId="387">
    <w:name w:val="Footer-Even Char"/>
    <w:qFormat/>
    <w:uiPriority w:val="0"/>
    <w:rPr>
      <w:rFonts w:eastAsia="宋体"/>
      <w:kern w:val="2"/>
      <w:sz w:val="18"/>
      <w:lang w:val="en-US" w:eastAsia="zh-CN" w:bidi="ar-SA"/>
    </w:rPr>
  </w:style>
  <w:style w:type="character" w:customStyle="1" w:styleId="388">
    <w:name w:val="页脚 Char2"/>
    <w:link w:val="45"/>
    <w:qFormat/>
    <w:locked/>
    <w:uiPriority w:val="99"/>
    <w:rPr>
      <w:kern w:val="2"/>
      <w:sz w:val="18"/>
      <w:szCs w:val="18"/>
    </w:rPr>
  </w:style>
  <w:style w:type="character" w:customStyle="1" w:styleId="389">
    <w:name w:val="Char Char36"/>
    <w:qFormat/>
    <w:uiPriority w:val="6"/>
    <w:rPr>
      <w:rFonts w:ascii="仿宋_GB2312" w:hAnsi="仿宋_GB2312" w:eastAsia="仿宋_GB2312" w:cs="Arial"/>
      <w:b/>
      <w:kern w:val="1"/>
      <w:sz w:val="32"/>
      <w:szCs w:val="32"/>
      <w:lang w:val="zh-CN" w:eastAsia="zh-CN" w:bidi="ar-SA"/>
    </w:rPr>
  </w:style>
  <w:style w:type="character" w:customStyle="1" w:styleId="390">
    <w:name w:val="Char Char61"/>
    <w:qFormat/>
    <w:uiPriority w:val="6"/>
    <w:rPr>
      <w:rFonts w:eastAsia="宋体"/>
      <w:kern w:val="2"/>
      <w:sz w:val="21"/>
      <w:szCs w:val="24"/>
      <w:lang w:val="en-US" w:eastAsia="zh-CN" w:bidi="ar-SA"/>
    </w:rPr>
  </w:style>
  <w:style w:type="character" w:customStyle="1" w:styleId="391">
    <w:name w:val="正文文字缩进 2 Char Char"/>
    <w:qFormat/>
    <w:uiPriority w:val="0"/>
    <w:rPr>
      <w:rFonts w:ascii="宋体"/>
      <w:sz w:val="28"/>
    </w:rPr>
  </w:style>
  <w:style w:type="character" w:customStyle="1" w:styleId="392">
    <w:name w:val="f141"/>
    <w:qFormat/>
    <w:uiPriority w:val="0"/>
    <w:rPr>
      <w:rFonts w:ascii="Tahoma" w:hAnsi="Tahoma" w:eastAsia="宋体"/>
      <w:b/>
      <w:kern w:val="2"/>
      <w:sz w:val="21"/>
      <w:szCs w:val="21"/>
      <w:lang w:val="en-US" w:eastAsia="zh-CN" w:bidi="ar-SA"/>
    </w:rPr>
  </w:style>
  <w:style w:type="character" w:customStyle="1" w:styleId="393">
    <w:name w:val="段落 Char Char"/>
    <w:link w:val="394"/>
    <w:qFormat/>
    <w:uiPriority w:val="0"/>
    <w:rPr>
      <w:rFonts w:ascii="宋体" w:hAnsi="宋体"/>
      <w:sz w:val="24"/>
    </w:rPr>
  </w:style>
  <w:style w:type="paragraph" w:customStyle="1" w:styleId="394">
    <w:name w:val="段落"/>
    <w:basedOn w:val="1"/>
    <w:link w:val="393"/>
    <w:qFormat/>
    <w:uiPriority w:val="0"/>
    <w:pPr>
      <w:adjustRightInd/>
      <w:spacing w:line="360" w:lineRule="auto"/>
      <w:ind w:firstLine="480" w:firstLineChars="200"/>
    </w:pPr>
    <w:rPr>
      <w:rFonts w:ascii="宋体" w:hAnsi="宋体"/>
      <w:kern w:val="0"/>
      <w:sz w:val="24"/>
      <w:szCs w:val="20"/>
    </w:rPr>
  </w:style>
  <w:style w:type="character" w:customStyle="1" w:styleId="395">
    <w:name w:val="标题 3 Char2"/>
    <w:qFormat/>
    <w:uiPriority w:val="0"/>
    <w:rPr>
      <w:rFonts w:eastAsia="宋体"/>
      <w:b/>
      <w:bCs/>
      <w:kern w:val="2"/>
      <w:sz w:val="32"/>
      <w:szCs w:val="32"/>
      <w:lang w:val="en-US" w:eastAsia="zh-CN" w:bidi="ar-SA"/>
    </w:rPr>
  </w:style>
  <w:style w:type="character" w:customStyle="1" w:styleId="396">
    <w:name w:val="apple-converted-space"/>
    <w:qFormat/>
    <w:uiPriority w:val="0"/>
  </w:style>
  <w:style w:type="character" w:customStyle="1" w:styleId="397">
    <w:name w:val="页眉 Char2"/>
    <w:link w:val="47"/>
    <w:qFormat/>
    <w:uiPriority w:val="99"/>
    <w:rPr>
      <w:kern w:val="2"/>
      <w:sz w:val="18"/>
      <w:szCs w:val="18"/>
    </w:rPr>
  </w:style>
  <w:style w:type="character" w:customStyle="1" w:styleId="398">
    <w:name w:val="Char Char9"/>
    <w:qFormat/>
    <w:uiPriority w:val="0"/>
    <w:rPr>
      <w:rFonts w:eastAsia="宋体"/>
      <w:kern w:val="2"/>
      <w:sz w:val="18"/>
      <w:szCs w:val="18"/>
      <w:lang w:val="en-US" w:eastAsia="zh-CN" w:bidi="ar-SA"/>
    </w:rPr>
  </w:style>
  <w:style w:type="character" w:customStyle="1" w:styleId="399">
    <w:name w:val="Char Char41"/>
    <w:qFormat/>
    <w:uiPriority w:val="0"/>
    <w:rPr>
      <w:rFonts w:eastAsia="宋体"/>
      <w:b/>
      <w:sz w:val="24"/>
      <w:lang w:val="en-GB" w:eastAsia="zh-CN" w:bidi="ar-SA"/>
    </w:rPr>
  </w:style>
  <w:style w:type="character" w:customStyle="1" w:styleId="400">
    <w:name w:val="large1"/>
    <w:qFormat/>
    <w:uiPriority w:val="0"/>
    <w:rPr>
      <w:rFonts w:hint="eastAsia" w:ascii="宋体" w:hAnsi="宋体" w:eastAsia="宋体"/>
      <w:sz w:val="21"/>
      <w:szCs w:val="21"/>
    </w:rPr>
  </w:style>
  <w:style w:type="character" w:customStyle="1" w:styleId="401">
    <w:name w:val="正文段 Char"/>
    <w:link w:val="402"/>
    <w:qFormat/>
    <w:uiPriority w:val="0"/>
    <w:rPr>
      <w:sz w:val="24"/>
    </w:rPr>
  </w:style>
  <w:style w:type="paragraph" w:customStyle="1" w:styleId="402">
    <w:name w:val="正文段"/>
    <w:basedOn w:val="1"/>
    <w:link w:val="401"/>
    <w:qFormat/>
    <w:uiPriority w:val="0"/>
    <w:pPr>
      <w:widowControl/>
      <w:snapToGrid w:val="0"/>
      <w:spacing w:after="156" w:afterLines="50"/>
      <w:ind w:firstLine="200" w:firstLineChars="200"/>
    </w:pPr>
    <w:rPr>
      <w:kern w:val="0"/>
      <w:sz w:val="24"/>
      <w:szCs w:val="20"/>
    </w:rPr>
  </w:style>
  <w:style w:type="character" w:customStyle="1" w:styleId="403">
    <w:name w:val="Char Char13"/>
    <w:qFormat/>
    <w:uiPriority w:val="6"/>
    <w:rPr>
      <w:rFonts w:ascii="宋体" w:hAnsi="宋体"/>
      <w:kern w:val="1"/>
      <w:sz w:val="21"/>
      <w:szCs w:val="24"/>
    </w:rPr>
  </w:style>
  <w:style w:type="character" w:customStyle="1" w:styleId="404">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5">
    <w:name w:val="冯广丽 Char"/>
    <w:link w:val="406"/>
    <w:qFormat/>
    <w:uiPriority w:val="0"/>
    <w:rPr>
      <w:rFonts w:ascii="宋体" w:hAnsi="宋体"/>
      <w:kern w:val="2"/>
      <w:sz w:val="24"/>
      <w:szCs w:val="22"/>
    </w:rPr>
  </w:style>
  <w:style w:type="paragraph" w:customStyle="1" w:styleId="406">
    <w:name w:val="冯广丽"/>
    <w:basedOn w:val="1"/>
    <w:link w:val="405"/>
    <w:qFormat/>
    <w:uiPriority w:val="0"/>
    <w:pPr>
      <w:adjustRightInd/>
      <w:spacing w:line="360" w:lineRule="auto"/>
      <w:ind w:firstLine="480" w:firstLineChars="200"/>
    </w:pPr>
    <w:rPr>
      <w:rFonts w:ascii="宋体" w:hAnsi="宋体"/>
      <w:sz w:val="24"/>
      <w:szCs w:val="22"/>
    </w:rPr>
  </w:style>
  <w:style w:type="character" w:customStyle="1" w:styleId="407">
    <w:name w:val="批注文字 字符"/>
    <w:qFormat/>
    <w:uiPriority w:val="0"/>
    <w:rPr>
      <w:rFonts w:ascii="Arial" w:hAnsi="Arial" w:eastAsia="黑体" w:cs="Arial"/>
      <w:snapToGrid w:val="0"/>
      <w:kern w:val="0"/>
      <w:szCs w:val="21"/>
    </w:rPr>
  </w:style>
  <w:style w:type="character" w:customStyle="1" w:styleId="408">
    <w:name w:val="Char Char161"/>
    <w:qFormat/>
    <w:uiPriority w:val="0"/>
    <w:rPr>
      <w:rFonts w:eastAsia="宋体"/>
      <w:b/>
      <w:kern w:val="2"/>
      <w:sz w:val="32"/>
      <w:lang w:val="en-US" w:eastAsia="zh-CN"/>
    </w:rPr>
  </w:style>
  <w:style w:type="character" w:customStyle="1" w:styleId="409">
    <w:name w:val="javascript"/>
    <w:qFormat/>
    <w:uiPriority w:val="0"/>
  </w:style>
  <w:style w:type="character" w:customStyle="1" w:styleId="410">
    <w:name w:val="图名 Char"/>
    <w:qFormat/>
    <w:uiPriority w:val="0"/>
    <w:rPr>
      <w:rFonts w:ascii="Arial" w:hAnsi="Arial" w:eastAsia="黑体"/>
      <w:kern w:val="2"/>
      <w:sz w:val="24"/>
      <w:szCs w:val="24"/>
      <w:lang w:val="en-US" w:eastAsia="zh-CN" w:bidi="ar-SA"/>
    </w:rPr>
  </w:style>
  <w:style w:type="character" w:customStyle="1" w:styleId="411">
    <w:name w:val="Used by Word for text of Help footnotes Char Char"/>
    <w:qFormat/>
    <w:uiPriority w:val="0"/>
    <w:rPr>
      <w:rFonts w:ascii="Times New Roman" w:hAnsi="Times New Roman" w:eastAsia="宋体" w:cs="Times New Roman"/>
      <w:sz w:val="20"/>
      <w:szCs w:val="20"/>
    </w:rPr>
  </w:style>
  <w:style w:type="character" w:customStyle="1" w:styleId="412">
    <w:name w:val="编号，小四 Char"/>
    <w:link w:val="413"/>
    <w:qFormat/>
    <w:uiPriority w:val="0"/>
    <w:rPr>
      <w:rFonts w:ascii="Arial" w:hAnsi="Arial"/>
      <w:sz w:val="24"/>
    </w:rPr>
  </w:style>
  <w:style w:type="paragraph" w:customStyle="1" w:styleId="413">
    <w:name w:val="编号，小四"/>
    <w:basedOn w:val="1"/>
    <w:link w:val="412"/>
    <w:qFormat/>
    <w:uiPriority w:val="0"/>
    <w:pPr>
      <w:tabs>
        <w:tab w:val="left" w:pos="432"/>
      </w:tabs>
      <w:adjustRightInd/>
      <w:spacing w:line="360" w:lineRule="auto"/>
      <w:ind w:left="432" w:hanging="432"/>
    </w:pPr>
    <w:rPr>
      <w:rFonts w:ascii="Arial" w:hAnsi="Arial"/>
      <w:kern w:val="0"/>
      <w:sz w:val="24"/>
      <w:szCs w:val="20"/>
    </w:rPr>
  </w:style>
  <w:style w:type="character" w:customStyle="1" w:styleId="414">
    <w:name w:val="Font Style82"/>
    <w:qFormat/>
    <w:uiPriority w:val="99"/>
    <w:rPr>
      <w:rFonts w:ascii="宋体" w:eastAsia="宋体" w:cs="宋体"/>
      <w:color w:val="000000"/>
      <w:sz w:val="14"/>
      <w:szCs w:val="14"/>
    </w:rPr>
  </w:style>
  <w:style w:type="character" w:customStyle="1" w:styleId="415">
    <w:name w:val="标题 2 Char Char"/>
    <w:qFormat/>
    <w:uiPriority w:val="0"/>
    <w:rPr>
      <w:rFonts w:ascii="楷体_GB2312" w:hAnsi="Arial" w:eastAsia="楷体_GB2312"/>
      <w:b/>
      <w:bCs/>
      <w:kern w:val="2"/>
      <w:sz w:val="24"/>
      <w:szCs w:val="32"/>
      <w:lang w:val="en-US" w:eastAsia="zh-CN" w:bidi="ar-SA"/>
    </w:rPr>
  </w:style>
  <w:style w:type="character" w:customStyle="1" w:styleId="416">
    <w:name w:val="未用 Char"/>
    <w:qFormat/>
    <w:uiPriority w:val="0"/>
    <w:rPr>
      <w:rFonts w:ascii="Arial" w:hAnsi="Arial" w:eastAsia="黑体"/>
      <w:kern w:val="2"/>
      <w:sz w:val="21"/>
      <w:szCs w:val="21"/>
      <w:lang w:val="en-US" w:eastAsia="zh-CN" w:bidi="ar-SA"/>
    </w:rPr>
  </w:style>
  <w:style w:type="character" w:customStyle="1" w:styleId="417">
    <w:name w:val="myp1111"/>
    <w:qFormat/>
    <w:uiPriority w:val="0"/>
    <w:rPr>
      <w:rFonts w:hint="default" w:ascii="ˎ̥" w:hAnsi="ˎ̥"/>
      <w:color w:val="000000"/>
      <w:sz w:val="20"/>
      <w:szCs w:val="20"/>
      <w:u w:val="none"/>
    </w:rPr>
  </w:style>
  <w:style w:type="character" w:customStyle="1" w:styleId="418">
    <w:name w:val="样式 标题 4h4H4Fab-4T5Ref Heading 1rh1Heading sqlsect 1.2.3.... Char"/>
    <w:link w:val="310"/>
    <w:qFormat/>
    <w:uiPriority w:val="0"/>
    <w:rPr>
      <w:rFonts w:ascii="微软雅黑" w:hAnsi="微软雅黑" w:eastAsia="微软雅黑"/>
      <w:b/>
      <w:bCs/>
      <w:kern w:val="2"/>
      <w:sz w:val="24"/>
      <w:szCs w:val="28"/>
    </w:rPr>
  </w:style>
  <w:style w:type="character" w:customStyle="1" w:styleId="419">
    <w:name w:val="h Char Char"/>
    <w:qFormat/>
    <w:uiPriority w:val="0"/>
    <w:rPr>
      <w:rFonts w:eastAsia="宋体"/>
      <w:kern w:val="2"/>
      <w:sz w:val="18"/>
      <w:lang w:val="en-US" w:eastAsia="zh-CN" w:bidi="ar-SA"/>
    </w:rPr>
  </w:style>
  <w:style w:type="character" w:customStyle="1" w:styleId="420">
    <w:name w:val="仿宋正文 Char"/>
    <w:link w:val="421"/>
    <w:qFormat/>
    <w:uiPriority w:val="0"/>
    <w:rPr>
      <w:rFonts w:ascii="仿宋_GB2312" w:eastAsia="仿宋_GB2312"/>
      <w:kern w:val="2"/>
      <w:sz w:val="24"/>
      <w:lang w:val="en-US" w:eastAsia="zh-CN" w:bidi="ar-SA"/>
    </w:rPr>
  </w:style>
  <w:style w:type="paragraph" w:customStyle="1" w:styleId="421">
    <w:name w:val="仿宋正文"/>
    <w:basedOn w:val="1"/>
    <w:link w:val="420"/>
    <w:qFormat/>
    <w:uiPriority w:val="0"/>
    <w:pPr>
      <w:adjustRightInd/>
      <w:spacing w:line="360" w:lineRule="auto"/>
      <w:ind w:firstLine="480" w:firstLineChars="200"/>
    </w:pPr>
    <w:rPr>
      <w:rFonts w:ascii="仿宋_GB2312" w:eastAsia="仿宋_GB2312"/>
      <w:sz w:val="24"/>
      <w:szCs w:val="20"/>
    </w:rPr>
  </w:style>
  <w:style w:type="character" w:customStyle="1" w:styleId="422">
    <w:name w:val="正文首行缩进 Char Char Char Char Char Char"/>
    <w:qFormat/>
    <w:uiPriority w:val="0"/>
    <w:rPr>
      <w:rFonts w:ascii="宋体" w:eastAsia="宋体"/>
      <w:kern w:val="2"/>
      <w:sz w:val="24"/>
      <w:lang w:val="zh-CN" w:bidi="ar-SA"/>
    </w:rPr>
  </w:style>
  <w:style w:type="character" w:customStyle="1" w:styleId="423">
    <w:name w:val="样式 宋体"/>
    <w:qFormat/>
    <w:uiPriority w:val="0"/>
    <w:rPr>
      <w:rFonts w:ascii="宋体" w:hAnsi="宋体"/>
      <w:sz w:val="24"/>
    </w:rPr>
  </w:style>
  <w:style w:type="character" w:customStyle="1" w:styleId="424">
    <w:name w:val="tw4winJump"/>
    <w:qFormat/>
    <w:uiPriority w:val="0"/>
    <w:rPr>
      <w:rFonts w:ascii="Courier New" w:hAnsi="Courier New" w:cs="Courier New"/>
      <w:color w:val="008080"/>
      <w:lang w:val="en-US" w:eastAsia="zh-CN"/>
    </w:rPr>
  </w:style>
  <w:style w:type="character" w:customStyle="1" w:styleId="425">
    <w:name w:val="标题 1 字符"/>
    <w:qFormat/>
    <w:uiPriority w:val="9"/>
    <w:rPr>
      <w:rFonts w:ascii="Arial" w:hAnsi="Arial" w:eastAsia="黑体" w:cs="Arial"/>
      <w:b/>
      <w:bCs/>
      <w:snapToGrid w:val="0"/>
      <w:kern w:val="44"/>
      <w:sz w:val="44"/>
      <w:szCs w:val="44"/>
    </w:rPr>
  </w:style>
  <w:style w:type="character" w:customStyle="1" w:styleId="426">
    <w:name w:val="style36"/>
    <w:basedOn w:val="74"/>
    <w:qFormat/>
    <w:uiPriority w:val="0"/>
    <w:rPr>
      <w:rFonts w:ascii="Arial" w:hAnsi="Arial" w:eastAsia="黑体" w:cs="Arial"/>
      <w:snapToGrid w:val="0"/>
      <w:kern w:val="0"/>
      <w:szCs w:val="21"/>
    </w:rPr>
  </w:style>
  <w:style w:type="character" w:customStyle="1" w:styleId="427">
    <w:name w:val="pt9"/>
    <w:qFormat/>
    <w:uiPriority w:val="0"/>
    <w:rPr>
      <w:rFonts w:ascii="仿宋_GB2312" w:eastAsia="微软雅黑"/>
      <w:b/>
      <w:kern w:val="2"/>
      <w:sz w:val="32"/>
      <w:szCs w:val="32"/>
      <w:lang w:val="en-US" w:eastAsia="zh-CN" w:bidi="ar-SA"/>
    </w:rPr>
  </w:style>
  <w:style w:type="character" w:customStyle="1" w:styleId="428">
    <w:name w:val="DO_NOT_TRANSLATE"/>
    <w:qFormat/>
    <w:uiPriority w:val="0"/>
    <w:rPr>
      <w:rFonts w:ascii="Courier New" w:hAnsi="Courier New" w:cs="Courier New"/>
      <w:color w:val="800000"/>
      <w:lang w:val="en-US" w:eastAsia="zh-CN"/>
    </w:rPr>
  </w:style>
  <w:style w:type="character" w:customStyle="1" w:styleId="429">
    <w:name w:val="标书1 Char1"/>
    <w:qFormat/>
    <w:uiPriority w:val="0"/>
    <w:rPr>
      <w:rFonts w:eastAsia="宋体"/>
      <w:b/>
      <w:bCs/>
      <w:kern w:val="44"/>
      <w:sz w:val="44"/>
      <w:szCs w:val="44"/>
      <w:lang w:val="en-US" w:eastAsia="zh-CN" w:bidi="ar-SA"/>
    </w:rPr>
  </w:style>
  <w:style w:type="character" w:customStyle="1" w:styleId="430">
    <w:name w:val="页脚 字符"/>
    <w:qFormat/>
    <w:uiPriority w:val="99"/>
    <w:rPr>
      <w:kern w:val="2"/>
      <w:sz w:val="18"/>
      <w:szCs w:val="18"/>
    </w:rPr>
  </w:style>
  <w:style w:type="character" w:customStyle="1" w:styleId="431">
    <w:name w:val="正文2 Char"/>
    <w:qFormat/>
    <w:uiPriority w:val="0"/>
    <w:rPr>
      <w:rFonts w:eastAsia="宋体"/>
      <w:kern w:val="2"/>
      <w:sz w:val="24"/>
      <w:lang w:val="en-US" w:eastAsia="zh-CN" w:bidi="ar-SA"/>
    </w:rPr>
  </w:style>
  <w:style w:type="character" w:customStyle="1" w:styleId="432">
    <w:name w:val="Char Char21"/>
    <w:qFormat/>
    <w:uiPriority w:val="6"/>
    <w:rPr>
      <w:rFonts w:ascii="宋体" w:hAnsi="宋体"/>
      <w:kern w:val="1"/>
      <w:sz w:val="24"/>
      <w:szCs w:val="21"/>
      <w:lang w:val="zh-CN"/>
    </w:rPr>
  </w:style>
  <w:style w:type="character" w:customStyle="1" w:styleId="433">
    <w:name w:val="样式 正文缩进 + 首行缩进:  2 字符 Char Char"/>
    <w:link w:val="434"/>
    <w:qFormat/>
    <w:uiPriority w:val="0"/>
    <w:rPr>
      <w:rFonts w:cs="宋体"/>
      <w:kern w:val="2"/>
      <w:sz w:val="24"/>
    </w:rPr>
  </w:style>
  <w:style w:type="paragraph" w:customStyle="1" w:styleId="434">
    <w:name w:val="样式 正文缩进 + 首行缩进:  2 字符"/>
    <w:basedOn w:val="8"/>
    <w:link w:val="433"/>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5">
    <w:name w:val="正文文本 Char1"/>
    <w:link w:val="4"/>
    <w:qFormat/>
    <w:uiPriority w:val="0"/>
    <w:rPr>
      <w:rFonts w:ascii="宋体" w:hAnsi="Arial" w:eastAsia="宋体" w:cs="Arial"/>
      <w:snapToGrid w:val="0"/>
      <w:kern w:val="2"/>
      <w:sz w:val="24"/>
      <w:szCs w:val="21"/>
      <w:lang w:val="zh-CN" w:eastAsia="zh-CN" w:bidi="ar-SA"/>
    </w:rPr>
  </w:style>
  <w:style w:type="character" w:customStyle="1" w:styleId="436">
    <w:name w:val="gray6"/>
    <w:basedOn w:val="74"/>
    <w:qFormat/>
    <w:uiPriority w:val="0"/>
    <w:rPr>
      <w:rFonts w:ascii="Arial" w:hAnsi="Arial" w:eastAsia="黑体" w:cs="Arial"/>
      <w:snapToGrid w:val="0"/>
      <w:kern w:val="0"/>
      <w:szCs w:val="21"/>
    </w:rPr>
  </w:style>
  <w:style w:type="character" w:customStyle="1" w:styleId="437">
    <w:name w:val="hui"/>
    <w:basedOn w:val="74"/>
    <w:qFormat/>
    <w:uiPriority w:val="0"/>
    <w:rPr>
      <w:rFonts w:ascii="Arial" w:hAnsi="Arial" w:eastAsia="黑体" w:cs="Arial"/>
      <w:snapToGrid w:val="0"/>
      <w:kern w:val="0"/>
      <w:szCs w:val="21"/>
    </w:rPr>
  </w:style>
  <w:style w:type="character" w:customStyle="1" w:styleId="438">
    <w:name w:val="哈哈正文 Char Char"/>
    <w:qFormat/>
    <w:uiPriority w:val="0"/>
    <w:rPr>
      <w:rFonts w:ascii="宋体" w:hAnsi="宋体" w:eastAsia="宋体" w:cs="宋体"/>
      <w:kern w:val="2"/>
      <w:sz w:val="24"/>
      <w:lang w:val="en-US" w:eastAsia="zh-CN" w:bidi="ar-SA"/>
    </w:rPr>
  </w:style>
  <w:style w:type="paragraph" w:customStyle="1" w:styleId="439">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1">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5">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6">
    <w:name w:val="标题4_自定义"/>
    <w:basedOn w:val="9"/>
    <w:qFormat/>
    <w:uiPriority w:val="0"/>
    <w:pPr>
      <w:adjustRightInd/>
      <w:spacing w:before="0" w:after="0" w:line="360" w:lineRule="auto"/>
    </w:pPr>
    <w:rPr>
      <w:rFonts w:ascii="Verdana" w:eastAsia="Verdana"/>
      <w:sz w:val="21"/>
      <w:lang w:val="en-US"/>
    </w:rPr>
  </w:style>
  <w:style w:type="paragraph" w:customStyle="1" w:styleId="447">
    <w:name w:val="正文 内标 序号标"/>
    <w:basedOn w:val="448"/>
    <w:qFormat/>
    <w:uiPriority w:val="0"/>
    <w:pPr>
      <w:tabs>
        <w:tab w:val="left" w:pos="0"/>
      </w:tabs>
      <w:adjustRightInd/>
      <w:spacing w:before="0"/>
      <w:ind w:firstLine="482"/>
    </w:pPr>
    <w:rPr>
      <w:rFonts w:ascii="微软雅黑" w:hAnsi="微软雅黑"/>
      <w:sz w:val="24"/>
      <w:szCs w:val="24"/>
    </w:rPr>
  </w:style>
  <w:style w:type="paragraph" w:customStyle="1" w:styleId="448">
    <w:name w:val="My正文"/>
    <w:basedOn w:val="1"/>
    <w:qFormat/>
    <w:uiPriority w:val="0"/>
    <w:pPr>
      <w:spacing w:before="120" w:line="360" w:lineRule="auto"/>
      <w:ind w:firstLine="567"/>
    </w:pPr>
    <w:rPr>
      <w:rFonts w:ascii="Arial" w:hAnsi="Arial"/>
      <w:sz w:val="20"/>
      <w:szCs w:val="20"/>
    </w:rPr>
  </w:style>
  <w:style w:type="paragraph" w:customStyle="1" w:styleId="44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0">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2">
    <w:name w:val="修订2"/>
    <w:qFormat/>
    <w:uiPriority w:val="0"/>
    <w:rPr>
      <w:rFonts w:ascii="Times New Roman" w:hAnsi="Times New Roman" w:eastAsia="宋体" w:cs="Times New Roman"/>
      <w:kern w:val="2"/>
      <w:sz w:val="21"/>
      <w:lang w:val="en-US" w:eastAsia="zh-CN" w:bidi="ar-SA"/>
    </w:rPr>
  </w:style>
  <w:style w:type="paragraph" w:customStyle="1" w:styleId="45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5">
    <w:name w:val="文章标题"/>
    <w:next w:val="456"/>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6">
    <w:name w:val="封面公司名"/>
    <w:qFormat/>
    <w:uiPriority w:val="0"/>
    <w:pPr>
      <w:jc w:val="center"/>
    </w:pPr>
    <w:rPr>
      <w:rFonts w:ascii="Arial" w:hAnsi="Arial" w:eastAsia="楷体_GB2312" w:cs="宋体"/>
      <w:bCs/>
      <w:kern w:val="2"/>
      <w:sz w:val="28"/>
      <w:lang w:val="en-US" w:eastAsia="zh-CN" w:bidi="ar-SA"/>
    </w:rPr>
  </w:style>
  <w:style w:type="paragraph" w:customStyle="1" w:styleId="457">
    <w:name w:val="Char1 Char Char Char5"/>
    <w:basedOn w:val="1"/>
    <w:qFormat/>
    <w:uiPriority w:val="0"/>
    <w:pPr>
      <w:adjustRightInd/>
      <w:ind w:firstLine="200" w:firstLineChars="200"/>
    </w:pPr>
    <w:rPr>
      <w:rFonts w:ascii="Tahoma" w:hAnsi="Tahoma"/>
      <w:sz w:val="24"/>
      <w:szCs w:val="20"/>
    </w:rPr>
  </w:style>
  <w:style w:type="paragraph" w:customStyle="1" w:styleId="45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0">
    <w:name w:val="Char Char Char Char Char Char Char Char"/>
    <w:basedOn w:val="1"/>
    <w:qFormat/>
    <w:uiPriority w:val="0"/>
    <w:pPr>
      <w:tabs>
        <w:tab w:val="left" w:pos="360"/>
      </w:tabs>
    </w:pPr>
    <w:rPr>
      <w:sz w:val="24"/>
      <w:szCs w:val="20"/>
    </w:rPr>
  </w:style>
  <w:style w:type="paragraph" w:customStyle="1" w:styleId="461">
    <w:name w:val="Char Char11 Char Char Char"/>
    <w:basedOn w:val="1"/>
    <w:qFormat/>
    <w:uiPriority w:val="0"/>
    <w:pPr>
      <w:spacing w:line="360" w:lineRule="auto"/>
    </w:pPr>
    <w:rPr>
      <w:szCs w:val="20"/>
    </w:rPr>
  </w:style>
  <w:style w:type="paragraph" w:customStyle="1" w:styleId="46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4">
    <w:name w:val="样式3"/>
    <w:basedOn w:val="465"/>
    <w:qFormat/>
    <w:uiPriority w:val="0"/>
    <w:pPr>
      <w:tabs>
        <w:tab w:val="left" w:pos="2790"/>
        <w:tab w:val="left" w:pos="4230"/>
      </w:tabs>
      <w:spacing w:before="312" w:beforeLines="100"/>
      <w:jc w:val="left"/>
    </w:pPr>
  </w:style>
  <w:style w:type="paragraph" w:customStyle="1" w:styleId="46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6">
    <w:name w:val="Char Char1 Char Char1 Char Char1"/>
    <w:basedOn w:val="1"/>
    <w:qFormat/>
    <w:uiPriority w:val="0"/>
    <w:pPr>
      <w:tabs>
        <w:tab w:val="left" w:pos="840"/>
      </w:tabs>
      <w:ind w:left="840" w:hanging="420"/>
    </w:pPr>
    <w:rPr>
      <w:rFonts w:ascii="Tahoma" w:hAnsi="Tahoma"/>
      <w:sz w:val="24"/>
    </w:rPr>
  </w:style>
  <w:style w:type="paragraph" w:customStyle="1" w:styleId="467">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8">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0">
    <w:name w:val="正文21"/>
    <w:basedOn w:val="1"/>
    <w:qFormat/>
    <w:uiPriority w:val="0"/>
    <w:pPr>
      <w:adjustRightInd/>
      <w:spacing w:before="156" w:line="360" w:lineRule="auto"/>
      <w:ind w:firstLine="510" w:firstLineChars="200"/>
    </w:pPr>
    <w:rPr>
      <w:sz w:val="24"/>
      <w:szCs w:val="20"/>
    </w:rPr>
  </w:style>
  <w:style w:type="paragraph" w:customStyle="1" w:styleId="471">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3">
    <w:name w:val="Char1"/>
    <w:basedOn w:val="1"/>
    <w:qFormat/>
    <w:uiPriority w:val="0"/>
    <w:rPr>
      <w:rFonts w:ascii="仿宋_GB2312" w:eastAsia="仿宋_GB2312"/>
      <w:b/>
      <w:sz w:val="32"/>
      <w:szCs w:val="32"/>
    </w:rPr>
  </w:style>
  <w:style w:type="paragraph" w:customStyle="1" w:styleId="47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8">
    <w:name w:val="6级标题"/>
    <w:basedOn w:val="479"/>
    <w:qFormat/>
    <w:uiPriority w:val="0"/>
    <w:pPr>
      <w:keepNext/>
      <w:tabs>
        <w:tab w:val="left" w:pos="360"/>
      </w:tabs>
      <w:spacing w:before="0" w:after="0"/>
      <w:outlineLvl w:val="5"/>
    </w:pPr>
  </w:style>
  <w:style w:type="paragraph" w:customStyle="1" w:styleId="479">
    <w:name w:val="5级标题"/>
    <w:basedOn w:val="480"/>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0">
    <w:name w:val="4级标题"/>
    <w:basedOn w:val="263"/>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1">
    <w:name w:val="样式 正文文本缩进 + 段前: 2 字符"/>
    <w:basedOn w:val="1"/>
    <w:qFormat/>
    <w:uiPriority w:val="0"/>
    <w:pPr>
      <w:adjustRightInd/>
      <w:ind w:left="420" w:leftChars="200"/>
      <w:jc w:val="left"/>
    </w:pPr>
    <w:rPr>
      <w:sz w:val="28"/>
      <w:szCs w:val="20"/>
      <w:lang w:eastAsia="zh-TW"/>
    </w:rPr>
  </w:style>
  <w:style w:type="paragraph" w:customStyle="1" w:styleId="482">
    <w:name w:val="Char2 Char Char"/>
    <w:basedOn w:val="1"/>
    <w:qFormat/>
    <w:uiPriority w:val="0"/>
    <w:pPr>
      <w:adjustRightInd/>
    </w:pPr>
    <w:rPr>
      <w:rFonts w:ascii="Tahoma" w:hAnsi="Tahoma"/>
      <w:sz w:val="24"/>
      <w:szCs w:val="20"/>
    </w:rPr>
  </w:style>
  <w:style w:type="paragraph" w:customStyle="1" w:styleId="483">
    <w:name w:val="_Style 11"/>
    <w:basedOn w:val="1"/>
    <w:qFormat/>
    <w:uiPriority w:val="34"/>
    <w:pPr>
      <w:adjustRightInd/>
      <w:ind w:firstLine="420" w:firstLineChars="200"/>
    </w:pPr>
    <w:rPr>
      <w:rFonts w:eastAsia="仿宋_GB2312"/>
      <w:sz w:val="28"/>
    </w:rPr>
  </w:style>
  <w:style w:type="paragraph" w:customStyle="1" w:styleId="48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5">
    <w:name w:val="Char Char Char"/>
    <w:basedOn w:val="1"/>
    <w:qFormat/>
    <w:uiPriority w:val="0"/>
    <w:rPr>
      <w:rFonts w:ascii="Tahoma" w:hAnsi="Tahoma"/>
      <w:sz w:val="24"/>
      <w:szCs w:val="20"/>
    </w:rPr>
  </w:style>
  <w:style w:type="paragraph" w:customStyle="1" w:styleId="486">
    <w:name w:val="数字标题6"/>
    <w:basedOn w:val="11"/>
    <w:next w:val="1"/>
    <w:qFormat/>
    <w:uiPriority w:val="0"/>
    <w:pPr>
      <w:tabs>
        <w:tab w:val="left" w:pos="1080"/>
      </w:tabs>
      <w:ind w:left="1080" w:hanging="1080"/>
    </w:pPr>
    <w:rPr>
      <w:rFonts w:ascii="Times New Roman" w:hAnsi="Times New Roman" w:eastAsia="宋体"/>
      <w:i/>
    </w:rPr>
  </w:style>
  <w:style w:type="paragraph" w:customStyle="1" w:styleId="48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8">
    <w:name w:val="No Spacing"/>
    <w:basedOn w:val="1"/>
    <w:link w:val="936"/>
    <w:qFormat/>
    <w:uiPriority w:val="99"/>
    <w:rPr>
      <w:szCs w:val="22"/>
    </w:rPr>
  </w:style>
  <w:style w:type="paragraph" w:customStyle="1" w:styleId="48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0">
    <w:name w:val="Char Char Char Char Char Char Char Char Char Char Char Char1 Char1"/>
    <w:basedOn w:val="1"/>
    <w:qFormat/>
    <w:uiPriority w:val="6"/>
    <w:rPr>
      <w:rFonts w:ascii="Tahoma" w:hAnsi="Tahoma" w:cs="仿宋_GB2312"/>
      <w:sz w:val="24"/>
      <w:szCs w:val="20"/>
    </w:rPr>
  </w:style>
  <w:style w:type="paragraph" w:customStyle="1" w:styleId="49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2">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4">
    <w:name w:val="MM Topic 2"/>
    <w:basedOn w:val="3"/>
    <w:qFormat/>
    <w:uiPriority w:val="0"/>
    <w:pPr>
      <w:tabs>
        <w:tab w:val="left" w:pos="1260"/>
      </w:tabs>
      <w:ind w:left="1260" w:hanging="420"/>
    </w:pPr>
    <w:rPr>
      <w:rFonts w:ascii="Arial" w:hAnsi="Arial" w:eastAsia="黑体"/>
      <w:lang w:val="en-US"/>
    </w:rPr>
  </w:style>
  <w:style w:type="paragraph" w:customStyle="1" w:styleId="495">
    <w:name w:val="五级无标题条"/>
    <w:basedOn w:val="1"/>
    <w:qFormat/>
    <w:uiPriority w:val="0"/>
    <w:pPr>
      <w:adjustRightInd/>
    </w:pPr>
  </w:style>
  <w:style w:type="paragraph" w:customStyle="1" w:styleId="496">
    <w:name w:val="Char5"/>
    <w:basedOn w:val="1"/>
    <w:qFormat/>
    <w:uiPriority w:val="0"/>
    <w:rPr>
      <w:rFonts w:ascii="仿宋_GB2312" w:eastAsia="仿宋_GB2312"/>
      <w:b/>
      <w:sz w:val="32"/>
      <w:szCs w:val="32"/>
    </w:rPr>
  </w:style>
  <w:style w:type="paragraph" w:customStyle="1" w:styleId="497">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8">
    <w:name w:val="彩色列表 - 强调文字颜色 12"/>
    <w:basedOn w:val="1"/>
    <w:qFormat/>
    <w:uiPriority w:val="0"/>
    <w:pPr>
      <w:adjustRightInd/>
      <w:ind w:firstLine="420" w:firstLineChars="200"/>
    </w:pPr>
    <w:rPr>
      <w:rFonts w:ascii="Calibri" w:hAnsi="Calibri"/>
      <w:szCs w:val="22"/>
    </w:rPr>
  </w:style>
  <w:style w:type="paragraph" w:customStyle="1" w:styleId="49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0">
    <w:name w:val="Char2"/>
    <w:basedOn w:val="1"/>
    <w:qFormat/>
    <w:uiPriority w:val="0"/>
    <w:rPr>
      <w:rFonts w:ascii="仿宋_GB2312" w:eastAsia="仿宋_GB2312"/>
      <w:b/>
      <w:sz w:val="32"/>
      <w:szCs w:val="32"/>
    </w:rPr>
  </w:style>
  <w:style w:type="paragraph" w:customStyle="1" w:styleId="501">
    <w:name w:val="数字标题3"/>
    <w:basedOn w:val="7"/>
    <w:next w:val="1"/>
    <w:qFormat/>
    <w:uiPriority w:val="0"/>
    <w:pPr>
      <w:spacing w:line="240" w:lineRule="auto"/>
    </w:pPr>
    <w:rPr>
      <w:sz w:val="28"/>
      <w:szCs w:val="28"/>
    </w:rPr>
  </w:style>
  <w:style w:type="paragraph" w:customStyle="1" w:styleId="502">
    <w:name w:val="FA正文"/>
    <w:basedOn w:val="1"/>
    <w:qFormat/>
    <w:uiPriority w:val="0"/>
    <w:pPr>
      <w:spacing w:line="360" w:lineRule="auto"/>
      <w:ind w:firstLine="480" w:firstLineChars="200"/>
    </w:pPr>
    <w:rPr>
      <w:rFonts w:hAnsi="宋体"/>
      <w:sz w:val="24"/>
      <w:szCs w:val="20"/>
    </w:rPr>
  </w:style>
  <w:style w:type="paragraph" w:customStyle="1" w:styleId="503">
    <w:name w:val="MM Topic 5"/>
    <w:basedOn w:val="10"/>
    <w:qFormat/>
    <w:uiPriority w:val="0"/>
    <w:pPr>
      <w:tabs>
        <w:tab w:val="left" w:pos="2520"/>
      </w:tabs>
      <w:adjustRightInd/>
      <w:ind w:left="2520" w:hanging="420"/>
    </w:pPr>
  </w:style>
  <w:style w:type="paragraph" w:customStyle="1" w:styleId="504">
    <w:name w:val="Char Char Char Char Char Char Char Char Char Char1"/>
    <w:basedOn w:val="1"/>
    <w:qFormat/>
    <w:uiPriority w:val="0"/>
    <w:rPr>
      <w:rFonts w:ascii="仿宋_GB2312" w:eastAsia="仿宋_GB2312"/>
      <w:b/>
      <w:sz w:val="32"/>
      <w:szCs w:val="32"/>
    </w:rPr>
  </w:style>
  <w:style w:type="paragraph" w:customStyle="1" w:styleId="50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6">
    <w:name w:val="修订1"/>
    <w:qFormat/>
    <w:uiPriority w:val="3"/>
    <w:rPr>
      <w:rFonts w:ascii="Times New Roman" w:hAnsi="Times New Roman" w:eastAsia="宋体" w:cs="Times New Roman"/>
      <w:color w:val="000000"/>
      <w:kern w:val="1"/>
      <w:sz w:val="21"/>
      <w:lang w:val="en-US" w:eastAsia="zh-CN" w:bidi="ar-SA"/>
    </w:rPr>
  </w:style>
  <w:style w:type="paragraph" w:customStyle="1" w:styleId="507">
    <w:name w:val="Char2 Char Char Char"/>
    <w:basedOn w:val="1"/>
    <w:qFormat/>
    <w:uiPriority w:val="0"/>
    <w:rPr>
      <w:rFonts w:ascii="仿宋_GB2312" w:eastAsia="仿宋_GB2312"/>
      <w:b/>
      <w:sz w:val="32"/>
      <w:szCs w:val="32"/>
    </w:rPr>
  </w:style>
  <w:style w:type="paragraph" w:customStyle="1" w:styleId="508">
    <w:name w:val="Char2 Char Char Char1"/>
    <w:basedOn w:val="1"/>
    <w:qFormat/>
    <w:uiPriority w:val="6"/>
    <w:rPr>
      <w:rFonts w:ascii="仿宋_GB2312" w:eastAsia="仿宋_GB2312"/>
      <w:b/>
      <w:sz w:val="32"/>
      <w:szCs w:val="32"/>
    </w:rPr>
  </w:style>
  <w:style w:type="paragraph" w:customStyle="1" w:styleId="509">
    <w:name w:val="默认段落样式"/>
    <w:basedOn w:val="136"/>
    <w:qFormat/>
    <w:uiPriority w:val="0"/>
    <w:pPr>
      <w:spacing w:before="0"/>
      <w:ind w:firstLine="480"/>
      <w:outlineLvl w:val="2"/>
    </w:pPr>
    <w:rPr>
      <w:rFonts w:ascii="仿宋_GB2312" w:hAnsi="宋体" w:eastAsia="仿宋_GB2312"/>
      <w:color w:val="000000"/>
      <w:szCs w:val="24"/>
    </w:rPr>
  </w:style>
  <w:style w:type="paragraph" w:customStyle="1" w:styleId="510">
    <w:name w:val="图中文字"/>
    <w:basedOn w:val="1"/>
    <w:qFormat/>
    <w:uiPriority w:val="0"/>
    <w:pPr>
      <w:snapToGrid w:val="0"/>
      <w:spacing w:line="0" w:lineRule="atLeast"/>
      <w:ind w:firstLine="200" w:firstLineChars="200"/>
      <w:jc w:val="center"/>
    </w:pPr>
    <w:rPr>
      <w:sz w:val="24"/>
      <w:szCs w:val="20"/>
    </w:rPr>
  </w:style>
  <w:style w:type="paragraph" w:customStyle="1" w:styleId="51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2">
    <w:name w:val="MM Topic 3"/>
    <w:basedOn w:val="7"/>
    <w:qFormat/>
    <w:uiPriority w:val="0"/>
    <w:pPr>
      <w:tabs>
        <w:tab w:val="left" w:pos="1680"/>
      </w:tabs>
      <w:adjustRightInd/>
      <w:ind w:left="1680" w:hanging="420"/>
    </w:pPr>
  </w:style>
  <w:style w:type="paragraph" w:customStyle="1" w:styleId="513">
    <w:name w:val="标准小四"/>
    <w:basedOn w:val="1"/>
    <w:qFormat/>
    <w:uiPriority w:val="0"/>
    <w:pPr>
      <w:spacing w:line="360" w:lineRule="auto"/>
      <w:ind w:firstLine="480" w:firstLineChars="200"/>
    </w:pPr>
    <w:rPr>
      <w:rFonts w:ascii="Arial" w:hAnsi="Arial"/>
      <w:sz w:val="24"/>
      <w:szCs w:val="21"/>
    </w:rPr>
  </w:style>
  <w:style w:type="paragraph" w:customStyle="1" w:styleId="514">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5">
    <w:name w:val="表格（小）"/>
    <w:basedOn w:val="1"/>
    <w:qFormat/>
    <w:uiPriority w:val="0"/>
    <w:pPr>
      <w:adjustRightInd/>
      <w:snapToGrid w:val="0"/>
      <w:spacing w:line="300" w:lineRule="auto"/>
    </w:pPr>
    <w:rPr>
      <w:rFonts w:eastAsia="仿宋"/>
      <w:szCs w:val="21"/>
    </w:rPr>
  </w:style>
  <w:style w:type="paragraph" w:customStyle="1" w:styleId="51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7">
    <w:name w:val="Char2 Char Char1"/>
    <w:basedOn w:val="1"/>
    <w:qFormat/>
    <w:uiPriority w:val="6"/>
    <w:pPr>
      <w:adjustRightInd/>
    </w:pPr>
    <w:rPr>
      <w:rFonts w:ascii="Tahoma" w:hAnsi="Tahoma"/>
      <w:sz w:val="24"/>
      <w:szCs w:val="20"/>
    </w:rPr>
  </w:style>
  <w:style w:type="paragraph" w:customStyle="1" w:styleId="518">
    <w:name w:val="列出段落5"/>
    <w:basedOn w:val="1"/>
    <w:qFormat/>
    <w:uiPriority w:val="0"/>
    <w:pPr>
      <w:spacing w:line="360" w:lineRule="auto"/>
      <w:ind w:firstLine="200" w:firstLineChars="200"/>
    </w:pPr>
    <w:rPr>
      <w:rFonts w:eastAsia="楷体_GB2312" w:cs="Lucida Sans"/>
      <w:sz w:val="24"/>
    </w:rPr>
  </w:style>
  <w:style w:type="paragraph" w:customStyle="1" w:styleId="51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0">
    <w:name w:val="表格文字"/>
    <w:basedOn w:val="1"/>
    <w:next w:val="8"/>
    <w:qFormat/>
    <w:uiPriority w:val="0"/>
    <w:pPr>
      <w:adjustRightInd/>
      <w:ind w:firstLine="200" w:firstLineChars="200"/>
    </w:pPr>
    <w:rPr>
      <w:rFonts w:ascii="Arial" w:hAnsi="Arial"/>
      <w:spacing w:val="-5"/>
      <w:kern w:val="0"/>
      <w:sz w:val="24"/>
      <w:szCs w:val="20"/>
    </w:rPr>
  </w:style>
  <w:style w:type="paragraph" w:customStyle="1" w:styleId="521">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2">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4">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6">
    <w:name w:val="_Style 3"/>
    <w:basedOn w:val="1"/>
    <w:qFormat/>
    <w:uiPriority w:val="0"/>
    <w:pPr>
      <w:adjustRightInd/>
      <w:ind w:firstLine="420" w:firstLineChars="200"/>
    </w:pPr>
    <w:rPr>
      <w:rFonts w:eastAsia="仿宋_GB2312"/>
      <w:sz w:val="28"/>
    </w:rPr>
  </w:style>
  <w:style w:type="paragraph" w:customStyle="1" w:styleId="52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8">
    <w:name w:val="Bulleting First Indent 1"/>
    <w:basedOn w:val="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9">
    <w:name w:val="左对齐表格文字"/>
    <w:basedOn w:val="1"/>
    <w:qFormat/>
    <w:uiPriority w:val="0"/>
    <w:pPr>
      <w:adjustRightInd/>
      <w:ind w:firstLine="200" w:firstLineChars="200"/>
      <w:jc w:val="right"/>
    </w:pPr>
  </w:style>
  <w:style w:type="paragraph" w:customStyle="1" w:styleId="530">
    <w:name w:val="Char Char11 Char Char Char Char Char Char Char Char Char"/>
    <w:basedOn w:val="1"/>
    <w:qFormat/>
    <w:uiPriority w:val="0"/>
    <w:pPr>
      <w:spacing w:line="360" w:lineRule="auto"/>
    </w:pPr>
    <w:rPr>
      <w:szCs w:val="20"/>
    </w:rPr>
  </w:style>
  <w:style w:type="paragraph" w:customStyle="1" w:styleId="531">
    <w:name w:val="正文1.25"/>
    <w:basedOn w:val="1"/>
    <w:qFormat/>
    <w:uiPriority w:val="0"/>
    <w:pPr>
      <w:adjustRightInd/>
      <w:spacing w:line="300" w:lineRule="auto"/>
      <w:ind w:firstLine="480" w:firstLineChars="200"/>
    </w:pPr>
    <w:rPr>
      <w:sz w:val="24"/>
      <w:szCs w:val="20"/>
    </w:rPr>
  </w:style>
  <w:style w:type="paragraph" w:customStyle="1" w:styleId="532">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4">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1 Char Char Char1"/>
    <w:basedOn w:val="1"/>
    <w:qFormat/>
    <w:uiPriority w:val="6"/>
    <w:rPr>
      <w:rFonts w:ascii="仿宋_GB2312" w:eastAsia="仿宋_GB2312"/>
      <w:b/>
      <w:sz w:val="32"/>
      <w:szCs w:val="20"/>
    </w:rPr>
  </w:style>
  <w:style w:type="paragraph" w:customStyle="1" w:styleId="536">
    <w:name w:val="列出段落2"/>
    <w:basedOn w:val="1"/>
    <w:qFormat/>
    <w:uiPriority w:val="0"/>
    <w:pPr>
      <w:adjustRightInd/>
      <w:ind w:firstLine="420" w:firstLineChars="200"/>
    </w:pPr>
    <w:rPr>
      <w:rFonts w:ascii="宋体" w:hAnsi="宋体"/>
      <w:sz w:val="24"/>
    </w:rPr>
  </w:style>
  <w:style w:type="paragraph" w:customStyle="1" w:styleId="537">
    <w:name w:val="默认段落字体 Para Char Char Char Char Char Char Char"/>
    <w:basedOn w:val="1"/>
    <w:qFormat/>
    <w:uiPriority w:val="0"/>
    <w:rPr>
      <w:rFonts w:eastAsia="仿宋_GB2312"/>
      <w:sz w:val="28"/>
      <w:szCs w:val="20"/>
    </w:rPr>
  </w:style>
  <w:style w:type="paragraph" w:customStyle="1" w:styleId="538">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9">
    <w:name w:val="样式 标题 4PIM 4H4h4bulletblbbH41H42H43H44H45H46H47H48...1"/>
    <w:basedOn w:val="9"/>
    <w:qFormat/>
    <w:uiPriority w:val="0"/>
    <w:pPr>
      <w:widowControl/>
      <w:jc w:val="left"/>
    </w:pPr>
    <w:rPr>
      <w:rFonts w:cs="宋体"/>
      <w:sz w:val="24"/>
      <w:szCs w:val="20"/>
    </w:rPr>
  </w:style>
  <w:style w:type="paragraph" w:customStyle="1" w:styleId="540">
    <w:name w:val="彩色列表 - 强调文字颜色 11"/>
    <w:basedOn w:val="1"/>
    <w:qFormat/>
    <w:uiPriority w:val="0"/>
    <w:pPr>
      <w:adjustRightInd/>
      <w:ind w:firstLine="420" w:firstLineChars="200"/>
    </w:pPr>
    <w:rPr>
      <w:rFonts w:ascii="Calibri" w:hAnsi="Calibri"/>
      <w:szCs w:val="22"/>
    </w:rPr>
  </w:style>
  <w:style w:type="paragraph" w:customStyle="1" w:styleId="541">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2">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3">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4">
    <w:name w:val="Char Char Char1 Char1"/>
    <w:basedOn w:val="1"/>
    <w:qFormat/>
    <w:uiPriority w:val="6"/>
    <w:rPr>
      <w:szCs w:val="20"/>
    </w:rPr>
  </w:style>
  <w:style w:type="paragraph" w:customStyle="1" w:styleId="54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6">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7">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8">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0">
    <w:name w:val="CM14"/>
    <w:basedOn w:val="240"/>
    <w:next w:val="240"/>
    <w:qFormat/>
    <w:uiPriority w:val="0"/>
    <w:pPr>
      <w:spacing w:after="68"/>
    </w:pPr>
    <w:rPr>
      <w:rFonts w:ascii="FHLHE E+ Futura Bk" w:eastAsia="FHLHE E+ Futura Bk" w:cs="Times New Roman"/>
      <w:color w:val="auto"/>
    </w:rPr>
  </w:style>
  <w:style w:type="paragraph" w:customStyle="1" w:styleId="55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2">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4">
    <w:name w:val="正文文字 2"/>
    <w:basedOn w:val="240"/>
    <w:next w:val="240"/>
    <w:qFormat/>
    <w:uiPriority w:val="0"/>
    <w:rPr>
      <w:rFonts w:ascii="宋体" w:eastAsia="宋体" w:cs="Times New Roman"/>
      <w:color w:val="auto"/>
    </w:rPr>
  </w:style>
  <w:style w:type="paragraph" w:customStyle="1" w:styleId="555">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6">
    <w:name w:val="Char Char1 Char"/>
    <w:basedOn w:val="1"/>
    <w:qFormat/>
    <w:uiPriority w:val="0"/>
    <w:rPr>
      <w:rFonts w:ascii="仿宋_GB2312" w:eastAsia="仿宋_GB2312"/>
      <w:b/>
      <w:sz w:val="32"/>
      <w:szCs w:val="32"/>
    </w:rPr>
  </w:style>
  <w:style w:type="paragraph" w:customStyle="1" w:styleId="557">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8">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9">
    <w:name w:val="Char Char111"/>
    <w:basedOn w:val="1"/>
    <w:qFormat/>
    <w:uiPriority w:val="0"/>
    <w:pPr>
      <w:spacing w:line="360" w:lineRule="auto"/>
    </w:pPr>
    <w:rPr>
      <w:szCs w:val="20"/>
    </w:rPr>
  </w:style>
  <w:style w:type="paragraph" w:customStyle="1" w:styleId="560">
    <w:name w:val="Char"/>
    <w:basedOn w:val="1"/>
    <w:qFormat/>
    <w:uiPriority w:val="0"/>
    <w:rPr>
      <w:rFonts w:ascii="仿宋_GB2312" w:eastAsia="仿宋_GB2312"/>
      <w:b/>
      <w:sz w:val="32"/>
      <w:szCs w:val="32"/>
    </w:rPr>
  </w:style>
  <w:style w:type="paragraph" w:customStyle="1" w:styleId="56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3">
    <w:name w:val="Char Char Char1 Char"/>
    <w:basedOn w:val="1"/>
    <w:qFormat/>
    <w:uiPriority w:val="0"/>
    <w:rPr>
      <w:szCs w:val="20"/>
    </w:rPr>
  </w:style>
  <w:style w:type="paragraph" w:customStyle="1" w:styleId="564">
    <w:name w:val="正文标准"/>
    <w:basedOn w:val="1"/>
    <w:qFormat/>
    <w:uiPriority w:val="0"/>
    <w:pPr>
      <w:adjustRightInd/>
      <w:spacing w:line="360" w:lineRule="auto"/>
      <w:ind w:firstLine="200" w:firstLineChars="200"/>
    </w:pPr>
    <w:rPr>
      <w:rFonts w:ascii="宋体" w:hAnsi="Calibri"/>
      <w:sz w:val="24"/>
    </w:rPr>
  </w:style>
  <w:style w:type="paragraph" w:customStyle="1" w:styleId="56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6">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8">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9">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0">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1">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6">
    <w:name w:val="标准有序列表（L1）"/>
    <w:basedOn w:val="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7">
    <w:name w:val="Char Char Char Char Char Char Char Char Char Char"/>
    <w:basedOn w:val="1"/>
    <w:qFormat/>
    <w:uiPriority w:val="0"/>
    <w:rPr>
      <w:rFonts w:ascii="仿宋_GB2312" w:eastAsia="仿宋_GB2312"/>
      <w:b/>
      <w:sz w:val="32"/>
      <w:szCs w:val="32"/>
    </w:rPr>
  </w:style>
  <w:style w:type="paragraph" w:customStyle="1" w:styleId="57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9">
    <w:name w:val="_正文段落"/>
    <w:basedOn w:val="1"/>
    <w:qFormat/>
    <w:uiPriority w:val="0"/>
    <w:pPr>
      <w:adjustRightInd/>
      <w:ind w:firstLine="560"/>
    </w:pPr>
    <w:rPr>
      <w:rFonts w:ascii="仿宋_GB2312" w:hAnsi="仿宋" w:eastAsia="仿宋_GB2312"/>
      <w:kern w:val="0"/>
      <w:sz w:val="28"/>
      <w:szCs w:val="28"/>
    </w:rPr>
  </w:style>
  <w:style w:type="paragraph" w:customStyle="1" w:styleId="580">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2">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5">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6">
    <w:name w:val="Char Char Char1 Char2"/>
    <w:basedOn w:val="1"/>
    <w:qFormat/>
    <w:uiPriority w:val="0"/>
    <w:rPr>
      <w:szCs w:val="20"/>
    </w:rPr>
  </w:style>
  <w:style w:type="paragraph" w:customStyle="1" w:styleId="587">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8">
    <w:name w:val="默认段落字体 Para Char"/>
    <w:basedOn w:val="1"/>
    <w:qFormat/>
    <w:uiPriority w:val="0"/>
    <w:rPr>
      <w:rFonts w:ascii="Tahoma" w:hAnsi="Tahoma"/>
      <w:sz w:val="24"/>
      <w:szCs w:val="20"/>
    </w:rPr>
  </w:style>
  <w:style w:type="paragraph" w:customStyle="1" w:styleId="589">
    <w:name w:val="标题五"/>
    <w:basedOn w:val="1"/>
    <w:qFormat/>
    <w:uiPriority w:val="0"/>
    <w:pPr>
      <w:adjustRightInd/>
      <w:spacing w:before="156" w:beforeLines="50" w:line="360" w:lineRule="auto"/>
    </w:pPr>
    <w:rPr>
      <w:b/>
      <w:sz w:val="24"/>
    </w:rPr>
  </w:style>
  <w:style w:type="paragraph" w:customStyle="1" w:styleId="590">
    <w:name w:val="Char Char1101"/>
    <w:basedOn w:val="1"/>
    <w:qFormat/>
    <w:uiPriority w:val="0"/>
    <w:pPr>
      <w:spacing w:line="360" w:lineRule="auto"/>
    </w:pPr>
    <w:rPr>
      <w:rFonts w:ascii="Tahoma" w:hAnsi="Tahoma"/>
      <w:sz w:val="24"/>
      <w:szCs w:val="20"/>
    </w:rPr>
  </w:style>
  <w:style w:type="paragraph" w:customStyle="1" w:styleId="591">
    <w:name w:val="Char Char Char Char Char Char Char Char1"/>
    <w:basedOn w:val="1"/>
    <w:qFormat/>
    <w:uiPriority w:val="0"/>
    <w:pPr>
      <w:tabs>
        <w:tab w:val="left" w:pos="360"/>
      </w:tabs>
    </w:pPr>
    <w:rPr>
      <w:sz w:val="24"/>
      <w:szCs w:val="20"/>
    </w:rPr>
  </w:style>
  <w:style w:type="paragraph" w:customStyle="1" w:styleId="592">
    <w:name w:val="Char Char Char 字元 字元"/>
    <w:basedOn w:val="1"/>
    <w:qFormat/>
    <w:uiPriority w:val="0"/>
    <w:pPr>
      <w:adjustRightInd/>
      <w:spacing w:line="360" w:lineRule="auto"/>
      <w:ind w:firstLine="200" w:firstLineChars="200"/>
    </w:pPr>
    <w:rPr>
      <w:szCs w:val="20"/>
    </w:rPr>
  </w:style>
  <w:style w:type="paragraph" w:customStyle="1" w:styleId="593">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4">
    <w:name w:val="Char Char Char Char Char Char Char"/>
    <w:basedOn w:val="1"/>
    <w:qFormat/>
    <w:uiPriority w:val="0"/>
    <w:rPr>
      <w:rFonts w:ascii="仿宋_GB2312" w:eastAsia="仿宋_GB2312"/>
      <w:b/>
      <w:sz w:val="32"/>
      <w:szCs w:val="32"/>
    </w:rPr>
  </w:style>
  <w:style w:type="paragraph" w:customStyle="1" w:styleId="59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7">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8">
    <w:name w:val="样式6"/>
    <w:basedOn w:val="38"/>
    <w:qFormat/>
    <w:uiPriority w:val="0"/>
    <w:pPr>
      <w:spacing w:line="460" w:lineRule="exact"/>
      <w:outlineLvl w:val="2"/>
    </w:pPr>
    <w:rPr>
      <w:rFonts w:ascii="仿宋_GB2312" w:hAnsi="宋体" w:eastAsia="仿宋_GB2312"/>
      <w:b/>
      <w:bCs/>
      <w:sz w:val="24"/>
      <w:szCs w:val="24"/>
    </w:rPr>
  </w:style>
  <w:style w:type="paragraph" w:customStyle="1" w:styleId="599">
    <w:name w:val="批注框文本 Char Char"/>
    <w:basedOn w:val="1"/>
    <w:qFormat/>
    <w:uiPriority w:val="0"/>
    <w:pPr>
      <w:adjustRightInd/>
    </w:pPr>
    <w:rPr>
      <w:sz w:val="18"/>
      <w:szCs w:val="20"/>
    </w:rPr>
  </w:style>
  <w:style w:type="paragraph" w:customStyle="1" w:styleId="60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3">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4">
    <w:name w:val="索引 11"/>
    <w:basedOn w:val="1"/>
    <w:next w:val="1"/>
    <w:qFormat/>
    <w:uiPriority w:val="99"/>
    <w:pPr>
      <w:adjustRightInd/>
      <w:spacing w:line="360" w:lineRule="auto"/>
    </w:pPr>
    <w:rPr>
      <w:rFonts w:ascii="仿宋_GB2312" w:eastAsia="仿宋_GB2312"/>
      <w:sz w:val="24"/>
      <w:szCs w:val="20"/>
    </w:rPr>
  </w:style>
  <w:style w:type="paragraph" w:customStyle="1" w:styleId="605">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7">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8">
    <w:name w:val="文档正文"/>
    <w:basedOn w:val="1"/>
    <w:qFormat/>
    <w:uiPriority w:val="0"/>
    <w:pPr>
      <w:spacing w:line="480" w:lineRule="atLeast"/>
      <w:ind w:firstLine="567"/>
      <w:textAlignment w:val="baseline"/>
    </w:pPr>
    <w:rPr>
      <w:kern w:val="0"/>
      <w:sz w:val="24"/>
      <w:szCs w:val="20"/>
    </w:rPr>
  </w:style>
  <w:style w:type="paragraph" w:customStyle="1" w:styleId="609">
    <w:name w:val="正文文字表格居中"/>
    <w:basedOn w:val="1"/>
    <w:next w:val="61"/>
    <w:qFormat/>
    <w:uiPriority w:val="0"/>
    <w:pPr>
      <w:snapToGrid w:val="0"/>
      <w:spacing w:line="360" w:lineRule="auto"/>
    </w:pPr>
    <w:rPr>
      <w:rFonts w:ascii="宋体"/>
      <w:b/>
      <w:sz w:val="24"/>
      <w:szCs w:val="20"/>
    </w:rPr>
  </w:style>
  <w:style w:type="paragraph" w:customStyle="1" w:styleId="610">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1">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2">
    <w:name w:val="Plain Text1"/>
    <w:basedOn w:val="1"/>
    <w:qFormat/>
    <w:uiPriority w:val="7"/>
    <w:pPr>
      <w:adjustRightInd/>
    </w:pPr>
    <w:rPr>
      <w:rFonts w:ascii="宋体" w:hAnsi="Courier New"/>
    </w:rPr>
  </w:style>
  <w:style w:type="paragraph" w:customStyle="1" w:styleId="613">
    <w:name w:val="Char3"/>
    <w:basedOn w:val="1"/>
    <w:qFormat/>
    <w:uiPriority w:val="0"/>
    <w:pPr>
      <w:adjustRightInd/>
    </w:pPr>
    <w:rPr>
      <w:rFonts w:ascii="仿宋_GB2312" w:eastAsia="仿宋_GB2312"/>
      <w:b/>
      <w:sz w:val="32"/>
      <w:szCs w:val="32"/>
    </w:rPr>
  </w:style>
  <w:style w:type="paragraph" w:customStyle="1" w:styleId="61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6">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7">
    <w:name w:val="List Paragraph1"/>
    <w:basedOn w:val="1"/>
    <w:qFormat/>
    <w:uiPriority w:val="0"/>
    <w:pPr>
      <w:spacing w:line="360" w:lineRule="auto"/>
      <w:ind w:firstLine="200" w:firstLineChars="200"/>
    </w:pPr>
    <w:rPr>
      <w:rFonts w:eastAsia="楷体_GB2312" w:cs="Lucida Sans"/>
      <w:sz w:val="24"/>
    </w:rPr>
  </w:style>
  <w:style w:type="paragraph" w:customStyle="1" w:styleId="618">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0">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1">
    <w:name w:val="Char3 Char Char Char"/>
    <w:basedOn w:val="1"/>
    <w:qFormat/>
    <w:uiPriority w:val="0"/>
    <w:pPr>
      <w:widowControl/>
      <w:adjustRightInd/>
      <w:spacing w:after="160" w:line="240" w:lineRule="exact"/>
      <w:jc w:val="left"/>
    </w:pPr>
    <w:rPr>
      <w:szCs w:val="20"/>
    </w:rPr>
  </w:style>
  <w:style w:type="paragraph" w:customStyle="1" w:styleId="622">
    <w:name w:val="表格标题2"/>
    <w:basedOn w:val="623"/>
    <w:qFormat/>
    <w:uiPriority w:val="0"/>
    <w:rPr>
      <w:b/>
    </w:rPr>
  </w:style>
  <w:style w:type="paragraph" w:customStyle="1" w:styleId="623">
    <w:name w:val="表格内文"/>
    <w:basedOn w:val="1"/>
    <w:qFormat/>
    <w:uiPriority w:val="0"/>
    <w:pPr>
      <w:adjustRightInd/>
      <w:spacing w:line="360" w:lineRule="auto"/>
    </w:pPr>
    <w:rPr>
      <w:rFonts w:ascii="宋体" w:hAnsi="宋体" w:cs="宋体"/>
      <w:color w:val="000000"/>
      <w:szCs w:val="20"/>
    </w:rPr>
  </w:style>
  <w:style w:type="paragraph" w:customStyle="1" w:styleId="624">
    <w:name w:val="Char Char Char Char Char Char Char Char Char Char2"/>
    <w:basedOn w:val="1"/>
    <w:qFormat/>
    <w:uiPriority w:val="0"/>
    <w:rPr>
      <w:rFonts w:ascii="仿宋_GB2312" w:eastAsia="仿宋_GB2312"/>
      <w:b/>
      <w:sz w:val="32"/>
      <w:szCs w:val="32"/>
    </w:rPr>
  </w:style>
  <w:style w:type="paragraph" w:customStyle="1" w:styleId="625">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6">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7">
    <w:name w:val="Char Char11 Char Char Char Char Char Char Char Char Char11"/>
    <w:basedOn w:val="1"/>
    <w:qFormat/>
    <w:uiPriority w:val="0"/>
    <w:pPr>
      <w:spacing w:line="360" w:lineRule="auto"/>
    </w:pPr>
    <w:rPr>
      <w:szCs w:val="20"/>
    </w:rPr>
  </w:style>
  <w:style w:type="paragraph" w:customStyle="1" w:styleId="628">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9">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0">
    <w:name w:val="MM Topic 1"/>
    <w:basedOn w:val="2"/>
    <w:qFormat/>
    <w:uiPriority w:val="0"/>
    <w:pPr>
      <w:tabs>
        <w:tab w:val="left" w:pos="840"/>
      </w:tabs>
      <w:adjustRightInd/>
      <w:ind w:left="840" w:hanging="420"/>
    </w:pPr>
  </w:style>
  <w:style w:type="paragraph" w:customStyle="1" w:styleId="631">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32">
    <w:name w:val="文本正文 Char"/>
    <w:basedOn w:val="1"/>
    <w:qFormat/>
    <w:uiPriority w:val="0"/>
    <w:pPr>
      <w:spacing w:line="360" w:lineRule="auto"/>
      <w:ind w:firstLine="200" w:firstLineChars="200"/>
    </w:pPr>
    <w:rPr>
      <w:kern w:val="0"/>
      <w:sz w:val="24"/>
      <w:szCs w:val="20"/>
    </w:rPr>
  </w:style>
  <w:style w:type="paragraph" w:customStyle="1" w:styleId="633">
    <w:name w:val="表格"/>
    <w:basedOn w:val="1"/>
    <w:qFormat/>
    <w:uiPriority w:val="0"/>
    <w:pPr>
      <w:snapToGrid w:val="0"/>
      <w:ind w:firstLine="42" w:firstLineChars="21"/>
    </w:pPr>
    <w:rPr>
      <w:rFonts w:ascii="宋体" w:hAnsi="宋体"/>
      <w:kern w:val="0"/>
      <w:sz w:val="20"/>
      <w:szCs w:val="20"/>
    </w:rPr>
  </w:style>
  <w:style w:type="paragraph" w:customStyle="1" w:styleId="634">
    <w:name w:val="标书标题4"/>
    <w:basedOn w:val="9"/>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5">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6">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7">
    <w:name w:val="表格项目符号 2"/>
    <w:basedOn w:val="35"/>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8">
    <w:name w:val="EB_表格"/>
    <w:basedOn w:val="1"/>
    <w:qFormat/>
    <w:uiPriority w:val="0"/>
    <w:pPr>
      <w:adjustRightInd/>
      <w:spacing w:line="300" w:lineRule="auto"/>
      <w:jc w:val="center"/>
    </w:pPr>
  </w:style>
  <w:style w:type="paragraph" w:customStyle="1" w:styleId="639">
    <w:name w:val="_Style 6"/>
    <w:basedOn w:val="1"/>
    <w:qFormat/>
    <w:uiPriority w:val="34"/>
    <w:pPr>
      <w:adjustRightInd/>
      <w:ind w:firstLine="420" w:firstLineChars="200"/>
    </w:pPr>
    <w:rPr>
      <w:rFonts w:eastAsia="仿宋_GB2312"/>
      <w:sz w:val="28"/>
    </w:rPr>
  </w:style>
  <w:style w:type="paragraph" w:customStyle="1" w:styleId="64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2">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3">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4">
    <w:name w:val="正文表标题"/>
    <w:next w:val="645"/>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6">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7">
    <w:name w:val="trademark"/>
    <w:qFormat/>
    <w:uiPriority w:val="0"/>
    <w:pPr>
      <w:spacing w:after="60"/>
    </w:pPr>
    <w:rPr>
      <w:rFonts w:ascii="Futura Bk" w:hAnsi="Futura Bk" w:eastAsia="宋体" w:cs="Times New Roman"/>
      <w:sz w:val="15"/>
      <w:lang w:val="en-US" w:eastAsia="en-US" w:bidi="ar-SA"/>
    </w:rPr>
  </w:style>
  <w:style w:type="paragraph" w:customStyle="1" w:styleId="64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9">
    <w:name w:val="Char Char1 Char Char Char Char Char Char1"/>
    <w:basedOn w:val="1"/>
    <w:qFormat/>
    <w:uiPriority w:val="0"/>
    <w:rPr>
      <w:rFonts w:ascii="仿宋_GB2312" w:eastAsia="仿宋_GB2312"/>
      <w:b/>
      <w:sz w:val="32"/>
      <w:szCs w:val="20"/>
    </w:rPr>
  </w:style>
  <w:style w:type="paragraph" w:customStyle="1" w:styleId="650">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1">
    <w:name w:val="Char1 Char Char Char1"/>
    <w:basedOn w:val="1"/>
    <w:qFormat/>
    <w:uiPriority w:val="0"/>
    <w:pPr>
      <w:adjustRightInd/>
      <w:ind w:firstLine="200" w:firstLineChars="200"/>
    </w:pPr>
    <w:rPr>
      <w:rFonts w:ascii="Tahoma" w:hAnsi="Tahoma"/>
      <w:sz w:val="24"/>
      <w:szCs w:val="20"/>
    </w:rPr>
  </w:style>
  <w:style w:type="paragraph" w:customStyle="1" w:styleId="652">
    <w:name w:val="a1"/>
    <w:basedOn w:val="1"/>
    <w:qFormat/>
    <w:uiPriority w:val="0"/>
    <w:pPr>
      <w:widowControl/>
      <w:spacing w:line="300" w:lineRule="atLeast"/>
      <w:jc w:val="left"/>
    </w:pPr>
    <w:rPr>
      <w:rFonts w:ascii="宋体" w:hAnsi="宋体"/>
      <w:kern w:val="0"/>
      <w:sz w:val="18"/>
      <w:szCs w:val="20"/>
    </w:rPr>
  </w:style>
  <w:style w:type="paragraph" w:customStyle="1" w:styleId="653">
    <w:name w:val="样式7"/>
    <w:basedOn w:val="654"/>
    <w:next w:val="1"/>
    <w:qFormat/>
    <w:uiPriority w:val="0"/>
    <w:pPr>
      <w:spacing w:after="156" w:afterLines="50"/>
      <w:jc w:val="left"/>
      <w:outlineLvl w:val="3"/>
    </w:pPr>
    <w:rPr>
      <w:sz w:val="24"/>
      <w:szCs w:val="24"/>
    </w:rPr>
  </w:style>
  <w:style w:type="paragraph" w:customStyle="1" w:styleId="65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7">
    <w:name w:val="样式 样式2 + 左侧:  1 字符 右侧:  1 字符"/>
    <w:basedOn w:val="46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8">
    <w:name w:val="Char2 Char Char2"/>
    <w:basedOn w:val="1"/>
    <w:qFormat/>
    <w:uiPriority w:val="0"/>
    <w:pPr>
      <w:adjustRightInd/>
    </w:pPr>
    <w:rPr>
      <w:rFonts w:ascii="Tahoma" w:hAnsi="Tahoma"/>
      <w:sz w:val="24"/>
      <w:szCs w:val="20"/>
    </w:rPr>
  </w:style>
  <w:style w:type="paragraph" w:customStyle="1" w:styleId="659">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0">
    <w:name w:val="三级条标题"/>
    <w:basedOn w:val="661"/>
    <w:next w:val="645"/>
    <w:qFormat/>
    <w:uiPriority w:val="0"/>
    <w:pPr>
      <w:tabs>
        <w:tab w:val="left" w:pos="1260"/>
        <w:tab w:val="left" w:pos="1680"/>
        <w:tab w:val="left" w:pos="2100"/>
        <w:tab w:val="left" w:pos="2520"/>
      </w:tabs>
      <w:ind w:left="2520"/>
      <w:outlineLvl w:val="4"/>
    </w:pPr>
  </w:style>
  <w:style w:type="paragraph" w:customStyle="1" w:styleId="661">
    <w:name w:val="二级条标题"/>
    <w:basedOn w:val="662"/>
    <w:next w:val="645"/>
    <w:qFormat/>
    <w:uiPriority w:val="0"/>
    <w:pPr>
      <w:tabs>
        <w:tab w:val="left" w:pos="1260"/>
        <w:tab w:val="left" w:pos="1680"/>
        <w:tab w:val="left" w:pos="2100"/>
      </w:tabs>
      <w:ind w:left="0"/>
      <w:outlineLvl w:val="3"/>
    </w:pPr>
  </w:style>
  <w:style w:type="paragraph" w:customStyle="1" w:styleId="662">
    <w:name w:val="一级条标题"/>
    <w:basedOn w:val="663"/>
    <w:next w:val="645"/>
    <w:qFormat/>
    <w:uiPriority w:val="0"/>
    <w:pPr>
      <w:tabs>
        <w:tab w:val="left" w:pos="1260"/>
        <w:tab w:val="left" w:pos="1680"/>
      </w:tabs>
      <w:spacing w:before="0" w:beforeLines="0" w:after="0" w:afterLines="0"/>
      <w:ind w:left="1680"/>
      <w:outlineLvl w:val="2"/>
    </w:pPr>
  </w:style>
  <w:style w:type="paragraph" w:customStyle="1" w:styleId="663">
    <w:name w:val="章标题"/>
    <w:next w:val="645"/>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4">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6">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8">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0">
    <w:name w:val="正文 项目2"/>
    <w:basedOn w:val="671"/>
    <w:qFormat/>
    <w:uiPriority w:val="0"/>
    <w:pPr>
      <w:tabs>
        <w:tab w:val="left" w:pos="840"/>
      </w:tabs>
      <w:spacing w:after="0"/>
      <w:ind w:left="900"/>
    </w:pPr>
  </w:style>
  <w:style w:type="paragraph" w:customStyle="1" w:styleId="67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2">
    <w:name w:val="Body Text 2*"/>
    <w:basedOn w:val="1"/>
    <w:qFormat/>
    <w:uiPriority w:val="6"/>
    <w:pPr>
      <w:widowControl/>
      <w:adjustRightInd/>
      <w:ind w:left="720" w:hanging="720"/>
    </w:pPr>
    <w:rPr>
      <w:color w:val="000000"/>
      <w:kern w:val="0"/>
      <w:sz w:val="24"/>
      <w:szCs w:val="20"/>
      <w:lang w:val="en-GB"/>
    </w:rPr>
  </w:style>
  <w:style w:type="paragraph" w:customStyle="1" w:styleId="673">
    <w:name w:val="表1"/>
    <w:basedOn w:val="1"/>
    <w:qFormat/>
    <w:uiPriority w:val="0"/>
    <w:pPr>
      <w:tabs>
        <w:tab w:val="left" w:pos="703"/>
      </w:tabs>
      <w:adjustRightInd/>
      <w:spacing w:line="360" w:lineRule="auto"/>
      <w:ind w:left="703"/>
      <w:jc w:val="center"/>
    </w:pPr>
  </w:style>
  <w:style w:type="paragraph" w:customStyle="1" w:styleId="674">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5">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6">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7">
    <w:name w:val="2级标题"/>
    <w:basedOn w:val="678"/>
    <w:qFormat/>
    <w:uiPriority w:val="0"/>
    <w:pPr>
      <w:jc w:val="left"/>
      <w:outlineLvl w:val="1"/>
    </w:pPr>
    <w:rPr>
      <w:rFonts w:ascii="Times New Roman" w:hAnsi="Times New Roman" w:eastAsia="仿宋"/>
      <w:sz w:val="30"/>
    </w:rPr>
  </w:style>
  <w:style w:type="paragraph" w:customStyle="1" w:styleId="678">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9">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2">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3">
    <w:name w:val="bullet"/>
    <w:basedOn w:val="1"/>
    <w:qFormat/>
    <w:uiPriority w:val="0"/>
    <w:pPr>
      <w:tabs>
        <w:tab w:val="left" w:pos="840"/>
      </w:tabs>
      <w:adjustRightInd/>
      <w:ind w:left="840" w:hanging="420"/>
    </w:pPr>
  </w:style>
  <w:style w:type="paragraph" w:customStyle="1" w:styleId="684">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7">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0">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1">
    <w:name w:val="MM Topic 4"/>
    <w:basedOn w:val="9"/>
    <w:qFormat/>
    <w:uiPriority w:val="0"/>
    <w:pPr>
      <w:tabs>
        <w:tab w:val="left" w:pos="2100"/>
      </w:tabs>
      <w:adjustRightInd/>
      <w:ind w:left="2100" w:hanging="420"/>
    </w:pPr>
    <w:rPr>
      <w:lang w:val="en-US"/>
    </w:rPr>
  </w:style>
  <w:style w:type="paragraph" w:customStyle="1" w:styleId="692">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3">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4">
    <w:name w:val="Char Char11 Char Char Char Char Char Char Char Char Char1"/>
    <w:basedOn w:val="1"/>
    <w:qFormat/>
    <w:uiPriority w:val="6"/>
    <w:pPr>
      <w:spacing w:line="360" w:lineRule="auto"/>
    </w:pPr>
    <w:rPr>
      <w:szCs w:val="20"/>
    </w:rPr>
  </w:style>
  <w:style w:type="paragraph" w:customStyle="1" w:styleId="695">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6">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7">
    <w:name w:val="body text bold"/>
    <w:basedOn w:val="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9">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0">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2">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3">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4">
    <w:name w:val="单元格居中"/>
    <w:basedOn w:val="1"/>
    <w:qFormat/>
    <w:uiPriority w:val="0"/>
    <w:pPr>
      <w:adjustRightInd/>
      <w:spacing w:line="360" w:lineRule="auto"/>
      <w:jc w:val="center"/>
    </w:pPr>
    <w:rPr>
      <w:sz w:val="24"/>
    </w:rPr>
  </w:style>
  <w:style w:type="paragraph" w:customStyle="1" w:styleId="705">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6">
    <w:name w:val="Char Char Char Char Char Char Char1"/>
    <w:basedOn w:val="1"/>
    <w:qFormat/>
    <w:uiPriority w:val="6"/>
    <w:rPr>
      <w:rFonts w:ascii="仿宋_GB2312" w:eastAsia="仿宋_GB2312"/>
      <w:b/>
      <w:sz w:val="32"/>
      <w:szCs w:val="32"/>
    </w:rPr>
  </w:style>
  <w:style w:type="paragraph" w:customStyle="1" w:styleId="70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8">
    <w:name w:val="Char3 Char Char Char11"/>
    <w:basedOn w:val="1"/>
    <w:qFormat/>
    <w:uiPriority w:val="0"/>
    <w:pPr>
      <w:widowControl/>
      <w:adjustRightInd/>
      <w:spacing w:after="160" w:line="240" w:lineRule="exact"/>
      <w:jc w:val="left"/>
    </w:pPr>
    <w:rPr>
      <w:szCs w:val="20"/>
    </w:rPr>
  </w:style>
  <w:style w:type="paragraph" w:customStyle="1" w:styleId="709">
    <w:name w:val="Char Char1121"/>
    <w:basedOn w:val="1"/>
    <w:qFormat/>
    <w:uiPriority w:val="0"/>
    <w:pPr>
      <w:spacing w:line="360" w:lineRule="auto"/>
    </w:pPr>
    <w:rPr>
      <w:szCs w:val="20"/>
    </w:rPr>
  </w:style>
  <w:style w:type="paragraph" w:customStyle="1" w:styleId="71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2">
    <w:name w:val="Normal0"/>
    <w:qFormat/>
    <w:uiPriority w:val="0"/>
    <w:rPr>
      <w:rFonts w:ascii="Times New Roman" w:hAnsi="Times New Roman" w:eastAsia="宋体" w:cs="Times New Roman"/>
      <w:lang w:val="en-US" w:eastAsia="en-US" w:bidi="ar-SA"/>
    </w:rPr>
  </w:style>
  <w:style w:type="paragraph" w:customStyle="1" w:styleId="713">
    <w:name w:val="带编号样式"/>
    <w:basedOn w:val="632"/>
    <w:qFormat/>
    <w:uiPriority w:val="0"/>
    <w:pPr>
      <w:tabs>
        <w:tab w:val="left" w:pos="840"/>
      </w:tabs>
      <w:snapToGrid w:val="0"/>
      <w:ind w:left="840" w:hanging="420" w:firstLineChars="0"/>
    </w:pPr>
    <w:rPr>
      <w:rFonts w:ascii="仿宋_GB2312" w:eastAsia="仿宋_GB2312"/>
      <w:color w:val="000000"/>
    </w:rPr>
  </w:style>
  <w:style w:type="paragraph" w:customStyle="1" w:styleId="71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6">
    <w:name w:val="封面"/>
    <w:basedOn w:val="1"/>
    <w:qFormat/>
    <w:uiPriority w:val="0"/>
    <w:pPr>
      <w:spacing w:line="360" w:lineRule="atLeast"/>
      <w:jc w:val="right"/>
      <w:textAlignment w:val="baseline"/>
    </w:pPr>
    <w:rPr>
      <w:rFonts w:ascii="Symbol" w:hAnsi="Symbol"/>
      <w:kern w:val="0"/>
      <w:szCs w:val="20"/>
    </w:rPr>
  </w:style>
  <w:style w:type="paragraph" w:customStyle="1" w:styleId="71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9">
    <w:name w:val="默认段落字体 Para Char Char Char1 Char"/>
    <w:basedOn w:val="1"/>
    <w:qFormat/>
    <w:uiPriority w:val="0"/>
    <w:pPr>
      <w:spacing w:line="240" w:lineRule="atLeast"/>
      <w:ind w:left="420" w:firstLine="420"/>
    </w:pPr>
    <w:rPr>
      <w:sz w:val="24"/>
    </w:rPr>
  </w:style>
  <w:style w:type="paragraph" w:customStyle="1" w:styleId="720">
    <w:name w:val="WW-正文文字缩进 2"/>
    <w:basedOn w:val="1"/>
    <w:qFormat/>
    <w:uiPriority w:val="0"/>
    <w:pPr>
      <w:suppressAutoHyphens/>
      <w:adjustRightInd/>
      <w:ind w:firstLine="420"/>
    </w:pPr>
    <w:rPr>
      <w:kern w:val="1"/>
      <w:szCs w:val="20"/>
    </w:rPr>
  </w:style>
  <w:style w:type="paragraph" w:customStyle="1" w:styleId="72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2">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3">
    <w:name w:val="有符号正文"/>
    <w:basedOn w:val="1"/>
    <w:qFormat/>
    <w:uiPriority w:val="0"/>
    <w:pPr>
      <w:adjustRightInd/>
      <w:spacing w:line="400" w:lineRule="exact"/>
      <w:ind w:firstLine="200" w:firstLineChars="200"/>
    </w:pPr>
    <w:rPr>
      <w:rFonts w:ascii="Arial" w:hAnsi="Arial"/>
    </w:rPr>
  </w:style>
  <w:style w:type="paragraph" w:customStyle="1" w:styleId="72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6">
    <w:name w:val="4"/>
    <w:basedOn w:val="1"/>
    <w:next w:val="42"/>
    <w:qFormat/>
    <w:uiPriority w:val="0"/>
    <w:pPr>
      <w:spacing w:after="120" w:line="480" w:lineRule="auto"/>
      <w:ind w:left="420" w:leftChars="200"/>
    </w:pPr>
    <w:rPr>
      <w:sz w:val="24"/>
      <w:szCs w:val="20"/>
    </w:rPr>
  </w:style>
  <w:style w:type="paragraph" w:customStyle="1" w:styleId="72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9">
    <w:name w:val="样式 标题 3H3 + 两端对齐"/>
    <w:basedOn w:val="7"/>
    <w:qFormat/>
    <w:uiPriority w:val="0"/>
    <w:pPr>
      <w:keepLines w:val="0"/>
      <w:spacing w:before="0" w:after="0" w:line="240" w:lineRule="auto"/>
      <w:jc w:val="left"/>
    </w:pPr>
    <w:rPr>
      <w:rFonts w:cs="宋体"/>
      <w:sz w:val="21"/>
      <w:szCs w:val="20"/>
    </w:rPr>
  </w:style>
  <w:style w:type="paragraph" w:customStyle="1" w:styleId="73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3">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5">
    <w:name w:val="Char Char1 Char Char Char"/>
    <w:basedOn w:val="1"/>
    <w:qFormat/>
    <w:uiPriority w:val="0"/>
    <w:rPr>
      <w:rFonts w:ascii="仿宋_GB2312" w:eastAsia="仿宋_GB2312"/>
      <w:b/>
      <w:sz w:val="32"/>
      <w:szCs w:val="20"/>
    </w:rPr>
  </w:style>
  <w:style w:type="paragraph" w:customStyle="1" w:styleId="736">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8">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9">
    <w:name w:val="Char Char1 Char Char Char2"/>
    <w:basedOn w:val="1"/>
    <w:qFormat/>
    <w:uiPriority w:val="0"/>
    <w:rPr>
      <w:rFonts w:ascii="仿宋_GB2312" w:eastAsia="仿宋_GB2312"/>
      <w:b/>
      <w:sz w:val="32"/>
      <w:szCs w:val="32"/>
    </w:rPr>
  </w:style>
  <w:style w:type="paragraph" w:customStyle="1" w:styleId="740">
    <w:name w:val="Char3 Char Char Char1"/>
    <w:basedOn w:val="1"/>
    <w:qFormat/>
    <w:uiPriority w:val="6"/>
    <w:pPr>
      <w:widowControl/>
      <w:adjustRightInd/>
      <w:spacing w:after="160" w:line="240" w:lineRule="exact"/>
      <w:jc w:val="left"/>
    </w:pPr>
    <w:rPr>
      <w:szCs w:val="20"/>
    </w:rPr>
  </w:style>
  <w:style w:type="paragraph" w:customStyle="1" w:styleId="741">
    <w:name w:val="Char1 Char Char Char21"/>
    <w:basedOn w:val="1"/>
    <w:qFormat/>
    <w:uiPriority w:val="0"/>
    <w:rPr>
      <w:rFonts w:ascii="Tahoma" w:hAnsi="Tahoma"/>
      <w:sz w:val="24"/>
      <w:szCs w:val="20"/>
    </w:rPr>
  </w:style>
  <w:style w:type="paragraph" w:customStyle="1" w:styleId="74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3">
    <w:name w:val="正文（标题三）"/>
    <w:basedOn w:val="1"/>
    <w:qFormat/>
    <w:uiPriority w:val="0"/>
    <w:pPr>
      <w:spacing w:line="360" w:lineRule="auto"/>
      <w:ind w:firstLine="200" w:firstLineChars="200"/>
    </w:pPr>
    <w:rPr>
      <w:sz w:val="24"/>
    </w:rPr>
  </w:style>
  <w:style w:type="paragraph" w:customStyle="1" w:styleId="74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5">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6">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9">
    <w:name w:val="Char1 Char Char Char4"/>
    <w:basedOn w:val="1"/>
    <w:qFormat/>
    <w:uiPriority w:val="0"/>
    <w:pPr>
      <w:adjustRightInd/>
      <w:ind w:firstLine="200" w:firstLineChars="200"/>
    </w:pPr>
    <w:rPr>
      <w:rFonts w:ascii="Tahoma" w:hAnsi="Tahoma"/>
      <w:sz w:val="24"/>
      <w:szCs w:val="20"/>
    </w:rPr>
  </w:style>
  <w:style w:type="paragraph" w:customStyle="1" w:styleId="750">
    <w:name w:val="_标题2"/>
    <w:basedOn w:val="717"/>
    <w:next w:val="717"/>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1">
    <w:name w:val="样式1 + (中宋体"/>
    <w:basedOn w:val="72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5">
    <w:name w:val="四号　首行缩进"/>
    <w:basedOn w:val="1"/>
    <w:qFormat/>
    <w:uiPriority w:val="0"/>
    <w:pPr>
      <w:adjustRightInd/>
      <w:spacing w:line="360" w:lineRule="auto"/>
    </w:pPr>
    <w:rPr>
      <w:rFonts w:ascii="宋体" w:hAnsi="宋体"/>
      <w:szCs w:val="20"/>
    </w:rPr>
  </w:style>
  <w:style w:type="paragraph" w:customStyle="1" w:styleId="75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7">
    <w:name w:val="Char Char Char Char Char Char Char Char Char Char Char1 Char"/>
    <w:basedOn w:val="1"/>
    <w:qFormat/>
    <w:uiPriority w:val="0"/>
    <w:pPr>
      <w:adjustRightInd/>
    </w:pPr>
    <w:rPr>
      <w:rFonts w:ascii="Tahoma" w:hAnsi="Tahoma"/>
      <w:sz w:val="24"/>
    </w:rPr>
  </w:style>
  <w:style w:type="paragraph" w:customStyle="1" w:styleId="758">
    <w:name w:val="Char Char Char Char11"/>
    <w:basedOn w:val="1"/>
    <w:qFormat/>
    <w:uiPriority w:val="0"/>
    <w:rPr>
      <w:rFonts w:ascii="Tahoma" w:hAnsi="Tahoma"/>
      <w:sz w:val="24"/>
      <w:szCs w:val="20"/>
    </w:rPr>
  </w:style>
  <w:style w:type="paragraph" w:customStyle="1" w:styleId="75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0">
    <w:name w:val="Char Char Char Char"/>
    <w:basedOn w:val="1"/>
    <w:qFormat/>
    <w:uiPriority w:val="0"/>
    <w:rPr>
      <w:rFonts w:ascii="Tahoma" w:hAnsi="Tahoma"/>
      <w:sz w:val="24"/>
      <w:szCs w:val="20"/>
    </w:rPr>
  </w:style>
  <w:style w:type="paragraph" w:customStyle="1" w:styleId="761">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2">
    <w:name w:val="Char19"/>
    <w:basedOn w:val="1"/>
    <w:qFormat/>
    <w:uiPriority w:val="0"/>
    <w:pPr>
      <w:adjustRightInd/>
    </w:pPr>
    <w:rPr>
      <w:szCs w:val="20"/>
    </w:rPr>
  </w:style>
  <w:style w:type="paragraph" w:customStyle="1" w:styleId="76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4">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5">
    <w:name w:val="_Style 5"/>
    <w:basedOn w:val="1"/>
    <w:qFormat/>
    <w:uiPriority w:val="34"/>
    <w:pPr>
      <w:adjustRightInd/>
      <w:ind w:firstLine="420" w:firstLineChars="200"/>
    </w:pPr>
    <w:rPr>
      <w:rFonts w:eastAsia="仿宋_GB2312"/>
      <w:sz w:val="28"/>
    </w:rPr>
  </w:style>
  <w:style w:type="paragraph" w:customStyle="1" w:styleId="76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9">
    <w:name w:val="标书表格字体格式"/>
    <w:next w:val="763"/>
    <w:qFormat/>
    <w:uiPriority w:val="0"/>
    <w:rPr>
      <w:rFonts w:ascii="Times New Roman" w:hAnsi="Times New Roman" w:eastAsia="宋体" w:cs="Times New Roman"/>
      <w:kern w:val="2"/>
      <w:sz w:val="21"/>
      <w:szCs w:val="24"/>
      <w:lang w:val="en-US" w:eastAsia="zh-CN" w:bidi="ar-SA"/>
    </w:rPr>
  </w:style>
  <w:style w:type="paragraph" w:customStyle="1" w:styleId="77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1">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2">
    <w:name w:val="修订3"/>
    <w:qFormat/>
    <w:uiPriority w:val="0"/>
    <w:rPr>
      <w:rFonts w:ascii="Times New Roman" w:hAnsi="Times New Roman" w:eastAsia="宋体" w:cs="Times New Roman"/>
      <w:kern w:val="2"/>
      <w:sz w:val="21"/>
      <w:lang w:val="en-US" w:eastAsia="zh-CN" w:bidi="ar-SA"/>
    </w:rPr>
  </w:style>
  <w:style w:type="paragraph" w:customStyle="1" w:styleId="773">
    <w:name w:val="CSS1级正文 Char"/>
    <w:basedOn w:val="4"/>
    <w:qFormat/>
    <w:uiPriority w:val="0"/>
    <w:pPr>
      <w:autoSpaceDE/>
      <w:autoSpaceDN/>
      <w:snapToGrid w:val="0"/>
      <w:ind w:firstLine="480" w:firstLineChars="200"/>
    </w:pPr>
    <w:rPr>
      <w:rFonts w:ascii="Times New Roman"/>
      <w:szCs w:val="24"/>
      <w:lang w:val="en-US"/>
    </w:rPr>
  </w:style>
  <w:style w:type="paragraph" w:customStyle="1" w:styleId="774">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5">
    <w:name w:val="表文字"/>
    <w:qFormat/>
    <w:uiPriority w:val="0"/>
    <w:rPr>
      <w:rFonts w:ascii="宋体" w:hAnsi="Times New Roman" w:eastAsia="宋体" w:cs="Times New Roman"/>
      <w:kern w:val="2"/>
      <w:lang w:val="en-US" w:eastAsia="zh-CN" w:bidi="ar-SA"/>
    </w:rPr>
  </w:style>
  <w:style w:type="paragraph" w:customStyle="1" w:styleId="776">
    <w:name w:val="MM Title"/>
    <w:basedOn w:val="64"/>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9">
    <w:name w:val="Char Char Char Char Char Char Char Char2"/>
    <w:basedOn w:val="1"/>
    <w:qFormat/>
    <w:uiPriority w:val="0"/>
    <w:pPr>
      <w:tabs>
        <w:tab w:val="left" w:pos="360"/>
      </w:tabs>
    </w:pPr>
    <w:rPr>
      <w:sz w:val="24"/>
      <w:szCs w:val="20"/>
    </w:rPr>
  </w:style>
  <w:style w:type="paragraph" w:customStyle="1" w:styleId="78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2">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5">
    <w:name w:val="正文－恩普"/>
    <w:basedOn w:val="8"/>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6">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8">
    <w:name w:val="p0"/>
    <w:basedOn w:val="1"/>
    <w:qFormat/>
    <w:uiPriority w:val="0"/>
    <w:pPr>
      <w:widowControl/>
      <w:adjustRightInd/>
    </w:pPr>
    <w:rPr>
      <w:kern w:val="0"/>
      <w:szCs w:val="21"/>
    </w:rPr>
  </w:style>
  <w:style w:type="paragraph" w:customStyle="1" w:styleId="789">
    <w:name w:val="Char6"/>
    <w:basedOn w:val="1"/>
    <w:qFormat/>
    <w:uiPriority w:val="0"/>
    <w:rPr>
      <w:rFonts w:ascii="仿宋_GB2312" w:eastAsia="仿宋_GB2312"/>
      <w:b/>
      <w:sz w:val="32"/>
      <w:szCs w:val="32"/>
    </w:rPr>
  </w:style>
  <w:style w:type="paragraph" w:customStyle="1" w:styleId="790">
    <w:name w:val="Char111"/>
    <w:basedOn w:val="1"/>
    <w:qFormat/>
    <w:uiPriority w:val="0"/>
    <w:rPr>
      <w:rFonts w:ascii="仿宋_GB2312" w:eastAsia="仿宋_GB2312"/>
      <w:b/>
      <w:sz w:val="32"/>
      <w:szCs w:val="32"/>
    </w:rPr>
  </w:style>
  <w:style w:type="paragraph" w:customStyle="1" w:styleId="791">
    <w:name w:val="标题3"/>
    <w:basedOn w:val="7"/>
    <w:next w:val="58"/>
    <w:qFormat/>
    <w:uiPriority w:val="0"/>
    <w:pPr>
      <w:tabs>
        <w:tab w:val="clear" w:pos="900"/>
      </w:tabs>
      <w:spacing w:after="0" w:line="360" w:lineRule="auto"/>
    </w:pPr>
    <w:rPr>
      <w:rFonts w:ascii="仿宋" w:hAnsi="仿宋" w:eastAsia="仿宋" w:cs="仿宋"/>
    </w:rPr>
  </w:style>
  <w:style w:type="paragraph" w:customStyle="1" w:styleId="79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4">
    <w:name w:val="Char1 Char Char Char2"/>
    <w:basedOn w:val="1"/>
    <w:qFormat/>
    <w:uiPriority w:val="0"/>
    <w:pPr>
      <w:adjustRightInd/>
      <w:ind w:firstLine="200" w:firstLineChars="200"/>
    </w:pPr>
    <w:rPr>
      <w:rFonts w:ascii="Tahoma" w:hAnsi="Tahoma"/>
      <w:sz w:val="24"/>
      <w:szCs w:val="20"/>
    </w:rPr>
  </w:style>
  <w:style w:type="paragraph" w:customStyle="1" w:styleId="795">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6">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7">
    <w:name w:val="Char Char Char Char Char Char Char2"/>
    <w:basedOn w:val="1"/>
    <w:qFormat/>
    <w:uiPriority w:val="0"/>
    <w:rPr>
      <w:rFonts w:ascii="仿宋_GB2312" w:eastAsia="仿宋_GB2312"/>
      <w:b/>
      <w:sz w:val="32"/>
      <w:szCs w:val="32"/>
    </w:rPr>
  </w:style>
  <w:style w:type="paragraph" w:customStyle="1" w:styleId="798">
    <w:name w:val="五级条标题"/>
    <w:basedOn w:val="799"/>
    <w:next w:val="645"/>
    <w:qFormat/>
    <w:uiPriority w:val="0"/>
    <w:pPr>
      <w:tabs>
        <w:tab w:val="left" w:pos="1260"/>
        <w:tab w:val="left" w:pos="1680"/>
        <w:tab w:val="left" w:pos="2100"/>
        <w:tab w:val="left" w:pos="2940"/>
        <w:tab w:val="left" w:pos="3360"/>
      </w:tabs>
      <w:ind w:left="3360"/>
      <w:outlineLvl w:val="6"/>
    </w:pPr>
  </w:style>
  <w:style w:type="paragraph" w:customStyle="1" w:styleId="799">
    <w:name w:val="四级条标题"/>
    <w:basedOn w:val="660"/>
    <w:next w:val="645"/>
    <w:qFormat/>
    <w:uiPriority w:val="0"/>
    <w:pPr>
      <w:tabs>
        <w:tab w:val="left" w:pos="2940"/>
        <w:tab w:val="clear" w:pos="2520"/>
      </w:tabs>
      <w:ind w:left="2940"/>
      <w:outlineLvl w:val="5"/>
    </w:pPr>
  </w:style>
  <w:style w:type="paragraph" w:customStyle="1" w:styleId="80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1">
    <w:name w:val="Char23"/>
    <w:basedOn w:val="1"/>
    <w:qFormat/>
    <w:uiPriority w:val="0"/>
    <w:rPr>
      <w:rFonts w:ascii="仿宋_GB2312" w:eastAsia="仿宋_GB2312"/>
      <w:b/>
      <w:sz w:val="32"/>
      <w:szCs w:val="32"/>
    </w:rPr>
  </w:style>
  <w:style w:type="paragraph" w:customStyle="1" w:styleId="80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4">
    <w:name w:val="首行缩进"/>
    <w:basedOn w:val="1"/>
    <w:qFormat/>
    <w:uiPriority w:val="0"/>
    <w:pPr>
      <w:spacing w:line="360" w:lineRule="auto"/>
      <w:ind w:firstLine="480" w:firstLineChars="200"/>
    </w:pPr>
    <w:rPr>
      <w:rFonts w:ascii="宋体"/>
      <w:sz w:val="24"/>
      <w:szCs w:val="20"/>
    </w:rPr>
  </w:style>
  <w:style w:type="paragraph" w:customStyle="1" w:styleId="80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6">
    <w:name w:val="单元格左对齐"/>
    <w:basedOn w:val="1"/>
    <w:qFormat/>
    <w:uiPriority w:val="0"/>
    <w:pPr>
      <w:adjustRightInd/>
      <w:spacing w:line="360" w:lineRule="auto"/>
    </w:pPr>
    <w:rPr>
      <w:sz w:val="24"/>
    </w:rPr>
  </w:style>
  <w:style w:type="paragraph" w:customStyle="1" w:styleId="807">
    <w:name w:val="正文主体"/>
    <w:basedOn w:val="629"/>
    <w:qFormat/>
    <w:uiPriority w:val="0"/>
  </w:style>
  <w:style w:type="paragraph" w:customStyle="1" w:styleId="80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9">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1">
    <w:name w:val="正文（首行缩进2字符）"/>
    <w:basedOn w:val="1"/>
    <w:qFormat/>
    <w:uiPriority w:val="0"/>
    <w:pPr>
      <w:adjustRightInd/>
      <w:spacing w:line="360" w:lineRule="auto"/>
      <w:ind w:firstLine="480" w:firstLineChars="200"/>
    </w:pPr>
    <w:rPr>
      <w:sz w:val="24"/>
      <w:szCs w:val="20"/>
    </w:rPr>
  </w:style>
  <w:style w:type="paragraph" w:customStyle="1" w:styleId="812">
    <w:name w:val="P1"/>
    <w:basedOn w:val="1"/>
    <w:qFormat/>
    <w:uiPriority w:val="0"/>
    <w:pPr>
      <w:adjustRightInd/>
      <w:spacing w:line="288" w:lineRule="auto"/>
      <w:ind w:firstLine="425" w:firstLineChars="200"/>
    </w:pPr>
  </w:style>
  <w:style w:type="paragraph" w:customStyle="1" w:styleId="813">
    <w:name w:val="列表内容"/>
    <w:basedOn w:val="1"/>
    <w:next w:val="1"/>
    <w:qFormat/>
    <w:uiPriority w:val="0"/>
    <w:pPr>
      <w:widowControl/>
      <w:tabs>
        <w:tab w:val="left" w:pos="840"/>
      </w:tabs>
      <w:ind w:left="840" w:hanging="420"/>
      <w:jc w:val="left"/>
    </w:pPr>
    <w:rPr>
      <w:kern w:val="0"/>
      <w:sz w:val="18"/>
    </w:rPr>
  </w:style>
  <w:style w:type="paragraph" w:customStyle="1" w:styleId="814">
    <w:name w:val="Char Char11 Char Char Char1"/>
    <w:basedOn w:val="1"/>
    <w:qFormat/>
    <w:uiPriority w:val="6"/>
    <w:pPr>
      <w:spacing w:line="360" w:lineRule="auto"/>
    </w:pPr>
    <w:rPr>
      <w:szCs w:val="20"/>
    </w:rPr>
  </w:style>
  <w:style w:type="paragraph" w:customStyle="1" w:styleId="81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6">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9">
    <w:name w:val="正文文字缩进2字"/>
    <w:basedOn w:val="4"/>
    <w:qFormat/>
    <w:uiPriority w:val="0"/>
    <w:pPr>
      <w:autoSpaceDE/>
      <w:autoSpaceDN/>
      <w:adjustRightInd/>
      <w:spacing w:before="60" w:after="60"/>
      <w:ind w:firstLine="200" w:firstLineChars="200"/>
    </w:pPr>
    <w:rPr>
      <w:rFonts w:ascii="Times New Roman"/>
      <w:szCs w:val="20"/>
      <w:lang w:val="en-US"/>
    </w:rPr>
  </w:style>
  <w:style w:type="paragraph" w:customStyle="1" w:styleId="820">
    <w:name w:val="默认段落字体 Para Char Char Char Char"/>
    <w:basedOn w:val="1"/>
    <w:qFormat/>
    <w:uiPriority w:val="0"/>
    <w:pPr>
      <w:spacing w:line="360" w:lineRule="auto"/>
    </w:pPr>
    <w:rPr>
      <w:szCs w:val="20"/>
    </w:rPr>
  </w:style>
  <w:style w:type="paragraph" w:customStyle="1" w:styleId="82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3">
    <w:name w:val="Char2 Char Char Char2"/>
    <w:basedOn w:val="1"/>
    <w:qFormat/>
    <w:uiPriority w:val="0"/>
    <w:rPr>
      <w:rFonts w:ascii="仿宋_GB2312" w:eastAsia="仿宋_GB2312"/>
      <w:b/>
      <w:sz w:val="32"/>
      <w:szCs w:val="32"/>
    </w:rPr>
  </w:style>
  <w:style w:type="paragraph" w:customStyle="1" w:styleId="82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5">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6">
    <w:name w:val="正文 首行缩进:  2 字符 Char"/>
    <w:basedOn w:val="1"/>
    <w:qFormat/>
    <w:uiPriority w:val="0"/>
    <w:pPr>
      <w:adjustRightInd/>
      <w:spacing w:line="360" w:lineRule="auto"/>
      <w:ind w:firstLine="480"/>
    </w:pPr>
    <w:rPr>
      <w:rFonts w:cs="宋体"/>
      <w:sz w:val="24"/>
      <w:szCs w:val="20"/>
    </w:rPr>
  </w:style>
  <w:style w:type="paragraph" w:customStyle="1" w:styleId="827">
    <w:name w:val="Char Char4 Char Char"/>
    <w:basedOn w:val="1"/>
    <w:qFormat/>
    <w:uiPriority w:val="0"/>
    <w:pPr>
      <w:widowControl/>
      <w:adjustRightInd/>
      <w:spacing w:after="160" w:line="240" w:lineRule="exact"/>
      <w:jc w:val="left"/>
    </w:pPr>
  </w:style>
  <w:style w:type="paragraph" w:customStyle="1" w:styleId="82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9">
    <w:name w:val="Char Char11 Char Char Char2"/>
    <w:basedOn w:val="1"/>
    <w:qFormat/>
    <w:uiPriority w:val="0"/>
    <w:pPr>
      <w:spacing w:line="360" w:lineRule="auto"/>
    </w:pPr>
    <w:rPr>
      <w:szCs w:val="20"/>
    </w:rPr>
  </w:style>
  <w:style w:type="paragraph" w:customStyle="1" w:styleId="83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1">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2">
    <w:name w:val="数字标题4"/>
    <w:basedOn w:val="9"/>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6">
    <w:name w:val="Char311"/>
    <w:basedOn w:val="1"/>
    <w:qFormat/>
    <w:uiPriority w:val="0"/>
    <w:pPr>
      <w:adjustRightInd/>
      <w:ind w:firstLine="200" w:firstLineChars="200"/>
    </w:pPr>
    <w:rPr>
      <w:rFonts w:ascii="Tahoma" w:hAnsi="Tahoma"/>
      <w:sz w:val="24"/>
      <w:szCs w:val="20"/>
    </w:rPr>
  </w:style>
  <w:style w:type="paragraph" w:customStyle="1" w:styleId="837">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9">
    <w:name w:val="正文 内标"/>
    <w:basedOn w:val="754"/>
    <w:qFormat/>
    <w:uiPriority w:val="0"/>
    <w:pPr>
      <w:tabs>
        <w:tab w:val="left" w:pos="0"/>
      </w:tabs>
      <w:ind w:left="900" w:firstLine="0" w:firstLineChars="0"/>
    </w:pPr>
  </w:style>
  <w:style w:type="paragraph" w:customStyle="1" w:styleId="840">
    <w:name w:val="Bulleted List"/>
    <w:basedOn w:val="1"/>
    <w:qFormat/>
    <w:uiPriority w:val="0"/>
    <w:pPr>
      <w:tabs>
        <w:tab w:val="left" w:pos="1260"/>
      </w:tabs>
      <w:adjustRightInd/>
      <w:ind w:left="1260" w:hanging="420"/>
    </w:pPr>
  </w:style>
  <w:style w:type="paragraph" w:customStyle="1" w:styleId="841">
    <w:name w:val="样式 正文文本缩进 2 + 仿宋_GB2312 黑色 行距: 1.5 倍行距"/>
    <w:basedOn w:val="42"/>
    <w:qFormat/>
    <w:uiPriority w:val="0"/>
    <w:pPr>
      <w:adjustRightInd/>
      <w:ind w:firstLine="560" w:firstLineChars="200"/>
      <w:textAlignment w:val="auto"/>
    </w:pPr>
    <w:rPr>
      <w:rFonts w:hAnsi="宋体" w:cs="宋体"/>
      <w:color w:val="000000"/>
      <w:kern w:val="2"/>
      <w:sz w:val="24"/>
    </w:rPr>
  </w:style>
  <w:style w:type="paragraph" w:customStyle="1" w:styleId="842">
    <w:name w:val="样式 左侧:  0.85 厘米"/>
    <w:basedOn w:val="1"/>
    <w:qFormat/>
    <w:uiPriority w:val="2"/>
    <w:pPr>
      <w:adjustRightInd/>
      <w:spacing w:line="360" w:lineRule="auto"/>
    </w:pPr>
    <w:rPr>
      <w:rFonts w:cs="宋体"/>
      <w:sz w:val="24"/>
      <w:szCs w:val="20"/>
    </w:rPr>
  </w:style>
  <w:style w:type="paragraph" w:customStyle="1" w:styleId="843">
    <w:name w:val="Char Char Char Char Char Char Char Char Char Char Char Char1 Char"/>
    <w:basedOn w:val="1"/>
    <w:qFormat/>
    <w:uiPriority w:val="0"/>
    <w:rPr>
      <w:rFonts w:ascii="Tahoma" w:hAnsi="Tahoma" w:cs="仿宋_GB2312"/>
      <w:sz w:val="24"/>
      <w:szCs w:val="20"/>
    </w:rPr>
  </w:style>
  <w:style w:type="paragraph" w:customStyle="1" w:styleId="84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qFormat/>
    <w:uiPriority w:val="0"/>
    <w:rPr>
      <w:rFonts w:ascii="仿宋_GB2312" w:eastAsia="仿宋_GB2312"/>
      <w:b/>
      <w:sz w:val="32"/>
      <w:szCs w:val="20"/>
    </w:rPr>
  </w:style>
  <w:style w:type="paragraph" w:customStyle="1" w:styleId="84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qFormat/>
    <w:uiPriority w:val="0"/>
    <w:rPr>
      <w:rFonts w:ascii="仿宋_GB2312" w:eastAsia="仿宋_GB2312"/>
      <w:b/>
      <w:sz w:val="32"/>
      <w:szCs w:val="20"/>
    </w:rPr>
  </w:style>
  <w:style w:type="paragraph" w:customStyle="1" w:styleId="85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6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qFormat/>
    <w:uiPriority w:val="0"/>
    <w:pPr>
      <w:widowControl/>
      <w:spacing w:after="160" w:line="240" w:lineRule="exact"/>
      <w:jc w:val="left"/>
    </w:pPr>
    <w:rPr>
      <w:rFonts w:eastAsia="仿宋_GB2312"/>
      <w:sz w:val="28"/>
    </w:rPr>
  </w:style>
  <w:style w:type="paragraph" w:customStyle="1" w:styleId="864">
    <w:name w:val="Char21"/>
    <w:basedOn w:val="1"/>
    <w:qFormat/>
    <w:uiPriority w:val="0"/>
    <w:pPr>
      <w:adjustRightInd/>
      <w:ind w:firstLine="200" w:firstLineChars="200"/>
    </w:pPr>
    <w:rPr>
      <w:rFonts w:ascii="仿宋_GB2312" w:eastAsia="仿宋_GB2312"/>
      <w:b/>
      <w:sz w:val="32"/>
      <w:szCs w:val="32"/>
    </w:rPr>
  </w:style>
  <w:style w:type="paragraph" w:customStyle="1" w:styleId="865">
    <w:name w:val="列表段落1"/>
    <w:basedOn w:val="1"/>
    <w:qFormat/>
    <w:uiPriority w:val="34"/>
    <w:pPr>
      <w:adjustRightInd/>
      <w:ind w:right="238" w:firstLine="420"/>
    </w:pPr>
    <w:rPr>
      <w:rFonts w:ascii="Calibri" w:hAnsi="Calibri"/>
      <w:sz w:val="24"/>
    </w:rPr>
  </w:style>
  <w:style w:type="paragraph" w:customStyle="1" w:styleId="866">
    <w:name w:val="Char Char110"/>
    <w:basedOn w:val="1"/>
    <w:qFormat/>
    <w:uiPriority w:val="6"/>
    <w:pPr>
      <w:spacing w:line="360" w:lineRule="auto"/>
    </w:pPr>
    <w:rPr>
      <w:rFonts w:ascii="Tahoma" w:hAnsi="Tahoma"/>
      <w:sz w:val="24"/>
      <w:szCs w:val="20"/>
    </w:rPr>
  </w:style>
  <w:style w:type="paragraph" w:customStyle="1" w:styleId="86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qFormat/>
    <w:uiPriority w:val="0"/>
    <w:rPr>
      <w:rFonts w:ascii="Tahoma" w:hAnsi="Tahoma" w:cs="仿宋_GB2312"/>
      <w:sz w:val="24"/>
      <w:szCs w:val="20"/>
    </w:rPr>
  </w:style>
  <w:style w:type="paragraph" w:customStyle="1" w:styleId="87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8"/>
    <w:qFormat/>
    <w:uiPriority w:val="2"/>
    <w:pPr>
      <w:tabs>
        <w:tab w:val="clear" w:pos="390"/>
        <w:tab w:val="clear" w:pos="454"/>
      </w:tabs>
      <w:spacing w:after="0"/>
      <w:ind w:left="840" w:hanging="420"/>
      <w:contextualSpacing/>
    </w:pPr>
    <w:rPr>
      <w:rFonts w:cs="宋体"/>
    </w:rPr>
  </w:style>
  <w:style w:type="paragraph" w:customStyle="1" w:styleId="87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6">
    <w:name w:val="_Style 12"/>
    <w:basedOn w:val="21"/>
    <w:qFormat/>
    <w:uiPriority w:val="0"/>
    <w:pPr>
      <w:snapToGrid w:val="0"/>
      <w:spacing w:line="360" w:lineRule="auto"/>
    </w:pPr>
  </w:style>
  <w:style w:type="paragraph" w:customStyle="1" w:styleId="87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263"/>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7"/>
    <w:qFormat/>
    <w:uiPriority w:val="0"/>
    <w:pPr>
      <w:outlineLvl w:val="2"/>
    </w:pPr>
  </w:style>
  <w:style w:type="paragraph" w:customStyle="1" w:styleId="88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qFormat/>
    <w:uiPriority w:val="0"/>
    <w:pPr>
      <w:adjustRightInd/>
      <w:ind w:firstLine="200" w:firstLineChars="200"/>
    </w:pPr>
    <w:rPr>
      <w:rFonts w:ascii="Tahoma" w:hAnsi="Tahoma"/>
      <w:sz w:val="24"/>
      <w:szCs w:val="20"/>
    </w:rPr>
  </w:style>
  <w:style w:type="paragraph" w:customStyle="1" w:styleId="88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7">
    <w:name w:val="MM Empty"/>
    <w:basedOn w:val="1"/>
    <w:qFormat/>
    <w:uiPriority w:val="0"/>
    <w:pPr>
      <w:adjustRightInd/>
    </w:pPr>
  </w:style>
  <w:style w:type="paragraph" w:customStyle="1" w:styleId="888">
    <w:name w:val="Char24"/>
    <w:basedOn w:val="1"/>
    <w:qFormat/>
    <w:uiPriority w:val="0"/>
    <w:rPr>
      <w:rFonts w:ascii="仿宋_GB2312" w:eastAsia="仿宋_GB2312"/>
      <w:b/>
      <w:sz w:val="32"/>
      <w:szCs w:val="32"/>
    </w:rPr>
  </w:style>
  <w:style w:type="paragraph" w:customStyle="1" w:styleId="889">
    <w:name w:val="正文箭头"/>
    <w:basedOn w:val="543"/>
    <w:qFormat/>
    <w:uiPriority w:val="0"/>
  </w:style>
  <w:style w:type="paragraph" w:customStyle="1" w:styleId="890">
    <w:name w:val="U_编号2"/>
    <w:basedOn w:val="1"/>
    <w:qFormat/>
    <w:uiPriority w:val="0"/>
    <w:pPr>
      <w:tabs>
        <w:tab w:val="left" w:pos="785"/>
      </w:tabs>
      <w:adjustRightInd/>
      <w:spacing w:beforeLines="10" w:afterLines="10" w:line="300" w:lineRule="auto"/>
    </w:pPr>
    <w:rPr>
      <w:sz w:val="24"/>
    </w:rPr>
  </w:style>
  <w:style w:type="paragraph" w:customStyle="1" w:styleId="89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qFormat/>
    <w:uiPriority w:val="34"/>
    <w:pPr>
      <w:adjustRightInd/>
      <w:ind w:firstLine="420" w:firstLineChars="200"/>
    </w:pPr>
    <w:rPr>
      <w:rFonts w:eastAsia="仿宋_GB2312"/>
      <w:sz w:val="28"/>
    </w:rPr>
  </w:style>
  <w:style w:type="paragraph" w:customStyle="1" w:styleId="896">
    <w:name w:val="表格 内容"/>
    <w:basedOn w:val="733"/>
    <w:qFormat/>
    <w:uiPriority w:val="0"/>
    <w:rPr>
      <w:b w:val="0"/>
      <w:sz w:val="20"/>
    </w:rPr>
  </w:style>
  <w:style w:type="paragraph" w:customStyle="1" w:styleId="897">
    <w:name w:val="正文首行缩进1"/>
    <w:basedOn w:val="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10"/>
    <w:next w:val="1"/>
    <w:qFormat/>
    <w:uiPriority w:val="0"/>
    <w:pPr>
      <w:tabs>
        <w:tab w:val="left" w:pos="1080"/>
      </w:tabs>
      <w:ind w:left="1080" w:hanging="1080"/>
    </w:pPr>
  </w:style>
  <w:style w:type="paragraph" w:customStyle="1" w:styleId="900">
    <w:name w:val="数字标题1"/>
    <w:basedOn w:val="2"/>
    <w:next w:val="1"/>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qFormat/>
    <w:uiPriority w:val="0"/>
    <w:pPr>
      <w:widowControl/>
    </w:pPr>
    <w:rPr>
      <w:kern w:val="0"/>
      <w:sz w:val="24"/>
      <w:szCs w:val="20"/>
    </w:rPr>
  </w:style>
  <w:style w:type="paragraph" w:customStyle="1" w:styleId="908">
    <w:name w:val="Char Char113"/>
    <w:basedOn w:val="1"/>
    <w:qFormat/>
    <w:uiPriority w:val="0"/>
    <w:pPr>
      <w:widowControl/>
      <w:spacing w:after="160" w:line="240" w:lineRule="exact"/>
      <w:jc w:val="left"/>
    </w:pPr>
    <w:rPr>
      <w:rFonts w:eastAsia="仿宋_GB2312"/>
      <w:sz w:val="28"/>
    </w:rPr>
  </w:style>
  <w:style w:type="paragraph" w:customStyle="1" w:styleId="90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qFormat/>
    <w:uiPriority w:val="34"/>
    <w:pPr>
      <w:adjustRightInd/>
      <w:ind w:firstLine="420" w:firstLineChars="200"/>
    </w:pPr>
    <w:rPr>
      <w:rFonts w:eastAsia="仿宋_GB2312"/>
      <w:sz w:val="28"/>
    </w:rPr>
  </w:style>
  <w:style w:type="paragraph" w:customStyle="1" w:styleId="91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qFormat/>
    <w:uiPriority w:val="6"/>
    <w:pPr>
      <w:widowControl/>
      <w:spacing w:after="160" w:line="240" w:lineRule="exact"/>
      <w:jc w:val="left"/>
    </w:pPr>
    <w:rPr>
      <w:rFonts w:eastAsia="仿宋_GB2312"/>
      <w:sz w:val="28"/>
    </w:rPr>
  </w:style>
  <w:style w:type="paragraph" w:customStyle="1" w:styleId="917">
    <w:name w:val="正文 图"/>
    <w:basedOn w:val="448"/>
    <w:qFormat/>
    <w:uiPriority w:val="0"/>
    <w:pPr>
      <w:adjustRightInd/>
      <w:spacing w:before="0"/>
      <w:ind w:firstLine="0"/>
      <w:jc w:val="center"/>
    </w:pPr>
    <w:rPr>
      <w:rFonts w:ascii="微软雅黑" w:hAnsi="微软雅黑"/>
    </w:rPr>
  </w:style>
  <w:style w:type="paragraph" w:customStyle="1" w:styleId="91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7"/>
    <w:qFormat/>
    <w:uiPriority w:val="0"/>
    <w:pPr>
      <w:ind w:left="0"/>
    </w:pPr>
  </w:style>
  <w:style w:type="paragraph" w:customStyle="1" w:styleId="92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qFormat/>
    <w:uiPriority w:val="0"/>
    <w:pPr>
      <w:adjustRightInd/>
      <w:spacing w:line="360" w:lineRule="auto"/>
      <w:ind w:firstLine="480"/>
    </w:pPr>
    <w:rPr>
      <w:sz w:val="24"/>
    </w:rPr>
  </w:style>
  <w:style w:type="table" w:customStyle="1" w:styleId="924">
    <w:name w:val="网格型2"/>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1"/>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6"/>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3"/>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4"/>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5"/>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0">
    <w:name w:val="列出段落111"/>
    <w:basedOn w:val="1"/>
    <w:qFormat/>
    <w:uiPriority w:val="34"/>
    <w:pPr>
      <w:ind w:firstLine="420" w:firstLineChars="200"/>
    </w:pPr>
  </w:style>
  <w:style w:type="character" w:customStyle="1" w:styleId="931">
    <w:name w:val="交叉引用"/>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qFormat/>
    <w:uiPriority w:val="0"/>
    <w:rPr>
      <w:rFonts w:ascii="宋体" w:eastAsia="宋体"/>
      <w:snapToGrid w:val="0"/>
      <w:color w:val="000000"/>
      <w:kern w:val="28"/>
      <w:sz w:val="28"/>
      <w:lang w:val="en-US" w:eastAsia="zh-CN" w:bidi="ar-SA"/>
    </w:rPr>
  </w:style>
  <w:style w:type="character" w:customStyle="1" w:styleId="933">
    <w:name w:val="页脚 字符1"/>
    <w:qFormat/>
    <w:locked/>
    <w:uiPriority w:val="99"/>
    <w:rPr>
      <w:kern w:val="2"/>
      <w:sz w:val="18"/>
      <w:szCs w:val="18"/>
    </w:rPr>
  </w:style>
  <w:style w:type="character" w:customStyle="1" w:styleId="934">
    <w:name w:val="页眉 字符1"/>
    <w:qFormat/>
    <w:uiPriority w:val="99"/>
    <w:rPr>
      <w:kern w:val="2"/>
      <w:sz w:val="18"/>
      <w:szCs w:val="18"/>
    </w:rPr>
  </w:style>
  <w:style w:type="character" w:customStyle="1" w:styleId="935">
    <w:name w:val="尾注文本 Char"/>
    <w:link w:val="43"/>
    <w:qFormat/>
    <w:uiPriority w:val="0"/>
    <w:rPr>
      <w:kern w:val="2"/>
      <w:sz w:val="21"/>
      <w:szCs w:val="24"/>
      <w:lang w:val="zh-CN"/>
    </w:rPr>
  </w:style>
  <w:style w:type="character" w:customStyle="1" w:styleId="936">
    <w:name w:val="无间隔 Char"/>
    <w:link w:val="488"/>
    <w:qFormat/>
    <w:uiPriority w:val="99"/>
    <w:rPr>
      <w:kern w:val="2"/>
      <w:sz w:val="21"/>
      <w:szCs w:val="22"/>
    </w:rPr>
  </w:style>
  <w:style w:type="character" w:customStyle="1" w:styleId="937">
    <w:name w:val="标准文本 Char Char"/>
    <w:link w:val="938"/>
    <w:qFormat/>
    <w:uiPriority w:val="0"/>
    <w:rPr>
      <w:rFonts w:cs="宋体"/>
      <w:kern w:val="2"/>
      <w:sz w:val="24"/>
    </w:rPr>
  </w:style>
  <w:style w:type="paragraph" w:customStyle="1" w:styleId="938">
    <w:name w:val="标准文本"/>
    <w:basedOn w:val="1"/>
    <w:link w:val="937"/>
    <w:qFormat/>
    <w:uiPriority w:val="0"/>
    <w:pPr>
      <w:adjustRightInd/>
      <w:spacing w:line="360" w:lineRule="auto"/>
      <w:ind w:firstLine="480" w:firstLineChars="200"/>
    </w:pPr>
    <w:rPr>
      <w:rFonts w:cs="宋体"/>
      <w:sz w:val="24"/>
      <w:szCs w:val="20"/>
    </w:rPr>
  </w:style>
  <w:style w:type="character" w:customStyle="1" w:styleId="939">
    <w:name w:val="Char Char213"/>
    <w:qFormat/>
    <w:uiPriority w:val="0"/>
    <w:rPr>
      <w:rFonts w:eastAsia="Century Gothic"/>
      <w:b/>
      <w:bCs/>
      <w:kern w:val="44"/>
      <w:sz w:val="32"/>
      <w:szCs w:val="44"/>
      <w:lang w:val="en-US" w:eastAsia="zh-CN" w:bidi="ar-SA"/>
    </w:rPr>
  </w:style>
  <w:style w:type="character" w:customStyle="1" w:styleId="940">
    <w:name w:val="apple-style-span"/>
    <w:qFormat/>
    <w:uiPriority w:val="0"/>
    <w:rPr>
      <w:rFonts w:ascii="Arial" w:hAnsi="Arial" w:eastAsia="黑体" w:cs="Arial"/>
      <w:snapToGrid w:val="0"/>
      <w:kern w:val="0"/>
      <w:szCs w:val="21"/>
    </w:rPr>
  </w:style>
  <w:style w:type="character" w:customStyle="1" w:styleId="941">
    <w:name w:val="15"/>
    <w:qFormat/>
    <w:uiPriority w:val="0"/>
    <w:rPr>
      <w:rFonts w:hint="default" w:ascii="Calibri" w:hAnsi="Calibri"/>
      <w:color w:val="0000FF"/>
      <w:u w:val="single"/>
    </w:rPr>
  </w:style>
  <w:style w:type="character" w:customStyle="1" w:styleId="942">
    <w:name w:val="16"/>
    <w:qFormat/>
    <w:uiPriority w:val="0"/>
    <w:rPr>
      <w:rFonts w:hint="eastAsia" w:ascii="宋体" w:hAnsi="宋体" w:eastAsia="宋体"/>
      <w:color w:val="000000"/>
      <w:sz w:val="20"/>
      <w:szCs w:val="20"/>
    </w:rPr>
  </w:style>
  <w:style w:type="character" w:customStyle="1" w:styleId="943">
    <w:name w:val="edui-unclickable"/>
    <w:qFormat/>
    <w:uiPriority w:val="0"/>
    <w:rPr>
      <w:color w:val="808080"/>
    </w:rPr>
  </w:style>
  <w:style w:type="character" w:customStyle="1" w:styleId="944">
    <w:name w:val="tpc_content1"/>
    <w:qFormat/>
    <w:uiPriority w:val="0"/>
    <w:rPr>
      <w:sz w:val="20"/>
      <w:szCs w:val="20"/>
    </w:rPr>
  </w:style>
  <w:style w:type="character" w:customStyle="1" w:styleId="945">
    <w:name w:val="正文文本缩进 字符"/>
    <w:qFormat/>
    <w:uiPriority w:val="0"/>
    <w:rPr>
      <w:rFonts w:ascii="Century Gothic" w:hAnsi="Century Gothic" w:eastAsia="Century Gothic"/>
      <w:kern w:val="2"/>
      <w:sz w:val="24"/>
      <w:lang w:val="en-US" w:eastAsia="zh-CN" w:bidi="ar-SA"/>
    </w:rPr>
  </w:style>
  <w:style w:type="character" w:customStyle="1" w:styleId="946">
    <w:name w:val="正文文本 2 字符"/>
    <w:qFormat/>
    <w:uiPriority w:val="0"/>
    <w:rPr>
      <w:rFonts w:ascii="Arial" w:hAnsi="Arial" w:eastAsia="宋体"/>
      <w:kern w:val="2"/>
      <w:sz w:val="24"/>
      <w:szCs w:val="24"/>
      <w:lang w:val="en-US" w:eastAsia="zh-CN" w:bidi="ar-SA"/>
    </w:rPr>
  </w:style>
  <w:style w:type="character" w:customStyle="1" w:styleId="947">
    <w:name w:val="edui-clickable2"/>
    <w:qFormat/>
    <w:uiPriority w:val="0"/>
    <w:rPr>
      <w:color w:val="0000FF"/>
      <w:u w:val="single"/>
    </w:rPr>
  </w:style>
  <w:style w:type="character" w:customStyle="1" w:styleId="948">
    <w:name w:val="style1"/>
    <w:qFormat/>
    <w:uiPriority w:val="0"/>
    <w:rPr>
      <w:rFonts w:ascii="Arial" w:hAnsi="Arial" w:eastAsia="黑体" w:cs="Arial"/>
      <w:snapToGrid w:val="0"/>
      <w:kern w:val="0"/>
      <w:szCs w:val="21"/>
    </w:rPr>
  </w:style>
  <w:style w:type="character" w:customStyle="1" w:styleId="949">
    <w:name w:val="zbggtop11 style5"/>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1">
    <w:name w:val="bulletintext1"/>
    <w:qFormat/>
    <w:uiPriority w:val="0"/>
    <w:rPr>
      <w:color w:val="000000"/>
      <w:sz w:val="18"/>
    </w:rPr>
  </w:style>
  <w:style w:type="paragraph" w:customStyle="1" w:styleId="952">
    <w:name w:val="_Style 947"/>
    <w:basedOn w:val="1"/>
    <w:next w:val="263"/>
    <w:qFormat/>
    <w:uiPriority w:val="34"/>
    <w:pPr>
      <w:adjustRightInd/>
      <w:ind w:firstLine="420" w:firstLineChars="200"/>
    </w:pPr>
  </w:style>
  <w:style w:type="paragraph" w:customStyle="1" w:styleId="95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qFormat/>
    <w:uiPriority w:val="0"/>
    <w:pPr>
      <w:adjustRightInd/>
      <w:snapToGrid w:val="0"/>
      <w:jc w:val="left"/>
    </w:pPr>
    <w:rPr>
      <w:rFonts w:ascii="Century Gothic" w:hAnsi="楷体_GB2312" w:eastAsia="Century Gothic"/>
      <w:szCs w:val="20"/>
    </w:rPr>
  </w:style>
  <w:style w:type="paragraph" w:customStyle="1" w:styleId="955">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8">
    <w:name w:val="Blockquote"/>
    <w:basedOn w:val="1"/>
    <w:qFormat/>
    <w:uiPriority w:val="0"/>
    <w:pPr>
      <w:autoSpaceDE w:val="0"/>
      <w:autoSpaceDN w:val="0"/>
      <w:spacing w:before="100" w:after="100"/>
      <w:ind w:left="360" w:right="360"/>
      <w:jc w:val="left"/>
    </w:pPr>
    <w:rPr>
      <w:kern w:val="0"/>
      <w:sz w:val="24"/>
      <w:szCs w:val="20"/>
    </w:rPr>
  </w:style>
  <w:style w:type="paragraph" w:customStyle="1" w:styleId="959">
    <w:name w:val="p1"/>
    <w:basedOn w:val="1"/>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qFormat/>
    <w:uiPriority w:val="0"/>
    <w:pPr>
      <w:adjustRightInd/>
      <w:jc w:val="left"/>
    </w:pPr>
    <w:rPr>
      <w:rFonts w:ascii="Calibri" w:hAnsi="Calibri"/>
      <w:kern w:val="0"/>
      <w:sz w:val="22"/>
      <w:szCs w:val="22"/>
      <w:lang w:eastAsia="en-US"/>
    </w:rPr>
  </w:style>
  <w:style w:type="paragraph" w:customStyle="1" w:styleId="96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74"/>
    <w:qFormat/>
    <w:uiPriority w:val="0"/>
    <w:rPr>
      <w:color w:val="000000"/>
      <w:shd w:val="clear" w:color="auto" w:fill="EFD200"/>
    </w:rPr>
  </w:style>
  <w:style w:type="character" w:customStyle="1" w:styleId="965">
    <w:name w:val="font71"/>
    <w:qFormat/>
    <w:uiPriority w:val="0"/>
    <w:rPr>
      <w:rFonts w:hint="eastAsia" w:ascii="宋体" w:hAnsi="宋体" w:eastAsia="宋体" w:cs="宋体"/>
      <w:color w:val="000000"/>
      <w:sz w:val="22"/>
      <w:szCs w:val="22"/>
      <w:u w:val="none"/>
    </w:rPr>
  </w:style>
  <w:style w:type="character" w:customStyle="1" w:styleId="966">
    <w:name w:val="font91"/>
    <w:qFormat/>
    <w:uiPriority w:val="0"/>
    <w:rPr>
      <w:rFonts w:hint="eastAsia" w:ascii="仿宋" w:hAnsi="仿宋" w:eastAsia="仿宋" w:cs="仿宋"/>
      <w:color w:val="000000"/>
      <w:sz w:val="22"/>
      <w:szCs w:val="22"/>
      <w:u w:val="none"/>
    </w:rPr>
  </w:style>
  <w:style w:type="paragraph" w:customStyle="1" w:styleId="967">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8">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table" w:customStyle="1" w:styleId="969">
    <w:name w:val="Table Normal"/>
    <w:unhideWhenUsed/>
    <w:qFormat/>
    <w:uiPriority w:val="0"/>
    <w:tblPr>
      <w:tblCellMar>
        <w:top w:w="0" w:type="dxa"/>
        <w:left w:w="0" w:type="dxa"/>
        <w:bottom w:w="0" w:type="dxa"/>
        <w:right w:w="0" w:type="dxa"/>
      </w:tblCellMar>
    </w:tblPr>
  </w:style>
  <w:style w:type="paragraph" w:customStyle="1" w:styleId="970">
    <w:name w:val="p2"/>
    <w:basedOn w:val="1"/>
    <w:qFormat/>
    <w:uiPriority w:val="0"/>
    <w:pPr>
      <w:spacing w:before="0" w:beforeAutospacing="0" w:after="0" w:afterAutospacing="0"/>
      <w:ind w:left="0" w:right="0"/>
      <w:jc w:val="left"/>
    </w:pPr>
    <w:rPr>
      <w:rFonts w:ascii="Helvetica Neue" w:hAnsi="Helvetica Neue" w:eastAsia="Helvetica Neue" w:cs="Helvetica Neue"/>
      <w:kern w:val="0"/>
      <w:sz w:val="26"/>
      <w:szCs w:val="26"/>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2.png"/><Relationship Id="rId30" Type="http://schemas.openxmlformats.org/officeDocument/2006/relationships/image" Target="media/image1.jpeg"/><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84</Pages>
  <Words>26981</Words>
  <Characters>28488</Characters>
  <Lines>329</Lines>
  <Paragraphs>92</Paragraphs>
  <TotalTime>17</TotalTime>
  <ScaleCrop>false</ScaleCrop>
  <LinksUpToDate>false</LinksUpToDate>
  <CharactersWithSpaces>29127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2025-02-11T03:03:00Z</dcterms:created>
  <dc:creator>玥</dc:creator>
  <cp:lastModifiedBy>杨杨</cp:lastModifiedBy>
  <cp:lastPrinted>2021-12-27T11:06:00Z</cp:lastPrinted>
  <dcterms:modified xsi:type="dcterms:W3CDTF">2025-02-25T04:13:41Z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2E99D8DC7ED14FC299AE29697193B142_13</vt:lpwstr>
  </property>
  <property fmtid="{D5CDD505-2E9C-101B-9397-08002B2CF9AE}" pid="5" name="KSOTemplateDocerSaveRecord">
    <vt:lpwstr>eyJoZGlkIjoiMmNiYjI4YWIxMmYxYTAyYmEyNDE2OTY4ZDAyNDEzNTYiLCJ1c2VySWQiOiI1NDk2OTMyNTMifQ==</vt:lpwstr>
  </property>
</Properties>
</file>