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24"/>
        </w:rPr>
      </w:pPr>
    </w:p>
    <w:p>
      <w:pPr>
        <w:adjustRightInd/>
        <w:spacing w:line="360" w:lineRule="auto"/>
        <w:jc w:val="center"/>
        <w:rPr>
          <w:rFonts w:ascii="仿宋" w:hAnsi="仿宋" w:eastAsia="仿宋" w:cs="仿宋_GB2312"/>
          <w:b/>
          <w:color w:val="auto"/>
          <w:sz w:val="48"/>
          <w:szCs w:val="48"/>
        </w:rPr>
      </w:pPr>
    </w:p>
    <w:p>
      <w:pPr>
        <w:adjustRightInd/>
        <w:spacing w:line="360" w:lineRule="auto"/>
        <w:jc w:val="center"/>
        <w:rPr>
          <w:rFonts w:hint="eastAsia" w:ascii="仿宋" w:hAnsi="仿宋" w:eastAsia="仿宋" w:cs="宋体"/>
          <w:b/>
          <w:color w:val="auto"/>
          <w:sz w:val="44"/>
          <w:szCs w:val="44"/>
        </w:rPr>
      </w:pPr>
      <w:r>
        <w:rPr>
          <w:rFonts w:hint="eastAsia" w:ascii="仿宋" w:hAnsi="仿宋" w:eastAsia="仿宋" w:cs="宋体"/>
          <w:b/>
          <w:color w:val="auto"/>
          <w:sz w:val="44"/>
          <w:szCs w:val="44"/>
          <w:lang w:eastAsia="zh-CN"/>
        </w:rPr>
        <w:t>杭州市临平区星辰幼儿园2025年度三园区安保服务项目</w:t>
      </w:r>
      <w:r>
        <w:rPr>
          <w:rFonts w:hint="eastAsia" w:ascii="仿宋" w:hAnsi="仿宋" w:eastAsia="仿宋" w:cs="宋体"/>
          <w:b/>
          <w:color w:val="auto"/>
          <w:sz w:val="44"/>
          <w:szCs w:val="44"/>
        </w:rPr>
        <w:t xml:space="preserve"> </w:t>
      </w:r>
    </w:p>
    <w:p>
      <w:pPr>
        <w:adjustRightInd/>
        <w:spacing w:line="360" w:lineRule="auto"/>
        <w:jc w:val="center"/>
        <w:rPr>
          <w:rFonts w:ascii="仿宋" w:hAnsi="仿宋" w:eastAsia="仿宋" w:cs="宋体"/>
          <w:b/>
          <w:color w:val="auto"/>
          <w:sz w:val="44"/>
          <w:szCs w:val="44"/>
        </w:rPr>
      </w:pPr>
      <w:r>
        <w:rPr>
          <w:rFonts w:hint="eastAsia" w:ascii="仿宋" w:hAnsi="仿宋" w:eastAsia="仿宋" w:cs="宋体"/>
          <w:b/>
          <w:color w:val="auto"/>
          <w:sz w:val="44"/>
          <w:szCs w:val="44"/>
        </w:rPr>
        <w:t>（电子招投标）</w:t>
      </w:r>
    </w:p>
    <w:p>
      <w:pPr>
        <w:snapToGrid w:val="0"/>
        <w:spacing w:line="360" w:lineRule="auto"/>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编号:（</w:t>
      </w:r>
      <w:r>
        <w:rPr>
          <w:rFonts w:hint="eastAsia" w:ascii="仿宋" w:hAnsi="仿宋" w:eastAsia="仿宋" w:cs="仿宋_GB2312"/>
          <w:b/>
          <w:color w:val="auto"/>
          <w:sz w:val="32"/>
          <w:szCs w:val="32"/>
          <w:lang w:eastAsia="zh-CN"/>
        </w:rPr>
        <w:t>DXSZFCG2025-001</w:t>
      </w:r>
      <w:r>
        <w:rPr>
          <w:rFonts w:hint="eastAsia" w:ascii="仿宋" w:hAnsi="仿宋" w:eastAsia="仿宋" w:cs="仿宋_GB2312"/>
          <w:b/>
          <w:color w:val="auto"/>
          <w:sz w:val="32"/>
          <w:szCs w:val="32"/>
        </w:rPr>
        <w:t>）</w:t>
      </w:r>
    </w:p>
    <w:p>
      <w:pPr>
        <w:pStyle w:val="3"/>
        <w:rPr>
          <w:color w:val="auto"/>
          <w:lang w:val="en-US"/>
        </w:rPr>
      </w:pPr>
    </w:p>
    <w:p>
      <w:pPr>
        <w:rPr>
          <w:color w:val="auto"/>
        </w:rPr>
      </w:pPr>
    </w:p>
    <w:p>
      <w:pPr>
        <w:adjustRightInd/>
        <w:spacing w:line="360" w:lineRule="auto"/>
        <w:jc w:val="center"/>
        <w:rPr>
          <w:rFonts w:ascii="仿宋" w:hAnsi="仿宋" w:eastAsia="仿宋" w:cs="宋体"/>
          <w:color w:val="auto"/>
          <w:sz w:val="28"/>
          <w:szCs w:val="20"/>
        </w:rPr>
      </w:pPr>
    </w:p>
    <w:p>
      <w:pPr>
        <w:pStyle w:val="3"/>
        <w:rPr>
          <w:rFonts w:ascii="仿宋" w:hAnsi="仿宋" w:eastAsia="仿宋" w:cs="宋体"/>
          <w:color w:val="auto"/>
          <w:sz w:val="28"/>
          <w:szCs w:val="20"/>
        </w:rPr>
      </w:pPr>
    </w:p>
    <w:p>
      <w:pPr>
        <w:rPr>
          <w:rFonts w:ascii="仿宋" w:hAnsi="仿宋" w:eastAsia="仿宋" w:cs="宋体"/>
          <w:color w:val="auto"/>
          <w:sz w:val="28"/>
          <w:szCs w:val="20"/>
        </w:rPr>
      </w:pPr>
    </w:p>
    <w:p>
      <w:pPr>
        <w:pStyle w:val="3"/>
        <w:rPr>
          <w:rFonts w:ascii="仿宋" w:hAnsi="仿宋" w:eastAsia="仿宋" w:cs="宋体"/>
          <w:color w:val="auto"/>
          <w:sz w:val="28"/>
          <w:szCs w:val="20"/>
        </w:rPr>
      </w:pPr>
    </w:p>
    <w:p>
      <w:pPr>
        <w:rPr>
          <w:rFonts w:ascii="仿宋" w:hAnsi="仿宋" w:eastAsia="仿宋" w:cs="宋体"/>
          <w:color w:val="auto"/>
          <w:sz w:val="28"/>
          <w:szCs w:val="20"/>
        </w:rPr>
      </w:pPr>
    </w:p>
    <w:p>
      <w:pPr>
        <w:pStyle w:val="3"/>
      </w:pPr>
    </w:p>
    <w:p>
      <w:pPr>
        <w:spacing w:line="360" w:lineRule="auto"/>
        <w:jc w:val="center"/>
        <w:rPr>
          <w:rFonts w:ascii="仿宋" w:hAnsi="仿宋" w:eastAsia="仿宋" w:cs="宋体"/>
          <w:b/>
          <w:color w:val="auto"/>
          <w:sz w:val="44"/>
          <w:szCs w:val="44"/>
        </w:rPr>
      </w:pPr>
    </w:p>
    <w:p>
      <w:pPr>
        <w:spacing w:line="360" w:lineRule="auto"/>
        <w:jc w:val="center"/>
        <w:rPr>
          <w:rFonts w:ascii="仿宋" w:hAnsi="仿宋" w:eastAsia="仿宋" w:cs="宋体"/>
          <w:color w:val="auto"/>
          <w:sz w:val="24"/>
        </w:rPr>
      </w:pPr>
    </w:p>
    <w:p>
      <w:pPr>
        <w:spacing w:line="360" w:lineRule="auto"/>
        <w:jc w:val="center"/>
        <w:rPr>
          <w:rFonts w:ascii="仿宋" w:hAnsi="仿宋" w:eastAsia="仿宋" w:cs="宋体"/>
          <w:color w:val="auto"/>
          <w:sz w:val="24"/>
        </w:rPr>
      </w:pP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杭州市临平区星辰幼儿园</w:t>
      </w:r>
      <w:r>
        <w:rPr>
          <w:rFonts w:hint="eastAsia" w:ascii="仿宋" w:hAnsi="仿宋" w:eastAsia="仿宋" w:cs="仿宋_GB2312"/>
          <w:color w:val="auto"/>
          <w:sz w:val="32"/>
          <w:szCs w:val="32"/>
        </w:rPr>
        <w:t xml:space="preserve"> </w:t>
      </w:r>
    </w:p>
    <w:p>
      <w:pPr>
        <w:snapToGrid w:val="0"/>
        <w:spacing w:line="360" w:lineRule="auto"/>
        <w:jc w:val="center"/>
        <w:rPr>
          <w:rFonts w:hint="eastAsia" w:ascii="仿宋" w:hAnsi="仿宋" w:eastAsia="仿宋" w:cs="仿宋_GB2312"/>
          <w:bCs/>
          <w:color w:val="auto"/>
          <w:sz w:val="32"/>
          <w:szCs w:val="32"/>
          <w:lang w:eastAsia="zh-CN"/>
        </w:rPr>
      </w:pPr>
      <w:r>
        <w:rPr>
          <w:rFonts w:hint="eastAsia" w:ascii="仿宋" w:hAnsi="仿宋" w:eastAsia="仿宋" w:cs="仿宋_GB2312"/>
          <w:bCs/>
          <w:color w:val="auto"/>
          <w:sz w:val="32"/>
          <w:szCs w:val="32"/>
        </w:rPr>
        <w:t>采购代理机构：</w:t>
      </w:r>
      <w:r>
        <w:rPr>
          <w:rFonts w:hint="eastAsia" w:ascii="仿宋" w:hAnsi="仿宋" w:eastAsia="仿宋" w:cs="仿宋_GB2312"/>
          <w:bCs/>
          <w:color w:val="auto"/>
          <w:sz w:val="32"/>
          <w:szCs w:val="32"/>
          <w:lang w:eastAsia="zh-CN"/>
        </w:rPr>
        <w:t>大学士工程管理有限公司</w:t>
      </w:r>
    </w:p>
    <w:p>
      <w:pPr>
        <w:snapToGrid w:val="0"/>
        <w:spacing w:line="360" w:lineRule="auto"/>
        <w:jc w:val="center"/>
        <w:rPr>
          <w:rFonts w:ascii="仿宋" w:hAnsi="仿宋" w:eastAsia="仿宋" w:cs="仿宋_GB2312"/>
          <w:bCs/>
          <w:color w:val="auto"/>
          <w:sz w:val="32"/>
          <w:szCs w:val="32"/>
        </w:rPr>
      </w:pPr>
      <w:r>
        <w:rPr>
          <w:rFonts w:hint="eastAsia" w:ascii="仿宋" w:hAnsi="仿宋" w:eastAsia="仿宋" w:cs="仿宋_GB2312"/>
          <w:bCs/>
          <w:color w:val="auto"/>
          <w:sz w:val="32"/>
          <w:szCs w:val="32"/>
        </w:rPr>
        <w:t>二</w:t>
      </w:r>
      <w:r>
        <w:rPr>
          <w:rFonts w:hint="eastAsia" w:ascii="仿宋" w:hAnsi="仿宋" w:eastAsia="仿宋" w:cs="宋体"/>
          <w:bCs/>
          <w:color w:val="auto"/>
          <w:sz w:val="32"/>
          <w:szCs w:val="32"/>
        </w:rPr>
        <w:t>〇</w:t>
      </w:r>
      <w:r>
        <w:rPr>
          <w:rFonts w:hint="eastAsia" w:ascii="仿宋" w:hAnsi="仿宋" w:eastAsia="仿宋" w:cs="仿宋_GB2312"/>
          <w:bCs/>
          <w:color w:val="auto"/>
          <w:sz w:val="32"/>
          <w:szCs w:val="32"/>
        </w:rPr>
        <w:t>二</w:t>
      </w:r>
      <w:r>
        <w:rPr>
          <w:rFonts w:hint="eastAsia" w:ascii="仿宋" w:hAnsi="仿宋" w:eastAsia="仿宋" w:cs="仿宋_GB2312"/>
          <w:bCs/>
          <w:color w:val="auto"/>
          <w:sz w:val="32"/>
          <w:szCs w:val="32"/>
          <w:lang w:val="en-US" w:eastAsia="zh-CN"/>
        </w:rPr>
        <w:t>五</w:t>
      </w:r>
      <w:r>
        <w:rPr>
          <w:rFonts w:hint="eastAsia" w:ascii="仿宋" w:hAnsi="仿宋" w:eastAsia="仿宋" w:cs="仿宋_GB2312"/>
          <w:bCs/>
          <w:color w:val="auto"/>
          <w:sz w:val="32"/>
          <w:szCs w:val="32"/>
        </w:rPr>
        <w:t>年</w:t>
      </w:r>
      <w:r>
        <w:rPr>
          <w:rFonts w:hint="eastAsia" w:ascii="仿宋" w:hAnsi="仿宋" w:eastAsia="仿宋" w:cs="仿宋_GB2312"/>
          <w:bCs/>
          <w:color w:val="auto"/>
          <w:sz w:val="32"/>
          <w:szCs w:val="32"/>
          <w:lang w:val="en-US" w:eastAsia="zh-CN"/>
        </w:rPr>
        <w:t>一</w:t>
      </w:r>
      <w:r>
        <w:rPr>
          <w:rFonts w:hint="eastAsia" w:ascii="仿宋" w:hAnsi="仿宋" w:eastAsia="仿宋" w:cs="仿宋_GB2312"/>
          <w:bCs/>
          <w:color w:val="auto"/>
          <w:sz w:val="32"/>
          <w:szCs w:val="32"/>
        </w:rPr>
        <w:t>月</w:t>
      </w:r>
    </w:p>
    <w:p>
      <w:pPr>
        <w:spacing w:line="360" w:lineRule="auto"/>
        <w:jc w:val="center"/>
        <w:rPr>
          <w:rFonts w:ascii="仿宋" w:hAnsi="仿宋" w:eastAsia="仿宋" w:cs="宋体"/>
          <w:color w:val="auto"/>
          <w:sz w:val="24"/>
        </w:rPr>
      </w:pPr>
      <w:r>
        <w:rPr>
          <w:rFonts w:hint="eastAsia" w:ascii="仿宋" w:hAnsi="仿宋" w:eastAsia="仿宋" w:cs="宋体"/>
          <w:color w:val="auto"/>
          <w:sz w:val="24"/>
        </w:rPr>
        <w:br w:type="page"/>
      </w:r>
      <w:bookmarkStart w:id="0" w:name="_Hlt67893495"/>
      <w:bookmarkEnd w:id="0"/>
    </w:p>
    <w:p>
      <w:pPr>
        <w:spacing w:line="360" w:lineRule="auto"/>
        <w:jc w:val="center"/>
        <w:rPr>
          <w:rFonts w:ascii="仿宋" w:hAnsi="仿宋" w:eastAsia="仿宋" w:cs="宋体"/>
          <w:b/>
          <w:color w:val="auto"/>
          <w:sz w:val="48"/>
          <w:szCs w:val="48"/>
        </w:rPr>
      </w:pPr>
      <w:r>
        <w:rPr>
          <w:rFonts w:hint="eastAsia" w:ascii="仿宋" w:hAnsi="仿宋" w:eastAsia="仿宋" w:cs="宋体"/>
          <w:b/>
          <w:color w:val="auto"/>
          <w:sz w:val="48"/>
          <w:szCs w:val="48"/>
        </w:rPr>
        <w:t>目  录</w:t>
      </w:r>
    </w:p>
    <w:p>
      <w:pPr>
        <w:spacing w:line="360" w:lineRule="auto"/>
        <w:rPr>
          <w:rFonts w:ascii="仿宋" w:hAnsi="仿宋" w:eastAsia="仿宋" w:cs="宋体"/>
          <w:color w:val="auto"/>
          <w:sz w:val="32"/>
          <w:szCs w:val="32"/>
        </w:rPr>
      </w:pPr>
    </w:p>
    <w:p>
      <w:pPr>
        <w:spacing w:line="360" w:lineRule="auto"/>
        <w:rPr>
          <w:rFonts w:ascii="仿宋" w:hAnsi="仿宋" w:eastAsia="仿宋" w:cs="宋体"/>
          <w:color w:val="auto"/>
          <w:sz w:val="32"/>
          <w:szCs w:val="32"/>
        </w:rPr>
      </w:pP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第一部分      招标公告</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第二部分      投标人须知</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第三部分      采购需求</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第四部分      评标办法</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第五部分      拟签订的合同文本</w:t>
      </w:r>
    </w:p>
    <w:p>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第六部分      应提交的有关格式范例</w:t>
      </w:r>
    </w:p>
    <w:p>
      <w:bookmarkStart w:id="1" w:name="_Hlt91233176"/>
      <w:bookmarkEnd w:id="1"/>
      <w:bookmarkStart w:id="2" w:name="_Toc91899869"/>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ind w:firstLine="549" w:firstLineChars="229"/>
        <w:rPr>
          <w:rFonts w:ascii="仿宋" w:hAnsi="仿宋" w:eastAsia="仿宋" w:cs="宋体"/>
          <w:color w:val="auto"/>
          <w:sz w:val="24"/>
        </w:rPr>
      </w:pPr>
    </w:p>
    <w:p>
      <w:pPr>
        <w:spacing w:line="360" w:lineRule="auto"/>
        <w:rPr>
          <w:rFonts w:ascii="仿宋" w:hAnsi="仿宋" w:eastAsia="仿宋" w:cs="宋体"/>
          <w:color w:val="auto"/>
          <w:sz w:val="24"/>
        </w:rPr>
      </w:pPr>
    </w:p>
    <w:p>
      <w:pPr>
        <w:adjustRightInd/>
        <w:spacing w:line="360" w:lineRule="auto"/>
        <w:jc w:val="center"/>
        <w:outlineLvl w:val="0"/>
        <w:rPr>
          <w:rFonts w:ascii="仿宋" w:hAnsi="仿宋" w:eastAsia="仿宋" w:cs="宋体"/>
          <w:b/>
          <w:color w:val="auto"/>
          <w:sz w:val="36"/>
          <w:szCs w:val="20"/>
        </w:rPr>
      </w:pPr>
      <w:bookmarkStart w:id="3" w:name="第一部分"/>
      <w:r>
        <w:rPr>
          <w:rFonts w:hint="eastAsia" w:ascii="仿宋" w:hAnsi="仿宋" w:eastAsia="仿宋" w:cs="宋体"/>
          <w:b/>
          <w:color w:val="auto"/>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u w:val="single"/>
          <w:lang w:eastAsia="zh-CN"/>
        </w:rPr>
        <w:t>杭州市临平区星辰幼儿园2025年度三园区安保服务项</w:t>
      </w:r>
      <w:r>
        <w:rPr>
          <w:rFonts w:hint="eastAsia" w:ascii="仿宋" w:hAnsi="仿宋" w:eastAsia="仿宋" w:cs="仿宋_GB2312"/>
          <w:color w:val="auto"/>
          <w:sz w:val="24"/>
          <w:highlight w:val="none"/>
          <w:u w:val="single"/>
          <w:lang w:eastAsia="zh-CN"/>
        </w:rPr>
        <w:t>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01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22</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14</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00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pPr>
        <w:spacing w:line="360" w:lineRule="auto"/>
        <w:rPr>
          <w:rFonts w:ascii="仿宋" w:hAnsi="仿宋" w:eastAsia="仿宋" w:cs="宋体"/>
          <w:b/>
          <w:color w:val="auto"/>
          <w:sz w:val="24"/>
        </w:rPr>
      </w:pPr>
      <w:r>
        <w:rPr>
          <w:rFonts w:hint="eastAsia" w:ascii="仿宋" w:hAnsi="仿宋" w:eastAsia="仿宋" w:cs="宋体"/>
          <w:b/>
          <w:color w:val="auto"/>
          <w:sz w:val="24"/>
        </w:rPr>
        <w:t xml:space="preserve">一、项目基本情况                                            </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项目编号：</w:t>
      </w:r>
      <w:r>
        <w:rPr>
          <w:rFonts w:hint="eastAsia" w:ascii="仿宋" w:hAnsi="仿宋" w:eastAsia="仿宋" w:cs="宋体"/>
          <w:b/>
          <w:bCs/>
          <w:color w:val="auto"/>
          <w:sz w:val="24"/>
          <w:lang w:eastAsia="zh-CN"/>
        </w:rPr>
        <w:t>DXSZFCG2025-001</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杭州市临平区星辰幼儿园2025年度三园区安保服务项目</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预算金额（元）：</w:t>
      </w:r>
      <w:r>
        <w:rPr>
          <w:rFonts w:hint="eastAsia" w:ascii="仿宋" w:hAnsi="仿宋" w:eastAsia="仿宋"/>
          <w:b/>
          <w:color w:val="auto"/>
          <w:sz w:val="24"/>
          <w:lang w:val="en-US" w:eastAsia="zh-CN"/>
        </w:rPr>
        <w:t>907200</w:t>
      </w:r>
    </w:p>
    <w:p>
      <w:pPr>
        <w:spacing w:line="360" w:lineRule="auto"/>
        <w:rPr>
          <w:rFonts w:hint="default" w:ascii="仿宋" w:hAnsi="仿宋" w:eastAsia="仿宋" w:cs="宋体"/>
          <w:color w:val="auto"/>
          <w:sz w:val="24"/>
          <w:lang w:val="en-US" w:eastAsia="zh-CN"/>
        </w:rPr>
      </w:pPr>
      <w:r>
        <w:rPr>
          <w:rFonts w:hint="eastAsia" w:ascii="仿宋" w:hAnsi="仿宋" w:eastAsia="仿宋" w:cs="宋体"/>
          <w:b/>
          <w:color w:val="auto"/>
          <w:sz w:val="24"/>
        </w:rPr>
        <w:t>最高限价（元）：</w:t>
      </w:r>
      <w:r>
        <w:rPr>
          <w:rFonts w:hint="eastAsia" w:ascii="仿宋" w:hAnsi="仿宋" w:eastAsia="仿宋"/>
          <w:b/>
          <w:color w:val="auto"/>
          <w:sz w:val="24"/>
          <w:lang w:val="en-US" w:eastAsia="zh-CN"/>
        </w:rPr>
        <w:t>907200</w:t>
      </w:r>
    </w:p>
    <w:p>
      <w:pPr>
        <w:pStyle w:val="5"/>
        <w:spacing w:line="24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杭州市临平区星辰幼儿园2025年度三园区安保服务项目，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6"/>
        <w:spacing w:line="240" w:lineRule="auto"/>
        <w:ind w:firstLine="482"/>
        <w:outlineLvl w:val="2"/>
        <w:rPr>
          <w:rFonts w:hint="eastAsia" w:ascii="仿宋" w:hAnsi="仿宋" w:eastAsia="仿宋" w:cs="宋体"/>
          <w:color w:val="auto"/>
          <w:lang w:eastAsia="zh-CN"/>
        </w:rPr>
      </w:pPr>
      <w:r>
        <w:rPr>
          <w:rFonts w:hint="eastAsia" w:ascii="仿宋" w:hAnsi="仿宋" w:eastAsia="仿宋" w:cs="宋体"/>
          <w:b/>
          <w:color w:val="auto"/>
        </w:rPr>
        <w:t>合同履约期限：</w:t>
      </w:r>
      <w:r>
        <w:rPr>
          <w:rFonts w:hint="eastAsia" w:ascii="仿宋" w:hAnsi="仿宋" w:eastAsia="仿宋" w:cs="宋体"/>
          <w:b/>
          <w:color w:val="auto"/>
          <w:lang w:val="en-US" w:eastAsia="zh-CN"/>
        </w:rPr>
        <w:t>一年</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color w:val="auto"/>
          <w:sz w:val="24"/>
        </w:rPr>
      </w:pPr>
      <w:r>
        <w:rPr>
          <w:rFonts w:hint="eastAsia" w:ascii="仿宋" w:hAnsi="仿宋" w:eastAsia="仿宋" w:cs="宋体"/>
          <w:b/>
          <w:color w:val="auto"/>
          <w:sz w:val="24"/>
        </w:rPr>
        <w:t>二、申请人的资格要求：</w:t>
      </w:r>
    </w:p>
    <w:p>
      <w:pPr>
        <w:spacing w:line="360" w:lineRule="auto"/>
        <w:ind w:firstLine="480"/>
        <w:rPr>
          <w:rFonts w:ascii="仿宋" w:hAnsi="仿宋" w:eastAsia="仿宋" w:cs="宋体"/>
          <w:snapToGrid w:val="0"/>
          <w:color w:val="auto"/>
          <w:kern w:val="28"/>
          <w:sz w:val="24"/>
          <w:szCs w:val="20"/>
        </w:rPr>
      </w:pPr>
      <w:r>
        <w:rPr>
          <w:rFonts w:hint="eastAsia" w:ascii="仿宋" w:hAnsi="仿宋" w:eastAsia="仿宋"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2</w:t>
      </w:r>
      <w:r>
        <w:rPr>
          <w:rFonts w:hint="eastAsia" w:ascii="仿宋" w:hAnsi="仿宋" w:eastAsia="仿宋"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3</w:t>
      </w:r>
      <w:r>
        <w:rPr>
          <w:rFonts w:hint="eastAsia" w:ascii="仿宋" w:hAnsi="仿宋" w:eastAsia="仿宋" w:cs="宋体"/>
          <w:snapToGrid w:val="0"/>
          <w:color w:val="auto"/>
          <w:kern w:val="28"/>
          <w:sz w:val="24"/>
          <w:szCs w:val="20"/>
        </w:rPr>
        <w:t>.落实政府采购政策需满足的资格要求：</w:t>
      </w:r>
    </w:p>
    <w:p>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无</w:t>
      </w:r>
      <w:r>
        <w:rPr>
          <w:rFonts w:hint="eastAsia" w:ascii="仿宋" w:hAnsi="仿宋" w:eastAsia="仿宋" w:cs="宋体"/>
          <w:snapToGrid w:val="0"/>
          <w:color w:val="auto"/>
          <w:kern w:val="28"/>
          <w:sz w:val="24"/>
          <w:szCs w:val="20"/>
        </w:rPr>
        <w:t>（注：不得限制大中型企业与小微企业组成联合体参与投标）；</w:t>
      </w:r>
    </w:p>
    <w:p>
      <w:pPr>
        <w:spacing w:line="360" w:lineRule="auto"/>
        <w:ind w:firstLine="480" w:firstLineChars="200"/>
        <w:rPr>
          <w:rFonts w:hint="eastAsia" w:ascii="仿宋" w:hAnsi="仿宋" w:eastAsia="仿宋" w:cs="宋体"/>
          <w:snapToGrid w:val="0"/>
          <w:color w:val="auto"/>
          <w:kern w:val="28"/>
          <w:sz w:val="24"/>
          <w:szCs w:val="20"/>
        </w:rPr>
      </w:pPr>
      <w:sdt>
        <w:sdtPr>
          <w:rPr>
            <w:rFonts w:hint="eastAsia" w:ascii="仿宋" w:hAnsi="仿宋" w:eastAsia="仿宋" w:cs="宋体"/>
            <w:snapToGrid w:val="0"/>
            <w:color w:val="auto"/>
            <w:kern w:val="28"/>
            <w:sz w:val="24"/>
            <w:szCs w:val="20"/>
          </w:rPr>
          <w:id w:val="-1024704304"/>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szCs w:val="20"/>
          </w:rPr>
        </w:sdtEndPr>
        <w:sdtContent>
          <w:r>
            <w:rPr>
              <w:rFonts w:hint="eastAsia" w:ascii="仿宋" w:hAnsi="仿宋" w:eastAsia="仿宋" w:cs="宋体"/>
              <w:snapToGrid w:val="0"/>
              <w:color w:val="auto"/>
              <w:kern w:val="28"/>
              <w:sz w:val="24"/>
              <w:szCs w:val="20"/>
            </w:rPr>
            <w:sym w:font="Wingdings" w:char="F0FE"/>
          </w:r>
        </w:sdtContent>
      </w:sdt>
      <w:r>
        <w:rPr>
          <w:rFonts w:hint="eastAsia" w:ascii="仿宋" w:hAnsi="仿宋" w:eastAsia="仿宋" w:cs="宋体"/>
          <w:snapToGrid w:val="0"/>
          <w:color w:val="auto"/>
          <w:kern w:val="28"/>
          <w:sz w:val="24"/>
          <w:szCs w:val="20"/>
        </w:rPr>
        <w:t>专门面向中小企业</w:t>
      </w:r>
    </w:p>
    <w:p>
      <w:pPr>
        <w:spacing w:line="360" w:lineRule="auto"/>
        <w:ind w:firstLine="897" w:firstLineChars="374"/>
        <w:rPr>
          <w:rFonts w:hint="eastAsia" w:ascii="方正仿宋_GB2312" w:hAnsi="方正仿宋_GB2312" w:eastAsia="方正仿宋_GB2312" w:cs="方正仿宋_GB2312"/>
          <w:b w:val="0"/>
          <w:bCs w:val="0"/>
          <w:color w:val="000000" w:themeColor="text1"/>
          <w:sz w:val="24"/>
          <w14:textFill>
            <w14:solidFill>
              <w14:schemeClr w14:val="tx1"/>
            </w14:solidFill>
          </w14:textFill>
        </w:rPr>
      </w:pPr>
      <w:sdt>
        <w:sdtPr>
          <w:rPr>
            <w:rFonts w:hint="eastAsia" w:ascii="方正仿宋_GB2312" w:hAnsi="方正仿宋_GB2312" w:eastAsia="方正仿宋_GB2312" w:cs="方正仿宋_GB2312"/>
            <w:b w:val="0"/>
            <w:bCs w:val="0"/>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方正仿宋_GB2312" w:hAnsi="方正仿宋_GB2312" w:eastAsia="方正仿宋_GB2312" w:cs="方正仿宋_GB2312"/>
            <w:b w:val="0"/>
            <w:bCs w:val="0"/>
            <w:color w:val="000000" w:themeColor="text1"/>
            <w:kern w:val="0"/>
            <w:sz w:val="24"/>
            <w14:textFill>
              <w14:solidFill>
                <w14:schemeClr w14:val="tx1"/>
              </w14:solidFill>
            </w14:textFill>
          </w:rPr>
        </w:sdtEndPr>
        <w:sdtContent>
          <w:r>
            <w:rPr>
              <w:rFonts w:hint="eastAsia" w:ascii="方正仿宋_GB2312" w:hAnsi="方正仿宋_GB2312" w:eastAsia="方正仿宋_GB2312" w:cs="方正仿宋_GB2312"/>
              <w:b w:val="0"/>
              <w:bCs w:val="0"/>
              <w:color w:val="000000" w:themeColor="text1"/>
              <w:kern w:val="0"/>
              <w:sz w:val="24"/>
              <w14:textFill>
                <w14:solidFill>
                  <w14:schemeClr w14:val="tx1"/>
                </w14:solidFill>
              </w14:textFill>
            </w:rPr>
            <w:sym w:font="Wingdings" w:char="F0FE"/>
          </w:r>
        </w:sdtContent>
      </w:sdt>
      <w:r>
        <w:rPr>
          <w:rFonts w:hint="eastAsia" w:ascii="方正仿宋_GB2312" w:hAnsi="方正仿宋_GB2312" w:eastAsia="方正仿宋_GB2312" w:cs="方正仿宋_GB2312"/>
          <w:b w:val="0"/>
          <w:bCs w:val="0"/>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方正仿宋_GB2312" w:hAnsi="方正仿宋_GB2312" w:eastAsia="方正仿宋_GB2312" w:cs="方正仿宋_GB2312"/>
          <w:color w:val="000000" w:themeColor="text1"/>
          <w:sz w:val="24"/>
          <w14:textFill>
            <w14:solidFill>
              <w14:schemeClr w14:val="tx1"/>
            </w14:solidFill>
          </w14:textFill>
        </w:rPr>
      </w:pPr>
      <w:sdt>
        <w:sdtPr>
          <w:rPr>
            <w:rFonts w:hint="eastAsia" w:ascii="方正仿宋_GB2312" w:hAnsi="方正仿宋_GB2312" w:eastAsia="方正仿宋_GB2312" w:cs="方正仿宋_GB2312"/>
            <w:b w:val="0"/>
            <w:bCs w:val="0"/>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b w:val="0"/>
            <w:bCs w:val="0"/>
            <w:color w:val="000000" w:themeColor="text1"/>
            <w:kern w:val="0"/>
            <w:sz w:val="24"/>
            <w14:textFill>
              <w14:solidFill>
                <w14:schemeClr w14:val="tx1"/>
              </w14:solidFill>
            </w14:textFill>
          </w:rPr>
        </w:sdtEndPr>
        <w:sdtContent>
          <w:r>
            <w:rPr>
              <w:rFonts w:hint="eastAsia" w:ascii="MS Gothic" w:hAnsi="MS Gothic" w:eastAsia="方正仿宋_GB2312" w:cs="方正仿宋_GB2312"/>
              <w:b w:val="0"/>
              <w:bCs w:val="0"/>
              <w:color w:val="000000" w:themeColor="text1"/>
              <w:kern w:val="0"/>
              <w:sz w:val="24"/>
              <w:szCs w:val="24"/>
              <w:lang w:val="en-US" w:eastAsia="zh-CN" w:bidi="ar-SA"/>
              <w14:textFill>
                <w14:solidFill>
                  <w14:schemeClr w14:val="tx1"/>
                </w14:solidFill>
              </w14:textFill>
            </w:rPr>
            <w:t>☐</w:t>
          </w:r>
        </w:sdtContent>
      </w:sdt>
      <w:r>
        <w:rPr>
          <w:rFonts w:hint="eastAsia" w:ascii="方正仿宋_GB2312" w:hAnsi="方正仿宋_GB2312" w:eastAsia="方正仿宋_GB2312" w:cs="方正仿宋_GB2312"/>
          <w:b w:val="0"/>
          <w:bCs w:val="0"/>
          <w:color w:val="000000" w:themeColor="text1"/>
          <w:sz w:val="24"/>
          <w14:textFill>
            <w14:solidFill>
              <w14:schemeClr w14:val="tx1"/>
            </w14:solidFill>
          </w14:textFill>
        </w:rPr>
        <w:t>服务全部由符合政策要求的小微企业承接，提供中小企业声明函</w:t>
      </w:r>
      <w:r>
        <w:rPr>
          <w:rFonts w:hint="eastAsia" w:ascii="方正仿宋_GB2312" w:hAnsi="方正仿宋_GB2312" w:eastAsia="方正仿宋_GB2312" w:cs="方正仿宋_GB2312"/>
          <w:color w:val="000000" w:themeColor="text1"/>
          <w:sz w:val="24"/>
          <w14:textFill>
            <w14:solidFill>
              <w14:schemeClr w14:val="tx1"/>
            </w14:solidFill>
          </w14:textFill>
        </w:rPr>
        <w:t>；</w:t>
      </w:r>
    </w:p>
    <w:p>
      <w:pPr>
        <w:spacing w:line="360" w:lineRule="auto"/>
        <w:ind w:firstLine="480" w:firstLineChars="200"/>
        <w:rPr>
          <w:rFonts w:hint="eastAsia" w:ascii="方正仿宋_GB2312" w:hAnsi="方正仿宋_GB2312" w:eastAsia="方正仿宋_GB2312" w:cs="方正仿宋_GB2312"/>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color w:val="000000" w:themeColor="text1"/>
            <w:kern w:val="0"/>
            <w:sz w:val="24"/>
            <w14:textFill>
              <w14:solidFill>
                <w14:schemeClr w14:val="tx1"/>
              </w14:solidFill>
            </w14:textFill>
          </w:rPr>
        </w:sdtEndPr>
        <w:sdtContent>
          <w:r>
            <w:rPr>
              <w:rFonts w:hint="eastAsia" w:ascii="方正仿宋_GB2312" w:hAnsi="方正仿宋_GB2312" w:eastAsia="方正仿宋_GB2312" w:cs="方正仿宋_GB2312"/>
              <w:color w:val="000000" w:themeColor="text1"/>
              <w:kern w:val="0"/>
              <w:sz w:val="24"/>
              <w14:textFill>
                <w14:solidFill>
                  <w14:schemeClr w14:val="tx1"/>
                </w14:solidFill>
              </w14:textFill>
            </w:rPr>
            <w:t>☐</w:t>
          </w:r>
        </w:sdtContent>
      </w:sdt>
      <w:r>
        <w:rPr>
          <w:rFonts w:hint="eastAsia" w:ascii="方正仿宋_GB2312" w:hAnsi="方正仿宋_GB2312" w:eastAsia="方正仿宋_GB2312" w:cs="方正仿宋_GB2312"/>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%，其中小微企业合同金额应当达到</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w:t>
      </w:r>
      <w:r>
        <w:rPr>
          <w:rFonts w:hint="eastAsia" w:ascii="方正仿宋_GB2312" w:hAnsi="方正仿宋_GB2312" w:eastAsia="方正仿宋_GB2312" w:cs="方正仿宋_GB2312"/>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方正仿宋_GB2312" w:hAnsi="方正仿宋_GB2312" w:eastAsia="方正仿宋_GB2312" w:cs="方正仿宋_GB2312"/>
          <w:color w:val="000000" w:themeColor="text1"/>
          <w:sz w:val="24"/>
          <w14:textFill>
            <w14:solidFill>
              <w14:schemeClr w14:val="tx1"/>
            </w14:solidFill>
          </w14:textFill>
        </w:rPr>
        <w:t>；</w:t>
      </w:r>
    </w:p>
    <w:p>
      <w:pPr>
        <w:spacing w:line="360" w:lineRule="auto"/>
        <w:ind w:firstLine="480" w:firstLineChars="200"/>
        <w:rPr>
          <w:rFonts w:hint="eastAsia" w:ascii="方正仿宋_GB2312" w:hAnsi="方正仿宋_GB2312" w:eastAsia="方正仿宋_GB2312" w:cs="方正仿宋_GB2312"/>
          <w:color w:val="000000" w:themeColor="text1"/>
          <w:sz w:val="24"/>
          <w14:textFill>
            <w14:solidFill>
              <w14:schemeClr w14:val="tx1"/>
            </w14:solidFill>
          </w14:textFill>
        </w:rPr>
      </w:pPr>
      <w:sdt>
        <w:sdtPr>
          <w:rPr>
            <w:rFonts w:hint="eastAsia" w:ascii="方正仿宋_GB2312" w:hAnsi="方正仿宋_GB2312" w:eastAsia="方正仿宋_GB2312" w:cs="方正仿宋_GB2312"/>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方正仿宋_GB2312" w:hAnsi="方正仿宋_GB2312" w:eastAsia="方正仿宋_GB2312" w:cs="方正仿宋_GB2312"/>
            <w:color w:val="000000" w:themeColor="text1"/>
            <w:kern w:val="0"/>
            <w:sz w:val="24"/>
            <w14:textFill>
              <w14:solidFill>
                <w14:schemeClr w14:val="tx1"/>
              </w14:solidFill>
            </w14:textFill>
          </w:rPr>
        </w:sdtEndPr>
        <w:sdtContent>
          <w:r>
            <w:rPr>
              <w:rFonts w:hint="eastAsia" w:ascii="方正仿宋_GB2312" w:hAnsi="方正仿宋_GB2312" w:eastAsia="方正仿宋_GB2312" w:cs="方正仿宋_GB2312"/>
              <w:color w:val="000000" w:themeColor="text1"/>
              <w:kern w:val="0"/>
              <w:sz w:val="24"/>
              <w14:textFill>
                <w14:solidFill>
                  <w14:schemeClr w14:val="tx1"/>
                </w14:solidFill>
              </w14:textFill>
            </w:rPr>
            <w:t>☐</w:t>
          </w:r>
        </w:sdtContent>
      </w:sdt>
      <w:r>
        <w:rPr>
          <w:rFonts w:hint="eastAsia" w:ascii="方正仿宋_GB2312" w:hAnsi="方正仿宋_GB2312" w:eastAsia="方正仿宋_GB2312" w:cs="方正仿宋_GB2312"/>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 ，其中小微企业合同金额应当达到</w:t>
      </w:r>
      <w:r>
        <w:rPr>
          <w:rFonts w:hint="eastAsia" w:ascii="方正仿宋_GB2312" w:hAnsi="方正仿宋_GB2312" w:eastAsia="方正仿宋_GB2312" w:cs="方正仿宋_GB2312"/>
          <w:color w:val="000000" w:themeColor="text1"/>
          <w:sz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14:textFill>
            <w14:solidFill>
              <w14:schemeClr w14:val="tx1"/>
            </w14:solidFill>
          </w14:textFill>
        </w:rPr>
        <w:t>% ;</w:t>
      </w:r>
      <w:r>
        <w:rPr>
          <w:rFonts w:hint="eastAsia" w:ascii="方正仿宋_GB2312" w:hAnsi="方正仿宋_GB2312" w:eastAsia="方正仿宋_GB2312" w:cs="方正仿宋_GB2312"/>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方正仿宋_GB2312" w:hAnsi="方正仿宋_GB2312" w:eastAsia="方正仿宋_GB2312" w:cs="方正仿宋_GB2312"/>
          <w:color w:val="000000" w:themeColor="text1"/>
          <w:sz w:val="24"/>
          <w14:textFill>
            <w14:solidFill>
              <w14:schemeClr w14:val="tx1"/>
            </w14:solidFill>
          </w14:textFill>
        </w:rPr>
        <w:t>；</w:t>
      </w:r>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4</w:t>
      </w:r>
      <w:r>
        <w:rPr>
          <w:rFonts w:hint="eastAsia" w:ascii="仿宋" w:hAnsi="仿宋" w:eastAsia="仿宋" w:cs="宋体"/>
          <w:color w:val="auto"/>
          <w:sz w:val="24"/>
        </w:rPr>
        <w:t>.本项目的特定资格要求：无；</w:t>
      </w:r>
    </w:p>
    <w:p>
      <w:pPr>
        <w:snapToGrid w:val="0"/>
        <w:spacing w:line="360" w:lineRule="auto"/>
        <w:ind w:firstLine="480" w:firstLineChars="200"/>
        <w:rPr>
          <w:rFonts w:ascii="仿宋" w:hAnsi="仿宋" w:eastAsia="仿宋" w:cs="宋体"/>
          <w:color w:val="auto"/>
          <w:sz w:val="24"/>
        </w:rPr>
      </w:pPr>
      <w:r>
        <w:rPr>
          <w:rFonts w:ascii="仿宋" w:hAnsi="仿宋" w:eastAsia="仿宋" w:cs="宋体"/>
          <w:color w:val="auto"/>
          <w:sz w:val="24"/>
        </w:rPr>
        <w:t>5</w:t>
      </w:r>
      <w:r>
        <w:rPr>
          <w:rFonts w:hint="eastAsia" w:ascii="仿宋" w:hAnsi="仿宋" w:eastAsia="仿宋"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rPr>
      </w:pPr>
      <w:r>
        <w:rPr>
          <w:rFonts w:hint="eastAsia" w:ascii="仿宋" w:hAnsi="仿宋" w:eastAsia="仿宋" w:cs="宋体"/>
          <w:b/>
          <w:color w:val="auto"/>
          <w:sz w:val="24"/>
        </w:rPr>
        <w:t xml:space="preserve">三、获取招标文件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01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22</w:t>
      </w:r>
      <w:r>
        <w:rPr>
          <w:rStyle w:val="76"/>
          <w:rFonts w:hint="eastAsia" w:ascii="仿宋" w:hAnsi="仿宋" w:eastAsia="仿宋" w:cs="宋体"/>
          <w:color w:val="auto"/>
          <w:kern w:val="2"/>
          <w:sz w:val="24"/>
          <w:szCs w:val="24"/>
          <w:highlight w:val="non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地点（网址）：</w:t>
      </w:r>
      <w:r>
        <w:rPr>
          <w:rFonts w:hint="eastAsia" w:ascii="仿宋" w:hAnsi="仿宋" w:eastAsia="仿宋" w:cs="宋体"/>
          <w:color w:val="auto"/>
          <w:sz w:val="24"/>
        </w:rPr>
        <w:t xml:space="preserve">政采云平台（https://www.zcygov.cn/）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方式：</w:t>
      </w:r>
      <w:r>
        <w:rPr>
          <w:rFonts w:hint="eastAsia" w:ascii="仿宋" w:hAnsi="仿宋" w:eastAsia="仿宋"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售价（元）：</w:t>
      </w:r>
      <w:r>
        <w:rPr>
          <w:rFonts w:hint="eastAsia" w:ascii="仿宋" w:hAnsi="仿宋" w:eastAsia="仿宋" w:cs="宋体"/>
          <w:color w:val="auto"/>
          <w:sz w:val="24"/>
        </w:rPr>
        <w:t xml:space="preserve">0 </w:t>
      </w:r>
      <w:r>
        <w:rPr>
          <w:rFonts w:hint="eastAsia" w:ascii="仿宋" w:hAnsi="仿宋" w:eastAsia="仿宋" w:cs="宋体"/>
          <w:color w:val="auto"/>
          <w:sz w:val="24"/>
        </w:rPr>
        <w:tab/>
      </w:r>
    </w:p>
    <w:p>
      <w:pPr>
        <w:spacing w:line="360" w:lineRule="auto"/>
        <w:rPr>
          <w:rFonts w:ascii="仿宋" w:hAnsi="仿宋" w:eastAsia="仿宋" w:cs="宋体"/>
          <w:b/>
          <w:color w:val="auto"/>
          <w:sz w:val="24"/>
        </w:rPr>
      </w:pPr>
      <w:r>
        <w:rPr>
          <w:rFonts w:hint="eastAsia" w:ascii="仿宋" w:hAnsi="仿宋" w:eastAsia="仿宋" w:cs="宋体"/>
          <w:b/>
          <w:color w:val="auto"/>
          <w:sz w:val="24"/>
        </w:rPr>
        <w:t>四、提交投标文件截止时间、开标时间和地点</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01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22</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14</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00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01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22</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14</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00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p>
    <w:p>
      <w:pPr>
        <w:spacing w:line="360" w:lineRule="auto"/>
        <w:ind w:firstLine="482" w:firstLineChars="200"/>
        <w:rPr>
          <w:rFonts w:hint="eastAsia" w:ascii="仿宋" w:hAnsi="仿宋" w:eastAsia="仿宋" w:cs="宋体"/>
          <w:b/>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pPr>
        <w:spacing w:line="360" w:lineRule="auto"/>
        <w:rPr>
          <w:rFonts w:ascii="仿宋" w:hAnsi="仿宋" w:eastAsia="仿宋" w:cs="宋体"/>
          <w:color w:val="auto"/>
          <w:sz w:val="24"/>
        </w:rPr>
      </w:pPr>
      <w:r>
        <w:rPr>
          <w:rFonts w:hint="eastAsia" w:ascii="仿宋" w:hAnsi="仿宋" w:eastAsia="仿宋" w:cs="宋体"/>
          <w:b/>
          <w:color w:val="auto"/>
          <w:sz w:val="24"/>
          <w:lang w:val="en-US" w:eastAsia="zh-CN"/>
        </w:rPr>
        <w:t>五</w:t>
      </w:r>
      <w:r>
        <w:rPr>
          <w:rFonts w:hint="eastAsia" w:ascii="仿宋" w:hAnsi="仿宋" w:eastAsia="仿宋" w:cs="宋体"/>
          <w:b/>
          <w:color w:val="auto"/>
          <w:sz w:val="24"/>
        </w:rPr>
        <w:t xml:space="preserve">、公告期限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自本公告发布之日起5个工作日。</w:t>
      </w:r>
    </w:p>
    <w:p>
      <w:pPr>
        <w:spacing w:line="360" w:lineRule="auto"/>
        <w:rPr>
          <w:rFonts w:ascii="仿宋" w:hAnsi="仿宋" w:eastAsia="仿宋" w:cs="宋体"/>
          <w:b/>
          <w:color w:val="auto"/>
          <w:sz w:val="24"/>
        </w:rPr>
      </w:pPr>
      <w:r>
        <w:rPr>
          <w:rFonts w:hint="eastAsia" w:ascii="仿宋" w:hAnsi="仿宋" w:eastAsia="仿宋" w:cs="宋体"/>
          <w:b/>
          <w:color w:val="auto"/>
          <w:sz w:val="24"/>
          <w:lang w:val="en-US" w:eastAsia="zh-CN"/>
        </w:rPr>
        <w:t>六</w:t>
      </w:r>
      <w:r>
        <w:rPr>
          <w:rFonts w:hint="eastAsia" w:ascii="仿宋" w:hAnsi="仿宋" w:eastAsia="仿宋" w:cs="宋体"/>
          <w:b/>
          <w:color w:val="auto"/>
          <w:sz w:val="24"/>
        </w:rPr>
        <w:t>、其他补充事宜</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1.</w:t>
      </w:r>
      <w:r>
        <w:rPr>
          <w:rFonts w:ascii="仿宋" w:hAnsi="仿宋" w:eastAsia="仿宋"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auto"/>
          <w:sz w:val="24"/>
        </w:rPr>
      </w:pPr>
      <w:r>
        <w:rPr>
          <w:rFonts w:hint="eastAsia" w:ascii="仿宋" w:hAnsi="仿宋" w:eastAsia="仿宋" w:cs="宋体"/>
          <w:b/>
          <w:color w:val="auto"/>
          <w:sz w:val="24"/>
        </w:rPr>
        <w:t>八、对本次采购提出询问、质疑、投诉，请按以下方式联系</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1.采购人信息</w:t>
      </w:r>
    </w:p>
    <w:p>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杭州市临平区星辰幼儿园</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地    址：</w:t>
      </w:r>
      <w:r>
        <w:rPr>
          <w:rFonts w:hint="eastAsia" w:ascii="仿宋" w:hAnsi="仿宋" w:eastAsia="仿宋" w:cs="仿宋"/>
          <w:color w:val="auto"/>
          <w:sz w:val="24"/>
          <w:szCs w:val="24"/>
          <w:highlight w:val="none"/>
          <w:lang w:val="en-US" w:eastAsia="zh-CN"/>
        </w:rPr>
        <w:t>杭州市临平区东湖街道上环桥路1号</w:t>
      </w:r>
    </w:p>
    <w:p>
      <w:pPr>
        <w:kinsoku/>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w:t>
      </w:r>
      <w:r>
        <w:rPr>
          <w:rFonts w:hint="eastAsia" w:ascii="仿宋" w:hAnsi="仿宋" w:eastAsia="仿宋" w:cs="仿宋"/>
          <w:color w:val="auto"/>
          <w:sz w:val="24"/>
          <w:szCs w:val="24"/>
          <w:highlight w:val="none"/>
          <w:lang w:val="en-US" w:eastAsia="zh-CN"/>
        </w:rPr>
        <w:t>人（询问）：吴丽丽</w:t>
      </w:r>
    </w:p>
    <w:p>
      <w:pPr>
        <w:kinsoku/>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 0571-89187173</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质疑联系人：吴老师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质疑联系方式：18969003673</w:t>
      </w:r>
    </w:p>
    <w:p>
      <w:pPr>
        <w:spacing w:line="360" w:lineRule="auto"/>
        <w:rPr>
          <w:rFonts w:hint="eastAsia" w:ascii="仿宋" w:hAnsi="仿宋" w:eastAsia="仿宋" w:cs="宋体"/>
          <w:color w:val="auto"/>
          <w:sz w:val="24"/>
          <w:lang w:val="en-US" w:eastAsia="zh-CN"/>
        </w:rPr>
      </w:pPr>
      <w:r>
        <w:rPr>
          <w:rFonts w:hint="eastAsia" w:ascii="仿宋" w:hAnsi="仿宋" w:eastAsia="仿宋" w:cs="宋体"/>
          <w:color w:val="auto"/>
          <w:sz w:val="24"/>
        </w:rPr>
        <w:t xml:space="preserve">    2.采购代理机构信息</w:t>
      </w:r>
    </w:p>
    <w:p>
      <w:pPr>
        <w:spacing w:line="360" w:lineRule="auto"/>
        <w:ind w:firstLine="48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olor w:val="auto"/>
          <w:sz w:val="24"/>
          <w:lang w:eastAsia="zh-CN"/>
        </w:rPr>
        <w:t>大学士工程管理有限公司</w:t>
      </w:r>
    </w:p>
    <w:p>
      <w:pPr>
        <w:spacing w:line="360" w:lineRule="auto"/>
        <w:ind w:firstLine="480"/>
        <w:rPr>
          <w:rFonts w:hint="default" w:ascii="仿宋" w:hAnsi="仿宋" w:eastAsia="仿宋" w:cs="Times New Roman"/>
          <w:color w:val="auto"/>
          <w:sz w:val="24"/>
          <w:lang w:val="en-US" w:eastAsia="zh-CN"/>
        </w:rPr>
      </w:pPr>
      <w:r>
        <w:rPr>
          <w:rFonts w:hint="eastAsia" w:ascii="仿宋" w:hAnsi="仿宋" w:eastAsia="仿宋" w:cs="宋体"/>
          <w:color w:val="auto"/>
          <w:sz w:val="24"/>
        </w:rPr>
        <w:t>地    址</w:t>
      </w:r>
      <w:r>
        <w:rPr>
          <w:rFonts w:hint="eastAsia" w:ascii="仿宋" w:hAnsi="仿宋" w:eastAsia="仿宋" w:cs="Times New Roman"/>
          <w:color w:val="auto"/>
          <w:sz w:val="24"/>
          <w:lang w:eastAsia="zh-CN"/>
        </w:rPr>
        <w:t>：杭州市临平区</w:t>
      </w:r>
      <w:r>
        <w:rPr>
          <w:rFonts w:hint="eastAsia" w:ascii="仿宋" w:hAnsi="仿宋" w:eastAsia="仿宋" w:cs="Times New Roman"/>
          <w:color w:val="auto"/>
          <w:sz w:val="24"/>
          <w:lang w:val="en-US" w:eastAsia="zh-CN"/>
        </w:rPr>
        <w:t>星桥街道博鸿大厦15F</w:t>
      </w:r>
    </w:p>
    <w:p>
      <w:pPr>
        <w:spacing w:line="360" w:lineRule="auto"/>
        <w:ind w:firstLine="480"/>
        <w:rPr>
          <w:rFonts w:hint="default" w:ascii="仿宋" w:hAnsi="仿宋" w:eastAsia="仿宋" w:cs="Times New Roman"/>
          <w:color w:val="auto"/>
          <w:sz w:val="24"/>
          <w:lang w:val="en-US" w:eastAsia="zh-CN"/>
        </w:rPr>
      </w:pPr>
      <w:r>
        <w:rPr>
          <w:rFonts w:hint="eastAsia" w:ascii="仿宋" w:hAnsi="仿宋" w:eastAsia="仿宋" w:cs="Times New Roman"/>
          <w:color w:val="auto"/>
          <w:sz w:val="24"/>
          <w:lang w:eastAsia="zh-CN"/>
        </w:rPr>
        <w:t>项目联系人（询问）：叶红</w:t>
      </w:r>
    </w:p>
    <w:p>
      <w:pPr>
        <w:spacing w:line="360" w:lineRule="auto"/>
        <w:ind w:firstLine="480"/>
        <w:rPr>
          <w:rFonts w:hint="eastAsia" w:ascii="仿宋" w:hAnsi="仿宋" w:eastAsia="仿宋" w:cs="Times New Roman"/>
          <w:color w:val="auto"/>
          <w:sz w:val="24"/>
          <w:lang w:eastAsia="zh-CN"/>
        </w:rPr>
      </w:pPr>
      <w:r>
        <w:rPr>
          <w:rFonts w:hint="eastAsia" w:ascii="仿宋" w:hAnsi="仿宋" w:eastAsia="仿宋" w:cs="Times New Roman"/>
          <w:color w:val="auto"/>
          <w:sz w:val="24"/>
          <w:lang w:eastAsia="zh-CN"/>
        </w:rPr>
        <w:t>项目联系方式（询问）：13735499992</w:t>
      </w:r>
    </w:p>
    <w:p>
      <w:pPr>
        <w:spacing w:line="360" w:lineRule="auto"/>
        <w:ind w:firstLine="480"/>
        <w:rPr>
          <w:rFonts w:hint="default" w:ascii="仿宋" w:hAnsi="仿宋" w:eastAsia="仿宋" w:cs="Times New Roman"/>
          <w:color w:val="auto"/>
          <w:sz w:val="24"/>
          <w:lang w:val="en-US" w:eastAsia="zh-CN"/>
        </w:rPr>
      </w:pPr>
      <w:r>
        <w:rPr>
          <w:rFonts w:hint="eastAsia" w:ascii="仿宋" w:hAnsi="仿宋" w:eastAsia="仿宋" w:cs="Times New Roman"/>
          <w:color w:val="auto"/>
          <w:sz w:val="24"/>
          <w:lang w:eastAsia="zh-CN"/>
        </w:rPr>
        <w:t>质疑联系人：</w:t>
      </w:r>
      <w:r>
        <w:rPr>
          <w:rFonts w:hint="eastAsia" w:ascii="仿宋" w:hAnsi="仿宋" w:eastAsia="仿宋" w:cs="Times New Roman"/>
          <w:color w:val="auto"/>
          <w:sz w:val="24"/>
          <w:lang w:val="en-US" w:eastAsia="zh-CN"/>
        </w:rPr>
        <w:t>吴凯</w:t>
      </w:r>
    </w:p>
    <w:p>
      <w:pPr>
        <w:spacing w:line="360" w:lineRule="auto"/>
        <w:ind w:firstLine="480"/>
        <w:rPr>
          <w:rFonts w:hint="default" w:ascii="仿宋" w:hAnsi="仿宋" w:eastAsia="仿宋" w:cs="Times New Roman"/>
          <w:color w:val="auto"/>
          <w:sz w:val="24"/>
          <w:lang w:val="en-US" w:eastAsia="zh-CN"/>
        </w:rPr>
      </w:pPr>
      <w:r>
        <w:rPr>
          <w:rFonts w:hint="eastAsia" w:ascii="仿宋" w:hAnsi="仿宋" w:eastAsia="仿宋" w:cs="Times New Roman"/>
          <w:color w:val="auto"/>
          <w:sz w:val="24"/>
          <w:lang w:eastAsia="zh-CN"/>
        </w:rPr>
        <w:t>质疑联系方式：</w:t>
      </w:r>
      <w:r>
        <w:rPr>
          <w:rFonts w:hint="eastAsia" w:ascii="仿宋" w:hAnsi="仿宋" w:eastAsia="仿宋" w:cs="仿宋"/>
          <w:color w:val="auto"/>
          <w:sz w:val="24"/>
          <w:szCs w:val="24"/>
          <w:highlight w:val="none"/>
          <w:lang w:val="en-US" w:eastAsia="zh-CN"/>
        </w:rPr>
        <w:t>13606817607</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    3.同级政府采购监督管理部门            </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名称：杭州市临平区财政局、浙江省政府采购行政裁决服务中心（杭州）</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地址：杭州市上城区清泰街549号城建综合大楼11楼（快递仅限ems或顺丰）</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传    真：/</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联 系 人：朱女士、王女士</w:t>
      </w: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0571-87227671,0571-87800218</w:t>
      </w:r>
    </w:p>
    <w:p>
      <w:pPr>
        <w:spacing w:line="360" w:lineRule="auto"/>
        <w:ind w:firstLine="480"/>
        <w:rPr>
          <w:rFonts w:ascii="仿宋" w:hAnsi="仿宋" w:eastAsia="仿宋" w:cs="宋体"/>
          <w:color w:val="auto"/>
          <w:sz w:val="24"/>
        </w:rPr>
      </w:pPr>
      <w:r>
        <w:rPr>
          <w:rFonts w:hint="eastAsia" w:ascii="仿宋" w:hAnsi="仿宋" w:eastAsia="仿宋"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CA问题联系电话（人工）：汇信CA 400-888-4636；天谷CA 400-087-8198。</w:t>
      </w:r>
    </w:p>
    <w:p>
      <w:pPr>
        <w:widowControl/>
        <w:adjustRightInd/>
        <w:spacing w:line="360" w:lineRule="auto"/>
        <w:jc w:val="left"/>
        <w:rPr>
          <w:rFonts w:ascii="仿宋" w:hAnsi="仿宋" w:eastAsia="仿宋" w:cs="宋体"/>
          <w:b/>
          <w:color w:val="auto"/>
          <w:sz w:val="36"/>
          <w:szCs w:val="20"/>
        </w:rPr>
      </w:pPr>
      <w:r>
        <w:rPr>
          <w:rFonts w:ascii="仿宋" w:hAnsi="仿宋" w:eastAsia="仿宋" w:cs="宋体"/>
          <w:b/>
          <w:color w:val="auto"/>
          <w:sz w:val="36"/>
          <w:szCs w:val="20"/>
        </w:rPr>
        <w:br w:type="page"/>
      </w:r>
    </w:p>
    <w:p>
      <w:pPr>
        <w:adjustRightInd/>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第二部分</w:t>
      </w:r>
      <w:bookmarkEnd w:id="8"/>
      <w:r>
        <w:rPr>
          <w:rFonts w:hint="eastAsia" w:ascii="仿宋" w:hAnsi="仿宋" w:eastAsia="仿宋" w:cs="宋体"/>
          <w:b/>
          <w:color w:val="auto"/>
          <w:sz w:val="36"/>
          <w:szCs w:val="20"/>
        </w:rPr>
        <w:t xml:space="preserve"> 投标人须知</w:t>
      </w:r>
      <w:bookmarkEnd w:id="9"/>
    </w:p>
    <w:p>
      <w:pPr>
        <w:adjustRightInd/>
        <w:spacing w:line="360" w:lineRule="auto"/>
        <w:ind w:firstLine="3845" w:firstLineChars="1197"/>
        <w:outlineLvl w:val="0"/>
        <w:rPr>
          <w:rFonts w:ascii="仿宋" w:hAnsi="仿宋" w:eastAsia="仿宋" w:cs="宋体"/>
          <w:b/>
          <w:color w:val="auto"/>
          <w:sz w:val="32"/>
          <w:szCs w:val="20"/>
        </w:rPr>
      </w:pPr>
      <w:r>
        <w:rPr>
          <w:rFonts w:hint="eastAsia" w:ascii="仿宋" w:hAnsi="仿宋" w:eastAsia="仿宋" w:cs="宋体"/>
          <w:b/>
          <w:color w:val="auto"/>
          <w:sz w:val="32"/>
          <w:szCs w:val="20"/>
        </w:rPr>
        <w:t>前附表</w:t>
      </w:r>
    </w:p>
    <w:bookmarkEnd w:id="10"/>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26"/>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color w:val="auto"/>
                <w:sz w:val="28"/>
                <w:szCs w:val="28"/>
              </w:rPr>
            </w:pPr>
            <w:bookmarkStart w:id="11" w:name="_Toc164416483"/>
            <w:bookmarkStart w:id="12" w:name="第三部分"/>
            <w:r>
              <w:rPr>
                <w:rFonts w:hint="eastAsia" w:ascii="仿宋" w:hAnsi="仿宋" w:eastAsia="仿宋" w:cs="宋体"/>
                <w:b/>
                <w:color w:val="auto"/>
                <w:sz w:val="28"/>
                <w:szCs w:val="28"/>
              </w:rPr>
              <w:t>序号</w:t>
            </w:r>
          </w:p>
        </w:tc>
        <w:tc>
          <w:tcPr>
            <w:tcW w:w="1726" w:type="dxa"/>
            <w:vAlign w:val="center"/>
          </w:tcPr>
          <w:p>
            <w:pPr>
              <w:adjustRightInd/>
              <w:spacing w:line="360" w:lineRule="auto"/>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事项</w:t>
            </w:r>
          </w:p>
        </w:tc>
        <w:tc>
          <w:tcPr>
            <w:tcW w:w="6743" w:type="dxa"/>
            <w:vAlign w:val="center"/>
          </w:tcPr>
          <w:p>
            <w:pPr>
              <w:adjustRightInd/>
              <w:spacing w:line="360" w:lineRule="auto"/>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项目属性</w:t>
            </w:r>
          </w:p>
        </w:tc>
        <w:tc>
          <w:tcPr>
            <w:tcW w:w="6743" w:type="dxa"/>
            <w:vAlign w:val="center"/>
          </w:tcPr>
          <w:p>
            <w:pPr>
              <w:spacing w:line="360" w:lineRule="auto"/>
              <w:rPr>
                <w:rFonts w:ascii="仿宋" w:hAnsi="仿宋" w:eastAsia="仿宋" w:cs="宋体"/>
                <w:b/>
                <w:color w:val="auto"/>
                <w:sz w:val="32"/>
                <w:szCs w:val="20"/>
              </w:rPr>
            </w:pPr>
            <w:r>
              <w:rPr>
                <w:rFonts w:hint="eastAsia" w:ascii="仿宋" w:hAnsi="仿宋" w:eastAsia="仿宋" w:cs="宋体"/>
                <w:b/>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采购标的及其对应的中小企业划分标准所属行业</w:t>
            </w:r>
          </w:p>
        </w:tc>
        <w:tc>
          <w:tcPr>
            <w:tcW w:w="6743" w:type="dxa"/>
            <w:vAlign w:val="center"/>
          </w:tcPr>
          <w:p>
            <w:pPr>
              <w:snapToGrid w:val="0"/>
              <w:spacing w:line="360" w:lineRule="auto"/>
              <w:rPr>
                <w:rFonts w:ascii="仿宋" w:hAnsi="仿宋" w:eastAsia="仿宋" w:cs="宋体"/>
                <w:b/>
                <w:color w:val="auto"/>
                <w:sz w:val="32"/>
                <w:szCs w:val="20"/>
              </w:rPr>
            </w:pPr>
            <w:r>
              <w:rPr>
                <w:rFonts w:hint="eastAsia" w:ascii="仿宋" w:hAnsi="仿宋" w:eastAsia="仿宋" w:cs="宋体"/>
                <w:b/>
                <w:color w:val="auto"/>
                <w:kern w:val="0"/>
                <w:sz w:val="24"/>
              </w:rPr>
              <w:t>（1）标的</w:t>
            </w:r>
            <w:r>
              <w:rPr>
                <w:rFonts w:hint="eastAsia" w:ascii="仿宋" w:hAnsi="仿宋" w:eastAsia="仿宋" w:cs="宋体"/>
                <w:b/>
                <w:color w:val="auto"/>
                <w:kern w:val="0"/>
                <w:sz w:val="24"/>
                <w:lang w:val="en-US"/>
              </w:rPr>
              <w:t>：</w:t>
            </w:r>
            <w:r>
              <w:rPr>
                <w:rFonts w:hint="eastAsia" w:ascii="仿宋" w:hAnsi="仿宋" w:eastAsia="仿宋" w:cs="宋体"/>
                <w:b/>
                <w:color w:val="auto"/>
                <w:kern w:val="0"/>
                <w:sz w:val="24"/>
                <w:lang w:val="en-US" w:eastAsia="zh-CN"/>
              </w:rPr>
              <w:t>安保服务项目</w:t>
            </w:r>
            <w:r>
              <w:rPr>
                <w:rFonts w:hint="eastAsia" w:ascii="仿宋" w:hAnsi="仿宋" w:eastAsia="仿宋" w:cs="宋体"/>
                <w:b/>
                <w:color w:val="auto"/>
                <w:kern w:val="0"/>
                <w:sz w:val="24"/>
              </w:rPr>
              <w:t>，属于行业：</w:t>
            </w:r>
            <w:r>
              <w:rPr>
                <w:rFonts w:hint="eastAsia" w:ascii="仿宋" w:hAnsi="仿宋" w:eastAsia="仿宋" w:cs="宋体"/>
                <w:b/>
                <w:color w:val="auto"/>
                <w:kern w:val="0"/>
                <w:sz w:val="24"/>
                <w:lang w:val="en-US"/>
              </w:rPr>
              <w:t>属于租赁和商务服务业</w:t>
            </w:r>
            <w:r>
              <w:rPr>
                <w:rFonts w:hint="eastAsia" w:ascii="仿宋" w:hAnsi="仿宋" w:eastAsia="仿宋" w:cs="宋体"/>
                <w:b/>
                <w:color w:val="auto"/>
                <w:kern w:val="0"/>
                <w:sz w:val="24"/>
                <w:lang w:val="en-US" w:eastAsia="zh-CN"/>
              </w:rPr>
              <w:t>，</w:t>
            </w:r>
            <w:r>
              <w:rPr>
                <w:rFonts w:hint="eastAsia" w:ascii="仿宋" w:hAnsi="仿宋" w:eastAsia="仿宋" w:cs="宋体"/>
                <w:b/>
                <w:color w:val="auto"/>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是否允许采购进口产品</w:t>
            </w:r>
          </w:p>
        </w:tc>
        <w:tc>
          <w:tcPr>
            <w:tcW w:w="6743" w:type="dxa"/>
            <w:vAlign w:val="center"/>
          </w:tcPr>
          <w:p>
            <w:pPr>
              <w:spacing w:line="360" w:lineRule="auto"/>
              <w:rPr>
                <w:rFonts w:ascii="仿宋" w:hAnsi="仿宋" w:eastAsia="仿宋" w:cs="宋体"/>
                <w:b/>
                <w:color w:val="auto"/>
                <w:sz w:val="32"/>
                <w:szCs w:val="20"/>
              </w:rPr>
            </w:pPr>
            <w:r>
              <w:rPr>
                <w:rFonts w:hint="eastAsia" w:ascii="仿宋" w:hAnsi="仿宋" w:eastAsia="仿宋" w:cs="宋体"/>
                <w:b/>
                <w:color w:val="auto"/>
                <w:kern w:val="0"/>
                <w:sz w:val="24"/>
              </w:rPr>
              <w:sym w:font="Wingdings" w:char="F0FE"/>
            </w:r>
            <w:r>
              <w:rPr>
                <w:rFonts w:hint="eastAsia" w:ascii="仿宋" w:hAnsi="仿宋" w:eastAsia="仿宋" w:cs="宋体"/>
                <w:b/>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分包</w:t>
            </w:r>
          </w:p>
        </w:tc>
        <w:tc>
          <w:tcPr>
            <w:tcW w:w="6743" w:type="dxa"/>
            <w:vAlign w:val="center"/>
          </w:tcPr>
          <w:p>
            <w:pPr>
              <w:adjustRightInd/>
              <w:spacing w:line="360" w:lineRule="auto"/>
              <w:outlineLvl w:val="0"/>
              <w:rPr>
                <w:rFonts w:ascii="仿宋" w:hAnsi="仿宋" w:eastAsia="仿宋" w:cs="宋体"/>
                <w:b/>
                <w:color w:val="auto"/>
                <w:sz w:val="32"/>
                <w:szCs w:val="20"/>
              </w:rPr>
            </w:pPr>
            <w:r>
              <w:rPr>
                <w:rFonts w:ascii="仿宋" w:hAnsi="仿宋" w:eastAsia="仿宋" w:cs="Arial"/>
                <w:b/>
                <w:color w:val="auto"/>
                <w:kern w:val="0"/>
                <w:sz w:val="24"/>
              </w:rPr>
              <w:sym w:font="Wingdings" w:char="F0FE"/>
            </w:r>
            <w:r>
              <w:rPr>
                <w:rFonts w:ascii="仿宋" w:hAnsi="仿宋" w:eastAsia="仿宋" w:cs="Arial"/>
                <w:b/>
                <w:color w:val="auto"/>
                <w:kern w:val="0"/>
                <w:sz w:val="24"/>
              </w:rPr>
              <w:t xml:space="preserve"> B</w:t>
            </w:r>
            <w:r>
              <w:rPr>
                <w:rFonts w:hint="eastAsia" w:ascii="仿宋" w:hAnsi="仿宋" w:eastAsia="仿宋"/>
                <w:b/>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开标前答疑会或现场考察</w:t>
            </w:r>
          </w:p>
        </w:tc>
        <w:tc>
          <w:tcPr>
            <w:tcW w:w="6743" w:type="dxa"/>
            <w:vAlign w:val="center"/>
          </w:tcPr>
          <w:p>
            <w:pPr>
              <w:spacing w:line="360" w:lineRule="auto"/>
              <w:rPr>
                <w:rFonts w:ascii="仿宋" w:hAnsi="仿宋" w:eastAsia="仿宋" w:cs="宋体"/>
                <w:b/>
                <w:color w:val="auto"/>
                <w:sz w:val="32"/>
                <w:szCs w:val="20"/>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样品提供</w:t>
            </w:r>
          </w:p>
        </w:tc>
        <w:tc>
          <w:tcPr>
            <w:tcW w:w="6743" w:type="dxa"/>
            <w:vAlign w:val="center"/>
          </w:tcPr>
          <w:p>
            <w:pPr>
              <w:spacing w:line="360" w:lineRule="auto"/>
              <w:rPr>
                <w:rFonts w:ascii="仿宋" w:hAnsi="仿宋" w:eastAsia="仿宋" w:cs="宋体"/>
                <w:b/>
                <w:color w:val="auto"/>
                <w:sz w:val="32"/>
                <w:szCs w:val="20"/>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方案讲解演示</w:t>
            </w:r>
          </w:p>
        </w:tc>
        <w:tc>
          <w:tcPr>
            <w:tcW w:w="6743" w:type="dxa"/>
            <w:vAlign w:val="center"/>
          </w:tcPr>
          <w:p>
            <w:pPr>
              <w:spacing w:line="360" w:lineRule="auto"/>
              <w:rPr>
                <w:rFonts w:ascii="仿宋" w:hAnsi="仿宋" w:eastAsia="仿宋" w:cs="宋体"/>
                <w:b/>
                <w:color w:val="auto"/>
                <w:sz w:val="32"/>
                <w:szCs w:val="20"/>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7" w:type="dxa"/>
            <w:vMerge w:val="restart"/>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Merge w:val="restart"/>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投标人应当提供的资格、资信证明文件</w:t>
            </w:r>
          </w:p>
        </w:tc>
        <w:tc>
          <w:tcPr>
            <w:tcW w:w="6743" w:type="dxa"/>
            <w:vAlign w:val="center"/>
          </w:tcPr>
          <w:p>
            <w:pPr>
              <w:spacing w:line="360" w:lineRule="auto"/>
              <w:rPr>
                <w:rFonts w:ascii="仿宋" w:hAnsi="仿宋" w:eastAsia="仿宋" w:cs="宋体"/>
                <w:b/>
                <w:color w:val="auto"/>
                <w:sz w:val="24"/>
              </w:rPr>
            </w:pPr>
            <w:r>
              <w:rPr>
                <w:rFonts w:hint="eastAsia" w:ascii="仿宋" w:hAnsi="仿宋" w:eastAsia="仿宋" w:cs="宋体"/>
                <w:b/>
                <w:color w:val="auto"/>
                <w:sz w:val="24"/>
              </w:rPr>
              <w:t>（1）资格证明文件：见招标文件第二部分11.1。</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7" w:type="dxa"/>
            <w:vMerge w:val="continue"/>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726" w:type="dxa"/>
            <w:vMerge w:val="continue"/>
            <w:vAlign w:val="center"/>
          </w:tcPr>
          <w:p>
            <w:pPr>
              <w:adjustRightInd/>
              <w:spacing w:line="360" w:lineRule="auto"/>
              <w:outlineLvl w:val="0"/>
              <w:rPr>
                <w:rFonts w:ascii="仿宋" w:hAnsi="仿宋" w:eastAsia="仿宋" w:cs="宋体"/>
                <w:b/>
                <w:color w:val="auto"/>
                <w:sz w:val="24"/>
              </w:rPr>
            </w:pPr>
          </w:p>
        </w:tc>
        <w:tc>
          <w:tcPr>
            <w:tcW w:w="6743"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节能产品、环境标志产品政府优先采购或强制采购</w:t>
            </w:r>
          </w:p>
        </w:tc>
        <w:tc>
          <w:tcPr>
            <w:tcW w:w="6743" w:type="dxa"/>
            <w:vAlign w:val="center"/>
          </w:tcPr>
          <w:p>
            <w:pPr>
              <w:adjustRightInd/>
              <w:spacing w:line="360" w:lineRule="auto"/>
              <w:outlineLvl w:val="0"/>
              <w:rPr>
                <w:rFonts w:hint="eastAsia" w:ascii="仿宋" w:hAnsi="仿宋" w:eastAsia="仿宋" w:cs="宋体"/>
                <w:b/>
                <w:kern w:val="0"/>
                <w:sz w:val="24"/>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966"/>
              <w:widowControl w:val="0"/>
              <w:jc w:val="both"/>
            </w:pPr>
            <w:r>
              <w:rPr>
                <w:rFonts w:hint="eastAsia" w:ascii="仿宋" w:hAnsi="仿宋" w:eastAsia="仿宋" w:cs="宋体"/>
                <w:b/>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报价要求</w:t>
            </w:r>
          </w:p>
        </w:tc>
        <w:tc>
          <w:tcPr>
            <w:tcW w:w="6743" w:type="dxa"/>
            <w:vAlign w:val="center"/>
          </w:tcPr>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有关本项目实施所需的所有费用（含税费）均计入报价。</w:t>
            </w:r>
            <w:r>
              <w:rPr>
                <w:rFonts w:hint="eastAsia" w:ascii="仿宋" w:hAnsi="仿宋" w:eastAsia="仿宋" w:cs="宋体"/>
                <w:b/>
                <w:bCs/>
                <w:color w:val="auto"/>
                <w:kern w:val="0"/>
                <w:sz w:val="24"/>
                <w:lang w:val="zh-CN"/>
              </w:rPr>
              <w:t>投标文件</w:t>
            </w:r>
            <w:r>
              <w:rPr>
                <w:rFonts w:hint="eastAsia" w:ascii="仿宋" w:hAnsi="仿宋" w:eastAsia="仿宋"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投标报价出现下列情形的，投标无效：</w:t>
            </w:r>
          </w:p>
          <w:p>
            <w:pPr>
              <w:snapToGrid w:val="0"/>
              <w:spacing w:line="360" w:lineRule="auto"/>
              <w:ind w:firstLine="241" w:firstLineChars="10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rPr>
              <w:t>;</w:t>
            </w:r>
          </w:p>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投标人对根据修正原则修正后的报价不确认的</w:t>
            </w:r>
            <w:r>
              <w:rPr>
                <w:rFonts w:hint="eastAsia" w:ascii="仿宋" w:hAnsi="仿宋" w:eastAsia="仿宋"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中小企业信用融资</w:t>
            </w:r>
          </w:p>
        </w:tc>
        <w:tc>
          <w:tcPr>
            <w:tcW w:w="6743"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备份投标文件送达地点和签收人员</w:t>
            </w:r>
          </w:p>
        </w:tc>
        <w:tc>
          <w:tcPr>
            <w:tcW w:w="6743"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28"/>
                <w:sz w:val="24"/>
              </w:rPr>
              <w:t>备份投标文件送达地点：杭州市临平区</w:t>
            </w:r>
            <w:r>
              <w:rPr>
                <w:rFonts w:hint="eastAsia" w:ascii="仿宋" w:hAnsi="仿宋" w:eastAsia="仿宋" w:cs="宋体"/>
                <w:b/>
                <w:color w:val="auto"/>
                <w:kern w:val="28"/>
                <w:sz w:val="24"/>
                <w:lang w:val="en-US" w:eastAsia="zh-CN"/>
              </w:rPr>
              <w:t>星桥街道博鸿大厦1511</w:t>
            </w:r>
            <w:r>
              <w:rPr>
                <w:rFonts w:hint="eastAsia" w:ascii="仿宋" w:hAnsi="仿宋" w:eastAsia="仿宋" w:cs="宋体"/>
                <w:b/>
                <w:color w:val="auto"/>
                <w:kern w:val="28"/>
                <w:sz w:val="24"/>
              </w:rPr>
              <w:t>招标代理部；备份投标文件签收人员联系电话：</w:t>
            </w:r>
            <w:r>
              <w:rPr>
                <w:rFonts w:hint="eastAsia" w:ascii="仿宋" w:hAnsi="仿宋" w:eastAsia="仿宋" w:cs="宋体"/>
                <w:b/>
                <w:color w:val="auto"/>
                <w:kern w:val="28"/>
                <w:sz w:val="24"/>
                <w:lang w:val="en-US" w:eastAsia="zh-CN"/>
              </w:rPr>
              <w:t>叶红</w:t>
            </w:r>
            <w:r>
              <w:rPr>
                <w:rFonts w:hint="eastAsia" w:ascii="仿宋" w:hAnsi="仿宋" w:eastAsia="仿宋" w:cs="宋体"/>
                <w:b/>
                <w:color w:val="auto"/>
                <w:kern w:val="28"/>
                <w:sz w:val="24"/>
              </w:rPr>
              <w:t xml:space="preserve">  13735499992。采购人、采购机构不强制或变相强制投标人提交备份投标文件。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817" w:type="dxa"/>
            <w:vMerge w:val="restart"/>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vMerge w:val="restart"/>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仿宋" w:cs="仿宋_GB2312"/>
                <w:b/>
                <w:color w:val="auto"/>
                <w:sz w:val="24"/>
              </w:rPr>
              <w:t>特别说明</w:t>
            </w:r>
          </w:p>
        </w:tc>
        <w:tc>
          <w:tcPr>
            <w:tcW w:w="6743" w:type="dxa"/>
            <w:vAlign w:val="center"/>
          </w:tcPr>
          <w:p>
            <w:pPr>
              <w:adjustRightInd/>
              <w:spacing w:line="360" w:lineRule="auto"/>
              <w:outlineLvl w:val="0"/>
              <w:rPr>
                <w:rFonts w:ascii="仿宋" w:hAnsi="仿宋" w:eastAsia="仿宋" w:cs="宋体"/>
                <w:b/>
                <w:color w:val="auto"/>
                <w:sz w:val="32"/>
                <w:szCs w:val="20"/>
              </w:rPr>
            </w:pPr>
            <w:r>
              <w:rPr>
                <w:rFonts w:hint="eastAsia" w:ascii="仿宋" w:hAnsi="仿宋" w:eastAsia="MS Mincho" w:cs="MS Mincho"/>
                <w:b/>
                <w:color w:val="auto"/>
                <w:kern w:val="0"/>
                <w:sz w:val="24"/>
              </w:rPr>
              <w:t>☐</w:t>
            </w:r>
            <w:r>
              <w:rPr>
                <w:rFonts w:hint="eastAsia" w:ascii="仿宋" w:hAnsi="仿宋" w:eastAsia="仿宋" w:cs="宋体"/>
                <w:b/>
                <w:snapToGrid w:val="0"/>
                <w:color w:val="auto"/>
                <w:kern w:val="28"/>
                <w:sz w:val="24"/>
              </w:rPr>
              <w:t>联合体投标的，联合体各方分别提供与联合协议中规定的分工内容相应的业绩证明材料，业绩数量以提供材料较少的一方为准。招标文件第四部分评分标准有其他规定的，从其规定。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726" w:type="dxa"/>
            <w:vMerge w:val="continue"/>
            <w:vAlign w:val="center"/>
          </w:tcPr>
          <w:p>
            <w:pPr>
              <w:adjustRightInd/>
              <w:spacing w:line="360" w:lineRule="auto"/>
              <w:outlineLvl w:val="0"/>
              <w:rPr>
                <w:rFonts w:ascii="仿宋" w:hAnsi="仿宋" w:eastAsia="仿宋" w:cs="仿宋_GB2312"/>
                <w:b/>
                <w:color w:val="auto"/>
                <w:sz w:val="24"/>
              </w:rPr>
            </w:pPr>
          </w:p>
        </w:tc>
        <w:tc>
          <w:tcPr>
            <w:tcW w:w="6743" w:type="dxa"/>
            <w:vAlign w:val="center"/>
          </w:tcPr>
          <w:p>
            <w:pPr>
              <w:spacing w:line="360" w:lineRule="auto"/>
              <w:rPr>
                <w:rFonts w:ascii="仿宋" w:hAnsi="仿宋" w:eastAsia="仿宋" w:cs="宋体"/>
                <w:b/>
                <w:snapToGrid w:val="0"/>
                <w:color w:val="auto"/>
                <w:kern w:val="28"/>
                <w:sz w:val="24"/>
              </w:rPr>
            </w:pPr>
            <w:r>
              <w:rPr>
                <w:rFonts w:hint="eastAsia" w:ascii="仿宋" w:hAnsi="仿宋" w:eastAsia="MS Mincho" w:cs="MS Mincho"/>
                <w:b/>
                <w:color w:val="auto"/>
                <w:kern w:val="0"/>
                <w:sz w:val="24"/>
              </w:rPr>
              <w:t>☐</w:t>
            </w:r>
            <w:r>
              <w:rPr>
                <w:rFonts w:hint="eastAsia" w:ascii="仿宋" w:hAnsi="仿宋" w:eastAsia="仿宋" w:cs="宋体"/>
                <w:b/>
                <w:snapToGrid w:val="0"/>
                <w:color w:val="auto"/>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color w:val="auto"/>
                <w:kern w:val="28"/>
                <w:sz w:val="24"/>
              </w:rPr>
            </w:pPr>
            <w:r>
              <w:rPr>
                <w:rFonts w:hint="eastAsia" w:ascii="仿宋" w:hAnsi="仿宋" w:eastAsia="仿宋" w:cs="Arial"/>
                <w:b/>
                <w:color w:val="auto"/>
                <w:kern w:val="0"/>
                <w:sz w:val="24"/>
              </w:rPr>
              <w:sym w:font="Wingdings" w:char="F0FE"/>
            </w:r>
            <w:r>
              <w:rPr>
                <w:rFonts w:hint="eastAsia" w:ascii="仿宋" w:hAnsi="仿宋" w:eastAsia="仿宋" w:cs="宋体"/>
                <w:b/>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17" w:type="dxa"/>
            <w:vMerge w:val="continue"/>
            <w:vAlign w:val="center"/>
          </w:tcPr>
          <w:p>
            <w:pPr>
              <w:numPr>
                <w:ilvl w:val="0"/>
                <w:numId w:val="1"/>
              </w:numPr>
              <w:adjustRightInd/>
              <w:spacing w:line="360" w:lineRule="auto"/>
              <w:outlineLvl w:val="0"/>
              <w:rPr>
                <w:rFonts w:ascii="仿宋" w:hAnsi="仿宋" w:eastAsia="仿宋" w:cs="宋体"/>
                <w:b/>
                <w:color w:val="auto"/>
                <w:sz w:val="28"/>
                <w:szCs w:val="28"/>
              </w:rPr>
            </w:pPr>
          </w:p>
        </w:tc>
        <w:tc>
          <w:tcPr>
            <w:tcW w:w="1726" w:type="dxa"/>
            <w:vMerge w:val="continue"/>
            <w:vAlign w:val="center"/>
          </w:tcPr>
          <w:p>
            <w:pPr>
              <w:adjustRightInd/>
              <w:spacing w:line="360" w:lineRule="auto"/>
              <w:outlineLvl w:val="0"/>
              <w:rPr>
                <w:rFonts w:ascii="仿宋" w:hAnsi="仿宋" w:eastAsia="仿宋" w:cs="仿宋_GB2312"/>
                <w:b/>
                <w:color w:val="auto"/>
                <w:sz w:val="24"/>
              </w:rPr>
            </w:pPr>
          </w:p>
        </w:tc>
        <w:tc>
          <w:tcPr>
            <w:tcW w:w="6743" w:type="dxa"/>
            <w:vAlign w:val="center"/>
          </w:tcPr>
          <w:p>
            <w:pPr>
              <w:spacing w:line="360" w:lineRule="auto"/>
              <w:rPr>
                <w:rFonts w:ascii="仿宋" w:hAnsi="仿宋" w:eastAsia="仿宋"/>
                <w:b/>
                <w:color w:val="auto"/>
                <w:sz w:val="24"/>
              </w:rPr>
            </w:pPr>
            <w:r>
              <w:rPr>
                <w:rFonts w:hint="eastAsia" w:ascii="仿宋" w:hAnsi="仿宋" w:eastAsia="仿宋"/>
                <w:b/>
                <w:color w:val="auto"/>
                <w:sz w:val="24"/>
              </w:rPr>
              <w:t>▲供应商以联合体形式投标的：在按招标文件要求提供联合协议，联合体投标的联合体各方承担连带责任。</w:t>
            </w:r>
          </w:p>
          <w:p>
            <w:pPr>
              <w:spacing w:line="360" w:lineRule="auto"/>
              <w:rPr>
                <w:rFonts w:ascii="仿宋" w:hAnsi="仿宋" w:eastAsia="仿宋"/>
                <w:b/>
                <w:color w:val="auto"/>
                <w:sz w:val="24"/>
              </w:rPr>
            </w:pPr>
            <w:r>
              <w:rPr>
                <w:rFonts w:hint="eastAsia" w:ascii="仿宋" w:hAnsi="仿宋" w:eastAsia="仿宋"/>
                <w:b/>
                <w:color w:val="auto"/>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b/>
                <w:color w:val="auto"/>
                <w:sz w:val="24"/>
              </w:rPr>
            </w:pPr>
            <w:r>
              <w:rPr>
                <w:rFonts w:hint="eastAsia" w:ascii="仿宋" w:hAnsi="仿宋" w:eastAsia="仿宋"/>
                <w:b/>
                <w:color w:val="auto"/>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color w:val="auto"/>
                <w:kern w:val="28"/>
                <w:sz w:val="24"/>
              </w:rPr>
            </w:pPr>
            <w:r>
              <w:rPr>
                <w:rFonts w:hint="eastAsia" w:ascii="仿宋" w:hAnsi="仿宋" w:eastAsia="仿宋"/>
                <w:b/>
                <w:color w:val="auto"/>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shd w:val="clear" w:color="auto" w:fill="auto"/>
            <w:vAlign w:val="center"/>
          </w:tcPr>
          <w:p>
            <w:pPr>
              <w:adjustRightInd/>
              <w:spacing w:line="360" w:lineRule="auto"/>
              <w:outlineLvl w:val="0"/>
              <w:rPr>
                <w:rFonts w:hint="eastAsia" w:ascii="仿宋" w:hAnsi="仿宋" w:eastAsia="仿宋"/>
                <w:b/>
                <w:color w:val="auto"/>
                <w:sz w:val="24"/>
                <w:lang w:val="en-US" w:eastAsia="zh-CN"/>
              </w:rPr>
            </w:pPr>
            <w:r>
              <w:rPr>
                <w:rFonts w:hint="eastAsia" w:ascii="仿宋" w:hAnsi="仿宋" w:eastAsia="仿宋"/>
                <w:b/>
                <w:color w:val="auto"/>
                <w:sz w:val="24"/>
                <w:lang w:val="en-US" w:eastAsia="zh-CN"/>
              </w:rPr>
              <w:t>中标服务费</w:t>
            </w:r>
          </w:p>
        </w:tc>
        <w:tc>
          <w:tcPr>
            <w:tcW w:w="6743" w:type="dxa"/>
            <w:shd w:val="clear" w:color="auto" w:fill="auto"/>
            <w:vAlign w:val="center"/>
          </w:tcPr>
          <w:p>
            <w:pPr>
              <w:adjustRightInd/>
              <w:spacing w:line="360" w:lineRule="auto"/>
              <w:outlineLvl w:val="0"/>
              <w:rPr>
                <w:rFonts w:hint="eastAsia" w:ascii="仿宋" w:hAnsi="仿宋" w:eastAsia="仿宋"/>
                <w:b/>
                <w:color w:val="auto"/>
                <w:sz w:val="24"/>
                <w:lang w:val="en-US" w:eastAsia="zh-CN"/>
              </w:rPr>
            </w:pPr>
            <w:r>
              <w:rPr>
                <w:rFonts w:hint="eastAsia" w:ascii="仿宋" w:hAnsi="仿宋" w:eastAsia="仿宋"/>
                <w:b/>
                <w:color w:val="auto"/>
                <w:sz w:val="24"/>
              </w:rPr>
              <w:t>本次招标代理服务费由</w:t>
            </w:r>
            <w:r>
              <w:rPr>
                <w:rFonts w:hint="eastAsia" w:ascii="仿宋" w:hAnsi="仿宋" w:eastAsia="仿宋"/>
                <w:b/>
                <w:color w:val="auto"/>
                <w:sz w:val="24"/>
                <w:lang w:val="en-US" w:eastAsia="zh-CN"/>
              </w:rPr>
              <w:t>采购人</w:t>
            </w:r>
            <w:r>
              <w:rPr>
                <w:rFonts w:hint="eastAsia" w:ascii="仿宋" w:hAnsi="仿宋" w:eastAsia="仿宋"/>
                <w:b/>
                <w:color w:val="auto"/>
                <w:sz w:val="24"/>
              </w:rPr>
              <w:t>支付，招标代理服务费按照国家计委印发的《招标代理服务收费管理暂行办法》计价格[2002]1980号文件</w:t>
            </w:r>
            <w:r>
              <w:rPr>
                <w:rFonts w:hint="eastAsia" w:ascii="仿宋" w:hAnsi="仿宋" w:eastAsia="仿宋"/>
                <w:b/>
                <w:color w:val="auto"/>
                <w:sz w:val="24"/>
                <w:lang w:val="en-US" w:eastAsia="zh-CN"/>
              </w:rPr>
              <w:t>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shd w:val="clear" w:color="auto" w:fill="auto"/>
            <w:vAlign w:val="center"/>
          </w:tcPr>
          <w:p>
            <w:pPr>
              <w:adjustRightInd/>
              <w:spacing w:line="360" w:lineRule="auto"/>
              <w:outlineLvl w:val="0"/>
              <w:rPr>
                <w:rFonts w:ascii="仿宋" w:hAnsi="仿宋" w:eastAsia="仿宋" w:cs="宋体"/>
                <w:b/>
                <w:color w:val="auto"/>
                <w:kern w:val="2"/>
                <w:sz w:val="32"/>
                <w:szCs w:val="20"/>
                <w:lang w:val="en-US" w:eastAsia="zh-CN" w:bidi="ar-SA"/>
              </w:rPr>
            </w:pPr>
            <w:r>
              <w:rPr>
                <w:rFonts w:hint="eastAsia" w:ascii="仿宋" w:hAnsi="仿宋" w:eastAsia="仿宋"/>
                <w:b/>
                <w:snapToGrid w:val="0"/>
                <w:color w:val="auto"/>
                <w:kern w:val="28"/>
                <w:sz w:val="24"/>
              </w:rPr>
              <w:t>纸质投标文件</w:t>
            </w:r>
          </w:p>
        </w:tc>
        <w:tc>
          <w:tcPr>
            <w:tcW w:w="6743" w:type="dxa"/>
            <w:shd w:val="clear" w:color="auto" w:fill="auto"/>
            <w:vAlign w:val="center"/>
          </w:tcPr>
          <w:p>
            <w:pPr>
              <w:adjustRightInd/>
              <w:spacing w:line="360" w:lineRule="auto"/>
              <w:outlineLvl w:val="0"/>
              <w:rPr>
                <w:rFonts w:ascii="仿宋" w:hAnsi="仿宋" w:eastAsia="仿宋" w:cs="宋体"/>
                <w:b/>
                <w:color w:val="auto"/>
                <w:kern w:val="2"/>
                <w:sz w:val="32"/>
                <w:szCs w:val="20"/>
                <w:lang w:val="en-US" w:eastAsia="zh-CN" w:bidi="ar-SA"/>
              </w:rPr>
            </w:pPr>
            <w:r>
              <w:rPr>
                <w:rFonts w:hint="eastAsia" w:ascii="仿宋" w:hAnsi="仿宋" w:eastAsia="仿宋"/>
                <w:b/>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numPr>
                <w:ilvl w:val="0"/>
                <w:numId w:val="1"/>
              </w:numPr>
              <w:adjustRightInd/>
              <w:spacing w:line="360" w:lineRule="auto"/>
              <w:ind w:left="630" w:leftChars="0" w:firstLineChars="0"/>
              <w:outlineLvl w:val="0"/>
              <w:rPr>
                <w:rFonts w:ascii="仿宋" w:hAnsi="仿宋" w:eastAsia="仿宋" w:cs="宋体"/>
                <w:b/>
                <w:color w:val="auto"/>
                <w:sz w:val="28"/>
                <w:szCs w:val="28"/>
              </w:rPr>
            </w:pPr>
          </w:p>
        </w:tc>
        <w:tc>
          <w:tcPr>
            <w:tcW w:w="1726" w:type="dxa"/>
            <w:shd w:val="clear" w:color="auto" w:fill="auto"/>
            <w:vAlign w:val="center"/>
          </w:tcPr>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评标委员会推荐中标候选人的个数</w:t>
            </w:r>
          </w:p>
        </w:tc>
        <w:tc>
          <w:tcPr>
            <w:tcW w:w="6743" w:type="dxa"/>
            <w:shd w:val="clear" w:color="auto" w:fill="auto"/>
            <w:vAlign w:val="center"/>
          </w:tcPr>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1个。</w:t>
            </w:r>
          </w:p>
        </w:tc>
      </w:tr>
    </w:tbl>
    <w:p>
      <w:pPr>
        <w:adjustRightInd/>
        <w:spacing w:line="360" w:lineRule="auto"/>
        <w:ind w:firstLine="3845" w:firstLineChars="1197"/>
        <w:outlineLvl w:val="0"/>
        <w:rPr>
          <w:rFonts w:ascii="仿宋" w:hAnsi="仿宋" w:eastAsia="仿宋" w:cs="宋体"/>
          <w:b/>
          <w:color w:val="auto"/>
          <w:sz w:val="32"/>
          <w:szCs w:val="20"/>
        </w:rPr>
      </w:pPr>
    </w:p>
    <w:p>
      <w:pPr>
        <w:pStyle w:val="79"/>
        <w:rPr>
          <w:rFonts w:ascii="仿宋" w:hAnsi="仿宋" w:eastAsia="仿宋" w:cs="宋体"/>
          <w:b/>
          <w:color w:val="auto"/>
          <w:sz w:val="32"/>
          <w:szCs w:val="20"/>
        </w:rPr>
      </w:pPr>
    </w:p>
    <w:p>
      <w:pPr>
        <w:pStyle w:val="79"/>
        <w:rPr>
          <w:rFonts w:ascii="仿宋" w:hAnsi="仿宋" w:eastAsia="仿宋" w:cs="宋体"/>
          <w:b/>
          <w:color w:val="auto"/>
          <w:sz w:val="32"/>
          <w:szCs w:val="20"/>
        </w:rPr>
      </w:pPr>
    </w:p>
    <w:p>
      <w:pPr>
        <w:pStyle w:val="79"/>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p>
    <w:p>
      <w:pPr>
        <w:pStyle w:val="61"/>
        <w:rPr>
          <w:rFonts w:ascii="仿宋" w:hAnsi="仿宋" w:eastAsia="仿宋" w:cs="宋体"/>
          <w:b/>
          <w:color w:val="auto"/>
          <w:sz w:val="32"/>
          <w:szCs w:val="20"/>
        </w:rPr>
      </w:pPr>
    </w:p>
    <w:p>
      <w:pPr>
        <w:pStyle w:val="24"/>
        <w:rPr>
          <w:rFonts w:ascii="仿宋" w:hAnsi="仿宋" w:eastAsia="仿宋" w:cs="宋体"/>
          <w:b/>
          <w:color w:val="auto"/>
          <w:sz w:val="32"/>
          <w:szCs w:val="20"/>
        </w:rPr>
      </w:pPr>
    </w:p>
    <w:p>
      <w:pPr>
        <w:pStyle w:val="25"/>
        <w:rPr>
          <w:rFonts w:ascii="仿宋" w:hAnsi="仿宋" w:eastAsia="仿宋" w:cs="宋体"/>
          <w:b/>
          <w:color w:val="auto"/>
          <w:sz w:val="32"/>
          <w:szCs w:val="20"/>
        </w:rPr>
      </w:pPr>
    </w:p>
    <w:p>
      <w:pPr>
        <w:rPr>
          <w:rFonts w:ascii="仿宋" w:hAnsi="仿宋" w:eastAsia="仿宋" w:cs="宋体"/>
          <w:b/>
          <w:color w:val="auto"/>
          <w:sz w:val="32"/>
          <w:szCs w:val="20"/>
        </w:rPr>
      </w:pPr>
    </w:p>
    <w:p>
      <w:pPr>
        <w:pStyle w:val="61"/>
      </w:pPr>
    </w:p>
    <w:p>
      <w:pPr>
        <w:adjustRightInd/>
        <w:spacing w:line="360" w:lineRule="auto"/>
        <w:outlineLvl w:val="0"/>
        <w:rPr>
          <w:rFonts w:ascii="仿宋" w:hAnsi="仿宋" w:eastAsia="仿宋" w:cs="宋体"/>
          <w:b/>
          <w:color w:val="auto"/>
          <w:sz w:val="32"/>
          <w:szCs w:val="20"/>
        </w:rPr>
      </w:pPr>
    </w:p>
    <w:p>
      <w:pPr>
        <w:adjustRightInd/>
        <w:spacing w:line="360" w:lineRule="auto"/>
        <w:ind w:firstLine="3845" w:firstLineChars="1197"/>
        <w:outlineLvl w:val="0"/>
        <w:rPr>
          <w:rFonts w:ascii="仿宋" w:hAnsi="仿宋" w:eastAsia="仿宋" w:cs="宋体"/>
          <w:b/>
          <w:color w:val="auto"/>
          <w:sz w:val="32"/>
          <w:szCs w:val="20"/>
        </w:rPr>
      </w:pPr>
      <w:r>
        <w:rPr>
          <w:rFonts w:hint="eastAsia" w:ascii="仿宋" w:hAnsi="仿宋" w:eastAsia="仿宋" w:cs="宋体"/>
          <w:b/>
          <w:color w:val="auto"/>
          <w:sz w:val="32"/>
          <w:szCs w:val="20"/>
        </w:rPr>
        <w:t>一、总则</w:t>
      </w:r>
    </w:p>
    <w:p>
      <w:pPr>
        <w:snapToGrid w:val="0"/>
        <w:spacing w:line="360" w:lineRule="auto"/>
        <w:ind w:firstLine="361" w:firstLineChars="150"/>
        <w:jc w:val="left"/>
        <w:outlineLvl w:val="1"/>
        <w:rPr>
          <w:rFonts w:ascii="仿宋" w:hAnsi="仿宋" w:eastAsia="仿宋" w:cs="宋体"/>
          <w:b/>
          <w:color w:val="auto"/>
          <w:sz w:val="24"/>
        </w:rPr>
      </w:pPr>
      <w:r>
        <w:rPr>
          <w:rFonts w:hint="eastAsia" w:ascii="仿宋" w:hAnsi="仿宋" w:eastAsia="仿宋" w:cs="宋体"/>
          <w:b/>
          <w:color w:val="auto"/>
          <w:sz w:val="24"/>
        </w:rPr>
        <w:t>1. 适用范围</w:t>
      </w:r>
    </w:p>
    <w:p>
      <w:pPr>
        <w:snapToGri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auto"/>
          <w:sz w:val="24"/>
        </w:rPr>
      </w:pPr>
      <w:r>
        <w:rPr>
          <w:rFonts w:hint="eastAsia" w:ascii="仿宋" w:hAnsi="仿宋" w:eastAsia="仿宋" w:cs="宋体"/>
          <w:b/>
          <w:color w:val="auto"/>
          <w:sz w:val="24"/>
        </w:rPr>
        <w:t xml:space="preserve">   2.定义</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 “采购人”系指招标公告中载明的本项目的采购人。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2.2 “采购代理机构”系指招标公告中载明的本项目的采购代理机构。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 “投标人”系指是指响应招标、参加投标竞争的法人、其他组织或者自然人。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2.6“电子交易平台”是指本项目政府采购活动所依托的政府采购云平台（https://www.zcygov.cn/）。</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 “▲” 系指实质性要求条款，“</w:t>
      </w:r>
      <w:r>
        <w:rPr>
          <w:rFonts w:hint="eastAsia" w:ascii="仿宋" w:hAnsi="仿宋" w:eastAsia="仿宋" w:cs="Arial"/>
          <w:b/>
          <w:color w:val="auto"/>
          <w:kern w:val="0"/>
          <w:sz w:val="24"/>
        </w:rPr>
        <w:sym w:font="Wingdings" w:char="F0FE"/>
      </w:r>
      <w:r>
        <w:rPr>
          <w:rFonts w:hint="eastAsia" w:ascii="仿宋" w:hAnsi="仿宋" w:eastAsia="仿宋" w:cs="宋体"/>
          <w:color w:val="auto"/>
          <w:sz w:val="24"/>
        </w:rPr>
        <w:t>” 系指适用本项目的要求，“</w:t>
      </w:r>
      <w:r>
        <w:rPr>
          <w:rFonts w:hint="eastAsia" w:ascii="仿宋" w:hAnsi="仿宋" w:eastAsia="仿宋" w:cs="宋体"/>
          <w:color w:val="auto"/>
          <w:kern w:val="0"/>
          <w:sz w:val="24"/>
        </w:rPr>
        <w:t>☐</w:t>
      </w:r>
      <w:r>
        <w:rPr>
          <w:rFonts w:hint="eastAsia" w:ascii="仿宋" w:hAnsi="仿宋" w:eastAsia="仿宋" w:cs="宋体"/>
          <w:color w:val="auto"/>
          <w:sz w:val="24"/>
        </w:rPr>
        <w:t>” 系指不适用本项目的要求。</w:t>
      </w:r>
    </w:p>
    <w:p>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sz w:val="24"/>
        </w:rPr>
        <w:t>3.采购项目需要落实的政府采购政策</w:t>
      </w:r>
    </w:p>
    <w:p>
      <w:pPr>
        <w:spacing w:line="360" w:lineRule="auto"/>
        <w:ind w:firstLine="240" w:firstLineChars="100"/>
        <w:rPr>
          <w:rFonts w:ascii="仿宋" w:hAnsi="仿宋" w:eastAsia="仿宋"/>
          <w:color w:val="auto"/>
          <w:sz w:val="24"/>
        </w:rPr>
      </w:pPr>
      <w:r>
        <w:rPr>
          <w:rFonts w:hint="eastAsia" w:ascii="仿宋" w:hAnsi="仿宋" w:eastAsia="仿宋"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3.2 支持绿色发展</w:t>
      </w:r>
    </w:p>
    <w:p>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3.3支持中小企业发展</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bCs/>
          <w:color w:val="auto"/>
          <w:sz w:val="24"/>
        </w:rPr>
        <w:t>3.3.2</w:t>
      </w:r>
      <w:r>
        <w:rPr>
          <w:rFonts w:hint="eastAsia" w:ascii="仿宋" w:hAnsi="仿宋" w:eastAsia="仿宋"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cs="宋体"/>
          <w:bCs/>
          <w:color w:val="auto"/>
          <w:sz w:val="24"/>
        </w:rPr>
        <w:t>支持创新发展</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3.4.1 采购人优先采购被认定为首台套产品和“制造精品”的自主创新产品。</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3.4.2首台套产品被纳入《首台套产品推广应用指导目录》之日起</w:t>
      </w:r>
      <w:r>
        <w:rPr>
          <w:rFonts w:ascii="仿宋" w:hAnsi="仿宋" w:eastAsia="仿宋" w:cs="宋体"/>
          <w:color w:val="auto"/>
          <w:sz w:val="24"/>
        </w:rPr>
        <w:t>3</w:t>
      </w:r>
      <w:r>
        <w:rPr>
          <w:rFonts w:hint="eastAsia" w:ascii="仿宋" w:hAnsi="仿宋" w:eastAsia="仿宋"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3.4.3 采购人应当贯彻落实知识产权保护相关法律法规，应当采购使用正版软件</w:t>
      </w:r>
    </w:p>
    <w:p>
      <w:pPr>
        <w:spacing w:line="360" w:lineRule="auto"/>
        <w:rPr>
          <w:rFonts w:ascii="仿宋" w:hAnsi="仿宋" w:eastAsia="仿宋" w:cs="宋体"/>
          <w:color w:val="auto"/>
          <w:sz w:val="24"/>
        </w:rPr>
      </w:pPr>
      <w:r>
        <w:rPr>
          <w:rFonts w:hint="eastAsia" w:ascii="仿宋" w:hAnsi="仿宋" w:eastAsia="仿宋" w:cs="宋体"/>
          <w:color w:val="auto"/>
          <w:sz w:val="24"/>
        </w:rPr>
        <w:t>3.5平等对待内外资企业和符合条件的破产重整企业</w:t>
      </w:r>
    </w:p>
    <w:p>
      <w:pPr>
        <w:spacing w:line="360" w:lineRule="auto"/>
        <w:ind w:firstLine="240" w:firstLineChars="100"/>
        <w:rPr>
          <w:rFonts w:ascii="仿宋" w:hAnsi="仿宋" w:eastAsia="仿宋" w:cs="宋体"/>
          <w:b/>
          <w:color w:val="auto"/>
          <w:sz w:val="24"/>
        </w:rPr>
      </w:pPr>
      <w:r>
        <w:rPr>
          <w:rFonts w:hint="eastAsia" w:ascii="仿宋" w:hAnsi="仿宋" w:eastAsia="仿宋" w:cs="宋体"/>
          <w:color w:val="auto"/>
          <w:sz w:val="24"/>
        </w:rPr>
        <w:t>平等对待内外资企业和符合条件的破产重整企业，切实保障企业公平竞争，平等维护企业的合法利益。</w:t>
      </w:r>
      <w:r>
        <w:rPr>
          <w:rFonts w:hint="eastAsia" w:ascii="仿宋" w:hAnsi="仿宋" w:eastAsia="仿宋" w:cs="宋体"/>
          <w:color w:val="auto"/>
          <w:sz w:val="24"/>
        </w:rPr>
        <w:cr/>
      </w:r>
      <w:r>
        <w:rPr>
          <w:rFonts w:hint="eastAsia" w:ascii="仿宋" w:hAnsi="仿宋" w:eastAsia="仿宋" w:cs="宋体"/>
          <w:b/>
          <w:color w:val="auto"/>
          <w:sz w:val="24"/>
        </w:rPr>
        <w:t>4. 询问、质疑、投诉、补偿救济</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4.2供应商询问</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4.3供应商质疑</w:t>
      </w:r>
    </w:p>
    <w:p>
      <w:pPr>
        <w:pStyle w:val="34"/>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color w:val="auto"/>
          <w:sz w:val="24"/>
        </w:rPr>
      </w:pPr>
      <w:r>
        <w:rPr>
          <w:rFonts w:hint="eastAsia" w:ascii="仿宋" w:hAnsi="仿宋" w:eastAsia="仿宋" w:cs="宋体"/>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4.3.3</w:t>
      </w:r>
      <w:r>
        <w:rPr>
          <w:rFonts w:hint="eastAsia" w:ascii="仿宋" w:hAnsi="仿宋" w:eastAsia="仿宋" w:cs="宋体"/>
          <w:color w:val="auto"/>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4.3.3.2质疑项目的名称、编号；</w:t>
      </w:r>
    </w:p>
    <w:p>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4.3.3.3具体、明确的质疑事项和与质疑事项相关的请求；</w:t>
      </w:r>
    </w:p>
    <w:p>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4.3.3.4事实依据；</w:t>
      </w:r>
    </w:p>
    <w:p>
      <w:pPr>
        <w:pStyle w:val="34"/>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4.3.3.5必要的法律依据；</w:t>
      </w:r>
    </w:p>
    <w:p>
      <w:pPr>
        <w:pStyle w:val="34"/>
        <w:spacing w:line="360" w:lineRule="auto"/>
        <w:ind w:firstLine="960" w:firstLineChars="400"/>
        <w:rPr>
          <w:rFonts w:ascii="仿宋" w:hAnsi="仿宋" w:eastAsia="仿宋" w:cs="宋体"/>
          <w:color w:val="auto"/>
          <w:kern w:val="0"/>
          <w:sz w:val="24"/>
          <w:lang w:val="zh-CN"/>
        </w:rPr>
      </w:pPr>
      <w:r>
        <w:rPr>
          <w:rFonts w:hint="eastAsia" w:ascii="仿宋" w:hAnsi="仿宋" w:eastAsia="仿宋" w:cs="宋体"/>
          <w:color w:val="auto"/>
          <w:kern w:val="0"/>
          <w:sz w:val="24"/>
          <w:lang w:val="zh-CN"/>
        </w:rPr>
        <w:t>4.3.3.6提出质疑的日期。</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质疑函范本及制作说明详见附件2。</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 w:hAnsi="仿宋" w:eastAsia="仿宋"/>
          <w:color w:val="auto"/>
          <w:lang w:val="zh-CN"/>
        </w:rPr>
      </w:pPr>
      <w:r>
        <w:rPr>
          <w:rFonts w:hint="eastAsia" w:ascii="仿宋" w:hAnsi="仿宋" w:eastAsia="仿宋"/>
          <w:color w:val="auto"/>
          <w:lang w:val="zh-CN"/>
        </w:rPr>
        <w:t>4.4供应商投诉</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w:t>
      </w:r>
      <w:r>
        <w:rPr>
          <w:rFonts w:hint="eastAsia" w:ascii="仿宋" w:hAnsi="仿宋" w:eastAsia="仿宋"/>
          <w:color w:val="auto"/>
          <w:lang w:val="zh-CN"/>
        </w:rPr>
        <w:t>2</w:t>
      </w:r>
      <w:r>
        <w:rPr>
          <w:rFonts w:hint="eastAsia" w:ascii="仿宋" w:hAnsi="仿宋" w:eastAsia="仿宋"/>
          <w:color w:va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4.4.3供应商投诉应当有明确的请求和必要的证明材料。</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投诉书范本及制作说明详见附件3。</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4.5 补偿救济</w:t>
      </w:r>
    </w:p>
    <w:p>
      <w:pPr>
        <w:pStyle w:val="573"/>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采购人（行政机关）因政策变化、规划调整而不履行政府采购合同的，供应商可依据《杭州市涉企补偿救济实施办法（试行）》向采购人（行政机关）提起补偿申请。</w:t>
      </w:r>
    </w:p>
    <w:p>
      <w:pPr>
        <w:pStyle w:val="573"/>
        <w:shd w:val="clear" w:color="auto" w:fill="FFFFFF"/>
        <w:snapToGrid w:val="0"/>
        <w:spacing w:after="240" w:afterAutospacing="0" w:line="360" w:lineRule="auto"/>
        <w:ind w:firstLine="400"/>
        <w:contextualSpacing/>
        <w:rPr>
          <w:rFonts w:ascii="仿宋" w:hAnsi="仿宋" w:eastAsia="仿宋"/>
          <w:color w:val="auto"/>
        </w:rPr>
      </w:pPr>
    </w:p>
    <w:p>
      <w:pPr>
        <w:pStyle w:val="86"/>
        <w:snapToGrid w:val="0"/>
        <w:spacing w:before="0"/>
        <w:ind w:firstLine="360"/>
        <w:rPr>
          <w:rFonts w:ascii="仿宋" w:hAnsi="仿宋" w:eastAsia="仿宋" w:cs="宋体"/>
          <w:color w:val="auto"/>
          <w:sz w:val="18"/>
          <w:szCs w:val="18"/>
        </w:rPr>
      </w:pPr>
    </w:p>
    <w:p>
      <w:pPr>
        <w:adjustRightInd/>
        <w:spacing w:line="360" w:lineRule="auto"/>
        <w:jc w:val="center"/>
        <w:outlineLvl w:val="0"/>
        <w:rPr>
          <w:rFonts w:ascii="仿宋" w:hAnsi="仿宋" w:eastAsia="仿宋" w:cs="宋体"/>
          <w:b/>
          <w:color w:val="auto"/>
          <w:sz w:val="32"/>
          <w:szCs w:val="20"/>
        </w:rPr>
      </w:pPr>
      <w:r>
        <w:rPr>
          <w:rFonts w:hint="eastAsia" w:ascii="仿宋" w:hAnsi="仿宋" w:eastAsia="仿宋" w:cs="宋体"/>
          <w:b/>
          <w:color w:val="auto"/>
          <w:sz w:val="32"/>
          <w:szCs w:val="20"/>
        </w:rPr>
        <w:t xml:space="preserve">      二、招标文件的构成、澄清、修改</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5．招标文件的构成</w:t>
      </w:r>
    </w:p>
    <w:p>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5.1 招标文件包括下列文件及附件：</w:t>
      </w:r>
    </w:p>
    <w:p>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5.1.1招标公告；</w:t>
      </w:r>
    </w:p>
    <w:p>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5.1.2投标人须知；</w:t>
      </w:r>
    </w:p>
    <w:p>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5.1.3采购需求；</w:t>
      </w:r>
    </w:p>
    <w:p>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5.1.4评标办法；</w:t>
      </w:r>
    </w:p>
    <w:p>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5.1.5拟签订的合同文本；</w:t>
      </w:r>
    </w:p>
    <w:p>
      <w:pPr>
        <w:pStyle w:val="34"/>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rPr>
        <w:t>5.1.6</w:t>
      </w:r>
      <w:r>
        <w:rPr>
          <w:rFonts w:hint="eastAsia" w:ascii="仿宋" w:hAnsi="仿宋" w:eastAsia="仿宋" w:cs="宋体"/>
          <w:color w:val="auto"/>
          <w:sz w:val="24"/>
          <w:szCs w:val="24"/>
        </w:rPr>
        <w:t>应提交的有关格式范例。</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5.2与本项目有关的</w:t>
      </w:r>
      <w:r>
        <w:rPr>
          <w:rFonts w:hint="eastAsia" w:ascii="仿宋" w:hAnsi="仿宋" w:eastAsia="仿宋" w:cs="宋体"/>
          <w:bCs/>
          <w:color w:val="auto"/>
          <w:sz w:val="24"/>
        </w:rPr>
        <w:t>澄清或者修改的内容为招标文件的组成部分</w:t>
      </w:r>
      <w:r>
        <w:rPr>
          <w:rFonts w:hint="eastAsia" w:ascii="仿宋" w:hAnsi="仿宋" w:eastAsia="仿宋" w:cs="宋体"/>
          <w:color w:val="auto"/>
          <w:sz w:val="24"/>
        </w:rPr>
        <w:t>。</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6. 招标文件的澄清、修改</w:t>
      </w:r>
    </w:p>
    <w:p>
      <w:pPr>
        <w:pStyle w:val="86"/>
        <w:snapToGrid w:val="0"/>
        <w:spacing w:before="0"/>
        <w:ind w:firstLine="480"/>
        <w:rPr>
          <w:rFonts w:ascii="仿宋" w:hAnsi="仿宋" w:eastAsia="仿宋" w:cs="宋体"/>
          <w:color w:val="auto"/>
        </w:rPr>
      </w:pPr>
      <w:r>
        <w:rPr>
          <w:rFonts w:hint="eastAsia" w:ascii="仿宋" w:hAnsi="仿宋" w:eastAsia="仿宋" w:cs="宋体"/>
          <w:color w:val="auto"/>
        </w:rPr>
        <w:t>6.1已获取招标文件的潜在投标人，若有问题需要澄清，应于投标截止时间前，以书面形式向采购代理机构提出。</w:t>
      </w:r>
    </w:p>
    <w:p>
      <w:pPr>
        <w:pStyle w:val="86"/>
        <w:snapToGrid w:val="0"/>
        <w:spacing w:before="0"/>
        <w:ind w:firstLine="480"/>
        <w:rPr>
          <w:rFonts w:ascii="仿宋" w:hAnsi="仿宋" w:eastAsia="仿宋" w:cs="宋体"/>
          <w:color w:val="auto"/>
        </w:rPr>
      </w:pPr>
      <w:r>
        <w:rPr>
          <w:rFonts w:hint="eastAsia" w:ascii="仿宋" w:hAnsi="仿宋" w:eastAsia="仿宋" w:cs="宋体"/>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color w:val="auto"/>
          <w:sz w:val="18"/>
          <w:szCs w:val="18"/>
          <w:lang w:val="en-US"/>
        </w:rPr>
      </w:pPr>
    </w:p>
    <w:p>
      <w:pPr>
        <w:adjustRightInd/>
        <w:spacing w:line="360" w:lineRule="auto"/>
        <w:jc w:val="center"/>
        <w:outlineLvl w:val="0"/>
        <w:rPr>
          <w:rFonts w:ascii="仿宋" w:hAnsi="仿宋" w:eastAsia="仿宋" w:cs="宋体"/>
          <w:b/>
          <w:color w:val="auto"/>
          <w:sz w:val="30"/>
          <w:szCs w:val="20"/>
        </w:rPr>
      </w:pPr>
      <w:r>
        <w:rPr>
          <w:rFonts w:hint="eastAsia" w:ascii="仿宋" w:hAnsi="仿宋" w:eastAsia="仿宋" w:cs="宋体"/>
          <w:b/>
          <w:color w:val="auto"/>
          <w:sz w:val="30"/>
          <w:szCs w:val="20"/>
        </w:rPr>
        <w:t>三、投标</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7. 招标文件的获取</w:t>
      </w:r>
    </w:p>
    <w:p>
      <w:pPr>
        <w:spacing w:line="360" w:lineRule="auto"/>
        <w:ind w:firstLine="480" w:firstLineChars="200"/>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详见招标公告中获取招标文件的时间期限、地点、方式及招标文件售价。</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8.开标前答疑会或现场考察</w:t>
      </w:r>
    </w:p>
    <w:p>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color w:val="auto"/>
          <w:szCs w:val="24"/>
        </w:rPr>
      </w:pPr>
      <w:r>
        <w:rPr>
          <w:rFonts w:hint="eastAsia" w:ascii="仿宋" w:hAnsi="仿宋" w:eastAsia="仿宋" w:cs="宋体"/>
          <w:b/>
          <w:color w:val="auto"/>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10. 投标文件的语言</w:t>
      </w:r>
    </w:p>
    <w:p>
      <w:pPr>
        <w:autoSpaceDE w:val="0"/>
        <w:autoSpaceDN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rPr>
        <w:t>投标文件及投标人与采购有关的来往通知、函件和文件均应使用中文。</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11. 投标文件的组成</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11.1</w:t>
      </w:r>
      <w:r>
        <w:rPr>
          <w:rFonts w:hint="eastAsia" w:ascii="仿宋" w:hAnsi="仿宋" w:eastAsia="仿宋" w:cs="宋体"/>
          <w:b/>
          <w:color w:val="auto"/>
          <w:sz w:val="24"/>
        </w:rPr>
        <w:t>资格文件</w:t>
      </w:r>
      <w:r>
        <w:rPr>
          <w:rFonts w:hint="eastAsia" w:ascii="仿宋" w:hAnsi="仿宋" w:eastAsia="仿宋" w:cs="宋体"/>
          <w:color w:val="auto"/>
          <w:sz w:val="24"/>
        </w:rPr>
        <w:t>：</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11.1.1符合参加政府采购活动应当具备的一般条件的承诺函；</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w:t>
      </w:r>
      <w:r>
        <w:rPr>
          <w:rFonts w:ascii="仿宋" w:hAnsi="仿宋" w:eastAsia="仿宋" w:cs="宋体"/>
          <w:color w:val="auto"/>
          <w:sz w:val="24"/>
        </w:rPr>
        <w:t>1.1.2</w:t>
      </w:r>
      <w:r>
        <w:rPr>
          <w:rFonts w:hint="eastAsia" w:ascii="仿宋" w:hAnsi="仿宋" w:eastAsia="仿宋" w:cs="宋体"/>
          <w:snapToGrid w:val="0"/>
          <w:color w:val="auto"/>
          <w:kern w:val="28"/>
          <w:sz w:val="24"/>
          <w:szCs w:val="20"/>
        </w:rPr>
        <w:t>联合协议（如果有)；</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3</w:t>
      </w:r>
      <w:r>
        <w:rPr>
          <w:rFonts w:hint="eastAsia" w:ascii="仿宋" w:hAnsi="仿宋" w:eastAsia="仿宋" w:cs="宋体"/>
          <w:color w:val="auto"/>
          <w:sz w:val="24"/>
        </w:rPr>
        <w:t>落实政府采购政策需满足的资格要求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11.2.1投标函；</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11.2.2授权委托书或法定代表人（单位负责人、自然人本人）身份证明；</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4</w:t>
      </w:r>
      <w:r>
        <w:rPr>
          <w:rFonts w:hint="eastAsia" w:ascii="仿宋" w:hAnsi="仿宋" w:eastAsia="仿宋" w:cs="宋体"/>
          <w:color w:val="auto"/>
          <w:sz w:val="24"/>
        </w:rPr>
        <w:t>符合性审查资料；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6</w:t>
      </w:r>
      <w:r>
        <w:rPr>
          <w:rFonts w:hint="eastAsia" w:ascii="仿宋" w:hAnsi="仿宋" w:eastAsia="仿宋" w:cs="宋体"/>
          <w:color w:val="auto"/>
          <w:sz w:val="24"/>
        </w:rPr>
        <w:t>投标标的清单；</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7</w:t>
      </w:r>
      <w:r>
        <w:rPr>
          <w:rFonts w:hint="eastAsia" w:ascii="仿宋" w:hAnsi="仿宋" w:eastAsia="仿宋" w:cs="宋体"/>
          <w:color w:val="auto"/>
          <w:sz w:val="24"/>
        </w:rPr>
        <w:t>商务技术偏离表；</w:t>
      </w:r>
    </w:p>
    <w:p>
      <w:pPr>
        <w:snapToGrid w:val="0"/>
        <w:spacing w:line="360" w:lineRule="auto"/>
        <w:ind w:firstLine="960" w:firstLineChars="4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pPr>
        <w:snapToGrid w:val="0"/>
        <w:spacing w:line="360" w:lineRule="auto"/>
        <w:ind w:firstLine="480" w:firstLineChars="200"/>
        <w:rPr>
          <w:rFonts w:ascii="仿宋" w:hAnsi="仿宋" w:eastAsia="仿宋" w:cs="宋体"/>
          <w:color w:val="auto"/>
          <w:sz w:val="24"/>
          <w:u w:val="single"/>
          <w:lang w:val="zh-CN"/>
        </w:rPr>
      </w:pPr>
      <w:r>
        <w:rPr>
          <w:rFonts w:hint="eastAsia" w:ascii="仿宋" w:hAnsi="仿宋" w:eastAsia="仿宋" w:cs="宋体"/>
          <w:color w:val="auto"/>
          <w:kern w:val="0"/>
          <w:sz w:val="24"/>
          <w:lang w:val="zh-CN"/>
        </w:rPr>
        <w:t>11.</w:t>
      </w:r>
      <w:r>
        <w:rPr>
          <w:rFonts w:hint="eastAsia" w:ascii="仿宋" w:hAnsi="仿宋" w:eastAsia="仿宋" w:cs="宋体"/>
          <w:color w:val="auto"/>
          <w:kern w:val="0"/>
          <w:sz w:val="24"/>
        </w:rPr>
        <w:t>3</w:t>
      </w:r>
      <w:r>
        <w:rPr>
          <w:rFonts w:hint="eastAsia" w:ascii="仿宋" w:hAnsi="仿宋" w:eastAsia="仿宋" w:cs="宋体"/>
          <w:b/>
          <w:color w:val="auto"/>
          <w:sz w:val="24"/>
        </w:rPr>
        <w:t>报价文件：</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11.3.1开标一览表（报价表）；</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11.3.3中小企业声明函</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投标文件含有采购人不能接受的附加条件的，投标无效；</w:t>
      </w:r>
    </w:p>
    <w:p>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投标人提供虚假材料投标的，投标无效。</w:t>
      </w:r>
    </w:p>
    <w:p>
      <w:pPr>
        <w:spacing w:line="360" w:lineRule="auto"/>
        <w:ind w:firstLine="723" w:firstLineChars="300"/>
        <w:rPr>
          <w:rFonts w:ascii="仿宋" w:hAnsi="仿宋" w:eastAsia="仿宋" w:cs="宋体"/>
          <w:b/>
          <w:color w:val="auto"/>
          <w:sz w:val="24"/>
          <w:szCs w:val="21"/>
        </w:rPr>
      </w:pPr>
      <w:r>
        <w:rPr>
          <w:rFonts w:hint="eastAsia" w:ascii="仿宋" w:hAnsi="仿宋" w:eastAsia="仿宋" w:cs="宋体"/>
          <w:b/>
          <w:color w:val="auto"/>
          <w:sz w:val="24"/>
        </w:rPr>
        <w:t>投标人应对投标文件中材料的真实性、合法性负责。</w:t>
      </w:r>
    </w:p>
    <w:p>
      <w:pPr>
        <w:pStyle w:val="86"/>
        <w:snapToGrid w:val="0"/>
        <w:spacing w:before="0"/>
        <w:ind w:firstLine="0" w:firstLineChars="0"/>
        <w:outlineLvl w:val="0"/>
        <w:rPr>
          <w:rFonts w:ascii="仿宋" w:hAnsi="仿宋" w:eastAsia="仿宋" w:cs="宋体"/>
          <w:b/>
          <w:color w:val="auto"/>
          <w:szCs w:val="24"/>
        </w:rPr>
      </w:pPr>
      <w:r>
        <w:rPr>
          <w:rFonts w:hint="eastAsia" w:ascii="仿宋" w:hAnsi="仿宋" w:eastAsia="仿宋" w:cs="宋体"/>
          <w:b/>
          <w:color w:val="auto"/>
          <w:szCs w:val="24"/>
        </w:rPr>
        <w:t>12</w:t>
      </w:r>
      <w:r>
        <w:rPr>
          <w:rFonts w:hint="eastAsia" w:ascii="仿宋" w:hAnsi="仿宋" w:eastAsia="仿宋" w:cs="宋体"/>
          <w:b/>
          <w:color w:val="auto"/>
          <w:kern w:val="0"/>
          <w:szCs w:val="24"/>
          <w:lang w:val="zh-CN"/>
        </w:rPr>
        <w:t xml:space="preserve">. </w:t>
      </w:r>
      <w:r>
        <w:rPr>
          <w:rFonts w:hint="eastAsia" w:ascii="仿宋" w:hAnsi="仿宋" w:eastAsia="仿宋" w:cs="宋体"/>
          <w:b/>
          <w:color w:val="auto"/>
          <w:szCs w:val="24"/>
        </w:rPr>
        <w:t>投标文件的编制</w:t>
      </w:r>
    </w:p>
    <w:p>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auto"/>
          <w:sz w:val="24"/>
        </w:rPr>
      </w:pPr>
      <w:r>
        <w:rPr>
          <w:rFonts w:hint="eastAsia" w:ascii="仿宋" w:hAnsi="仿宋" w:eastAsia="仿宋" w:cs="宋体"/>
          <w:b/>
          <w:color w:val="auto"/>
          <w:sz w:val="24"/>
        </w:rPr>
        <w:t>13.投标文件的签署、盖章</w:t>
      </w:r>
    </w:p>
    <w:p>
      <w:pPr>
        <w:pStyle w:val="86"/>
        <w:snapToGrid w:val="0"/>
        <w:spacing w:before="0"/>
        <w:ind w:firstLine="480"/>
        <w:rPr>
          <w:rFonts w:ascii="仿宋" w:hAnsi="仿宋" w:eastAsia="仿宋" w:cs="宋体"/>
          <w:b/>
          <w:color w:val="auto"/>
        </w:rPr>
      </w:pPr>
      <w:r>
        <w:rPr>
          <w:rFonts w:hint="eastAsia" w:ascii="仿宋" w:hAnsi="仿宋" w:eastAsia="仿宋" w:cs="宋体"/>
          <w:color w:val="auto"/>
          <w:szCs w:val="24"/>
        </w:rPr>
        <w:t>13.1投标文件按照招标文件第六部分格式要</w:t>
      </w:r>
      <w:r>
        <w:rPr>
          <w:rFonts w:hint="eastAsia" w:ascii="仿宋" w:hAnsi="仿宋" w:eastAsia="仿宋" w:cs="宋体"/>
          <w:color w:val="auto"/>
        </w:rPr>
        <w:t>求进行签署、盖章。</w:t>
      </w:r>
      <w:r>
        <w:rPr>
          <w:rFonts w:hint="eastAsia" w:ascii="仿宋" w:hAnsi="仿宋" w:eastAsia="仿宋" w:cs="宋体"/>
          <w:b/>
          <w:color w:val="auto"/>
        </w:rPr>
        <w:t>▲投标人的投标文件未按照招标文件要求签署、盖章的，其投标无效</w:t>
      </w:r>
      <w:r>
        <w:rPr>
          <w:rFonts w:hint="eastAsia" w:ascii="仿宋" w:hAnsi="仿宋" w:eastAsia="仿宋" w:cs="宋体"/>
          <w:color w:val="auto"/>
          <w:szCs w:val="24"/>
        </w:rPr>
        <w:t>。</w:t>
      </w:r>
    </w:p>
    <w:p>
      <w:pPr>
        <w:pStyle w:val="86"/>
        <w:snapToGrid w:val="0"/>
        <w:spacing w:before="0"/>
        <w:ind w:firstLine="480"/>
        <w:rPr>
          <w:rFonts w:ascii="仿宋" w:hAnsi="仿宋" w:eastAsia="仿宋" w:cs="宋体"/>
          <w:color w:val="auto"/>
        </w:rPr>
      </w:pPr>
      <w:r>
        <w:rPr>
          <w:rFonts w:hint="eastAsia" w:ascii="仿宋" w:hAnsi="仿宋" w:eastAsia="仿宋"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 w:hAnsi="仿宋" w:eastAsia="仿宋" w:cs="宋体"/>
          <w:color w:val="auto"/>
          <w:szCs w:val="24"/>
        </w:rPr>
      </w:pPr>
      <w:r>
        <w:rPr>
          <w:rFonts w:hint="eastAsia" w:ascii="仿宋" w:hAnsi="仿宋" w:eastAsia="仿宋" w:cs="宋体"/>
          <w:color w:val="auto"/>
        </w:rPr>
        <w:t>13.3招标文件对投标文件签署、盖章的要求适用于电子签名。</w:t>
      </w:r>
    </w:p>
    <w:p>
      <w:pPr>
        <w:pStyle w:val="8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14. 投标文件的提交、补充、修改、撤回</w:t>
      </w:r>
    </w:p>
    <w:p>
      <w:pPr>
        <w:pStyle w:val="86"/>
        <w:ind w:firstLine="480"/>
        <w:rPr>
          <w:rFonts w:ascii="仿宋" w:hAnsi="仿宋" w:eastAsia="仿宋" w:cs="宋体"/>
          <w:color w:val="auto"/>
          <w:szCs w:val="24"/>
        </w:rPr>
      </w:pPr>
      <w:r>
        <w:rPr>
          <w:rFonts w:hint="eastAsia" w:ascii="仿宋" w:hAnsi="仿宋" w:eastAsia="仿宋"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 w:hAnsi="仿宋" w:eastAsia="仿宋" w:cs="宋体"/>
          <w:color w:val="auto"/>
          <w:szCs w:val="24"/>
        </w:rPr>
      </w:pPr>
      <w:r>
        <w:rPr>
          <w:rFonts w:hint="eastAsia" w:ascii="仿宋" w:hAnsi="仿宋" w:eastAsia="仿宋"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 w:hAnsi="仿宋" w:eastAsia="仿宋" w:cs="宋体"/>
          <w:color w:val="auto"/>
          <w:szCs w:val="24"/>
        </w:rPr>
      </w:pPr>
      <w:r>
        <w:rPr>
          <w:rFonts w:hint="eastAsia" w:ascii="仿宋" w:hAnsi="仿宋" w:eastAsia="仿宋"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15.备份投标文件</w:t>
      </w:r>
    </w:p>
    <w:p>
      <w:pPr>
        <w:pStyle w:val="34"/>
        <w:spacing w:line="360" w:lineRule="auto"/>
        <w:ind w:firstLine="360" w:firstLineChars="150"/>
        <w:rPr>
          <w:rFonts w:ascii="仿宋" w:hAnsi="仿宋" w:eastAsia="仿宋" w:cs="宋体"/>
          <w:b/>
          <w:color w:val="auto"/>
          <w:sz w:val="24"/>
          <w:szCs w:val="24"/>
        </w:rPr>
      </w:pPr>
      <w:r>
        <w:rPr>
          <w:rFonts w:hint="eastAsia" w:ascii="仿宋" w:hAnsi="仿宋" w:eastAsia="仿宋" w:cs="宋体"/>
          <w:color w:val="auto"/>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宋体"/>
          <w:b/>
          <w:color w:val="auto"/>
          <w:sz w:val="24"/>
          <w:szCs w:val="24"/>
        </w:rPr>
      </w:pPr>
      <w:r>
        <w:rPr>
          <w:rFonts w:hint="eastAsia" w:ascii="仿宋" w:hAnsi="仿宋" w:eastAsia="仿宋" w:cs="宋体"/>
          <w:color w:val="auto"/>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rPr>
        <w:t>不符合上述制作、</w:t>
      </w:r>
      <w:r>
        <w:rPr>
          <w:rFonts w:hint="eastAsia" w:ascii="仿宋" w:hAnsi="仿宋" w:eastAsia="仿宋" w:cs="宋体"/>
          <w:b/>
          <w:color w:val="auto"/>
          <w:sz w:val="24"/>
          <w:szCs w:val="24"/>
        </w:rPr>
        <w:t>存储、密封规定的备份投标文件将被视为无效或者被拒绝接收。</w:t>
      </w:r>
    </w:p>
    <w:p>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color w:val="auto"/>
          <w:sz w:val="24"/>
          <w:szCs w:val="24"/>
        </w:rPr>
      </w:pPr>
      <w:r>
        <w:rPr>
          <w:rFonts w:hint="eastAsia" w:ascii="仿宋" w:hAnsi="仿宋" w:eastAsia="仿宋" w:cs="宋体"/>
          <w:b/>
          <w:color w:val="auto"/>
          <w:sz w:val="24"/>
          <w:szCs w:val="24"/>
        </w:rPr>
        <w:t>15.5投标人仅提交备份投标文件，未在电子交易平台传输递交投标文件的，投标无效。</w:t>
      </w:r>
    </w:p>
    <w:p>
      <w:pPr>
        <w:pStyle w:val="8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16.投标文件的无效处理</w:t>
      </w:r>
    </w:p>
    <w:p>
      <w:pPr>
        <w:pStyle w:val="26"/>
        <w:spacing w:line="360" w:lineRule="auto"/>
        <w:ind w:firstLine="360" w:firstLineChars="150"/>
        <w:rPr>
          <w:rFonts w:ascii="仿宋" w:hAnsi="仿宋" w:eastAsia="仿宋" w:cs="宋体"/>
          <w:color w:val="auto"/>
          <w:szCs w:val="21"/>
        </w:rPr>
      </w:pPr>
      <w:r>
        <w:rPr>
          <w:rFonts w:hint="eastAsia" w:ascii="仿宋" w:hAnsi="仿宋" w:eastAsia="仿宋" w:cs="宋体"/>
          <w:color w:val="auto"/>
          <w:szCs w:val="21"/>
        </w:rPr>
        <w:t>有招标文件第四部分</w:t>
      </w:r>
      <w:r>
        <w:rPr>
          <w:rFonts w:ascii="仿宋" w:hAnsi="仿宋" w:eastAsia="仿宋" w:cs="宋体"/>
          <w:color w:val="auto"/>
          <w:szCs w:val="21"/>
        </w:rPr>
        <w:t>4.2规定</w:t>
      </w:r>
      <w:r>
        <w:rPr>
          <w:rFonts w:hint="eastAsia" w:ascii="仿宋" w:hAnsi="仿宋" w:eastAsia="仿宋" w:cs="宋体"/>
          <w:color w:val="auto"/>
          <w:szCs w:val="21"/>
        </w:rPr>
        <w:t>的情形之一的，投标无效：</w:t>
      </w:r>
    </w:p>
    <w:p>
      <w:pPr>
        <w:pStyle w:val="8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17.投标有效期</w:t>
      </w:r>
    </w:p>
    <w:p>
      <w:pPr>
        <w:spacing w:line="360" w:lineRule="auto"/>
        <w:ind w:firstLine="480" w:firstLineChars="200"/>
        <w:rPr>
          <w:rFonts w:ascii="仿宋" w:hAnsi="仿宋" w:eastAsia="仿宋" w:cs="宋体"/>
          <w:b/>
          <w:color w:val="auto"/>
          <w:sz w:val="24"/>
          <w:szCs w:val="21"/>
        </w:rPr>
      </w:pPr>
      <w:r>
        <w:rPr>
          <w:rFonts w:hint="eastAsia" w:ascii="仿宋" w:hAnsi="仿宋" w:eastAsia="仿宋" w:cs="宋体"/>
          <w:color w:val="auto"/>
          <w:sz w:val="24"/>
          <w:szCs w:val="20"/>
        </w:rPr>
        <w:t>17.1投标有效期为从提交投标文件的截止之日起90天。▲</w:t>
      </w:r>
      <w:r>
        <w:rPr>
          <w:rFonts w:hint="eastAsia" w:ascii="仿宋" w:hAnsi="仿宋" w:eastAsia="仿宋" w:cs="宋体"/>
          <w:b/>
          <w:color w:val="auto"/>
          <w:sz w:val="24"/>
          <w:szCs w:val="20"/>
        </w:rPr>
        <w:t>投标人的投标文件中承</w:t>
      </w:r>
      <w:r>
        <w:rPr>
          <w:rFonts w:hint="eastAsia" w:ascii="仿宋" w:hAnsi="仿宋" w:eastAsia="仿宋" w:cs="宋体"/>
          <w:b/>
          <w:color w:val="auto"/>
          <w:sz w:val="24"/>
          <w:szCs w:val="21"/>
        </w:rPr>
        <w:t>诺的投标有效期少于招标文件中载明的投标有效期的，投标无效。</w:t>
      </w:r>
    </w:p>
    <w:p>
      <w:pPr>
        <w:pStyle w:val="86"/>
        <w:spacing w:before="0"/>
        <w:ind w:firstLine="480"/>
        <w:rPr>
          <w:rFonts w:ascii="仿宋" w:hAnsi="仿宋" w:eastAsia="仿宋" w:cs="宋体"/>
          <w:color w:val="auto"/>
        </w:rPr>
      </w:pPr>
      <w:r>
        <w:rPr>
          <w:rFonts w:hint="eastAsia" w:ascii="仿宋" w:hAnsi="仿宋" w:eastAsia="仿宋" w:cs="宋体"/>
          <w:color w:val="auto"/>
        </w:rPr>
        <w:t>17.2投标文件合格投递后，自投标截止日期起，在投标有效期内有效。</w:t>
      </w:r>
    </w:p>
    <w:p>
      <w:pPr>
        <w:pStyle w:val="86"/>
        <w:spacing w:before="0"/>
        <w:ind w:firstLine="480"/>
        <w:rPr>
          <w:rFonts w:ascii="仿宋" w:hAnsi="仿宋" w:eastAsia="仿宋" w:cs="宋体"/>
          <w:color w:val="auto"/>
        </w:rPr>
      </w:pPr>
      <w:r>
        <w:rPr>
          <w:rFonts w:hint="eastAsia" w:ascii="仿宋" w:hAnsi="仿宋" w:eastAsia="仿宋"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6"/>
        <w:spacing w:before="0"/>
        <w:ind w:firstLine="643"/>
        <w:rPr>
          <w:rFonts w:ascii="仿宋" w:hAnsi="仿宋" w:eastAsia="仿宋" w:cs="宋体"/>
          <w:b/>
          <w:color w:val="auto"/>
          <w:sz w:val="32"/>
        </w:rPr>
      </w:pPr>
    </w:p>
    <w:p>
      <w:pPr>
        <w:pStyle w:val="86"/>
        <w:spacing w:before="0"/>
        <w:ind w:firstLine="1928" w:firstLineChars="600"/>
        <w:rPr>
          <w:rFonts w:ascii="仿宋" w:hAnsi="仿宋" w:eastAsia="仿宋" w:cs="宋体"/>
          <w:b/>
          <w:color w:val="auto"/>
          <w:sz w:val="32"/>
        </w:rPr>
      </w:pPr>
      <w:r>
        <w:rPr>
          <w:rFonts w:hint="eastAsia" w:ascii="仿宋" w:hAnsi="仿宋" w:eastAsia="仿宋" w:cs="宋体"/>
          <w:b/>
          <w:color w:val="auto"/>
          <w:sz w:val="32"/>
        </w:rPr>
        <w:t>四、开标、资格审查与信用信息查询</w:t>
      </w:r>
    </w:p>
    <w:p>
      <w:pPr>
        <w:pStyle w:val="241"/>
        <w:spacing w:before="0" w:line="360" w:lineRule="auto"/>
        <w:ind w:left="0" w:firstLine="241" w:firstLineChars="100"/>
        <w:contextualSpacing/>
        <w:rPr>
          <w:rFonts w:ascii="仿宋" w:hAnsi="仿宋" w:eastAsia="仿宋" w:cs="宋体"/>
          <w:color w:val="auto"/>
          <w:sz w:val="24"/>
        </w:rPr>
      </w:pPr>
      <w:r>
        <w:rPr>
          <w:rFonts w:hint="eastAsia" w:ascii="仿宋" w:hAnsi="仿宋" w:eastAsia="仿宋" w:cs="宋体"/>
          <w:b/>
          <w:color w:val="auto"/>
          <w:sz w:val="24"/>
          <w:szCs w:val="24"/>
        </w:rPr>
        <w:t>18.开标</w:t>
      </w:r>
    </w:p>
    <w:p>
      <w:pPr>
        <w:pStyle w:val="241"/>
        <w:spacing w:before="0" w:line="360" w:lineRule="auto"/>
        <w:ind w:left="0" w:firstLine="480" w:firstLineChars="200"/>
        <w:contextualSpacing/>
        <w:rPr>
          <w:rFonts w:ascii="仿宋" w:hAnsi="仿宋" w:eastAsia="仿宋" w:cs="宋体"/>
          <w:color w:val="auto"/>
          <w:sz w:val="24"/>
        </w:rPr>
      </w:pPr>
      <w:r>
        <w:rPr>
          <w:rFonts w:hint="eastAsia" w:ascii="仿宋" w:hAnsi="仿宋" w:eastAsia="仿宋" w:cs="宋体"/>
          <w:color w:val="auto"/>
          <w:sz w:val="24"/>
        </w:rPr>
        <w:t>18.1采购代理机构按照招标文件规定的时间通过电子交易平台组织开标，所有投标人均应当准时在线参加。投标人不足3家的，不得开标。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 w:hAnsi="仿宋" w:eastAsia="仿宋" w:cs="宋体"/>
          <w:color w:val="auto"/>
          <w:sz w:val="24"/>
        </w:rPr>
      </w:pPr>
      <w:r>
        <w:rPr>
          <w:rFonts w:hint="eastAsia" w:ascii="仿宋" w:hAnsi="仿宋" w:eastAsia="仿宋"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 w:hAnsi="仿宋" w:eastAsia="仿宋" w:cs="宋体"/>
          <w:b/>
          <w:color w:val="auto"/>
          <w:sz w:val="24"/>
        </w:rPr>
      </w:pPr>
      <w:r>
        <w:rPr>
          <w:rFonts w:hint="eastAsia" w:ascii="仿宋" w:hAnsi="仿宋" w:eastAsia="仿宋" w:cs="宋体"/>
          <w:color w:val="auto"/>
          <w:sz w:val="24"/>
        </w:rPr>
        <w:t>　</w:t>
      </w:r>
      <w:r>
        <w:rPr>
          <w:rFonts w:hint="eastAsia" w:ascii="仿宋" w:hAnsi="仿宋" w:eastAsia="仿宋" w:cs="宋体"/>
          <w:b/>
          <w:color w:val="auto"/>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auto"/>
          <w:sz w:val="24"/>
          <w:szCs w:val="20"/>
        </w:rPr>
      </w:pPr>
      <w:r>
        <w:rPr>
          <w:rFonts w:hint="eastAsia" w:ascii="仿宋" w:hAnsi="仿宋" w:eastAsia="仿宋" w:cs="宋体"/>
          <w:b/>
          <w:color w:val="auto"/>
          <w:sz w:val="24"/>
          <w:szCs w:val="20"/>
        </w:rPr>
        <w:t>　19、资格审查</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rPr>
        <w:t>19.2</w:t>
      </w:r>
      <w:r>
        <w:rPr>
          <w:rFonts w:hint="eastAsia" w:ascii="仿宋" w:hAnsi="仿宋" w:eastAsia="仿宋" w:cs="宋体"/>
          <w:color w:val="auto"/>
          <w:sz w:val="24"/>
        </w:rPr>
        <w:t>投标人未按照招标文件要求提供与资格条件相应的有效资格证明材料的，视为投标人不具备招标文件中规定的资格要求，其投标无效。</w:t>
      </w:r>
    </w:p>
    <w:p>
      <w:pPr>
        <w:pStyle w:val="86"/>
        <w:spacing w:before="0"/>
        <w:ind w:firstLine="480"/>
        <w:rPr>
          <w:rFonts w:ascii="仿宋" w:hAnsi="仿宋" w:eastAsia="仿宋" w:cs="宋体"/>
          <w:color w:val="auto"/>
        </w:rPr>
      </w:pPr>
      <w:r>
        <w:rPr>
          <w:rFonts w:hint="eastAsia" w:ascii="仿宋" w:hAnsi="仿宋" w:eastAsia="仿宋" w:cs="宋体"/>
          <w:color w:val="auto"/>
          <w:kern w:val="0"/>
          <w:szCs w:val="24"/>
        </w:rPr>
        <w:t>19.3对未通过资格审查的投标人，采购人或采购代理机构告知其未通过的原因。</w:t>
      </w:r>
    </w:p>
    <w:p>
      <w:pPr>
        <w:pStyle w:val="86"/>
        <w:spacing w:before="0"/>
        <w:ind w:firstLine="480"/>
        <w:rPr>
          <w:rFonts w:ascii="仿宋" w:hAnsi="仿宋" w:eastAsia="仿宋" w:cs="宋体"/>
          <w:color w:val="auto"/>
        </w:rPr>
      </w:pPr>
      <w:r>
        <w:rPr>
          <w:rFonts w:hint="eastAsia" w:ascii="仿宋" w:hAnsi="仿宋" w:eastAsia="仿宋" w:cs="宋体"/>
          <w:color w:val="auto"/>
          <w:kern w:val="0"/>
          <w:szCs w:val="24"/>
        </w:rPr>
        <w:t>19.</w:t>
      </w:r>
      <w:r>
        <w:rPr>
          <w:rFonts w:hint="eastAsia" w:ascii="仿宋" w:hAnsi="仿宋" w:eastAsia="仿宋" w:cs="宋体"/>
          <w:color w:val="auto"/>
        </w:rPr>
        <w:t>4合格投标人不足3家的，不再评标。</w:t>
      </w:r>
    </w:p>
    <w:p>
      <w:pPr>
        <w:pStyle w:val="86"/>
        <w:spacing w:before="0"/>
        <w:ind w:firstLine="480"/>
        <w:rPr>
          <w:rFonts w:ascii="仿宋" w:hAnsi="仿宋" w:eastAsia="仿宋" w:cs="宋体"/>
          <w:color w:val="auto"/>
        </w:rPr>
      </w:pPr>
      <w:r>
        <w:rPr>
          <w:rFonts w:hint="eastAsia" w:ascii="仿宋" w:hAnsi="仿宋" w:eastAsia="仿宋"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6"/>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20、信用信息查询</w:t>
      </w:r>
    </w:p>
    <w:p>
      <w:pPr>
        <w:pStyle w:val="8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pPr>
        <w:pStyle w:val="8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 w:hAnsi="仿宋" w:eastAsia="仿宋" w:cs="宋体"/>
          <w:color w:val="auto"/>
        </w:rPr>
      </w:pPr>
      <w:r>
        <w:rPr>
          <w:rFonts w:hint="eastAsia" w:ascii="仿宋" w:hAnsi="仿宋" w:eastAsia="仿宋"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rPr>
        <w:t>。</w:t>
      </w:r>
    </w:p>
    <w:p>
      <w:pPr>
        <w:pStyle w:val="86"/>
        <w:spacing w:before="0"/>
        <w:ind w:firstLine="0" w:firstLineChars="0"/>
        <w:rPr>
          <w:rFonts w:ascii="仿宋" w:hAnsi="仿宋" w:eastAsia="仿宋" w:cs="宋体"/>
          <w:color w:val="auto"/>
          <w:kern w:val="0"/>
          <w:szCs w:val="24"/>
        </w:rPr>
      </w:pPr>
    </w:p>
    <w:p>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五、评标</w:t>
      </w:r>
    </w:p>
    <w:p>
      <w:pPr>
        <w:spacing w:line="360" w:lineRule="auto"/>
        <w:rPr>
          <w:rFonts w:ascii="仿宋" w:hAnsi="仿宋" w:eastAsia="仿宋" w:cs="宋体"/>
          <w:b/>
          <w:color w:val="auto"/>
          <w:sz w:val="24"/>
        </w:rPr>
      </w:pPr>
      <w:bookmarkStart w:id="13" w:name="_Toc91899903"/>
      <w:r>
        <w:rPr>
          <w:rFonts w:hint="eastAsia" w:ascii="仿宋" w:hAnsi="仿宋" w:eastAsia="仿宋" w:cs="宋体"/>
          <w:b/>
          <w:color w:val="auto"/>
          <w:sz w:val="24"/>
        </w:rPr>
        <w:t>21.</w:t>
      </w:r>
      <w:r>
        <w:rPr>
          <w:rFonts w:hint="eastAsia" w:ascii="仿宋" w:hAnsi="仿宋" w:eastAsia="仿宋"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rPr>
        <w:t>详见招标文件第四部分评标办法。</w:t>
      </w:r>
    </w:p>
    <w:p>
      <w:pPr>
        <w:spacing w:line="360" w:lineRule="auto"/>
        <w:rPr>
          <w:rFonts w:ascii="仿宋" w:hAnsi="仿宋" w:eastAsia="仿宋" w:cs="宋体"/>
          <w:b/>
          <w:color w:val="auto"/>
          <w:sz w:val="24"/>
        </w:rPr>
      </w:pPr>
    </w:p>
    <w:p>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六、定 标</w:t>
      </w:r>
    </w:p>
    <w:p>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22. 确定中标供应商</w:t>
      </w:r>
    </w:p>
    <w:p>
      <w:pPr>
        <w:pStyle w:val="86"/>
        <w:snapToGrid w:val="0"/>
        <w:spacing w:before="0"/>
        <w:ind w:firstLine="480"/>
        <w:rPr>
          <w:rFonts w:ascii="仿宋" w:hAnsi="仿宋" w:eastAsia="仿宋" w:cs="宋体"/>
          <w:b/>
          <w:color w:val="auto"/>
          <w:szCs w:val="24"/>
        </w:rPr>
      </w:pPr>
      <w:r>
        <w:rPr>
          <w:rFonts w:hint="eastAsia" w:ascii="仿宋" w:hAnsi="仿宋" w:eastAsia="仿宋" w:cs="宋体"/>
          <w:color w:val="auto"/>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86"/>
        <w:snapToGrid w:val="0"/>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23. 中标通知与中标结果公告</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23.3公告期限为1个工作日。</w:t>
      </w:r>
    </w:p>
    <w:p>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宋体"/>
          <w:b/>
          <w:color w:val="auto"/>
          <w:sz w:val="32"/>
        </w:rPr>
      </w:pPr>
    </w:p>
    <w:p>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七、合同授予</w:t>
      </w:r>
    </w:p>
    <w:p>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 xml:space="preserve">24. </w:t>
      </w:r>
      <w:r>
        <w:rPr>
          <w:rFonts w:hint="eastAsia" w:ascii="仿宋" w:hAnsi="仿宋" w:eastAsia="仿宋" w:cs="宋体"/>
          <w:color w:val="auto"/>
        </w:rPr>
        <w:t>合同主要条款详见第五部分拟签订的合同文本。</w:t>
      </w:r>
    </w:p>
    <w:p>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25. 合同的签订</w:t>
      </w:r>
    </w:p>
    <w:p>
      <w:pPr>
        <w:widowControl/>
        <w:shd w:val="clear" w:color="auto" w:fill="FFFFFF"/>
        <w:spacing w:line="360" w:lineRule="auto"/>
        <w:ind w:firstLine="480"/>
        <w:jc w:val="left"/>
        <w:rPr>
          <w:rFonts w:ascii="仿宋" w:hAnsi="仿宋" w:eastAsia="仿宋" w:cs="宋体"/>
          <w:color w:val="auto"/>
          <w:kern w:val="0"/>
          <w:sz w:val="24"/>
        </w:rPr>
      </w:pPr>
      <w:r>
        <w:rPr>
          <w:rFonts w:hint="eastAsia" w:ascii="仿宋" w:hAnsi="仿宋" w:eastAsia="仿宋" w:cs="宋体"/>
          <w:color w:val="auto"/>
          <w:sz w:val="24"/>
        </w:rPr>
        <w:t>25.1</w:t>
      </w:r>
      <w:r>
        <w:rPr>
          <w:rFonts w:hint="eastAsia" w:ascii="仿宋" w:hAnsi="仿宋" w:eastAsia="仿宋"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仿宋" w:hAnsi="仿宋" w:eastAsia="仿宋" w:cs="宋体"/>
          <w:color w:val="auto"/>
          <w:kern w:val="0"/>
        </w:rPr>
      </w:pPr>
      <w:r>
        <w:rPr>
          <w:rFonts w:hint="eastAsia" w:ascii="仿宋" w:hAnsi="仿宋" w:eastAsia="仿宋"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 w:hAnsi="仿宋" w:eastAsia="仿宋" w:cs="宋体"/>
          <w:color w:val="auto"/>
        </w:rPr>
      </w:pPr>
      <w:r>
        <w:rPr>
          <w:rFonts w:hint="eastAsia" w:ascii="仿宋" w:hAnsi="仿宋" w:eastAsia="仿宋" w:cs="宋体"/>
          <w:color w:val="auto"/>
        </w:rPr>
        <w:t>25.3如签订合同并生效后，供应商无故拒绝或延期，除按照合同条款处理外，列入不良行为记录一次，并给予通报。</w:t>
      </w:r>
    </w:p>
    <w:p>
      <w:pPr>
        <w:pStyle w:val="86"/>
        <w:snapToGrid w:val="0"/>
        <w:spacing w:before="0"/>
        <w:ind w:firstLine="480"/>
        <w:rPr>
          <w:rFonts w:ascii="仿宋" w:hAnsi="仿宋" w:eastAsia="仿宋" w:cs="宋体"/>
          <w:color w:val="auto"/>
        </w:rPr>
      </w:pPr>
      <w:r>
        <w:rPr>
          <w:rFonts w:hint="eastAsia" w:ascii="仿宋" w:hAnsi="仿宋" w:eastAsia="仿宋" w:cs="宋体"/>
          <w:color w:val="auto"/>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 w:hAnsi="仿宋" w:eastAsia="仿宋" w:cs="宋体"/>
          <w:color w:val="auto"/>
        </w:rPr>
      </w:pPr>
      <w:r>
        <w:rPr>
          <w:rFonts w:hint="eastAsia" w:ascii="仿宋" w:hAnsi="仿宋" w:eastAsia="仿宋" w:cs="宋体"/>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26. 履约保证金</w:t>
      </w:r>
    </w:p>
    <w:p>
      <w:pPr>
        <w:tabs>
          <w:tab w:val="left" w:pos="0"/>
        </w:tabs>
        <w:spacing w:line="360" w:lineRule="auto"/>
        <w:ind w:firstLine="482"/>
        <w:rPr>
          <w:rFonts w:ascii="仿宋" w:hAnsi="仿宋" w:eastAsia="仿宋" w:cs="宋体"/>
          <w:color w:val="auto"/>
          <w:sz w:val="24"/>
        </w:rPr>
      </w:pPr>
      <w:r>
        <w:rPr>
          <w:rFonts w:hint="eastAsia" w:ascii="仿宋" w:hAnsi="仿宋" w:eastAsia="仿宋" w:cs="宋体"/>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rPr>
        <w:t>延迟退还的，应当按照合同约定和法律规定承担相应的赔偿责任</w:t>
      </w:r>
      <w:r>
        <w:rPr>
          <w:rFonts w:hint="eastAsia" w:ascii="仿宋" w:hAnsi="仿宋" w:eastAsia="仿宋" w:cs="宋体"/>
          <w:color w:val="auto"/>
          <w:sz w:val="24"/>
        </w:rPr>
        <w:t>。</w:t>
      </w:r>
    </w:p>
    <w:p>
      <w:pPr>
        <w:pStyle w:val="3"/>
        <w:ind w:left="0" w:firstLine="480" w:firstLineChars="200"/>
        <w:rPr>
          <w:rFonts w:ascii="仿宋" w:eastAsia="仿宋" w:cs="宋体"/>
          <w:color w:val="auto"/>
          <w:lang w:val="en-US"/>
        </w:rPr>
      </w:pPr>
      <w:r>
        <w:rPr>
          <w:rFonts w:hint="eastAsia" w:ascii="仿宋" w:eastAsia="仿宋" w:cs="宋体"/>
          <w:b w:val="0"/>
          <w:bCs w:val="0"/>
          <w:snapToGrid w:val="0"/>
          <w:color w:val="auto"/>
          <w:kern w:val="28"/>
          <w:sz w:val="24"/>
        </w:rPr>
        <w:t>供应商</w:t>
      </w:r>
      <w:r>
        <w:rPr>
          <w:rFonts w:hint="eastAsia" w:ascii="仿宋" w:eastAsia="仿宋" w:cs="宋体"/>
          <w:b w:val="0"/>
          <w:bCs w:val="0"/>
          <w:snapToGrid w:val="0"/>
          <w:color w:val="auto"/>
          <w:kern w:val="28"/>
          <w:sz w:val="24"/>
          <w:lang w:val="en-US"/>
        </w:rPr>
        <w:t>可</w:t>
      </w:r>
      <w:r>
        <w:rPr>
          <w:rFonts w:hint="eastAsia" w:ascii="仿宋" w:eastAsia="仿宋"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27.预付款</w:t>
      </w:r>
    </w:p>
    <w:p>
      <w:pPr>
        <w:snapToGrid w:val="0"/>
        <w:spacing w:line="360" w:lineRule="auto"/>
        <w:ind w:firstLine="480" w:firstLineChars="200"/>
        <w:rPr>
          <w:rFonts w:ascii="仿宋" w:hAnsi="仿宋" w:eastAsia="仿宋" w:cs="宋体"/>
          <w:snapToGrid w:val="0"/>
          <w:color w:val="auto"/>
          <w:kern w:val="28"/>
          <w:sz w:val="24"/>
          <w:szCs w:val="32"/>
          <w:lang w:val="zh-CN"/>
        </w:rPr>
      </w:pPr>
      <w:r>
        <w:rPr>
          <w:rFonts w:hint="eastAsia" w:ascii="仿宋" w:hAnsi="仿宋" w:eastAsia="仿宋" w:cs="宋体"/>
          <w:snapToGrid w:val="0"/>
          <w:color w:val="auto"/>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color w:val="auto"/>
          <w:sz w:val="24"/>
        </w:rPr>
      </w:pPr>
      <w:r>
        <w:rPr>
          <w:rFonts w:hint="eastAsia" w:ascii="仿宋" w:hAnsi="仿宋" w:eastAsia="仿宋" w:cs="宋体"/>
          <w:b/>
          <w:color w:val="auto"/>
          <w:sz w:val="32"/>
        </w:rPr>
        <w:t>八、电子交易活动的中止</w:t>
      </w:r>
    </w:p>
    <w:p>
      <w:pPr>
        <w:tabs>
          <w:tab w:val="left" w:pos="0"/>
        </w:tabs>
        <w:spacing w:line="360" w:lineRule="auto"/>
        <w:rPr>
          <w:rFonts w:ascii="仿宋" w:hAnsi="仿宋" w:eastAsia="仿宋" w:cs="宋体"/>
          <w:color w:val="auto"/>
          <w:sz w:val="24"/>
          <w:szCs w:val="20"/>
        </w:rPr>
      </w:pPr>
      <w:r>
        <w:rPr>
          <w:rFonts w:hint="eastAsia" w:ascii="仿宋" w:hAnsi="仿宋" w:eastAsia="仿宋" w:cs="宋体"/>
          <w:b/>
          <w:color w:val="auto"/>
          <w:sz w:val="24"/>
          <w:szCs w:val="20"/>
        </w:rPr>
        <w:t>28. 电子交易活动的中止。</w:t>
      </w:r>
      <w:r>
        <w:rPr>
          <w:rFonts w:hint="eastAsia" w:ascii="仿宋" w:hAnsi="仿宋" w:eastAsia="仿宋" w:cs="宋体"/>
          <w:color w:val="auto"/>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28.1电子交易平台发生故障而无法登录访问的； </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28.2电子交易平台应用或数据库出现错误，不能进行正常操作的；</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28.3电子交易平台发现严重安全漏洞，有潜在泄密危险的；</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28.4病毒发作导致不能进行正常操作的； </w:t>
      </w:r>
    </w:p>
    <w:p>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28.5其他无法保证电子交易的公平、公正和安全的情况。</w:t>
      </w:r>
    </w:p>
    <w:p>
      <w:pPr>
        <w:tabs>
          <w:tab w:val="left" w:pos="0"/>
        </w:tabs>
        <w:spacing w:line="360" w:lineRule="auto"/>
        <w:rPr>
          <w:rFonts w:ascii="仿宋" w:hAnsi="仿宋" w:eastAsia="仿宋" w:cs="宋体"/>
          <w:color w:val="auto"/>
          <w:sz w:val="24"/>
        </w:rPr>
      </w:pPr>
      <w:r>
        <w:rPr>
          <w:rFonts w:hint="eastAsia" w:ascii="仿宋" w:hAnsi="仿宋" w:eastAsia="仿宋" w:cs="宋体"/>
          <w:b/>
          <w:color w:val="auto"/>
          <w:sz w:val="24"/>
          <w:szCs w:val="20"/>
        </w:rPr>
        <w:t>29.出现以上情形，</w:t>
      </w:r>
      <w:r>
        <w:rPr>
          <w:rFonts w:hint="eastAsia" w:ascii="仿宋" w:hAnsi="仿宋" w:eastAsia="仿宋" w:cs="宋体"/>
          <w:color w:val="auto"/>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九、验收</w:t>
      </w:r>
    </w:p>
    <w:p>
      <w:pPr>
        <w:pStyle w:val="26"/>
        <w:spacing w:line="360" w:lineRule="auto"/>
        <w:ind w:firstLine="0" w:firstLineChars="0"/>
        <w:rPr>
          <w:rFonts w:ascii="仿宋" w:hAnsi="仿宋" w:eastAsia="仿宋" w:cs="宋体"/>
          <w:b/>
          <w:color w:val="auto"/>
        </w:rPr>
      </w:pPr>
      <w:r>
        <w:rPr>
          <w:rFonts w:hint="eastAsia" w:ascii="仿宋" w:hAnsi="仿宋" w:eastAsia="仿宋" w:cs="宋体"/>
          <w:b/>
          <w:color w:val="auto"/>
        </w:rPr>
        <w:t>30.验收</w:t>
      </w:r>
    </w:p>
    <w:p>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auto"/>
          <w:sz w:val="18"/>
          <w:szCs w:val="18"/>
        </w:rPr>
      </w:pPr>
      <w:r>
        <w:rPr>
          <w:rFonts w:hint="eastAsia" w:ascii="仿宋" w:hAnsi="仿宋" w:eastAsia="仿宋"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4730295"/>
      <w:bookmarkEnd w:id="15"/>
      <w:bookmarkStart w:id="16" w:name="_Hlt74729768"/>
      <w:bookmarkEnd w:id="16"/>
      <w:bookmarkStart w:id="17" w:name="_Hlt68403820"/>
      <w:bookmarkEnd w:id="17"/>
      <w:bookmarkStart w:id="18" w:name="_Hlt68072990"/>
      <w:bookmarkEnd w:id="18"/>
      <w:bookmarkStart w:id="19" w:name="_Hlt74714665"/>
      <w:bookmarkEnd w:id="19"/>
      <w:bookmarkStart w:id="20" w:name="_Hlt75236011"/>
      <w:bookmarkEnd w:id="20"/>
      <w:bookmarkStart w:id="21" w:name="_Hlt68057669"/>
      <w:bookmarkEnd w:id="21"/>
      <w:bookmarkStart w:id="22" w:name="_Hlt68073093"/>
      <w:bookmarkEnd w:id="22"/>
      <w:bookmarkStart w:id="23" w:name="_Hlt74707468"/>
      <w:bookmarkEnd w:id="23"/>
      <w:bookmarkStart w:id="24" w:name="_Hlt75236290"/>
      <w:bookmarkEnd w:id="24"/>
      <w:bookmarkStart w:id="25" w:name="_Hlt75236101"/>
      <w:bookmarkEnd w:id="25"/>
      <w:r>
        <w:rPr>
          <w:rFonts w:hint="eastAsia" w:ascii="仿宋" w:hAnsi="仿宋" w:eastAsia="仿宋"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bookmarkStart w:id="26" w:name="第四部分"/>
      <w:r>
        <w:rPr>
          <w:rFonts w:hint="eastAsia" w:ascii="仿宋" w:hAnsi="仿宋" w:eastAsia="仿宋" w:cs="仿宋"/>
          <w:b/>
          <w:color w:val="auto"/>
          <w:sz w:val="24"/>
          <w:szCs w:val="24"/>
          <w:highlight w:val="none"/>
        </w:rPr>
        <w:t>第三部分   采购需求</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一、项目概述：</w:t>
      </w:r>
    </w:p>
    <w:p>
      <w:pPr>
        <w:pStyle w:val="86"/>
        <w:keepNext w:val="0"/>
        <w:keepLines w:val="0"/>
        <w:pageBreakBefore w:val="0"/>
        <w:widowControl w:val="0"/>
        <w:kinsoku/>
        <w:wordWrap/>
        <w:overflowPunct/>
        <w:topLinePunct w:val="0"/>
        <w:bidi w:val="0"/>
        <w:adjustRightInd w:val="0"/>
        <w:snapToGrid w:val="0"/>
        <w:spacing w:before="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本安保项目主要为</w:t>
      </w:r>
      <w:r>
        <w:rPr>
          <w:rFonts w:hint="eastAsia" w:ascii="仿宋" w:hAnsi="仿宋" w:eastAsia="仿宋" w:cs="仿宋"/>
          <w:color w:val="000000"/>
          <w:sz w:val="24"/>
          <w:szCs w:val="24"/>
          <w:highlight w:val="none"/>
          <w:lang w:eastAsia="zh-CN"/>
        </w:rPr>
        <w:t>杭州市临平区星辰幼儿园2025年度三园区安保服务项目</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仿宋" w:hAnsi="仿宋" w:eastAsia="仿宋" w:cs="仿宋"/>
          <w:b/>
          <w:snapToGrid w:val="0"/>
          <w:kern w:val="0"/>
          <w:sz w:val="24"/>
          <w:szCs w:val="24"/>
        </w:rPr>
      </w:pPr>
      <w:r>
        <w:rPr>
          <w:rFonts w:hint="eastAsia" w:ascii="仿宋" w:hAnsi="仿宋" w:eastAsia="仿宋" w:cs="仿宋"/>
          <w:b/>
          <w:sz w:val="24"/>
          <w:szCs w:val="24"/>
        </w:rPr>
        <w:t>1、本项目列入本次采购的物业管理内容包含保安日常管理与特殊时间段的管理，及采购单位交办的其它工作</w:t>
      </w:r>
      <w:r>
        <w:rPr>
          <w:rFonts w:hint="eastAsia" w:ascii="仿宋" w:hAnsi="仿宋" w:eastAsia="仿宋" w:cs="仿宋"/>
          <w:b/>
          <w:snapToGrid w:val="0"/>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收费标准必须遵照国家、地方保安管理服务收费规定，按保安管理的服务项目、服务内容、服务深度，测算保安管理服务收费标准，严格按合同规定的收费标准收取，不得擅自加价，不得只收费不服务或多收费少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3、安保服务预算金</w:t>
      </w:r>
      <w:r>
        <w:rPr>
          <w:rFonts w:hint="eastAsia" w:ascii="仿宋" w:hAnsi="仿宋" w:eastAsia="仿宋" w:cs="仿宋"/>
          <w:b/>
          <w:color w:val="auto"/>
          <w:sz w:val="24"/>
          <w:szCs w:val="24"/>
        </w:rPr>
        <w:t>额：</w:t>
      </w:r>
      <w:r>
        <w:rPr>
          <w:rFonts w:hint="eastAsia" w:ascii="仿宋" w:hAnsi="仿宋" w:eastAsia="仿宋" w:cs="仿宋"/>
          <w:b/>
          <w:color w:val="auto"/>
          <w:sz w:val="24"/>
          <w:szCs w:val="24"/>
          <w:lang w:val="en-US" w:eastAsia="zh-CN"/>
        </w:rPr>
        <w:t>90.7200</w:t>
      </w:r>
      <w:r>
        <w:rPr>
          <w:rFonts w:hint="eastAsia" w:ascii="仿宋" w:hAnsi="仿宋" w:eastAsia="仿宋" w:cs="仿宋"/>
          <w:b/>
          <w:color w:val="auto"/>
          <w:sz w:val="24"/>
          <w:szCs w:val="24"/>
        </w:rPr>
        <w:t>万元</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4、具体服务内容、要求等：</w:t>
      </w:r>
    </w:p>
    <w:tbl>
      <w:tblPr>
        <w:tblStyle w:val="62"/>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22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杭州市临平区星辰幼儿园2025年度三园区安保服务项目</w:t>
            </w:r>
          </w:p>
        </w:tc>
        <w:tc>
          <w:tcPr>
            <w:tcW w:w="7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具体服务内容、要求等</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bookmarkStart w:id="507" w:name="_GoBack"/>
            <w:bookmarkEnd w:id="507"/>
            <w:r>
              <w:rPr>
                <w:rFonts w:hint="eastAsia" w:ascii="仿宋" w:hAnsi="仿宋" w:eastAsia="仿宋" w:cs="仿宋"/>
                <w:color w:val="000000"/>
                <w:sz w:val="24"/>
                <w:szCs w:val="24"/>
              </w:rPr>
              <w:t>年度杭州市临平区星辰幼儿园共聘用</w:t>
            </w: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名保安员，其中</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名消控员。</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1、其中星辰园区4名门岗保安，3个消控室保安员（持消防操作员证）；</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星河园区4名门岗保安，3名消控室保安员</w:t>
            </w:r>
            <w:bookmarkStart w:id="27" w:name="OLE_LINK1"/>
            <w:r>
              <w:rPr>
                <w:rFonts w:hint="eastAsia" w:ascii="仿宋" w:hAnsi="仿宋" w:eastAsia="仿宋" w:cs="仿宋"/>
                <w:color w:val="000000"/>
                <w:kern w:val="0"/>
                <w:sz w:val="24"/>
                <w:szCs w:val="24"/>
                <w:lang w:val="en-US" w:eastAsia="zh-CN" w:bidi="ar-SA"/>
              </w:rPr>
              <w:t>（持消防操作员证）</w:t>
            </w:r>
            <w:bookmarkEnd w:id="27"/>
            <w:r>
              <w:rPr>
                <w:rFonts w:hint="eastAsia" w:ascii="仿宋" w:hAnsi="仿宋" w:eastAsia="仿宋" w:cs="仿宋"/>
                <w:color w:val="000000"/>
                <w:kern w:val="0"/>
                <w:sz w:val="24"/>
                <w:szCs w:val="24"/>
                <w:lang w:val="en-US" w:eastAsia="zh-CN" w:bidi="ar-SA"/>
              </w:rPr>
              <w:t>；</w:t>
            </w:r>
          </w:p>
          <w:p>
            <w:pPr>
              <w:pStyle w:val="80"/>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蓝庭园区4名门岗保安员，</w:t>
            </w:r>
            <w:r>
              <w:rPr>
                <w:rFonts w:hint="eastAsia" w:ascii="仿宋" w:hAnsi="仿宋" w:eastAsia="仿宋" w:cs="仿宋"/>
                <w:color w:val="000000"/>
                <w:sz w:val="24"/>
                <w:szCs w:val="24"/>
              </w:rPr>
              <w:t>3个消控室保安员（持消防操作员证）</w:t>
            </w:r>
            <w:r>
              <w:rPr>
                <w:rFonts w:hint="eastAsia" w:ascii="仿宋" w:hAnsi="仿宋" w:eastAsia="仿宋" w:cs="仿宋"/>
                <w:color w:val="000000"/>
                <w:kern w:val="0"/>
                <w:sz w:val="24"/>
                <w:szCs w:val="24"/>
                <w:lang w:val="en-US" w:eastAsia="zh-CN" w:bidi="ar-SA"/>
              </w:rPr>
              <w:t>；</w:t>
            </w:r>
          </w:p>
          <w:p>
            <w:pPr>
              <w:pStyle w:val="80"/>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保安相对固定，没有校方的同意，不能随意更换。</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SA"/>
              </w:rPr>
              <w:t>投标人委派，政治素</w:t>
            </w:r>
            <w:r>
              <w:rPr>
                <w:rFonts w:hint="eastAsia" w:ascii="仿宋" w:hAnsi="仿宋" w:eastAsia="仿宋" w:cs="仿宋"/>
                <w:color w:val="000000"/>
                <w:kern w:val="0"/>
                <w:sz w:val="24"/>
                <w:szCs w:val="24"/>
              </w:rPr>
              <w:t>质好、工作积极、热爱保安工作。保安人员需为初中文化程度及以上，年龄在25-55周岁的已婚男性保安，以本地人为主。</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保安公司每年必须定期两次给保安防恐技能演练与责任意识教育。发现个别保安起初有违反规定的，告知保安公司相关负责人后，要一起采取方法，共同教育。屡教不改者，调离本岗位。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保安公司派人每月晚间抽时对园区在岗保安巡查，监督，是否在岗、是否在睡觉，服装是否规范，有巡查记录资料年底上交园区查实。</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对于保安的五件套、服装等个人装备破损过期，校方反应后是保安公司承担需及时配备，要有及时的执行力。</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保安大队的手册记录每月保安小队长负责巡查，写完后及时补发到位。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配有消控室，消控人员需均有国考消控证件，配备到位。</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消防设施维保这块，学校自行请专业维保公司维保。</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保安的节假日上班，节假日补贴，包括在投标金额中。</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合同期满在没有完成下一年招标情况下，要求延续提供1-2个月服务，费用标准按原合同规定执行，保安公司予以保证，牵涉费用双方友好解决。</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1年</w:t>
            </w:r>
          </w:p>
        </w:tc>
      </w:tr>
    </w:tbl>
    <w:p>
      <w:pPr>
        <w:pStyle w:val="61"/>
        <w:keepNext w:val="0"/>
        <w:keepLines w:val="0"/>
        <w:pageBreakBefore w:val="0"/>
        <w:widowControl w:val="0"/>
        <w:kinsoku/>
        <w:wordWrap/>
        <w:overflowPunct/>
        <w:topLinePunct w:val="0"/>
        <w:autoSpaceDE/>
        <w:autoSpaceDN/>
        <w:bidi w:val="0"/>
        <w:adjustRightInd/>
        <w:snapToGrid w:val="0"/>
        <w:spacing w:after="0" w:line="24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5、费用结算方法</w:t>
      </w:r>
    </w:p>
    <w:p>
      <w:pPr>
        <w:pStyle w:val="61"/>
        <w:keepNext w:val="0"/>
        <w:keepLines w:val="0"/>
        <w:pageBreakBefore w:val="0"/>
        <w:widowControl w:val="0"/>
        <w:kinsoku/>
        <w:wordWrap/>
        <w:overflowPunct/>
        <w:topLinePunct w:val="0"/>
        <w:autoSpaceDE/>
        <w:autoSpaceDN/>
        <w:bidi w:val="0"/>
        <w:adjustRightInd/>
        <w:snapToGrid w:val="0"/>
        <w:spacing w:after="0" w:line="240" w:lineRule="auto"/>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按季</w:t>
      </w:r>
      <w:r>
        <w:rPr>
          <w:rFonts w:hint="eastAsia" w:ascii="仿宋" w:hAnsi="仿宋" w:eastAsia="仿宋" w:cs="仿宋"/>
          <w:sz w:val="24"/>
          <w:szCs w:val="24"/>
          <w:highlight w:val="none"/>
        </w:rPr>
        <w:t>度按实结</w:t>
      </w:r>
      <w:r>
        <w:rPr>
          <w:rFonts w:hint="eastAsia" w:ascii="仿宋" w:hAnsi="仿宋" w:eastAsia="仿宋" w:cs="仿宋"/>
          <w:sz w:val="24"/>
          <w:szCs w:val="24"/>
        </w:rPr>
        <w:t>算，每季度的第一个月，乙方提前十五日向甲方递交付清单及发票，甲方收到后在十五个工作日内完成付款。</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 xml:space="preserve">第四部分  </w:t>
      </w:r>
      <w:bookmarkStart w:id="28" w:name="_Toc184310307"/>
      <w:bookmarkEnd w:id="28"/>
      <w:bookmarkStart w:id="29" w:name="_Toc184310276"/>
      <w:bookmarkEnd w:id="29"/>
      <w:bookmarkStart w:id="30" w:name="_Toc184312072"/>
      <w:bookmarkEnd w:id="30"/>
      <w:bookmarkStart w:id="31" w:name="_Toc184310314"/>
      <w:bookmarkEnd w:id="31"/>
      <w:bookmarkStart w:id="32" w:name="_Toc184312138"/>
      <w:bookmarkEnd w:id="32"/>
      <w:bookmarkStart w:id="33" w:name="_Toc184310318"/>
      <w:bookmarkEnd w:id="33"/>
      <w:bookmarkStart w:id="34" w:name="_Toc184308092"/>
      <w:bookmarkEnd w:id="34"/>
      <w:bookmarkStart w:id="35" w:name="_Toc184308049"/>
      <w:bookmarkEnd w:id="35"/>
      <w:bookmarkStart w:id="36" w:name="_Toc184313240"/>
      <w:bookmarkEnd w:id="36"/>
      <w:bookmarkStart w:id="37" w:name="_Toc184308050"/>
      <w:bookmarkEnd w:id="37"/>
      <w:bookmarkStart w:id="38" w:name="_Toc184314481"/>
      <w:bookmarkEnd w:id="38"/>
      <w:bookmarkStart w:id="39" w:name="_Toc184312101"/>
      <w:bookmarkEnd w:id="39"/>
      <w:bookmarkStart w:id="40" w:name="_Toc184314473"/>
      <w:bookmarkEnd w:id="40"/>
      <w:bookmarkStart w:id="41" w:name="_Toc184314456"/>
      <w:bookmarkEnd w:id="41"/>
      <w:bookmarkStart w:id="42" w:name="_Toc184312117"/>
      <w:bookmarkEnd w:id="42"/>
      <w:bookmarkStart w:id="43" w:name="_Toc184312082"/>
      <w:bookmarkEnd w:id="43"/>
      <w:bookmarkStart w:id="44" w:name="_Toc184308065"/>
      <w:bookmarkEnd w:id="44"/>
      <w:bookmarkStart w:id="45" w:name="_Toc184312073"/>
      <w:bookmarkEnd w:id="45"/>
      <w:bookmarkStart w:id="46" w:name="_Toc184313305"/>
      <w:bookmarkEnd w:id="46"/>
      <w:bookmarkStart w:id="47" w:name="_Toc184314424"/>
      <w:bookmarkEnd w:id="47"/>
      <w:bookmarkStart w:id="48" w:name="_Toc184312135"/>
      <w:bookmarkEnd w:id="48"/>
      <w:bookmarkStart w:id="49" w:name="_Toc184310309"/>
      <w:bookmarkEnd w:id="49"/>
      <w:bookmarkStart w:id="50" w:name="_Toc184312118"/>
      <w:bookmarkEnd w:id="50"/>
      <w:bookmarkStart w:id="51" w:name="_Toc184313260"/>
      <w:bookmarkEnd w:id="51"/>
      <w:bookmarkStart w:id="52" w:name="_Toc184308040"/>
      <w:bookmarkEnd w:id="52"/>
      <w:bookmarkStart w:id="53" w:name="_Toc184308080"/>
      <w:bookmarkEnd w:id="53"/>
      <w:bookmarkStart w:id="54" w:name="_Toc184313244"/>
      <w:bookmarkEnd w:id="54"/>
      <w:bookmarkStart w:id="55" w:name="_Toc184308104"/>
      <w:bookmarkEnd w:id="55"/>
      <w:bookmarkStart w:id="56" w:name="_Toc184313266"/>
      <w:bookmarkEnd w:id="56"/>
      <w:bookmarkStart w:id="57" w:name="_Toc184312093"/>
      <w:bookmarkEnd w:id="57"/>
      <w:bookmarkStart w:id="58" w:name="_Toc184308095"/>
      <w:bookmarkEnd w:id="58"/>
      <w:bookmarkStart w:id="59" w:name="_Toc184313241"/>
      <w:bookmarkEnd w:id="59"/>
      <w:bookmarkStart w:id="60" w:name="_Toc184313245"/>
      <w:bookmarkEnd w:id="60"/>
      <w:bookmarkStart w:id="61" w:name="_Toc184308054"/>
      <w:bookmarkEnd w:id="61"/>
      <w:bookmarkStart w:id="62" w:name="_Toc184314459"/>
      <w:bookmarkEnd w:id="62"/>
      <w:bookmarkStart w:id="63" w:name="_Toc184314433"/>
      <w:bookmarkEnd w:id="63"/>
      <w:bookmarkStart w:id="64" w:name="_Toc184314430"/>
      <w:bookmarkEnd w:id="64"/>
      <w:bookmarkStart w:id="65" w:name="_Toc184312098"/>
      <w:bookmarkEnd w:id="65"/>
      <w:bookmarkStart w:id="66" w:name="_Toc184310290"/>
      <w:bookmarkEnd w:id="66"/>
      <w:bookmarkStart w:id="67" w:name="_Toc184310339"/>
      <w:bookmarkEnd w:id="67"/>
      <w:bookmarkStart w:id="68" w:name="_Toc184314471"/>
      <w:bookmarkEnd w:id="68"/>
      <w:bookmarkStart w:id="69" w:name="_Toc184313293"/>
      <w:bookmarkEnd w:id="69"/>
      <w:bookmarkStart w:id="70" w:name="_Toc184313296"/>
      <w:bookmarkEnd w:id="70"/>
      <w:bookmarkStart w:id="71" w:name="_Toc184313278"/>
      <w:bookmarkEnd w:id="71"/>
      <w:bookmarkStart w:id="72" w:name="_Toc184314431"/>
      <w:bookmarkEnd w:id="72"/>
      <w:bookmarkStart w:id="73" w:name="_Toc184313252"/>
      <w:bookmarkEnd w:id="73"/>
      <w:bookmarkStart w:id="74" w:name="_Toc184308105"/>
      <w:bookmarkEnd w:id="74"/>
      <w:bookmarkStart w:id="75" w:name="_Toc184310338"/>
      <w:bookmarkEnd w:id="75"/>
      <w:bookmarkStart w:id="76" w:name="_Toc184308076"/>
      <w:bookmarkEnd w:id="76"/>
      <w:bookmarkStart w:id="77" w:name="_Toc184312122"/>
      <w:bookmarkEnd w:id="77"/>
      <w:bookmarkStart w:id="78" w:name="_Toc184314417"/>
      <w:bookmarkEnd w:id="78"/>
      <w:bookmarkStart w:id="79" w:name="_Toc184308046"/>
      <w:bookmarkEnd w:id="79"/>
      <w:bookmarkStart w:id="80" w:name="_Toc184314422"/>
      <w:bookmarkEnd w:id="80"/>
      <w:bookmarkStart w:id="81" w:name="_Toc184312094"/>
      <w:bookmarkEnd w:id="81"/>
      <w:bookmarkStart w:id="82" w:name="_Toc184308072"/>
      <w:bookmarkEnd w:id="82"/>
      <w:bookmarkStart w:id="83" w:name="_Toc184308074"/>
      <w:bookmarkEnd w:id="83"/>
      <w:bookmarkStart w:id="84" w:name="_Toc184313295"/>
      <w:bookmarkEnd w:id="84"/>
      <w:bookmarkStart w:id="85" w:name="_Toc184313300"/>
      <w:bookmarkEnd w:id="85"/>
      <w:bookmarkStart w:id="86" w:name="_Toc184314454"/>
      <w:bookmarkEnd w:id="86"/>
      <w:bookmarkStart w:id="87" w:name="_Toc184314463"/>
      <w:bookmarkEnd w:id="87"/>
      <w:bookmarkStart w:id="88" w:name="_Toc184308077"/>
      <w:bookmarkEnd w:id="88"/>
      <w:bookmarkStart w:id="89" w:name="_Toc184310332"/>
      <w:bookmarkEnd w:id="89"/>
      <w:bookmarkStart w:id="90" w:name="_Toc184313288"/>
      <w:bookmarkEnd w:id="90"/>
      <w:bookmarkStart w:id="91" w:name="_Toc184310324"/>
      <w:bookmarkEnd w:id="91"/>
      <w:bookmarkStart w:id="92" w:name="_Toc184310274"/>
      <w:bookmarkEnd w:id="92"/>
      <w:bookmarkStart w:id="93" w:name="_Toc184312109"/>
      <w:bookmarkEnd w:id="93"/>
      <w:bookmarkStart w:id="94" w:name="_Toc184308103"/>
      <w:bookmarkEnd w:id="94"/>
      <w:bookmarkStart w:id="95" w:name="_Toc184314464"/>
      <w:bookmarkEnd w:id="95"/>
      <w:bookmarkStart w:id="96" w:name="_Toc184310301"/>
      <w:bookmarkEnd w:id="96"/>
      <w:bookmarkStart w:id="97" w:name="_Toc184310278"/>
      <w:bookmarkEnd w:id="97"/>
      <w:bookmarkStart w:id="98" w:name="_Toc184313287"/>
      <w:bookmarkEnd w:id="98"/>
      <w:bookmarkStart w:id="99" w:name="_Toc184312069"/>
      <w:bookmarkEnd w:id="99"/>
      <w:bookmarkStart w:id="100" w:name="_Toc184314444"/>
      <w:bookmarkEnd w:id="100"/>
      <w:bookmarkStart w:id="101" w:name="_Toc184314426"/>
      <w:bookmarkEnd w:id="101"/>
      <w:bookmarkStart w:id="102" w:name="_Toc184313307"/>
      <w:bookmarkEnd w:id="102"/>
      <w:bookmarkStart w:id="103" w:name="_Toc184310306"/>
      <w:bookmarkEnd w:id="103"/>
      <w:bookmarkStart w:id="104" w:name="_Toc184313309"/>
      <w:bookmarkEnd w:id="104"/>
      <w:bookmarkStart w:id="105" w:name="_Toc184312126"/>
      <w:bookmarkEnd w:id="105"/>
      <w:bookmarkStart w:id="106" w:name="_Toc184313277"/>
      <w:bookmarkEnd w:id="106"/>
      <w:bookmarkStart w:id="107" w:name="_Toc184312139"/>
      <w:bookmarkEnd w:id="107"/>
      <w:bookmarkStart w:id="108" w:name="_Toc184308047"/>
      <w:bookmarkEnd w:id="108"/>
      <w:bookmarkStart w:id="109" w:name="_Toc184308037"/>
      <w:bookmarkEnd w:id="109"/>
      <w:bookmarkStart w:id="110" w:name="_Toc184310317"/>
      <w:bookmarkEnd w:id="110"/>
      <w:bookmarkStart w:id="111" w:name="_Toc184310312"/>
      <w:bookmarkEnd w:id="111"/>
      <w:bookmarkStart w:id="112" w:name="_Toc184310333"/>
      <w:bookmarkEnd w:id="112"/>
      <w:bookmarkStart w:id="113" w:name="_Toc184313283"/>
      <w:bookmarkEnd w:id="113"/>
      <w:bookmarkStart w:id="114" w:name="_Toc184313274"/>
      <w:bookmarkEnd w:id="114"/>
      <w:bookmarkStart w:id="115" w:name="_Toc184308064"/>
      <w:bookmarkEnd w:id="115"/>
      <w:bookmarkStart w:id="116" w:name="_Toc184312070"/>
      <w:bookmarkEnd w:id="116"/>
      <w:bookmarkStart w:id="117" w:name="_Toc184308101"/>
      <w:bookmarkEnd w:id="117"/>
      <w:bookmarkStart w:id="118" w:name="_Toc184314439"/>
      <w:bookmarkEnd w:id="118"/>
      <w:bookmarkStart w:id="119" w:name="_Toc184310308"/>
      <w:bookmarkEnd w:id="119"/>
      <w:bookmarkStart w:id="120" w:name="_Toc184313299"/>
      <w:bookmarkEnd w:id="120"/>
      <w:bookmarkStart w:id="121" w:name="_Toc184308081"/>
      <w:bookmarkEnd w:id="121"/>
      <w:bookmarkStart w:id="122" w:name="_Toc184313286"/>
      <w:bookmarkEnd w:id="122"/>
      <w:bookmarkStart w:id="123" w:name="_Toc184312100"/>
      <w:bookmarkEnd w:id="123"/>
      <w:bookmarkStart w:id="124" w:name="_Toc184308099"/>
      <w:bookmarkEnd w:id="124"/>
      <w:bookmarkStart w:id="125" w:name="_Toc184308044"/>
      <w:bookmarkEnd w:id="125"/>
      <w:bookmarkStart w:id="126" w:name="_Toc184308060"/>
      <w:bookmarkEnd w:id="126"/>
      <w:bookmarkStart w:id="127" w:name="_Toc184314467"/>
      <w:bookmarkEnd w:id="127"/>
      <w:bookmarkStart w:id="128" w:name="_Toc184314474"/>
      <w:bookmarkEnd w:id="128"/>
      <w:bookmarkStart w:id="129" w:name="_Toc184312086"/>
      <w:bookmarkEnd w:id="129"/>
      <w:bookmarkStart w:id="130" w:name="_Toc184313255"/>
      <w:bookmarkEnd w:id="130"/>
      <w:bookmarkStart w:id="131" w:name="_Toc184308058"/>
      <w:bookmarkEnd w:id="131"/>
      <w:bookmarkStart w:id="132" w:name="_Toc184308107"/>
      <w:bookmarkEnd w:id="132"/>
      <w:bookmarkStart w:id="133" w:name="_Toc184314429"/>
      <w:bookmarkEnd w:id="133"/>
      <w:bookmarkStart w:id="134" w:name="_Toc184308039"/>
      <w:bookmarkEnd w:id="134"/>
      <w:bookmarkStart w:id="135" w:name="_Toc184312097"/>
      <w:bookmarkEnd w:id="135"/>
      <w:bookmarkStart w:id="136" w:name="_Toc184314419"/>
      <w:bookmarkEnd w:id="136"/>
      <w:bookmarkStart w:id="137" w:name="_Toc184314412"/>
      <w:bookmarkEnd w:id="137"/>
      <w:bookmarkStart w:id="138" w:name="_Toc184308091"/>
      <w:bookmarkEnd w:id="138"/>
      <w:bookmarkStart w:id="139" w:name="_Toc184308073"/>
      <w:bookmarkEnd w:id="139"/>
      <w:bookmarkStart w:id="140" w:name="_Toc184308053"/>
      <w:bookmarkEnd w:id="140"/>
      <w:bookmarkStart w:id="141" w:name="_Toc184313304"/>
      <w:bookmarkEnd w:id="141"/>
      <w:bookmarkStart w:id="142" w:name="_Toc184308071"/>
      <w:bookmarkEnd w:id="142"/>
      <w:bookmarkStart w:id="143" w:name="_Toc184312071"/>
      <w:bookmarkEnd w:id="143"/>
      <w:bookmarkStart w:id="144" w:name="_Toc184313265"/>
      <w:bookmarkEnd w:id="144"/>
      <w:bookmarkStart w:id="145" w:name="_Toc184314411"/>
      <w:bookmarkEnd w:id="145"/>
      <w:bookmarkStart w:id="146" w:name="_Toc184308061"/>
      <w:bookmarkEnd w:id="146"/>
      <w:bookmarkStart w:id="147" w:name="_Toc184312081"/>
      <w:bookmarkEnd w:id="147"/>
      <w:bookmarkStart w:id="148" w:name="_Toc184314415"/>
      <w:bookmarkEnd w:id="148"/>
      <w:bookmarkStart w:id="149" w:name="_Toc184310323"/>
      <w:bookmarkEnd w:id="149"/>
      <w:bookmarkStart w:id="150" w:name="_Toc184313268"/>
      <w:bookmarkEnd w:id="150"/>
      <w:bookmarkStart w:id="151" w:name="_Toc184314435"/>
      <w:bookmarkEnd w:id="151"/>
      <w:bookmarkStart w:id="152" w:name="_Toc184312119"/>
      <w:bookmarkEnd w:id="152"/>
      <w:bookmarkStart w:id="153" w:name="_Toc184313258"/>
      <w:bookmarkEnd w:id="153"/>
      <w:bookmarkStart w:id="154" w:name="_Toc184312102"/>
      <w:bookmarkEnd w:id="154"/>
      <w:bookmarkStart w:id="155" w:name="_Toc184312134"/>
      <w:bookmarkEnd w:id="155"/>
      <w:bookmarkStart w:id="156" w:name="_Toc184308083"/>
      <w:bookmarkEnd w:id="156"/>
      <w:bookmarkStart w:id="157" w:name="_Toc184314466"/>
      <w:bookmarkEnd w:id="157"/>
      <w:bookmarkStart w:id="158" w:name="_Toc184312078"/>
      <w:bookmarkEnd w:id="158"/>
      <w:bookmarkStart w:id="159" w:name="_Toc184314461"/>
      <w:bookmarkEnd w:id="159"/>
      <w:bookmarkStart w:id="160" w:name="_Toc184310304"/>
      <w:bookmarkEnd w:id="160"/>
      <w:bookmarkStart w:id="161" w:name="_Toc184314414"/>
      <w:bookmarkEnd w:id="161"/>
      <w:bookmarkStart w:id="162" w:name="_Toc184312090"/>
      <w:bookmarkEnd w:id="162"/>
      <w:bookmarkStart w:id="163" w:name="_Toc184313273"/>
      <w:bookmarkEnd w:id="163"/>
      <w:bookmarkStart w:id="164" w:name="_Toc184310315"/>
      <w:bookmarkEnd w:id="164"/>
      <w:bookmarkStart w:id="165" w:name="_Toc184313263"/>
      <w:bookmarkEnd w:id="165"/>
      <w:bookmarkStart w:id="166" w:name="_Toc184308089"/>
      <w:bookmarkEnd w:id="166"/>
      <w:bookmarkStart w:id="167" w:name="_Toc184314438"/>
      <w:bookmarkEnd w:id="167"/>
      <w:bookmarkStart w:id="168" w:name="_Toc184312088"/>
      <w:bookmarkEnd w:id="168"/>
      <w:bookmarkStart w:id="169" w:name="_Toc184308045"/>
      <w:bookmarkEnd w:id="169"/>
      <w:bookmarkStart w:id="170" w:name="_Toc184314445"/>
      <w:bookmarkEnd w:id="170"/>
      <w:bookmarkStart w:id="171" w:name="_Toc184308093"/>
      <w:bookmarkEnd w:id="171"/>
      <w:bookmarkStart w:id="172" w:name="_Toc184312076"/>
      <w:bookmarkEnd w:id="172"/>
      <w:bookmarkStart w:id="173" w:name="_Toc184310291"/>
      <w:bookmarkEnd w:id="173"/>
      <w:bookmarkStart w:id="174" w:name="_Toc184310319"/>
      <w:bookmarkEnd w:id="174"/>
      <w:bookmarkStart w:id="175" w:name="_Toc184313294"/>
      <w:bookmarkEnd w:id="175"/>
      <w:bookmarkStart w:id="176" w:name="_Toc184312068"/>
      <w:bookmarkEnd w:id="176"/>
      <w:bookmarkStart w:id="177" w:name="_Toc184314437"/>
      <w:bookmarkEnd w:id="177"/>
      <w:bookmarkStart w:id="178" w:name="_Toc184312099"/>
      <w:bookmarkEnd w:id="178"/>
      <w:bookmarkStart w:id="179" w:name="_Toc184313239"/>
      <w:bookmarkEnd w:id="179"/>
      <w:bookmarkStart w:id="180" w:name="_Toc184312113"/>
      <w:bookmarkEnd w:id="180"/>
      <w:bookmarkStart w:id="181" w:name="_Toc184314410"/>
      <w:bookmarkEnd w:id="181"/>
      <w:bookmarkStart w:id="182" w:name="_Toc184314425"/>
      <w:bookmarkEnd w:id="182"/>
      <w:bookmarkStart w:id="183" w:name="_Toc184314482"/>
      <w:bookmarkEnd w:id="183"/>
      <w:bookmarkStart w:id="184" w:name="_Toc184312077"/>
      <w:bookmarkEnd w:id="184"/>
      <w:bookmarkStart w:id="185" w:name="_Toc184312123"/>
      <w:bookmarkEnd w:id="185"/>
      <w:bookmarkStart w:id="186" w:name="_Toc184314449"/>
      <w:bookmarkEnd w:id="186"/>
      <w:bookmarkStart w:id="187" w:name="_Toc184312120"/>
      <w:bookmarkEnd w:id="187"/>
      <w:bookmarkStart w:id="188" w:name="_Toc184310337"/>
      <w:bookmarkEnd w:id="188"/>
      <w:bookmarkStart w:id="189" w:name="_Toc184314440"/>
      <w:bookmarkEnd w:id="189"/>
      <w:bookmarkStart w:id="190" w:name="_Toc184310342"/>
      <w:bookmarkEnd w:id="190"/>
      <w:bookmarkStart w:id="191" w:name="_Toc184313291"/>
      <w:bookmarkEnd w:id="191"/>
      <w:bookmarkStart w:id="192" w:name="_Toc184313243"/>
      <w:bookmarkEnd w:id="192"/>
      <w:bookmarkStart w:id="193" w:name="_Toc184314453"/>
      <w:bookmarkEnd w:id="193"/>
      <w:bookmarkStart w:id="194" w:name="_Toc184308094"/>
      <w:bookmarkEnd w:id="194"/>
      <w:bookmarkStart w:id="195" w:name="_Toc184314478"/>
      <w:bookmarkEnd w:id="195"/>
      <w:bookmarkStart w:id="196" w:name="_Toc184313262"/>
      <w:bookmarkEnd w:id="196"/>
      <w:bookmarkStart w:id="197" w:name="_Toc184313303"/>
      <w:bookmarkEnd w:id="197"/>
      <w:bookmarkStart w:id="198" w:name="_Toc184308048"/>
      <w:bookmarkEnd w:id="198"/>
      <w:bookmarkStart w:id="199" w:name="_Toc184314416"/>
      <w:bookmarkEnd w:id="199"/>
      <w:bookmarkStart w:id="200" w:name="_Toc184314479"/>
      <w:bookmarkEnd w:id="200"/>
      <w:bookmarkStart w:id="201" w:name="_Toc184308062"/>
      <w:bookmarkEnd w:id="201"/>
      <w:bookmarkStart w:id="202" w:name="_Toc184308078"/>
      <w:bookmarkEnd w:id="202"/>
      <w:bookmarkStart w:id="203" w:name="_Toc184314432"/>
      <w:bookmarkEnd w:id="203"/>
      <w:bookmarkStart w:id="204" w:name="_Toc184312106"/>
      <w:bookmarkEnd w:id="204"/>
      <w:bookmarkStart w:id="205" w:name="_Toc184308097"/>
      <w:bookmarkEnd w:id="205"/>
      <w:bookmarkStart w:id="206" w:name="_Toc184308075"/>
      <w:bookmarkEnd w:id="206"/>
      <w:bookmarkStart w:id="207" w:name="_Toc184310287"/>
      <w:bookmarkEnd w:id="207"/>
      <w:bookmarkStart w:id="208" w:name="_Toc184310286"/>
      <w:bookmarkEnd w:id="208"/>
      <w:bookmarkStart w:id="209" w:name="_Toc184310326"/>
      <w:bookmarkEnd w:id="209"/>
      <w:bookmarkStart w:id="210" w:name="_Toc184310343"/>
      <w:bookmarkEnd w:id="210"/>
      <w:bookmarkStart w:id="211" w:name="_Toc184310275"/>
      <w:bookmarkEnd w:id="211"/>
      <w:bookmarkStart w:id="212" w:name="_Toc184310273"/>
      <w:bookmarkEnd w:id="212"/>
      <w:bookmarkStart w:id="213" w:name="_Toc184314472"/>
      <w:bookmarkEnd w:id="213"/>
      <w:bookmarkStart w:id="214" w:name="_Toc184310282"/>
      <w:bookmarkEnd w:id="214"/>
      <w:bookmarkStart w:id="215" w:name="_Toc184310335"/>
      <w:bookmarkEnd w:id="215"/>
      <w:bookmarkStart w:id="216" w:name="_Toc184313247"/>
      <w:bookmarkEnd w:id="216"/>
      <w:bookmarkStart w:id="217" w:name="_Toc184308055"/>
      <w:bookmarkEnd w:id="217"/>
      <w:bookmarkStart w:id="218" w:name="_Toc184308063"/>
      <w:bookmarkEnd w:id="218"/>
      <w:bookmarkStart w:id="219" w:name="_Toc184308059"/>
      <w:bookmarkEnd w:id="219"/>
      <w:bookmarkStart w:id="220" w:name="_Toc184312079"/>
      <w:bookmarkEnd w:id="220"/>
      <w:bookmarkStart w:id="221" w:name="_Toc184312105"/>
      <w:bookmarkEnd w:id="221"/>
      <w:bookmarkStart w:id="222" w:name="_Toc184310293"/>
      <w:bookmarkEnd w:id="222"/>
      <w:bookmarkStart w:id="223" w:name="_Toc184310295"/>
      <w:bookmarkEnd w:id="223"/>
      <w:bookmarkStart w:id="224" w:name="_Toc184313276"/>
      <w:bookmarkEnd w:id="224"/>
      <w:bookmarkStart w:id="225" w:name="_Toc184308102"/>
      <w:bookmarkEnd w:id="225"/>
      <w:bookmarkStart w:id="226" w:name="_Toc184310272"/>
      <w:bookmarkEnd w:id="226"/>
      <w:bookmarkStart w:id="227" w:name="_Toc184308100"/>
      <w:bookmarkEnd w:id="227"/>
      <w:bookmarkStart w:id="228" w:name="_Toc184312129"/>
      <w:bookmarkEnd w:id="228"/>
      <w:bookmarkStart w:id="229" w:name="_Toc184310285"/>
      <w:bookmarkEnd w:id="229"/>
      <w:bookmarkStart w:id="230" w:name="_Toc184310302"/>
      <w:bookmarkEnd w:id="230"/>
      <w:bookmarkStart w:id="231" w:name="_Toc184310328"/>
      <w:bookmarkEnd w:id="231"/>
      <w:bookmarkStart w:id="232" w:name="_Toc184310316"/>
      <w:bookmarkEnd w:id="232"/>
      <w:bookmarkStart w:id="233" w:name="_Toc184310280"/>
      <w:bookmarkEnd w:id="233"/>
      <w:bookmarkStart w:id="234" w:name="_Toc184310336"/>
      <w:bookmarkEnd w:id="234"/>
      <w:bookmarkStart w:id="235" w:name="_Toc184312089"/>
      <w:bookmarkEnd w:id="235"/>
      <w:bookmarkStart w:id="236" w:name="_Toc184314468"/>
      <w:bookmarkEnd w:id="236"/>
      <w:bookmarkStart w:id="237" w:name="_Toc184308088"/>
      <w:bookmarkEnd w:id="237"/>
      <w:bookmarkStart w:id="238" w:name="_Toc184308041"/>
      <w:bookmarkEnd w:id="238"/>
      <w:bookmarkStart w:id="239" w:name="_Toc184312092"/>
      <w:bookmarkEnd w:id="239"/>
      <w:bookmarkStart w:id="240" w:name="_Toc184310277"/>
      <w:bookmarkEnd w:id="240"/>
      <w:bookmarkStart w:id="241" w:name="_Toc184312121"/>
      <w:bookmarkEnd w:id="241"/>
      <w:bookmarkStart w:id="242" w:name="_Toc184308085"/>
      <w:bookmarkEnd w:id="242"/>
      <w:bookmarkStart w:id="243" w:name="_Toc184312115"/>
      <w:bookmarkEnd w:id="243"/>
      <w:bookmarkStart w:id="244" w:name="_Toc184308086"/>
      <w:bookmarkEnd w:id="244"/>
      <w:bookmarkStart w:id="245" w:name="_Toc184310310"/>
      <w:bookmarkEnd w:id="245"/>
      <w:bookmarkStart w:id="246" w:name="_Toc184310284"/>
      <w:bookmarkEnd w:id="246"/>
      <w:bookmarkStart w:id="247" w:name="_Toc184314413"/>
      <w:bookmarkEnd w:id="247"/>
      <w:bookmarkStart w:id="248" w:name="_Toc184310303"/>
      <w:bookmarkEnd w:id="248"/>
      <w:bookmarkStart w:id="249" w:name="_Toc184312095"/>
      <w:bookmarkEnd w:id="249"/>
      <w:bookmarkStart w:id="250" w:name="_Toc184310329"/>
      <w:bookmarkEnd w:id="250"/>
      <w:bookmarkStart w:id="251" w:name="_Toc184308090"/>
      <w:bookmarkEnd w:id="251"/>
      <w:bookmarkStart w:id="252" w:name="_Toc184312096"/>
      <w:bookmarkEnd w:id="252"/>
      <w:bookmarkStart w:id="253" w:name="_Toc184310297"/>
      <w:bookmarkEnd w:id="253"/>
      <w:bookmarkStart w:id="254" w:name="_Toc184308098"/>
      <w:bookmarkEnd w:id="254"/>
      <w:bookmarkStart w:id="255" w:name="_Toc184313301"/>
      <w:bookmarkEnd w:id="255"/>
      <w:bookmarkStart w:id="256" w:name="_Toc184313308"/>
      <w:bookmarkEnd w:id="256"/>
      <w:bookmarkStart w:id="257" w:name="_Toc184308069"/>
      <w:bookmarkEnd w:id="257"/>
      <w:bookmarkStart w:id="258" w:name="_Toc184312137"/>
      <w:bookmarkEnd w:id="258"/>
      <w:bookmarkStart w:id="259" w:name="_Toc184313238"/>
      <w:bookmarkEnd w:id="259"/>
      <w:bookmarkStart w:id="260" w:name="_Toc184313261"/>
      <w:bookmarkEnd w:id="260"/>
      <w:bookmarkStart w:id="261" w:name="_Toc184314428"/>
      <w:bookmarkEnd w:id="261"/>
      <w:bookmarkStart w:id="262" w:name="_Toc184312080"/>
      <w:bookmarkEnd w:id="262"/>
      <w:bookmarkStart w:id="263" w:name="_Toc184313280"/>
      <w:bookmarkEnd w:id="263"/>
      <w:bookmarkStart w:id="264" w:name="_Toc184314447"/>
      <w:bookmarkEnd w:id="264"/>
      <w:bookmarkStart w:id="265" w:name="_Toc184314434"/>
      <w:bookmarkEnd w:id="265"/>
      <w:bookmarkStart w:id="266" w:name="_Toc184310292"/>
      <w:bookmarkEnd w:id="266"/>
      <w:bookmarkStart w:id="267" w:name="_Toc184310313"/>
      <w:bookmarkEnd w:id="267"/>
      <w:bookmarkStart w:id="268" w:name="_Toc184314470"/>
      <w:bookmarkEnd w:id="268"/>
      <w:bookmarkStart w:id="269" w:name="_Toc184310331"/>
      <w:bookmarkEnd w:id="269"/>
      <w:bookmarkStart w:id="270" w:name="_Toc184313275"/>
      <w:bookmarkEnd w:id="270"/>
      <w:bookmarkStart w:id="271" w:name="_Toc184313292"/>
      <w:bookmarkEnd w:id="271"/>
      <w:bookmarkStart w:id="272" w:name="_Toc184308036"/>
      <w:bookmarkEnd w:id="272"/>
      <w:bookmarkStart w:id="273" w:name="_Toc184310299"/>
      <w:bookmarkEnd w:id="273"/>
      <w:bookmarkStart w:id="274" w:name="_Toc184313285"/>
      <w:bookmarkEnd w:id="274"/>
      <w:bookmarkStart w:id="275" w:name="_Toc184310325"/>
      <w:bookmarkEnd w:id="275"/>
      <w:bookmarkStart w:id="276" w:name="_Toc184314446"/>
      <w:bookmarkEnd w:id="276"/>
      <w:bookmarkStart w:id="277" w:name="_Toc184310300"/>
      <w:bookmarkEnd w:id="277"/>
      <w:bookmarkStart w:id="278" w:name="_Toc184310305"/>
      <w:bookmarkEnd w:id="278"/>
      <w:bookmarkStart w:id="279" w:name="_Toc184313256"/>
      <w:bookmarkEnd w:id="279"/>
      <w:bookmarkStart w:id="280" w:name="_Toc184313284"/>
      <w:bookmarkEnd w:id="280"/>
      <w:bookmarkStart w:id="281" w:name="_Toc184314442"/>
      <w:bookmarkEnd w:id="281"/>
      <w:bookmarkStart w:id="282" w:name="_Toc184308070"/>
      <w:bookmarkEnd w:id="282"/>
      <w:bookmarkStart w:id="283" w:name="_Toc184313290"/>
      <w:bookmarkEnd w:id="283"/>
      <w:bookmarkStart w:id="284" w:name="_Toc184312087"/>
      <w:bookmarkEnd w:id="284"/>
      <w:bookmarkStart w:id="285" w:name="_Toc184312075"/>
      <w:bookmarkEnd w:id="285"/>
      <w:bookmarkStart w:id="286" w:name="_Toc184314448"/>
      <w:bookmarkEnd w:id="286"/>
      <w:bookmarkStart w:id="287" w:name="_Toc184313267"/>
      <w:bookmarkEnd w:id="287"/>
      <w:bookmarkStart w:id="288" w:name="_Toc184308067"/>
      <w:bookmarkEnd w:id="288"/>
      <w:bookmarkStart w:id="289" w:name="_Toc184312110"/>
      <w:bookmarkEnd w:id="289"/>
      <w:bookmarkStart w:id="290" w:name="_Toc184314458"/>
      <w:bookmarkEnd w:id="290"/>
      <w:bookmarkStart w:id="291" w:name="_Toc184308087"/>
      <w:bookmarkEnd w:id="291"/>
      <w:bookmarkStart w:id="292" w:name="_Toc184313259"/>
      <w:bookmarkEnd w:id="292"/>
      <w:bookmarkStart w:id="293" w:name="_Toc184314420"/>
      <w:bookmarkEnd w:id="293"/>
      <w:bookmarkStart w:id="294" w:name="_Toc184313297"/>
      <w:bookmarkEnd w:id="294"/>
      <w:bookmarkStart w:id="295" w:name="_Toc184310281"/>
      <w:bookmarkEnd w:id="295"/>
      <w:bookmarkStart w:id="296" w:name="_Toc184313249"/>
      <w:bookmarkEnd w:id="296"/>
      <w:bookmarkStart w:id="297" w:name="_Toc184312128"/>
      <w:bookmarkEnd w:id="297"/>
      <w:bookmarkStart w:id="298" w:name="_Toc184313250"/>
      <w:bookmarkEnd w:id="298"/>
      <w:bookmarkStart w:id="299" w:name="_Toc184310341"/>
      <w:bookmarkEnd w:id="299"/>
      <w:bookmarkStart w:id="300" w:name="_Toc184313269"/>
      <w:bookmarkEnd w:id="300"/>
      <w:bookmarkStart w:id="301" w:name="_Toc184308096"/>
      <w:bookmarkEnd w:id="301"/>
      <w:bookmarkStart w:id="302" w:name="_Toc184313248"/>
      <w:bookmarkEnd w:id="302"/>
      <w:bookmarkStart w:id="303" w:name="_Toc184312132"/>
      <w:bookmarkEnd w:id="303"/>
      <w:bookmarkStart w:id="304" w:name="_Toc184313281"/>
      <w:bookmarkEnd w:id="304"/>
      <w:bookmarkStart w:id="305" w:name="_Toc184310330"/>
      <w:bookmarkEnd w:id="305"/>
      <w:bookmarkStart w:id="306" w:name="_Toc184313254"/>
      <w:bookmarkEnd w:id="306"/>
      <w:bookmarkStart w:id="307" w:name="_Toc184308068"/>
      <w:bookmarkEnd w:id="307"/>
      <w:bookmarkStart w:id="308" w:name="_Toc184312067"/>
      <w:bookmarkEnd w:id="308"/>
      <w:bookmarkStart w:id="309" w:name="_Toc184310321"/>
      <w:bookmarkEnd w:id="309"/>
      <w:bookmarkStart w:id="310" w:name="_Toc184310320"/>
      <w:bookmarkEnd w:id="310"/>
      <w:bookmarkStart w:id="311" w:name="_Toc184314450"/>
      <w:bookmarkEnd w:id="311"/>
      <w:bookmarkStart w:id="312" w:name="_Toc184308108"/>
      <w:bookmarkEnd w:id="312"/>
      <w:bookmarkStart w:id="313" w:name="_Toc184312083"/>
      <w:bookmarkEnd w:id="313"/>
      <w:bookmarkStart w:id="314" w:name="_Toc184314421"/>
      <w:bookmarkEnd w:id="314"/>
      <w:bookmarkStart w:id="315" w:name="_Toc184313306"/>
      <w:bookmarkEnd w:id="315"/>
      <w:bookmarkStart w:id="316" w:name="_Toc184312114"/>
      <w:bookmarkEnd w:id="316"/>
      <w:bookmarkStart w:id="317" w:name="_Toc184308082"/>
      <w:bookmarkEnd w:id="317"/>
      <w:bookmarkStart w:id="318" w:name="_Toc184312104"/>
      <w:bookmarkEnd w:id="318"/>
      <w:bookmarkStart w:id="319" w:name="_Toc184310294"/>
      <w:bookmarkEnd w:id="319"/>
      <w:bookmarkStart w:id="320" w:name="_Toc184308051"/>
      <w:bookmarkEnd w:id="320"/>
      <w:bookmarkStart w:id="321" w:name="_Toc184308106"/>
      <w:bookmarkEnd w:id="321"/>
      <w:bookmarkStart w:id="322" w:name="_Toc184314418"/>
      <w:bookmarkEnd w:id="322"/>
      <w:bookmarkStart w:id="323" w:name="_Toc184312125"/>
      <w:bookmarkEnd w:id="323"/>
      <w:bookmarkStart w:id="324" w:name="_Toc184312112"/>
      <w:bookmarkEnd w:id="324"/>
      <w:bookmarkStart w:id="325" w:name="_Toc184314477"/>
      <w:bookmarkEnd w:id="325"/>
      <w:bookmarkStart w:id="326" w:name="_Toc184313302"/>
      <w:bookmarkEnd w:id="326"/>
      <w:bookmarkStart w:id="327" w:name="_Toc184310327"/>
      <w:bookmarkEnd w:id="327"/>
      <w:bookmarkStart w:id="328" w:name="_Toc184310322"/>
      <w:bookmarkEnd w:id="328"/>
      <w:bookmarkStart w:id="329" w:name="_Toc184314451"/>
      <w:bookmarkEnd w:id="329"/>
      <w:bookmarkStart w:id="330" w:name="_Toc184310344"/>
      <w:bookmarkEnd w:id="330"/>
      <w:bookmarkStart w:id="331" w:name="_Toc184313242"/>
      <w:bookmarkEnd w:id="331"/>
      <w:bookmarkStart w:id="332" w:name="_Toc184313246"/>
      <w:bookmarkEnd w:id="332"/>
      <w:bookmarkStart w:id="333" w:name="_Toc184312091"/>
      <w:bookmarkEnd w:id="333"/>
      <w:bookmarkStart w:id="334" w:name="_Toc184312111"/>
      <w:bookmarkEnd w:id="334"/>
      <w:bookmarkStart w:id="335" w:name="_Toc184312103"/>
      <w:bookmarkEnd w:id="335"/>
      <w:bookmarkStart w:id="336" w:name="_Toc184312074"/>
      <w:bookmarkEnd w:id="336"/>
      <w:bookmarkStart w:id="337" w:name="_Toc184312136"/>
      <w:bookmarkEnd w:id="337"/>
      <w:bookmarkStart w:id="338" w:name="_Toc184310311"/>
      <w:bookmarkEnd w:id="338"/>
      <w:bookmarkStart w:id="339" w:name="_Toc184314443"/>
      <w:bookmarkEnd w:id="339"/>
      <w:bookmarkStart w:id="340" w:name="_Toc184308066"/>
      <w:bookmarkEnd w:id="340"/>
      <w:bookmarkStart w:id="341" w:name="_Toc184310288"/>
      <w:bookmarkEnd w:id="341"/>
      <w:bookmarkStart w:id="342" w:name="_Toc184308038"/>
      <w:bookmarkEnd w:id="342"/>
      <w:bookmarkStart w:id="343" w:name="_Toc184314436"/>
      <w:bookmarkEnd w:id="343"/>
      <w:bookmarkStart w:id="344" w:name="_Toc184310298"/>
      <w:bookmarkEnd w:id="344"/>
      <w:bookmarkStart w:id="345" w:name="_Toc184312124"/>
      <w:bookmarkEnd w:id="345"/>
      <w:bookmarkStart w:id="346" w:name="_Toc184313289"/>
      <w:bookmarkEnd w:id="346"/>
      <w:bookmarkStart w:id="347" w:name="_Toc184314465"/>
      <w:bookmarkEnd w:id="347"/>
      <w:bookmarkStart w:id="348" w:name="_Toc184308052"/>
      <w:bookmarkEnd w:id="348"/>
      <w:bookmarkStart w:id="349" w:name="_Toc184308079"/>
      <w:bookmarkEnd w:id="349"/>
      <w:bookmarkStart w:id="350" w:name="_Toc184314441"/>
      <w:bookmarkEnd w:id="350"/>
      <w:bookmarkStart w:id="351" w:name="_Toc184313253"/>
      <w:bookmarkEnd w:id="351"/>
      <w:bookmarkStart w:id="352" w:name="_Toc184314455"/>
      <w:bookmarkEnd w:id="352"/>
      <w:bookmarkStart w:id="353" w:name="_Toc184314475"/>
      <w:bookmarkEnd w:id="353"/>
      <w:bookmarkStart w:id="354" w:name="_Toc184310289"/>
      <w:bookmarkEnd w:id="354"/>
      <w:bookmarkStart w:id="355" w:name="_Toc184310283"/>
      <w:bookmarkEnd w:id="355"/>
      <w:bookmarkStart w:id="356" w:name="_Toc184308056"/>
      <w:bookmarkEnd w:id="356"/>
      <w:bookmarkStart w:id="357" w:name="_Toc184313272"/>
      <w:bookmarkEnd w:id="357"/>
      <w:bookmarkStart w:id="358" w:name="_Toc184312130"/>
      <w:bookmarkEnd w:id="358"/>
      <w:bookmarkStart w:id="359" w:name="_Toc184313282"/>
      <w:bookmarkEnd w:id="359"/>
      <w:bookmarkStart w:id="360" w:name="_Toc184310279"/>
      <w:bookmarkEnd w:id="360"/>
      <w:bookmarkStart w:id="361" w:name="_Toc184312084"/>
      <w:bookmarkEnd w:id="361"/>
      <w:bookmarkStart w:id="362" w:name="_Toc184313251"/>
      <w:bookmarkEnd w:id="362"/>
      <w:bookmarkStart w:id="363" w:name="_Toc184312116"/>
      <w:bookmarkEnd w:id="363"/>
      <w:bookmarkStart w:id="364" w:name="_Toc184314460"/>
      <w:bookmarkEnd w:id="364"/>
      <w:bookmarkStart w:id="365" w:name="_Toc184313270"/>
      <w:bookmarkEnd w:id="365"/>
      <w:bookmarkStart w:id="366" w:name="_Toc184313279"/>
      <w:bookmarkEnd w:id="366"/>
      <w:bookmarkStart w:id="367" w:name="_Toc184313298"/>
      <w:bookmarkEnd w:id="367"/>
      <w:bookmarkStart w:id="368" w:name="_Toc184314452"/>
      <w:bookmarkEnd w:id="368"/>
      <w:bookmarkStart w:id="369" w:name="_Toc184308057"/>
      <w:bookmarkEnd w:id="369"/>
      <w:bookmarkStart w:id="370" w:name="_Toc184310340"/>
      <w:bookmarkEnd w:id="370"/>
      <w:bookmarkStart w:id="371" w:name="_Toc184314457"/>
      <w:bookmarkEnd w:id="371"/>
      <w:bookmarkStart w:id="372" w:name="_Toc184314423"/>
      <w:bookmarkEnd w:id="372"/>
      <w:bookmarkStart w:id="373" w:name="_Toc184312085"/>
      <w:bookmarkEnd w:id="373"/>
      <w:bookmarkStart w:id="374" w:name="_Toc184313257"/>
      <w:bookmarkEnd w:id="374"/>
      <w:bookmarkStart w:id="375" w:name="_Toc184308084"/>
      <w:bookmarkEnd w:id="375"/>
      <w:bookmarkStart w:id="376" w:name="_Toc184312127"/>
      <w:bookmarkEnd w:id="376"/>
      <w:bookmarkStart w:id="377" w:name="_Toc184312133"/>
      <w:bookmarkEnd w:id="377"/>
      <w:bookmarkStart w:id="378" w:name="_Toc184312108"/>
      <w:bookmarkEnd w:id="378"/>
      <w:bookmarkStart w:id="379" w:name="_Toc184314476"/>
      <w:bookmarkEnd w:id="379"/>
      <w:bookmarkStart w:id="380" w:name="_Toc184310296"/>
      <w:bookmarkEnd w:id="380"/>
      <w:bookmarkStart w:id="381" w:name="_Toc184313264"/>
      <w:bookmarkEnd w:id="381"/>
      <w:bookmarkStart w:id="382" w:name="_Toc184308042"/>
      <w:bookmarkEnd w:id="382"/>
      <w:bookmarkStart w:id="383" w:name="_Toc184313271"/>
      <w:bookmarkEnd w:id="383"/>
      <w:bookmarkStart w:id="384" w:name="_Toc184314480"/>
      <w:bookmarkEnd w:id="384"/>
      <w:bookmarkStart w:id="385" w:name="_Toc184314462"/>
      <w:bookmarkEnd w:id="385"/>
      <w:bookmarkStart w:id="386" w:name="_Toc184310334"/>
      <w:bookmarkEnd w:id="386"/>
      <w:bookmarkStart w:id="387" w:name="_Toc184314469"/>
      <w:bookmarkEnd w:id="387"/>
      <w:bookmarkStart w:id="388" w:name="_Toc184312107"/>
      <w:bookmarkEnd w:id="388"/>
      <w:bookmarkStart w:id="389" w:name="_Toc184314427"/>
      <w:bookmarkEnd w:id="389"/>
      <w:bookmarkStart w:id="390" w:name="_Toc184312131"/>
      <w:bookmarkEnd w:id="390"/>
      <w:bookmarkStart w:id="391" w:name="_Toc184313310"/>
      <w:bookmarkEnd w:id="391"/>
      <w:bookmarkStart w:id="392" w:name="_Toc184308043"/>
      <w:bookmarkEnd w:id="392"/>
      <w:r>
        <w:rPr>
          <w:rFonts w:hint="eastAsia" w:ascii="仿宋" w:hAnsi="仿宋" w:eastAsia="仿宋" w:cs="仿宋"/>
          <w:b/>
          <w:color w:val="auto"/>
          <w:sz w:val="32"/>
          <w:szCs w:val="32"/>
          <w:highlight w:val="none"/>
        </w:rPr>
        <w:t>评标办法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2"/>
        <w:tblW w:w="100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6328"/>
        <w:gridCol w:w="689"/>
        <w:gridCol w:w="810"/>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tblHeader/>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序号</w:t>
            </w:r>
          </w:p>
        </w:tc>
        <w:tc>
          <w:tcPr>
            <w:tcW w:w="6328"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评标标准</w:t>
            </w:r>
          </w:p>
        </w:tc>
        <w:tc>
          <w:tcPr>
            <w:tcW w:w="68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权重</w:t>
            </w:r>
          </w:p>
        </w:tc>
        <w:tc>
          <w:tcPr>
            <w:tcW w:w="81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主观分/客观分属性</w:t>
            </w:r>
          </w:p>
        </w:tc>
        <w:tc>
          <w:tcPr>
            <w:tcW w:w="156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投标文件中评标标准相应的商务技术资料目录</w:t>
            </w:r>
            <w:r>
              <w:rPr>
                <w:rFonts w:hint="eastAsia" w:ascii="仿宋" w:hAnsi="仿宋" w:eastAsia="仿宋" w:cs="仿宋"/>
                <w:sz w:val="24"/>
                <w:szCs w:val="24"/>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1</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针对本项目的服务理念、定位、目标：根据本项目服务特点提出合理的管理服务理念，提出服务定位、目标，投标人的管理模式能够切合实际且可行</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针对本项目的保安服务理念、定位、目标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2</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针对本项目的组织架构、管理机制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3</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针对本项目的管理机构设置：根据机构设置情况的合理性等进行打分</w:t>
            </w:r>
            <w:r>
              <w:rPr>
                <w:rFonts w:hint="eastAsia" w:ascii="仿宋" w:hAnsi="仿宋" w:eastAsia="仿宋" w:cs="仿宋"/>
                <w:b/>
                <w:bCs/>
                <w:sz w:val="24"/>
                <w:szCs w:val="24"/>
              </w:rPr>
              <w:t>（完全符合本项目要求的得4分，基本符合得2分，部分符合的得1分，不符合或不提供不得分。）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43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b w:val="0"/>
                <w:sz w:val="24"/>
                <w:szCs w:val="24"/>
                <w:lang w:val="en-US"/>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针对本项目的管理机构设置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4</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运作流程图、激励机制、监督机制、自我约束机制、信息反馈渠道及处理机制切合本项目采购需求，详细、合理、完善</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43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b w:val="0"/>
                <w:sz w:val="24"/>
                <w:szCs w:val="24"/>
                <w:lang w:val="en-US"/>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运作流程图及管理机制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保安服务质量措施方案，文明安全保证体系和安全保证措施方案切合本项目采购需求，针对性、操作性强，计划安排科学合理，制定工作方案，并建立完善的考核机制</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保安服务质量措施方案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6</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安全制度切合本项目采购需求，针对性、操作性强、科学合理得4分；安全制度较为切合本项目采购需求</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安全制度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7</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岗位管理制度切合本项目采购需求，针对性、操作性强、科学合理</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岗位管理制度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8</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各岗位职责、考核制度完善切合本项目采购需求，针对性、操作性强，制度安排科学合理</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43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b w:val="0"/>
                <w:sz w:val="24"/>
                <w:szCs w:val="24"/>
                <w:lang w:val="en-US"/>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各岗位职责、考核制度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9</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保安管理与服务方案完切合本项目采购需求，针对性、操作性强，计划安排科学合理，制定工作方案，并建立完善的考核机制</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保安管理与服务方案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5"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仿宋" w:hAnsi="仿宋" w:eastAsia="仿宋" w:cs="仿宋"/>
                <w:sz w:val="10"/>
                <w:szCs w:val="24"/>
                <w:lang w:val="en-US" w:eastAsia="zh-CN"/>
              </w:rPr>
            </w:pPr>
            <w:r>
              <w:rPr>
                <w:rFonts w:hint="eastAsia" w:ascii="仿宋" w:hAnsi="仿宋" w:eastAsia="仿宋" w:cs="仿宋"/>
                <w:sz w:val="24"/>
                <w:szCs w:val="24"/>
                <w:lang w:val="en-US" w:eastAsia="zh-CN"/>
              </w:rPr>
              <w:t>10</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应急</w:t>
            </w:r>
            <w:r>
              <w:rPr>
                <w:rFonts w:hint="eastAsia" w:ascii="仿宋" w:hAnsi="仿宋" w:eastAsia="仿宋" w:cs="仿宋"/>
                <w:kern w:val="0"/>
                <w:sz w:val="24"/>
                <w:szCs w:val="24"/>
              </w:rPr>
              <w:t>措施、</w:t>
            </w:r>
            <w:r>
              <w:rPr>
                <w:rFonts w:hint="eastAsia" w:ascii="仿宋" w:hAnsi="仿宋" w:eastAsia="仿宋" w:cs="仿宋"/>
                <w:sz w:val="24"/>
                <w:szCs w:val="24"/>
              </w:rPr>
              <w:t>响应方案切合本项目采购需求，针对性、操作性强，计划安排科学合理，制定工作方案，并建立完善的考核机制</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kern w:val="0"/>
                <w:sz w:val="24"/>
                <w:szCs w:val="24"/>
              </w:rPr>
              <w:t>突发事件的应急措施、应急响应能力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5"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投标人提供的服务承诺、特色服务切合本项目采购需求，针对性、操作性强、新颖实用</w:t>
            </w:r>
            <w:r>
              <w:rPr>
                <w:rFonts w:hint="eastAsia" w:ascii="仿宋" w:hAnsi="仿宋" w:eastAsia="仿宋" w:cs="仿宋"/>
                <w:b/>
                <w:bCs/>
                <w:sz w:val="24"/>
                <w:szCs w:val="24"/>
              </w:rPr>
              <w:t>（完全符合本项目要求的得5分，基本符合得3分，部分符合的得1分，不符合或不提供不得分。）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主观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kern w:val="0"/>
                <w:sz w:val="24"/>
                <w:szCs w:val="24"/>
              </w:rPr>
              <w:t>服务承诺和特色服务情况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3"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项目负责人：</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①具有高级及以上职称</w:t>
            </w:r>
            <w:r>
              <w:rPr>
                <w:rFonts w:hint="eastAsia" w:ascii="仿宋" w:hAnsi="仿宋" w:eastAsia="仿宋" w:cs="仿宋"/>
                <w:sz w:val="24"/>
                <w:szCs w:val="24"/>
                <w:lang w:eastAsia="zh-CN"/>
              </w:rPr>
              <w:t>的</w:t>
            </w:r>
            <w:r>
              <w:rPr>
                <w:rFonts w:hint="eastAsia" w:ascii="仿宋" w:hAnsi="仿宋" w:eastAsia="仿宋" w:cs="仿宋"/>
                <w:sz w:val="24"/>
                <w:szCs w:val="24"/>
              </w:rPr>
              <w:t>得3分，中级职称</w:t>
            </w:r>
            <w:r>
              <w:rPr>
                <w:rFonts w:hint="eastAsia" w:ascii="仿宋" w:hAnsi="仿宋" w:eastAsia="仿宋" w:cs="仿宋"/>
                <w:sz w:val="24"/>
                <w:szCs w:val="24"/>
                <w:lang w:eastAsia="zh-CN"/>
              </w:rPr>
              <w:t>的</w:t>
            </w:r>
            <w:r>
              <w:rPr>
                <w:rFonts w:hint="eastAsia" w:ascii="仿宋" w:hAnsi="仿宋" w:eastAsia="仿宋" w:cs="仿宋"/>
                <w:sz w:val="24"/>
                <w:szCs w:val="24"/>
              </w:rPr>
              <w:t>得2分，初级职称</w:t>
            </w:r>
            <w:r>
              <w:rPr>
                <w:rFonts w:hint="eastAsia" w:ascii="仿宋" w:hAnsi="仿宋" w:eastAsia="仿宋" w:cs="仿宋"/>
                <w:sz w:val="24"/>
                <w:szCs w:val="24"/>
                <w:lang w:eastAsia="zh-CN"/>
              </w:rPr>
              <w:t>的</w:t>
            </w:r>
            <w:r>
              <w:rPr>
                <w:rFonts w:hint="eastAsia" w:ascii="仿宋" w:hAnsi="仿宋" w:eastAsia="仿宋" w:cs="仿宋"/>
                <w:sz w:val="24"/>
                <w:szCs w:val="24"/>
              </w:rPr>
              <w:t>得1分，本条满分3分。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②具有高级保安管理师（一级保安员）证书的得2分，本条满分2分。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b/>
                <w:bCs/>
                <w:sz w:val="24"/>
                <w:szCs w:val="24"/>
              </w:rPr>
              <w:t>（须</w:t>
            </w:r>
            <w:r>
              <w:rPr>
                <w:rFonts w:hint="eastAsia" w:ascii="仿宋" w:hAnsi="仿宋" w:eastAsia="仿宋" w:cs="仿宋"/>
                <w:b/>
                <w:bCs/>
                <w:sz w:val="24"/>
                <w:szCs w:val="24"/>
                <w:lang w:eastAsia="zh-CN"/>
              </w:rPr>
              <w:t>在投标文件中同时</w:t>
            </w:r>
            <w:r>
              <w:rPr>
                <w:rFonts w:hint="eastAsia" w:ascii="仿宋" w:hAnsi="仿宋" w:eastAsia="仿宋" w:cs="仿宋"/>
                <w:b/>
                <w:bCs/>
                <w:sz w:val="24"/>
                <w:szCs w:val="24"/>
              </w:rPr>
              <w:t>提供本单位社保缴纳证明及相关证明材料的扫描件</w:t>
            </w:r>
            <w:r>
              <w:rPr>
                <w:rFonts w:hint="eastAsia" w:ascii="仿宋" w:hAnsi="仿宋" w:eastAsia="仿宋" w:cs="仿宋"/>
                <w:b/>
                <w:bCs/>
                <w:sz w:val="24"/>
                <w:szCs w:val="24"/>
                <w:lang w:eastAsia="zh-CN"/>
              </w:rPr>
              <w:t>并</w:t>
            </w:r>
            <w:r>
              <w:rPr>
                <w:rFonts w:hint="eastAsia" w:ascii="仿宋" w:hAnsi="仿宋" w:eastAsia="仿宋" w:cs="仿宋"/>
                <w:b/>
                <w:bCs/>
                <w:sz w:val="24"/>
                <w:szCs w:val="24"/>
              </w:rPr>
              <w:t>加盖投标人</w:t>
            </w:r>
            <w:r>
              <w:rPr>
                <w:rFonts w:hint="eastAsia" w:ascii="仿宋" w:hAnsi="仿宋" w:eastAsia="仿宋" w:cs="仿宋"/>
                <w:b/>
                <w:bCs/>
                <w:sz w:val="24"/>
                <w:szCs w:val="24"/>
                <w:lang w:eastAsia="zh-CN"/>
              </w:rPr>
              <w:t>电子</w:t>
            </w:r>
            <w:r>
              <w:rPr>
                <w:rFonts w:hint="eastAsia" w:ascii="仿宋" w:hAnsi="仿宋" w:eastAsia="仿宋" w:cs="仿宋"/>
                <w:b/>
                <w:bCs/>
                <w:sz w:val="24"/>
                <w:szCs w:val="24"/>
              </w:rPr>
              <w:t>章，否则不得分）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项目负责人资质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保安队长：</w:t>
            </w:r>
            <w:r>
              <w:rPr>
                <w:rFonts w:hint="eastAsia" w:ascii="仿宋" w:hAnsi="仿宋" w:eastAsia="仿宋" w:cs="仿宋"/>
                <w:color w:val="auto"/>
                <w:sz w:val="24"/>
                <w:szCs w:val="24"/>
                <w:highlight w:val="none"/>
                <w:lang w:val="en-US" w:eastAsia="zh-CN"/>
              </w:rPr>
              <w:t>（与保安班长不为同一人）</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①具有大专及以上学历并持有建构筑物消防员证</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得1分，本条满分1分。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②具有区级及以上公安机关等政府部门颁发与本项目有关的荣誉证书</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每个得0.5分，本条满分2分。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③具有高级保安管理师（一级保安员）证书的得2分，本条满分2分。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highlight w:val="none"/>
                <w:lang w:val="en-US"/>
              </w:rPr>
            </w:pPr>
            <w:r>
              <w:rPr>
                <w:rFonts w:hint="eastAsia" w:ascii="仿宋" w:hAnsi="仿宋" w:eastAsia="仿宋" w:cs="仿宋"/>
                <w:b/>
                <w:bCs/>
                <w:sz w:val="24"/>
                <w:szCs w:val="24"/>
                <w:highlight w:val="none"/>
              </w:rPr>
              <w:t>（须</w:t>
            </w:r>
            <w:r>
              <w:rPr>
                <w:rFonts w:hint="eastAsia" w:ascii="仿宋" w:hAnsi="仿宋" w:eastAsia="仿宋" w:cs="仿宋"/>
                <w:b/>
                <w:bCs/>
                <w:sz w:val="24"/>
                <w:szCs w:val="24"/>
                <w:highlight w:val="none"/>
                <w:lang w:eastAsia="zh-CN"/>
              </w:rPr>
              <w:t>在投标文件中同时</w:t>
            </w:r>
            <w:r>
              <w:rPr>
                <w:rFonts w:hint="eastAsia" w:ascii="仿宋" w:hAnsi="仿宋" w:eastAsia="仿宋" w:cs="仿宋"/>
                <w:b/>
                <w:bCs/>
                <w:sz w:val="24"/>
                <w:szCs w:val="24"/>
                <w:highlight w:val="none"/>
              </w:rPr>
              <w:t>提供本单位社保缴纳证明及相关证明材料的扫描件</w:t>
            </w:r>
            <w:r>
              <w:rPr>
                <w:rFonts w:hint="eastAsia" w:ascii="仿宋" w:hAnsi="仿宋" w:eastAsia="仿宋" w:cs="仿宋"/>
                <w:b/>
                <w:bCs/>
                <w:sz w:val="24"/>
                <w:szCs w:val="24"/>
                <w:highlight w:val="none"/>
                <w:lang w:eastAsia="zh-CN"/>
              </w:rPr>
              <w:t>并</w:t>
            </w:r>
            <w:r>
              <w:rPr>
                <w:rFonts w:hint="eastAsia" w:ascii="仿宋" w:hAnsi="仿宋" w:eastAsia="仿宋" w:cs="仿宋"/>
                <w:b/>
                <w:bCs/>
                <w:sz w:val="24"/>
                <w:szCs w:val="24"/>
                <w:highlight w:val="none"/>
              </w:rPr>
              <w:t>加盖投标人</w:t>
            </w:r>
            <w:r>
              <w:rPr>
                <w:rFonts w:hint="eastAsia" w:ascii="仿宋" w:hAnsi="仿宋" w:eastAsia="仿宋" w:cs="仿宋"/>
                <w:b/>
                <w:bCs/>
                <w:sz w:val="24"/>
                <w:szCs w:val="24"/>
                <w:highlight w:val="none"/>
                <w:lang w:eastAsia="zh-CN"/>
              </w:rPr>
              <w:t>电子</w:t>
            </w:r>
            <w:r>
              <w:rPr>
                <w:rFonts w:hint="eastAsia" w:ascii="仿宋" w:hAnsi="仿宋" w:eastAsia="仿宋" w:cs="仿宋"/>
                <w:b/>
                <w:bCs/>
                <w:sz w:val="24"/>
                <w:szCs w:val="24"/>
                <w:highlight w:val="none"/>
              </w:rPr>
              <w:t>章，否则不得分）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保安队长资质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保安班长：</w:t>
            </w:r>
            <w:r>
              <w:rPr>
                <w:rFonts w:hint="eastAsia" w:ascii="仿宋" w:hAnsi="仿宋" w:eastAsia="仿宋" w:cs="仿宋"/>
                <w:color w:val="auto"/>
                <w:sz w:val="24"/>
                <w:szCs w:val="24"/>
                <w:highlight w:val="none"/>
                <w:lang w:val="en-US" w:eastAsia="zh-CN"/>
              </w:rPr>
              <w:t>（与保安队长不为同一人）</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①具有本科及以上学历并是退伍军人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得2分，本条满分2分。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②具有公安机关等政府部门颁发与本项目有关的荣誉证书：省级及以上</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得2分，市级得</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1分，按最高荣誉得分，不累计。</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③具有保安管理师（二级保安员）及以上证书的得1分，本条满分1分。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highlight w:val="none"/>
                <w:lang w:val="en-US"/>
              </w:rPr>
            </w:pPr>
            <w:r>
              <w:rPr>
                <w:rFonts w:hint="eastAsia" w:ascii="仿宋" w:hAnsi="仿宋" w:eastAsia="仿宋" w:cs="仿宋"/>
                <w:b/>
                <w:bCs/>
                <w:sz w:val="24"/>
                <w:szCs w:val="24"/>
                <w:highlight w:val="none"/>
              </w:rPr>
              <w:t>(须</w:t>
            </w:r>
            <w:r>
              <w:rPr>
                <w:rFonts w:hint="eastAsia" w:ascii="仿宋" w:hAnsi="仿宋" w:eastAsia="仿宋" w:cs="仿宋"/>
                <w:b/>
                <w:bCs/>
                <w:sz w:val="24"/>
                <w:szCs w:val="24"/>
                <w:highlight w:val="none"/>
                <w:lang w:eastAsia="zh-CN"/>
              </w:rPr>
              <w:t>在投标文件中同时</w:t>
            </w:r>
            <w:r>
              <w:rPr>
                <w:rFonts w:hint="eastAsia" w:ascii="仿宋" w:hAnsi="仿宋" w:eastAsia="仿宋" w:cs="仿宋"/>
                <w:b/>
                <w:bCs/>
                <w:sz w:val="24"/>
                <w:szCs w:val="24"/>
                <w:highlight w:val="none"/>
              </w:rPr>
              <w:t>提供本单位社保缴纳证明及相关证明材料的扫描件</w:t>
            </w:r>
            <w:r>
              <w:rPr>
                <w:rFonts w:hint="eastAsia" w:ascii="仿宋" w:hAnsi="仿宋" w:eastAsia="仿宋" w:cs="仿宋"/>
                <w:b/>
                <w:bCs/>
                <w:sz w:val="24"/>
                <w:szCs w:val="24"/>
                <w:highlight w:val="none"/>
                <w:lang w:eastAsia="zh-CN"/>
              </w:rPr>
              <w:t>并</w:t>
            </w:r>
            <w:r>
              <w:rPr>
                <w:rFonts w:hint="eastAsia" w:ascii="仿宋" w:hAnsi="仿宋" w:eastAsia="仿宋" w:cs="仿宋"/>
                <w:b/>
                <w:bCs/>
                <w:sz w:val="24"/>
                <w:szCs w:val="24"/>
                <w:highlight w:val="none"/>
              </w:rPr>
              <w:t>加盖投标人</w:t>
            </w:r>
            <w:r>
              <w:rPr>
                <w:rFonts w:hint="eastAsia" w:ascii="仿宋" w:hAnsi="仿宋" w:eastAsia="仿宋" w:cs="仿宋"/>
                <w:b/>
                <w:bCs/>
                <w:sz w:val="24"/>
                <w:szCs w:val="24"/>
                <w:highlight w:val="none"/>
                <w:lang w:eastAsia="zh-CN"/>
              </w:rPr>
              <w:t>电子</w:t>
            </w:r>
            <w:r>
              <w:rPr>
                <w:rFonts w:hint="eastAsia" w:ascii="仿宋" w:hAnsi="仿宋" w:eastAsia="仿宋" w:cs="仿宋"/>
                <w:b/>
                <w:bCs/>
                <w:sz w:val="24"/>
                <w:szCs w:val="24"/>
                <w:highlight w:val="none"/>
              </w:rPr>
              <w:t>章，否则不得分)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保安班长资质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3"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投标人具有通过质量管理体系认证证书、环境管理体系认证证书、职业健康安全管理体系认证证书、业务连续性管理体系认证证书且在有效期内的有1个得2分，没有不得分，本项最多得8分。</w:t>
            </w:r>
            <w:r>
              <w:rPr>
                <w:rFonts w:hint="eastAsia" w:ascii="仿宋" w:hAnsi="仿宋" w:eastAsia="仿宋" w:cs="仿宋"/>
                <w:b/>
                <w:bCs/>
                <w:sz w:val="24"/>
                <w:szCs w:val="24"/>
              </w:rPr>
              <w:t>（</w:t>
            </w:r>
            <w:r>
              <w:rPr>
                <w:rFonts w:hint="eastAsia" w:ascii="仿宋" w:hAnsi="仿宋" w:eastAsia="仿宋" w:cs="仿宋"/>
                <w:b/>
                <w:bCs/>
                <w:sz w:val="24"/>
                <w:szCs w:val="24"/>
                <w:lang w:eastAsia="zh-CN"/>
              </w:rPr>
              <w:t>须</w:t>
            </w:r>
            <w:r>
              <w:rPr>
                <w:rFonts w:hint="eastAsia" w:ascii="仿宋" w:hAnsi="仿宋" w:eastAsia="仿宋" w:cs="仿宋"/>
                <w:b/>
                <w:bCs/>
                <w:sz w:val="24"/>
                <w:szCs w:val="24"/>
              </w:rPr>
              <w:t>在投标文件中提供认证证书的扫描件</w:t>
            </w:r>
            <w:r>
              <w:rPr>
                <w:rFonts w:hint="eastAsia" w:ascii="仿宋" w:hAnsi="仿宋" w:eastAsia="仿宋" w:cs="仿宋"/>
                <w:b/>
                <w:bCs/>
                <w:sz w:val="24"/>
                <w:szCs w:val="24"/>
                <w:lang w:eastAsia="zh-CN"/>
              </w:rPr>
              <w:t>并</w:t>
            </w:r>
            <w:r>
              <w:rPr>
                <w:rFonts w:hint="eastAsia" w:ascii="仿宋" w:hAnsi="仿宋" w:eastAsia="仿宋" w:cs="仿宋"/>
                <w:b/>
                <w:bCs/>
                <w:sz w:val="24"/>
                <w:szCs w:val="24"/>
              </w:rPr>
              <w:t>加盖投标人</w:t>
            </w:r>
            <w:r>
              <w:rPr>
                <w:rFonts w:hint="eastAsia" w:ascii="仿宋" w:hAnsi="仿宋" w:eastAsia="仿宋" w:cs="仿宋"/>
                <w:b/>
                <w:bCs/>
                <w:sz w:val="24"/>
                <w:szCs w:val="24"/>
                <w:lang w:eastAsia="zh-CN"/>
              </w:rPr>
              <w:t>电子</w:t>
            </w:r>
            <w:r>
              <w:rPr>
                <w:rFonts w:hint="eastAsia" w:ascii="仿宋" w:hAnsi="仿宋" w:eastAsia="仿宋" w:cs="仿宋"/>
                <w:b/>
                <w:bCs/>
                <w:sz w:val="24"/>
                <w:szCs w:val="24"/>
              </w:rPr>
              <w:t>章，否则不得分）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kern w:val="0"/>
                <w:sz w:val="24"/>
                <w:szCs w:val="24"/>
              </w:rPr>
              <w:t>8</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企业认证证书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根据《浙江省公安厅关于印发&lt;浙江省保安服务企业信用评价管理办法（试行）&gt;的通知》（浙公通字〔2021〕45号）精神，今年以来，省公安厅开展了全省首轮保安服务企业信用评价工作。投标人在名单当中取得A级加5分，取得B级加3分，取得C级加1分，查询网址（浙江省公安厅关于公布首轮全省保安服务企业信用评价结果的通告http://gat.zj.gov.cn/art/2022/9/27/art_1229495724_59087733.html?jump_from=1_05_37_01）</w:t>
            </w:r>
            <w:r>
              <w:rPr>
                <w:rFonts w:hint="eastAsia" w:ascii="仿宋" w:hAnsi="仿宋" w:eastAsia="仿宋" w:cs="仿宋"/>
                <w:b/>
                <w:bCs/>
                <w:sz w:val="24"/>
                <w:szCs w:val="24"/>
              </w:rPr>
              <w:t>（</w:t>
            </w:r>
            <w:r>
              <w:rPr>
                <w:rFonts w:hint="eastAsia" w:ascii="仿宋" w:hAnsi="仿宋" w:eastAsia="仿宋" w:cs="仿宋"/>
                <w:b/>
                <w:bCs/>
                <w:sz w:val="24"/>
                <w:szCs w:val="24"/>
                <w:lang w:eastAsia="zh-CN"/>
              </w:rPr>
              <w:t>须在投标文件中</w:t>
            </w:r>
            <w:r>
              <w:rPr>
                <w:rFonts w:hint="eastAsia" w:ascii="仿宋" w:hAnsi="仿宋" w:eastAsia="仿宋" w:cs="仿宋"/>
                <w:b/>
                <w:bCs/>
                <w:sz w:val="24"/>
                <w:szCs w:val="24"/>
              </w:rPr>
              <w:t>提供网页截图</w:t>
            </w:r>
            <w:r>
              <w:rPr>
                <w:rFonts w:hint="eastAsia" w:ascii="仿宋" w:hAnsi="仿宋" w:eastAsia="仿宋" w:cs="仿宋"/>
                <w:b/>
                <w:bCs/>
                <w:sz w:val="24"/>
                <w:szCs w:val="24"/>
                <w:lang w:eastAsia="zh-CN"/>
              </w:rPr>
              <w:t>并</w:t>
            </w:r>
            <w:r>
              <w:rPr>
                <w:rFonts w:hint="eastAsia" w:ascii="仿宋" w:hAnsi="仿宋" w:eastAsia="仿宋" w:cs="仿宋"/>
                <w:b/>
                <w:bCs/>
                <w:sz w:val="24"/>
                <w:szCs w:val="24"/>
              </w:rPr>
              <w:t>加盖投标人</w:t>
            </w:r>
            <w:r>
              <w:rPr>
                <w:rFonts w:hint="eastAsia" w:ascii="仿宋" w:hAnsi="仿宋" w:eastAsia="仿宋" w:cs="仿宋"/>
                <w:b/>
                <w:bCs/>
                <w:sz w:val="24"/>
                <w:szCs w:val="24"/>
                <w:lang w:eastAsia="zh-CN"/>
              </w:rPr>
              <w:t>电子</w:t>
            </w:r>
            <w:r>
              <w:rPr>
                <w:rFonts w:hint="eastAsia" w:ascii="仿宋" w:hAnsi="仿宋" w:eastAsia="仿宋" w:cs="仿宋"/>
                <w:b/>
                <w:bCs/>
                <w:sz w:val="24"/>
                <w:szCs w:val="24"/>
              </w:rPr>
              <w:t>章。）</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企业信用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投标人获得的荣誉证书或获奖文件评分：</w:t>
            </w:r>
          </w:p>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投标人获得区级及以上政府或机关服务中心颁发的与本项目相关的先进荣誉或获奖证书，每个得1分，最多得7分，本条满分7分</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eastAsia="zh-CN"/>
              </w:rPr>
              <w:t>须</w:t>
            </w:r>
            <w:r>
              <w:rPr>
                <w:rFonts w:hint="eastAsia" w:ascii="仿宋" w:hAnsi="仿宋" w:eastAsia="仿宋" w:cs="仿宋"/>
                <w:b/>
                <w:bCs/>
                <w:sz w:val="24"/>
                <w:szCs w:val="24"/>
                <w:highlight w:val="none"/>
              </w:rPr>
              <w:t>在投标文件中提供荣誉证书或文件的扫描件</w:t>
            </w:r>
            <w:r>
              <w:rPr>
                <w:rFonts w:hint="eastAsia" w:ascii="仿宋" w:hAnsi="仿宋" w:eastAsia="仿宋" w:cs="仿宋"/>
                <w:b/>
                <w:bCs/>
                <w:sz w:val="24"/>
                <w:szCs w:val="24"/>
                <w:highlight w:val="none"/>
                <w:lang w:eastAsia="zh-CN"/>
              </w:rPr>
              <w:t>并</w:t>
            </w:r>
            <w:r>
              <w:rPr>
                <w:rFonts w:hint="eastAsia" w:ascii="仿宋" w:hAnsi="仿宋" w:eastAsia="仿宋" w:cs="仿宋"/>
                <w:b/>
                <w:bCs/>
                <w:sz w:val="24"/>
                <w:szCs w:val="24"/>
                <w:highlight w:val="none"/>
              </w:rPr>
              <w:t>加盖投标人</w:t>
            </w:r>
            <w:r>
              <w:rPr>
                <w:rFonts w:hint="eastAsia" w:ascii="仿宋" w:hAnsi="仿宋" w:eastAsia="仿宋" w:cs="仿宋"/>
                <w:b/>
                <w:bCs/>
                <w:sz w:val="24"/>
                <w:szCs w:val="24"/>
                <w:highlight w:val="none"/>
                <w:lang w:eastAsia="zh-CN"/>
              </w:rPr>
              <w:t>电子</w:t>
            </w:r>
            <w:r>
              <w:rPr>
                <w:rFonts w:hint="eastAsia" w:ascii="仿宋" w:hAnsi="仿宋" w:eastAsia="仿宋" w:cs="仿宋"/>
                <w:b/>
                <w:bCs/>
                <w:sz w:val="24"/>
                <w:szCs w:val="24"/>
                <w:highlight w:val="none"/>
              </w:rPr>
              <w:t>章，否则不得分）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kern w:val="0"/>
                <w:sz w:val="24"/>
                <w:szCs w:val="24"/>
                <w:highlight w:val="none"/>
              </w:rPr>
              <w:t>7</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highlight w:val="none"/>
                <w:lang w:val="en-US"/>
              </w:rPr>
            </w:pPr>
            <w:r>
              <w:rPr>
                <w:rFonts w:hint="eastAsia" w:ascii="仿宋" w:hAnsi="仿宋" w:eastAsia="仿宋" w:cs="仿宋"/>
                <w:sz w:val="24"/>
                <w:szCs w:val="24"/>
                <w:highlight w:val="none"/>
              </w:rPr>
              <w:t>企业荣誉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632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年1月1日以来单独实施的类似项目，每提供一个得0.5分，最多得1分。</w:t>
            </w:r>
            <w:r>
              <w:rPr>
                <w:rFonts w:hint="eastAsia" w:ascii="仿宋" w:hAnsi="仿宋" w:eastAsia="仿宋" w:cs="仿宋"/>
                <w:b/>
                <w:bCs/>
                <w:sz w:val="24"/>
                <w:szCs w:val="24"/>
              </w:rPr>
              <w:t>（</w:t>
            </w:r>
            <w:r>
              <w:rPr>
                <w:rFonts w:hint="eastAsia" w:ascii="仿宋" w:hAnsi="仿宋" w:eastAsia="仿宋" w:cs="仿宋"/>
                <w:b/>
                <w:bCs/>
                <w:sz w:val="24"/>
                <w:szCs w:val="24"/>
                <w:lang w:eastAsia="zh-CN"/>
              </w:rPr>
              <w:t>须</w:t>
            </w:r>
            <w:r>
              <w:rPr>
                <w:rFonts w:hint="eastAsia" w:ascii="仿宋" w:hAnsi="仿宋" w:eastAsia="仿宋" w:cs="仿宋"/>
                <w:b/>
                <w:bCs/>
                <w:sz w:val="24"/>
                <w:szCs w:val="24"/>
              </w:rPr>
              <w:t>在投标文件中提供合同、中标通知书的扫描件</w:t>
            </w:r>
            <w:r>
              <w:rPr>
                <w:rFonts w:hint="eastAsia" w:ascii="仿宋" w:hAnsi="仿宋" w:eastAsia="仿宋" w:cs="仿宋"/>
                <w:b/>
                <w:bCs/>
                <w:sz w:val="24"/>
                <w:szCs w:val="24"/>
                <w:lang w:eastAsia="zh-CN"/>
              </w:rPr>
              <w:t>并</w:t>
            </w:r>
            <w:r>
              <w:rPr>
                <w:rFonts w:hint="eastAsia" w:ascii="仿宋" w:hAnsi="仿宋" w:eastAsia="仿宋" w:cs="仿宋"/>
                <w:b/>
                <w:bCs/>
                <w:sz w:val="24"/>
                <w:szCs w:val="24"/>
              </w:rPr>
              <w:t>加盖投标人</w:t>
            </w:r>
            <w:r>
              <w:rPr>
                <w:rFonts w:hint="eastAsia" w:ascii="仿宋" w:hAnsi="仿宋" w:eastAsia="仿宋" w:cs="仿宋"/>
                <w:b/>
                <w:bCs/>
                <w:sz w:val="24"/>
                <w:szCs w:val="24"/>
                <w:lang w:eastAsia="zh-CN"/>
              </w:rPr>
              <w:t>电子</w:t>
            </w:r>
            <w:r>
              <w:rPr>
                <w:rFonts w:hint="eastAsia" w:ascii="仿宋" w:hAnsi="仿宋" w:eastAsia="仿宋" w:cs="仿宋"/>
                <w:b/>
                <w:bCs/>
                <w:sz w:val="24"/>
                <w:szCs w:val="24"/>
              </w:rPr>
              <w:t>章，否则不得分）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客观</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pStyle w:val="79"/>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sz w:val="10"/>
                <w:szCs w:val="24"/>
                <w:lang w:val="en-US"/>
              </w:rPr>
            </w:pPr>
            <w:r>
              <w:rPr>
                <w:rFonts w:hint="eastAsia" w:ascii="仿宋" w:hAnsi="仿宋" w:eastAsia="仿宋" w:cs="仿宋"/>
                <w:sz w:val="24"/>
                <w:szCs w:val="24"/>
              </w:rPr>
              <w:t>企业业绩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6"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default" w:ascii="仿宋" w:hAnsi="仿宋" w:eastAsia="仿宋" w:cs="仿宋"/>
                <w:sz w:val="24"/>
                <w:szCs w:val="24"/>
                <w:lang w:val="en-US"/>
              </w:rPr>
            </w:pPr>
            <w:r>
              <w:rPr>
                <w:rFonts w:hint="eastAsia" w:ascii="仿宋" w:hAnsi="仿宋" w:eastAsia="仿宋" w:cs="仿宋"/>
                <w:kern w:val="2"/>
                <w:sz w:val="24"/>
                <w:szCs w:val="24"/>
                <w:lang w:val="en-US" w:eastAsia="zh-CN" w:bidi="ar-SA"/>
              </w:rPr>
              <w:t>19</w:t>
            </w:r>
          </w:p>
        </w:tc>
        <w:tc>
          <w:tcPr>
            <w:tcW w:w="632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both"/>
              <w:textAlignment w:val="auto"/>
              <w:outlineLvl w:val="9"/>
              <w:rPr>
                <w:rFonts w:hint="eastAsia" w:ascii="仿宋" w:hAnsi="仿宋" w:eastAsia="仿宋" w:cs="仿宋"/>
                <w:sz w:val="24"/>
                <w:szCs w:val="24"/>
                <w:shd w:val="clear" w:color="auto" w:fill="FFFFFF"/>
                <w:lang w:val="en-US"/>
              </w:rPr>
            </w:pPr>
            <w:r>
              <w:rPr>
                <w:rFonts w:hint="eastAsia" w:ascii="仿宋" w:hAnsi="仿宋" w:eastAsia="仿宋" w:cs="仿宋"/>
                <w:sz w:val="24"/>
                <w:szCs w:val="24"/>
              </w:rPr>
              <w:t>因落实政府采购政策需要进行价格调整的，以调整后的价格计算评标基准价和投标报价。</w:t>
            </w:r>
          </w:p>
        </w:tc>
        <w:tc>
          <w:tcPr>
            <w:tcW w:w="689"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10</w:t>
            </w:r>
          </w:p>
        </w:tc>
        <w:tc>
          <w:tcPr>
            <w:tcW w:w="810"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w:t>
            </w:r>
          </w:p>
        </w:tc>
        <w:tc>
          <w:tcPr>
            <w:tcW w:w="1564" w:type="dxa"/>
            <w:tcBorders>
              <w:top w:val="single" w:color="auto" w:sz="4" w:space="0"/>
              <w:left w:val="nil"/>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before="0" w:beforeAutospacing="0" w:afterAutospacing="0" w:line="24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p>
        </w:tc>
      </w:tr>
    </w:tbl>
    <w:p>
      <w:pPr>
        <w:kinsoku/>
        <w:overflowPunct/>
        <w:topLinePunct w:val="0"/>
        <w:bidi w:val="0"/>
        <w:snapToGrid w:val="0"/>
        <w:spacing w:line="360" w:lineRule="auto"/>
        <w:textAlignment w:val="auto"/>
        <w:rPr>
          <w:rFonts w:ascii="仿宋" w:hAnsi="仿宋" w:eastAsia="仿宋" w:cs="宋体"/>
          <w:b/>
          <w:color w:val="auto"/>
          <w:sz w:val="24"/>
        </w:rPr>
      </w:pPr>
      <w:r>
        <w:rPr>
          <w:rFonts w:hint="eastAsia" w:ascii="仿宋" w:hAnsi="仿宋" w:eastAsia="仿宋" w:cs="仿宋"/>
          <w:color w:val="auto"/>
          <w:sz w:val="24"/>
          <w:szCs w:val="24"/>
          <w:highlight w:val="none"/>
          <w:shd w:val="clear" w:color="auto" w:fill="FFFFFF"/>
        </w:rPr>
        <w:t>*</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w:t>
      </w:r>
    </w:p>
    <w:p>
      <w:pPr>
        <w:snapToGrid w:val="0"/>
        <w:spacing w:line="360" w:lineRule="auto"/>
        <w:rPr>
          <w:rFonts w:ascii="仿宋" w:hAnsi="仿宋" w:eastAsia="仿宋" w:cs="宋体"/>
          <w:b/>
          <w:color w:val="auto"/>
          <w:sz w:val="28"/>
          <w:szCs w:val="28"/>
        </w:rPr>
      </w:pPr>
      <w:r>
        <w:rPr>
          <w:rFonts w:hint="eastAsia" w:ascii="仿宋" w:hAnsi="仿宋" w:eastAsia="仿宋" w:cs="宋体"/>
          <w:b/>
          <w:color w:val="auto"/>
          <w:sz w:val="32"/>
        </w:rPr>
        <w:t>一、评标方法</w:t>
      </w:r>
    </w:p>
    <w:p>
      <w:pPr>
        <w:adjustRightInd/>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1.本项目采用综合评分法。</w:t>
      </w:r>
      <w:r>
        <w:rPr>
          <w:rFonts w:hint="eastAsia" w:ascii="仿宋" w:hAnsi="仿宋" w:eastAsia="仿宋"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auto"/>
          <w:kern w:val="0"/>
          <w:sz w:val="24"/>
        </w:rPr>
      </w:pPr>
      <w:r>
        <w:rPr>
          <w:rFonts w:hint="eastAsia" w:ascii="仿宋" w:hAnsi="仿宋" w:eastAsia="仿宋" w:cs="宋体"/>
          <w:b/>
          <w:color w:val="auto"/>
          <w:sz w:val="32"/>
        </w:rPr>
        <w:t>二、评标标准</w:t>
      </w:r>
    </w:p>
    <w:p>
      <w:pPr>
        <w:spacing w:line="360" w:lineRule="auto"/>
        <w:ind w:firstLine="472" w:firstLineChars="196"/>
        <w:rPr>
          <w:rFonts w:ascii="仿宋" w:hAnsi="仿宋" w:eastAsia="仿宋" w:cs="宋体"/>
          <w:b/>
          <w:color w:val="auto"/>
          <w:sz w:val="24"/>
        </w:rPr>
      </w:pPr>
      <w:r>
        <w:rPr>
          <w:rFonts w:hint="eastAsia" w:ascii="仿宋" w:hAnsi="仿宋" w:eastAsia="仿宋" w:cs="宋体"/>
          <w:b/>
          <w:color w:val="auto"/>
          <w:sz w:val="24"/>
        </w:rPr>
        <w:t>2.评标标准：</w:t>
      </w:r>
      <w:r>
        <w:rPr>
          <w:rFonts w:hint="eastAsia" w:ascii="仿宋" w:hAnsi="仿宋" w:eastAsia="仿宋" w:cs="宋体"/>
          <w:color w:val="auto"/>
          <w:kern w:val="0"/>
          <w:sz w:val="24"/>
        </w:rPr>
        <w:t>见评标办法前附表。</w:t>
      </w:r>
    </w:p>
    <w:p>
      <w:pPr>
        <w:adjustRightInd/>
        <w:spacing w:line="360" w:lineRule="auto"/>
        <w:rPr>
          <w:rFonts w:hint="eastAsia" w:ascii="仿宋" w:hAnsi="仿宋" w:eastAsia="仿宋" w:cs="宋体"/>
          <w:b/>
          <w:color w:val="auto"/>
          <w:sz w:val="32"/>
        </w:rPr>
      </w:pPr>
      <w:r>
        <w:rPr>
          <w:rFonts w:hint="eastAsia" w:ascii="仿宋" w:hAnsi="仿宋" w:eastAsia="仿宋" w:cs="宋体"/>
          <w:b/>
          <w:color w:val="auto"/>
          <w:sz w:val="32"/>
        </w:rPr>
        <w:t>三、评标程序</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3.1符合性审查。</w:t>
      </w:r>
      <w:r>
        <w:rPr>
          <w:rFonts w:hint="eastAsia" w:ascii="仿宋" w:hAnsi="仿宋" w:eastAsia="仿宋"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3.2 比较与评价。</w:t>
      </w:r>
      <w:r>
        <w:rPr>
          <w:rFonts w:hint="eastAsia" w:ascii="仿宋" w:hAnsi="仿宋" w:eastAsia="仿宋"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3.3汇总商务技术得分。</w:t>
      </w:r>
      <w:r>
        <w:rPr>
          <w:rFonts w:hint="eastAsia" w:ascii="仿宋" w:hAnsi="仿宋" w:eastAsia="仿宋" w:cs="宋体"/>
          <w:color w:val="auto"/>
          <w:kern w:val="0"/>
          <w:sz w:val="24"/>
        </w:rPr>
        <w:t>评标委员会各成员应当独立对每个投标人的商务和技术文件进行评价，并汇总商务技术得分情况</w:t>
      </w:r>
      <w:r>
        <w:rPr>
          <w:rFonts w:hint="eastAsia" w:ascii="仿宋" w:hAnsi="仿宋" w:eastAsia="仿宋" w:cs="Arial"/>
          <w:b/>
          <w:color w:val="auto"/>
          <w:kern w:val="0"/>
          <w:sz w:val="24"/>
        </w:rPr>
        <w:t>（评标委员会各成员评分的算术平均值，保留两位小数，后一位四舍五入）</w:t>
      </w:r>
      <w:r>
        <w:rPr>
          <w:rFonts w:hint="eastAsia" w:ascii="仿宋" w:hAnsi="仿宋" w:eastAsia="仿宋" w:cs="宋体"/>
          <w:color w:val="auto"/>
          <w:kern w:val="0"/>
          <w:sz w:val="24"/>
        </w:rPr>
        <w:t>。</w:t>
      </w:r>
    </w:p>
    <w:p>
      <w:pPr>
        <w:spacing w:line="360" w:lineRule="auto"/>
        <w:ind w:firstLine="472" w:firstLineChars="196"/>
        <w:rPr>
          <w:rFonts w:ascii="仿宋" w:hAnsi="仿宋" w:eastAsia="仿宋" w:cs="宋体"/>
          <w:b/>
          <w:color w:val="auto"/>
          <w:kern w:val="0"/>
          <w:sz w:val="24"/>
        </w:rPr>
      </w:pPr>
      <w:r>
        <w:rPr>
          <w:rFonts w:hint="eastAsia" w:ascii="仿宋" w:hAnsi="仿宋" w:eastAsia="仿宋" w:cs="宋体"/>
          <w:b/>
          <w:color w:val="auto"/>
          <w:kern w:val="0"/>
          <w:sz w:val="24"/>
        </w:rPr>
        <w:t>3.4报价评审。</w:t>
      </w:r>
    </w:p>
    <w:p>
      <w:pPr>
        <w:pStyle w:val="86"/>
        <w:spacing w:before="0"/>
        <w:ind w:firstLine="508" w:firstLineChars="212"/>
        <w:rPr>
          <w:rFonts w:ascii="仿宋" w:hAnsi="仿宋" w:eastAsia="仿宋" w:cs="宋体"/>
          <w:color w:val="auto"/>
          <w:kern w:val="0"/>
        </w:rPr>
      </w:pPr>
      <w:r>
        <w:rPr>
          <w:rFonts w:hint="eastAsia" w:ascii="仿宋" w:hAnsi="仿宋" w:eastAsia="仿宋" w:cs="宋体"/>
          <w:color w:val="auto"/>
          <w:kern w:val="0"/>
        </w:rPr>
        <w:t>3.4.1投标文件报价出现前后不一致的，按照下列规定修正：</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3.4.1.2大写金额和小写金额不一致的，以大写金额为准;</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3.4.1.3单价金额小数点或者百分比有明显错位的，以开标一览表的总价为准，并修改单价;</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3.4.1.4总价金额与按单价汇总金额不一致的，以单价金额计算结果为准。</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3.4.3投标报价超过招标文件中规定的预算金额或者最高限价的，投标无效。</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3.5排序与推荐。</w:t>
      </w:r>
      <w:r>
        <w:rPr>
          <w:rFonts w:hint="eastAsia" w:ascii="仿宋" w:hAnsi="仿宋" w:eastAsia="仿宋"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auto"/>
          <w:kern w:val="0"/>
          <w:sz w:val="24"/>
        </w:rPr>
      </w:pPr>
      <w:r>
        <w:rPr>
          <w:rFonts w:hint="eastAsia" w:ascii="仿宋" w:hAnsi="仿宋" w:eastAsia="仿宋"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3.6编写评标报告。</w:t>
      </w:r>
      <w:r>
        <w:rPr>
          <w:rFonts w:hint="eastAsia" w:ascii="仿宋" w:hAnsi="仿宋" w:eastAsia="仿宋"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color w:val="auto"/>
          <w:sz w:val="32"/>
        </w:rPr>
      </w:pPr>
      <w:r>
        <w:rPr>
          <w:rFonts w:hint="eastAsia" w:ascii="仿宋" w:hAnsi="仿宋" w:eastAsia="仿宋" w:cs="宋体"/>
          <w:b/>
          <w:color w:val="auto"/>
          <w:sz w:val="32"/>
        </w:rPr>
        <w:t>四、评标中的其他事项</w:t>
      </w:r>
    </w:p>
    <w:p>
      <w:pPr>
        <w:pStyle w:val="86"/>
        <w:spacing w:before="0"/>
        <w:ind w:firstLine="472" w:firstLineChars="196"/>
        <w:rPr>
          <w:rFonts w:ascii="仿宋" w:hAnsi="仿宋" w:eastAsia="仿宋" w:cs="宋体"/>
          <w:color w:val="auto"/>
          <w:kern w:val="0"/>
          <w:szCs w:val="24"/>
        </w:rPr>
      </w:pPr>
      <w:r>
        <w:rPr>
          <w:rFonts w:hint="eastAsia" w:ascii="仿宋" w:hAnsi="仿宋" w:eastAsia="仿宋" w:cs="宋体"/>
          <w:b/>
          <w:color w:val="auto"/>
          <w:kern w:val="0"/>
          <w:szCs w:val="24"/>
        </w:rPr>
        <w:t>4.1投标人澄清、说明或者补正。</w:t>
      </w:r>
      <w:r>
        <w:rPr>
          <w:rFonts w:hint="eastAsia" w:ascii="仿宋" w:hAnsi="仿宋" w:eastAsia="仿宋"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color w:val="auto"/>
          <w:szCs w:val="21"/>
        </w:rPr>
      </w:pPr>
      <w:r>
        <w:rPr>
          <w:rFonts w:hint="eastAsia" w:ascii="仿宋" w:hAnsi="仿宋" w:eastAsia="仿宋" w:cs="宋体"/>
          <w:b/>
          <w:color w:val="auto"/>
          <w:kern w:val="0"/>
        </w:rPr>
        <w:t>4.2投标无效。</w:t>
      </w:r>
      <w:r>
        <w:rPr>
          <w:rFonts w:hint="eastAsia" w:ascii="仿宋" w:hAnsi="仿宋" w:eastAsia="仿宋" w:cs="宋体"/>
          <w:color w:val="auto"/>
          <w:szCs w:val="21"/>
        </w:rPr>
        <w:t>有下列情形之一的，投标无效：</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4.2.2投标文件未按照招标文件要求签署、盖章的；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4.2.4投标文件含有采购人不能接受的附加条件的；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auto"/>
          <w:kern w:val="0"/>
          <w:sz w:val="24"/>
        </w:rPr>
      </w:pPr>
      <w:r>
        <w:rPr>
          <w:rFonts w:hint="eastAsia" w:ascii="仿宋" w:hAnsi="仿宋" w:eastAsia="仿宋" w:cs="宋体"/>
          <w:color w:val="auto"/>
          <w:kern w:val="0"/>
          <w:sz w:val="24"/>
        </w:rPr>
        <w:t xml:space="preserve">   4.2.6投标文件出现不是唯一的、有选择性投标报价的;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4.2.7投标报价超过招标文件中规定的预算金额或者最高限价的;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4.2.9投标人对根据修正原则修正后的报价不确认的；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4.2.10投标人提供虚假材料投标的；</w:t>
      </w:r>
    </w:p>
    <w:p>
      <w:pPr>
        <w:spacing w:line="360" w:lineRule="auto"/>
        <w:ind w:firstLine="240" w:firstLineChars="100"/>
        <w:rPr>
          <w:rFonts w:ascii="仿宋" w:hAnsi="仿宋" w:eastAsia="仿宋" w:cs="宋体"/>
          <w:color w:val="auto"/>
          <w:kern w:val="0"/>
          <w:sz w:val="24"/>
        </w:rPr>
      </w:pPr>
      <w:r>
        <w:rPr>
          <w:rFonts w:hint="eastAsia" w:ascii="仿宋" w:hAnsi="仿宋" w:eastAsia="仿宋"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4.2.12投标人仅提交备份投标文件，未在电子交易平台传输递交投标文件的，投标无效；</w:t>
      </w:r>
    </w:p>
    <w:p>
      <w:pPr>
        <w:pStyle w:val="3"/>
        <w:ind w:left="862" w:leftChars="205"/>
        <w:rPr>
          <w:rFonts w:ascii="仿宋" w:eastAsia="仿宋" w:cs="宋体"/>
          <w:b w:val="0"/>
          <w:bCs w:val="0"/>
          <w:color w:val="auto"/>
          <w:kern w:val="0"/>
          <w:sz w:val="24"/>
          <w:szCs w:val="24"/>
          <w:lang w:val="en-US"/>
        </w:rPr>
      </w:pPr>
      <w:r>
        <w:rPr>
          <w:rFonts w:hint="eastAsia" w:ascii="仿宋" w:eastAsia="仿宋" w:cs="宋体"/>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4.2.14《中小企业声明函》企业类型填写错误；或者所属行业填写错误；或者所属行业未填写的；</w:t>
      </w:r>
    </w:p>
    <w:p>
      <w:pPr>
        <w:spacing w:line="360" w:lineRule="auto"/>
        <w:ind w:firstLine="480" w:firstLineChars="200"/>
      </w:pPr>
      <w:r>
        <w:rPr>
          <w:rFonts w:hint="eastAsia" w:ascii="仿宋" w:hAnsi="仿宋" w:eastAsia="仿宋" w:cs="宋体"/>
          <w:color w:val="auto"/>
          <w:kern w:val="0"/>
          <w:sz w:val="24"/>
        </w:rPr>
        <w:t>4.2.</w:t>
      </w:r>
      <w:r>
        <w:rPr>
          <w:rFonts w:hint="eastAsia" w:ascii="仿宋" w:hAnsi="仿宋" w:eastAsia="仿宋" w:cs="宋体"/>
          <w:color w:val="auto"/>
          <w:kern w:val="0"/>
          <w:sz w:val="24"/>
          <w:lang w:val="en-US" w:eastAsia="zh-CN"/>
        </w:rPr>
        <w:t>15</w:t>
      </w:r>
      <w:r>
        <w:rPr>
          <w:rFonts w:hint="eastAsia" w:ascii="仿宋" w:hAnsi="仿宋" w:eastAsia="仿宋" w:cs="宋体"/>
          <w:color w:val="auto"/>
          <w:kern w:val="0"/>
          <w:sz w:val="24"/>
        </w:rPr>
        <w:t>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4.3串通投标认定。</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有下列情形之一的，视为投标人串通投标，其投标无效：</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4.3.1.不同投标人的投标文件由同一单位或者个人编制或同一IP地址上传或者MAC地址一致；</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4.3.2.不同投标人委托同一单位或者个人办理投标事宜；</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4.3.3.不同投标人的投标文件载明的项目管理成员或者联系人员为同一人；</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4.3.4.不同投标人的投标文件异常一致或者投标报价呈规律性差异；</w:t>
      </w:r>
    </w:p>
    <w:p>
      <w:pPr>
        <w:pStyle w:val="2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4.3.5.不同投标人的投标文件相互混装；</w:t>
      </w:r>
    </w:p>
    <w:p>
      <w:pPr>
        <w:pStyle w:val="26"/>
        <w:snapToGrid w:val="0"/>
        <w:spacing w:line="360" w:lineRule="auto"/>
        <w:ind w:firstLine="472" w:firstLineChars="196"/>
        <w:rPr>
          <w:rFonts w:ascii="仿宋" w:hAnsi="仿宋" w:eastAsia="仿宋" w:cs="宋体"/>
          <w:color w:val="auto"/>
        </w:rPr>
      </w:pPr>
      <w:r>
        <w:rPr>
          <w:rFonts w:hint="eastAsia" w:ascii="仿宋" w:hAnsi="仿宋" w:eastAsia="仿宋" w:cs="宋体"/>
          <w:b/>
          <w:color w:val="auto"/>
        </w:rPr>
        <w:t>5.废标。</w:t>
      </w:r>
      <w:r>
        <w:rPr>
          <w:rFonts w:hint="eastAsia" w:ascii="仿宋" w:hAnsi="仿宋" w:eastAsia="仿宋" w:cs="宋体"/>
          <w:color w:val="auto"/>
        </w:rPr>
        <w:t>根据《中华人民共和国政府采购法》第三十六条之规定，在采购中，出现下列情形之一的，应予废标：</w:t>
      </w:r>
    </w:p>
    <w:p>
      <w:pPr>
        <w:pStyle w:val="26"/>
        <w:snapToGrid w:val="0"/>
        <w:spacing w:line="360" w:lineRule="auto"/>
        <w:rPr>
          <w:rFonts w:ascii="仿宋" w:hAnsi="仿宋" w:eastAsia="仿宋" w:cs="宋体"/>
          <w:color w:val="auto"/>
        </w:rPr>
      </w:pPr>
      <w:r>
        <w:rPr>
          <w:rFonts w:hint="eastAsia" w:ascii="仿宋" w:hAnsi="仿宋" w:eastAsia="仿宋" w:cs="宋体"/>
          <w:color w:val="auto"/>
        </w:rPr>
        <w:t>5.1符合专业条件的供应商或者对招标文件作实质响应的供应商不足3家的；</w:t>
      </w:r>
    </w:p>
    <w:p>
      <w:pPr>
        <w:pStyle w:val="26"/>
        <w:snapToGrid w:val="0"/>
        <w:spacing w:line="360" w:lineRule="auto"/>
        <w:rPr>
          <w:rFonts w:ascii="仿宋" w:hAnsi="仿宋" w:eastAsia="仿宋" w:cs="宋体"/>
          <w:color w:val="auto"/>
        </w:rPr>
      </w:pPr>
      <w:r>
        <w:rPr>
          <w:rFonts w:hint="eastAsia" w:ascii="仿宋" w:hAnsi="仿宋" w:eastAsia="仿宋" w:cs="宋体"/>
          <w:color w:val="auto"/>
        </w:rPr>
        <w:t>5.2出现影响采购公正的违法、违规行为的；</w:t>
      </w:r>
    </w:p>
    <w:p>
      <w:pPr>
        <w:pStyle w:val="26"/>
        <w:snapToGrid w:val="0"/>
        <w:spacing w:line="360" w:lineRule="auto"/>
        <w:rPr>
          <w:rFonts w:ascii="仿宋" w:hAnsi="仿宋" w:eastAsia="仿宋" w:cs="宋体"/>
          <w:color w:val="auto"/>
        </w:rPr>
      </w:pPr>
      <w:r>
        <w:rPr>
          <w:rFonts w:hint="eastAsia" w:ascii="仿宋" w:hAnsi="仿宋" w:eastAsia="仿宋" w:cs="宋体"/>
          <w:color w:val="auto"/>
        </w:rPr>
        <w:t>5.3投标人的报价均超过了采购预算，采购人不能支付的；</w:t>
      </w:r>
    </w:p>
    <w:p>
      <w:pPr>
        <w:pStyle w:val="26"/>
        <w:snapToGrid w:val="0"/>
        <w:spacing w:line="360" w:lineRule="auto"/>
        <w:rPr>
          <w:rFonts w:ascii="仿宋" w:hAnsi="仿宋" w:eastAsia="仿宋" w:cs="宋体"/>
          <w:color w:val="auto"/>
        </w:rPr>
      </w:pPr>
      <w:r>
        <w:rPr>
          <w:rFonts w:hint="eastAsia" w:ascii="仿宋" w:hAnsi="仿宋" w:eastAsia="仿宋" w:cs="宋体"/>
          <w:color w:val="auto"/>
        </w:rPr>
        <w:t>5.4因重大变故，采购任务取消的。</w:t>
      </w:r>
    </w:p>
    <w:p>
      <w:pPr>
        <w:pStyle w:val="26"/>
        <w:snapToGrid w:val="0"/>
        <w:spacing w:line="360" w:lineRule="auto"/>
        <w:rPr>
          <w:rFonts w:ascii="仿宋" w:hAnsi="仿宋" w:eastAsia="仿宋" w:cs="宋体"/>
          <w:color w:val="auto"/>
        </w:rPr>
      </w:pPr>
      <w:r>
        <w:rPr>
          <w:rFonts w:hint="eastAsia" w:ascii="仿宋" w:hAnsi="仿宋" w:eastAsia="仿宋" w:cs="宋体"/>
          <w:color w:val="auto"/>
        </w:rPr>
        <w:t>废标后，采购机构应当将废标理由通知所有投标人。</w:t>
      </w:r>
    </w:p>
    <w:p>
      <w:pPr>
        <w:pStyle w:val="26"/>
        <w:snapToGrid w:val="0"/>
        <w:spacing w:line="360" w:lineRule="auto"/>
        <w:ind w:firstLine="590" w:firstLineChars="245"/>
        <w:rPr>
          <w:rFonts w:ascii="仿宋" w:hAnsi="仿宋" w:eastAsia="仿宋" w:cs="宋体"/>
          <w:color w:val="auto"/>
        </w:rPr>
      </w:pPr>
      <w:r>
        <w:rPr>
          <w:rFonts w:hint="eastAsia" w:ascii="仿宋" w:hAnsi="仿宋" w:eastAsia="仿宋" w:cs="宋体"/>
          <w:b/>
          <w:color w:val="auto"/>
        </w:rPr>
        <w:t>6.修改招标文件，重新组织采购活动。</w:t>
      </w:r>
      <w:r>
        <w:rPr>
          <w:rFonts w:hint="eastAsia" w:ascii="仿宋" w:hAnsi="仿宋" w:eastAsia="仿宋"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宋体"/>
          <w:color w:val="auto"/>
        </w:rPr>
      </w:pPr>
      <w:r>
        <w:rPr>
          <w:rFonts w:hint="eastAsia" w:ascii="仿宋" w:hAnsi="仿宋" w:eastAsia="仿宋" w:cs="宋体"/>
          <w:b/>
          <w:color w:val="auto"/>
          <w:kern w:val="0"/>
        </w:rPr>
        <w:t>7.重新开展采购。</w:t>
      </w:r>
      <w:r>
        <w:rPr>
          <w:rFonts w:hint="eastAsia" w:ascii="仿宋" w:hAnsi="仿宋" w:eastAsia="仿宋" w:cs="宋体"/>
          <w:color w:val="auto"/>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color w:val="auto"/>
        </w:rPr>
      </w:pPr>
      <w:r>
        <w:rPr>
          <w:rFonts w:hint="eastAsia" w:ascii="仿宋" w:hAnsi="仿宋" w:eastAsia="仿宋" w:cs="宋体"/>
          <w:color w:val="auto"/>
        </w:rPr>
        <w:t>7.1未确定中标供应商的，终止本次政府采购活动，重新开展政府采购活动。</w:t>
      </w:r>
    </w:p>
    <w:p>
      <w:pPr>
        <w:pStyle w:val="26"/>
        <w:snapToGrid w:val="0"/>
        <w:spacing w:line="360" w:lineRule="auto"/>
        <w:rPr>
          <w:rFonts w:ascii="仿宋" w:hAnsi="仿宋" w:eastAsia="仿宋" w:cs="宋体"/>
          <w:color w:val="auto"/>
        </w:rPr>
      </w:pPr>
      <w:r>
        <w:rPr>
          <w:rFonts w:hint="eastAsia" w:ascii="仿宋" w:hAnsi="仿宋" w:eastAsia="仿宋"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color w:val="auto"/>
        </w:rPr>
      </w:pPr>
      <w:r>
        <w:rPr>
          <w:rFonts w:hint="eastAsia" w:ascii="仿宋" w:hAnsi="仿宋" w:eastAsia="仿宋"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color w:val="auto"/>
        </w:rPr>
      </w:pPr>
      <w:r>
        <w:rPr>
          <w:rFonts w:hint="eastAsia" w:ascii="仿宋" w:hAnsi="仿宋" w:eastAsia="仿宋" w:cs="宋体"/>
          <w:color w:val="auto"/>
        </w:rPr>
        <w:t>7.4政府采购合同已经履行，给采购人、供应商造成损失的，由责任人承担赔偿责任。</w:t>
      </w:r>
    </w:p>
    <w:p>
      <w:pPr>
        <w:pStyle w:val="26"/>
        <w:snapToGrid w:val="0"/>
        <w:spacing w:line="360" w:lineRule="auto"/>
        <w:rPr>
          <w:rFonts w:ascii="仿宋" w:hAnsi="仿宋" w:eastAsia="仿宋" w:cs="宋体"/>
          <w:color w:val="auto"/>
        </w:rPr>
      </w:pPr>
      <w:r>
        <w:rPr>
          <w:rFonts w:hint="eastAsia" w:ascii="仿宋" w:hAnsi="仿宋" w:eastAsia="仿宋"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宋体"/>
          <w:color w:val="auto"/>
        </w:rPr>
      </w:pPr>
    </w:p>
    <w:bookmarkEnd w:id="26"/>
    <w:p>
      <w:pPr>
        <w:spacing w:line="360" w:lineRule="auto"/>
        <w:outlineLvl w:val="0"/>
        <w:rPr>
          <w:rFonts w:hint="eastAsia" w:ascii="仿宋" w:hAnsi="仿宋" w:eastAsia="仿宋" w:cs="宋体"/>
          <w:b/>
          <w:color w:val="auto"/>
          <w:sz w:val="36"/>
          <w:szCs w:val="36"/>
        </w:rPr>
      </w:pPr>
      <w:bookmarkStart w:id="393" w:name="_Toc86217003"/>
      <w:bookmarkStart w:id="394" w:name="第五部分"/>
    </w:p>
    <w:p>
      <w:pPr>
        <w:spacing w:line="360" w:lineRule="auto"/>
        <w:ind w:left="720" w:leftChars="343" w:firstLine="1084" w:firstLineChars="300"/>
        <w:outlineLvl w:val="0"/>
        <w:rPr>
          <w:rFonts w:ascii="仿宋" w:hAnsi="仿宋" w:eastAsia="仿宋" w:cs="宋体"/>
          <w:b/>
          <w:color w:val="auto"/>
          <w:sz w:val="36"/>
          <w:szCs w:val="36"/>
        </w:rPr>
      </w:pPr>
      <w:r>
        <w:rPr>
          <w:rFonts w:hint="eastAsia" w:ascii="仿宋" w:hAnsi="仿宋" w:eastAsia="仿宋" w:cs="宋体"/>
          <w:b/>
          <w:color w:val="auto"/>
          <w:sz w:val="36"/>
          <w:szCs w:val="36"/>
        </w:rPr>
        <w:t>第五部分 拟签订的合同文本</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合同编号：</w:t>
      </w:r>
    </w:p>
    <w:p>
      <w:pPr>
        <w:spacing w:line="360" w:lineRule="auto"/>
        <w:jc w:val="center"/>
        <w:rPr>
          <w:rFonts w:ascii="仿宋" w:hAnsi="仿宋" w:eastAsia="仿宋" w:cs="宋体"/>
          <w:b/>
          <w:color w:val="auto"/>
          <w:sz w:val="28"/>
          <w:szCs w:val="28"/>
        </w:rPr>
      </w:pPr>
    </w:p>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政府采购合同参考范本</w:t>
      </w:r>
    </w:p>
    <w:p>
      <w:pPr>
        <w:spacing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（服务类）</w:t>
      </w:r>
    </w:p>
    <w:p>
      <w:pPr>
        <w:pStyle w:val="386"/>
        <w:ind w:firstLine="2843" w:firstLineChars="1180"/>
        <w:rPr>
          <w:rFonts w:ascii="仿宋" w:hAnsi="仿宋" w:eastAsia="仿宋" w:cs="宋体"/>
          <w:b/>
          <w:color w:val="auto"/>
          <w:szCs w:val="24"/>
        </w:rPr>
      </w:pPr>
      <w:r>
        <w:rPr>
          <w:rFonts w:hint="eastAsia" w:ascii="仿宋" w:hAnsi="仿宋" w:eastAsia="仿宋" w:cs="宋体"/>
          <w:b/>
          <w:color w:val="auto"/>
          <w:szCs w:val="24"/>
        </w:rPr>
        <w:t>第一部分 合同书</w:t>
      </w:r>
    </w:p>
    <w:p>
      <w:pPr>
        <w:spacing w:before="120" w:line="360" w:lineRule="auto"/>
        <w:rPr>
          <w:rFonts w:ascii="仿宋" w:hAnsi="仿宋" w:eastAsia="仿宋" w:cs="宋体"/>
          <w:color w:val="auto"/>
          <w:sz w:val="24"/>
        </w:rPr>
      </w:pPr>
    </w:p>
    <w:p>
      <w:pPr>
        <w:pStyle w:val="3"/>
        <w:rPr>
          <w:rFonts w:ascii="仿宋" w:eastAsia="仿宋"/>
          <w:color w:val="auto"/>
        </w:rPr>
      </w:pPr>
    </w:p>
    <w:p>
      <w:pPr>
        <w:spacing w:before="120" w:line="360" w:lineRule="auto"/>
        <w:ind w:left="960"/>
        <w:rPr>
          <w:rFonts w:ascii="仿宋" w:hAnsi="仿宋" w:eastAsia="仿宋" w:cs="宋体"/>
          <w:color w:val="auto"/>
          <w:sz w:val="24"/>
        </w:rPr>
      </w:pPr>
      <w:r>
        <w:rPr>
          <w:rFonts w:hint="eastAsia" w:ascii="仿宋" w:hAnsi="仿宋" w:eastAsia="仿宋" w:cs="宋体"/>
          <w:color w:val="auto"/>
          <w:sz w:val="24"/>
        </w:rPr>
        <w:t>项目名称：</w:t>
      </w:r>
    </w:p>
    <w:p>
      <w:pPr>
        <w:pStyle w:val="283"/>
        <w:spacing w:before="120"/>
        <w:rPr>
          <w:rFonts w:ascii="仿宋" w:hAnsi="仿宋" w:eastAsia="仿宋" w:cs="宋体"/>
          <w:color w:val="auto"/>
          <w:szCs w:val="24"/>
        </w:rPr>
      </w:pPr>
    </w:p>
    <w:p>
      <w:pPr>
        <w:pStyle w:val="283"/>
        <w:spacing w:before="120"/>
        <w:rPr>
          <w:rFonts w:ascii="仿宋" w:hAnsi="仿宋" w:eastAsia="仿宋" w:cs="宋体"/>
          <w:color w:val="auto"/>
          <w:szCs w:val="24"/>
        </w:rPr>
      </w:pPr>
    </w:p>
    <w:p>
      <w:pPr>
        <w:spacing w:line="360" w:lineRule="auto"/>
        <w:rPr>
          <w:rFonts w:ascii="仿宋" w:hAnsi="仿宋" w:eastAsia="仿宋" w:cs="宋体"/>
          <w:color w:val="auto"/>
          <w:sz w:val="24"/>
        </w:rPr>
      </w:pPr>
    </w:p>
    <w:p>
      <w:pPr>
        <w:spacing w:before="120" w:line="360" w:lineRule="auto"/>
        <w:ind w:left="960"/>
        <w:rPr>
          <w:rFonts w:ascii="仿宋" w:hAnsi="仿宋" w:eastAsia="仿宋" w:cs="宋体"/>
          <w:color w:val="auto"/>
          <w:sz w:val="24"/>
          <w:u w:val="single"/>
        </w:rPr>
      </w:pPr>
      <w:r>
        <w:rPr>
          <w:rFonts w:hint="eastAsia" w:ascii="仿宋" w:hAnsi="仿宋" w:eastAsia="仿宋" w:cs="宋体"/>
          <w:color w:val="auto"/>
          <w:sz w:val="24"/>
        </w:rPr>
        <w:t>甲方：</w:t>
      </w:r>
    </w:p>
    <w:p>
      <w:pPr>
        <w:spacing w:before="120" w:line="360" w:lineRule="auto"/>
        <w:rPr>
          <w:rFonts w:ascii="仿宋" w:hAnsi="仿宋" w:eastAsia="仿宋" w:cs="宋体"/>
          <w:color w:val="auto"/>
          <w:sz w:val="24"/>
        </w:rPr>
      </w:pPr>
    </w:p>
    <w:p>
      <w:pPr>
        <w:spacing w:before="120" w:line="360" w:lineRule="auto"/>
        <w:ind w:left="960"/>
        <w:rPr>
          <w:rFonts w:ascii="仿宋" w:hAnsi="仿宋" w:eastAsia="仿宋" w:cs="宋体"/>
          <w:color w:val="auto"/>
          <w:sz w:val="24"/>
          <w:u w:val="single"/>
        </w:rPr>
      </w:pPr>
      <w:r>
        <w:rPr>
          <w:rFonts w:hint="eastAsia" w:ascii="仿宋" w:hAnsi="仿宋" w:eastAsia="仿宋" w:cs="宋体"/>
          <w:color w:val="auto"/>
          <w:sz w:val="24"/>
        </w:rPr>
        <w:t>乙方：</w:t>
      </w:r>
    </w:p>
    <w:p>
      <w:pPr>
        <w:spacing w:before="120" w:line="360" w:lineRule="auto"/>
        <w:rPr>
          <w:rFonts w:ascii="仿宋" w:hAnsi="仿宋" w:eastAsia="仿宋" w:cs="宋体"/>
          <w:color w:val="auto"/>
          <w:sz w:val="24"/>
        </w:rPr>
      </w:pPr>
    </w:p>
    <w:p>
      <w:pPr>
        <w:spacing w:before="120" w:line="360" w:lineRule="auto"/>
        <w:ind w:firstLine="960" w:firstLineChars="400"/>
        <w:rPr>
          <w:rFonts w:ascii="仿宋" w:hAnsi="仿宋" w:eastAsia="仿宋" w:cs="宋体"/>
          <w:color w:val="auto"/>
          <w:sz w:val="24"/>
          <w:u w:val="single"/>
        </w:rPr>
      </w:pPr>
      <w:r>
        <w:rPr>
          <w:rFonts w:hint="eastAsia" w:ascii="仿宋" w:hAnsi="仿宋" w:eastAsia="仿宋" w:cs="宋体"/>
          <w:color w:val="auto"/>
          <w:sz w:val="24"/>
        </w:rPr>
        <w:t>签订地：</w:t>
      </w:r>
    </w:p>
    <w:p>
      <w:pPr>
        <w:spacing w:before="120" w:line="360" w:lineRule="auto"/>
        <w:rPr>
          <w:rFonts w:ascii="仿宋" w:hAnsi="仿宋" w:eastAsia="仿宋" w:cs="宋体"/>
          <w:color w:val="auto"/>
          <w:sz w:val="24"/>
        </w:rPr>
      </w:pPr>
    </w:p>
    <w:p>
      <w:pPr>
        <w:spacing w:before="120" w:line="360" w:lineRule="auto"/>
        <w:ind w:firstLine="960" w:firstLineChars="400"/>
        <w:rPr>
          <w:rFonts w:ascii="仿宋" w:hAnsi="仿宋" w:eastAsia="仿宋" w:cs="宋体"/>
          <w:color w:val="auto"/>
          <w:sz w:val="24"/>
          <w:u w:val="single"/>
        </w:rPr>
      </w:pPr>
      <w:r>
        <w:rPr>
          <w:rFonts w:hint="eastAsia" w:ascii="仿宋" w:hAnsi="仿宋" w:eastAsia="仿宋" w:cs="宋体"/>
          <w:color w:val="auto"/>
          <w:sz w:val="24"/>
        </w:rPr>
        <w:t>签订日期：年月日</w:t>
      </w:r>
    </w:p>
    <w:p>
      <w:pPr>
        <w:widowControl/>
        <w:spacing w:line="360" w:lineRule="auto"/>
        <w:jc w:val="left"/>
        <w:rPr>
          <w:rFonts w:ascii="仿宋" w:hAnsi="仿宋" w:eastAsia="仿宋"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年月日</w:t>
      </w:r>
      <w:r>
        <w:rPr>
          <w:rFonts w:hint="eastAsia" w:ascii="仿宋" w:hAnsi="仿宋" w:eastAsia="仿宋"/>
          <w:color w:val="auto"/>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w:t>
      </w:r>
      <w:r>
        <w:rPr>
          <w:rFonts w:hint="eastAsia" w:ascii="仿宋" w:hAnsi="仿宋" w:eastAsia="仿宋"/>
          <w:color w:val="auto"/>
          <w:sz w:val="24"/>
          <w:u w:val="single"/>
        </w:rPr>
        <w:t>或者成交</w:t>
      </w:r>
      <w:r>
        <w:rPr>
          <w:rFonts w:ascii="仿宋" w:hAnsi="仿宋" w:eastAsia="仿宋"/>
          <w:color w:val="auto"/>
          <w:sz w:val="24"/>
          <w:u w:val="single"/>
        </w:rPr>
        <w:t xml:space="preserve">供应商名称） </w:t>
      </w:r>
      <w:r>
        <w:rPr>
          <w:rFonts w:hint="eastAsia" w:ascii="仿宋" w:hAnsi="仿宋" w:eastAsia="仿宋"/>
          <w:color w:val="auto"/>
          <w:sz w:val="24"/>
        </w:rPr>
        <w:t>为该项目</w:t>
      </w:r>
      <w:r>
        <w:rPr>
          <w:rFonts w:hint="eastAsia" w:ascii="仿宋" w:hAnsi="仿宋" w:eastAsia="仿宋" w:cs="宋体"/>
          <w:color w:val="auto"/>
          <w:sz w:val="24"/>
        </w:rPr>
        <w:t>中标或者成交供应商</w:t>
      </w:r>
      <w:r>
        <w:rPr>
          <w:rFonts w:hint="eastAsia" w:ascii="仿宋" w:hAnsi="仿宋" w:eastAsia="仿宋"/>
          <w:color w:val="auto"/>
          <w:sz w:val="24"/>
        </w:rPr>
        <w:t>。现于</w:t>
      </w:r>
      <w:r>
        <w:rPr>
          <w:rFonts w:hint="eastAsia" w:ascii="仿宋" w:hAnsi="仿宋" w:eastAsia="仿宋" w:cs="宋体"/>
          <w:color w:val="auto"/>
          <w:sz w:val="24"/>
        </w:rPr>
        <w:t>中标或者成交通知书</w:t>
      </w:r>
      <w:r>
        <w:rPr>
          <w:rFonts w:hint="eastAsia" w:ascii="仿宋" w:hAnsi="仿宋" w:eastAsia="仿宋"/>
          <w:color w:val="auto"/>
          <w:sz w:val="24"/>
        </w:rPr>
        <w:t>发出之日起10个工作日内，按照采购文件确定的事项签订本合同。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(以下简称：甲方)和</w:t>
      </w:r>
      <w:r>
        <w:rPr>
          <w:rFonts w:ascii="仿宋" w:hAnsi="仿宋" w:eastAsia="仿宋"/>
          <w:color w:val="auto"/>
          <w:sz w:val="24"/>
          <w:u w:val="single"/>
        </w:rPr>
        <w:t xml:space="preserve">   （中</w:t>
      </w:r>
      <w:r>
        <w:rPr>
          <w:rFonts w:hint="eastAsia" w:ascii="仿宋" w:hAnsi="仿宋" w:eastAsia="仿宋"/>
          <w:color w:val="auto"/>
          <w:sz w:val="24"/>
          <w:u w:val="single"/>
        </w:rPr>
        <w:t>或者成交</w:t>
      </w:r>
      <w:r>
        <w:rPr>
          <w:rFonts w:ascii="仿宋" w:hAnsi="仿宋" w:eastAsia="仿宋"/>
          <w:color w:val="auto"/>
          <w:sz w:val="24"/>
          <w:u w:val="single"/>
        </w:rPr>
        <w:t xml:space="preserve">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color w:val="auto"/>
          <w:sz w:val="24"/>
        </w:rPr>
      </w:pPr>
      <w:bookmarkStart w:id="395" w:name="_Toc22967"/>
      <w:bookmarkStart w:id="396" w:name="_Toc28855"/>
      <w:bookmarkStart w:id="397" w:name="_Toc19273"/>
      <w:bookmarkStart w:id="398" w:name="_Toc15367"/>
      <w:bookmarkStart w:id="399" w:name="_Toc20421"/>
      <w:r>
        <w:rPr>
          <w:rFonts w:ascii="仿宋" w:hAnsi="仿宋" w:eastAsia="仿宋"/>
          <w:b/>
          <w:color w:val="auto"/>
          <w:sz w:val="24"/>
        </w:rPr>
        <w:t xml:space="preserve">1.1 </w:t>
      </w:r>
      <w:r>
        <w:rPr>
          <w:rFonts w:hint="eastAsia" w:ascii="仿宋" w:hAnsi="仿宋" w:eastAsia="仿宋"/>
          <w:b/>
          <w:color w:val="auto"/>
          <w:sz w:val="24"/>
        </w:rPr>
        <w:t>合同组成部分</w:t>
      </w:r>
      <w:bookmarkEnd w:id="395"/>
      <w:bookmarkEnd w:id="396"/>
      <w:bookmarkEnd w:id="397"/>
      <w:bookmarkEnd w:id="398"/>
      <w:bookmarkEnd w:id="399"/>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中标或者成交通知书；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投标或者响应文件（含澄清或者说明文件）；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采购文件（含澄清或者修改文件）；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400" w:name="_Toc22185"/>
      <w:bookmarkStart w:id="401" w:name="_Toc6773"/>
      <w:bookmarkStart w:id="402" w:name="_Toc6311"/>
      <w:bookmarkStart w:id="403" w:name="_Toc18585"/>
      <w:bookmarkStart w:id="404" w:name="_Toc2918"/>
      <w:r>
        <w:rPr>
          <w:rFonts w:ascii="仿宋" w:hAnsi="仿宋" w:eastAsia="仿宋"/>
          <w:b/>
          <w:color w:val="auto"/>
          <w:sz w:val="24"/>
        </w:rPr>
        <w:t xml:space="preserve">1.2 </w:t>
      </w:r>
      <w:r>
        <w:rPr>
          <w:rFonts w:hint="eastAsia" w:ascii="仿宋" w:hAnsi="仿宋" w:eastAsia="仿宋"/>
          <w:b/>
          <w:color w:val="auto"/>
          <w:sz w:val="24"/>
        </w:rPr>
        <w:t>标的</w:t>
      </w:r>
      <w:bookmarkEnd w:id="400"/>
      <w:bookmarkEnd w:id="401"/>
      <w:bookmarkEnd w:id="402"/>
      <w:bookmarkEnd w:id="403"/>
      <w:bookmarkEnd w:id="404"/>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服务内容</w:t>
      </w:r>
      <w:r>
        <w:rPr>
          <w:rFonts w:ascii="仿宋" w:hAnsi="仿宋" w:eastAsia="仿宋"/>
          <w:color w:val="auto"/>
          <w:sz w:val="24"/>
        </w:rPr>
        <w:t>：</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服务标准</w:t>
      </w:r>
      <w:r>
        <w:rPr>
          <w:rFonts w:ascii="仿宋" w:hAnsi="仿宋" w:eastAsia="仿宋"/>
          <w:color w:val="auto"/>
          <w:sz w:val="24"/>
        </w:rPr>
        <w:t>：</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1.2.3 </w:t>
      </w:r>
      <w:r>
        <w:rPr>
          <w:rFonts w:hint="eastAsia" w:ascii="仿宋" w:hAnsi="仿宋" w:eastAsia="仿宋"/>
          <w:color w:val="auto"/>
          <w:sz w:val="24"/>
        </w:rPr>
        <w:t>技术保障：</w:t>
      </w:r>
      <w:r>
        <w:rPr>
          <w:rFonts w:ascii="仿宋" w:hAnsi="仿宋" w:eastAsia="仿宋"/>
          <w:color w:val="auto"/>
          <w:sz w:val="24"/>
          <w:u w:val="single"/>
        </w:rPr>
        <w:t xml:space="preserve">　　　　　　　　　                      　      </w:t>
      </w:r>
      <w:r>
        <w:rPr>
          <w:rFonts w:hint="eastAsia" w:ascii="仿宋" w:hAnsi="仿宋" w:eastAsia="仿宋"/>
          <w:color w:val="auto"/>
          <w:sz w:val="24"/>
          <w:u w:val="single"/>
        </w:rPr>
        <w:t>；</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1.2.4 服务人员组成：</w:t>
      </w:r>
      <w:r>
        <w:rPr>
          <w:rFonts w:ascii="仿宋" w:hAnsi="仿宋" w:eastAsia="仿宋"/>
          <w:color w:val="auto"/>
          <w:sz w:val="24"/>
          <w:u w:val="single"/>
        </w:rPr>
        <w:t xml:space="preserve">　　             　      </w:t>
      </w:r>
      <w:r>
        <w:rPr>
          <w:rFonts w:hint="eastAsia" w:ascii="仿宋" w:hAnsi="仿宋" w:eastAsia="仿宋"/>
          <w:color w:val="auto"/>
          <w:sz w:val="24"/>
        </w:rPr>
        <w:t>；</w:t>
      </w:r>
    </w:p>
    <w:p>
      <w:pPr>
        <w:pStyle w:val="618"/>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1.2.5合同（是</w:t>
      </w:r>
      <w:r>
        <w:rPr>
          <w:rFonts w:hint="eastAsia" w:ascii="仿宋" w:hAnsi="仿宋" w:eastAsia="仿宋" w:cs="仿宋"/>
          <w:color w:val="auto"/>
        </w:rPr>
        <w:t>/</w:t>
      </w:r>
      <w:r>
        <w:rPr>
          <w:rFonts w:hint="eastAsia" w:ascii="仿宋" w:hAnsi="仿宋" w:eastAsia="仿宋"/>
          <w:color w:val="auto"/>
        </w:rPr>
        <w:t>否）涉及货物。若涉及货物的，则：</w:t>
      </w:r>
    </w:p>
    <w:p>
      <w:pPr>
        <w:spacing w:line="560" w:lineRule="exact"/>
        <w:ind w:firstLine="480" w:firstLineChars="200"/>
        <w:rPr>
          <w:rFonts w:ascii="仿宋" w:hAnsi="仿宋" w:eastAsia="仿宋" w:cs="宋体"/>
          <w:color w:val="auto"/>
          <w:sz w:val="24"/>
          <w:u w:val="single"/>
        </w:rPr>
      </w:pPr>
      <w:bookmarkStart w:id="405" w:name="_Toc21124"/>
      <w:bookmarkStart w:id="406" w:name="_Toc1386"/>
      <w:bookmarkStart w:id="407" w:name="_Toc5635"/>
      <w:bookmarkStart w:id="408" w:name="_Toc13918"/>
      <w:bookmarkStart w:id="409" w:name="_Toc4929"/>
      <w:r>
        <w:rPr>
          <w:rFonts w:hint="eastAsia" w:ascii="仿宋" w:hAnsi="仿宋" w:eastAsia="仿宋" w:cs="宋体"/>
          <w:color w:val="auto"/>
          <w:sz w:val="24"/>
        </w:rPr>
        <w:t>1.2.5.1 货物名称、品牌、规格型号、花色：；</w:t>
      </w:r>
    </w:p>
    <w:p>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1.2.5.2 货物数量：；</w:t>
      </w:r>
    </w:p>
    <w:p>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1.3 价款</w:t>
      </w:r>
      <w:bookmarkEnd w:id="405"/>
      <w:bookmarkEnd w:id="406"/>
      <w:bookmarkEnd w:id="407"/>
      <w:bookmarkEnd w:id="408"/>
      <w:bookmarkEnd w:id="409"/>
    </w:p>
    <w:p>
      <w:pPr>
        <w:spacing w:line="560" w:lineRule="exact"/>
        <w:ind w:firstLine="480" w:firstLineChars="200"/>
        <w:rPr>
          <w:rFonts w:ascii="仿宋" w:hAnsi="仿宋" w:eastAsia="仿宋"/>
          <w:color w:val="auto"/>
          <w:sz w:val="24"/>
        </w:rPr>
      </w:pPr>
      <w:r>
        <w:rPr>
          <w:rFonts w:hint="eastAsia" w:ascii="仿宋" w:hAnsi="仿宋" w:eastAsia="仿宋" w:cs="宋体"/>
          <w:color w:val="auto"/>
          <w:sz w:val="24"/>
        </w:rPr>
        <w:t>本项目采用以下第条款规定的计价方式计价。</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6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jc w:val="center"/>
              <w:rPr>
                <w:rFonts w:ascii="仿宋" w:hAnsi="仿宋" w:eastAsia="仿宋"/>
                <w:color w:val="auto"/>
                <w:sz w:val="24"/>
                <w:szCs w:val="24"/>
              </w:rPr>
            </w:pPr>
            <w:r>
              <w:rPr>
                <w:rFonts w:ascii="仿宋" w:hAnsi="仿宋" w:eastAsia="仿宋"/>
                <w:color w:val="auto"/>
                <w:sz w:val="24"/>
                <w:szCs w:val="24"/>
              </w:rPr>
              <w:t>序号</w:t>
            </w:r>
          </w:p>
        </w:tc>
        <w:tc>
          <w:tcPr>
            <w:tcW w:w="3402" w:type="dxa"/>
            <w:vAlign w:val="center"/>
          </w:tcPr>
          <w:p>
            <w:pPr>
              <w:pStyle w:val="106"/>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vAlign w:val="center"/>
          </w:tcPr>
          <w:p>
            <w:pPr>
              <w:pStyle w:val="106"/>
              <w:spacing w:line="560" w:lineRule="exact"/>
              <w:jc w:val="center"/>
              <w:rPr>
                <w:rFonts w:ascii="仿宋" w:hAnsi="仿宋" w:eastAsia="仿宋"/>
                <w:color w:val="auto"/>
                <w:sz w:val="24"/>
                <w:szCs w:val="24"/>
              </w:rPr>
            </w:pPr>
            <w:r>
              <w:rPr>
                <w:rFonts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olor w:val="auto"/>
                <w:sz w:val="24"/>
                <w:szCs w:val="24"/>
              </w:rPr>
            </w:pPr>
          </w:p>
        </w:tc>
        <w:tc>
          <w:tcPr>
            <w:tcW w:w="3402" w:type="dxa"/>
            <w:vAlign w:val="center"/>
          </w:tcPr>
          <w:p>
            <w:pPr>
              <w:pStyle w:val="106"/>
              <w:spacing w:line="560" w:lineRule="exact"/>
              <w:ind w:firstLine="200"/>
              <w:jc w:val="center"/>
              <w:rPr>
                <w:rFonts w:ascii="仿宋" w:hAnsi="仿宋" w:eastAsia="仿宋"/>
                <w:color w:val="auto"/>
                <w:sz w:val="24"/>
                <w:szCs w:val="24"/>
              </w:rPr>
            </w:pPr>
          </w:p>
        </w:tc>
        <w:tc>
          <w:tcPr>
            <w:tcW w:w="2552" w:type="dxa"/>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olor w:val="auto"/>
                <w:sz w:val="24"/>
                <w:szCs w:val="24"/>
              </w:rPr>
            </w:pPr>
          </w:p>
        </w:tc>
        <w:tc>
          <w:tcPr>
            <w:tcW w:w="3402" w:type="dxa"/>
            <w:vAlign w:val="center"/>
          </w:tcPr>
          <w:p>
            <w:pPr>
              <w:pStyle w:val="106"/>
              <w:spacing w:line="560" w:lineRule="exact"/>
              <w:ind w:firstLine="200"/>
              <w:jc w:val="center"/>
              <w:rPr>
                <w:rFonts w:ascii="仿宋" w:hAnsi="仿宋" w:eastAsia="仿宋"/>
                <w:color w:val="auto"/>
                <w:sz w:val="24"/>
                <w:szCs w:val="24"/>
              </w:rPr>
            </w:pPr>
          </w:p>
        </w:tc>
        <w:tc>
          <w:tcPr>
            <w:tcW w:w="2552" w:type="dxa"/>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olor w:val="auto"/>
                <w:sz w:val="24"/>
                <w:szCs w:val="24"/>
              </w:rPr>
            </w:pPr>
          </w:p>
        </w:tc>
        <w:tc>
          <w:tcPr>
            <w:tcW w:w="3402" w:type="dxa"/>
            <w:vAlign w:val="center"/>
          </w:tcPr>
          <w:p>
            <w:pPr>
              <w:pStyle w:val="106"/>
              <w:spacing w:line="560" w:lineRule="exact"/>
              <w:ind w:firstLine="200"/>
              <w:jc w:val="center"/>
              <w:rPr>
                <w:rFonts w:ascii="仿宋" w:hAnsi="仿宋" w:eastAsia="仿宋"/>
                <w:color w:val="auto"/>
                <w:sz w:val="24"/>
                <w:szCs w:val="24"/>
              </w:rPr>
            </w:pPr>
          </w:p>
        </w:tc>
        <w:tc>
          <w:tcPr>
            <w:tcW w:w="2552" w:type="dxa"/>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olor w:val="auto"/>
                <w:sz w:val="24"/>
                <w:szCs w:val="24"/>
              </w:rPr>
            </w:pPr>
          </w:p>
        </w:tc>
        <w:tc>
          <w:tcPr>
            <w:tcW w:w="3402" w:type="dxa"/>
            <w:vAlign w:val="center"/>
          </w:tcPr>
          <w:p>
            <w:pPr>
              <w:pStyle w:val="106"/>
              <w:spacing w:line="560" w:lineRule="exact"/>
              <w:ind w:firstLine="200"/>
              <w:jc w:val="center"/>
              <w:rPr>
                <w:rFonts w:ascii="仿宋" w:hAnsi="仿宋" w:eastAsia="仿宋"/>
                <w:color w:val="auto"/>
                <w:sz w:val="24"/>
                <w:szCs w:val="24"/>
              </w:rPr>
            </w:pPr>
          </w:p>
        </w:tc>
        <w:tc>
          <w:tcPr>
            <w:tcW w:w="2552" w:type="dxa"/>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vAlign w:val="center"/>
          </w:tcPr>
          <w:p>
            <w:pPr>
              <w:pStyle w:val="106"/>
              <w:spacing w:line="560" w:lineRule="exact"/>
              <w:ind w:firstLine="200"/>
              <w:jc w:val="center"/>
              <w:rPr>
                <w:rFonts w:ascii="仿宋" w:hAnsi="仿宋" w:eastAsia="仿宋"/>
                <w:color w:val="auto"/>
                <w:sz w:val="24"/>
                <w:szCs w:val="24"/>
              </w:rPr>
            </w:pPr>
          </w:p>
        </w:tc>
      </w:tr>
    </w:tbl>
    <w:p>
      <w:pPr>
        <w:spacing w:line="560" w:lineRule="exact"/>
        <w:ind w:firstLine="480" w:firstLineChars="200"/>
        <w:rPr>
          <w:rFonts w:ascii="仿宋" w:hAnsi="仿宋" w:eastAsia="仿宋"/>
          <w:color w:val="auto"/>
          <w:sz w:val="24"/>
        </w:rPr>
      </w:pPr>
      <w:bookmarkStart w:id="410" w:name="_Toc3654"/>
      <w:bookmarkStart w:id="411" w:name="_Toc30506"/>
      <w:bookmarkStart w:id="412" w:name="_Toc26916"/>
      <w:bookmarkStart w:id="413" w:name="_Toc14993"/>
      <w:bookmarkStart w:id="414" w:name="_Toc30158"/>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宋体"/>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pPr>
        <w:pStyle w:val="3"/>
        <w:rPr>
          <w:rFonts w:ascii="仿宋" w:eastAsia="仿宋"/>
          <w:color w:val="auto"/>
          <w:lang w:val="en-US"/>
        </w:rPr>
      </w:pPr>
      <w:r>
        <w:rPr>
          <w:rFonts w:hint="eastAsia" w:ascii="仿宋" w:eastAsia="仿宋" w:cs="宋体"/>
          <w:b w:val="0"/>
          <w:bCs w:val="0"/>
          <w:color w:val="auto"/>
          <w:sz w:val="24"/>
          <w:lang w:val="en-US"/>
        </w:rPr>
        <w:t>1.3.3其他计价方式：</w:t>
      </w:r>
      <w:r>
        <w:rPr>
          <w:rFonts w:hint="eastAsia" w:ascii="仿宋" w:eastAsia="仿宋" w:cs="宋体"/>
          <w:b w:val="0"/>
          <w:bCs w:val="0"/>
          <w:color w:val="auto"/>
          <w:sz w:val="24"/>
        </w:rPr>
        <w:t>。</w:t>
      </w:r>
    </w:p>
    <w:bookmarkEnd w:id="410"/>
    <w:bookmarkEnd w:id="411"/>
    <w:bookmarkEnd w:id="412"/>
    <w:bookmarkEnd w:id="413"/>
    <w:bookmarkEnd w:id="414"/>
    <w:p>
      <w:pPr>
        <w:pStyle w:val="618"/>
        <w:spacing w:before="0" w:beforeAutospacing="0" w:after="0" w:afterAutospacing="0" w:line="360" w:lineRule="auto"/>
        <w:ind w:firstLine="480"/>
        <w:rPr>
          <w:rFonts w:ascii="仿宋" w:hAnsi="仿宋" w:eastAsia="仿宋"/>
          <w:b/>
          <w:color w:val="auto"/>
        </w:rPr>
      </w:pPr>
      <w:bookmarkStart w:id="415" w:name="_Toc3625"/>
      <w:bookmarkStart w:id="416" w:name="_Toc31421"/>
      <w:bookmarkStart w:id="417" w:name="_Toc8772"/>
      <w:bookmarkStart w:id="418" w:name="_Toc11108"/>
      <w:bookmarkStart w:id="419" w:name="_Toc4760"/>
      <w:r>
        <w:rPr>
          <w:rFonts w:hint="eastAsia" w:ascii="仿宋" w:hAnsi="仿宋" w:eastAsia="仿宋"/>
          <w:b/>
          <w:color w:val="auto"/>
        </w:rPr>
        <w:t>1.4履约保证金</w:t>
      </w:r>
    </w:p>
    <w:p>
      <w:pPr>
        <w:pStyle w:val="618"/>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乙方（是</w:t>
      </w:r>
      <w:r>
        <w:rPr>
          <w:rFonts w:hint="eastAsia" w:ascii="仿宋" w:hAnsi="仿宋" w:eastAsia="仿宋" w:cs="仿宋"/>
          <w:color w:val="auto"/>
        </w:rPr>
        <w:t>/</w:t>
      </w:r>
      <w:r>
        <w:rPr>
          <w:rFonts w:hint="eastAsia" w:ascii="仿宋" w:hAnsi="仿宋" w:eastAsia="仿宋"/>
          <w:color w:val="auto"/>
        </w:rPr>
        <w:t>否）需要支付履约保证金。若需要支付履约保证金的，则：</w:t>
      </w:r>
    </w:p>
    <w:p>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1.4.1履约保证金的比例为合同金额的   %；</w:t>
      </w:r>
    </w:p>
    <w:p>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1.4.2履约保证金支付方式详见</w:t>
      </w:r>
      <w:r>
        <w:rPr>
          <w:rFonts w:hint="eastAsia" w:ascii="仿宋" w:hAnsi="仿宋" w:eastAsia="仿宋" w:cs="宋体"/>
          <w:b/>
          <w:i/>
          <w:color w:val="auto"/>
          <w:sz w:val="24"/>
          <w:u w:val="single"/>
        </w:rPr>
        <w:t>合同专用条款</w:t>
      </w:r>
      <w:r>
        <w:rPr>
          <w:rFonts w:hint="eastAsia" w:ascii="仿宋" w:hAnsi="仿宋" w:eastAsia="仿宋" w:cs="宋体"/>
          <w:color w:val="auto"/>
          <w:kern w:val="0"/>
          <w:sz w:val="24"/>
        </w:rPr>
        <w:t>；</w:t>
      </w:r>
    </w:p>
    <w:p>
      <w:pPr>
        <w:pStyle w:val="3"/>
        <w:tabs>
          <w:tab w:val="left" w:pos="0"/>
        </w:tabs>
        <w:spacing w:line="560" w:lineRule="exact"/>
        <w:ind w:left="0" w:firstLine="480" w:firstLineChars="200"/>
        <w:rPr>
          <w:rFonts w:ascii="仿宋" w:eastAsia="仿宋"/>
          <w:color w:val="auto"/>
          <w:lang w:val="en-US"/>
        </w:rPr>
      </w:pPr>
      <w:r>
        <w:rPr>
          <w:rFonts w:hint="eastAsia" w:ascii="仿宋" w:eastAsia="仿宋"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u w:val="single"/>
        </w:rPr>
        <w:t xml:space="preserve">  0.05（可根据情况修改）  </w:t>
      </w:r>
      <w:r>
        <w:rPr>
          <w:rFonts w:hint="eastAsia" w:ascii="仿宋" w:hAnsi="仿宋" w:eastAsia="仿宋" w:cs="宋体"/>
          <w:color w:val="auto"/>
          <w:kern w:val="0"/>
          <w:sz w:val="24"/>
        </w:rPr>
        <w:t>%计算，最高限额为本合同履约保证金的</w:t>
      </w:r>
      <w:r>
        <w:rPr>
          <w:rFonts w:hint="eastAsia" w:ascii="仿宋" w:hAnsi="仿宋" w:eastAsia="仿宋" w:cs="宋体"/>
          <w:color w:val="auto"/>
          <w:kern w:val="0"/>
          <w:sz w:val="24"/>
          <w:u w:val="single"/>
        </w:rPr>
        <w:t xml:space="preserve">  20  </w:t>
      </w:r>
      <w:r>
        <w:rPr>
          <w:rFonts w:hint="eastAsia" w:ascii="仿宋" w:hAnsi="仿宋" w:eastAsia="仿宋" w:cs="宋体"/>
          <w:color w:val="auto"/>
          <w:kern w:val="0"/>
          <w:sz w:val="24"/>
        </w:rPr>
        <w:t xml:space="preserve"> %。</w:t>
      </w:r>
    </w:p>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1.5预付款</w:t>
      </w:r>
    </w:p>
    <w:p>
      <w:pPr>
        <w:pStyle w:val="618"/>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甲方（是</w:t>
      </w:r>
      <w:r>
        <w:rPr>
          <w:rFonts w:hint="eastAsia" w:ascii="仿宋" w:hAnsi="仿宋" w:eastAsia="仿宋" w:cs="仿宋"/>
          <w:color w:val="auto"/>
        </w:rPr>
        <w:t>/</w:t>
      </w:r>
      <w:r>
        <w:rPr>
          <w:rFonts w:hint="eastAsia" w:ascii="仿宋" w:hAnsi="仿宋" w:eastAsia="仿宋"/>
          <w:color w:val="auto"/>
        </w:rPr>
        <w:t>否）需要支付预付款。若需要支付预付款的，则：</w:t>
      </w:r>
    </w:p>
    <w:p>
      <w:pPr>
        <w:spacing w:line="56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1.5.1预付款比例、支付方式、时间详见</w:t>
      </w:r>
      <w:r>
        <w:rPr>
          <w:rFonts w:hint="eastAsia" w:ascii="仿宋" w:hAnsi="仿宋" w:eastAsia="仿宋" w:cs="宋体"/>
          <w:b/>
          <w:i/>
          <w:color w:val="auto"/>
          <w:sz w:val="24"/>
          <w:u w:val="single"/>
        </w:rPr>
        <w:t>合同专用条款</w:t>
      </w:r>
      <w:r>
        <w:rPr>
          <w:rFonts w:hint="eastAsia" w:ascii="仿宋" w:hAnsi="仿宋" w:eastAsia="仿宋" w:cs="宋体"/>
          <w:color w:val="auto"/>
          <w:kern w:val="0"/>
          <w:sz w:val="24"/>
        </w:rPr>
        <w:t>；</w:t>
      </w:r>
    </w:p>
    <w:p>
      <w:pPr>
        <w:pStyle w:val="618"/>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1.5.2预付款的扣回方式详见</w:t>
      </w:r>
      <w:r>
        <w:rPr>
          <w:rFonts w:hint="eastAsia" w:ascii="仿宋" w:hAnsi="仿宋" w:eastAsia="仿宋"/>
          <w:b/>
          <w:i/>
          <w:color w:val="auto"/>
          <w:u w:val="single"/>
        </w:rPr>
        <w:t>合同专用条款</w:t>
      </w:r>
      <w:r>
        <w:rPr>
          <w:rFonts w:hint="eastAsia" w:ascii="仿宋" w:hAnsi="仿宋" w:eastAsia="仿宋"/>
          <w:color w:val="auto"/>
        </w:rPr>
        <w:t>；</w:t>
      </w:r>
    </w:p>
    <w:p>
      <w:pPr>
        <w:pStyle w:val="618"/>
        <w:spacing w:before="0" w:beforeAutospacing="0" w:after="0" w:afterAutospacing="0" w:line="360" w:lineRule="auto"/>
        <w:ind w:firstLine="480"/>
        <w:rPr>
          <w:rFonts w:ascii="仿宋" w:hAnsi="仿宋" w:eastAsia="仿宋"/>
          <w:color w:val="auto"/>
          <w:u w:val="single"/>
        </w:rPr>
      </w:pPr>
      <w:r>
        <w:rPr>
          <w:rFonts w:hint="eastAsia" w:ascii="仿宋" w:hAnsi="仿宋" w:eastAsia="仿宋"/>
          <w:color w:val="auto"/>
        </w:rPr>
        <w:t>1.5.3预付款的担保措施详见</w:t>
      </w:r>
      <w:r>
        <w:rPr>
          <w:rFonts w:hint="eastAsia" w:ascii="仿宋" w:hAnsi="仿宋" w:eastAsia="仿宋"/>
          <w:b/>
          <w:i/>
          <w:color w:val="auto"/>
          <w:u w:val="single"/>
        </w:rPr>
        <w:t>合同专用条款</w:t>
      </w:r>
      <w:r>
        <w:rPr>
          <w:rFonts w:hint="eastAsia" w:ascii="仿宋" w:hAnsi="仿宋" w:eastAsia="仿宋"/>
          <w:color w:val="auto"/>
        </w:rPr>
        <w:t>。</w:t>
      </w:r>
    </w:p>
    <w:p>
      <w:pPr>
        <w:pStyle w:val="618"/>
        <w:spacing w:before="0" w:beforeAutospacing="0" w:after="0" w:afterAutospacing="0" w:line="360" w:lineRule="auto"/>
        <w:ind w:firstLine="480"/>
        <w:rPr>
          <w:rFonts w:ascii="仿宋" w:hAnsi="仿宋" w:eastAsia="仿宋"/>
          <w:b/>
          <w:bCs/>
          <w:color w:val="auto"/>
        </w:rPr>
      </w:pPr>
      <w:r>
        <w:rPr>
          <w:rFonts w:hint="eastAsia" w:ascii="仿宋" w:hAnsi="仿宋" w:eastAsia="仿宋"/>
          <w:b/>
          <w:bCs/>
          <w:color w:val="auto"/>
        </w:rPr>
        <w:t>1.6资金支付</w:t>
      </w:r>
    </w:p>
    <w:p>
      <w:pPr>
        <w:pStyle w:val="618"/>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color w:val="auto"/>
          <w:sz w:val="24"/>
        </w:rPr>
      </w:pPr>
      <w:r>
        <w:rPr>
          <w:rFonts w:hint="eastAsia" w:ascii="仿宋" w:hAnsi="仿宋" w:eastAsia="仿宋" w:cs="宋体"/>
          <w:color w:val="auto"/>
          <w:sz w:val="24"/>
        </w:rPr>
        <w:t>1.6.2资金支付的方式、时间和条件详见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7</w:t>
      </w:r>
      <w:r>
        <w:rPr>
          <w:rFonts w:ascii="仿宋" w:hAnsi="仿宋" w:eastAsia="仿宋"/>
          <w:b/>
          <w:color w:val="auto"/>
          <w:sz w:val="24"/>
        </w:rPr>
        <w:t xml:space="preserve"> 履行期限</w:t>
      </w:r>
      <w:r>
        <w:rPr>
          <w:rFonts w:hint="eastAsia" w:ascii="仿宋" w:hAnsi="仿宋" w:eastAsia="仿宋"/>
          <w:b/>
          <w:color w:val="auto"/>
          <w:sz w:val="24"/>
        </w:rPr>
        <w:t>、地点和方式</w:t>
      </w:r>
      <w:bookmarkEnd w:id="415"/>
      <w:bookmarkEnd w:id="416"/>
      <w:bookmarkEnd w:id="417"/>
      <w:bookmarkEnd w:id="418"/>
      <w:bookmarkEnd w:id="419"/>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.1 </w:t>
      </w:r>
      <w:r>
        <w:rPr>
          <w:rFonts w:hint="eastAsia" w:ascii="仿宋" w:hAnsi="仿宋" w:eastAsia="仿宋"/>
          <w:color w:val="auto"/>
          <w:sz w:val="24"/>
        </w:rPr>
        <w:t>服务交付（实施）的时间（期限）</w:t>
      </w:r>
      <w:r>
        <w:rPr>
          <w:rFonts w:ascii="仿宋" w:hAnsi="仿宋" w:eastAsia="仿宋"/>
          <w:color w:val="auto"/>
          <w:sz w:val="24"/>
        </w:rPr>
        <w:t>：</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.2 </w:t>
      </w:r>
      <w:r>
        <w:rPr>
          <w:rFonts w:hint="eastAsia" w:ascii="仿宋" w:hAnsi="仿宋" w:eastAsia="仿宋"/>
          <w:color w:val="auto"/>
          <w:sz w:val="24"/>
        </w:rPr>
        <w:t>服</w:t>
      </w:r>
      <w:r>
        <w:rPr>
          <w:rFonts w:hint="eastAsia" w:ascii="仿宋" w:hAnsi="仿宋" w:eastAsia="仿宋" w:cs="宋体"/>
          <w:color w:val="auto"/>
          <w:sz w:val="24"/>
        </w:rPr>
        <w:t>务交付（实施）的地点（地域范围）：</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.3 </w:t>
      </w:r>
      <w:r>
        <w:rPr>
          <w:rFonts w:hint="eastAsia" w:ascii="仿宋" w:hAnsi="仿宋" w:eastAsia="仿宋"/>
          <w:color w:val="auto"/>
          <w:sz w:val="24"/>
        </w:rPr>
        <w:t>服务交付（实施）的方式：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bCs/>
          <w:color w:val="auto"/>
          <w:sz w:val="24"/>
        </w:rPr>
      </w:pPr>
      <w:bookmarkStart w:id="420" w:name="_Toc3079"/>
      <w:bookmarkStart w:id="421" w:name="_Toc8586"/>
      <w:bookmarkStart w:id="422" w:name="_Toc2375"/>
      <w:bookmarkStart w:id="423" w:name="_Toc24662"/>
      <w:bookmarkStart w:id="424" w:name="_Toc5698"/>
      <w:r>
        <w:rPr>
          <w:rFonts w:hint="eastAsia" w:ascii="仿宋" w:hAnsi="仿宋" w:eastAsia="仿宋"/>
          <w:bCs/>
          <w:color w:val="auto"/>
          <w:sz w:val="24"/>
        </w:rPr>
        <w:t>1.7.4若服务涉及货物的，则货物的：</w:t>
      </w:r>
    </w:p>
    <w:p>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1.7.4.1 交付期限：详见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1.7.4.2 交付地点：</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1.7.4.3 交付方式：</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pPr>
        <w:spacing w:line="560" w:lineRule="exact"/>
        <w:ind w:firstLine="482" w:firstLineChars="200"/>
        <w:outlineLvl w:val="0"/>
        <w:rPr>
          <w:rFonts w:ascii="仿宋" w:hAnsi="仿宋" w:eastAsia="仿宋"/>
          <w:color w:val="auto"/>
          <w:sz w:val="24"/>
          <w:u w:val="single"/>
        </w:rPr>
      </w:pPr>
      <w:r>
        <w:rPr>
          <w:rFonts w:ascii="仿宋" w:hAnsi="仿宋" w:eastAsia="仿宋"/>
          <w:b/>
          <w:color w:val="auto"/>
          <w:sz w:val="24"/>
        </w:rPr>
        <w:t>1.</w:t>
      </w:r>
      <w:r>
        <w:rPr>
          <w:rFonts w:hint="eastAsia" w:ascii="仿宋" w:hAnsi="仿宋" w:eastAsia="仿宋"/>
          <w:b/>
          <w:color w:val="auto"/>
          <w:sz w:val="24"/>
        </w:rPr>
        <w:t>8违约责任</w:t>
      </w:r>
      <w:bookmarkEnd w:id="420"/>
      <w:bookmarkEnd w:id="421"/>
      <w:bookmarkEnd w:id="422"/>
      <w:bookmarkEnd w:id="423"/>
      <w:bookmarkEnd w:id="424"/>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.1 除不可抗力外，如果乙方没有按照本合同约定的期限</w:t>
      </w:r>
      <w:r>
        <w:rPr>
          <w:rFonts w:hint="eastAsia" w:ascii="仿宋" w:hAnsi="仿宋" w:eastAsia="仿宋"/>
          <w:color w:val="auto"/>
          <w:sz w:val="24"/>
        </w:rPr>
        <w:t>、</w:t>
      </w:r>
      <w:r>
        <w:rPr>
          <w:rFonts w:ascii="仿宋" w:hAnsi="仿宋" w:eastAsia="仿宋"/>
          <w:color w:val="auto"/>
          <w:sz w:val="24"/>
        </w:rPr>
        <w:t>地点和方式</w:t>
      </w:r>
      <w:r>
        <w:rPr>
          <w:rFonts w:hint="eastAsia" w:ascii="仿宋" w:hAnsi="仿宋" w:eastAsia="仿宋"/>
          <w:color w:val="auto"/>
          <w:sz w:val="24"/>
        </w:rPr>
        <w:t>交付服务成果或者实施服务</w:t>
      </w:r>
      <w:r>
        <w:rPr>
          <w:rFonts w:ascii="仿宋" w:hAnsi="仿宋" w:eastAsia="仿宋"/>
          <w:color w:val="auto"/>
          <w:sz w:val="24"/>
        </w:rPr>
        <w:t>，那么甲方可要求乙方支付违约金</w:t>
      </w:r>
      <w:r>
        <w:rPr>
          <w:rFonts w:hint="eastAsia" w:ascii="仿宋" w:hAnsi="仿宋" w:eastAsia="仿宋"/>
          <w:color w:val="auto"/>
          <w:sz w:val="24"/>
        </w:rPr>
        <w:t>，迟延履行</w:t>
      </w:r>
      <w:r>
        <w:rPr>
          <w:rFonts w:ascii="仿宋" w:hAnsi="仿宋" w:eastAsia="仿宋"/>
          <w:color w:val="auto"/>
          <w:sz w:val="24"/>
        </w:rPr>
        <w:t>违约金按每迟延</w:t>
      </w:r>
      <w:r>
        <w:rPr>
          <w:rFonts w:hint="eastAsia" w:ascii="仿宋" w:hAnsi="仿宋" w:eastAsia="仿宋"/>
          <w:color w:val="auto"/>
          <w:sz w:val="24"/>
        </w:rPr>
        <w:t>履行</w:t>
      </w:r>
      <w:r>
        <w:rPr>
          <w:rFonts w:ascii="仿宋" w:hAnsi="仿宋" w:eastAsia="仿宋"/>
          <w:color w:val="auto"/>
          <w:sz w:val="24"/>
        </w:rPr>
        <w:t>一日的应提供而未</w:t>
      </w:r>
      <w:r>
        <w:rPr>
          <w:rFonts w:hint="eastAsia" w:ascii="仿宋" w:hAnsi="仿宋" w:eastAsia="仿宋"/>
          <w:color w:val="auto"/>
          <w:sz w:val="24"/>
        </w:rPr>
        <w:t>提供</w:t>
      </w:r>
      <w:r>
        <w:rPr>
          <w:rFonts w:ascii="仿宋" w:hAnsi="仿宋" w:eastAsia="仿宋"/>
          <w:color w:val="auto"/>
          <w:sz w:val="24"/>
        </w:rPr>
        <w:t>服务价格的</w:t>
      </w:r>
      <w:r>
        <w:rPr>
          <w:rFonts w:hint="eastAsia" w:ascii="仿宋" w:hAnsi="仿宋" w:eastAsia="仿宋"/>
          <w:color w:val="auto"/>
          <w:sz w:val="24"/>
          <w:u w:val="single"/>
        </w:rPr>
        <w:t>0.05</w:t>
      </w:r>
      <w:r>
        <w:rPr>
          <w:rFonts w:ascii="仿宋" w:hAnsi="仿宋" w:eastAsia="仿宋"/>
          <w:color w:val="auto"/>
          <w:sz w:val="24"/>
        </w:rPr>
        <w:t>%计算</w:t>
      </w:r>
      <w:r>
        <w:rPr>
          <w:rFonts w:hint="eastAsia" w:ascii="仿宋" w:hAnsi="仿宋" w:eastAsia="仿宋"/>
          <w:color w:val="auto"/>
          <w:sz w:val="24"/>
        </w:rPr>
        <w:t>，</w:t>
      </w:r>
      <w:r>
        <w:rPr>
          <w:rFonts w:ascii="仿宋" w:hAnsi="仿宋" w:eastAsia="仿宋"/>
          <w:color w:val="auto"/>
          <w:sz w:val="24"/>
        </w:rPr>
        <w:t>最高限额为</w:t>
      </w:r>
      <w:r>
        <w:rPr>
          <w:rFonts w:hint="eastAsia" w:ascii="仿宋" w:hAnsi="仿宋" w:eastAsia="仿宋"/>
          <w:color w:val="auto"/>
          <w:sz w:val="24"/>
        </w:rPr>
        <w:t>本</w:t>
      </w:r>
      <w:r>
        <w:rPr>
          <w:rFonts w:ascii="仿宋" w:hAnsi="仿宋" w:eastAsia="仿宋"/>
          <w:color w:val="auto"/>
          <w:sz w:val="24"/>
        </w:rPr>
        <w:t>合同总价的</w:t>
      </w:r>
      <w:r>
        <w:rPr>
          <w:rFonts w:ascii="仿宋" w:hAnsi="仿宋" w:eastAsia="仿宋"/>
          <w:color w:val="auto"/>
          <w:sz w:val="24"/>
          <w:u w:val="single"/>
        </w:rPr>
        <w:t xml:space="preserve">  20   </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迟延</w:t>
      </w:r>
      <w:r>
        <w:rPr>
          <w:rFonts w:hint="eastAsia" w:ascii="仿宋" w:hAnsi="仿宋" w:eastAsia="仿宋"/>
          <w:color w:val="auto"/>
          <w:sz w:val="24"/>
        </w:rPr>
        <w:t>履行</w:t>
      </w:r>
      <w:r>
        <w:rPr>
          <w:rFonts w:ascii="仿宋" w:hAnsi="仿宋" w:eastAsia="仿宋"/>
          <w:color w:val="auto"/>
          <w:sz w:val="24"/>
        </w:rPr>
        <w:t>的违约金计算数额达到前述最高限额之日起</w:t>
      </w:r>
      <w:r>
        <w:rPr>
          <w:rFonts w:hint="eastAsia" w:ascii="仿宋" w:hAnsi="仿宋" w:eastAsia="仿宋"/>
          <w:color w:val="auto"/>
          <w:sz w:val="24"/>
        </w:rPr>
        <w:t>，</w:t>
      </w:r>
      <w:r>
        <w:rPr>
          <w:rFonts w:ascii="仿宋" w:hAnsi="仿宋" w:eastAsia="仿宋"/>
          <w:color w:val="auto"/>
          <w:sz w:val="24"/>
        </w:rPr>
        <w:t>甲方有权在要求乙方支付违约金的同时</w:t>
      </w:r>
      <w:r>
        <w:rPr>
          <w:rFonts w:hint="eastAsia" w:ascii="仿宋" w:hAnsi="仿宋" w:eastAsia="仿宋"/>
          <w:color w:val="auto"/>
          <w:sz w:val="24"/>
        </w:rPr>
        <w:t>，书面通知乙方</w:t>
      </w:r>
      <w:r>
        <w:rPr>
          <w:rFonts w:ascii="仿宋" w:hAnsi="仿宋" w:eastAsia="仿宋"/>
          <w:color w:val="auto"/>
          <w:sz w:val="24"/>
        </w:rPr>
        <w:t>解除本合同</w:t>
      </w:r>
      <w:r>
        <w:rPr>
          <w:rFonts w:hint="eastAsia" w:ascii="仿宋" w:hAnsi="仿宋" w:eastAsia="仿宋"/>
          <w:color w:val="auto"/>
          <w:sz w:val="24"/>
        </w:rPr>
        <w:t>；</w:t>
      </w:r>
    </w:p>
    <w:p>
      <w:pPr>
        <w:pStyle w:val="3"/>
        <w:ind w:left="0" w:firstLine="480" w:firstLineChars="200"/>
        <w:rPr>
          <w:rFonts w:ascii="仿宋" w:eastAsia="仿宋" w:cs="宋体"/>
          <w:b w:val="0"/>
          <w:bCs w:val="0"/>
          <w:color w:val="auto"/>
          <w:sz w:val="24"/>
          <w:szCs w:val="24"/>
          <w:lang w:val="en-US"/>
        </w:rPr>
      </w:pPr>
      <w:r>
        <w:rPr>
          <w:rFonts w:hint="eastAsia" w:ascii="仿宋" w:eastAsia="仿宋"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u w:val="single"/>
          <w:lang w:val="en-US"/>
        </w:rPr>
        <w:t xml:space="preserve">  0.0</w:t>
      </w:r>
      <w:r>
        <w:rPr>
          <w:rFonts w:hint="eastAsia" w:ascii="仿宋" w:eastAsia="仿宋" w:cs="宋体"/>
          <w:b w:val="0"/>
          <w:bCs w:val="0"/>
          <w:color w:val="auto"/>
          <w:sz w:val="24"/>
          <w:szCs w:val="24"/>
          <w:lang w:val="en-US"/>
        </w:rPr>
        <w:t>5（可根据情况修改） %计算，最高限额为本合同总价的</w:t>
      </w:r>
      <w:r>
        <w:rPr>
          <w:rFonts w:hint="eastAsia" w:ascii="仿宋" w:eastAsia="仿宋" w:cs="宋体"/>
          <w:b w:val="0"/>
          <w:bCs w:val="0"/>
          <w:color w:val="auto"/>
          <w:sz w:val="24"/>
          <w:szCs w:val="24"/>
          <w:u w:val="single"/>
          <w:lang w:val="en-US"/>
        </w:rPr>
        <w:t xml:space="preserve">  20  </w:t>
      </w:r>
      <w:r>
        <w:rPr>
          <w:rFonts w:hint="eastAsia" w:ascii="仿宋" w:eastAsia="仿宋"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3</w:t>
      </w:r>
      <w:r>
        <w:rPr>
          <w:rFonts w:hint="eastAsia" w:ascii="仿宋" w:hAnsi="仿宋" w:eastAsia="仿宋" w:cs="宋体"/>
          <w:color w:val="auto"/>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u w:val="single"/>
        </w:rPr>
        <w:t xml:space="preserve">   0.05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20</w:t>
      </w:r>
      <w:r>
        <w:rPr>
          <w:rFonts w:hint="eastAsia" w:ascii="仿宋" w:hAnsi="仿宋" w:eastAsia="仿宋" w:cs="宋体"/>
          <w:color w:val="auto"/>
          <w:kern w:val="0"/>
          <w:sz w:val="24"/>
          <w:u w:val="single"/>
        </w:rPr>
        <w:t>（可根据情况修改）</w:t>
      </w:r>
      <w:r>
        <w:rPr>
          <w:rFonts w:hint="eastAsia" w:ascii="仿宋" w:hAnsi="仿宋" w:eastAsia="仿宋" w:cs="宋体"/>
          <w:color w:val="auto"/>
          <w:sz w:val="24"/>
        </w:rPr>
        <w:t>%；迟延付款的违约金计算数额达到前述最高限额之日起，乙方有权在要求甲方支付违约金的同时，书面通知甲方解除本合同</w:t>
      </w:r>
      <w:r>
        <w:rPr>
          <w:rFonts w:hint="eastAsia" w:ascii="仿宋" w:hAnsi="仿宋" w:eastAsia="仿宋"/>
          <w:color w:val="auto"/>
          <w:sz w:val="24"/>
        </w:rPr>
        <w:t>；</w:t>
      </w:r>
    </w:p>
    <w:p>
      <w:pPr>
        <w:spacing w:line="560" w:lineRule="exact"/>
        <w:ind w:firstLine="480" w:firstLineChars="200"/>
        <w:rPr>
          <w:rFonts w:ascii="仿宋" w:hAnsi="仿宋" w:eastAsia="仿宋" w:cs="宋体"/>
          <w:color w:val="auto"/>
          <w:sz w:val="24"/>
        </w:rPr>
      </w:pPr>
      <w:bookmarkStart w:id="425" w:name="_Toc9497"/>
      <w:bookmarkStart w:id="426" w:name="_Toc18683"/>
      <w:bookmarkStart w:id="427" w:name="_Toc32454"/>
      <w:bookmarkStart w:id="428" w:name="_Toc26807"/>
      <w:bookmarkStart w:id="429" w:name="_Toc30329"/>
      <w:r>
        <w:rPr>
          <w:rFonts w:hint="eastAsia" w:ascii="仿宋" w:hAnsi="仿宋" w:eastAsia="仿宋"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宋体"/>
          <w:color w:val="auto"/>
        </w:rPr>
      </w:pPr>
      <w:r>
        <w:rPr>
          <w:rFonts w:hint="eastAsia" w:ascii="仿宋" w:hAnsi="仿宋" w:eastAsia="仿宋" w:cs="宋体"/>
          <w:color w:val="auto"/>
          <w:sz w:val="24"/>
        </w:rPr>
        <w:t>1.8.7违约责任</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另有约定的，从其约定。</w:t>
      </w:r>
    </w:p>
    <w:bookmarkEnd w:id="425"/>
    <w:bookmarkEnd w:id="426"/>
    <w:bookmarkEnd w:id="427"/>
    <w:bookmarkEnd w:id="428"/>
    <w:bookmarkEnd w:id="429"/>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1.9合同争议的解决</w:t>
      </w:r>
    </w:p>
    <w:p>
      <w:pPr>
        <w:spacing w:line="560" w:lineRule="exact"/>
        <w:ind w:left="-61" w:leftChars="-29" w:right="-420" w:rightChars="-200" w:firstLine="240" w:firstLineChars="100"/>
        <w:rPr>
          <w:rFonts w:ascii="仿宋" w:hAnsi="仿宋" w:eastAsia="仿宋" w:cs="宋体"/>
          <w:color w:val="auto"/>
          <w:sz w:val="24"/>
        </w:rPr>
      </w:pPr>
      <w:r>
        <w:rPr>
          <w:rFonts w:hint="eastAsia" w:ascii="仿宋" w:hAnsi="仿宋" w:eastAsia="仿宋" w:cs="宋体"/>
          <w:color w:val="auto"/>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仿宋" w:hAnsi="仿宋" w:eastAsia="仿宋" w:cs="宋体"/>
          <w:color w:val="auto"/>
          <w:sz w:val="24"/>
        </w:rPr>
      </w:pPr>
      <w:r>
        <w:rPr>
          <w:rFonts w:hint="eastAsia" w:ascii="仿宋" w:hAnsi="仿宋" w:eastAsia="仿宋" w:cs="宋体"/>
          <w:color w:val="auto"/>
          <w:sz w:val="24"/>
        </w:rPr>
        <w:t>1.9.1 将争议提交</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color w:val="auto"/>
          <w:sz w:val="24"/>
        </w:rPr>
      </w:pPr>
      <w:r>
        <w:rPr>
          <w:rFonts w:hint="eastAsia" w:ascii="仿宋" w:hAnsi="仿宋" w:eastAsia="仿宋" w:cs="宋体"/>
          <w:color w:val="auto"/>
          <w:sz w:val="24"/>
        </w:rPr>
        <w:t>1.9.2 向</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人民法院起诉。</w:t>
      </w:r>
    </w:p>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2.0 合同生效</w:t>
      </w:r>
    </w:p>
    <w:p>
      <w:pPr>
        <w:spacing w:line="560" w:lineRule="exact"/>
        <w:ind w:firstLine="480" w:firstLineChars="200"/>
        <w:rPr>
          <w:rFonts w:ascii="仿宋" w:hAnsi="仿宋" w:eastAsia="仿宋" w:cs="宋体"/>
          <w:b/>
          <w:color w:val="auto"/>
          <w:sz w:val="24"/>
        </w:rPr>
      </w:pPr>
      <w:r>
        <w:rPr>
          <w:rFonts w:hint="eastAsia" w:ascii="仿宋" w:hAnsi="仿宋" w:eastAsia="仿宋" w:cs="宋体"/>
          <w:color w:val="auto"/>
          <w:sz w:val="24"/>
        </w:rPr>
        <w:t>本合同自双方当事人盖章签字时生效。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b/>
          <w:color w:val="auto"/>
          <w:sz w:val="24"/>
          <w:lang w:val="zh-CN"/>
        </w:rPr>
        <w:t>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                      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                                     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                             法定代表人或</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                                 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                           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                               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                               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                                开户账号：</w:t>
      </w:r>
    </w:p>
    <w:p>
      <w:pPr>
        <w:widowControl/>
        <w:spacing w:line="560" w:lineRule="exact"/>
        <w:jc w:val="left"/>
        <w:rPr>
          <w:rFonts w:ascii="仿宋" w:hAnsi="仿宋" w:eastAsia="仿宋"/>
          <w:b/>
          <w:color w:val="auto"/>
          <w:sz w:val="24"/>
        </w:rPr>
      </w:pPr>
    </w:p>
    <w:p>
      <w:pPr>
        <w:widowControl/>
        <w:adjustRightInd/>
        <w:jc w:val="left"/>
        <w:rPr>
          <w:rFonts w:ascii="仿宋" w:hAnsi="仿宋" w:eastAsia="仿宋"/>
          <w:b/>
          <w:color w:val="auto"/>
          <w:sz w:val="24"/>
        </w:rPr>
      </w:pPr>
      <w:r>
        <w:rPr>
          <w:rFonts w:ascii="仿宋" w:hAnsi="仿宋" w:eastAsia="仿宋"/>
          <w:b/>
          <w:color w:val="auto"/>
        </w:rPr>
        <w:br w:type="page"/>
      </w:r>
    </w:p>
    <w:p>
      <w:pPr>
        <w:pStyle w:val="386"/>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第二部分合同一般条款</w:t>
      </w:r>
    </w:p>
    <w:p>
      <w:pPr>
        <w:spacing w:line="560" w:lineRule="exact"/>
        <w:ind w:firstLine="482" w:firstLineChars="200"/>
        <w:outlineLvl w:val="0"/>
        <w:rPr>
          <w:rFonts w:ascii="仿宋" w:hAnsi="仿宋" w:eastAsia="仿宋"/>
          <w:b/>
          <w:color w:val="auto"/>
          <w:sz w:val="24"/>
        </w:rPr>
      </w:pPr>
      <w:bookmarkStart w:id="430" w:name="_Toc5228"/>
      <w:bookmarkStart w:id="431" w:name="_Toc25079"/>
      <w:bookmarkStart w:id="432" w:name="_Toc14021"/>
      <w:bookmarkStart w:id="433" w:name="_Toc31297"/>
      <w:bookmarkStart w:id="434" w:name="_Toc19680"/>
      <w:r>
        <w:rPr>
          <w:rFonts w:ascii="仿宋" w:hAnsi="仿宋" w:eastAsia="仿宋"/>
          <w:b/>
          <w:color w:val="auto"/>
          <w:sz w:val="24"/>
        </w:rPr>
        <w:t>2.1 定义</w:t>
      </w:r>
      <w:bookmarkEnd w:id="430"/>
      <w:bookmarkEnd w:id="431"/>
      <w:bookmarkEnd w:id="432"/>
      <w:bookmarkEnd w:id="433"/>
      <w:bookmarkEnd w:id="434"/>
    </w:p>
    <w:p>
      <w:pPr>
        <w:spacing w:line="560" w:lineRule="exact"/>
        <w:ind w:firstLine="480" w:firstLineChars="200"/>
        <w:rPr>
          <w:rFonts w:ascii="仿宋" w:hAnsi="仿宋" w:eastAsia="仿宋"/>
          <w:color w:val="auto"/>
          <w:sz w:val="24"/>
        </w:rPr>
      </w:pPr>
      <w:r>
        <w:rPr>
          <w:rFonts w:ascii="仿宋" w:hAnsi="仿宋" w:eastAsia="仿宋"/>
          <w:color w:val="auto"/>
          <w:sz w:val="24"/>
        </w:rPr>
        <w:t>本合同中的下列</w:t>
      </w:r>
      <w:r>
        <w:rPr>
          <w:rFonts w:hint="eastAsia" w:ascii="仿宋" w:hAnsi="仿宋" w:eastAsia="仿宋"/>
          <w:color w:val="auto"/>
          <w:sz w:val="24"/>
        </w:rPr>
        <w:t>词</w:t>
      </w:r>
      <w:r>
        <w:rPr>
          <w:rFonts w:ascii="仿宋" w:hAnsi="仿宋" w:eastAsia="仿宋"/>
          <w:color w:val="auto"/>
          <w:sz w:val="24"/>
        </w:rPr>
        <w:t>语应</w:t>
      </w:r>
      <w:r>
        <w:rPr>
          <w:rFonts w:hint="eastAsia" w:ascii="仿宋" w:hAnsi="仿宋" w:eastAsia="仿宋"/>
          <w:color w:val="auto"/>
          <w:sz w:val="24"/>
        </w:rPr>
        <w:t>按以下内容进行</w:t>
      </w:r>
      <w:r>
        <w:rPr>
          <w:rFonts w:ascii="仿宋" w:hAnsi="仿宋" w:eastAsia="仿宋"/>
          <w:color w:val="auto"/>
          <w:sz w:val="24"/>
        </w:rPr>
        <w:t>解释：</w:t>
      </w:r>
    </w:p>
    <w:p>
      <w:pPr>
        <w:spacing w:line="560" w:lineRule="exact"/>
        <w:ind w:firstLine="480" w:firstLineChars="200"/>
        <w:rPr>
          <w:rFonts w:ascii="仿宋" w:hAnsi="仿宋" w:eastAsia="仿宋"/>
          <w:color w:val="auto"/>
          <w:sz w:val="24"/>
        </w:rPr>
      </w:pPr>
      <w:r>
        <w:rPr>
          <w:rFonts w:ascii="仿宋" w:hAnsi="仿宋" w:eastAsia="仿宋"/>
          <w:color w:val="auto"/>
          <w:sz w:val="24"/>
        </w:rPr>
        <w:t>2.1.1 “合同”系指采购人和</w:t>
      </w:r>
      <w:r>
        <w:rPr>
          <w:rFonts w:hint="eastAsia" w:ascii="仿宋" w:hAnsi="仿宋" w:eastAsia="仿宋" w:cs="宋体"/>
          <w:color w:val="auto"/>
          <w:sz w:val="24"/>
        </w:rPr>
        <w:t>中标或成交</w:t>
      </w:r>
      <w:r>
        <w:rPr>
          <w:rFonts w:ascii="仿宋" w:hAnsi="仿宋" w:eastAsia="仿宋"/>
          <w:color w:val="auto"/>
          <w:sz w:val="24"/>
        </w:rPr>
        <w:t>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2.1.2 “合同价”系指根据合同约定，</w:t>
      </w:r>
      <w:r>
        <w:rPr>
          <w:rFonts w:hint="eastAsia" w:ascii="仿宋" w:hAnsi="仿宋" w:eastAsia="仿宋" w:cs="宋体"/>
          <w:color w:val="auto"/>
          <w:sz w:val="24"/>
        </w:rPr>
        <w:t>中标或成交</w:t>
      </w:r>
      <w:r>
        <w:rPr>
          <w:rFonts w:ascii="仿宋" w:hAnsi="仿宋" w:eastAsia="仿宋"/>
          <w:color w:val="auto"/>
          <w:sz w:val="24"/>
        </w:rPr>
        <w:t>供应商在完全履行合同义务后</w:t>
      </w:r>
      <w:r>
        <w:rPr>
          <w:rFonts w:hint="eastAsia" w:ascii="仿宋" w:hAnsi="仿宋" w:eastAsia="仿宋"/>
          <w:color w:val="auto"/>
          <w:sz w:val="24"/>
        </w:rPr>
        <w:t>，</w:t>
      </w:r>
      <w:r>
        <w:rPr>
          <w:rFonts w:ascii="仿宋" w:hAnsi="仿宋" w:eastAsia="仿宋"/>
          <w:color w:val="auto"/>
          <w:sz w:val="24"/>
        </w:rPr>
        <w:t>采购人应支付给</w:t>
      </w:r>
      <w:r>
        <w:rPr>
          <w:rFonts w:hint="eastAsia" w:ascii="仿宋" w:hAnsi="仿宋" w:eastAsia="仿宋" w:cs="宋体"/>
          <w:color w:val="auto"/>
          <w:sz w:val="24"/>
        </w:rPr>
        <w:t>中标或成交</w:t>
      </w:r>
      <w:r>
        <w:rPr>
          <w:rFonts w:ascii="仿宋" w:hAnsi="仿宋" w:eastAsia="仿宋"/>
          <w:color w:val="auto"/>
          <w:sz w:val="24"/>
        </w:rPr>
        <w:t>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2.1.3 “</w:t>
      </w:r>
      <w:r>
        <w:rPr>
          <w:rFonts w:hint="eastAsia" w:ascii="仿宋" w:hAnsi="仿宋" w:eastAsia="仿宋"/>
          <w:color w:val="auto"/>
          <w:sz w:val="24"/>
        </w:rPr>
        <w:t>服务</w:t>
      </w:r>
      <w:r>
        <w:rPr>
          <w:rFonts w:ascii="仿宋" w:hAnsi="仿宋" w:eastAsia="仿宋"/>
          <w:color w:val="auto"/>
          <w:sz w:val="24"/>
        </w:rPr>
        <w:t>”系指</w:t>
      </w:r>
      <w:r>
        <w:rPr>
          <w:rFonts w:hint="eastAsia" w:ascii="仿宋" w:hAnsi="仿宋" w:eastAsia="仿宋" w:cs="宋体"/>
          <w:color w:val="auto"/>
          <w:sz w:val="24"/>
        </w:rPr>
        <w:t>中标或成交</w:t>
      </w:r>
      <w:r>
        <w:rPr>
          <w:rFonts w:hint="eastAsia" w:ascii="仿宋" w:hAnsi="仿宋" w:eastAsia="仿宋"/>
          <w:color w:val="auto"/>
          <w:sz w:val="24"/>
        </w:rPr>
        <w:t>供应商</w:t>
      </w:r>
      <w:r>
        <w:rPr>
          <w:rFonts w:ascii="仿宋" w:hAnsi="仿宋" w:eastAsia="仿宋"/>
          <w:color w:val="auto"/>
          <w:sz w:val="24"/>
        </w:rPr>
        <w:t>根据合同约定应向采购人</w:t>
      </w:r>
      <w:r>
        <w:rPr>
          <w:rFonts w:hint="eastAsia" w:ascii="仿宋" w:hAnsi="仿宋" w:eastAsia="仿宋"/>
          <w:color w:val="auto"/>
          <w:sz w:val="24"/>
        </w:rPr>
        <w:t>履行</w:t>
      </w:r>
      <w:r>
        <w:rPr>
          <w:rFonts w:ascii="仿宋" w:hAnsi="仿宋" w:eastAsia="仿宋"/>
          <w:color w:val="auto"/>
          <w:sz w:val="24"/>
        </w:rPr>
        <w:t>的</w:t>
      </w:r>
      <w:r>
        <w:rPr>
          <w:rFonts w:hint="eastAsia" w:ascii="仿宋" w:hAnsi="仿宋" w:eastAsia="仿宋"/>
          <w:color w:val="auto"/>
          <w:sz w:val="24"/>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auto"/>
          <w:sz w:val="24"/>
        </w:rPr>
      </w:pPr>
      <w:r>
        <w:rPr>
          <w:rFonts w:ascii="仿宋" w:hAnsi="仿宋" w:eastAsia="仿宋"/>
          <w:color w:val="auto"/>
          <w:sz w:val="24"/>
        </w:rPr>
        <w:t>2.1.4 “</w:t>
      </w:r>
      <w:r>
        <w:rPr>
          <w:rFonts w:hint="eastAsia" w:ascii="仿宋" w:hAnsi="仿宋" w:eastAsia="仿宋"/>
          <w:color w:val="auto"/>
          <w:sz w:val="24"/>
        </w:rPr>
        <w:t>甲方</w:t>
      </w:r>
      <w:r>
        <w:rPr>
          <w:rFonts w:ascii="仿宋" w:hAnsi="仿宋" w:eastAsia="仿宋"/>
          <w:color w:val="auto"/>
          <w:sz w:val="24"/>
        </w:rPr>
        <w:t>”系指与</w:t>
      </w:r>
      <w:r>
        <w:rPr>
          <w:rFonts w:hint="eastAsia" w:ascii="仿宋" w:hAnsi="仿宋" w:eastAsia="仿宋" w:cs="宋体"/>
          <w:color w:val="auto"/>
          <w:sz w:val="24"/>
        </w:rPr>
        <w:t>中标或成交</w:t>
      </w:r>
      <w:r>
        <w:rPr>
          <w:rFonts w:hint="eastAsia" w:ascii="仿宋" w:hAnsi="仿宋" w:eastAsia="仿宋"/>
          <w:color w:val="auto"/>
          <w:sz w:val="24"/>
        </w:rPr>
        <w:t>供应商</w:t>
      </w:r>
      <w:r>
        <w:rPr>
          <w:rFonts w:ascii="仿宋" w:hAnsi="仿宋" w:eastAsia="仿宋"/>
          <w:color w:val="auto"/>
          <w:sz w:val="24"/>
        </w:rPr>
        <w:t>签署合同的采购人</w:t>
      </w:r>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r>
        <w:rPr>
          <w:rFonts w:ascii="仿宋" w:hAnsi="仿宋" w:eastAsia="仿宋"/>
          <w:color w:val="auto"/>
          <w:sz w:val="24"/>
        </w:rPr>
        <w:t>2.1.5 “乙方”系指根据合同约定提供服务的</w:t>
      </w:r>
      <w:r>
        <w:rPr>
          <w:rFonts w:hint="eastAsia" w:ascii="仿宋" w:hAnsi="仿宋" w:eastAsia="仿宋" w:cs="宋体"/>
          <w:color w:val="auto"/>
          <w:sz w:val="24"/>
        </w:rPr>
        <w:t>中标或成交</w:t>
      </w:r>
      <w:r>
        <w:rPr>
          <w:rFonts w:ascii="仿宋" w:hAnsi="仿宋" w:eastAsia="仿宋"/>
          <w:color w:val="auto"/>
          <w:sz w:val="24"/>
        </w:rPr>
        <w:t>供应商</w:t>
      </w:r>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2.1.6 “现场”系指合同约定提供服务的地点。</w:t>
      </w:r>
    </w:p>
    <w:p>
      <w:pPr>
        <w:spacing w:line="560" w:lineRule="exact"/>
        <w:ind w:firstLine="482" w:firstLineChars="200"/>
        <w:outlineLvl w:val="0"/>
        <w:rPr>
          <w:rFonts w:ascii="仿宋" w:hAnsi="仿宋" w:eastAsia="仿宋"/>
          <w:b/>
          <w:color w:val="auto"/>
          <w:sz w:val="24"/>
        </w:rPr>
      </w:pPr>
      <w:bookmarkStart w:id="435" w:name="_Toc16752"/>
      <w:bookmarkStart w:id="436" w:name="_Toc23289"/>
      <w:bookmarkStart w:id="437" w:name="_Toc31402"/>
      <w:bookmarkStart w:id="438" w:name="_Toc19539"/>
      <w:bookmarkStart w:id="439" w:name="_Toc3769"/>
      <w:r>
        <w:rPr>
          <w:rFonts w:ascii="仿宋" w:hAnsi="仿宋" w:eastAsia="仿宋"/>
          <w:b/>
          <w:color w:val="auto"/>
          <w:sz w:val="24"/>
        </w:rPr>
        <w:t>2.2 技术规范</w:t>
      </w:r>
      <w:bookmarkEnd w:id="435"/>
      <w:bookmarkEnd w:id="436"/>
      <w:bookmarkEnd w:id="437"/>
      <w:bookmarkEnd w:id="438"/>
      <w:bookmarkEnd w:id="439"/>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服务</w:t>
      </w:r>
      <w:r>
        <w:rPr>
          <w:rFonts w:ascii="仿宋" w:hAnsi="仿宋" w:eastAsia="仿宋"/>
          <w:color w:val="auto"/>
          <w:sz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rPr>
        <w:t>；</w:t>
      </w:r>
      <w:r>
        <w:rPr>
          <w:rFonts w:ascii="仿宋" w:hAnsi="仿宋" w:eastAsia="仿宋"/>
          <w:color w:val="auto"/>
          <w:sz w:val="24"/>
        </w:rPr>
        <w:t>如果采购文件中没有技术规范的相应说明，那么应以国家有关部门最新颁布的相应标准</w:t>
      </w:r>
      <w:r>
        <w:rPr>
          <w:rFonts w:hint="eastAsia" w:ascii="仿宋" w:hAnsi="仿宋" w:eastAsia="仿宋"/>
          <w:color w:val="auto"/>
          <w:sz w:val="24"/>
        </w:rPr>
        <w:t>和</w:t>
      </w:r>
      <w:r>
        <w:rPr>
          <w:rFonts w:ascii="仿宋" w:hAnsi="仿宋" w:eastAsia="仿宋"/>
          <w:color w:val="auto"/>
          <w:sz w:val="24"/>
        </w:rPr>
        <w:t>规范为准。</w:t>
      </w:r>
    </w:p>
    <w:p>
      <w:pPr>
        <w:spacing w:line="560" w:lineRule="exact"/>
        <w:ind w:firstLine="482" w:firstLineChars="200"/>
        <w:outlineLvl w:val="0"/>
        <w:rPr>
          <w:rFonts w:ascii="仿宋" w:hAnsi="仿宋" w:eastAsia="仿宋"/>
          <w:b/>
          <w:color w:val="auto"/>
          <w:sz w:val="24"/>
        </w:rPr>
      </w:pPr>
      <w:bookmarkStart w:id="440" w:name="_Toc13673"/>
      <w:bookmarkStart w:id="441" w:name="_Toc12412"/>
      <w:bookmarkStart w:id="442" w:name="_Toc27945"/>
      <w:bookmarkStart w:id="443" w:name="_Toc4133"/>
      <w:bookmarkStart w:id="444" w:name="_Toc9161"/>
      <w:r>
        <w:rPr>
          <w:rFonts w:ascii="仿宋" w:hAnsi="仿宋" w:eastAsia="仿宋"/>
          <w:b/>
          <w:color w:val="auto"/>
          <w:sz w:val="24"/>
        </w:rPr>
        <w:t>2.3 知识产权</w:t>
      </w:r>
      <w:bookmarkEnd w:id="440"/>
      <w:bookmarkEnd w:id="441"/>
      <w:bookmarkEnd w:id="442"/>
      <w:bookmarkEnd w:id="443"/>
      <w:bookmarkEnd w:id="444"/>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w:t>
      </w:r>
      <w:r>
        <w:rPr>
          <w:rFonts w:ascii="仿宋" w:hAnsi="仿宋" w:eastAsia="仿宋"/>
          <w:color w:val="auto"/>
          <w:sz w:val="24"/>
        </w:rPr>
        <w:t>方应保证</w:t>
      </w:r>
      <w:r>
        <w:rPr>
          <w:rFonts w:hint="eastAsia" w:ascii="仿宋" w:hAnsi="仿宋" w:eastAsia="仿宋"/>
          <w:color w:val="auto"/>
          <w:sz w:val="24"/>
        </w:rPr>
        <w:t>其提供的服务</w:t>
      </w:r>
      <w:r>
        <w:rPr>
          <w:rFonts w:ascii="仿宋" w:hAnsi="仿宋" w:eastAsia="仿宋"/>
          <w:color w:val="auto"/>
          <w:sz w:val="24"/>
        </w:rPr>
        <w:t>不受任何第三方提出的侵犯其著作权、商标权、专利权等知识产权方面的起诉</w:t>
      </w:r>
      <w:r>
        <w:rPr>
          <w:rFonts w:hint="eastAsia" w:ascii="仿宋" w:hAnsi="仿宋" w:eastAsia="仿宋"/>
          <w:color w:val="auto"/>
          <w:sz w:val="24"/>
        </w:rPr>
        <w:t>；</w:t>
      </w:r>
      <w:r>
        <w:rPr>
          <w:rFonts w:ascii="仿宋" w:hAnsi="仿宋" w:eastAsia="仿宋"/>
          <w:color w:val="auto"/>
          <w:sz w:val="24"/>
        </w:rPr>
        <w:t>如果任何第三方提出侵权</w:t>
      </w:r>
      <w:r>
        <w:rPr>
          <w:rFonts w:hint="eastAsia" w:ascii="仿宋" w:hAnsi="仿宋" w:eastAsia="仿宋"/>
          <w:color w:val="auto"/>
          <w:sz w:val="24"/>
        </w:rPr>
        <w:t>指控</w:t>
      </w:r>
      <w:r>
        <w:rPr>
          <w:rFonts w:ascii="仿宋" w:hAnsi="仿宋" w:eastAsia="仿宋"/>
          <w:color w:val="auto"/>
          <w:sz w:val="24"/>
        </w:rPr>
        <w:t>，那么乙方须与该第三方交涉并承担由此发生的一切责任、费用和赔偿</w:t>
      </w:r>
      <w:r>
        <w:rPr>
          <w:rFonts w:hint="eastAsia" w:ascii="仿宋" w:hAnsi="仿宋" w:eastAsia="仿宋"/>
          <w:color w:val="auto"/>
          <w:sz w:val="24"/>
        </w:rPr>
        <w:t>，乙方还应及时澄清相关信息，使甲方声誉免受损害，甲方保留追责的权利。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2.3.2 </w:t>
      </w:r>
      <w:r>
        <w:rPr>
          <w:rFonts w:hint="eastAsia" w:ascii="仿宋" w:hAnsi="仿宋" w:eastAsia="仿宋"/>
          <w:color w:val="auto"/>
          <w:sz w:val="24"/>
        </w:rPr>
        <w:t>合同涉及技术成果的归属和收益的分成办法的，</w:t>
      </w:r>
      <w:r>
        <w:rPr>
          <w:rFonts w:ascii="仿宋" w:hAnsi="仿宋" w:eastAsia="仿宋"/>
          <w:color w:val="auto"/>
          <w:sz w:val="24"/>
        </w:rPr>
        <w:t>详见</w:t>
      </w:r>
      <w:r>
        <w:rPr>
          <w:rFonts w:ascii="仿宋" w:hAnsi="仿宋" w:eastAsia="仿宋"/>
          <w:b/>
          <w:i/>
          <w:color w:val="auto"/>
          <w:sz w:val="24"/>
          <w:u w:val="single"/>
        </w:rPr>
        <w:t>合同专用条款</w:t>
      </w:r>
      <w:r>
        <w:rPr>
          <w:rFonts w:ascii="仿宋" w:hAnsi="仿宋" w:eastAsia="仿宋"/>
          <w:color w:val="auto"/>
          <w:sz w:val="24"/>
        </w:rPr>
        <w:t>。</w:t>
      </w:r>
    </w:p>
    <w:p>
      <w:pPr>
        <w:spacing w:line="560" w:lineRule="exact"/>
        <w:ind w:firstLine="482" w:firstLineChars="200"/>
        <w:rPr>
          <w:rFonts w:ascii="仿宋" w:hAnsi="仿宋" w:eastAsia="仿宋"/>
          <w:b/>
          <w:color w:val="auto"/>
          <w:sz w:val="24"/>
        </w:rPr>
      </w:pPr>
      <w:r>
        <w:rPr>
          <w:rFonts w:ascii="仿宋" w:hAnsi="仿宋" w:eastAsia="仿宋"/>
          <w:b/>
          <w:color w:val="auto"/>
          <w:sz w:val="24"/>
        </w:rPr>
        <w:t xml:space="preserve">2.4 </w:t>
      </w:r>
      <w:r>
        <w:rPr>
          <w:rFonts w:hint="eastAsia" w:ascii="仿宋" w:hAnsi="仿宋" w:eastAsia="仿宋"/>
          <w:b/>
          <w:color w:val="auto"/>
          <w:sz w:val="24"/>
        </w:rPr>
        <w:t>履约检查和问题反馈</w:t>
      </w:r>
    </w:p>
    <w:p>
      <w:pPr>
        <w:spacing w:line="560" w:lineRule="exact"/>
        <w:ind w:firstLine="480" w:firstLineChars="200"/>
        <w:rPr>
          <w:rFonts w:ascii="仿宋" w:hAnsi="仿宋" w:eastAsia="仿宋"/>
          <w:color w:val="auto"/>
          <w:sz w:val="24"/>
        </w:rPr>
      </w:pPr>
      <w:r>
        <w:rPr>
          <w:rFonts w:ascii="仿宋" w:hAnsi="仿宋" w:eastAsia="仿宋"/>
          <w:color w:val="auto"/>
          <w:sz w:val="24"/>
        </w:rPr>
        <w:t>2.4.1甲方</w:t>
      </w:r>
      <w:r>
        <w:rPr>
          <w:rFonts w:hint="eastAsia" w:ascii="仿宋" w:hAnsi="仿宋" w:eastAsia="仿宋"/>
          <w:color w:val="auto"/>
          <w:sz w:val="24"/>
        </w:rPr>
        <w:t>有权</w:t>
      </w:r>
      <w:r>
        <w:rPr>
          <w:rFonts w:ascii="仿宋" w:hAnsi="仿宋" w:eastAsia="仿宋"/>
          <w:color w:val="auto"/>
          <w:sz w:val="24"/>
        </w:rPr>
        <w:t>在其认为必要时</w:t>
      </w:r>
      <w:r>
        <w:rPr>
          <w:rFonts w:hint="eastAsia" w:ascii="仿宋" w:hAnsi="仿宋" w:eastAsia="仿宋"/>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auto"/>
          <w:sz w:val="24"/>
        </w:rPr>
      </w:pPr>
      <w:bookmarkStart w:id="445" w:name="_Toc15447"/>
      <w:bookmarkStart w:id="446" w:name="_Toc31233"/>
      <w:bookmarkStart w:id="447" w:name="_Toc22011"/>
      <w:bookmarkStart w:id="448" w:name="_Toc26555"/>
      <w:bookmarkStart w:id="449" w:name="_Toc32670"/>
      <w:r>
        <w:rPr>
          <w:rFonts w:ascii="仿宋" w:hAnsi="仿宋" w:eastAsia="仿宋"/>
          <w:b/>
          <w:color w:val="auto"/>
          <w:sz w:val="24"/>
        </w:rPr>
        <w:t>2.5 结算方式和付款条件</w:t>
      </w:r>
      <w:bookmarkEnd w:id="445"/>
      <w:bookmarkEnd w:id="446"/>
      <w:bookmarkEnd w:id="447"/>
      <w:bookmarkEnd w:id="448"/>
      <w:bookmarkEnd w:id="449"/>
    </w:p>
    <w:p>
      <w:pPr>
        <w:spacing w:line="560" w:lineRule="exact"/>
        <w:ind w:firstLine="480" w:firstLineChars="200"/>
        <w:rPr>
          <w:rFonts w:ascii="仿宋" w:hAnsi="仿宋" w:eastAsia="仿宋"/>
          <w:color w:val="auto"/>
          <w:sz w:val="24"/>
        </w:rPr>
      </w:pPr>
      <w:r>
        <w:rPr>
          <w:rFonts w:ascii="仿宋" w:hAnsi="仿宋" w:eastAsia="仿宋"/>
          <w:color w:val="auto"/>
          <w:sz w:val="24"/>
        </w:rPr>
        <w:t>详见</w:t>
      </w:r>
      <w:r>
        <w:rPr>
          <w:rFonts w:ascii="仿宋" w:hAnsi="仿宋" w:eastAsia="仿宋"/>
          <w:b/>
          <w:i/>
          <w:color w:val="auto"/>
          <w:sz w:val="24"/>
          <w:u w:val="single"/>
        </w:rPr>
        <w:t>合同专用条款</w:t>
      </w:r>
      <w:r>
        <w:rPr>
          <w:rFonts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0" w:name="_Toc16163"/>
      <w:bookmarkStart w:id="451" w:name="_Toc13154"/>
      <w:bookmarkStart w:id="452" w:name="_Toc13467"/>
      <w:bookmarkStart w:id="453" w:name="_Toc18990"/>
      <w:bookmarkStart w:id="454" w:name="_Toc30507"/>
      <w:r>
        <w:rPr>
          <w:rFonts w:ascii="仿宋" w:hAnsi="仿宋" w:eastAsia="仿宋"/>
          <w:b/>
          <w:color w:val="auto"/>
          <w:sz w:val="24"/>
        </w:rPr>
        <w:t>2.6 技术资料和保密义务</w:t>
      </w:r>
      <w:bookmarkEnd w:id="450"/>
      <w:bookmarkEnd w:id="451"/>
      <w:bookmarkEnd w:id="452"/>
      <w:bookmarkEnd w:id="453"/>
      <w:bookmarkEnd w:id="454"/>
    </w:p>
    <w:p>
      <w:pPr>
        <w:spacing w:line="560" w:lineRule="exact"/>
        <w:ind w:firstLine="480" w:firstLineChars="200"/>
        <w:rPr>
          <w:rFonts w:ascii="仿宋" w:hAnsi="仿宋" w:eastAsia="仿宋"/>
          <w:color w:val="auto"/>
          <w:sz w:val="24"/>
        </w:rPr>
      </w:pPr>
      <w:r>
        <w:rPr>
          <w:rFonts w:ascii="仿宋" w:hAnsi="仿宋" w:eastAsia="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rPr>
        <w:t>技术情报</w:t>
      </w:r>
      <w:r>
        <w:rPr>
          <w:rFonts w:hint="eastAsia" w:ascii="仿宋" w:hAnsi="仿宋" w:eastAsia="仿宋"/>
          <w:color w:val="auto"/>
          <w:sz w:val="24"/>
        </w:rPr>
        <w:t>、</w:t>
      </w:r>
      <w:r>
        <w:rPr>
          <w:rFonts w:ascii="仿宋" w:hAnsi="仿宋" w:eastAsia="仿宋"/>
          <w:color w:val="auto"/>
          <w:sz w:val="24"/>
        </w:rPr>
        <w:t>技术资料</w:t>
      </w:r>
      <w:r>
        <w:rPr>
          <w:rFonts w:hint="eastAsia" w:ascii="仿宋" w:hAnsi="仿宋" w:eastAsia="仿宋"/>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55" w:name="_Toc19069"/>
      <w:r>
        <w:rPr>
          <w:rFonts w:ascii="仿宋" w:hAnsi="仿宋" w:eastAsia="仿宋"/>
          <w:b/>
          <w:color w:val="auto"/>
          <w:sz w:val="24"/>
        </w:rPr>
        <w:t xml:space="preserve">2.7 </w:t>
      </w:r>
      <w:r>
        <w:rPr>
          <w:rFonts w:hint="eastAsia" w:ascii="仿宋" w:hAnsi="仿宋" w:eastAsia="仿宋"/>
          <w:b/>
          <w:color w:val="auto"/>
          <w:sz w:val="24"/>
        </w:rPr>
        <w:t>质量保证</w:t>
      </w:r>
      <w:bookmarkEnd w:id="455"/>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56" w:name="_Toc22267"/>
      <w:r>
        <w:rPr>
          <w:rFonts w:ascii="仿宋" w:hAnsi="仿宋" w:eastAsia="仿宋"/>
          <w:b/>
          <w:color w:val="auto"/>
          <w:sz w:val="24"/>
        </w:rPr>
        <w:t xml:space="preserve">2.8 </w:t>
      </w:r>
      <w:r>
        <w:rPr>
          <w:rFonts w:hint="eastAsia" w:ascii="仿宋" w:hAnsi="仿宋" w:eastAsia="仿宋"/>
          <w:b/>
          <w:color w:val="auto"/>
          <w:sz w:val="24"/>
        </w:rPr>
        <w:t>延迟履行</w:t>
      </w:r>
      <w:bookmarkEnd w:id="45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甲乙双方签订合同后，乙方应按照合同约定履行合同义务，除不可抗力外，乙方不得延迟履行。</w:t>
      </w:r>
      <w:r>
        <w:rPr>
          <w:rFonts w:ascii="仿宋" w:hAnsi="仿宋" w:eastAsia="仿宋"/>
          <w:color w:val="auto"/>
          <w:sz w:val="24"/>
        </w:rPr>
        <w:t>在合同履行过程中，如果</w:t>
      </w:r>
      <w:r>
        <w:rPr>
          <w:rFonts w:hint="eastAsia" w:ascii="仿宋" w:hAnsi="仿宋" w:eastAsia="仿宋"/>
          <w:color w:val="auto"/>
          <w:sz w:val="24"/>
        </w:rPr>
        <w:t>因不可抗力，</w:t>
      </w:r>
      <w:r>
        <w:rPr>
          <w:rFonts w:ascii="仿宋" w:hAnsi="仿宋" w:eastAsia="仿宋"/>
          <w:color w:val="auto"/>
          <w:sz w:val="24"/>
        </w:rPr>
        <w:t>乙方遇到不能按时</w:t>
      </w:r>
      <w:r>
        <w:rPr>
          <w:rFonts w:hint="eastAsia" w:ascii="仿宋" w:hAnsi="仿宋" w:eastAsia="仿宋"/>
          <w:color w:val="auto"/>
          <w:sz w:val="24"/>
        </w:rPr>
        <w:t>提供服务</w:t>
      </w:r>
      <w:r>
        <w:rPr>
          <w:rFonts w:ascii="仿宋" w:hAnsi="仿宋" w:eastAsia="仿宋"/>
          <w:color w:val="auto"/>
          <w:sz w:val="24"/>
        </w:rPr>
        <w:t>的情况，应及时以书面形式将不能按时</w:t>
      </w:r>
      <w:r>
        <w:rPr>
          <w:rFonts w:hint="eastAsia" w:ascii="仿宋" w:hAnsi="仿宋" w:eastAsia="仿宋"/>
          <w:color w:val="auto"/>
          <w:sz w:val="24"/>
        </w:rPr>
        <w:t>提供服务</w:t>
      </w:r>
      <w:r>
        <w:rPr>
          <w:rFonts w:ascii="仿宋" w:hAnsi="仿宋" w:eastAsia="仿宋"/>
          <w:color w:val="auto"/>
          <w:sz w:val="24"/>
        </w:rPr>
        <w:t>的理由、预期延误时间通知甲方</w:t>
      </w:r>
      <w:r>
        <w:rPr>
          <w:rFonts w:hint="eastAsia" w:ascii="仿宋" w:hAnsi="仿宋" w:eastAsia="仿宋"/>
          <w:color w:val="auto"/>
          <w:sz w:val="24"/>
        </w:rPr>
        <w:t>；甲</w:t>
      </w:r>
      <w:r>
        <w:rPr>
          <w:rFonts w:ascii="仿宋" w:hAnsi="仿宋" w:eastAsia="仿宋"/>
          <w:color w:val="auto"/>
          <w:sz w:val="24"/>
        </w:rPr>
        <w:t>方收到乙方通知后，认为其理由正当的，可以书面形式酌情同意乙方可以延长</w:t>
      </w:r>
      <w:r>
        <w:rPr>
          <w:rFonts w:hint="eastAsia" w:ascii="仿宋" w:hAnsi="仿宋" w:eastAsia="仿宋"/>
          <w:color w:val="auto"/>
          <w:sz w:val="24"/>
        </w:rPr>
        <w:t>履行</w:t>
      </w:r>
      <w:r>
        <w:rPr>
          <w:rFonts w:ascii="仿宋" w:hAnsi="仿宋" w:eastAsia="仿宋"/>
          <w:color w:val="auto"/>
          <w:sz w:val="24"/>
        </w:rPr>
        <w:t>的具体时间。</w:t>
      </w:r>
    </w:p>
    <w:p>
      <w:pPr>
        <w:spacing w:line="560" w:lineRule="exact"/>
        <w:ind w:firstLine="482" w:firstLineChars="200"/>
        <w:outlineLvl w:val="0"/>
        <w:rPr>
          <w:rFonts w:ascii="仿宋" w:hAnsi="仿宋" w:eastAsia="仿宋"/>
          <w:b/>
          <w:color w:val="auto"/>
          <w:sz w:val="24"/>
        </w:rPr>
      </w:pPr>
      <w:bookmarkStart w:id="457" w:name="_Toc10611"/>
      <w:r>
        <w:rPr>
          <w:rFonts w:ascii="仿宋" w:hAnsi="仿宋" w:eastAsia="仿宋"/>
          <w:b/>
          <w:color w:val="auto"/>
          <w:sz w:val="24"/>
        </w:rPr>
        <w:t xml:space="preserve">2.9 </w:t>
      </w:r>
      <w:r>
        <w:rPr>
          <w:rFonts w:hint="eastAsia" w:ascii="仿宋" w:hAnsi="仿宋" w:eastAsia="仿宋"/>
          <w:b/>
          <w:color w:val="auto"/>
          <w:sz w:val="24"/>
        </w:rPr>
        <w:t>合同变更</w:t>
      </w:r>
      <w:bookmarkEnd w:id="45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458" w:name="_Toc21830"/>
      <w:bookmarkStart w:id="459" w:name="_Toc23368"/>
      <w:bookmarkStart w:id="460" w:name="_Toc10663"/>
      <w:bookmarkStart w:id="461" w:name="_Toc42"/>
      <w:bookmarkStart w:id="462" w:name="_Toc26689"/>
      <w:r>
        <w:rPr>
          <w:rFonts w:ascii="仿宋" w:hAnsi="仿宋" w:eastAsia="仿宋"/>
          <w:b/>
          <w:color w:val="auto"/>
          <w:sz w:val="24"/>
        </w:rPr>
        <w:t>2.10 合同转让和分包</w:t>
      </w:r>
      <w:bookmarkEnd w:id="458"/>
      <w:bookmarkEnd w:id="459"/>
      <w:bookmarkEnd w:id="460"/>
      <w:bookmarkEnd w:id="461"/>
      <w:bookmarkEnd w:id="462"/>
    </w:p>
    <w:p>
      <w:pPr>
        <w:spacing w:line="560" w:lineRule="exact"/>
        <w:ind w:firstLine="480" w:firstLineChars="200"/>
        <w:rPr>
          <w:rFonts w:ascii="仿宋" w:hAnsi="仿宋" w:eastAsia="仿宋"/>
          <w:color w:val="auto"/>
          <w:sz w:val="24"/>
        </w:rPr>
      </w:pPr>
      <w:r>
        <w:rPr>
          <w:rFonts w:ascii="仿宋" w:hAnsi="仿宋" w:eastAsia="仿宋"/>
          <w:color w:val="auto"/>
          <w:sz w:val="24"/>
        </w:rPr>
        <w:t>合同的权利义务依法不</w:t>
      </w:r>
      <w:r>
        <w:rPr>
          <w:rFonts w:hint="eastAsia" w:ascii="仿宋" w:hAnsi="仿宋" w:eastAsia="仿宋"/>
          <w:color w:val="auto"/>
          <w:sz w:val="24"/>
        </w:rPr>
        <w:t>得</w:t>
      </w:r>
      <w:r>
        <w:rPr>
          <w:rFonts w:ascii="仿宋" w:hAnsi="仿宋" w:eastAsia="仿宋"/>
          <w:color w:val="auto"/>
          <w:sz w:val="24"/>
        </w:rPr>
        <w:t>转让</w:t>
      </w:r>
      <w:r>
        <w:rPr>
          <w:rFonts w:hint="eastAsia" w:ascii="仿宋" w:hAnsi="仿宋" w:eastAsia="仿宋"/>
          <w:color w:val="auto"/>
          <w:sz w:val="24"/>
        </w:rPr>
        <w:t>，</w:t>
      </w:r>
      <w:r>
        <w:rPr>
          <w:rFonts w:ascii="仿宋" w:hAnsi="仿宋" w:eastAsia="仿宋"/>
          <w:color w:val="auto"/>
          <w:sz w:val="24"/>
        </w:rPr>
        <w:t>但经甲方</w:t>
      </w:r>
      <w:r>
        <w:rPr>
          <w:rFonts w:hint="eastAsia" w:ascii="仿宋" w:hAnsi="仿宋" w:eastAsia="仿宋"/>
          <w:color w:val="auto"/>
          <w:sz w:val="24"/>
        </w:rPr>
        <w:t>同意，乙方可以依法采取分包方式履行合同，即：依法可以</w:t>
      </w:r>
      <w:r>
        <w:rPr>
          <w:rFonts w:ascii="仿宋" w:hAnsi="仿宋" w:eastAsia="仿宋"/>
          <w:color w:val="auto"/>
          <w:sz w:val="24"/>
        </w:rPr>
        <w:t>将合同项下的部分非主体、非关键性工作分包给他人完成</w:t>
      </w:r>
      <w:r>
        <w:rPr>
          <w:rFonts w:hint="eastAsia" w:ascii="仿宋" w:hAnsi="仿宋" w:eastAsia="仿宋"/>
          <w:color w:val="auto"/>
          <w:sz w:val="24"/>
        </w:rPr>
        <w:t>，</w:t>
      </w:r>
      <w:r>
        <w:rPr>
          <w:rFonts w:ascii="仿宋" w:hAnsi="仿宋" w:eastAsia="仿宋"/>
          <w:color w:val="auto"/>
          <w:sz w:val="24"/>
        </w:rPr>
        <w:t>接受分包的人应当具备相应的资格条件，并不得再次分包</w:t>
      </w:r>
      <w:r>
        <w:rPr>
          <w:rFonts w:hint="eastAsia" w:ascii="仿宋" w:hAnsi="仿宋" w:eastAsia="仿宋"/>
          <w:color w:val="auto"/>
          <w:sz w:val="24"/>
        </w:rPr>
        <w:t>，</w:t>
      </w:r>
      <w:r>
        <w:rPr>
          <w:rFonts w:ascii="仿宋" w:hAnsi="仿宋" w:eastAsia="仿宋"/>
          <w:color w:val="auto"/>
          <w:sz w:val="24"/>
        </w:rPr>
        <w:t>且乙方应就分包项目向甲方负责</w:t>
      </w:r>
      <w:r>
        <w:rPr>
          <w:rFonts w:hint="eastAsia" w:ascii="仿宋" w:hAnsi="仿宋" w:eastAsia="仿宋"/>
          <w:color w:val="auto"/>
          <w:sz w:val="24"/>
        </w:rPr>
        <w:t>，</w:t>
      </w:r>
      <w:r>
        <w:rPr>
          <w:rFonts w:ascii="仿宋" w:hAnsi="仿宋" w:eastAsia="仿宋"/>
          <w:color w:val="auto"/>
          <w:sz w:val="24"/>
        </w:rPr>
        <w:t>并</w:t>
      </w:r>
      <w:r>
        <w:rPr>
          <w:rFonts w:hint="eastAsia" w:ascii="仿宋" w:hAnsi="仿宋" w:eastAsia="仿宋"/>
          <w:color w:val="auto"/>
          <w:sz w:val="24"/>
        </w:rPr>
        <w:t>与分包供应商就分包项目向甲方承担连带责任。</w:t>
      </w:r>
    </w:p>
    <w:p>
      <w:pPr>
        <w:spacing w:line="560" w:lineRule="exact"/>
        <w:ind w:firstLine="482" w:firstLineChars="200"/>
        <w:outlineLvl w:val="0"/>
        <w:rPr>
          <w:rFonts w:ascii="仿宋" w:hAnsi="仿宋" w:eastAsia="仿宋"/>
          <w:b/>
          <w:color w:val="auto"/>
          <w:sz w:val="24"/>
        </w:rPr>
      </w:pPr>
      <w:bookmarkStart w:id="463" w:name="_Toc4720"/>
      <w:bookmarkStart w:id="464" w:name="_Toc25571"/>
      <w:bookmarkStart w:id="465" w:name="_Toc14371"/>
      <w:bookmarkStart w:id="466" w:name="_Toc32494"/>
      <w:bookmarkStart w:id="467" w:name="_Toc26633"/>
      <w:r>
        <w:rPr>
          <w:rFonts w:ascii="仿宋" w:hAnsi="仿宋" w:eastAsia="仿宋"/>
          <w:b/>
          <w:color w:val="auto"/>
          <w:sz w:val="24"/>
        </w:rPr>
        <w:t>2.11 不可抗力</w:t>
      </w:r>
      <w:bookmarkEnd w:id="463"/>
      <w:bookmarkEnd w:id="464"/>
      <w:bookmarkEnd w:id="465"/>
      <w:bookmarkEnd w:id="466"/>
      <w:bookmarkEnd w:id="467"/>
    </w:p>
    <w:p>
      <w:pPr>
        <w:spacing w:line="560" w:lineRule="exact"/>
        <w:ind w:firstLine="480" w:firstLineChars="200"/>
        <w:rPr>
          <w:rFonts w:ascii="仿宋" w:hAnsi="仿宋" w:eastAsia="仿宋"/>
          <w:color w:val="auto"/>
          <w:sz w:val="24"/>
        </w:rPr>
      </w:pPr>
      <w:r>
        <w:rPr>
          <w:rFonts w:ascii="仿宋" w:hAnsi="仿宋" w:eastAsia="仿宋"/>
          <w:color w:val="auto"/>
          <w:sz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2.11.3 </w:t>
      </w:r>
      <w:r>
        <w:rPr>
          <w:rFonts w:hint="eastAsia" w:ascii="仿宋" w:hAnsi="仿宋" w:eastAsia="仿宋"/>
          <w:color w:val="auto"/>
          <w:sz w:val="24"/>
        </w:rPr>
        <w:t>因</w:t>
      </w:r>
      <w:r>
        <w:rPr>
          <w:rFonts w:ascii="仿宋" w:hAnsi="仿宋" w:eastAsia="仿宋"/>
          <w:color w:val="auto"/>
          <w:sz w:val="24"/>
        </w:rPr>
        <w:t>不可抗力致使合同有变更必要的，双方当事人应在</w:t>
      </w:r>
      <w:r>
        <w:rPr>
          <w:rFonts w:ascii="仿宋" w:hAnsi="仿宋" w:eastAsia="仿宋"/>
          <w:b/>
          <w:i/>
          <w:color w:val="auto"/>
          <w:sz w:val="24"/>
          <w:u w:val="single"/>
        </w:rPr>
        <w:t>合同专用条款</w:t>
      </w:r>
      <w:r>
        <w:rPr>
          <w:rFonts w:ascii="仿宋" w:hAnsi="仿宋" w:eastAsia="仿宋"/>
          <w:color w:val="auto"/>
          <w:sz w:val="24"/>
        </w:rPr>
        <w:t>约定时间内以书面形式变更合同</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2.11.4受</w:t>
      </w:r>
      <w:r>
        <w:rPr>
          <w:rFonts w:hint="eastAsia" w:ascii="仿宋" w:hAnsi="仿宋" w:eastAsia="仿宋"/>
          <w:color w:val="auto"/>
          <w:sz w:val="24"/>
        </w:rPr>
        <w:t>不可抗力</w:t>
      </w:r>
      <w:r>
        <w:rPr>
          <w:rFonts w:ascii="仿宋" w:hAnsi="仿宋" w:eastAsia="仿宋"/>
          <w:color w:val="auto"/>
          <w:sz w:val="24"/>
        </w:rPr>
        <w:t>影响的一方在不可抗力发生后</w:t>
      </w:r>
      <w:r>
        <w:rPr>
          <w:rFonts w:hint="eastAsia" w:ascii="仿宋" w:hAnsi="仿宋" w:eastAsia="仿宋"/>
          <w:color w:val="auto"/>
          <w:sz w:val="24"/>
        </w:rPr>
        <w:t>，</w:t>
      </w:r>
      <w:r>
        <w:rPr>
          <w:rFonts w:ascii="仿宋" w:hAnsi="仿宋" w:eastAsia="仿宋"/>
          <w:color w:val="auto"/>
          <w:sz w:val="24"/>
        </w:rPr>
        <w:t>应在</w:t>
      </w:r>
      <w:r>
        <w:rPr>
          <w:rFonts w:ascii="仿宋" w:hAnsi="仿宋" w:eastAsia="仿宋"/>
          <w:b/>
          <w:i/>
          <w:color w:val="auto"/>
          <w:sz w:val="24"/>
          <w:u w:val="single"/>
        </w:rPr>
        <w:t>合同专用条款</w:t>
      </w:r>
      <w:r>
        <w:rPr>
          <w:rFonts w:ascii="仿宋" w:hAnsi="仿宋" w:eastAsia="仿宋"/>
          <w:color w:val="auto"/>
          <w:sz w:val="24"/>
        </w:rPr>
        <w:t>约定时间内以书面形式通知</w:t>
      </w:r>
      <w:r>
        <w:rPr>
          <w:rFonts w:hint="eastAsia" w:ascii="仿宋" w:hAnsi="仿宋" w:eastAsia="仿宋"/>
          <w:color w:val="auto"/>
          <w:sz w:val="24"/>
        </w:rPr>
        <w:t>对</w:t>
      </w:r>
      <w:r>
        <w:rPr>
          <w:rFonts w:ascii="仿宋" w:hAnsi="仿宋" w:eastAsia="仿宋"/>
          <w:color w:val="auto"/>
          <w:sz w:val="24"/>
        </w:rPr>
        <w:t>方当事人，并在</w:t>
      </w:r>
      <w:r>
        <w:rPr>
          <w:rFonts w:ascii="仿宋" w:hAnsi="仿宋" w:eastAsia="仿宋"/>
          <w:b/>
          <w:i/>
          <w:color w:val="auto"/>
          <w:sz w:val="24"/>
          <w:u w:val="single"/>
        </w:rPr>
        <w:t>合同专用条款</w:t>
      </w:r>
      <w:r>
        <w:rPr>
          <w:rFonts w:ascii="仿宋" w:hAnsi="仿宋" w:eastAsia="仿宋"/>
          <w:color w:val="auto"/>
          <w:sz w:val="24"/>
        </w:rPr>
        <w:t>约定时间内，将有关部门出具的证明文件送达</w:t>
      </w:r>
      <w:r>
        <w:rPr>
          <w:rFonts w:hint="eastAsia" w:ascii="仿宋" w:hAnsi="仿宋" w:eastAsia="仿宋"/>
          <w:color w:val="auto"/>
          <w:sz w:val="24"/>
        </w:rPr>
        <w:t>对方当事人</w:t>
      </w:r>
      <w:r>
        <w:rPr>
          <w:rFonts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68" w:name="_Toc3638"/>
      <w:bookmarkStart w:id="469" w:name="_Toc25783"/>
      <w:bookmarkStart w:id="470" w:name="_Toc23854"/>
      <w:bookmarkStart w:id="471" w:name="_Toc24465"/>
      <w:bookmarkStart w:id="472" w:name="_Toc14115"/>
      <w:r>
        <w:rPr>
          <w:rFonts w:ascii="仿宋" w:hAnsi="仿宋" w:eastAsia="仿宋"/>
          <w:b/>
          <w:color w:val="auto"/>
          <w:sz w:val="24"/>
        </w:rPr>
        <w:t>2.12 税费</w:t>
      </w:r>
      <w:bookmarkEnd w:id="468"/>
      <w:bookmarkEnd w:id="469"/>
      <w:bookmarkEnd w:id="470"/>
      <w:bookmarkEnd w:id="471"/>
      <w:bookmarkEnd w:id="472"/>
    </w:p>
    <w:p>
      <w:pPr>
        <w:spacing w:line="560" w:lineRule="exact"/>
        <w:ind w:firstLine="480" w:firstLineChars="200"/>
        <w:rPr>
          <w:rFonts w:ascii="仿宋" w:hAnsi="仿宋" w:eastAsia="仿宋"/>
          <w:color w:val="auto"/>
          <w:sz w:val="24"/>
        </w:rPr>
      </w:pPr>
      <w:r>
        <w:rPr>
          <w:rFonts w:ascii="仿宋" w:hAnsi="仿宋" w:eastAsia="仿宋"/>
          <w:color w:val="auto"/>
          <w:sz w:val="24"/>
        </w:rPr>
        <w:t>与合同有关的一切税费</w:t>
      </w:r>
      <w:r>
        <w:rPr>
          <w:rFonts w:hint="eastAsia" w:ascii="仿宋" w:hAnsi="仿宋" w:eastAsia="仿宋"/>
          <w:color w:val="auto"/>
          <w:sz w:val="24"/>
        </w:rPr>
        <w:t>，</w:t>
      </w:r>
      <w:r>
        <w:rPr>
          <w:rFonts w:ascii="仿宋" w:hAnsi="仿宋" w:eastAsia="仿宋"/>
          <w:color w:val="auto"/>
          <w:sz w:val="24"/>
        </w:rPr>
        <w:t>均按照中华人民共和国法律的相关规定缴纳。</w:t>
      </w:r>
    </w:p>
    <w:p>
      <w:pPr>
        <w:spacing w:line="560" w:lineRule="exact"/>
        <w:ind w:firstLine="482" w:firstLineChars="200"/>
        <w:outlineLvl w:val="0"/>
        <w:rPr>
          <w:rFonts w:ascii="仿宋" w:hAnsi="仿宋" w:eastAsia="仿宋"/>
          <w:b/>
          <w:color w:val="auto"/>
          <w:sz w:val="24"/>
        </w:rPr>
      </w:pPr>
      <w:bookmarkStart w:id="473" w:name="_Toc7315"/>
      <w:bookmarkStart w:id="474" w:name="_Toc30105"/>
      <w:bookmarkStart w:id="475" w:name="_Toc25525"/>
      <w:bookmarkStart w:id="476" w:name="_Toc26883"/>
      <w:bookmarkStart w:id="477" w:name="_Toc14814"/>
      <w:r>
        <w:rPr>
          <w:rFonts w:ascii="仿宋" w:hAnsi="仿宋" w:eastAsia="仿宋"/>
          <w:b/>
          <w:color w:val="auto"/>
          <w:sz w:val="24"/>
        </w:rPr>
        <w:t>2.13 乙方破产</w:t>
      </w:r>
      <w:bookmarkEnd w:id="473"/>
      <w:bookmarkEnd w:id="474"/>
      <w:bookmarkEnd w:id="475"/>
      <w:bookmarkEnd w:id="476"/>
      <w:bookmarkEnd w:id="477"/>
    </w:p>
    <w:p>
      <w:pPr>
        <w:spacing w:line="560" w:lineRule="exact"/>
        <w:ind w:firstLine="480" w:firstLineChars="200"/>
        <w:rPr>
          <w:rFonts w:ascii="仿宋" w:hAnsi="仿宋" w:eastAsia="仿宋"/>
          <w:color w:val="auto"/>
          <w:sz w:val="24"/>
        </w:rPr>
      </w:pPr>
      <w:r>
        <w:rPr>
          <w:rFonts w:ascii="仿宋" w:hAnsi="仿宋" w:eastAsia="仿宋"/>
          <w:color w:val="auto"/>
          <w:sz w:val="24"/>
        </w:rPr>
        <w:t>如果乙方破产导致合同无法履行时，甲方可以书面形式通知乙方终止合同且不给予乙方任何补偿和赔偿</w:t>
      </w:r>
      <w:r>
        <w:rPr>
          <w:rFonts w:hint="eastAsia" w:ascii="仿宋" w:hAnsi="仿宋" w:eastAsia="仿宋"/>
          <w:color w:val="auto"/>
          <w:sz w:val="24"/>
        </w:rPr>
        <w:t>，但合同的</w:t>
      </w:r>
      <w:r>
        <w:rPr>
          <w:rFonts w:ascii="仿宋" w:hAnsi="仿宋" w:eastAsia="仿宋"/>
          <w:color w:val="auto"/>
          <w:sz w:val="24"/>
        </w:rPr>
        <w:t>终止不损害或不影响甲方已经采取或将要采取的任何要求乙方支付违约金</w:t>
      </w:r>
      <w:r>
        <w:rPr>
          <w:rFonts w:hint="eastAsia" w:ascii="仿宋" w:hAnsi="仿宋" w:eastAsia="仿宋"/>
          <w:color w:val="auto"/>
          <w:sz w:val="24"/>
        </w:rPr>
        <w:t>、</w:t>
      </w:r>
      <w:r>
        <w:rPr>
          <w:rFonts w:ascii="仿宋" w:hAnsi="仿宋" w:eastAsia="仿宋"/>
          <w:color w:val="auto"/>
          <w:sz w:val="24"/>
        </w:rPr>
        <w:t>赔偿损失等的行动或补救措施的权利</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78" w:name="_Toc2016"/>
      <w:bookmarkStart w:id="479" w:name="_Toc23323"/>
      <w:bookmarkStart w:id="480" w:name="_Toc1123"/>
      <w:r>
        <w:rPr>
          <w:rFonts w:ascii="仿宋" w:hAnsi="仿宋" w:eastAsia="仿宋"/>
          <w:b/>
          <w:color w:val="auto"/>
          <w:sz w:val="24"/>
        </w:rPr>
        <w:t>2.14 合同中止、终止</w:t>
      </w:r>
      <w:bookmarkEnd w:id="478"/>
      <w:bookmarkEnd w:id="479"/>
      <w:bookmarkEnd w:id="48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2.14.1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481" w:name="_Toc14525"/>
      <w:bookmarkStart w:id="482" w:name="_Toc1969"/>
      <w:bookmarkStart w:id="483" w:name="_Toc17363"/>
      <w:r>
        <w:rPr>
          <w:rFonts w:ascii="仿宋" w:hAnsi="仿宋" w:eastAsia="仿宋"/>
          <w:b/>
          <w:color w:val="auto"/>
          <w:sz w:val="24"/>
        </w:rPr>
        <w:t>2.15 检验和验收</w:t>
      </w:r>
      <w:bookmarkEnd w:id="481"/>
      <w:bookmarkEnd w:id="482"/>
      <w:bookmarkEnd w:id="483"/>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乙方按照</w:t>
      </w:r>
      <w:r>
        <w:rPr>
          <w:rFonts w:ascii="仿宋" w:hAnsi="仿宋" w:eastAsia="仿宋"/>
          <w:b/>
          <w:i/>
          <w:color w:val="auto"/>
          <w:sz w:val="24"/>
          <w:u w:val="single"/>
        </w:rPr>
        <w:t>合同专用条款</w:t>
      </w:r>
      <w:r>
        <w:rPr>
          <w:rFonts w:ascii="仿宋" w:hAnsi="仿宋" w:eastAsia="仿宋"/>
          <w:color w:val="auto"/>
          <w:sz w:val="24"/>
        </w:rPr>
        <w:t>的约定</w:t>
      </w:r>
      <w:r>
        <w:rPr>
          <w:rFonts w:hint="eastAsia" w:ascii="仿宋" w:hAnsi="仿宋" w:eastAsia="仿宋"/>
          <w:color w:val="auto"/>
          <w:sz w:val="24"/>
        </w:rPr>
        <w:t>，</w:t>
      </w:r>
      <w:r>
        <w:rPr>
          <w:rFonts w:ascii="仿宋" w:hAnsi="仿宋" w:eastAsia="仿宋"/>
          <w:color w:val="auto"/>
          <w:sz w:val="24"/>
        </w:rPr>
        <w:t>定期提交服务报告</w:t>
      </w:r>
      <w:r>
        <w:rPr>
          <w:rFonts w:hint="eastAsia" w:ascii="仿宋" w:hAnsi="仿宋" w:eastAsia="仿宋"/>
          <w:color w:val="auto"/>
          <w:sz w:val="24"/>
        </w:rPr>
        <w:t>，甲方按照</w:t>
      </w:r>
      <w:r>
        <w:rPr>
          <w:rFonts w:ascii="仿宋" w:hAnsi="仿宋" w:eastAsia="仿宋"/>
          <w:b/>
          <w:i/>
          <w:color w:val="auto"/>
          <w:sz w:val="24"/>
          <w:u w:val="single"/>
        </w:rPr>
        <w:t>合同专用条款</w:t>
      </w:r>
      <w:r>
        <w:rPr>
          <w:rFonts w:ascii="仿宋" w:hAnsi="仿宋" w:eastAsia="仿宋"/>
          <w:color w:val="auto"/>
          <w:sz w:val="24"/>
        </w:rPr>
        <w:t>的约定进行定期验收</w:t>
      </w:r>
      <w:r>
        <w:rPr>
          <w:rFonts w:hint="eastAsia" w:ascii="仿宋" w:hAnsi="仿宋" w:eastAsia="仿宋"/>
          <w:color w:val="auto"/>
          <w:sz w:val="24"/>
        </w:rPr>
        <w:t>；</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2.15.2 </w:t>
      </w:r>
      <w:r>
        <w:rPr>
          <w:rFonts w:hint="eastAsia" w:ascii="仿宋" w:hAnsi="仿宋" w:eastAsia="仿宋"/>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2.15.3 </w:t>
      </w:r>
      <w:r>
        <w:rPr>
          <w:rFonts w:hint="eastAsia" w:ascii="仿宋" w:hAnsi="仿宋" w:eastAsia="仿宋"/>
          <w:color w:val="auto"/>
          <w:sz w:val="24"/>
        </w:rPr>
        <w:t>检验和验收标准、程序等具体内容以及前述验收书的效力详见</w:t>
      </w:r>
      <w:r>
        <w:rPr>
          <w:rFonts w:ascii="仿宋" w:hAnsi="仿宋" w:eastAsia="仿宋"/>
          <w:b/>
          <w:i/>
          <w:color w:val="auto"/>
          <w:sz w:val="24"/>
          <w:u w:val="single"/>
        </w:rPr>
        <w:t>合同专用条款</w:t>
      </w:r>
      <w:r>
        <w:rPr>
          <w:rFonts w:hint="eastAsia" w:ascii="仿宋" w:hAnsi="仿宋" w:eastAsia="仿宋"/>
          <w:i/>
          <w:color w:val="auto"/>
          <w:sz w:val="24"/>
        </w:rPr>
        <w:t>。</w:t>
      </w:r>
    </w:p>
    <w:p>
      <w:pPr>
        <w:spacing w:line="560" w:lineRule="exact"/>
        <w:ind w:firstLine="482" w:firstLineChars="200"/>
        <w:outlineLvl w:val="0"/>
        <w:rPr>
          <w:rFonts w:ascii="仿宋" w:hAnsi="仿宋" w:eastAsia="仿宋"/>
          <w:b/>
          <w:color w:val="auto"/>
          <w:sz w:val="24"/>
        </w:rPr>
      </w:pPr>
      <w:bookmarkStart w:id="484" w:name="_Toc12666"/>
      <w:bookmarkStart w:id="485" w:name="_Toc25198"/>
      <w:bookmarkStart w:id="486" w:name="_Toc2308"/>
      <w:bookmarkStart w:id="487" w:name="_Toc31892"/>
      <w:bookmarkStart w:id="488" w:name="_Toc9808"/>
      <w:r>
        <w:rPr>
          <w:rFonts w:ascii="仿宋" w:hAnsi="仿宋" w:eastAsia="仿宋"/>
          <w:b/>
          <w:color w:val="auto"/>
          <w:sz w:val="24"/>
        </w:rPr>
        <w:t>2.16 通知和送达</w:t>
      </w:r>
      <w:bookmarkEnd w:id="484"/>
      <w:bookmarkEnd w:id="485"/>
      <w:bookmarkEnd w:id="486"/>
      <w:bookmarkEnd w:id="487"/>
      <w:bookmarkEnd w:id="488"/>
    </w:p>
    <w:p>
      <w:pPr>
        <w:spacing w:line="560" w:lineRule="exact"/>
        <w:ind w:firstLine="480" w:firstLineChars="200"/>
        <w:rPr>
          <w:rFonts w:ascii="仿宋" w:hAnsi="仿宋" w:eastAsia="仿宋"/>
          <w:color w:val="auto"/>
          <w:sz w:val="24"/>
        </w:rPr>
      </w:pPr>
      <w:bookmarkStart w:id="489" w:name="_Toc27674"/>
      <w:bookmarkStart w:id="490" w:name="_Toc18401"/>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auto"/>
          <w:sz w:val="24"/>
        </w:rPr>
      </w:pPr>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489"/>
      <w:bookmarkEnd w:id="490"/>
    </w:p>
    <w:p>
      <w:pPr>
        <w:spacing w:line="560" w:lineRule="exact"/>
        <w:ind w:firstLine="482" w:firstLineChars="200"/>
        <w:outlineLvl w:val="0"/>
        <w:rPr>
          <w:rFonts w:ascii="仿宋" w:hAnsi="仿宋" w:eastAsia="仿宋"/>
          <w:b/>
          <w:color w:val="auto"/>
          <w:sz w:val="24"/>
        </w:rPr>
      </w:pPr>
      <w:bookmarkStart w:id="491" w:name="_Toc28906"/>
      <w:bookmarkStart w:id="492" w:name="_Toc27644"/>
      <w:bookmarkStart w:id="493" w:name="_Toc20808"/>
      <w:bookmarkStart w:id="494" w:name="_Toc12254"/>
      <w:bookmarkStart w:id="495" w:name="_Toc5063"/>
      <w:r>
        <w:rPr>
          <w:rFonts w:ascii="仿宋" w:hAnsi="仿宋" w:eastAsia="仿宋"/>
          <w:b/>
          <w:color w:val="auto"/>
          <w:sz w:val="24"/>
        </w:rPr>
        <w:t xml:space="preserve">2.17 </w:t>
      </w:r>
      <w:r>
        <w:rPr>
          <w:rFonts w:hint="eastAsia" w:ascii="仿宋" w:hAnsi="仿宋" w:eastAsia="仿宋"/>
          <w:b/>
          <w:color w:val="auto"/>
          <w:sz w:val="24"/>
        </w:rPr>
        <w:t>合同使用的文字和</w:t>
      </w:r>
      <w:r>
        <w:rPr>
          <w:rFonts w:ascii="仿宋" w:hAnsi="仿宋" w:eastAsia="仿宋"/>
          <w:b/>
          <w:color w:val="auto"/>
          <w:sz w:val="24"/>
        </w:rPr>
        <w:t>适用的法律</w:t>
      </w:r>
      <w:bookmarkEnd w:id="491"/>
      <w:bookmarkEnd w:id="492"/>
      <w:bookmarkEnd w:id="493"/>
      <w:bookmarkEnd w:id="494"/>
      <w:bookmarkEnd w:id="495"/>
    </w:p>
    <w:p>
      <w:pPr>
        <w:spacing w:line="560" w:lineRule="exact"/>
        <w:ind w:firstLine="480" w:firstLineChars="200"/>
        <w:rPr>
          <w:rFonts w:ascii="仿宋" w:hAnsi="仿宋" w:eastAsia="仿宋"/>
          <w:color w:val="auto"/>
          <w:sz w:val="24"/>
        </w:rPr>
      </w:pPr>
      <w:r>
        <w:rPr>
          <w:rFonts w:ascii="仿宋" w:hAnsi="仿宋" w:eastAsia="仿宋"/>
          <w:color w:val="auto"/>
          <w:sz w:val="24"/>
        </w:rPr>
        <w:t>2.17.1 合同使用汉语书就</w:t>
      </w:r>
      <w:r>
        <w:rPr>
          <w:rFonts w:hint="eastAsia" w:ascii="仿宋" w:hAnsi="仿宋" w:eastAsia="仿宋"/>
          <w:color w:val="auto"/>
          <w:sz w:val="24"/>
        </w:rPr>
        <w:t>、</w:t>
      </w:r>
      <w:r>
        <w:rPr>
          <w:rFonts w:ascii="仿宋" w:hAnsi="仿宋" w:eastAsia="仿宋"/>
          <w:color w:val="auto"/>
          <w:sz w:val="24"/>
        </w:rPr>
        <w:t>变更和解释</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2.17.2 </w:t>
      </w:r>
      <w:r>
        <w:rPr>
          <w:rFonts w:hint="eastAsia" w:ascii="仿宋" w:hAnsi="仿宋" w:eastAsia="仿宋"/>
          <w:color w:val="auto"/>
          <w:sz w:val="24"/>
        </w:rPr>
        <w:t>合同适用</w:t>
      </w:r>
      <w:r>
        <w:rPr>
          <w:rFonts w:ascii="仿宋" w:hAnsi="仿宋" w:eastAsia="仿宋"/>
          <w:color w:val="auto"/>
          <w:sz w:val="24"/>
        </w:rPr>
        <w:t>中华人民共和国法律。</w:t>
      </w:r>
    </w:p>
    <w:p>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2.18 计量单位</w:t>
      </w:r>
    </w:p>
    <w:p>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除技术规范中另有规定外,合同的计量单位均使用国家法定计量单位。</w:t>
      </w:r>
    </w:p>
    <w:p>
      <w:pPr>
        <w:spacing w:line="560" w:lineRule="exact"/>
        <w:ind w:firstLine="482" w:firstLineChars="200"/>
        <w:rPr>
          <w:rFonts w:ascii="仿宋" w:hAnsi="仿宋" w:eastAsia="仿宋"/>
          <w:b/>
          <w:color w:val="auto"/>
          <w:sz w:val="24"/>
        </w:rPr>
      </w:pPr>
      <w:r>
        <w:rPr>
          <w:rFonts w:ascii="仿宋" w:hAnsi="仿宋" w:eastAsia="仿宋"/>
          <w:b/>
          <w:color w:val="auto"/>
          <w:sz w:val="24"/>
        </w:rPr>
        <w:t>2.</w:t>
      </w:r>
      <w:r>
        <w:rPr>
          <w:rFonts w:hint="eastAsia" w:ascii="仿宋" w:hAnsi="仿宋" w:eastAsia="仿宋"/>
          <w:b/>
          <w:color w:val="auto"/>
          <w:sz w:val="24"/>
        </w:rPr>
        <w:t>19</w:t>
      </w:r>
      <w:r>
        <w:rPr>
          <w:rFonts w:ascii="仿宋" w:hAnsi="仿宋" w:eastAsia="仿宋"/>
          <w:b/>
          <w:color w:val="auto"/>
          <w:sz w:val="24"/>
        </w:rPr>
        <w:t>合同份数</w:t>
      </w:r>
    </w:p>
    <w:p>
      <w:pPr>
        <w:spacing w:line="560" w:lineRule="exact"/>
        <w:ind w:firstLine="480" w:firstLineChars="200"/>
        <w:rPr>
          <w:rFonts w:ascii="仿宋" w:hAnsi="仿宋" w:eastAsia="仿宋"/>
          <w:color w:val="auto"/>
          <w:sz w:val="24"/>
        </w:rPr>
      </w:pPr>
      <w:r>
        <w:rPr>
          <w:rFonts w:ascii="仿宋" w:hAnsi="仿宋" w:eastAsia="仿宋"/>
          <w:color w:val="auto"/>
          <w:sz w:val="24"/>
        </w:rPr>
        <w:t>合同份数按</w:t>
      </w:r>
      <w:r>
        <w:rPr>
          <w:rFonts w:ascii="仿宋" w:hAnsi="仿宋" w:eastAsia="仿宋"/>
          <w:b/>
          <w:i/>
          <w:color w:val="auto"/>
          <w:sz w:val="24"/>
          <w:u w:val="single"/>
        </w:rPr>
        <w:t>合同专用条款</w:t>
      </w:r>
      <w:r>
        <w:rPr>
          <w:rFonts w:ascii="仿宋" w:hAnsi="仿宋" w:eastAsia="仿宋"/>
          <w:color w:val="auto"/>
          <w:sz w:val="24"/>
        </w:rPr>
        <w:t>规定</w:t>
      </w:r>
      <w:r>
        <w:rPr>
          <w:rFonts w:hint="eastAsia" w:ascii="仿宋" w:hAnsi="仿宋" w:eastAsia="仿宋"/>
          <w:color w:val="auto"/>
          <w:sz w:val="24"/>
        </w:rPr>
        <w:t>，</w:t>
      </w:r>
      <w:r>
        <w:rPr>
          <w:rFonts w:ascii="仿宋" w:hAnsi="仿宋" w:eastAsia="仿宋"/>
          <w:color w:val="auto"/>
          <w:sz w:val="24"/>
        </w:rPr>
        <w:t>每份均具有同等法律效力</w:t>
      </w:r>
      <w:r>
        <w:rPr>
          <w:rFonts w:hint="eastAsia" w:ascii="仿宋" w:hAnsi="仿宋" w:eastAsia="仿宋"/>
          <w:color w:val="auto"/>
          <w:sz w:val="24"/>
        </w:rPr>
        <w:t>。</w:t>
      </w:r>
    </w:p>
    <w:p>
      <w:pPr>
        <w:spacing w:line="360" w:lineRule="auto"/>
        <w:jc w:val="center"/>
        <w:outlineLvl w:val="0"/>
        <w:rPr>
          <w:rFonts w:ascii="仿宋" w:hAnsi="仿宋" w:eastAsia="仿宋" w:cs="宋体"/>
          <w:b/>
          <w:color w:val="auto"/>
          <w:sz w:val="24"/>
        </w:rPr>
      </w:pPr>
      <w:r>
        <w:rPr>
          <w:rFonts w:hint="eastAsia" w:ascii="仿宋" w:hAnsi="仿宋" w:eastAsia="仿宋" w:cs="宋体"/>
          <w:color w:val="auto"/>
          <w:kern w:val="0"/>
        </w:rPr>
        <w:br w:type="page"/>
      </w:r>
      <w:bookmarkStart w:id="496" w:name="_Toc331685784"/>
      <w:bookmarkEnd w:id="496"/>
      <w:r>
        <w:rPr>
          <w:rFonts w:hint="eastAsia" w:ascii="仿宋" w:hAnsi="仿宋" w:eastAsia="仿宋" w:cs="宋体"/>
          <w:b/>
          <w:color w:val="auto"/>
          <w:sz w:val="24"/>
        </w:rPr>
        <w:t>第三部分  合同专用条款</w:t>
      </w:r>
    </w:p>
    <w:p>
      <w:pPr>
        <w:spacing w:line="560" w:lineRule="exact"/>
        <w:ind w:left="-420" w:leftChars="-200" w:right="-420" w:rightChars="-200" w:firstLine="480" w:firstLineChars="200"/>
        <w:rPr>
          <w:rFonts w:ascii="仿宋" w:hAnsi="仿宋" w:eastAsia="仿宋" w:cs="宋体"/>
          <w:color w:val="auto"/>
        </w:rPr>
      </w:pPr>
      <w:r>
        <w:rPr>
          <w:rFonts w:hint="eastAsia" w:ascii="仿宋" w:hAnsi="仿宋" w:eastAsia="仿宋"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条款号</w:t>
            </w:r>
          </w:p>
        </w:tc>
        <w:tc>
          <w:tcPr>
            <w:tcW w:w="8149" w:type="dxa"/>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1.3.2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1.4.2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 xml:space="preserve">1.5.1 </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1.5.2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 xml:space="preserve">1.5.3 </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1.6.2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1.7.1</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1.7.3</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1.7.4.1</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1.7.4.2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1.7.4.3</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1.8.7</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1.9.1</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1.9.2</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2.3.2</w:t>
            </w:r>
          </w:p>
        </w:tc>
        <w:tc>
          <w:tcPr>
            <w:tcW w:w="8149" w:type="dxa"/>
            <w:vAlign w:val="center"/>
          </w:tcPr>
          <w:p>
            <w:pPr>
              <w:spacing w:line="360" w:lineRule="auto"/>
              <w:ind w:left="-420" w:leftChars="-200" w:right="-420" w:rightChars="-200" w:firstLine="480" w:firstLineChars="200"/>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5</w:t>
            </w:r>
          </w:p>
        </w:tc>
        <w:tc>
          <w:tcPr>
            <w:tcW w:w="8149" w:type="dxa"/>
            <w:vAlign w:val="center"/>
          </w:tcPr>
          <w:p>
            <w:pPr>
              <w:spacing w:line="360" w:lineRule="auto"/>
              <w:ind w:left="-420" w:leftChars="-200" w:right="-420" w:rightChars="-200" w:firstLine="480" w:firstLineChars="200"/>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w:t>
            </w:r>
            <w:r>
              <w:rPr>
                <w:rFonts w:hint="eastAsia" w:ascii="仿宋" w:hAnsi="仿宋" w:eastAsia="仿宋" w:cs="宋体"/>
                <w:color w:val="auto"/>
                <w:sz w:val="24"/>
              </w:rPr>
              <w:t>.</w:t>
            </w:r>
            <w:r>
              <w:rPr>
                <w:rFonts w:ascii="仿宋" w:hAnsi="仿宋" w:eastAsia="仿宋" w:cs="宋体"/>
                <w:color w:val="auto"/>
                <w:sz w:val="24"/>
              </w:rPr>
              <w:t>3</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11.4</w:t>
            </w:r>
          </w:p>
        </w:tc>
        <w:tc>
          <w:tcPr>
            <w:tcW w:w="8149" w:type="dxa"/>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1</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3</w:t>
            </w:r>
          </w:p>
        </w:tc>
        <w:tc>
          <w:tcPr>
            <w:tcW w:w="8149" w:type="dxa"/>
            <w:vAlign w:val="center"/>
          </w:tcPr>
          <w:p>
            <w:pPr>
              <w:spacing w:line="360" w:lineRule="auto"/>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仿宋" w:hAnsi="仿宋" w:eastAsia="仿宋" w:cs="宋体"/>
                <w:color w:val="auto"/>
                <w:sz w:val="24"/>
              </w:rPr>
            </w:pPr>
            <w:r>
              <w:rPr>
                <w:rFonts w:hint="eastAsia" w:ascii="仿宋" w:hAnsi="仿宋" w:eastAsia="仿宋" w:cs="宋体"/>
                <w:color w:val="auto"/>
                <w:sz w:val="24"/>
              </w:rPr>
              <w:t>2.19</w:t>
            </w:r>
          </w:p>
        </w:tc>
        <w:tc>
          <w:tcPr>
            <w:tcW w:w="8149" w:type="dxa"/>
          </w:tcPr>
          <w:p>
            <w:pPr>
              <w:spacing w:line="360" w:lineRule="auto"/>
              <w:rPr>
                <w:rFonts w:ascii="仿宋" w:hAnsi="仿宋" w:eastAsia="仿宋" w:cs="宋体"/>
                <w:color w:val="auto"/>
                <w:sz w:val="24"/>
              </w:rPr>
            </w:pPr>
          </w:p>
        </w:tc>
      </w:tr>
    </w:tbl>
    <w:p>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此仅为合同书样本，中标单位需根据实际情况和采购人签订相应的合同！</w:t>
      </w:r>
    </w:p>
    <w:p>
      <w:pPr>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第六部分</w:t>
      </w:r>
      <w:bookmarkEnd w:id="393"/>
      <w:bookmarkEnd w:id="394"/>
      <w:r>
        <w:rPr>
          <w:rFonts w:hint="eastAsia" w:ascii="仿宋" w:hAnsi="仿宋" w:eastAsia="仿宋" w:cs="宋体"/>
          <w:b/>
          <w:color w:val="auto"/>
          <w:sz w:val="36"/>
          <w:szCs w:val="20"/>
        </w:rPr>
        <w:t>应提交的有关格式范例</w:t>
      </w:r>
    </w:p>
    <w:p>
      <w:pPr>
        <w:spacing w:line="360" w:lineRule="auto"/>
        <w:jc w:val="center"/>
        <w:outlineLvl w:val="0"/>
        <w:rPr>
          <w:rFonts w:ascii="仿宋" w:hAnsi="仿宋" w:eastAsia="仿宋" w:cs="宋体"/>
          <w:b/>
          <w:color w:val="auto"/>
          <w:kern w:val="0"/>
          <w:sz w:val="36"/>
          <w:szCs w:val="36"/>
        </w:rPr>
      </w:pP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资格文件部分</w:t>
      </w: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目录</w:t>
      </w:r>
    </w:p>
    <w:p>
      <w:pPr>
        <w:spacing w:line="360" w:lineRule="auto"/>
        <w:jc w:val="center"/>
        <w:outlineLvl w:val="0"/>
        <w:rPr>
          <w:rFonts w:ascii="仿宋" w:hAnsi="仿宋" w:eastAsia="仿宋" w:cs="宋体"/>
          <w:b/>
          <w:color w:val="auto"/>
          <w:kern w:val="0"/>
          <w:sz w:val="36"/>
          <w:szCs w:val="36"/>
        </w:rPr>
      </w:pP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（1）符合参加政府采购活动应当具备的一般条件的承诺函……………（页码）</w:t>
      </w:r>
    </w:p>
    <w:p>
      <w:pPr>
        <w:snapToGrid w:val="0"/>
        <w:spacing w:line="360" w:lineRule="auto"/>
        <w:rPr>
          <w:rFonts w:ascii="仿宋" w:hAnsi="仿宋" w:eastAsia="仿宋" w:cs="宋体"/>
          <w:color w:val="auto"/>
          <w:sz w:val="24"/>
        </w:rPr>
      </w:pPr>
      <w:r>
        <w:rPr>
          <w:rFonts w:hint="eastAsia" w:ascii="仿宋" w:hAnsi="仿宋" w:eastAsia="仿宋" w:cs="宋体"/>
          <w:snapToGrid w:val="0"/>
          <w:color w:val="auto"/>
          <w:kern w:val="28"/>
          <w:sz w:val="24"/>
          <w:szCs w:val="20"/>
        </w:rPr>
        <w:t>（2）联合协议</w:t>
      </w:r>
      <w:r>
        <w:rPr>
          <w:rFonts w:hint="eastAsia" w:ascii="仿宋" w:hAnsi="仿宋" w:eastAsia="仿宋" w:cs="宋体"/>
          <w:color w:val="auto"/>
          <w:sz w:val="24"/>
        </w:rPr>
        <w:t>………………………………………………………………（页码）</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）落实政府采购政策需满足的资格要求………………………………（页码）</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）本项目的特定资格要求………………………………………………（页码）</w:t>
      </w:r>
    </w:p>
    <w:p>
      <w:pPr>
        <w:snapToGrid w:val="0"/>
        <w:spacing w:line="360" w:lineRule="auto"/>
        <w:ind w:firstLine="480" w:firstLineChars="200"/>
        <w:rPr>
          <w:rFonts w:ascii="仿宋" w:hAnsi="仿宋" w:eastAsia="仿宋" w:cs="宋体"/>
          <w:color w:val="auto"/>
          <w:sz w:val="24"/>
        </w:rPr>
      </w:pPr>
    </w:p>
    <w:p>
      <w:pPr>
        <w:spacing w:line="360" w:lineRule="auto"/>
        <w:ind w:firstLine="480" w:firstLineChars="200"/>
        <w:rPr>
          <w:rFonts w:ascii="仿宋" w:hAnsi="仿宋" w:eastAsia="仿宋" w:cs="宋体"/>
          <w:color w:val="auto"/>
          <w:sz w:val="24"/>
        </w:rPr>
      </w:pPr>
    </w:p>
    <w:p>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color w:val="auto"/>
          <w:kern w:val="0"/>
          <w:sz w:val="24"/>
        </w:rPr>
        <w:br w:type="page"/>
      </w:r>
      <w:r>
        <w:rPr>
          <w:rFonts w:hint="eastAsia" w:ascii="仿宋" w:hAnsi="仿宋" w:eastAsia="仿宋" w:cs="宋体"/>
          <w:b/>
          <w:color w:val="auto"/>
          <w:kern w:val="0"/>
          <w:sz w:val="32"/>
          <w:szCs w:val="32"/>
        </w:rPr>
        <w:t xml:space="preserve">  一、 符合参加政府采购活动应当具备的一般条件的承诺函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rPr>
        <w:t>【招标编号：</w:t>
      </w:r>
      <w:r>
        <w:rPr>
          <w:rFonts w:hint="eastAsia" w:ascii="仿宋" w:hAnsi="仿宋" w:eastAsia="仿宋" w:cs="宋体"/>
          <w:color w:val="auto"/>
          <w:sz w:val="24"/>
          <w:lang w:eastAsia="zh-CN"/>
        </w:rPr>
        <w:t>DXSZFCG2025-001</w:t>
      </w:r>
      <w:r>
        <w:rPr>
          <w:rFonts w:hint="eastAsia" w:ascii="仿宋" w:hAnsi="仿宋" w:eastAsia="仿宋" w:cs="宋体"/>
          <w:color w:val="auto"/>
          <w:sz w:val="24"/>
        </w:rPr>
        <w:t>】政府采购活动，郑重承诺：</w:t>
      </w:r>
    </w:p>
    <w:p>
      <w:pPr>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1、具有独立承担民事责任的能力；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2、具有良好的商业信誉和健全的财务会计制度； </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3、具有履行合同所必需的设备和专业技术能力；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4、有依法缴纳税收和社会保障资金的良好记录；</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5、参加政府采购活动前三年内，在经营活动中没有重大违法记录；</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6、具有法律、行政法规规定的其他条件。</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（三）不存在以下情况：</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auto"/>
          <w:kern w:val="0"/>
          <w:sz w:val="24"/>
          <w:lang w:val="zh-CN"/>
        </w:rPr>
      </w:pPr>
    </w:p>
    <w:p>
      <w:pPr>
        <w:snapToGrid w:val="0"/>
        <w:spacing w:line="360" w:lineRule="auto"/>
        <w:jc w:val="right"/>
        <w:rPr>
          <w:rFonts w:ascii="仿宋" w:hAnsi="仿宋" w:eastAsia="仿宋" w:cs="宋体"/>
          <w:color w:val="auto"/>
          <w:kern w:val="0"/>
          <w:sz w:val="24"/>
        </w:rPr>
      </w:pPr>
      <w:r>
        <w:rPr>
          <w:rFonts w:hint="eastAsia" w:ascii="仿宋" w:hAnsi="仿宋" w:eastAsia="仿宋" w:cs="宋体"/>
          <w:color w:val="auto"/>
          <w:kern w:val="0"/>
          <w:sz w:val="24"/>
          <w:lang w:val="zh-CN"/>
        </w:rPr>
        <w:t>投标人（或联合体牵头人）名称(电子签名)：</w:t>
      </w:r>
    </w:p>
    <w:p>
      <w:pPr>
        <w:snapToGrid w:val="0"/>
        <w:spacing w:line="360" w:lineRule="auto"/>
        <w:jc w:val="right"/>
        <w:rPr>
          <w:rFonts w:ascii="仿宋" w:hAnsi="仿宋" w:eastAsia="仿宋" w:cs="宋体"/>
          <w:color w:val="auto"/>
          <w:kern w:val="0"/>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 xml:space="preserve">：  年  </w:t>
      </w:r>
      <w:r>
        <w:rPr>
          <w:rFonts w:hint="eastAsia" w:ascii="仿宋" w:hAnsi="仿宋" w:eastAsia="仿宋" w:cs="宋体"/>
          <w:color w:val="auto"/>
          <w:kern w:val="0"/>
          <w:sz w:val="24"/>
          <w:lang w:val="zh-CN"/>
        </w:rPr>
        <w:t>月 日</w:t>
      </w:r>
    </w:p>
    <w:p>
      <w:pPr>
        <w:snapToGrid w:val="0"/>
        <w:spacing w:line="360" w:lineRule="auto"/>
        <w:ind w:right="480"/>
        <w:jc w:val="center"/>
        <w:rPr>
          <w:rFonts w:ascii="仿宋" w:hAnsi="仿宋" w:eastAsia="仿宋" w:cs="宋体"/>
          <w:b/>
          <w:color w:val="auto"/>
          <w:kern w:val="0"/>
          <w:sz w:val="32"/>
          <w:szCs w:val="32"/>
        </w:rPr>
      </w:pPr>
    </w:p>
    <w:p>
      <w:pPr>
        <w:wordWrap w:val="0"/>
        <w:snapToGrid w:val="0"/>
        <w:spacing w:line="360" w:lineRule="auto"/>
        <w:ind w:right="480"/>
        <w:rPr>
          <w:rFonts w:ascii="仿宋" w:hAnsi="仿宋" w:eastAsia="仿宋" w:cs="仿宋"/>
          <w:b/>
          <w:color w:val="auto"/>
          <w:kern w:val="0"/>
          <w:sz w:val="24"/>
        </w:rPr>
      </w:pPr>
      <w:r>
        <w:rPr>
          <w:rFonts w:hint="eastAsia" w:ascii="仿宋" w:hAnsi="仿宋" w:eastAsia="仿宋" w:cs="仿宋"/>
          <w:b/>
          <w:color w:val="auto"/>
          <w:kern w:val="0"/>
          <w:sz w:val="24"/>
        </w:rPr>
        <w:t>备注：若采用联合体形式投标的，联合体所有成员（含联合体牵头人）均符合此承诺函相关要求，此承诺函可以由联合体牵头人进行电子签名，</w:t>
      </w:r>
      <w:r>
        <w:rPr>
          <w:rFonts w:hint="eastAsia" w:ascii="仿宋" w:hAnsi="仿宋" w:eastAsia="仿宋" w:cs="宋体"/>
          <w:b/>
          <w:color w:val="auto"/>
          <w:sz w:val="24"/>
        </w:rPr>
        <w:t>联合体各方承担连带责任</w:t>
      </w:r>
      <w:r>
        <w:rPr>
          <w:rFonts w:hint="eastAsia" w:ascii="仿宋" w:hAnsi="仿宋" w:eastAsia="仿宋" w:cs="仿宋"/>
          <w:b/>
          <w:color w:val="auto"/>
          <w:kern w:val="0"/>
          <w:sz w:val="24"/>
        </w:rPr>
        <w:t>。</w:t>
      </w: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pacing w:line="360" w:lineRule="auto"/>
        <w:rPr>
          <w:rFonts w:ascii="仿宋" w:hAnsi="仿宋" w:eastAsia="仿宋" w:cs="宋体"/>
          <w:color w:val="auto"/>
        </w:rPr>
      </w:pPr>
    </w:p>
    <w:p>
      <w:pPr>
        <w:widowControl/>
        <w:adjustRightInd/>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二、联合协议（如果有）</w:t>
      </w:r>
    </w:p>
    <w:p>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三、落实政府采购政策需满足的资格要求</w:t>
      </w:r>
    </w:p>
    <w:p>
      <w:pPr>
        <w:spacing w:line="360" w:lineRule="auto"/>
        <w:rPr>
          <w:rFonts w:ascii="仿宋" w:hAnsi="仿宋" w:eastAsia="仿宋" w:cs="宋体"/>
          <w:color w:val="auto"/>
          <w:sz w:val="24"/>
        </w:rPr>
      </w:pPr>
      <w:r>
        <w:rPr>
          <w:rFonts w:hint="eastAsia" w:ascii="仿宋" w:hAnsi="仿宋" w:eastAsia="仿宋" w:cs="宋体"/>
          <w:color w:val="auto"/>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rPr>
      </w:pPr>
      <w:r>
        <w:rPr>
          <w:rFonts w:hint="eastAsia" w:ascii="仿宋" w:hAnsi="仿宋" w:eastAsia="仿宋" w:cs="宋体"/>
          <w:b/>
          <w:color w:val="auto"/>
          <w:sz w:val="24"/>
        </w:rPr>
        <w:t>A</w:t>
      </w:r>
      <w:r>
        <w:rPr>
          <w:rFonts w:hint="eastAsia" w:ascii="仿宋" w:hAnsi="仿宋" w:eastAsia="仿宋" w:cs="宋体"/>
          <w:color w:val="auto"/>
          <w:sz w:val="24"/>
        </w:rPr>
        <w:t>.专门面向中小企业，服务全部由符合政策要求的中小企业（或小微企业）承接的，提供相应的中小企业声明函（附件</w:t>
      </w:r>
      <w:r>
        <w:rPr>
          <w:rFonts w:ascii="仿宋" w:hAnsi="仿宋" w:eastAsia="仿宋" w:cs="宋体"/>
          <w:color w:val="auto"/>
          <w:sz w:val="24"/>
        </w:rPr>
        <w:t>7</w:t>
      </w:r>
      <w:r>
        <w:rPr>
          <w:rFonts w:hint="eastAsia" w:ascii="仿宋" w:hAnsi="仿宋" w:eastAsia="仿宋" w:cs="宋体"/>
          <w:color w:val="auto"/>
          <w:sz w:val="24"/>
        </w:rPr>
        <w:t>）。</w:t>
      </w:r>
    </w:p>
    <w:p>
      <w:pPr>
        <w:widowControl/>
        <w:spacing w:line="360" w:lineRule="auto"/>
        <w:ind w:left="150"/>
        <w:jc w:val="center"/>
        <w:rPr>
          <w:rFonts w:ascii="仿宋" w:hAnsi="仿宋" w:eastAsia="仿宋" w:cs="宋体"/>
          <w:b/>
          <w:color w:val="auto"/>
          <w:sz w:val="24"/>
        </w:rPr>
      </w:pPr>
    </w:p>
    <w:p>
      <w:pPr>
        <w:widowControl/>
        <w:spacing w:line="360" w:lineRule="auto"/>
        <w:ind w:left="15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四、本项目的特定资格要求</w:t>
      </w:r>
    </w:p>
    <w:p>
      <w:pPr>
        <w:spacing w:line="360" w:lineRule="auto"/>
        <w:jc w:val="center"/>
        <w:rPr>
          <w:rFonts w:ascii="仿宋" w:hAnsi="仿宋" w:eastAsia="仿宋" w:cs="宋体"/>
          <w:color w:val="auto"/>
          <w:sz w:val="24"/>
        </w:rPr>
      </w:pPr>
      <w:r>
        <w:rPr>
          <w:rFonts w:hint="eastAsia" w:ascii="仿宋" w:hAnsi="仿宋" w:eastAsia="仿宋" w:cs="宋体"/>
          <w:color w:val="auto"/>
          <w:sz w:val="24"/>
        </w:rPr>
        <w:t>（根据招标公告本项目的特定资格要求提供相应的材料；未要求的，无需提供）</w:t>
      </w:r>
    </w:p>
    <w:p>
      <w:pPr>
        <w:spacing w:line="360" w:lineRule="auto"/>
        <w:rPr>
          <w:rFonts w:ascii="仿宋" w:hAnsi="仿宋" w:eastAsia="仿宋" w:cs="宋体"/>
          <w:color w:val="auto"/>
        </w:rPr>
      </w:pPr>
    </w:p>
    <w:p>
      <w:pPr>
        <w:snapToGrid w:val="0"/>
        <w:spacing w:line="360" w:lineRule="auto"/>
        <w:ind w:right="480"/>
        <w:jc w:val="center"/>
        <w:rPr>
          <w:rFonts w:ascii="仿宋" w:hAnsi="仿宋" w:eastAsia="仿宋" w:cs="宋体"/>
          <w:b/>
          <w:color w:val="auto"/>
          <w:kern w:val="0"/>
          <w:sz w:val="32"/>
          <w:szCs w:val="32"/>
        </w:rPr>
      </w:pPr>
    </w:p>
    <w:p>
      <w:pPr>
        <w:widowControl/>
        <w:adjustRightInd/>
        <w:spacing w:line="360" w:lineRule="auto"/>
        <w:jc w:val="left"/>
        <w:rPr>
          <w:rFonts w:ascii="仿宋" w:hAnsi="仿宋" w:eastAsia="仿宋" w:cs="宋体"/>
          <w:b/>
          <w:color w:val="auto"/>
          <w:kern w:val="0"/>
          <w:sz w:val="36"/>
          <w:szCs w:val="36"/>
        </w:rPr>
      </w:pPr>
      <w:r>
        <w:rPr>
          <w:rFonts w:ascii="仿宋" w:hAnsi="仿宋" w:eastAsia="仿宋" w:cs="宋体"/>
          <w:b/>
          <w:color w:val="auto"/>
          <w:kern w:val="0"/>
          <w:sz w:val="36"/>
          <w:szCs w:val="36"/>
        </w:rPr>
        <w:br w:type="page"/>
      </w:r>
    </w:p>
    <w:p>
      <w:pPr>
        <w:spacing w:line="360" w:lineRule="auto"/>
        <w:ind w:right="420"/>
        <w:jc w:val="center"/>
        <w:rPr>
          <w:rFonts w:ascii="仿宋" w:hAnsi="仿宋" w:eastAsia="仿宋" w:cs="宋体"/>
          <w:b/>
          <w:color w:val="auto"/>
          <w:kern w:val="0"/>
          <w:sz w:val="36"/>
          <w:szCs w:val="36"/>
        </w:rPr>
      </w:pPr>
      <w:r>
        <w:rPr>
          <w:rFonts w:hint="eastAsia" w:ascii="仿宋" w:hAnsi="仿宋" w:eastAsia="仿宋" w:cs="宋体"/>
          <w:b/>
          <w:color w:val="auto"/>
          <w:kern w:val="0"/>
          <w:sz w:val="36"/>
          <w:szCs w:val="36"/>
        </w:rPr>
        <w:t>商务技术文件部分</w:t>
      </w:r>
    </w:p>
    <w:p>
      <w:pPr>
        <w:spacing w:line="360" w:lineRule="auto"/>
        <w:jc w:val="center"/>
        <w:outlineLvl w:val="0"/>
        <w:rPr>
          <w:rFonts w:ascii="仿宋" w:hAnsi="仿宋" w:eastAsia="仿宋" w:cs="宋体"/>
          <w:b/>
          <w:color w:val="auto"/>
          <w:kern w:val="0"/>
          <w:sz w:val="24"/>
        </w:rPr>
      </w:pPr>
    </w:p>
    <w:p>
      <w:pPr>
        <w:spacing w:line="360" w:lineRule="auto"/>
        <w:jc w:val="center"/>
        <w:outlineLvl w:val="0"/>
        <w:rPr>
          <w:rFonts w:ascii="仿宋" w:hAnsi="仿宋" w:eastAsia="仿宋" w:cs="宋体"/>
          <w:b/>
          <w:color w:val="auto"/>
          <w:kern w:val="0"/>
          <w:sz w:val="28"/>
          <w:szCs w:val="28"/>
        </w:rPr>
      </w:pPr>
      <w:r>
        <w:rPr>
          <w:rFonts w:hint="eastAsia" w:ascii="仿宋" w:hAnsi="仿宋" w:eastAsia="仿宋" w:cs="宋体"/>
          <w:b/>
          <w:color w:val="auto"/>
          <w:kern w:val="0"/>
          <w:sz w:val="28"/>
          <w:szCs w:val="28"/>
        </w:rPr>
        <w:t>目录</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（1）投标函</w:t>
      </w:r>
      <w:r>
        <w:rPr>
          <w:rFonts w:hint="eastAsia" w:ascii="仿宋" w:hAnsi="仿宋" w:eastAsia="仿宋" w:cs="宋体"/>
          <w:color w:val="auto"/>
        </w:rPr>
        <w:t>…………………………………………………………………………………（页码）</w:t>
      </w:r>
      <w:r>
        <w:rPr>
          <w:rFonts w:hint="eastAsia" w:ascii="仿宋" w:hAnsi="仿宋" w:eastAsia="仿宋" w:cs="宋体"/>
          <w:color w:val="auto"/>
          <w:sz w:val="24"/>
        </w:rPr>
        <w:t>（2）授权委托书或法定代表人（单位负责人、自然人本人）身份证明</w:t>
      </w:r>
      <w:r>
        <w:rPr>
          <w:rFonts w:hint="eastAsia" w:ascii="仿宋" w:hAnsi="仿宋" w:eastAsia="仿宋" w:cs="宋体"/>
          <w:color w:val="auto"/>
        </w:rPr>
        <w:t>………（页码）</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color w:val="auto"/>
        </w:rPr>
        <w:t>…………………………………………………………………………（页码）</w:t>
      </w:r>
    </w:p>
    <w:p>
      <w:pPr>
        <w:snapToGrid w:val="0"/>
        <w:spacing w:line="360" w:lineRule="auto"/>
        <w:ind w:firstLine="480" w:firstLineChars="200"/>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）符合性审查资料</w:t>
      </w:r>
      <w:r>
        <w:rPr>
          <w:rFonts w:hint="eastAsia" w:ascii="仿宋" w:hAnsi="仿宋" w:eastAsia="仿宋" w:cs="宋体"/>
          <w:color w:val="auto"/>
        </w:rPr>
        <w:t>………………………………………………………………………（页码）</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5</w:t>
      </w:r>
      <w:r>
        <w:rPr>
          <w:rFonts w:hint="eastAsia" w:ascii="仿宋" w:hAnsi="仿宋" w:eastAsia="仿宋" w:cs="宋体"/>
          <w:color w:val="auto"/>
          <w:sz w:val="24"/>
        </w:rPr>
        <w:t>）评标标准相应的商务技术资料</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6</w:t>
      </w:r>
      <w:r>
        <w:rPr>
          <w:rFonts w:hint="eastAsia" w:ascii="仿宋" w:hAnsi="仿宋" w:eastAsia="仿宋" w:cs="宋体"/>
          <w:color w:val="auto"/>
          <w:sz w:val="24"/>
        </w:rPr>
        <w:t>）投标标的清单</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7</w:t>
      </w:r>
      <w:r>
        <w:rPr>
          <w:rFonts w:hint="eastAsia" w:ascii="仿宋" w:hAnsi="仿宋" w:eastAsia="仿宋" w:cs="宋体"/>
          <w:color w:val="auto"/>
          <w:sz w:val="24"/>
        </w:rPr>
        <w:t>）商务技术偏离表</w:t>
      </w:r>
      <w:r>
        <w:rPr>
          <w:rFonts w:hint="eastAsia" w:ascii="仿宋" w:hAnsi="仿宋" w:eastAsia="仿宋" w:cs="宋体"/>
          <w:color w:val="auto"/>
        </w:rPr>
        <w:t>………………………………………………………………………（页码）</w:t>
      </w:r>
    </w:p>
    <w:p>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r>
        <w:rPr>
          <w:rFonts w:hint="eastAsia" w:ascii="仿宋" w:hAnsi="仿宋" w:eastAsia="仿宋" w:cs="宋体"/>
          <w:color w:val="auto"/>
        </w:rPr>
        <w:t>…………………………………………………（页码）</w:t>
      </w: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napToGrid w:val="0"/>
        <w:spacing w:line="360" w:lineRule="auto"/>
        <w:jc w:val="center"/>
        <w:rPr>
          <w:rFonts w:ascii="仿宋" w:hAnsi="仿宋" w:eastAsia="仿宋" w:cs="宋体"/>
          <w:b/>
          <w:color w:val="auto"/>
          <w:kern w:val="0"/>
          <w:sz w:val="32"/>
          <w:szCs w:val="32"/>
          <w:lang w:val="zh-CN"/>
        </w:rPr>
      </w:pPr>
    </w:p>
    <w:p>
      <w:pPr>
        <w:spacing w:line="360" w:lineRule="auto"/>
        <w:rPr>
          <w:rFonts w:ascii="仿宋" w:hAnsi="仿宋" w:eastAsia="仿宋" w:cs="宋体"/>
          <w:b/>
          <w:color w:val="auto"/>
          <w:kern w:val="0"/>
          <w:sz w:val="32"/>
          <w:szCs w:val="32"/>
          <w:lang w:val="zh-CN"/>
        </w:rPr>
      </w:pPr>
    </w:p>
    <w:p>
      <w:pPr>
        <w:widowControl/>
        <w:adjustRightInd/>
        <w:spacing w:line="360" w:lineRule="auto"/>
        <w:jc w:val="left"/>
        <w:rPr>
          <w:rFonts w:ascii="仿宋" w:hAnsi="仿宋" w:eastAsia="仿宋" w:cs="宋体"/>
          <w:b/>
          <w:color w:val="auto"/>
          <w:kern w:val="0"/>
          <w:sz w:val="32"/>
          <w:szCs w:val="32"/>
        </w:rPr>
      </w:pPr>
      <w:r>
        <w:rPr>
          <w:rFonts w:ascii="仿宋" w:hAnsi="仿宋" w:eastAsia="仿宋" w:cs="宋体"/>
          <w:b/>
          <w:color w:val="auto"/>
          <w:kern w:val="0"/>
          <w:sz w:val="32"/>
          <w:szCs w:val="32"/>
        </w:rPr>
        <w:br w:type="page"/>
      </w:r>
    </w:p>
    <w:p>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rPr>
        <w:t>）【招标编号：</w:t>
      </w:r>
      <w:r>
        <w:rPr>
          <w:rFonts w:hint="eastAsia" w:ascii="仿宋" w:hAnsi="仿宋" w:eastAsia="仿宋" w:cs="宋体"/>
          <w:color w:val="auto"/>
          <w:sz w:val="24"/>
          <w:lang w:eastAsia="zh-CN"/>
        </w:rPr>
        <w:t>DXSZFCG2025-001</w:t>
      </w:r>
      <w:r>
        <w:rPr>
          <w:rFonts w:hint="eastAsia" w:ascii="仿宋" w:hAnsi="仿宋" w:eastAsia="仿宋" w:cs="宋体"/>
          <w:color w:val="auto"/>
          <w:sz w:val="24"/>
          <w:highlight w:val="none"/>
        </w:rPr>
        <w:t>】招</w:t>
      </w:r>
      <w:r>
        <w:rPr>
          <w:rFonts w:hint="eastAsia" w:ascii="仿宋" w:hAnsi="仿宋" w:eastAsia="仿宋" w:cs="宋体"/>
          <w:color w:val="auto"/>
          <w:sz w:val="24"/>
        </w:rPr>
        <w:t>标的有关活动，并对此项目进行投标。为此：</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    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497" w:name="_Hlk101257010"/>
      <w:r>
        <w:rPr>
          <w:rFonts w:hint="eastAsia" w:ascii="仿宋" w:hAnsi="仿宋" w:eastAsia="仿宋" w:cs="宋体"/>
          <w:color w:val="auto"/>
          <w:sz w:val="24"/>
        </w:rPr>
        <w:t>（如果有)</w:t>
      </w:r>
      <w:bookmarkEnd w:id="497"/>
      <w:r>
        <w:rPr>
          <w:rFonts w:hint="eastAsia" w:ascii="仿宋" w:hAnsi="仿宋" w:eastAsia="仿宋" w:cs="宋体"/>
          <w:snapToGrid w:val="0"/>
          <w:color w:val="auto"/>
          <w:kern w:val="28"/>
          <w:sz w:val="24"/>
          <w:szCs w:val="20"/>
        </w:rPr>
        <w:t>；</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落实政府采购政策需满足的资格要求（如果有）；</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本项目的特定资格要求（如果有)。</w:t>
      </w:r>
    </w:p>
    <w:p>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分包意向协议（如果有)；</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2.3.2报价情况说明（如果有）；</w:t>
      </w:r>
    </w:p>
    <w:p>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2.3.3中小企业声明函（如果有）。</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5、其他补充说明:</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lang w:val="en" w:eastAsia="zh-CN"/>
        </w:rPr>
        <w:t>。</w:t>
      </w:r>
    </w:p>
    <w:p>
      <w:pPr>
        <w:spacing w:line="360" w:lineRule="auto"/>
        <w:ind w:firstLine="3600" w:firstLineChars="1500"/>
        <w:jc w:val="right"/>
        <w:rPr>
          <w:rFonts w:ascii="仿宋" w:hAnsi="仿宋" w:eastAsia="仿宋" w:cs="宋体"/>
          <w:color w:val="auto"/>
          <w:sz w:val="24"/>
        </w:rPr>
      </w:pPr>
      <w:r>
        <w:rPr>
          <w:rFonts w:hint="eastAsia" w:ascii="仿宋" w:hAnsi="仿宋" w:eastAsia="仿宋" w:cs="宋体"/>
          <w:color w:val="auto"/>
          <w:kern w:val="0"/>
          <w:sz w:val="24"/>
          <w:lang w:val="zh-CN"/>
        </w:rPr>
        <w:t>投标人（或联合体牵头人）名称(电子签名)</w:t>
      </w:r>
      <w:r>
        <w:rPr>
          <w:rFonts w:hint="eastAsia" w:ascii="仿宋" w:hAnsi="仿宋" w:eastAsia="仿宋" w:cs="宋体"/>
          <w:color w:val="auto"/>
          <w:sz w:val="24"/>
        </w:rPr>
        <w:t xml:space="preserve">：                          </w:t>
      </w:r>
    </w:p>
    <w:p>
      <w:pPr>
        <w:spacing w:line="360" w:lineRule="auto"/>
        <w:jc w:val="right"/>
        <w:rPr>
          <w:rFonts w:ascii="仿宋" w:hAnsi="仿宋" w:eastAsia="仿宋" w:cs="宋体"/>
          <w:color w:val="auto"/>
          <w:sz w:val="24"/>
        </w:rPr>
      </w:pPr>
      <w:r>
        <w:rPr>
          <w:rFonts w:hint="eastAsia" w:ascii="仿宋" w:hAnsi="仿宋" w:eastAsia="仿宋" w:cs="宋体"/>
          <w:color w:val="auto"/>
          <w:sz w:val="24"/>
        </w:rPr>
        <w:t xml:space="preserve">     日期：  年   月   日</w:t>
      </w:r>
    </w:p>
    <w:p>
      <w:pPr>
        <w:snapToGrid w:val="0"/>
        <w:spacing w:line="360" w:lineRule="auto"/>
        <w:ind w:left="420" w:leftChars="200" w:firstLine="4200" w:firstLineChars="1750"/>
        <w:rPr>
          <w:rFonts w:ascii="仿宋" w:hAnsi="仿宋" w:eastAsia="仿宋" w:cs="宋体"/>
          <w:color w:val="auto"/>
          <w:kern w:val="0"/>
          <w:sz w:val="24"/>
          <w:u w:val="single"/>
        </w:rPr>
      </w:pPr>
    </w:p>
    <w:p>
      <w:pPr>
        <w:spacing w:line="360" w:lineRule="auto"/>
        <w:ind w:right="420"/>
        <w:rPr>
          <w:rFonts w:ascii="仿宋" w:hAnsi="仿宋" w:eastAsia="仿宋" w:cs="宋体"/>
          <w:b/>
          <w:color w:val="auto"/>
          <w:sz w:val="24"/>
        </w:rPr>
      </w:pPr>
      <w:r>
        <w:rPr>
          <w:rFonts w:hint="eastAsia" w:ascii="仿宋" w:hAnsi="仿宋" w:eastAsia="仿宋" w:cs="宋体"/>
          <w:b/>
          <w:color w:val="auto"/>
          <w:sz w:val="24"/>
        </w:rPr>
        <w:t>注：按本格式和要求提供。</w:t>
      </w:r>
    </w:p>
    <w:p>
      <w:pPr>
        <w:snapToGrid w:val="0"/>
        <w:spacing w:line="360" w:lineRule="auto"/>
        <w:jc w:val="center"/>
        <w:rPr>
          <w:rFonts w:ascii="仿宋" w:hAnsi="仿宋" w:eastAsia="仿宋" w:cs="宋体"/>
          <w:b/>
          <w:color w:val="auto"/>
          <w:kern w:val="0"/>
          <w:sz w:val="32"/>
          <w:szCs w:val="32"/>
        </w:rPr>
      </w:pPr>
    </w:p>
    <w:p>
      <w:pPr>
        <w:snapToGrid w:val="0"/>
        <w:spacing w:line="360" w:lineRule="auto"/>
        <w:rPr>
          <w:rFonts w:ascii="仿宋" w:hAnsi="仿宋" w:eastAsia="仿宋" w:cs="宋体"/>
          <w:color w:val="auto"/>
          <w:sz w:val="24"/>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auto"/>
        </w:rPr>
      </w:pPr>
      <w:r>
        <w:rPr>
          <w:rFonts w:hint="eastAsia" w:ascii="仿宋" w:hAnsi="仿宋" w:eastAsia="仿宋" w:cs="宋体"/>
          <w:b/>
          <w:color w:val="auto"/>
          <w:kern w:val="0"/>
          <w:sz w:val="32"/>
          <w:szCs w:val="32"/>
          <w:lang w:val="zh-CN"/>
        </w:rPr>
        <w:t>授权委托书（适用于非联合体投标）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为我方代理人（身份证号码：，手机：</w:t>
      </w:r>
      <w:r>
        <w:rPr>
          <w:rFonts w:hint="eastAsia" w:ascii="仿宋" w:hAnsi="仿宋" w:eastAsia="仿宋" w:cs="宋体"/>
          <w:color w:val="auto"/>
          <w:kern w:val="0"/>
          <w:sz w:val="24"/>
        </w:rPr>
        <w:t xml:space="preserve">  ，所在单位：    </w:t>
      </w:r>
      <w:r>
        <w:rPr>
          <w:rFonts w:hint="eastAsia" w:ascii="仿宋" w:hAnsi="仿宋" w:eastAsia="仿宋" w:cs="宋体"/>
          <w:color w:val="auto"/>
          <w:kern w:val="0"/>
          <w:sz w:val="24"/>
          <w:lang w:val="zh-CN"/>
        </w:rPr>
        <w:t>），以我方名义处</w:t>
      </w:r>
      <w:r>
        <w:rPr>
          <w:rFonts w:hint="eastAsia" w:ascii="仿宋" w:hAnsi="仿宋" w:eastAsia="仿宋" w:cs="宋体"/>
          <w:color w:val="auto"/>
          <w:kern w:val="0"/>
          <w:sz w:val="24"/>
          <w:highlight w:val="none"/>
          <w:lang w:val="zh-CN"/>
        </w:rPr>
        <w:t>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rPr>
        <w:t>）</w:t>
      </w:r>
      <w:r>
        <w:rPr>
          <w:rFonts w:hint="eastAsia" w:ascii="仿宋" w:hAnsi="仿宋" w:eastAsia="仿宋" w:cs="宋体"/>
          <w:color w:val="auto"/>
          <w:kern w:val="0"/>
          <w:sz w:val="24"/>
          <w:lang w:val="zh-CN"/>
        </w:rPr>
        <w:t>【招标编号：</w:t>
      </w:r>
      <w:r>
        <w:rPr>
          <w:rFonts w:hint="eastAsia" w:ascii="仿宋" w:hAnsi="仿宋" w:eastAsia="仿宋" w:cs="宋体"/>
          <w:color w:val="auto"/>
          <w:sz w:val="24"/>
          <w:lang w:eastAsia="zh-CN"/>
        </w:rPr>
        <w:t>DXSZFCG2025-001</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自年月日起至年月日止。</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投标人名称(电子签名)：</w:t>
      </w:r>
    </w:p>
    <w:p>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pPr>
        <w:snapToGrid w:val="0"/>
        <w:spacing w:line="360" w:lineRule="auto"/>
        <w:rPr>
          <w:rFonts w:ascii="仿宋" w:hAnsi="仿宋" w:eastAsia="仿宋" w:cs="宋体"/>
          <w:color w:val="auto"/>
          <w:sz w:val="24"/>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为我方代理人（身份证号码：，手机：</w:t>
      </w:r>
      <w:r>
        <w:rPr>
          <w:rFonts w:hint="eastAsia" w:ascii="仿宋" w:hAnsi="仿宋" w:eastAsia="仿宋" w:cs="宋体"/>
          <w:color w:val="auto"/>
          <w:kern w:val="0"/>
          <w:sz w:val="24"/>
        </w:rPr>
        <w:t xml:space="preserve">  ，所在单位：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w:t>
      </w:r>
      <w:r>
        <w:rPr>
          <w:rFonts w:hint="eastAsia" w:ascii="仿宋" w:hAnsi="仿宋" w:eastAsia="仿宋" w:cs="宋体"/>
          <w:color w:val="auto"/>
          <w:sz w:val="24"/>
          <w:u w:val="single"/>
          <w:lang w:eastAsia="zh-CN"/>
        </w:rPr>
        <w:t>杭州市临平区星辰幼儿园2025年度三园区安保服务项目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政府采购投标的一切事项，其法律后果由我方承担。</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自年月日起至年月日止。</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pPr>
        <w:spacing w:line="360" w:lineRule="auto"/>
        <w:jc w:val="center"/>
        <w:rPr>
          <w:rFonts w:ascii="仿宋" w:hAnsi="仿宋" w:eastAsia="仿宋" w:cs="宋体"/>
          <w:b/>
          <w:color w:val="auto"/>
          <w:kern w:val="0"/>
          <w:sz w:val="32"/>
          <w:szCs w:val="32"/>
        </w:rPr>
      </w:pPr>
    </w:p>
    <w:p>
      <w:pPr>
        <w:spacing w:line="360" w:lineRule="auto"/>
        <w:rPr>
          <w:rFonts w:ascii="仿宋" w:hAnsi="仿宋" w:eastAsia="仿宋" w:cs="宋体"/>
          <w:color w:val="auto"/>
        </w:rPr>
      </w:pP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firstLine="5760" w:firstLineChars="2400"/>
        <w:rPr>
          <w:rFonts w:ascii="仿宋" w:hAnsi="仿宋" w:eastAsia="仿宋" w:cs="宋体"/>
          <w:color w:val="auto"/>
        </w:rPr>
      </w:pPr>
      <w:r>
        <w:rPr>
          <w:rFonts w:hint="eastAsia" w:ascii="仿宋" w:hAnsi="仿宋" w:eastAsia="仿宋" w:cs="宋体"/>
          <w:color w:val="auto"/>
          <w:kern w:val="0"/>
          <w:sz w:val="24"/>
          <w:lang w:val="zh-CN"/>
        </w:rPr>
        <w:t>……</w:t>
      </w:r>
    </w:p>
    <w:p>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pPr>
        <w:autoSpaceDE w:val="0"/>
        <w:autoSpaceDN w:val="0"/>
        <w:spacing w:line="360" w:lineRule="auto"/>
        <w:jc w:val="center"/>
        <w:rPr>
          <w:rFonts w:ascii="仿宋" w:hAnsi="仿宋" w:eastAsia="仿宋" w:cs="宋体"/>
          <w:b/>
          <w:color w:val="auto"/>
          <w:kern w:val="0"/>
          <w:sz w:val="32"/>
          <w:szCs w:val="32"/>
          <w:lang w:val="zh-CN"/>
        </w:rPr>
      </w:pPr>
    </w:p>
    <w:p>
      <w:pPr>
        <w:autoSpaceDE w:val="0"/>
        <w:autoSpaceDN w:val="0"/>
        <w:spacing w:line="360" w:lineRule="auto"/>
        <w:jc w:val="center"/>
        <w:rPr>
          <w:rFonts w:ascii="仿宋" w:hAnsi="仿宋" w:eastAsia="仿宋" w:cs="宋体"/>
          <w:b/>
          <w:color w:val="auto"/>
          <w:kern w:val="0"/>
          <w:sz w:val="32"/>
          <w:szCs w:val="32"/>
          <w:lang w:val="zh-CN"/>
        </w:rPr>
      </w:pPr>
    </w:p>
    <w:p>
      <w:pPr>
        <w:autoSpaceDE w:val="0"/>
        <w:autoSpaceDN w:val="0"/>
        <w:spacing w:line="360" w:lineRule="auto"/>
        <w:jc w:val="center"/>
        <w:rPr>
          <w:rFonts w:ascii="仿宋" w:hAnsi="仿宋" w:eastAsia="仿宋" w:cs="宋体"/>
          <w:b/>
          <w:color w:val="auto"/>
          <w:sz w:val="24"/>
        </w:rPr>
      </w:pPr>
      <w:r>
        <w:rPr>
          <w:rFonts w:hint="eastAsia" w:ascii="仿宋" w:hAnsi="仿宋" w:eastAsia="仿宋" w:cs="宋体"/>
          <w:b/>
          <w:color w:val="auto"/>
          <w:kern w:val="0"/>
          <w:sz w:val="32"/>
          <w:szCs w:val="32"/>
          <w:lang w:val="zh-CN"/>
        </w:rPr>
        <w:t>法定代表人、单位负责人或自然人本人</w:t>
      </w:r>
      <w:r>
        <w:rPr>
          <w:rFonts w:hint="eastAsia" w:ascii="仿宋" w:hAnsi="仿宋" w:eastAsia="仿宋" w:cs="宋体"/>
          <w:b/>
          <w:color w:val="auto"/>
          <w:sz w:val="30"/>
          <w:szCs w:val="30"/>
        </w:rPr>
        <w:t>的身份证明（适用于法定代表人、单位负责人或者自然人本人代表投标人参加投标）</w:t>
      </w:r>
    </w:p>
    <w:p>
      <w:pPr>
        <w:pStyle w:val="88"/>
        <w:spacing w:line="36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6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ascii="仿宋" w:hAnsi="仿宋" w:eastAsia="仿宋" w:cs="宋体"/>
                <w:bCs/>
                <w:color w:val="auto"/>
                <w:sz w:val="24"/>
              </w:rPr>
            </w:pPr>
            <w:r>
              <w:rPr>
                <w:rFonts w:hint="eastAsia" w:ascii="仿宋" w:hAnsi="仿宋" w:eastAsia="仿宋" w:cs="宋体"/>
                <w:bCs/>
                <w:color w:val="auto"/>
                <w:sz w:val="24"/>
              </w:rPr>
              <w:t>正面：                                 反面：</w:t>
            </w: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pStyle w:val="88"/>
              <w:adjustRightInd w:val="0"/>
              <w:spacing w:line="360" w:lineRule="auto"/>
              <w:rPr>
                <w:rFonts w:ascii="仿宋" w:hAnsi="仿宋" w:eastAsia="仿宋" w:cs="宋体"/>
                <w:bCs/>
                <w:color w:val="auto"/>
                <w:sz w:val="24"/>
              </w:rPr>
            </w:pPr>
          </w:p>
          <w:p>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bCs/>
                <w:color w:val="auto"/>
                <w:sz w:val="24"/>
              </w:rPr>
              <w:t>注：联合体投标的，提供联合体牵头人相关证明即可</w:t>
            </w:r>
          </w:p>
        </w:tc>
      </w:tr>
    </w:tbl>
    <w:p>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投标人（或联合体牵头人）名称(电子签名)：                              </w:t>
      </w:r>
    </w:p>
    <w:p>
      <w:pPr>
        <w:spacing w:line="360" w:lineRule="auto"/>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napToGrid w:val="0"/>
        <w:spacing w:line="360" w:lineRule="auto"/>
        <w:ind w:right="480"/>
        <w:rPr>
          <w:rFonts w:ascii="仿宋" w:hAnsi="仿宋" w:eastAsia="仿宋"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三、分包意向协议（如果有）</w:t>
      </w:r>
    </w:p>
    <w:p>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中标后以分包方式履行合同的，提供分包意向协议(附件6</w:t>
      </w:r>
      <w:r>
        <w:rPr>
          <w:rFonts w:ascii="仿宋" w:hAnsi="仿宋" w:eastAsia="仿宋" w:cs="宋体"/>
          <w:b/>
          <w:color w:val="auto"/>
          <w:sz w:val="24"/>
        </w:rPr>
        <w:t>)</w:t>
      </w:r>
      <w:r>
        <w:rPr>
          <w:rFonts w:hint="eastAsia" w:ascii="仿宋" w:hAnsi="仿宋" w:eastAsia="仿宋" w:cs="宋体"/>
          <w:b/>
          <w:color w:val="auto"/>
          <w:sz w:val="24"/>
        </w:rPr>
        <w:t>；采购人不同意分包或者投标人中标后不以分包方式履行合同的，则不需要提供。</w:t>
      </w:r>
      <w:r>
        <w:rPr>
          <w:rFonts w:hint="eastAsia" w:ascii="仿宋" w:hAnsi="仿宋" w:eastAsia="仿宋" w:cs="宋体"/>
          <w:color w:val="auto"/>
          <w:sz w:val="24"/>
        </w:rPr>
        <w:t>]</w:t>
      </w:r>
    </w:p>
    <w:p>
      <w:pPr>
        <w:snapToGrid w:val="0"/>
        <w:spacing w:line="360" w:lineRule="auto"/>
        <w:rPr>
          <w:rFonts w:ascii="仿宋" w:hAnsi="仿宋" w:eastAsia="仿宋" w:cs="宋体"/>
          <w:color w:val="auto"/>
          <w:kern w:val="0"/>
          <w:sz w:val="24"/>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4991"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实质性要求</w:t>
            </w:r>
          </w:p>
        </w:tc>
        <w:tc>
          <w:tcPr>
            <w:tcW w:w="2551"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需要提供的符合性审查资料</w:t>
            </w:r>
          </w:p>
        </w:tc>
        <w:tc>
          <w:tcPr>
            <w:tcW w:w="1418" w:type="dxa"/>
            <w:vAlign w:val="center"/>
          </w:tcPr>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投标文件中的</w:t>
            </w:r>
          </w:p>
          <w:p>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4991" w:type="dxa"/>
          </w:tcPr>
          <w:p>
            <w:pPr>
              <w:spacing w:line="360" w:lineRule="auto"/>
              <w:rPr>
                <w:rFonts w:ascii="仿宋" w:hAnsi="仿宋" w:eastAsia="仿宋" w:cs="宋体"/>
                <w:color w:val="auto"/>
                <w:sz w:val="24"/>
              </w:rPr>
            </w:pPr>
            <w:r>
              <w:rPr>
                <w:rFonts w:hint="eastAsia" w:ascii="仿宋" w:hAnsi="仿宋" w:eastAsia="仿宋" w:cs="宋体"/>
                <w:color w:val="auto"/>
                <w:sz w:val="24"/>
              </w:rPr>
              <w:t>投标文件按照招标文件要求签署、盖章。</w:t>
            </w:r>
          </w:p>
        </w:tc>
        <w:tc>
          <w:tcPr>
            <w:tcW w:w="2551" w:type="dxa"/>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需要使用电子签名或者签字盖章的投标文件的组成部分</w:t>
            </w:r>
          </w:p>
        </w:tc>
        <w:tc>
          <w:tcPr>
            <w:tcW w:w="1418" w:type="dxa"/>
          </w:tcPr>
          <w:p>
            <w:pPr>
              <w:spacing w:line="360" w:lineRule="auto"/>
              <w:rPr>
                <w:rFonts w:ascii="仿宋" w:hAnsi="仿宋" w:eastAsia="仿宋" w:cs="宋体"/>
                <w:color w:val="auto"/>
                <w:sz w:val="24"/>
              </w:rPr>
            </w:pPr>
          </w:p>
          <w:p>
            <w:pPr>
              <w:spacing w:line="360" w:lineRule="auto"/>
              <w:rPr>
                <w:rFonts w:ascii="仿宋" w:hAnsi="仿宋" w:eastAsia="仿宋" w:cs="宋体"/>
                <w:color w:val="auto"/>
                <w:sz w:val="24"/>
              </w:rPr>
            </w:pPr>
            <w:r>
              <w:rPr>
                <w:rFonts w:hint="eastAsia" w:ascii="仿宋" w:hAnsi="仿宋" w:eastAsia="仿宋" w:cs="宋体"/>
                <w:color w:val="auto"/>
                <w:sz w:val="24"/>
              </w:rPr>
              <w:t>见投标文件</w:t>
            </w:r>
          </w:p>
          <w:p>
            <w:pPr>
              <w:spacing w:line="360" w:lineRule="auto"/>
              <w:rPr>
                <w:rFonts w:ascii="仿宋" w:hAnsi="仿宋" w:eastAsia="仿宋" w:cs="宋体"/>
                <w:color w:val="auto"/>
              </w:rPr>
            </w:pPr>
            <w:r>
              <w:rPr>
                <w:rFonts w:hint="eastAsia" w:ascii="仿宋" w:hAnsi="仿宋" w:eastAsia="仿宋" w:cs="宋体"/>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4991" w:type="dxa"/>
          </w:tcPr>
          <w:p>
            <w:pPr>
              <w:spacing w:line="360" w:lineRule="auto"/>
              <w:rPr>
                <w:rFonts w:ascii="仿宋" w:hAnsi="仿宋" w:eastAsia="仿宋" w:cs="宋体"/>
                <w:color w:val="auto"/>
                <w:sz w:val="24"/>
              </w:rPr>
            </w:pPr>
            <w:r>
              <w:rPr>
                <w:rFonts w:hint="eastAsia" w:ascii="仿宋" w:hAnsi="仿宋" w:eastAsia="仿宋" w:cs="宋体"/>
                <w:color w:val="auto"/>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color w:val="auto"/>
                <w:sz w:val="24"/>
              </w:rPr>
            </w:pPr>
            <w:r>
              <w:rPr>
                <w:rFonts w:hint="eastAsia" w:ascii="仿宋" w:hAnsi="仿宋" w:eastAsia="仿宋" w:cs="宋体"/>
                <w:color w:val="auto"/>
                <w:sz w:val="24"/>
              </w:rPr>
              <w:t>投标函</w:t>
            </w:r>
          </w:p>
        </w:tc>
        <w:tc>
          <w:tcPr>
            <w:tcW w:w="1418" w:type="dxa"/>
          </w:tcPr>
          <w:p>
            <w:pPr>
              <w:spacing w:line="360" w:lineRule="auto"/>
              <w:rPr>
                <w:rFonts w:ascii="仿宋" w:hAnsi="仿宋" w:eastAsia="仿宋" w:cs="宋体"/>
                <w:color w:val="auto"/>
              </w:rPr>
            </w:pPr>
            <w:r>
              <w:rPr>
                <w:rFonts w:hint="eastAsia" w:ascii="仿宋" w:hAnsi="仿宋" w:eastAsia="仿宋" w:cs="宋体"/>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3</w:t>
            </w:r>
          </w:p>
        </w:tc>
        <w:tc>
          <w:tcPr>
            <w:tcW w:w="4991" w:type="dxa"/>
          </w:tcPr>
          <w:p>
            <w:pPr>
              <w:spacing w:line="360" w:lineRule="auto"/>
              <w:rPr>
                <w:rFonts w:ascii="仿宋" w:hAnsi="仿宋" w:eastAsia="仿宋" w:cs="宋体"/>
                <w:color w:val="auto"/>
                <w:sz w:val="24"/>
              </w:rPr>
            </w:pPr>
            <w:r>
              <w:rPr>
                <w:rFonts w:hint="eastAsia" w:ascii="仿宋" w:hAnsi="仿宋" w:eastAsia="仿宋" w:cs="宋体"/>
                <w:color w:val="auto"/>
                <w:sz w:val="24"/>
              </w:rPr>
              <w:t>投标文件满足招标文件的其它实质性要求。</w:t>
            </w:r>
          </w:p>
        </w:tc>
        <w:tc>
          <w:tcPr>
            <w:tcW w:w="2551" w:type="dxa"/>
            <w:vAlign w:val="center"/>
          </w:tcPr>
          <w:p>
            <w:pPr>
              <w:spacing w:line="360" w:lineRule="auto"/>
              <w:rPr>
                <w:rFonts w:ascii="仿宋" w:hAnsi="仿宋" w:eastAsia="仿宋" w:cs="宋体"/>
                <w:color w:val="auto"/>
                <w:sz w:val="24"/>
              </w:rPr>
            </w:pPr>
            <w:r>
              <w:rPr>
                <w:rFonts w:hint="eastAsia" w:ascii="仿宋" w:hAnsi="仿宋" w:eastAsia="仿宋" w:cs="宋体"/>
                <w:color w:val="auto"/>
                <w:kern w:val="0"/>
                <w:sz w:val="24"/>
              </w:rPr>
              <w:t>招标文件其它实质性要求相应的材料（“▲” 系指实质性要求条款，招标文件无其它实质性要求的，无需提供）</w:t>
            </w:r>
          </w:p>
        </w:tc>
        <w:tc>
          <w:tcPr>
            <w:tcW w:w="1418" w:type="dxa"/>
          </w:tcPr>
          <w:p>
            <w:pPr>
              <w:spacing w:line="360" w:lineRule="auto"/>
              <w:rPr>
                <w:rFonts w:ascii="仿宋" w:hAnsi="仿宋" w:eastAsia="仿宋" w:cs="宋体"/>
                <w:color w:val="auto"/>
              </w:rPr>
            </w:pPr>
            <w:r>
              <w:rPr>
                <w:rFonts w:hint="eastAsia" w:ascii="仿宋" w:hAnsi="仿宋" w:eastAsia="仿宋" w:cs="宋体"/>
                <w:color w:val="auto"/>
                <w:sz w:val="24"/>
              </w:rPr>
              <w:t>见投标文件第页</w:t>
            </w:r>
          </w:p>
        </w:tc>
      </w:tr>
    </w:tbl>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pacing w:line="360" w:lineRule="auto"/>
        <w:jc w:val="center"/>
        <w:rPr>
          <w:rFonts w:ascii="仿宋" w:hAnsi="仿宋" w:eastAsia="仿宋" w:cs="宋体"/>
          <w:b/>
          <w:color w:val="auto"/>
          <w:kern w:val="0"/>
          <w:sz w:val="32"/>
          <w:szCs w:val="32"/>
        </w:rPr>
      </w:pPr>
    </w:p>
    <w:p>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日期：  年  月  日</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color w:val="auto"/>
        </w:rPr>
      </w:pPr>
      <w:r>
        <w:rPr>
          <w:rFonts w:hint="eastAsia" w:ascii="仿宋" w:hAnsi="仿宋" w:eastAsia="仿宋" w:cs="宋体"/>
          <w:b/>
          <w:color w:val="auto"/>
          <w:kern w:val="0"/>
          <w:sz w:val="32"/>
          <w:szCs w:val="32"/>
        </w:rPr>
        <w:t>五、评标标准相应的商务技术资料</w:t>
      </w:r>
    </w:p>
    <w:p>
      <w:pPr>
        <w:snapToGrid w:val="0"/>
        <w:spacing w:line="360" w:lineRule="auto"/>
        <w:jc w:val="left"/>
        <w:rPr>
          <w:rFonts w:ascii="仿宋" w:hAnsi="仿宋" w:eastAsia="仿宋" w:cs="宋体"/>
          <w:b/>
          <w:color w:val="auto"/>
          <w:sz w:val="24"/>
        </w:rPr>
      </w:pPr>
      <w:r>
        <w:rPr>
          <w:rFonts w:hint="eastAsia" w:ascii="仿宋" w:hAnsi="仿宋" w:eastAsia="仿宋" w:cs="宋体"/>
          <w:b/>
          <w:color w:val="auto"/>
          <w:sz w:val="24"/>
        </w:rPr>
        <w:t>（按招标文件第四部分评标办法前附表中“投标文件中评标标准相应的商务技术资料目录”提供资料。）</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p>
    <w:p>
      <w:pPr>
        <w:spacing w:line="360" w:lineRule="auto"/>
        <w:ind w:firstLine="2891" w:firstLineChars="900"/>
        <w:rPr>
          <w:rFonts w:ascii="仿宋" w:hAnsi="仿宋" w:eastAsia="仿宋" w:cs="宋体"/>
          <w:b/>
          <w:color w:val="auto"/>
          <w:kern w:val="0"/>
          <w:sz w:val="32"/>
          <w:szCs w:val="32"/>
        </w:rPr>
      </w:pPr>
      <w:r>
        <w:rPr>
          <w:rFonts w:hint="eastAsia" w:ascii="仿宋" w:hAnsi="仿宋" w:eastAsia="仿宋" w:cs="宋体"/>
          <w:b/>
          <w:color w:val="auto"/>
          <w:kern w:val="0"/>
          <w:sz w:val="32"/>
          <w:szCs w:val="32"/>
        </w:rPr>
        <w:t>六、投标标的清单</w:t>
      </w:r>
    </w:p>
    <w:tbl>
      <w:tblPr>
        <w:tblStyle w:val="62"/>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pPr>
              <w:spacing w:line="360" w:lineRule="auto"/>
              <w:jc w:val="center"/>
              <w:rPr>
                <w:rFonts w:ascii="仿宋" w:hAnsi="仿宋" w:eastAsia="仿宋"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r>
              <w:rPr>
                <w:rFonts w:hint="eastAsia" w:ascii="仿宋" w:hAnsi="仿宋" w:eastAsia="仿宋" w:cs="宋体"/>
                <w:color w:val="auto"/>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color w:val="auto"/>
                <w:sz w:val="24"/>
              </w:rPr>
            </w:pPr>
          </w:p>
        </w:tc>
      </w:tr>
    </w:tbl>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p>
    <w:p>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序号</w:t>
            </w:r>
          </w:p>
        </w:tc>
        <w:tc>
          <w:tcPr>
            <w:tcW w:w="3683"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招标文件章节及具体内容</w:t>
            </w:r>
          </w:p>
        </w:tc>
        <w:tc>
          <w:tcPr>
            <w:tcW w:w="3546"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投标文件章节及具体内容</w:t>
            </w:r>
          </w:p>
        </w:tc>
        <w:tc>
          <w:tcPr>
            <w:tcW w:w="1276" w:type="dxa"/>
          </w:tcPr>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3683" w:type="dxa"/>
          </w:tcPr>
          <w:p>
            <w:pPr>
              <w:spacing w:line="360" w:lineRule="auto"/>
              <w:jc w:val="center"/>
              <w:rPr>
                <w:rFonts w:ascii="仿宋" w:hAnsi="仿宋" w:eastAsia="仿宋" w:cs="宋体"/>
                <w:b/>
                <w:color w:val="auto"/>
                <w:kern w:val="0"/>
                <w:sz w:val="32"/>
                <w:szCs w:val="32"/>
              </w:rPr>
            </w:pPr>
          </w:p>
        </w:tc>
        <w:tc>
          <w:tcPr>
            <w:tcW w:w="3546" w:type="dxa"/>
          </w:tcPr>
          <w:p>
            <w:pPr>
              <w:spacing w:line="360" w:lineRule="auto"/>
              <w:jc w:val="center"/>
              <w:rPr>
                <w:rFonts w:ascii="仿宋" w:hAnsi="仿宋" w:eastAsia="仿宋" w:cs="宋体"/>
                <w:b/>
                <w:color w:val="auto"/>
                <w:kern w:val="0"/>
                <w:sz w:val="32"/>
                <w:szCs w:val="32"/>
              </w:rPr>
            </w:pPr>
          </w:p>
        </w:tc>
        <w:tc>
          <w:tcPr>
            <w:tcW w:w="1276" w:type="dxa"/>
          </w:tcPr>
          <w:p>
            <w:pPr>
              <w:spacing w:line="360" w:lineRule="auto"/>
              <w:jc w:val="center"/>
              <w:rPr>
                <w:rFonts w:ascii="仿宋" w:hAnsi="仿宋" w:eastAsia="仿宋"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3683" w:type="dxa"/>
          </w:tcPr>
          <w:p>
            <w:pPr>
              <w:spacing w:line="360" w:lineRule="auto"/>
              <w:jc w:val="center"/>
              <w:rPr>
                <w:rFonts w:ascii="仿宋" w:hAnsi="仿宋" w:eastAsia="仿宋" w:cs="宋体"/>
                <w:b/>
                <w:color w:val="auto"/>
                <w:kern w:val="0"/>
                <w:sz w:val="32"/>
                <w:szCs w:val="32"/>
              </w:rPr>
            </w:pPr>
          </w:p>
        </w:tc>
        <w:tc>
          <w:tcPr>
            <w:tcW w:w="3546" w:type="dxa"/>
          </w:tcPr>
          <w:p>
            <w:pPr>
              <w:spacing w:line="360" w:lineRule="auto"/>
              <w:jc w:val="center"/>
              <w:rPr>
                <w:rFonts w:ascii="仿宋" w:hAnsi="仿宋" w:eastAsia="仿宋" w:cs="宋体"/>
                <w:b/>
                <w:color w:val="auto"/>
                <w:kern w:val="0"/>
                <w:sz w:val="32"/>
                <w:szCs w:val="32"/>
              </w:rPr>
            </w:pPr>
          </w:p>
        </w:tc>
        <w:tc>
          <w:tcPr>
            <w:tcW w:w="1276" w:type="dxa"/>
          </w:tcPr>
          <w:p>
            <w:pPr>
              <w:spacing w:line="360" w:lineRule="auto"/>
              <w:jc w:val="center"/>
              <w:rPr>
                <w:rFonts w:ascii="仿宋" w:hAnsi="仿宋" w:eastAsia="仿宋"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w:t>
            </w:r>
          </w:p>
        </w:tc>
        <w:tc>
          <w:tcPr>
            <w:tcW w:w="3683" w:type="dxa"/>
          </w:tcPr>
          <w:p>
            <w:pPr>
              <w:spacing w:line="360" w:lineRule="auto"/>
              <w:jc w:val="center"/>
              <w:rPr>
                <w:rFonts w:ascii="仿宋" w:hAnsi="仿宋" w:eastAsia="仿宋" w:cs="宋体"/>
                <w:b/>
                <w:color w:val="auto"/>
                <w:kern w:val="0"/>
                <w:sz w:val="32"/>
                <w:szCs w:val="32"/>
              </w:rPr>
            </w:pPr>
          </w:p>
        </w:tc>
        <w:tc>
          <w:tcPr>
            <w:tcW w:w="3546" w:type="dxa"/>
          </w:tcPr>
          <w:p>
            <w:pPr>
              <w:spacing w:line="360" w:lineRule="auto"/>
              <w:jc w:val="center"/>
              <w:rPr>
                <w:rFonts w:ascii="仿宋" w:hAnsi="仿宋" w:eastAsia="仿宋" w:cs="宋体"/>
                <w:b/>
                <w:color w:val="auto"/>
                <w:kern w:val="0"/>
                <w:sz w:val="32"/>
                <w:szCs w:val="32"/>
              </w:rPr>
            </w:pPr>
          </w:p>
        </w:tc>
        <w:tc>
          <w:tcPr>
            <w:tcW w:w="1276" w:type="dxa"/>
          </w:tcPr>
          <w:p>
            <w:pPr>
              <w:spacing w:line="360" w:lineRule="auto"/>
              <w:jc w:val="center"/>
              <w:rPr>
                <w:rFonts w:ascii="仿宋" w:hAnsi="仿宋" w:eastAsia="仿宋" w:cs="宋体"/>
                <w:b/>
                <w:color w:val="auto"/>
                <w:kern w:val="0"/>
                <w:sz w:val="32"/>
                <w:szCs w:val="32"/>
              </w:rPr>
            </w:pPr>
          </w:p>
        </w:tc>
      </w:tr>
    </w:tbl>
    <w:p>
      <w:pPr>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投标人保证：除商务技术偏离表列出的偏离外，投标人响应招标文件的全部要求</w:t>
      </w:r>
    </w:p>
    <w:p>
      <w:pPr>
        <w:spacing w:line="360" w:lineRule="auto"/>
        <w:jc w:val="center"/>
        <w:rPr>
          <w:rFonts w:ascii="仿宋" w:hAnsi="仿宋" w:eastAsia="仿宋" w:cs="宋体"/>
          <w:b/>
          <w:color w:val="auto"/>
          <w:kern w:val="0"/>
          <w:sz w:val="32"/>
          <w:szCs w:val="32"/>
        </w:rPr>
      </w:pP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pPr>
        <w:spacing w:line="360" w:lineRule="auto"/>
        <w:ind w:firstLine="1911" w:firstLineChars="595"/>
        <w:rPr>
          <w:rFonts w:ascii="仿宋" w:hAnsi="仿宋" w:eastAsia="仿宋" w:cs="宋体"/>
          <w:b/>
          <w:bCs/>
          <w:color w:val="auto"/>
          <w:sz w:val="32"/>
          <w:szCs w:val="32"/>
        </w:rPr>
      </w:pPr>
    </w:p>
    <w:p>
      <w:pPr>
        <w:spacing w:line="360" w:lineRule="auto"/>
        <w:ind w:firstLine="1911" w:firstLineChars="595"/>
        <w:rPr>
          <w:rFonts w:ascii="仿宋" w:hAnsi="仿宋" w:eastAsia="仿宋" w:cs="宋体"/>
          <w:b/>
          <w:bCs/>
          <w:color w:val="auto"/>
          <w:sz w:val="32"/>
          <w:szCs w:val="32"/>
        </w:rPr>
      </w:pPr>
    </w:p>
    <w:p>
      <w:pPr>
        <w:spacing w:line="360" w:lineRule="auto"/>
        <w:ind w:firstLine="1911" w:firstLineChars="595"/>
        <w:rPr>
          <w:rFonts w:ascii="仿宋" w:hAnsi="仿宋" w:eastAsia="仿宋" w:cs="宋体"/>
          <w:b/>
          <w:bCs/>
          <w:color w:val="auto"/>
          <w:sz w:val="32"/>
          <w:szCs w:val="32"/>
        </w:rPr>
      </w:pPr>
    </w:p>
    <w:p>
      <w:pPr>
        <w:spacing w:line="360" w:lineRule="auto"/>
        <w:ind w:firstLine="1911" w:firstLineChars="595"/>
        <w:rPr>
          <w:rFonts w:ascii="仿宋" w:hAnsi="仿宋" w:eastAsia="仿宋" w:cs="宋体"/>
          <w:b/>
          <w:color w:val="auto"/>
          <w:kern w:val="0"/>
          <w:sz w:val="32"/>
          <w:szCs w:val="32"/>
        </w:rPr>
      </w:pPr>
      <w:r>
        <w:rPr>
          <w:rFonts w:hint="eastAsia" w:ascii="仿宋" w:hAnsi="仿宋" w:eastAsia="仿宋" w:cs="宋体"/>
          <w:b/>
          <w:bCs/>
          <w:color w:val="auto"/>
          <w:sz w:val="32"/>
          <w:szCs w:val="32"/>
        </w:rPr>
        <w:t>八</w:t>
      </w: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val="zh-CN"/>
        </w:rPr>
        <w:t>政府采购供应商廉洁自律承诺书</w:t>
      </w:r>
    </w:p>
    <w:p>
      <w:pPr>
        <w:snapToGrid w:val="0"/>
        <w:spacing w:line="360" w:lineRule="auto"/>
        <w:rPr>
          <w:rFonts w:ascii="仿宋" w:hAnsi="仿宋" w:eastAsia="仿宋" w:cs="宋体"/>
          <w:color w:val="auto"/>
          <w:sz w:val="24"/>
        </w:rPr>
      </w:pP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我单位响应你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好处；</w:t>
      </w:r>
    </w:p>
    <w:p>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六、严格遵守《</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政府采购法》《</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招标投标</w:t>
      </w:r>
    </w:p>
    <w:p>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法》</w:t>
      </w:r>
      <w:r>
        <w:rPr>
          <w:rFonts w:hint="eastAsia" w:ascii="仿宋" w:hAnsi="仿宋" w:eastAsia="仿宋" w:cs="宋体"/>
          <w:color w:val="auto"/>
          <w:sz w:val="24"/>
          <w:lang w:val="zh-CN"/>
        </w:rPr>
        <w:t>《中华人民共和国民法典》</w:t>
      </w:r>
      <w:r>
        <w:rPr>
          <w:rFonts w:hint="eastAsia" w:ascii="仿宋" w:hAnsi="仿宋" w:eastAsia="仿宋"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如违反上述承诺，你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有权立即取消我单位投标、中标或在建项目的建设资格，有权拒绝我单位在一定时期内进入你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auto"/>
          <w:kern w:val="0"/>
          <w:sz w:val="24"/>
          <w:lang w:val="zh-CN"/>
        </w:rPr>
      </w:pPr>
    </w:p>
    <w:p>
      <w:pPr>
        <w:autoSpaceDE w:val="0"/>
        <w:autoSpaceDN w:val="0"/>
        <w:spacing w:line="360" w:lineRule="auto"/>
        <w:ind w:left="2"/>
        <w:jc w:val="left"/>
        <w:rPr>
          <w:rFonts w:ascii="仿宋" w:hAnsi="仿宋" w:eastAsia="仿宋" w:cs="宋体"/>
          <w:color w:val="auto"/>
          <w:kern w:val="0"/>
          <w:sz w:val="24"/>
          <w:lang w:val="zh-CN"/>
        </w:rPr>
      </w:pPr>
    </w:p>
    <w:p>
      <w:pPr>
        <w:autoSpaceDE w:val="0"/>
        <w:autoSpaceDN w:val="0"/>
        <w:spacing w:line="360" w:lineRule="auto"/>
        <w:ind w:left="2"/>
        <w:jc w:val="left"/>
        <w:rPr>
          <w:rFonts w:ascii="仿宋" w:hAnsi="仿宋" w:eastAsia="仿宋" w:cs="宋体"/>
          <w:color w:val="auto"/>
          <w:kern w:val="0"/>
          <w:sz w:val="24"/>
          <w:lang w:val="zh-CN"/>
        </w:rPr>
      </w:pPr>
    </w:p>
    <w:p>
      <w:pPr>
        <w:autoSpaceDE w:val="0"/>
        <w:autoSpaceDN w:val="0"/>
        <w:spacing w:line="360" w:lineRule="auto"/>
        <w:ind w:left="2" w:leftChars="1" w:right="1120"/>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投标人（或联合体牵头人）名称(电子签名)：                                                                                                                                                                                                               </w:t>
      </w:r>
    </w:p>
    <w:p>
      <w:pPr>
        <w:spacing w:line="360" w:lineRule="auto"/>
        <w:ind w:left="4620" w:leftChars="2200"/>
        <w:rPr>
          <w:rFonts w:ascii="仿宋" w:hAnsi="仿宋" w:eastAsia="仿宋" w:cs="宋体"/>
          <w:color w:val="auto"/>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 xml:space="preserve">   年   月   日</w:t>
      </w:r>
    </w:p>
    <w:p>
      <w:pPr>
        <w:spacing w:line="360" w:lineRule="auto"/>
        <w:jc w:val="center"/>
        <w:rPr>
          <w:rFonts w:ascii="仿宋" w:hAnsi="仿宋" w:eastAsia="仿宋" w:cs="宋体"/>
          <w:b/>
          <w:bCs/>
          <w:color w:val="auto"/>
          <w:sz w:val="24"/>
        </w:rPr>
      </w:pP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pacing w:line="360" w:lineRule="auto"/>
        <w:jc w:val="center"/>
        <w:rPr>
          <w:rFonts w:ascii="仿宋" w:hAnsi="仿宋" w:eastAsia="仿宋"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报价文件部分</w:t>
      </w:r>
    </w:p>
    <w:p>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目录</w:t>
      </w:r>
    </w:p>
    <w:p>
      <w:pPr>
        <w:spacing w:line="360" w:lineRule="auto"/>
        <w:jc w:val="center"/>
        <w:outlineLvl w:val="0"/>
        <w:rPr>
          <w:rFonts w:ascii="仿宋" w:hAnsi="仿宋" w:eastAsia="仿宋" w:cs="宋体"/>
          <w:b/>
          <w:color w:val="auto"/>
          <w:kern w:val="0"/>
          <w:sz w:val="36"/>
          <w:szCs w:val="36"/>
        </w:rPr>
      </w:pPr>
    </w:p>
    <w:p>
      <w:pPr>
        <w:numPr>
          <w:ilvl w:val="0"/>
          <w:numId w:val="4"/>
        </w:numPr>
        <w:snapToGrid w:val="0"/>
        <w:spacing w:line="360" w:lineRule="auto"/>
        <w:rPr>
          <w:rFonts w:ascii="仿宋" w:hAnsi="仿宋" w:eastAsia="仿宋" w:cs="宋体"/>
          <w:color w:val="auto"/>
          <w:sz w:val="24"/>
        </w:rPr>
      </w:pPr>
      <w:r>
        <w:rPr>
          <w:rFonts w:hint="eastAsia" w:ascii="仿宋" w:hAnsi="仿宋" w:eastAsia="仿宋" w:cs="宋体"/>
          <w:color w:val="auto"/>
          <w:sz w:val="24"/>
        </w:rPr>
        <w:t>开标一览表（报价表）………………………………………………………（页码）</w:t>
      </w:r>
    </w:p>
    <w:p>
      <w:pPr>
        <w:numPr>
          <w:ilvl w:val="0"/>
          <w:numId w:val="4"/>
        </w:numPr>
        <w:snapToGrid w:val="0"/>
        <w:spacing w:line="360" w:lineRule="auto"/>
        <w:rPr>
          <w:rFonts w:ascii="仿宋" w:hAnsi="仿宋" w:eastAsia="仿宋" w:cs="宋体"/>
          <w:color w:val="auto"/>
          <w:sz w:val="24"/>
        </w:rPr>
      </w:pPr>
      <w:r>
        <w:rPr>
          <w:rFonts w:hint="eastAsia" w:ascii="仿宋" w:hAnsi="仿宋" w:eastAsia="仿宋" w:cs="宋体"/>
          <w:color w:val="auto"/>
          <w:sz w:val="24"/>
        </w:rPr>
        <w:t>报价情况说明…………………………………………………………………（页码）</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（3）中小企业声明函………………………………………………………………（页码）</w:t>
      </w: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snapToGrid w:val="0"/>
        <w:spacing w:line="360" w:lineRule="auto"/>
        <w:ind w:right="480"/>
        <w:jc w:val="center"/>
        <w:rPr>
          <w:rFonts w:ascii="仿宋" w:hAnsi="仿宋" w:eastAsia="仿宋" w:cs="宋体"/>
          <w:b/>
          <w:color w:val="auto"/>
          <w:kern w:val="0"/>
          <w:sz w:val="32"/>
          <w:szCs w:val="32"/>
        </w:rPr>
      </w:pPr>
    </w:p>
    <w:p>
      <w:pPr>
        <w:pStyle w:val="377"/>
        <w:tabs>
          <w:tab w:val="clear" w:pos="720"/>
        </w:tabs>
        <w:snapToGrid w:val="0"/>
        <w:spacing w:before="120" w:after="120"/>
        <w:ind w:firstLine="643"/>
        <w:outlineLvl w:val="9"/>
        <w:rPr>
          <w:rFonts w:ascii="仿宋" w:hAnsi="仿宋" w:eastAsia="仿宋"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w:t>
      </w:r>
      <w:r>
        <w:rPr>
          <w:rFonts w:hint="eastAsia" w:ascii="仿宋" w:hAnsi="仿宋" w:eastAsia="仿宋" w:cs="宋体"/>
          <w:color w:val="auto"/>
          <w:kern w:val="0"/>
          <w:sz w:val="24"/>
          <w:highlight w:val="none"/>
          <w:lang w:val="zh-CN"/>
        </w:rPr>
        <w:t>完成</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lang w:val="zh-CN"/>
        </w:rPr>
        <w:t>招标编号：</w:t>
      </w:r>
      <w:r>
        <w:rPr>
          <w:rFonts w:hint="eastAsia" w:ascii="仿宋" w:hAnsi="仿宋" w:eastAsia="仿宋" w:cs="宋体"/>
          <w:color w:val="auto"/>
          <w:sz w:val="24"/>
          <w:lang w:eastAsia="zh-CN"/>
        </w:rPr>
        <w:t>DXSZFCG2025-001</w:t>
      </w:r>
      <w:r>
        <w:rPr>
          <w:rFonts w:hint="eastAsia" w:ascii="仿宋" w:hAnsi="仿宋" w:eastAsia="仿宋" w:cs="宋体"/>
          <w:color w:val="auto"/>
          <w:sz w:val="24"/>
        </w:rPr>
        <w:t>】的实施</w:t>
      </w:r>
      <w:r>
        <w:rPr>
          <w:rFonts w:hint="eastAsia" w:ascii="仿宋" w:hAnsi="仿宋" w:eastAsia="仿宋" w:cs="宋体"/>
          <w:color w:val="auto"/>
          <w:kern w:val="0"/>
          <w:sz w:val="24"/>
          <w:lang w:val="zh-CN"/>
        </w:rPr>
        <w:t>。</w:t>
      </w:r>
    </w:p>
    <w:p>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3"/>
        <w:gridCol w:w="1184"/>
        <w:gridCol w:w="1186"/>
        <w:gridCol w:w="1184"/>
        <w:gridCol w:w="1184"/>
        <w:gridCol w:w="118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183"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183"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184"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186"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1184"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184"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184"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1189" w:type="dxa"/>
            <w:vAlign w:val="center"/>
          </w:tcPr>
          <w:p>
            <w:pPr>
              <w:spacing w:line="360" w:lineRule="auto"/>
              <w:jc w:val="both"/>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183"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183"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84" w:type="dxa"/>
            <w:vAlign w:val="center"/>
          </w:tcPr>
          <w:p>
            <w:pPr>
              <w:snapToGrid w:val="0"/>
              <w:spacing w:line="360" w:lineRule="auto"/>
              <w:jc w:val="center"/>
              <w:rPr>
                <w:rFonts w:ascii="宋体" w:hAnsi="宋体" w:cs="宋体"/>
                <w:sz w:val="24"/>
              </w:rPr>
            </w:pPr>
          </w:p>
        </w:tc>
        <w:tc>
          <w:tcPr>
            <w:tcW w:w="1186" w:type="dxa"/>
            <w:vAlign w:val="center"/>
          </w:tcPr>
          <w:p>
            <w:pPr>
              <w:snapToGrid w:val="0"/>
              <w:spacing w:line="360" w:lineRule="auto"/>
              <w:jc w:val="center"/>
              <w:rPr>
                <w:rFonts w:ascii="宋体" w:hAnsi="宋体" w:cs="宋体"/>
                <w:sz w:val="24"/>
              </w:rPr>
            </w:pPr>
          </w:p>
        </w:tc>
        <w:tc>
          <w:tcPr>
            <w:tcW w:w="1184" w:type="dxa"/>
            <w:vAlign w:val="center"/>
          </w:tcPr>
          <w:p>
            <w:pPr>
              <w:snapToGrid w:val="0"/>
              <w:spacing w:line="360" w:lineRule="auto"/>
              <w:jc w:val="center"/>
              <w:rPr>
                <w:rFonts w:ascii="宋体" w:hAnsi="宋体" w:cs="宋体"/>
                <w:sz w:val="24"/>
              </w:rPr>
            </w:pPr>
          </w:p>
        </w:tc>
        <w:tc>
          <w:tcPr>
            <w:tcW w:w="1184" w:type="dxa"/>
            <w:vAlign w:val="center"/>
          </w:tcPr>
          <w:p>
            <w:pPr>
              <w:spacing w:line="360" w:lineRule="auto"/>
              <w:jc w:val="center"/>
              <w:rPr>
                <w:rFonts w:ascii="宋体" w:hAnsi="宋体" w:cs="宋体"/>
                <w:sz w:val="24"/>
              </w:rPr>
            </w:pPr>
          </w:p>
        </w:tc>
        <w:tc>
          <w:tcPr>
            <w:tcW w:w="1184" w:type="dxa"/>
          </w:tcPr>
          <w:p>
            <w:pPr>
              <w:spacing w:line="360" w:lineRule="auto"/>
              <w:jc w:val="center"/>
              <w:rPr>
                <w:rFonts w:ascii="宋体" w:hAnsi="宋体" w:cs="宋体"/>
                <w:sz w:val="24"/>
              </w:rPr>
            </w:pPr>
          </w:p>
        </w:tc>
        <w:tc>
          <w:tcPr>
            <w:tcW w:w="118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4736"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4741"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4736"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4741" w:type="dxa"/>
            <w:gridSpan w:val="4"/>
          </w:tcPr>
          <w:p>
            <w:pPr>
              <w:spacing w:line="360" w:lineRule="auto"/>
              <w:jc w:val="center"/>
              <w:rPr>
                <w:rFonts w:ascii="宋体" w:hAnsi="宋体" w:cs="宋体"/>
                <w:sz w:val="24"/>
              </w:rPr>
            </w:pPr>
          </w:p>
        </w:tc>
      </w:tr>
    </w:tbl>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注：</w:t>
      </w:r>
    </w:p>
    <w:p>
      <w:pPr>
        <w:spacing w:line="360" w:lineRule="auto"/>
        <w:ind w:left="-2"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1、投标人需按本表格式填写</w:t>
      </w:r>
      <w:r>
        <w:rPr>
          <w:rFonts w:hint="eastAsia" w:ascii="仿宋" w:hAnsi="仿宋" w:eastAsia="仿宋" w:cs="宋体"/>
          <w:b/>
          <w:color w:val="auto"/>
          <w:kern w:val="0"/>
          <w:sz w:val="24"/>
          <w:lang w:val="zh-CN"/>
        </w:rPr>
        <w:t>，</w:t>
      </w:r>
      <w:r>
        <w:rPr>
          <w:rFonts w:hint="eastAsia" w:ascii="仿宋" w:hAnsi="仿宋" w:eastAsia="仿宋" w:cs="宋体"/>
          <w:b/>
          <w:color w:val="auto"/>
          <w:kern w:val="0"/>
          <w:sz w:val="24"/>
        </w:rPr>
        <w:t>否则视为</w:t>
      </w:r>
      <w:r>
        <w:rPr>
          <w:rFonts w:hint="eastAsia" w:ascii="仿宋" w:hAnsi="仿宋" w:eastAsia="仿宋" w:cs="宋体"/>
          <w:b/>
          <w:color w:val="auto"/>
          <w:sz w:val="24"/>
        </w:rPr>
        <w:t>投标文件含有采购人不能接受的附加条件，投标无效</w:t>
      </w:r>
      <w:r>
        <w:rPr>
          <w:rFonts w:hint="eastAsia" w:ascii="仿宋" w:hAnsi="仿宋" w:eastAsia="仿宋" w:cs="宋体"/>
          <w:color w:val="auto"/>
          <w:kern w:val="0"/>
          <w:sz w:val="24"/>
          <w:lang w:val="zh-CN"/>
        </w:rPr>
        <w:t>。</w:t>
      </w:r>
    </w:p>
    <w:p>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auto"/>
          <w:kern w:val="0"/>
          <w:sz w:val="24"/>
          <w:lang w:val="zh-CN"/>
        </w:rPr>
      </w:pPr>
      <w:r>
        <w:rPr>
          <w:rFonts w:ascii="仿宋" w:hAnsi="仿宋" w:eastAsia="仿宋" w:cs="宋体"/>
          <w:color w:val="auto"/>
          <w:kern w:val="0"/>
          <w:sz w:val="24"/>
          <w:szCs w:val="22"/>
          <w:lang w:val="zh-CN"/>
        </w:rPr>
        <w:t>4</w:t>
      </w:r>
      <w:r>
        <w:rPr>
          <w:rFonts w:hint="eastAsia" w:ascii="仿宋" w:hAnsi="仿宋" w:eastAsia="仿宋" w:cs="宋体"/>
          <w:color w:val="auto"/>
          <w:kern w:val="0"/>
          <w:sz w:val="24"/>
          <w:szCs w:val="22"/>
          <w:lang w:val="zh-CN"/>
        </w:rPr>
        <w:t>、</w:t>
      </w:r>
      <w:r>
        <w:rPr>
          <w:rFonts w:hint="eastAsia" w:ascii="仿宋" w:hAnsi="仿宋" w:eastAsia="仿宋"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lang w:val="zh-CN"/>
        </w:rPr>
      </w:pPr>
      <w:r>
        <w:rPr>
          <w:rFonts w:hint="eastAsia" w:ascii="仿宋" w:hAnsi="仿宋" w:eastAsia="仿宋" w:cs="宋体"/>
          <w:b/>
          <w:color w:val="auto"/>
          <w:kern w:val="0"/>
          <w:sz w:val="24"/>
          <w:szCs w:val="20"/>
          <w:lang w:val="zh-CN"/>
        </w:rPr>
        <w:t>日期：   年   月   日</w:t>
      </w:r>
    </w:p>
    <w:p>
      <w:pPr>
        <w:pStyle w:val="377"/>
        <w:tabs>
          <w:tab w:val="clear" w:pos="720"/>
        </w:tabs>
        <w:snapToGrid w:val="0"/>
        <w:spacing w:before="120" w:after="120"/>
        <w:ind w:firstLine="643"/>
        <w:outlineLvl w:val="9"/>
        <w:rPr>
          <w:rFonts w:ascii="仿宋" w:hAnsi="仿宋" w:eastAsia="仿宋" w:cs="宋体"/>
          <w:color w:val="auto"/>
          <w:kern w:val="2"/>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color w:val="auto"/>
          <w:kern w:val="44"/>
          <w:sz w:val="32"/>
          <w:szCs w:val="32"/>
        </w:rPr>
      </w:pPr>
      <w:r>
        <w:rPr>
          <w:rFonts w:hint="eastAsia" w:ascii="仿宋" w:hAnsi="仿宋" w:eastAsia="仿宋" w:cs="宋体"/>
          <w:b/>
          <w:color w:val="auto"/>
          <w:kern w:val="44"/>
          <w:sz w:val="32"/>
          <w:szCs w:val="32"/>
        </w:rPr>
        <w:t>二、报价情况说明（如果有）</w:t>
      </w:r>
    </w:p>
    <w:p>
      <w:pPr>
        <w:spacing w:line="360" w:lineRule="auto"/>
        <w:rPr>
          <w:rFonts w:ascii="仿宋" w:hAnsi="仿宋" w:eastAsia="仿宋"/>
          <w:color w:val="auto"/>
          <w:sz w:val="28"/>
          <w:szCs w:val="28"/>
        </w:rPr>
      </w:pPr>
      <w:r>
        <w:rPr>
          <w:rFonts w:hint="eastAsia" w:ascii="仿宋" w:hAnsi="仿宋" w:eastAsia="仿宋"/>
          <w:color w:val="auto"/>
          <w:sz w:val="28"/>
          <w:szCs w:val="28"/>
        </w:rPr>
        <w:t>（如供应商报价低于项目预算50%的，应当提交本文档，详细阐述不影响产品质量或者诚信履约的具体原因。）</w:t>
      </w:r>
    </w:p>
    <w:p>
      <w:pPr>
        <w:pStyle w:val="377"/>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三、</w:t>
      </w:r>
      <w:r>
        <w:rPr>
          <w:rFonts w:hint="eastAsia" w:ascii="仿宋" w:hAnsi="仿宋" w:eastAsia="仿宋" w:cs="宋体"/>
          <w:color w:val="auto"/>
          <w:sz w:val="32"/>
          <w:szCs w:val="32"/>
        </w:rPr>
        <w:t>中小企业声明函（如果有）</w:t>
      </w:r>
    </w:p>
    <w:p>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pPr>
        <w:pStyle w:val="2"/>
        <w:pageBreakBefore/>
        <w:widowControl/>
        <w:spacing w:before="100" w:beforeAutospacing="1" w:after="100" w:afterAutospacing="1" w:line="360" w:lineRule="auto"/>
        <w:ind w:left="1290" w:firstLine="3092" w:firstLineChars="700"/>
        <w:rPr>
          <w:rFonts w:ascii="仿宋" w:hAnsi="仿宋" w:eastAsia="仿宋" w:cs="宋体"/>
          <w:color w:val="auto"/>
        </w:rPr>
      </w:pPr>
      <w:r>
        <w:rPr>
          <w:rFonts w:hint="eastAsia" w:ascii="仿宋" w:hAnsi="仿宋" w:eastAsia="仿宋" w:cs="宋体"/>
          <w:color w:val="auto"/>
        </w:rPr>
        <w:t>附件</w:t>
      </w:r>
    </w:p>
    <w:p>
      <w:pPr>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附件1：</w:t>
      </w:r>
    </w:p>
    <w:p>
      <w:pPr>
        <w:spacing w:line="360" w:lineRule="auto"/>
        <w:jc w:val="center"/>
        <w:rPr>
          <w:rFonts w:ascii="仿宋" w:hAnsi="仿宋" w:eastAsia="仿宋" w:cs="宋体"/>
          <w:b/>
          <w:color w:val="auto"/>
          <w:spacing w:val="6"/>
          <w:sz w:val="32"/>
          <w:szCs w:val="32"/>
        </w:rPr>
      </w:pPr>
      <w:bookmarkStart w:id="498" w:name="OLE_LINK14"/>
      <w:bookmarkStart w:id="499" w:name="OLE_LINK13"/>
      <w:r>
        <w:rPr>
          <w:rFonts w:hint="eastAsia" w:ascii="仿宋" w:hAnsi="仿宋" w:eastAsia="仿宋" w:cs="宋体"/>
          <w:b/>
          <w:color w:val="auto"/>
          <w:spacing w:val="6"/>
          <w:sz w:val="32"/>
          <w:szCs w:val="32"/>
        </w:rPr>
        <w:t>残疾人福利性单位声明函</w:t>
      </w:r>
    </w:p>
    <w:bookmarkEnd w:id="498"/>
    <w:bookmarkEnd w:id="499"/>
    <w:p>
      <w:pPr>
        <w:spacing w:line="360" w:lineRule="auto"/>
        <w:rPr>
          <w:rFonts w:ascii="仿宋" w:hAnsi="仿宋" w:eastAsia="仿宋" w:cs="宋体"/>
          <w:b/>
          <w:color w:val="auto"/>
          <w:spacing w:val="6"/>
          <w:sz w:val="30"/>
          <w:szCs w:val="30"/>
        </w:rPr>
      </w:pP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w:t>
      </w:r>
      <w:r>
        <w:rPr>
          <w:rFonts w:hint="eastAsia" w:ascii="仿宋" w:hAnsi="仿宋" w:eastAsia="仿宋" w:cs="宋体"/>
          <w:color w:val="auto"/>
          <w:sz w:val="24"/>
          <w:highlight w:val="none"/>
        </w:rPr>
        <w:t>_</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_</w:t>
      </w:r>
      <w:r>
        <w:rPr>
          <w:rFonts w:hint="eastAsia" w:ascii="仿宋" w:hAnsi="仿宋" w:eastAsia="仿宋" w:cs="宋体"/>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本单位对上述声明的真实性负责。如有虚假，将依法承担相应责任。</w:t>
      </w:r>
    </w:p>
    <w:p>
      <w:pPr>
        <w:spacing w:line="360" w:lineRule="auto"/>
        <w:ind w:firstLine="480" w:firstLineChars="200"/>
        <w:rPr>
          <w:rFonts w:ascii="仿宋" w:hAnsi="仿宋" w:eastAsia="仿宋" w:cs="宋体"/>
          <w:color w:val="auto"/>
          <w:sz w:val="24"/>
        </w:rPr>
      </w:pPr>
    </w:p>
    <w:p>
      <w:pPr>
        <w:spacing w:line="360" w:lineRule="auto"/>
        <w:ind w:firstLine="480" w:firstLineChars="200"/>
        <w:rPr>
          <w:rFonts w:ascii="仿宋" w:hAnsi="仿宋" w:eastAsia="仿宋" w:cs="宋体"/>
          <w:color w:val="auto"/>
          <w:sz w:val="24"/>
        </w:rPr>
      </w:pPr>
    </w:p>
    <w:p>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kern w:val="0"/>
          <w:sz w:val="24"/>
          <w:lang w:val="zh-CN"/>
        </w:rPr>
        <w:t>投标人（或联合体牵头人）名称(电子签名)</w:t>
      </w:r>
      <w:r>
        <w:rPr>
          <w:rFonts w:hint="eastAsia" w:ascii="仿宋" w:hAnsi="仿宋" w:eastAsia="仿宋" w:cs="宋体"/>
          <w:color w:val="auto"/>
          <w:sz w:val="24"/>
        </w:rPr>
        <w:t>：</w:t>
      </w:r>
    </w:p>
    <w:p>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sz w:val="24"/>
        </w:rPr>
        <w:t xml:space="preserve">       日  期：</w:t>
      </w:r>
    </w:p>
    <w:p>
      <w:pPr>
        <w:spacing w:line="360" w:lineRule="auto"/>
        <w:ind w:firstLine="480" w:firstLineChars="200"/>
        <w:rPr>
          <w:rFonts w:ascii="仿宋" w:hAnsi="仿宋" w:eastAsia="仿宋" w:cs="宋体"/>
          <w:color w:val="auto"/>
          <w:sz w:val="24"/>
        </w:rPr>
      </w:pPr>
    </w:p>
    <w:p>
      <w:pPr>
        <w:spacing w:line="360" w:lineRule="auto"/>
        <w:ind w:firstLine="420" w:firstLineChars="200"/>
        <w:rPr>
          <w:rFonts w:ascii="仿宋" w:hAnsi="仿宋" w:eastAsia="仿宋" w:cs="宋体"/>
          <w:color w:val="auto"/>
        </w:rPr>
      </w:pPr>
    </w:p>
    <w:p>
      <w:pPr>
        <w:spacing w:line="360" w:lineRule="auto"/>
        <w:ind w:firstLine="420" w:firstLineChars="200"/>
        <w:rPr>
          <w:rFonts w:ascii="仿宋" w:hAnsi="仿宋" w:eastAsia="仿宋" w:cs="宋体"/>
          <w:color w:val="auto"/>
        </w:rPr>
      </w:pPr>
    </w:p>
    <w:p>
      <w:pPr>
        <w:spacing w:line="360" w:lineRule="auto"/>
        <w:ind w:firstLine="420" w:firstLineChars="200"/>
        <w:rPr>
          <w:rFonts w:ascii="仿宋" w:hAnsi="仿宋" w:eastAsia="仿宋" w:cs="宋体"/>
          <w:color w:val="auto"/>
        </w:rPr>
      </w:pPr>
    </w:p>
    <w:p>
      <w:pPr>
        <w:spacing w:line="360" w:lineRule="auto"/>
        <w:ind w:firstLine="420" w:firstLineChars="200"/>
        <w:rPr>
          <w:rFonts w:ascii="仿宋" w:hAnsi="仿宋" w:eastAsia="仿宋" w:cs="宋体"/>
          <w:color w:val="auto"/>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附件2：</w:t>
      </w: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质疑函范本及制作说明</w:t>
      </w: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w:t>
      </w:r>
    </w:p>
    <w:p>
      <w:pPr>
        <w:snapToGrid w:val="0"/>
        <w:spacing w:beforeLines="100" w:line="360" w:lineRule="auto"/>
        <w:rPr>
          <w:rFonts w:ascii="仿宋" w:hAnsi="仿宋" w:eastAsia="仿宋" w:cs="宋体"/>
          <w:bCs/>
          <w:color w:val="auto"/>
          <w:sz w:val="24"/>
        </w:rPr>
      </w:pPr>
      <w:r>
        <w:rPr>
          <w:rFonts w:hint="eastAsia" w:ascii="仿宋" w:hAnsi="仿宋" w:eastAsia="仿宋" w:cs="宋体"/>
          <w:bCs/>
          <w:color w:val="auto"/>
          <w:sz w:val="24"/>
        </w:rPr>
        <w:t>一、质疑供应商基本信息</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质疑供应商：</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地址：邮编：</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联系人：联系电话：</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授权代表：</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联系电话：</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 邮编：</w:t>
      </w:r>
    </w:p>
    <w:p>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二、质疑项目基本情况</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质疑项目的名称：</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质疑项目的编号：包号：</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采购人名称：</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采购文件获取日期：</w:t>
      </w:r>
    </w:p>
    <w:p>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三、质疑事项具体内容</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质疑事项1：</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事实依据：</w:t>
      </w:r>
    </w:p>
    <w:p>
      <w:pPr>
        <w:snapToGrid w:val="0"/>
        <w:spacing w:line="360" w:lineRule="auto"/>
        <w:rPr>
          <w:rFonts w:ascii="仿宋" w:hAnsi="仿宋" w:eastAsia="仿宋" w:cs="宋体"/>
          <w:color w:val="auto"/>
          <w:sz w:val="24"/>
        </w:rPr>
      </w:pP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法律依据：</w:t>
      </w:r>
    </w:p>
    <w:p>
      <w:pPr>
        <w:snapToGrid w:val="0"/>
        <w:spacing w:line="360" w:lineRule="auto"/>
        <w:rPr>
          <w:rFonts w:ascii="仿宋" w:hAnsi="仿宋" w:eastAsia="仿宋" w:cs="宋体"/>
          <w:color w:val="auto"/>
          <w:sz w:val="24"/>
          <w:u w:val="dotted"/>
        </w:rPr>
      </w:pP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质疑事项2</w:t>
      </w:r>
    </w:p>
    <w:p>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p>
    <w:p>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四、与质疑事项相关的质疑请求</w:t>
      </w:r>
    </w:p>
    <w:p>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请求：</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pPr>
        <w:spacing w:line="360" w:lineRule="auto"/>
        <w:jc w:val="center"/>
        <w:rPr>
          <w:rFonts w:ascii="仿宋" w:hAnsi="仿宋" w:eastAsia="仿宋" w:cs="宋体"/>
          <w:b/>
          <w:bCs/>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r>
        <w:rPr>
          <w:rFonts w:hint="eastAsia" w:ascii="仿宋" w:hAnsi="仿宋" w:eastAsia="仿宋" w:cs="宋体"/>
          <w:b/>
          <w:color w:val="auto"/>
          <w:sz w:val="24"/>
        </w:rPr>
        <w:t>质疑函制作说明：</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1.供应商提出质疑时，应提交质疑函和必要的证明材料。</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2.质疑供应商若委托代理人进行质疑的，质疑函应按要求列明“授权代表”的有关内容，并在附件中提交由质疑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5.质疑函的质疑请求应与质疑事项相关。</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auto"/>
          <w:sz w:val="30"/>
          <w:szCs w:val="30"/>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center"/>
        <w:rPr>
          <w:rFonts w:ascii="仿宋" w:hAnsi="仿宋" w:eastAsia="仿宋" w:cs="宋体"/>
          <w:b/>
          <w:color w:val="auto"/>
          <w:spacing w:val="6"/>
          <w:sz w:val="32"/>
          <w:szCs w:val="32"/>
        </w:rPr>
      </w:pPr>
    </w:p>
    <w:p>
      <w:pPr>
        <w:spacing w:line="360" w:lineRule="auto"/>
        <w:jc w:val="left"/>
        <w:rPr>
          <w:rFonts w:ascii="仿宋" w:hAnsi="仿宋" w:eastAsia="仿宋" w:cs="宋体"/>
          <w:b/>
          <w:color w:val="auto"/>
          <w:spacing w:val="6"/>
          <w:sz w:val="32"/>
          <w:szCs w:val="32"/>
        </w:rPr>
      </w:pPr>
    </w:p>
    <w:p>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附件3：</w:t>
      </w: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投诉书范本及制作说明</w:t>
      </w:r>
    </w:p>
    <w:p>
      <w:pPr>
        <w:spacing w:line="360" w:lineRule="auto"/>
        <w:jc w:val="center"/>
        <w:rPr>
          <w:rFonts w:ascii="仿宋" w:hAnsi="仿宋" w:eastAsia="仿宋" w:cs="宋体"/>
          <w:b/>
          <w:color w:val="auto"/>
          <w:sz w:val="24"/>
        </w:rPr>
      </w:pPr>
    </w:p>
    <w:p>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w:t>
      </w:r>
    </w:p>
    <w:p>
      <w:pPr>
        <w:spacing w:line="360" w:lineRule="auto"/>
        <w:rPr>
          <w:rFonts w:ascii="仿宋" w:hAnsi="仿宋" w:eastAsia="仿宋" w:cs="宋体"/>
          <w:color w:val="auto"/>
          <w:sz w:val="24"/>
        </w:rPr>
      </w:pPr>
      <w:r>
        <w:rPr>
          <w:rFonts w:hint="eastAsia" w:ascii="仿宋" w:hAnsi="仿宋" w:eastAsia="仿宋" w:cs="宋体"/>
          <w:color w:val="auto"/>
          <w:sz w:val="24"/>
        </w:rPr>
        <w:t>一、投诉相关主体基本情况</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投诉人：</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pPr>
        <w:tabs>
          <w:tab w:val="left" w:pos="6510"/>
        </w:tabs>
        <w:spacing w:line="360" w:lineRule="auto"/>
        <w:jc w:val="left"/>
        <w:rPr>
          <w:rFonts w:ascii="仿宋" w:hAnsi="仿宋" w:eastAsia="仿宋" w:cs="宋体"/>
          <w:color w:val="auto"/>
          <w:sz w:val="24"/>
        </w:rPr>
      </w:pPr>
      <w:r>
        <w:rPr>
          <w:rFonts w:hint="eastAsia" w:ascii="仿宋" w:hAnsi="仿宋" w:eastAsia="仿宋" w:cs="宋体"/>
          <w:color w:val="auto"/>
          <w:sz w:val="24"/>
        </w:rPr>
        <w:t>法定代表人/主要负责人：</w:t>
      </w:r>
    </w:p>
    <w:p>
      <w:pPr>
        <w:tabs>
          <w:tab w:val="left" w:pos="6510"/>
        </w:tabs>
        <w:spacing w:line="360" w:lineRule="auto"/>
        <w:rPr>
          <w:rFonts w:ascii="仿宋" w:hAnsi="仿宋" w:eastAsia="仿宋" w:cs="宋体"/>
          <w:color w:val="auto"/>
          <w:sz w:val="24"/>
          <w:u w:val="dotted"/>
        </w:rPr>
      </w:pPr>
      <w:r>
        <w:rPr>
          <w:rFonts w:hint="eastAsia" w:ascii="仿宋" w:hAnsi="仿宋" w:eastAsia="仿宋" w:cs="宋体"/>
          <w:color w:val="auto"/>
          <w:sz w:val="24"/>
        </w:rPr>
        <w:t>联系电话：</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授权代表：联系电话</w:t>
      </w:r>
      <w:r>
        <w:rPr>
          <w:rFonts w:hint="eastAsia" w:ascii="仿宋" w:hAnsi="仿宋" w:eastAsia="仿宋" w:cs="宋体"/>
          <w:color w:val="auto"/>
          <w:sz w:val="24"/>
          <w:u w:val="dotted"/>
        </w:rPr>
        <w:t xml:space="preserve">：                  </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地     址：邮编：</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被投诉人1：</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联系人：联系电话：</w:t>
      </w:r>
    </w:p>
    <w:p>
      <w:pPr>
        <w:spacing w:line="360" w:lineRule="auto"/>
        <w:rPr>
          <w:rFonts w:ascii="仿宋" w:hAnsi="仿宋" w:eastAsia="仿宋" w:cs="宋体"/>
          <w:color w:val="auto"/>
          <w:sz w:val="24"/>
        </w:rPr>
      </w:pPr>
      <w:r>
        <w:rPr>
          <w:rFonts w:hint="eastAsia" w:ascii="仿宋" w:hAnsi="仿宋" w:eastAsia="仿宋" w:cs="宋体"/>
          <w:color w:val="auto"/>
          <w:sz w:val="24"/>
        </w:rPr>
        <w:t>被投诉人2</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相关供应商：</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联系人：联系电话：</w:t>
      </w:r>
    </w:p>
    <w:p>
      <w:pPr>
        <w:spacing w:line="360" w:lineRule="auto"/>
        <w:rPr>
          <w:rFonts w:ascii="仿宋" w:hAnsi="仿宋" w:eastAsia="仿宋" w:cs="宋体"/>
          <w:color w:val="auto"/>
          <w:sz w:val="24"/>
        </w:rPr>
      </w:pPr>
      <w:r>
        <w:rPr>
          <w:rFonts w:hint="eastAsia" w:ascii="仿宋" w:hAnsi="仿宋" w:eastAsia="仿宋" w:cs="宋体"/>
          <w:color w:val="auto"/>
          <w:sz w:val="24"/>
        </w:rPr>
        <w:t>二、投诉项目基本情况</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采购项目名称：</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采购项目编号：包号：</w:t>
      </w:r>
    </w:p>
    <w:p>
      <w:pPr>
        <w:spacing w:line="360" w:lineRule="auto"/>
        <w:rPr>
          <w:rFonts w:ascii="仿宋" w:hAnsi="仿宋" w:eastAsia="仿宋" w:cs="宋体"/>
          <w:color w:val="auto"/>
          <w:sz w:val="24"/>
        </w:rPr>
      </w:pPr>
      <w:r>
        <w:rPr>
          <w:rFonts w:hint="eastAsia" w:ascii="仿宋" w:hAnsi="仿宋" w:eastAsia="仿宋" w:cs="宋体"/>
          <w:color w:val="auto"/>
          <w:sz w:val="24"/>
        </w:rPr>
        <w:t>采购人名称：</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代理机构名称：</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采购文件公告: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采购结果公告: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p>
    <w:p>
      <w:pPr>
        <w:spacing w:line="360" w:lineRule="auto"/>
        <w:rPr>
          <w:rFonts w:ascii="仿宋" w:hAnsi="仿宋" w:eastAsia="仿宋" w:cs="宋体"/>
          <w:color w:val="auto"/>
          <w:sz w:val="24"/>
        </w:rPr>
      </w:pPr>
      <w:r>
        <w:rPr>
          <w:rFonts w:hint="eastAsia" w:ascii="仿宋" w:hAnsi="仿宋" w:eastAsia="仿宋" w:cs="宋体"/>
          <w:color w:val="auto"/>
          <w:sz w:val="24"/>
        </w:rPr>
        <w:t>三、质疑基本情况</w:t>
      </w:r>
    </w:p>
    <w:p>
      <w:pPr>
        <w:spacing w:line="360" w:lineRule="auto"/>
        <w:ind w:firstLine="480" w:firstLineChars="200"/>
        <w:rPr>
          <w:rFonts w:ascii="仿宋" w:hAnsi="仿宋" w:eastAsia="仿宋" w:cs="宋体"/>
          <w:color w:val="auto"/>
          <w:sz w:val="24"/>
          <w:u w:val="dotted"/>
        </w:rPr>
      </w:pPr>
      <w:r>
        <w:rPr>
          <w:rFonts w:hint="eastAsia" w:ascii="仿宋" w:hAnsi="仿宋" w:eastAsia="仿宋" w:cs="宋体"/>
          <w:color w:val="auto"/>
          <w:sz w:val="24"/>
        </w:rPr>
        <w:t>投诉人于年月日,向提出质疑，质疑事项为：</w:t>
      </w:r>
    </w:p>
    <w:p>
      <w:pPr>
        <w:spacing w:line="360" w:lineRule="auto"/>
        <w:rPr>
          <w:rFonts w:ascii="仿宋" w:hAnsi="仿宋" w:eastAsia="仿宋" w:cs="宋体"/>
          <w:color w:val="auto"/>
          <w:sz w:val="24"/>
          <w:u w:val="dotted"/>
        </w:rPr>
      </w:pPr>
    </w:p>
    <w:p>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u w:val="dotted"/>
        </w:rPr>
        <w:t>采购人/代理机构</w:t>
      </w:r>
      <w:r>
        <w:rPr>
          <w:rFonts w:hint="eastAsia" w:ascii="仿宋" w:hAnsi="仿宋" w:eastAsia="仿宋" w:cs="宋体"/>
          <w:color w:val="auto"/>
          <w:sz w:val="24"/>
        </w:rPr>
        <w:t>于年月日,就质疑事项作出了答复/没有在法定期限内作出答复。</w:t>
      </w:r>
    </w:p>
    <w:p>
      <w:pPr>
        <w:spacing w:line="360" w:lineRule="auto"/>
        <w:rPr>
          <w:rFonts w:ascii="仿宋" w:hAnsi="仿宋" w:eastAsia="仿宋" w:cs="宋体"/>
          <w:color w:val="auto"/>
          <w:sz w:val="24"/>
        </w:rPr>
      </w:pPr>
      <w:r>
        <w:rPr>
          <w:rFonts w:hint="eastAsia" w:ascii="仿宋" w:hAnsi="仿宋" w:eastAsia="仿宋" w:cs="宋体"/>
          <w:color w:val="auto"/>
          <w:sz w:val="24"/>
        </w:rPr>
        <w:t>四、投诉事项具体内容</w:t>
      </w:r>
    </w:p>
    <w:p>
      <w:pPr>
        <w:spacing w:line="360" w:lineRule="auto"/>
        <w:rPr>
          <w:rFonts w:ascii="仿宋" w:hAnsi="仿宋" w:eastAsia="仿宋" w:cs="宋体"/>
          <w:color w:val="auto"/>
          <w:sz w:val="24"/>
          <w:u w:val="single"/>
        </w:rPr>
      </w:pPr>
      <w:r>
        <w:rPr>
          <w:rFonts w:hint="eastAsia" w:ascii="仿宋" w:hAnsi="仿宋" w:eastAsia="仿宋" w:cs="宋体"/>
          <w:color w:val="auto"/>
          <w:sz w:val="24"/>
        </w:rPr>
        <w:t>投诉事项 1：</w:t>
      </w:r>
    </w:p>
    <w:p>
      <w:pPr>
        <w:spacing w:line="360" w:lineRule="auto"/>
        <w:rPr>
          <w:rFonts w:ascii="仿宋" w:hAnsi="仿宋" w:eastAsia="仿宋" w:cs="宋体"/>
          <w:color w:val="auto"/>
          <w:sz w:val="24"/>
        </w:rPr>
      </w:pPr>
      <w:r>
        <w:rPr>
          <w:rFonts w:hint="eastAsia" w:ascii="仿宋" w:hAnsi="仿宋" w:eastAsia="仿宋" w:cs="宋体"/>
          <w:color w:val="auto"/>
          <w:sz w:val="24"/>
        </w:rPr>
        <w:t>事实依据：</w:t>
      </w:r>
    </w:p>
    <w:p>
      <w:pPr>
        <w:spacing w:line="360" w:lineRule="auto"/>
        <w:rPr>
          <w:rFonts w:ascii="仿宋" w:hAnsi="仿宋" w:eastAsia="仿宋" w:cs="宋体"/>
          <w:color w:val="auto"/>
          <w:sz w:val="24"/>
          <w:u w:val="dotted"/>
        </w:rPr>
      </w:pPr>
    </w:p>
    <w:p>
      <w:pPr>
        <w:spacing w:line="360" w:lineRule="auto"/>
        <w:rPr>
          <w:rFonts w:ascii="仿宋" w:hAnsi="仿宋" w:eastAsia="仿宋" w:cs="宋体"/>
          <w:color w:val="auto"/>
          <w:sz w:val="24"/>
          <w:u w:val="single"/>
        </w:rPr>
      </w:pPr>
      <w:r>
        <w:rPr>
          <w:rFonts w:hint="eastAsia" w:ascii="仿宋" w:hAnsi="仿宋" w:eastAsia="仿宋" w:cs="宋体"/>
          <w:color w:val="auto"/>
          <w:sz w:val="24"/>
        </w:rPr>
        <w:t>法律依据：</w:t>
      </w:r>
    </w:p>
    <w:p>
      <w:pPr>
        <w:spacing w:line="360" w:lineRule="auto"/>
        <w:rPr>
          <w:rFonts w:ascii="仿宋" w:hAnsi="仿宋" w:eastAsia="仿宋" w:cs="宋体"/>
          <w:color w:val="auto"/>
          <w:sz w:val="24"/>
          <w:u w:val="dotted"/>
        </w:rPr>
      </w:pPr>
    </w:p>
    <w:p>
      <w:pPr>
        <w:spacing w:line="360" w:lineRule="auto"/>
        <w:rPr>
          <w:rFonts w:ascii="仿宋" w:hAnsi="仿宋" w:eastAsia="仿宋" w:cs="宋体"/>
          <w:color w:val="auto"/>
          <w:sz w:val="24"/>
        </w:rPr>
      </w:pPr>
      <w:r>
        <w:rPr>
          <w:rFonts w:hint="eastAsia" w:ascii="仿宋" w:hAnsi="仿宋" w:eastAsia="仿宋" w:cs="宋体"/>
          <w:color w:val="auto"/>
          <w:sz w:val="24"/>
        </w:rPr>
        <w:t>投诉事项2</w:t>
      </w:r>
    </w:p>
    <w:p>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pPr>
        <w:spacing w:line="360" w:lineRule="auto"/>
        <w:rPr>
          <w:rFonts w:ascii="仿宋" w:hAnsi="仿宋" w:eastAsia="仿宋" w:cs="宋体"/>
          <w:color w:val="auto"/>
          <w:sz w:val="24"/>
        </w:rPr>
      </w:pPr>
      <w:r>
        <w:rPr>
          <w:rFonts w:hint="eastAsia" w:ascii="仿宋" w:hAnsi="仿宋" w:eastAsia="仿宋" w:cs="宋体"/>
          <w:color w:val="auto"/>
          <w:sz w:val="24"/>
        </w:rPr>
        <w:t>五、与投诉事项相关的投诉请求</w:t>
      </w:r>
    </w:p>
    <w:p>
      <w:pPr>
        <w:spacing w:line="360" w:lineRule="auto"/>
        <w:rPr>
          <w:rFonts w:ascii="仿宋" w:hAnsi="仿宋" w:eastAsia="仿宋" w:cs="宋体"/>
          <w:color w:val="auto"/>
          <w:sz w:val="24"/>
        </w:rPr>
      </w:pPr>
      <w:r>
        <w:rPr>
          <w:rFonts w:hint="eastAsia" w:ascii="仿宋" w:hAnsi="仿宋" w:eastAsia="仿宋" w:cs="宋体"/>
          <w:color w:val="auto"/>
          <w:sz w:val="24"/>
        </w:rPr>
        <w:t>请求：</w:t>
      </w:r>
    </w:p>
    <w:p>
      <w:pPr>
        <w:spacing w:line="360" w:lineRule="auto"/>
        <w:rPr>
          <w:rFonts w:ascii="仿宋" w:hAnsi="仿宋" w:eastAsia="仿宋" w:cs="宋体"/>
          <w:color w:val="auto"/>
          <w:sz w:val="24"/>
          <w:u w:val="single"/>
        </w:rPr>
      </w:pP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p>
    <w:p>
      <w:pPr>
        <w:spacing w:line="360" w:lineRule="auto"/>
        <w:rPr>
          <w:rFonts w:ascii="仿宋" w:hAnsi="仿宋" w:eastAsia="仿宋" w:cs="宋体"/>
          <w:b/>
          <w:color w:val="auto"/>
          <w:sz w:val="24"/>
        </w:rPr>
      </w:pPr>
      <w:r>
        <w:rPr>
          <w:rFonts w:hint="eastAsia" w:ascii="仿宋" w:hAnsi="仿宋" w:eastAsia="仿宋" w:cs="宋体"/>
          <w:b/>
          <w:color w:val="auto"/>
          <w:sz w:val="24"/>
        </w:rPr>
        <w:t>投诉书制作说明：</w:t>
      </w:r>
    </w:p>
    <w:p>
      <w:pPr>
        <w:widowControl/>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2.投诉人若委托代理人进行投诉的，投诉书应按照要求列明“授权代表”的有关内容，并在附件中提交由</w:t>
      </w:r>
      <w:r>
        <w:rPr>
          <w:rFonts w:hint="eastAsia" w:ascii="仿宋" w:hAnsi="仿宋" w:eastAsia="仿宋"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6.投诉书的投诉请求应与投诉事项相关。</w:t>
      </w:r>
    </w:p>
    <w:p>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auto"/>
          <w:sz w:val="24"/>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附件4：</w:t>
      </w:r>
    </w:p>
    <w:p>
      <w:pPr>
        <w:autoSpaceDE w:val="0"/>
        <w:autoSpaceDN w:val="0"/>
        <w:spacing w:line="360" w:lineRule="auto"/>
        <w:jc w:val="center"/>
        <w:rPr>
          <w:rFonts w:ascii="仿宋" w:hAnsi="仿宋" w:eastAsia="仿宋" w:cs="宋体"/>
          <w:b/>
          <w:bCs/>
          <w:color w:val="auto"/>
          <w:sz w:val="32"/>
          <w:szCs w:val="32"/>
        </w:rPr>
      </w:pPr>
      <w:r>
        <w:rPr>
          <w:rFonts w:hint="eastAsia" w:ascii="仿宋" w:hAnsi="仿宋" w:eastAsia="仿宋" w:cs="宋体"/>
          <w:b/>
          <w:bCs/>
          <w:color w:val="auto"/>
          <w:sz w:val="32"/>
          <w:szCs w:val="32"/>
        </w:rPr>
        <w:t>业务专用章使用说明函</w:t>
      </w:r>
    </w:p>
    <w:p>
      <w:pPr>
        <w:spacing w:line="360" w:lineRule="auto"/>
        <w:rPr>
          <w:rFonts w:ascii="仿宋" w:hAnsi="仿宋" w:eastAsia="仿宋" w:cs="宋体"/>
          <w:color w:val="auto"/>
          <w:sz w:val="24"/>
          <w:u w:val="single"/>
        </w:rPr>
      </w:pPr>
    </w:p>
    <w:p>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rPr>
        <w:t>）【</w:t>
      </w:r>
      <w:r>
        <w:rPr>
          <w:rFonts w:hint="eastAsia" w:ascii="仿宋" w:hAnsi="仿宋" w:eastAsia="仿宋" w:cs="宋体"/>
          <w:color w:val="auto"/>
          <w:sz w:val="24"/>
        </w:rPr>
        <w:t>招标编号：</w:t>
      </w:r>
      <w:r>
        <w:rPr>
          <w:rFonts w:hint="eastAsia" w:ascii="仿宋" w:hAnsi="仿宋" w:eastAsia="仿宋" w:cs="宋体"/>
          <w:color w:val="auto"/>
          <w:sz w:val="24"/>
          <w:lang w:eastAsia="zh-CN"/>
        </w:rPr>
        <w:t>DXSZFCG2025-001</w:t>
      </w:r>
      <w:r>
        <w:rPr>
          <w:rFonts w:hint="eastAsia" w:ascii="仿宋" w:hAnsi="仿宋" w:eastAsia="仿宋" w:cs="宋体"/>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spacing w:line="360" w:lineRule="auto"/>
        <w:ind w:right="1440" w:firstLine="494"/>
        <w:jc w:val="center"/>
        <w:rPr>
          <w:rFonts w:ascii="仿宋" w:hAnsi="仿宋" w:eastAsia="仿宋" w:cs="宋体"/>
          <w:color w:val="auto"/>
          <w:sz w:val="24"/>
        </w:rPr>
      </w:pPr>
      <w:r>
        <w:rPr>
          <w:rFonts w:hint="eastAsia" w:ascii="仿宋" w:hAnsi="仿宋" w:eastAsia="仿宋" w:cs="宋体"/>
          <w:color w:val="auto"/>
          <w:sz w:val="24"/>
        </w:rPr>
        <w:t xml:space="preserve">                              日期：       年     月     日</w:t>
      </w:r>
    </w:p>
    <w:p>
      <w:pPr>
        <w:spacing w:line="360" w:lineRule="auto"/>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cs="宋体"/>
          <w:bCs/>
          <w:color w:val="auto"/>
          <w:sz w:val="24"/>
        </w:rPr>
      </w:pPr>
      <w:r>
        <w:rPr>
          <w:rFonts w:ascii="仿宋" w:hAnsi="仿宋" w:eastAsia="仿宋"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c/4wdgAAAAKAQAADwAA&#10;AAAAAAABACAAAAAiAAAAZHJzL2Rvd25yZXYueG1sUEsBAhQAFAAAAAgAh07iQF85Wq/dAQAA4wMA&#10;AA4AAAAAAAAAAQAgAAAAJwEAAGRycy9lMm9Eb2MueG1sUEsFBgAAAAAGAAYAWQEAAHYFAAAAAA==&#10;">
                <v:fill on="t" focussize="0,0"/>
                <v:stroke color="#000000" joinstyle="miter"/>
                <v:imagedata o:title=""/>
                <o:lock v:ext="edit" aspectratio="f"/>
              </v:rect>
            </w:pict>
          </mc:Fallback>
        </mc:AlternateContent>
      </w:r>
      <w:r>
        <w:rPr>
          <w:rFonts w:ascii="仿宋" w:hAnsi="仿宋" w:eastAsia="仿宋"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dOwWNgAAAAKAQAADwAA&#10;AAAAAAABACAAAAAiAAAAZHJzL2Rvd25yZXYueG1sUEsBAhQAFAAAAAgAh07iQE1KpQfdAQAA4wMA&#10;AA4AAAAAAAAAAQAgAAAAJwEAAGRycy9lMm9Eb2MueG1sUEsFBgAAAAAGAAYAWQEAAHY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                投标单位“XX专用章”（印模）</w:t>
      </w: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5</w:t>
      </w:r>
      <w:r>
        <w:rPr>
          <w:rFonts w:hint="eastAsia" w:ascii="仿宋" w:hAnsi="仿宋" w:eastAsia="仿宋" w:cs="宋体"/>
          <w:b/>
          <w:color w:val="auto"/>
          <w:spacing w:val="6"/>
          <w:sz w:val="32"/>
          <w:szCs w:val="32"/>
        </w:rPr>
        <w:t>：</w:t>
      </w:r>
    </w:p>
    <w:p>
      <w:pPr>
        <w:autoSpaceDE w:val="0"/>
        <w:autoSpaceDN w:val="0"/>
        <w:spacing w:line="360" w:lineRule="auto"/>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联合协议</w:t>
      </w:r>
    </w:p>
    <w:p>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（联合体所有成员名称）</w:t>
      </w:r>
      <w:r>
        <w:rPr>
          <w:rFonts w:hint="eastAsia" w:ascii="仿宋" w:hAnsi="仿宋" w:eastAsia="仿宋" w:cs="宋体"/>
          <w:color w:val="auto"/>
          <w:kern w:val="0"/>
          <w:sz w:val="24"/>
        </w:rPr>
        <w:t>自愿</w:t>
      </w:r>
      <w:r>
        <w:rPr>
          <w:rFonts w:hint="eastAsia" w:ascii="仿宋" w:hAnsi="仿宋" w:eastAsia="仿宋" w:cs="宋体"/>
          <w:color w:val="auto"/>
          <w:kern w:val="0"/>
          <w:sz w:val="24"/>
          <w:lang w:val="zh-CN"/>
        </w:rPr>
        <w:t>组成一个联合体，以一个投标</w:t>
      </w:r>
      <w:r>
        <w:rPr>
          <w:rFonts w:hint="eastAsia" w:ascii="仿宋" w:hAnsi="仿宋" w:eastAsia="仿宋" w:cs="宋体"/>
          <w:color w:val="auto"/>
          <w:kern w:val="0"/>
          <w:sz w:val="24"/>
          <w:highlight w:val="none"/>
          <w:lang w:val="zh-CN"/>
        </w:rPr>
        <w:t>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rPr>
        <w:t>）</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 xml:space="preserve">投标。 </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一、各方一致决定，</w:t>
      </w:r>
      <w:r>
        <w:rPr>
          <w:rFonts w:hint="eastAsia" w:ascii="仿宋" w:hAnsi="仿宋" w:eastAsia="仿宋" w:cs="宋体"/>
          <w:color w:val="auto"/>
          <w:kern w:val="0"/>
          <w:sz w:val="24"/>
          <w:u w:val="single"/>
        </w:rPr>
        <w:t>（某联合体成员名称）</w:t>
      </w:r>
      <w:r>
        <w:rPr>
          <w:rFonts w:hint="eastAsia" w:ascii="仿宋" w:hAnsi="仿宋" w:eastAsia="仿宋" w:cs="宋体"/>
          <w:color w:val="auto"/>
          <w:kern w:val="0"/>
          <w:sz w:val="24"/>
        </w:rPr>
        <w:t>为联合体</w:t>
      </w:r>
      <w:r>
        <w:rPr>
          <w:rFonts w:hint="eastAsia" w:ascii="仿宋" w:hAnsi="仿宋" w:eastAsia="仿宋" w:cs="宋体"/>
          <w:color w:val="auto"/>
          <w:kern w:val="0"/>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w:t>
      </w:r>
      <w:r>
        <w:rPr>
          <w:rFonts w:hint="eastAsia" w:ascii="仿宋" w:hAnsi="仿宋" w:eastAsia="仿宋" w:cs="宋体"/>
          <w:color w:val="auto"/>
          <w:sz w:val="24"/>
        </w:rPr>
        <w:t>所有联合体成员各方签署授权书，授权书载明的</w:t>
      </w:r>
      <w:r>
        <w:rPr>
          <w:rFonts w:hint="eastAsia" w:ascii="仿宋" w:hAnsi="仿宋" w:eastAsia="仿宋"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三、本次联合投标中，分工如下：</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（联合体成员1）</w:t>
      </w:r>
      <w:r>
        <w:rPr>
          <w:rFonts w:hint="eastAsia" w:ascii="仿宋" w:hAnsi="仿宋" w:eastAsia="仿宋" w:cs="宋体"/>
          <w:color w:val="auto"/>
          <w:kern w:val="0"/>
          <w:sz w:val="24"/>
          <w:lang w:val="zh-CN"/>
        </w:rPr>
        <w:t>承担的工作和义务为：</w:t>
      </w:r>
      <w:r>
        <w:rPr>
          <w:rFonts w:hint="eastAsia" w:ascii="仿宋" w:hAnsi="仿宋" w:eastAsia="仿宋" w:cs="仿宋_GB2312"/>
          <w:color w:val="auto"/>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w:t>
      </w:r>
      <w:r>
        <w:rPr>
          <w:rFonts w:ascii="仿宋" w:hAnsi="仿宋" w:eastAsia="仿宋" w:cs="宋体"/>
          <w:color w:val="auto"/>
          <w:kern w:val="0"/>
          <w:sz w:val="24"/>
          <w:u w:val="single"/>
        </w:rPr>
        <w:t>2</w:t>
      </w:r>
      <w:r>
        <w:rPr>
          <w:rFonts w:hint="eastAsia" w:ascii="仿宋" w:hAnsi="仿宋" w:eastAsia="仿宋" w:cs="宋体"/>
          <w:color w:val="auto"/>
          <w:kern w:val="0"/>
          <w:sz w:val="24"/>
          <w:u w:val="single"/>
        </w:rPr>
        <w:t>）</w:t>
      </w:r>
      <w:r>
        <w:rPr>
          <w:rFonts w:hint="eastAsia" w:ascii="仿宋" w:hAnsi="仿宋" w:eastAsia="仿宋" w:cs="宋体"/>
          <w:color w:val="auto"/>
          <w:kern w:val="0"/>
          <w:sz w:val="24"/>
          <w:lang w:val="zh-CN"/>
        </w:rPr>
        <w:t>承担的工作和义务为：</w:t>
      </w:r>
      <w:r>
        <w:rPr>
          <w:rFonts w:hint="eastAsia" w:ascii="仿宋" w:hAnsi="仿宋" w:eastAsia="仿宋" w:cs="仿宋_GB2312"/>
          <w:color w:val="auto"/>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四、联合体成员中小企业合同份额。</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w:t>
      </w:r>
      <w:r>
        <w:rPr>
          <w:rFonts w:hint="eastAsia" w:ascii="仿宋" w:hAnsi="仿宋" w:eastAsia="仿宋" w:cs="宋体"/>
          <w:color w:val="auto"/>
          <w:kern w:val="0"/>
          <w:sz w:val="24"/>
          <w:u w:val="single"/>
        </w:rPr>
        <w:t>（</w:t>
      </w:r>
      <w:bookmarkStart w:id="500" w:name="_Hlk101131882"/>
      <w:r>
        <w:rPr>
          <w:rFonts w:hint="eastAsia" w:ascii="仿宋" w:hAnsi="仿宋" w:eastAsia="仿宋" w:cs="宋体"/>
          <w:color w:val="auto"/>
          <w:kern w:val="0"/>
          <w:sz w:val="24"/>
          <w:u w:val="single"/>
        </w:rPr>
        <w:t>联合体成员X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bookmarkEnd w:id="500"/>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提供的服务由小微企业承接，其合同份额占到合同总金额   %以上</w:t>
      </w:r>
      <w:r>
        <w:rPr>
          <w:rFonts w:hint="eastAsia" w:ascii="仿宋" w:hAnsi="仿宋" w:eastAsia="仿宋" w:cs="宋体"/>
          <w:color w:val="auto"/>
          <w:kern w:val="0"/>
          <w:sz w:val="24"/>
          <w:lang w:val="zh-CN"/>
        </w:rPr>
        <w:t>。</w:t>
      </w:r>
    </w:p>
    <w:p>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w:t>
      </w:r>
      <w:bookmarkStart w:id="501" w:name="_Hlk101133598"/>
      <w:r>
        <w:rPr>
          <w:rFonts w:hint="eastAsia" w:ascii="仿宋" w:hAnsi="仿宋" w:eastAsia="仿宋"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rPr>
        <w:t>拟享受以上价格扣除政策的，填写有关内容。</w:t>
      </w:r>
      <w:bookmarkEnd w:id="501"/>
      <w:r>
        <w:rPr>
          <w:rFonts w:hint="eastAsia" w:ascii="仿宋" w:hAnsi="仿宋" w:eastAsia="仿宋" w:cs="宋体"/>
          <w:b/>
          <w:color w:val="auto"/>
          <w:kern w:val="0"/>
          <w:sz w:val="24"/>
          <w:lang w:val="zh-CN"/>
        </w:rPr>
        <w:t>）</w:t>
      </w:r>
    </w:p>
    <w:p>
      <w:pPr>
        <w:spacing w:line="360" w:lineRule="auto"/>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w:t>
      </w:r>
      <w:bookmarkStart w:id="502" w:name="_Hlk101133173"/>
      <w:r>
        <w:rPr>
          <w:rFonts w:hint="eastAsia" w:ascii="仿宋" w:hAnsi="仿宋" w:eastAsia="仿宋" w:cs="宋体"/>
          <w:color w:val="auto"/>
          <w:sz w:val="24"/>
        </w:rPr>
        <w:t>中小企业合同金额达到    %，小微企业合同金额达到    %</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lang w:val="zh-CN"/>
        </w:rPr>
        <w:t>）</w:t>
      </w:r>
      <w:bookmarkEnd w:id="502"/>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六、有关本次联合投标的其他事宜：</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pPr>
        <w:snapToGrid w:val="0"/>
        <w:spacing w:line="360" w:lineRule="auto"/>
        <w:ind w:right="96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w:t>
      </w:r>
    </w:p>
    <w:p>
      <w:pPr>
        <w:snapToGrid w:val="0"/>
        <w:spacing w:line="360" w:lineRule="auto"/>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日期：  年  月   日</w:t>
      </w: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autoSpaceDE w:val="0"/>
        <w:autoSpaceDN w:val="0"/>
        <w:spacing w:line="360" w:lineRule="auto"/>
        <w:jc w:val="center"/>
        <w:rPr>
          <w:rFonts w:ascii="仿宋" w:hAnsi="仿宋" w:eastAsia="仿宋" w:cs="宋体"/>
          <w:b/>
          <w:color w:val="auto"/>
          <w:spacing w:val="6"/>
          <w:sz w:val="32"/>
          <w:szCs w:val="32"/>
        </w:rPr>
      </w:pPr>
    </w:p>
    <w:p>
      <w:pPr>
        <w:widowControl/>
        <w:adjustRightInd/>
        <w:spacing w:line="360" w:lineRule="auto"/>
        <w:rPr>
          <w:rFonts w:ascii="仿宋" w:hAnsi="仿宋" w:eastAsia="仿宋" w:cs="宋体"/>
          <w:b/>
          <w:color w:val="auto"/>
          <w:spacing w:val="6"/>
          <w:sz w:val="32"/>
          <w:szCs w:val="32"/>
        </w:rPr>
      </w:pPr>
    </w:p>
    <w:p>
      <w:pPr>
        <w:widowControl/>
        <w:adjustRightInd/>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6</w:t>
      </w:r>
      <w:r>
        <w:rPr>
          <w:rFonts w:hint="eastAsia" w:ascii="仿宋" w:hAnsi="仿宋" w:eastAsia="仿宋" w:cs="宋体"/>
          <w:b/>
          <w:color w:val="auto"/>
          <w:spacing w:val="6"/>
          <w:sz w:val="32"/>
          <w:szCs w:val="32"/>
        </w:rPr>
        <w:t>：</w:t>
      </w:r>
    </w:p>
    <w:p>
      <w:pPr>
        <w:widowControl/>
        <w:adjustRightInd/>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分包意向协议</w:t>
      </w:r>
    </w:p>
    <w:p>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若成为</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rPr>
        <w:t>）</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的中标供应商，将依法采取分包方式履行合同。</w:t>
      </w: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rPr>
        <w:t>与</w:t>
      </w:r>
      <w:r>
        <w:rPr>
          <w:rFonts w:hint="eastAsia" w:ascii="仿宋" w:hAnsi="仿宋" w:eastAsia="仿宋" w:cs="宋体"/>
          <w:color w:val="auto"/>
          <w:kern w:val="0"/>
          <w:sz w:val="24"/>
          <w:u w:val="single"/>
        </w:rPr>
        <w:t>（所有分包供应商名称）</w:t>
      </w:r>
      <w:r>
        <w:rPr>
          <w:rFonts w:hint="eastAsia" w:ascii="仿宋" w:hAnsi="仿宋" w:eastAsia="仿宋" w:cs="宋体"/>
          <w:color w:val="auto"/>
          <w:kern w:val="0"/>
          <w:sz w:val="24"/>
        </w:rPr>
        <w:t>达成分包意向协议</w:t>
      </w:r>
      <w:r>
        <w:rPr>
          <w:rFonts w:hint="eastAsia" w:ascii="仿宋" w:hAnsi="仿宋" w:eastAsia="仿宋" w:cs="宋体"/>
          <w:color w:val="auto"/>
          <w:kern w:val="0"/>
          <w:sz w:val="24"/>
          <w:lang w:val="zh-CN"/>
        </w:rPr>
        <w:t xml:space="preserve">。 </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一、分包标的及数量</w:t>
      </w:r>
    </w:p>
    <w:p>
      <w:pPr>
        <w:snapToGrid w:val="0"/>
        <w:spacing w:line="360" w:lineRule="auto"/>
        <w:ind w:firstLine="576"/>
        <w:rPr>
          <w:rFonts w:ascii="仿宋" w:hAnsi="仿宋" w:eastAsia="仿宋"/>
          <w:b/>
          <w:color w:val="auto"/>
          <w:sz w:val="32"/>
          <w:szCs w:val="32"/>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将</w:t>
      </w:r>
      <w:r>
        <w:rPr>
          <w:rFonts w:ascii="仿宋" w:hAnsi="仿宋" w:eastAsia="仿宋" w:cs="宋体"/>
          <w:color w:val="auto"/>
          <w:kern w:val="0"/>
          <w:sz w:val="24"/>
          <w:u w:val="single"/>
        </w:rPr>
        <w:t xml:space="preserve"> XX工作内容   </w:t>
      </w:r>
      <w:r>
        <w:rPr>
          <w:rFonts w:hint="eastAsia" w:ascii="仿宋" w:hAnsi="仿宋" w:eastAsia="仿宋" w:cs="宋体"/>
          <w:color w:val="auto"/>
          <w:sz w:val="24"/>
        </w:rPr>
        <w:t>分包给</w:t>
      </w:r>
      <w:r>
        <w:rPr>
          <w:rFonts w:hint="eastAsia" w:ascii="仿宋" w:hAnsi="仿宋" w:eastAsia="仿宋" w:cs="宋体"/>
          <w:color w:val="auto"/>
          <w:kern w:val="0"/>
          <w:sz w:val="24"/>
          <w:u w:val="single"/>
        </w:rPr>
        <w:t>（分包供应商1名称）</w:t>
      </w:r>
      <w:r>
        <w:rPr>
          <w:rFonts w:hint="eastAsia" w:ascii="仿宋" w:hAnsi="仿宋" w:eastAsia="仿宋" w:cs="宋体"/>
          <w:color w:val="auto"/>
          <w:kern w:val="0"/>
          <w:sz w:val="24"/>
          <w:lang w:val="zh-CN"/>
        </w:rPr>
        <w:t>，</w:t>
      </w:r>
      <w:r>
        <w:rPr>
          <w:rFonts w:hint="eastAsia" w:ascii="仿宋" w:hAnsi="仿宋" w:eastAsia="仿宋" w:cs="宋体"/>
          <w:color w:val="auto"/>
          <w:kern w:val="0"/>
          <w:sz w:val="24"/>
          <w:u w:val="single"/>
        </w:rPr>
        <w:t>（分包供应商2名称），</w:t>
      </w:r>
      <w:r>
        <w:rPr>
          <w:rFonts w:hint="eastAsia" w:ascii="仿宋" w:hAnsi="仿宋" w:eastAsia="仿宋" w:cs="宋体"/>
          <w:color w:val="auto"/>
          <w:kern w:val="0"/>
          <w:sz w:val="24"/>
          <w:lang w:val="zh-CN"/>
        </w:rPr>
        <w:t>具备承</w:t>
      </w:r>
      <w:r>
        <w:rPr>
          <w:rFonts w:hint="eastAsia" w:ascii="仿宋" w:hAnsi="仿宋" w:eastAsia="仿宋" w:cs="宋体"/>
          <w:color w:val="auto"/>
          <w:kern w:val="0"/>
          <w:sz w:val="24"/>
        </w:rPr>
        <w:t>担</w:t>
      </w:r>
      <w:r>
        <w:rPr>
          <w:rFonts w:hint="eastAsia" w:ascii="仿宋" w:hAnsi="仿宋" w:eastAsia="仿宋" w:cs="宋体"/>
          <w:color w:val="auto"/>
          <w:kern w:val="0"/>
          <w:sz w:val="24"/>
          <w:u w:val="single"/>
          <w:lang w:val="zh-CN"/>
        </w:rPr>
        <w:t>XX工作内容</w:t>
      </w:r>
      <w:r>
        <w:rPr>
          <w:rFonts w:hint="eastAsia" w:ascii="仿宋" w:hAnsi="仿宋" w:eastAsia="仿宋" w:cs="宋体"/>
          <w:color w:val="auto"/>
          <w:kern w:val="0"/>
          <w:sz w:val="24"/>
          <w:lang w:val="zh-CN"/>
        </w:rPr>
        <w:t>相应资质条件且不得再次分包；</w:t>
      </w:r>
      <w:r>
        <w:rPr>
          <w:rFonts w:ascii="仿宋" w:hAnsi="仿宋" w:eastAsia="仿宋"/>
          <w:b/>
          <w:color w:val="auto"/>
          <w:sz w:val="32"/>
          <w:szCs w:val="32"/>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二、分包供应商中小企业合同份额</w:t>
      </w:r>
    </w:p>
    <w:p>
      <w:pPr>
        <w:snapToGrid w:val="0"/>
        <w:spacing w:line="360" w:lineRule="auto"/>
        <w:ind w:firstLine="576"/>
        <w:rPr>
          <w:rFonts w:ascii="仿宋" w:hAnsi="仿宋" w:eastAsia="仿宋" w:cs="宋体"/>
          <w:b/>
          <w:color w:val="auto"/>
          <w:kern w:val="0"/>
          <w:sz w:val="24"/>
          <w:lang w:val="zh-CN"/>
        </w:rPr>
      </w:pPr>
      <w:r>
        <w:rPr>
          <w:rFonts w:ascii="仿宋" w:hAnsi="仿宋" w:eastAsia="仿宋" w:cs="宋体"/>
          <w:color w:val="auto"/>
          <w:kern w:val="0"/>
          <w:sz w:val="24"/>
        </w:rPr>
        <w:t>1、</w:t>
      </w:r>
      <w:r>
        <w:rPr>
          <w:rFonts w:hint="eastAsia" w:ascii="仿宋" w:hAnsi="仿宋" w:eastAsia="仿宋" w:cs="宋体"/>
          <w:color w:val="auto"/>
          <w:kern w:val="0"/>
          <w:sz w:val="24"/>
          <w:u w:val="single"/>
        </w:rPr>
        <w:t>（分包供应商X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提供的服务全部由小微企业承接，其合同份额占到合同总金额   %以上</w:t>
      </w:r>
      <w:r>
        <w:rPr>
          <w:rFonts w:hint="eastAsia" w:ascii="仿宋" w:hAnsi="仿宋" w:eastAsia="仿宋" w:cs="宋体"/>
          <w:color w:val="auto"/>
        </w:rPr>
        <w:t>。</w:t>
      </w:r>
      <w:r>
        <w:rPr>
          <w:rFonts w:hint="eastAsia" w:ascii="仿宋" w:hAnsi="仿宋" w:eastAsia="仿宋"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kern w:val="0"/>
          <w:sz w:val="24"/>
          <w:lang w:val="zh-CN"/>
        </w:rPr>
        <w:t>）</w:t>
      </w:r>
    </w:p>
    <w:p>
      <w:pPr>
        <w:spacing w:line="360" w:lineRule="auto"/>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2、中小企业合同金额达到    %，小微企业合同金额达到    %</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要求合同分包形式参加的项目或采购包，供应商按招标文件第一部分招标公告申请人的资格要求中规定的</w:t>
      </w:r>
      <w:r>
        <w:rPr>
          <w:rFonts w:hint="eastAsia" w:ascii="仿宋" w:hAnsi="仿宋" w:eastAsia="仿宋" w:cs="宋体"/>
          <w:b/>
          <w:color w:val="auto"/>
          <w:kern w:val="0"/>
          <w:sz w:val="24"/>
          <w:lang w:val="zh-CN"/>
        </w:rPr>
        <w:t>分包意向协议</w:t>
      </w:r>
      <w:r>
        <w:rPr>
          <w:rFonts w:hint="eastAsia" w:ascii="仿宋" w:hAnsi="仿宋" w:eastAsia="仿宋" w:cs="宋体"/>
          <w:b/>
          <w:bCs/>
          <w:color w:val="auto"/>
          <w:sz w:val="24"/>
        </w:rPr>
        <w:t>中中小企业、小微企业合同金额应当达到的比例要求填写。</w:t>
      </w:r>
      <w:r>
        <w:rPr>
          <w:rFonts w:hint="eastAsia" w:ascii="仿宋" w:hAnsi="仿宋" w:eastAsia="仿宋" w:cs="宋体"/>
          <w:b/>
          <w:bCs/>
          <w:color w:val="auto"/>
          <w:kern w:val="0"/>
          <w:sz w:val="24"/>
          <w:lang w:val="zh-CN"/>
        </w:rPr>
        <w:t>）</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三、分包工作履行期限、地点、方式</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四、质量</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五、价款或者报酬</w:t>
      </w:r>
    </w:p>
    <w:p>
      <w:pPr>
        <w:snapToGrid w:val="0"/>
        <w:spacing w:line="360" w:lineRule="auto"/>
        <w:ind w:left="573" w:leftChars="273"/>
        <w:rPr>
          <w:rFonts w:ascii="仿宋" w:hAnsi="仿宋" w:eastAsia="仿宋" w:cs="宋体"/>
          <w:color w:val="auto"/>
          <w:kern w:val="0"/>
          <w:sz w:val="24"/>
          <w:lang w:val="zh-CN"/>
        </w:rPr>
      </w:pPr>
      <w:r>
        <w:rPr>
          <w:rFonts w:hint="eastAsia" w:ascii="仿宋" w:hAnsi="仿宋" w:eastAsia="仿宋" w:cs="宋体"/>
          <w:color w:val="auto"/>
          <w:kern w:val="0"/>
          <w:sz w:val="24"/>
          <w:lang w:val="zh-CN"/>
        </w:rPr>
        <w:t>六、违约责任</w:t>
      </w:r>
    </w:p>
    <w:p>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七、争议解决的办法</w:t>
      </w:r>
    </w:p>
    <w:p>
      <w:pPr>
        <w:snapToGrid w:val="0"/>
        <w:spacing w:line="360" w:lineRule="auto"/>
        <w:ind w:right="480" w:firstLine="576"/>
        <w:rPr>
          <w:rFonts w:ascii="仿宋" w:hAnsi="仿宋" w:eastAsia="仿宋" w:cs="宋体"/>
          <w:color w:val="auto"/>
          <w:sz w:val="24"/>
        </w:rPr>
      </w:pPr>
      <w:r>
        <w:rPr>
          <w:rFonts w:hint="eastAsia" w:ascii="仿宋" w:hAnsi="仿宋" w:eastAsia="仿宋" w:cs="宋体"/>
          <w:color w:val="auto"/>
          <w:kern w:val="0"/>
          <w:sz w:val="24"/>
          <w:lang w:val="zh-CN"/>
        </w:rPr>
        <w:t>八、其他：</w:t>
      </w:r>
    </w:p>
    <w:p>
      <w:pPr>
        <w:snapToGrid w:val="0"/>
        <w:spacing w:line="360" w:lineRule="auto"/>
        <w:ind w:right="480"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投标人名称(电子签名)：</w:t>
      </w:r>
    </w:p>
    <w:p>
      <w:pPr>
        <w:snapToGrid w:val="0"/>
        <w:spacing w:line="360" w:lineRule="auto"/>
        <w:jc w:val="right"/>
        <w:rPr>
          <w:rFonts w:ascii="仿宋" w:hAnsi="仿宋" w:eastAsia="仿宋" w:cs="宋体"/>
          <w:color w:val="auto"/>
        </w:rPr>
      </w:pPr>
      <w:r>
        <w:rPr>
          <w:rFonts w:hint="eastAsia" w:ascii="仿宋" w:hAnsi="仿宋" w:eastAsia="仿宋" w:cs="宋体"/>
          <w:color w:val="auto"/>
          <w:kern w:val="0"/>
          <w:sz w:val="24"/>
          <w:lang w:val="zh-CN"/>
        </w:rPr>
        <w:t>分包供应商名称(电子签名/公章)：</w:t>
      </w:r>
    </w:p>
    <w:p>
      <w:pPr>
        <w:snapToGrid w:val="0"/>
        <w:spacing w:line="360" w:lineRule="auto"/>
        <w:ind w:left="5758" w:leftChars="342" w:hanging="5040" w:hanging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pPr>
        <w:spacing w:line="360" w:lineRule="auto"/>
        <w:outlineLvl w:val="0"/>
        <w:rPr>
          <w:rFonts w:ascii="仿宋" w:hAnsi="仿宋" w:eastAsia="仿宋" w:cs="宋体"/>
          <w:b/>
          <w:color w:val="auto"/>
          <w:sz w:val="36"/>
          <w:szCs w:val="20"/>
        </w:rPr>
      </w:pPr>
      <w:r>
        <w:rPr>
          <w:rFonts w:hint="eastAsia" w:ascii="仿宋" w:hAnsi="仿宋" w:eastAsia="仿宋" w:cs="宋体"/>
          <w:b/>
          <w:color w:val="auto"/>
          <w:sz w:val="36"/>
          <w:szCs w:val="20"/>
        </w:rPr>
        <w:t>附件</w:t>
      </w:r>
      <w:r>
        <w:rPr>
          <w:rFonts w:ascii="仿宋" w:hAnsi="仿宋" w:eastAsia="仿宋" w:cs="宋体"/>
          <w:b/>
          <w:color w:val="auto"/>
          <w:sz w:val="36"/>
          <w:szCs w:val="20"/>
        </w:rPr>
        <w:t>7</w:t>
      </w:r>
      <w:r>
        <w:rPr>
          <w:rFonts w:hint="eastAsia" w:ascii="仿宋" w:hAnsi="仿宋" w:eastAsia="仿宋" w:cs="宋体"/>
          <w:b/>
          <w:color w:val="auto"/>
          <w:sz w:val="36"/>
          <w:szCs w:val="20"/>
        </w:rPr>
        <w:t>：</w:t>
      </w:r>
    </w:p>
    <w:p>
      <w:pPr>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中小企业声明函</w:t>
      </w:r>
    </w:p>
    <w:p>
      <w:pPr>
        <w:spacing w:line="360" w:lineRule="auto"/>
        <w:jc w:val="center"/>
        <w:rPr>
          <w:rFonts w:ascii="仿宋" w:hAnsi="仿宋" w:eastAsia="仿宋" w:cs="宋体"/>
          <w:b/>
          <w:color w:val="auto"/>
          <w:sz w:val="32"/>
          <w:szCs w:val="32"/>
        </w:rPr>
      </w:pPr>
      <w:r>
        <w:rPr>
          <w:rFonts w:hint="eastAsia" w:ascii="仿宋" w:hAnsi="仿宋" w:eastAsia="仿宋" w:cs="宋体"/>
          <w:b/>
          <w:color w:val="auto"/>
          <w:sz w:val="32"/>
          <w:szCs w:val="32"/>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rPr>
        <w:t xml:space="preserve">本公司（联合体）郑重声明，根据《政府采购促进中小企业发展管理办法》（财库﹝2020﹞46 号）的规定，本公司（联合体）参加 </w:t>
      </w:r>
      <w:r>
        <w:rPr>
          <w:rFonts w:hint="eastAsia" w:ascii="仿宋" w:hAnsi="仿宋" w:eastAsia="仿宋" w:cs="宋体"/>
          <w:color w:val="auto"/>
          <w:sz w:val="24"/>
          <w:u w:val="single"/>
        </w:rPr>
        <w:t>（采购</w:t>
      </w:r>
      <w:r>
        <w:rPr>
          <w:rFonts w:hint="eastAsia" w:ascii="仿宋" w:hAnsi="仿宋" w:eastAsia="仿宋" w:cs="宋体"/>
          <w:color w:val="auto"/>
          <w:sz w:val="24"/>
          <w:highlight w:val="none"/>
          <w:u w:val="single"/>
        </w:rPr>
        <w:t>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所属行业：</w:t>
      </w:r>
      <w:r>
        <w:rPr>
          <w:rFonts w:hint="eastAsia" w:ascii="仿宋" w:hAnsi="仿宋" w:eastAsia="仿宋" w:cs="宋体"/>
          <w:color w:val="auto"/>
          <w:sz w:val="24"/>
          <w:u w:val="single"/>
        </w:rPr>
        <w:t>其他未列明行业）</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   人，营业收入为   万元，资产总额为   万元属于</w:t>
      </w:r>
      <w:r>
        <w:rPr>
          <w:rFonts w:hint="eastAsia" w:ascii="仿宋" w:hAnsi="仿宋" w:eastAsia="仿宋" w:cs="宋体"/>
          <w:color w:val="auto"/>
          <w:sz w:val="24"/>
          <w:u w:val="single"/>
        </w:rPr>
        <w:t xml:space="preserve"> （企业类型</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rPr>
        <w:t xml:space="preserve">中型企业、小型企业、微型企业） </w:t>
      </w:r>
      <w:r>
        <w:rPr>
          <w:rFonts w:hint="eastAsia" w:ascii="仿宋" w:hAnsi="仿宋" w:eastAsia="仿宋" w:cs="宋体"/>
          <w:color w:val="auto"/>
          <w:sz w:val="24"/>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杭州市临平区星辰幼儿园2025年度三园区安保服务项目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所属行业：</w:t>
      </w:r>
      <w:r>
        <w:rPr>
          <w:rFonts w:hint="eastAsia" w:ascii="仿宋" w:hAnsi="仿宋" w:eastAsia="仿宋" w:cs="宋体"/>
          <w:color w:val="auto"/>
          <w:sz w:val="24"/>
          <w:u w:val="single"/>
        </w:rPr>
        <w:t>其他未列明行业）</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   人，营业收入为   万元，资产总额为   万元属于</w:t>
      </w:r>
      <w:r>
        <w:rPr>
          <w:rFonts w:hint="eastAsia" w:ascii="仿宋" w:hAnsi="仿宋" w:eastAsia="仿宋" w:cs="宋体"/>
          <w:color w:val="auto"/>
          <w:sz w:val="24"/>
          <w:u w:val="single"/>
        </w:rPr>
        <w:t xml:space="preserve"> （企业类型</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rPr>
        <w:t xml:space="preserve">中型企业、小型企业、微型企业） </w:t>
      </w:r>
      <w:r>
        <w:rPr>
          <w:rFonts w:hint="eastAsia" w:ascii="仿宋" w:hAnsi="仿宋" w:eastAsia="仿宋" w:cs="宋体"/>
          <w:color w:val="auto"/>
          <w:sz w:val="24"/>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本企业对上述声明内容的真实性负责。如有虚假，将依法承担相应责任。</w:t>
      </w:r>
    </w:p>
    <w:p>
      <w:pPr>
        <w:spacing w:line="360" w:lineRule="auto"/>
        <w:ind w:right="1760"/>
        <w:jc w:val="right"/>
        <w:rPr>
          <w:rFonts w:ascii="仿宋" w:hAnsi="仿宋" w:eastAsia="仿宋" w:cs="宋体"/>
          <w:color w:val="auto"/>
          <w:sz w:val="24"/>
        </w:rPr>
      </w:pPr>
    </w:p>
    <w:p>
      <w:pPr>
        <w:spacing w:line="360" w:lineRule="auto"/>
        <w:ind w:right="1760"/>
        <w:jc w:val="right"/>
        <w:rPr>
          <w:rFonts w:ascii="仿宋" w:hAnsi="仿宋" w:eastAsia="仿宋" w:cs="宋体"/>
          <w:color w:val="auto"/>
          <w:sz w:val="24"/>
        </w:rPr>
      </w:pPr>
      <w:r>
        <w:rPr>
          <w:rFonts w:hint="eastAsia" w:ascii="仿宋" w:hAnsi="仿宋" w:eastAsia="仿宋" w:cs="宋体"/>
          <w:color w:val="auto"/>
          <w:sz w:val="24"/>
        </w:rPr>
        <w:t>投标人（或联合体牵头人）名称（电子签名）：</w:t>
      </w:r>
    </w:p>
    <w:p>
      <w:pPr>
        <w:spacing w:line="360" w:lineRule="auto"/>
        <w:ind w:right="1120" w:firstLine="4680" w:firstLineChars="1950"/>
        <w:rPr>
          <w:rFonts w:ascii="仿宋" w:hAnsi="仿宋" w:eastAsia="仿宋" w:cs="宋体"/>
          <w:color w:val="auto"/>
          <w:sz w:val="24"/>
        </w:rPr>
      </w:pPr>
      <w:r>
        <w:rPr>
          <w:rFonts w:hint="eastAsia" w:ascii="仿宋" w:hAnsi="仿宋" w:eastAsia="仿宋" w:cs="宋体"/>
          <w:color w:val="auto"/>
          <w:sz w:val="24"/>
        </w:rPr>
        <w:t>日 期：</w:t>
      </w:r>
    </w:p>
    <w:p>
      <w:pPr>
        <w:spacing w:line="360" w:lineRule="auto"/>
        <w:ind w:firstLine="354" w:firstLineChars="147"/>
        <w:jc w:val="left"/>
        <w:rPr>
          <w:rFonts w:ascii="仿宋" w:hAnsi="仿宋" w:eastAsia="仿宋" w:cs="宋体"/>
          <w:b/>
          <w:color w:val="auto"/>
          <w:sz w:val="24"/>
        </w:rPr>
      </w:pPr>
      <w:r>
        <w:rPr>
          <w:rFonts w:hint="eastAsia" w:ascii="仿宋" w:hAnsi="仿宋" w:eastAsia="仿宋" w:cs="宋体"/>
          <w:b/>
          <w:color w:val="auto"/>
          <w:sz w:val="24"/>
        </w:rPr>
        <w:t>从业人员、营业收入、资产总额填报上一年度数据，无上一年度数据的新成立企业可不填报。</w:t>
      </w:r>
    </w:p>
    <w:p>
      <w:pPr>
        <w:spacing w:line="360" w:lineRule="auto"/>
        <w:ind w:right="420"/>
        <w:rPr>
          <w:rFonts w:ascii="仿宋" w:hAnsi="仿宋" w:eastAsia="仿宋" w:cs="宋体"/>
          <w:b/>
          <w:color w:val="auto"/>
          <w:sz w:val="24"/>
        </w:rPr>
      </w:pPr>
      <w:r>
        <w:rPr>
          <w:rFonts w:hint="eastAsia" w:ascii="仿宋" w:hAnsi="仿宋" w:eastAsia="仿宋" w:cs="宋体"/>
          <w:b/>
          <w:color w:val="auto"/>
          <w:sz w:val="24"/>
        </w:rPr>
        <w:t xml:space="preserve">  注：</w:t>
      </w:r>
    </w:p>
    <w:p>
      <w:pPr>
        <w:spacing w:line="360" w:lineRule="auto"/>
        <w:ind w:right="420"/>
        <w:rPr>
          <w:rFonts w:hint="eastAsia" w:ascii="仿宋" w:hAnsi="仿宋" w:eastAsia="仿宋" w:cs="宋体"/>
          <w:b/>
          <w:color w:val="auto"/>
          <w:sz w:val="24"/>
        </w:rPr>
      </w:pPr>
      <w:r>
        <w:rPr>
          <w:rFonts w:hint="eastAsia" w:ascii="仿宋" w:hAnsi="仿宋" w:eastAsia="仿宋" w:cs="宋体"/>
          <w:b/>
          <w:color w:val="auto"/>
          <w:sz w:val="24"/>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企业类型填写错误的中小企业声明函无效，不享受中小企业扶持政策；③所属行业填写错误或者未填写行业的，中小企业声明函无效，不享受中小企业扶持政策。</w:t>
      </w:r>
    </w:p>
    <w:p>
      <w:pPr>
        <w:spacing w:line="360" w:lineRule="auto"/>
        <w:ind w:right="420"/>
        <w:rPr>
          <w:rFonts w:hint="eastAsia" w:ascii="仿宋" w:hAnsi="仿宋" w:eastAsia="仿宋" w:cs="宋体"/>
          <w:b/>
          <w:color w:val="auto"/>
          <w:sz w:val="24"/>
        </w:rPr>
      </w:pPr>
      <w:r>
        <w:rPr>
          <w:rFonts w:hint="eastAsia" w:ascii="仿宋" w:hAnsi="仿宋" w:eastAsia="仿宋" w:cs="宋体"/>
          <w:b/>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宋体"/>
          <w:color w:val="auto"/>
        </w:rPr>
      </w:pPr>
      <w:r>
        <w:rPr>
          <w:rFonts w:hint="eastAsia" w:ascii="仿宋" w:hAnsi="仿宋" w:eastAsia="仿宋" w:cs="宋体"/>
          <w:b/>
          <w:color w:val="auto"/>
          <w:sz w:val="24"/>
        </w:rPr>
        <w:t>3、采用联合体投标的，联合体所有成员数据都必须填写，电子签名由联合体牵头人完成即可，联合体各方承担连带责任。</w:t>
      </w:r>
    </w:p>
    <w:p>
      <w:pPr>
        <w:pStyle w:val="24"/>
        <w:ind w:firstLine="0"/>
        <w:rPr>
          <w:rFonts w:ascii="仿宋" w:hAnsi="仿宋" w:eastAsia="仿宋" w:cs="宋体"/>
          <w:b/>
          <w:color w:val="auto"/>
          <w:szCs w:val="21"/>
          <w:lang w:val="en-US"/>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pStyle w:val="24"/>
        <w:ind w:firstLine="0"/>
        <w:rPr>
          <w:rFonts w:ascii="仿宋" w:hAnsi="仿宋" w:eastAsia="仿宋" w:cs="宋体"/>
          <w:b/>
          <w:color w:val="auto"/>
          <w:szCs w:val="21"/>
        </w:rPr>
      </w:pPr>
    </w:p>
    <w:p>
      <w:pPr>
        <w:spacing w:line="360" w:lineRule="auto"/>
        <w:outlineLvl w:val="0"/>
        <w:rPr>
          <w:rFonts w:ascii="仿宋" w:hAnsi="仿宋" w:eastAsia="仿宋" w:cs="宋体"/>
          <w:b/>
          <w:color w:val="auto"/>
          <w:sz w:val="36"/>
          <w:szCs w:val="20"/>
        </w:rPr>
      </w:pPr>
    </w:p>
    <w:p>
      <w:pPr>
        <w:spacing w:line="360" w:lineRule="auto"/>
        <w:outlineLvl w:val="0"/>
        <w:rPr>
          <w:rFonts w:ascii="仿宋" w:hAnsi="仿宋" w:eastAsia="仿宋" w:cs="宋体"/>
          <w:b/>
          <w:color w:val="auto"/>
          <w:sz w:val="36"/>
          <w:szCs w:val="20"/>
        </w:rPr>
      </w:pPr>
    </w:p>
    <w:p>
      <w:pPr>
        <w:pStyle w:val="24"/>
        <w:ind w:firstLine="0"/>
        <w:rPr>
          <w:rFonts w:hint="eastAsia" w:ascii="仿宋" w:hAnsi="仿宋" w:eastAsia="仿宋" w:cs="宋体"/>
          <w:b/>
          <w:color w:val="auto"/>
          <w:sz w:val="36"/>
          <w:lang w:val="en-US" w:eastAsia="zh-CN"/>
        </w:rPr>
      </w:pPr>
    </w:p>
    <w:p>
      <w:pPr>
        <w:pStyle w:val="24"/>
        <w:ind w:firstLine="0"/>
        <w:rPr>
          <w:rFonts w:hint="eastAsia" w:ascii="仿宋" w:hAnsi="仿宋" w:eastAsia="仿宋" w:cs="宋体"/>
          <w:b/>
          <w:color w:val="auto"/>
          <w:sz w:val="36"/>
          <w:lang w:val="en-US" w:eastAsia="zh-CN"/>
        </w:rPr>
      </w:pPr>
    </w:p>
    <w:p>
      <w:pPr>
        <w:pStyle w:val="24"/>
        <w:ind w:firstLine="0"/>
        <w:rPr>
          <w:rFonts w:hint="eastAsia" w:ascii="仿宋" w:hAnsi="仿宋" w:eastAsia="仿宋" w:cs="宋体"/>
          <w:b/>
          <w:color w:val="auto"/>
          <w:sz w:val="36"/>
          <w:lang w:val="en-US"/>
        </w:rPr>
      </w:pPr>
    </w:p>
    <w:p>
      <w:pPr>
        <w:pStyle w:val="24"/>
        <w:ind w:firstLine="0"/>
        <w:rPr>
          <w:rFonts w:ascii="仿宋" w:hAnsi="仿宋" w:eastAsia="仿宋" w:cs="宋体"/>
          <w:b/>
          <w:color w:val="auto"/>
          <w:sz w:val="36"/>
          <w:lang w:val="en-US"/>
        </w:rPr>
      </w:pPr>
      <w:r>
        <w:rPr>
          <w:rFonts w:hint="eastAsia" w:ascii="仿宋" w:hAnsi="仿宋" w:eastAsia="仿宋" w:cs="宋体"/>
          <w:b/>
          <w:color w:val="auto"/>
          <w:sz w:val="36"/>
          <w:lang w:val="en-US"/>
        </w:rPr>
        <w:t>附件8：</w:t>
      </w:r>
    </w:p>
    <w:p>
      <w:pPr>
        <w:pStyle w:val="24"/>
        <w:ind w:firstLine="0"/>
        <w:jc w:val="center"/>
        <w:rPr>
          <w:rFonts w:ascii="仿宋" w:hAnsi="仿宋" w:eastAsia="仿宋" w:cs="宋体"/>
          <w:b/>
          <w:color w:val="auto"/>
          <w:sz w:val="36"/>
          <w:lang w:val="en-US"/>
        </w:rPr>
      </w:pPr>
      <w:r>
        <w:rPr>
          <w:rFonts w:hint="eastAsia" w:ascii="仿宋" w:hAnsi="仿宋" w:eastAsia="仿宋" w:cs="宋体"/>
          <w:b/>
          <w:color w:val="auto"/>
          <w:sz w:val="36"/>
          <w:lang w:val="en-US"/>
        </w:rPr>
        <w:t>中小企业划型标准规定</w:t>
      </w:r>
    </w:p>
    <w:p>
      <w:pPr>
        <w:pStyle w:val="620"/>
        <w:spacing w:line="360" w:lineRule="auto"/>
        <w:rPr>
          <w:rFonts w:ascii="仿宋" w:hAnsi="仿宋" w:eastAsia="仿宋" w:cs="宋体"/>
          <w:b/>
          <w:color w:val="auto"/>
          <w:szCs w:val="21"/>
        </w:rPr>
      </w:pPr>
      <w:r>
        <w:rPr>
          <w:rFonts w:hint="eastAsia" w:ascii="仿宋" w:hAnsi="仿宋" w:eastAsia="仿宋" w:cs="宋体"/>
          <w:color w:val="auto"/>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宋体"/>
          <w:color w:val="auto"/>
          <w:spacing w:val="6"/>
          <w:szCs w:val="21"/>
        </w:rPr>
        <w:t>国务院关于进一步促进中小企业发展的若干意见</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宋体"/>
          <w:color w:val="auto"/>
          <w:spacing w:val="6"/>
          <w:szCs w:val="21"/>
        </w:rPr>
        <w:t>国发〔2009〕36号</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)，制定本规定。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二、中小企业划分为中型、小型、微型三种类型，具体标准根据企业从业人员、营业收入、资产总额等指标，结合行业特点制定。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四、各行业划型标准为：</w:t>
      </w:r>
      <w:r>
        <w:rPr>
          <w:rFonts w:hint="eastAsia" w:ascii="仿宋" w:hAnsi="仿宋" w:eastAsia="仿宋" w:cs="宋体"/>
          <w:color w:val="auto"/>
          <w:spacing w:val="6"/>
          <w:szCs w:val="21"/>
        </w:rPr>
        <w:br w:type="textWrapping"/>
      </w:r>
      <w:r>
        <w:rPr>
          <w:rFonts w:hint="eastAsia" w:ascii="仿宋" w:hAnsi="仿宋" w:eastAsia="仿宋" w:cs="宋体"/>
          <w:color w:val="auto"/>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ascii="仿宋" w:hAnsi="仿宋" w:eastAsia="仿宋" w:cs="宋体"/>
          <w:b/>
          <w:color w:val="auto"/>
          <w:sz w:val="21"/>
          <w:szCs w:val="21"/>
        </w:rPr>
      </w:pPr>
      <w:r>
        <w:rPr>
          <w:rFonts w:hint="eastAsia" w:ascii="仿宋" w:hAnsi="仿宋" w:eastAsia="仿宋" w:cs="宋体"/>
          <w:color w:val="auto"/>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（十六）其他未列明行业。从业人员300人以下的为中小微型企业。其中，从业人员100人及以上的为中型企业；从业人员10人及以上的为小型企业；从业人员10人以下的为微型企业。</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五、企业类型的划分以统计部门的统计数据为依据。</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六、本规定适用于在中华人民共和国境内依法设立的各类所有制和各种组织形式的企业。个体工商户和本规定以外的行业，参照本规定进行划型。</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八、本规定由工业和信息化部、国家统计局会同有关部门根据《国民经济行业分类》修订情况和企业发展变化情况适时修订。</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九、本规定由工业和信息化部、国家统计局会同有关部门负责解释。</w:t>
      </w:r>
    </w:p>
    <w:p>
      <w:pPr>
        <w:pStyle w:val="620"/>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宋体"/>
          <w:color w:val="auto"/>
          <w:spacing w:val="6"/>
          <w:szCs w:val="21"/>
        </w:rPr>
        <w:t>中小企业标准暂行规定</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宋体"/>
          <w:color w:val="auto"/>
          <w:spacing w:val="6"/>
          <w:szCs w:val="21"/>
        </w:rPr>
        <w:t>国经贸中小企[2003]143号</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同时废止。</w:t>
      </w:r>
    </w:p>
    <w:p>
      <w:pPr>
        <w:pStyle w:val="397"/>
        <w:ind w:firstLine="480"/>
        <w:rPr>
          <w:rFonts w:ascii="仿宋" w:hAnsi="仿宋" w:eastAsia="仿宋"/>
          <w:color w:val="auto"/>
        </w:rPr>
      </w:pPr>
    </w:p>
    <w:p>
      <w:pPr>
        <w:pStyle w:val="397"/>
        <w:ind w:firstLine="480"/>
        <w:rPr>
          <w:rFonts w:ascii="仿宋" w:hAnsi="仿宋" w:eastAsia="仿宋"/>
          <w:color w:val="auto"/>
        </w:rPr>
      </w:pPr>
    </w:p>
    <w:p>
      <w:pPr>
        <w:pStyle w:val="24"/>
        <w:ind w:firstLine="0"/>
        <w:rPr>
          <w:rFonts w:ascii="仿宋" w:hAnsi="仿宋" w:eastAsia="仿宋" w:cs="宋体"/>
          <w:b/>
          <w:color w:val="auto"/>
          <w:sz w:val="36"/>
          <w:lang w:val="en-US"/>
        </w:rPr>
      </w:pPr>
    </w:p>
    <w:p>
      <w:pPr>
        <w:pStyle w:val="24"/>
        <w:ind w:firstLine="0"/>
        <w:rPr>
          <w:rFonts w:ascii="仿宋" w:hAnsi="仿宋" w:eastAsia="仿宋" w:cs="宋体"/>
          <w:b/>
          <w:color w:val="auto"/>
          <w:sz w:val="36"/>
          <w:lang w:val="en-US"/>
        </w:rPr>
      </w:pPr>
    </w:p>
    <w:p>
      <w:pPr>
        <w:pStyle w:val="24"/>
        <w:ind w:firstLine="0"/>
        <w:rPr>
          <w:rFonts w:ascii="仿宋" w:hAnsi="仿宋" w:eastAsia="仿宋" w:cs="宋体"/>
          <w:b/>
          <w:color w:val="auto"/>
          <w:sz w:val="36"/>
          <w:lang w:val="en-US"/>
        </w:rPr>
      </w:pPr>
    </w:p>
    <w:p>
      <w:pPr>
        <w:pStyle w:val="24"/>
        <w:ind w:firstLine="0"/>
        <w:rPr>
          <w:rFonts w:ascii="仿宋" w:hAnsi="仿宋" w:eastAsia="仿宋" w:cs="宋体"/>
          <w:b/>
          <w:color w:val="auto"/>
          <w:sz w:val="36"/>
          <w:lang w:val="en-US"/>
        </w:rPr>
      </w:pPr>
    </w:p>
    <w:p>
      <w:pPr>
        <w:pStyle w:val="24"/>
        <w:ind w:firstLine="0"/>
        <w:rPr>
          <w:rFonts w:ascii="仿宋" w:hAnsi="仿宋" w:eastAsia="仿宋" w:cs="宋体"/>
          <w:b/>
          <w:color w:val="auto"/>
          <w:sz w:val="36"/>
          <w:lang w:val="en-US"/>
        </w:rPr>
      </w:pPr>
    </w:p>
    <w:p>
      <w:pPr>
        <w:pStyle w:val="24"/>
        <w:ind w:firstLine="0"/>
        <w:rPr>
          <w:rFonts w:ascii="仿宋" w:hAnsi="仿宋" w:eastAsia="仿宋" w:cs="宋体"/>
          <w:b/>
          <w:color w:val="auto"/>
          <w:sz w:val="36"/>
          <w:lang w:val="en-US"/>
        </w:rPr>
      </w:pPr>
    </w:p>
    <w:p>
      <w:pPr>
        <w:pStyle w:val="24"/>
        <w:ind w:firstLine="0"/>
        <w:rPr>
          <w:rFonts w:ascii="仿宋" w:hAnsi="仿宋" w:eastAsia="仿宋" w:cs="宋体"/>
          <w:b/>
          <w:color w:val="auto"/>
          <w:sz w:val="36"/>
          <w:lang w:val="en-US"/>
        </w:rPr>
      </w:pPr>
      <w:r>
        <w:rPr>
          <w:rFonts w:ascii="仿宋" w:hAnsi="仿宋" w:eastAsia="仿宋" w:cs="宋体"/>
          <w:b/>
          <w:color w:val="auto"/>
          <w:sz w:val="36"/>
          <w:lang w:val="en-US"/>
        </w:rPr>
        <w:t>附件</w:t>
      </w:r>
      <w:r>
        <w:rPr>
          <w:rFonts w:hint="eastAsia" w:ascii="仿宋" w:hAnsi="仿宋" w:eastAsia="仿宋" w:cs="宋体"/>
          <w:b/>
          <w:color w:val="auto"/>
          <w:sz w:val="36"/>
          <w:lang w:val="en-US"/>
        </w:rPr>
        <w:t>9：</w:t>
      </w:r>
    </w:p>
    <w:p>
      <w:pPr>
        <w:pStyle w:val="3"/>
        <w:jc w:val="center"/>
        <w:rPr>
          <w:rFonts w:ascii="仿宋" w:eastAsia="仿宋"/>
          <w:color w:val="auto"/>
          <w:lang w:val="en-US"/>
        </w:rPr>
      </w:pPr>
      <w:r>
        <w:rPr>
          <w:rFonts w:ascii="仿宋" w:eastAsia="仿宋"/>
          <w:color w:val="auto"/>
        </w:rPr>
        <w:t>政府采购活动现场确认声明书</w:t>
      </w:r>
    </w:p>
    <w:p>
      <w:pPr>
        <w:spacing w:line="360" w:lineRule="auto"/>
        <w:rPr>
          <w:rFonts w:ascii="仿宋" w:hAnsi="仿宋" w:eastAsia="仿宋"/>
          <w:color w:val="auto"/>
          <w:szCs w:val="21"/>
        </w:rPr>
      </w:pPr>
      <w:r>
        <w:rPr>
          <w:rFonts w:hint="eastAsia" w:ascii="仿宋" w:hAnsi="仿宋" w:eastAsia="仿宋"/>
          <w:color w:val="auto"/>
          <w:szCs w:val="21"/>
          <w:lang w:eastAsia="zh-CN"/>
        </w:rPr>
        <w:t>大学士工程管理有限公司</w:t>
      </w:r>
      <w:r>
        <w:rPr>
          <w:rFonts w:ascii="仿宋" w:hAnsi="仿宋" w:eastAsia="仿宋"/>
          <w:color w:val="auto"/>
          <w:szCs w:val="21"/>
        </w:rPr>
        <w:t>：</w:t>
      </w:r>
    </w:p>
    <w:p>
      <w:pPr>
        <w:spacing w:line="360" w:lineRule="auto"/>
        <w:ind w:firstLine="420" w:firstLineChars="200"/>
        <w:rPr>
          <w:rFonts w:ascii="仿宋" w:hAnsi="仿宋" w:eastAsia="仿宋"/>
          <w:color w:val="auto"/>
          <w:szCs w:val="21"/>
        </w:rPr>
      </w:pPr>
      <w:r>
        <w:rPr>
          <w:rFonts w:hint="eastAsia" w:ascii="仿宋" w:hAnsi="仿宋" w:eastAsia="仿宋"/>
          <w:color w:val="auto"/>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rPr>
        <w:cr/>
      </w:r>
      <w:r>
        <w:rPr>
          <w:rFonts w:ascii="仿宋" w:hAnsi="仿宋" w:eastAsia="仿宋"/>
          <w:color w:val="auto"/>
          <w:szCs w:val="21"/>
        </w:rPr>
        <w:t xml:space="preserve">一、本单位与采购人之间口不存在利害关系口存在下列利害关系: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A．法定代表人或负责人或实际控制人是同一人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B．法定代表人或负责人或实际控制人是夫妻关系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C．法定代表人或负责人或实际控制人是直系血亲关系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D．法定代表人或负责人或实际控制人存在三代以内旁系血亲关系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E．法定代表人或负责人或实际控制人存在近姻亲关系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F．法定代表人或负责人或实际控制人存在股份控制或实际控制关系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G．存在共同直接或间接投资设立子公司、联营企业和合营企业情况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I．其他利害关系情况 ________________________________________。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三、现己清楚知道并严格遵守政府采购法律法规和现场纪律。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olor w:val="auto"/>
          <w:szCs w:val="21"/>
        </w:rPr>
      </w:pPr>
    </w:p>
    <w:p>
      <w:pPr>
        <w:spacing w:line="360" w:lineRule="auto"/>
        <w:ind w:firstLine="420" w:firstLineChars="200"/>
        <w:jc w:val="right"/>
        <w:rPr>
          <w:rFonts w:ascii="仿宋" w:hAnsi="仿宋" w:eastAsia="仿宋"/>
          <w:color w:val="auto"/>
          <w:szCs w:val="21"/>
        </w:rPr>
      </w:pPr>
      <w:r>
        <w:rPr>
          <w:rFonts w:ascii="仿宋" w:hAnsi="仿宋" w:eastAsia="仿宋"/>
          <w:color w:val="auto"/>
          <w:szCs w:val="21"/>
        </w:rPr>
        <w:t xml:space="preserve">（供应商代表签名）: </w:t>
      </w:r>
    </w:p>
    <w:p>
      <w:pPr>
        <w:spacing w:line="360" w:lineRule="auto"/>
        <w:ind w:firstLine="420" w:firstLineChars="200"/>
        <w:jc w:val="right"/>
        <w:rPr>
          <w:rFonts w:ascii="仿宋" w:hAnsi="仿宋" w:eastAsia="仿宋"/>
          <w:color w:val="auto"/>
          <w:szCs w:val="21"/>
        </w:rPr>
      </w:pPr>
      <w:r>
        <w:rPr>
          <w:rFonts w:ascii="仿宋" w:hAnsi="仿宋" w:eastAsia="仿宋"/>
          <w:color w:val="auto"/>
          <w:szCs w:val="21"/>
        </w:rPr>
        <w:t>202年月日</w:t>
      </w:r>
    </w:p>
    <w:p>
      <w:pPr>
        <w:pStyle w:val="397"/>
        <w:ind w:firstLine="480"/>
        <w:rPr>
          <w:rFonts w:ascii="仿宋" w:hAnsi="仿宋" w:eastAsia="仿宋"/>
          <w:color w:val="auto"/>
        </w:rPr>
      </w:pPr>
      <w:r>
        <w:rPr>
          <w:rFonts w:hint="eastAsia" w:ascii="仿宋" w:hAnsi="仿宋" w:eastAsia="仿宋"/>
          <w:b/>
          <w:color w:val="auto"/>
          <w:sz w:val="28"/>
          <w:szCs w:val="28"/>
        </w:rPr>
        <w:t>注：在供应商完成本项目在线解密，并知道参加本项目采购活动的其他所有供应商名称后进行签署，签署完毕后将扫描件发送至采购代理机构邮箱：</w:t>
      </w:r>
      <w:r>
        <w:rPr>
          <w:color w:val="auto"/>
        </w:rPr>
        <w:fldChar w:fldCharType="begin"/>
      </w:r>
      <w:r>
        <w:rPr>
          <w:color w:val="auto"/>
        </w:rPr>
        <w:instrText xml:space="preserve"> HYPERLINK "mailto:289427596@qq.com" </w:instrText>
      </w:r>
      <w:r>
        <w:rPr>
          <w:color w:val="auto"/>
        </w:rPr>
        <w:fldChar w:fldCharType="separate"/>
      </w:r>
      <w:r>
        <w:rPr>
          <w:rFonts w:hint="eastAsia" w:ascii="仿宋" w:hAnsi="仿宋" w:eastAsia="仿宋" w:cs="Times New Roman"/>
          <w:b/>
          <w:color w:val="auto"/>
          <w:sz w:val="28"/>
          <w:szCs w:val="28"/>
          <w:lang w:val="en-US" w:eastAsia="zh-CN"/>
        </w:rPr>
        <w:t>787472129</w:t>
      </w:r>
      <w:r>
        <w:rPr>
          <w:rFonts w:hint="eastAsia" w:ascii="仿宋" w:hAnsi="仿宋" w:eastAsia="仿宋"/>
          <w:b/>
          <w:color w:val="auto"/>
          <w:sz w:val="28"/>
          <w:szCs w:val="28"/>
        </w:rPr>
        <w:t>@qq.com</w:t>
      </w:r>
      <w:r>
        <w:rPr>
          <w:rFonts w:hint="eastAsia" w:ascii="仿宋" w:hAnsi="仿宋" w:eastAsia="仿宋"/>
          <w:b/>
          <w:color w:val="auto"/>
          <w:sz w:val="28"/>
          <w:szCs w:val="28"/>
        </w:rPr>
        <w:fldChar w:fldCharType="end"/>
      </w:r>
      <w:r>
        <w:rPr>
          <w:rFonts w:hint="eastAsia" w:ascii="仿宋" w:hAnsi="仿宋" w:eastAsia="仿宋"/>
          <w:b/>
          <w:color w:val="auto"/>
          <w:sz w:val="28"/>
          <w:szCs w:val="28"/>
        </w:rPr>
        <w:t>。投标文件中无需提供此声明书。</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0A6D875-A29C-441B-AA52-7A71DE9C6120}"/>
  </w:font>
  <w:font w:name="Arial">
    <w:panose1 w:val="020B0604020202020204"/>
    <w:charset w:val="01"/>
    <w:family w:val="swiss"/>
    <w:pitch w:val="default"/>
    <w:sig w:usb0="E0002EFF" w:usb1="C000785B" w:usb2="00000009" w:usb3="00000000" w:csb0="400001FF" w:csb1="FFFF0000"/>
    <w:embedRegular r:id="rId2" w:fontKey="{93CC9CC2-F698-4D9B-889E-2E0B10334CD3}"/>
  </w:font>
  <w:font w:name="黑体">
    <w:panose1 w:val="02010609060101010101"/>
    <w:charset w:val="86"/>
    <w:family w:val="auto"/>
    <w:pitch w:val="default"/>
    <w:sig w:usb0="800002BF" w:usb1="38CF7CFA" w:usb2="00000016" w:usb3="00000000" w:csb0="00040001" w:csb1="00000000"/>
    <w:embedRegular r:id="rId3" w:fontKey="{F78288DA-0733-4F37-BC0D-B3C3D025D0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4" w:fontKey="{8238983F-FDD4-4DDD-B4C9-883123B07E9F}"/>
  </w:font>
  <w:font w:name="仿宋">
    <w:panose1 w:val="02010609060101010101"/>
    <w:charset w:val="86"/>
    <w:family w:val="modern"/>
    <w:pitch w:val="default"/>
    <w:sig w:usb0="800002BF" w:usb1="38CF7CFA" w:usb2="00000016" w:usb3="00000000" w:csb0="00040001" w:csb1="00000000"/>
    <w:embedRegular r:id="rId5" w:fontKey="{D7BF7771-04D4-4A59-8DA6-8EF87DAAFA3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6" w:fontKey="{01833009-4635-4E87-A1CB-C03973FA46CD}"/>
  </w:font>
  <w:font w:name="MS Gothic">
    <w:panose1 w:val="020B0609070205080204"/>
    <w:charset w:val="80"/>
    <w:family w:val="modern"/>
    <w:pitch w:val="default"/>
    <w:sig w:usb0="E00002FF" w:usb1="6AC7FDFB" w:usb2="08000012" w:usb3="00000000" w:csb0="4002009F" w:csb1="DFD70000"/>
    <w:embedRegular r:id="rId7" w:fontKey="{C5907F36-6663-4EBE-9C12-85A2125D42C8}"/>
  </w:font>
  <w:font w:name="方正仿宋_GB2312">
    <w:panose1 w:val="02000000000000000000"/>
    <w:charset w:val="86"/>
    <w:family w:val="auto"/>
    <w:pitch w:val="default"/>
    <w:sig w:usb0="00000000" w:usb1="00000000" w:usb2="00000000" w:usb3="00000000" w:csb0="00000000" w:csb1="00000000"/>
    <w:embedRegular r:id="rId8" w:fontKey="{85C95055-772D-4598-85BE-B07883E694B3}"/>
  </w:font>
  <w:font w:name="MS Mincho">
    <w:altName w:val="Yu Gothic UI"/>
    <w:panose1 w:val="02020609040205080304"/>
    <w:charset w:val="80"/>
    <w:family w:val="modern"/>
    <w:pitch w:val="default"/>
    <w:sig w:usb0="00000000" w:usb1="00000000" w:usb2="00000010" w:usb3="00000000" w:csb0="4002009F" w:csb1="DFD70000"/>
    <w:embedRegular r:id="rId9" w:fontKey="{399A6466-9190-4C6A-8ADB-C0C8B8A4BA43}"/>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03" w:name="_Toc91899912"/>
    <w:bookmarkStart w:id="504" w:name="_Toc36110187"/>
    <w:bookmarkStart w:id="505" w:name="_Toc131845147"/>
    <w:bookmarkStart w:id="506" w:name="_Toc164085800"/>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CBD9B"/>
    <w:multiLevelType w:val="multilevel"/>
    <w:tmpl w:val="89BCBD9B"/>
    <w:lvl w:ilvl="0" w:tentative="0">
      <w:start w:val="2"/>
      <w:numFmt w:val="decimal"/>
      <w:suff w:val="nothing"/>
      <w:lvlText w:val="%1、"/>
      <w:lvlJc w:val="left"/>
      <w:pPr>
        <w:ind w:left="42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63DB0CAD"/>
    <w:multiLevelType w:val="multilevel"/>
    <w:tmpl w:val="63DB0CAD"/>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23F81B"/>
    <w:multiLevelType w:val="multilevel"/>
    <w:tmpl w:val="6723F81B"/>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DcxZDI0MGY5Y2Q5NTdiYWRkZDc5NWFkMWU1NzYifQ=="/>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DD"/>
    <w:rsid w:val="00097CDB"/>
    <w:rsid w:val="000A0729"/>
    <w:rsid w:val="000A0E69"/>
    <w:rsid w:val="000A1A52"/>
    <w:rsid w:val="000A1F98"/>
    <w:rsid w:val="000A3D58"/>
    <w:rsid w:val="000A3FE3"/>
    <w:rsid w:val="000A47B0"/>
    <w:rsid w:val="000A4851"/>
    <w:rsid w:val="000A49BB"/>
    <w:rsid w:val="000A4F22"/>
    <w:rsid w:val="000A5674"/>
    <w:rsid w:val="000A5A46"/>
    <w:rsid w:val="000A691E"/>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4A0"/>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7F"/>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62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B67"/>
    <w:rsid w:val="00381014"/>
    <w:rsid w:val="00381604"/>
    <w:rsid w:val="00381C68"/>
    <w:rsid w:val="00381F60"/>
    <w:rsid w:val="0038300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0A"/>
    <w:rsid w:val="003F202D"/>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C60"/>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4D"/>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3CE"/>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8D2"/>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25C"/>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A6"/>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9FA"/>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CFB"/>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C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98"/>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E9"/>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635"/>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90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3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3FE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0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01D"/>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6C3"/>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20"/>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57D1"/>
    <w:rsid w:val="00BB65D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D7E00"/>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5FAF"/>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B9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4F78"/>
    <w:rsid w:val="00C45512"/>
    <w:rsid w:val="00C4602B"/>
    <w:rsid w:val="00C46564"/>
    <w:rsid w:val="00C46BFA"/>
    <w:rsid w:val="00C46DDF"/>
    <w:rsid w:val="00C4789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971"/>
    <w:rsid w:val="00C81716"/>
    <w:rsid w:val="00C832CB"/>
    <w:rsid w:val="00C8401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68A"/>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0C5"/>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A66"/>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1455"/>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A4286A"/>
    <w:rsid w:val="08061376"/>
    <w:rsid w:val="083147C5"/>
    <w:rsid w:val="083E1FD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61A23"/>
    <w:rsid w:val="0D827401"/>
    <w:rsid w:val="0D84094E"/>
    <w:rsid w:val="0D8A00E9"/>
    <w:rsid w:val="0D8D589E"/>
    <w:rsid w:val="0DA01C73"/>
    <w:rsid w:val="0DD63300"/>
    <w:rsid w:val="0DDD714B"/>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AE6B5C"/>
    <w:rsid w:val="11C6522A"/>
    <w:rsid w:val="11E104CC"/>
    <w:rsid w:val="11E20309"/>
    <w:rsid w:val="12255233"/>
    <w:rsid w:val="12530213"/>
    <w:rsid w:val="127723A9"/>
    <w:rsid w:val="12862074"/>
    <w:rsid w:val="12883966"/>
    <w:rsid w:val="129E45B4"/>
    <w:rsid w:val="12D81596"/>
    <w:rsid w:val="13072A44"/>
    <w:rsid w:val="13324C5E"/>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B0F6A"/>
    <w:rsid w:val="17D349C1"/>
    <w:rsid w:val="1830729E"/>
    <w:rsid w:val="1870062C"/>
    <w:rsid w:val="1872216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185E0A"/>
    <w:rsid w:val="216133FC"/>
    <w:rsid w:val="21D56769"/>
    <w:rsid w:val="21E52EF3"/>
    <w:rsid w:val="21FB5D7B"/>
    <w:rsid w:val="22015E94"/>
    <w:rsid w:val="220B1C3D"/>
    <w:rsid w:val="221D1D20"/>
    <w:rsid w:val="22334A87"/>
    <w:rsid w:val="22BA6B18"/>
    <w:rsid w:val="22BE6801"/>
    <w:rsid w:val="233500BF"/>
    <w:rsid w:val="23377FF7"/>
    <w:rsid w:val="236B425F"/>
    <w:rsid w:val="23836192"/>
    <w:rsid w:val="23901F29"/>
    <w:rsid w:val="239C0061"/>
    <w:rsid w:val="23B908A4"/>
    <w:rsid w:val="23E95BEF"/>
    <w:rsid w:val="23FD0064"/>
    <w:rsid w:val="245375B0"/>
    <w:rsid w:val="24642C0A"/>
    <w:rsid w:val="24920B19"/>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7DB32E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85EB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4B2A28"/>
    <w:rsid w:val="37EE7094"/>
    <w:rsid w:val="38296C89"/>
    <w:rsid w:val="383002EB"/>
    <w:rsid w:val="38586797"/>
    <w:rsid w:val="388F3AA5"/>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C1373"/>
    <w:rsid w:val="3BC01EFC"/>
    <w:rsid w:val="3BCA786A"/>
    <w:rsid w:val="3BD31E2F"/>
    <w:rsid w:val="3BE201BB"/>
    <w:rsid w:val="3BF15831"/>
    <w:rsid w:val="3C105946"/>
    <w:rsid w:val="3C471448"/>
    <w:rsid w:val="3C5F759A"/>
    <w:rsid w:val="3C6C525A"/>
    <w:rsid w:val="3C791C3E"/>
    <w:rsid w:val="3CCE23CB"/>
    <w:rsid w:val="3CD17D17"/>
    <w:rsid w:val="3D3C7F39"/>
    <w:rsid w:val="3D440F09"/>
    <w:rsid w:val="3D4504A0"/>
    <w:rsid w:val="3D6F0EF6"/>
    <w:rsid w:val="3D8734BB"/>
    <w:rsid w:val="3D9A11D4"/>
    <w:rsid w:val="3DA16D89"/>
    <w:rsid w:val="3DA364BE"/>
    <w:rsid w:val="3DE041CB"/>
    <w:rsid w:val="3E0D48F6"/>
    <w:rsid w:val="3E1868B4"/>
    <w:rsid w:val="3E284363"/>
    <w:rsid w:val="3E377251"/>
    <w:rsid w:val="3E42664B"/>
    <w:rsid w:val="3E5A7334"/>
    <w:rsid w:val="3E7B5D6B"/>
    <w:rsid w:val="3E843E66"/>
    <w:rsid w:val="3E8F51FE"/>
    <w:rsid w:val="3E926F87"/>
    <w:rsid w:val="3E98771B"/>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006836"/>
    <w:rsid w:val="41275447"/>
    <w:rsid w:val="417A6E23"/>
    <w:rsid w:val="418F0D2A"/>
    <w:rsid w:val="41D01505"/>
    <w:rsid w:val="42474939"/>
    <w:rsid w:val="424C3C57"/>
    <w:rsid w:val="42613FF3"/>
    <w:rsid w:val="42660D96"/>
    <w:rsid w:val="428667D2"/>
    <w:rsid w:val="42CD1CE0"/>
    <w:rsid w:val="42E1381E"/>
    <w:rsid w:val="42E4647F"/>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907C33"/>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40203"/>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24F9"/>
    <w:rsid w:val="5244713B"/>
    <w:rsid w:val="52615633"/>
    <w:rsid w:val="526F4DE4"/>
    <w:rsid w:val="52977FD4"/>
    <w:rsid w:val="52A25790"/>
    <w:rsid w:val="52A96B6F"/>
    <w:rsid w:val="52B45975"/>
    <w:rsid w:val="52D94AA4"/>
    <w:rsid w:val="52EA3A62"/>
    <w:rsid w:val="52F50BB8"/>
    <w:rsid w:val="53097272"/>
    <w:rsid w:val="53544462"/>
    <w:rsid w:val="537E67E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492DA3"/>
    <w:rsid w:val="5A5D3B6E"/>
    <w:rsid w:val="5A637A76"/>
    <w:rsid w:val="5A6D33BA"/>
    <w:rsid w:val="5A750F2B"/>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A6930"/>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B5BFE"/>
    <w:rsid w:val="607330CE"/>
    <w:rsid w:val="607E751E"/>
    <w:rsid w:val="60825176"/>
    <w:rsid w:val="60956D42"/>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6385B"/>
    <w:rsid w:val="62777DF5"/>
    <w:rsid w:val="62885958"/>
    <w:rsid w:val="62A00BD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47F1"/>
    <w:rsid w:val="672F3F24"/>
    <w:rsid w:val="673E055F"/>
    <w:rsid w:val="67551CE3"/>
    <w:rsid w:val="67A22552"/>
    <w:rsid w:val="67B22DCC"/>
    <w:rsid w:val="67B53479"/>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5801C5"/>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D43752"/>
    <w:rsid w:val="71F1796A"/>
    <w:rsid w:val="720A084A"/>
    <w:rsid w:val="72154626"/>
    <w:rsid w:val="72262B5D"/>
    <w:rsid w:val="72283FF7"/>
    <w:rsid w:val="722E7212"/>
    <w:rsid w:val="723A0474"/>
    <w:rsid w:val="725923E4"/>
    <w:rsid w:val="72864BF7"/>
    <w:rsid w:val="729023FC"/>
    <w:rsid w:val="73C0646E"/>
    <w:rsid w:val="742222F5"/>
    <w:rsid w:val="74476126"/>
    <w:rsid w:val="74706664"/>
    <w:rsid w:val="747F3682"/>
    <w:rsid w:val="748F5D5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7962"/>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78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2"/>
    <w:qFormat/>
    <w:uiPriority w:val="0"/>
    <w:rPr>
      <w:b/>
      <w:bCs/>
    </w:rPr>
  </w:style>
  <w:style w:type="paragraph" w:styleId="61">
    <w:name w:val="Body Text First Indent 2"/>
    <w:basedOn w:val="26"/>
    <w:next w:val="24"/>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paragraph" w:customStyle="1" w:styleId="80">
    <w:name w:val="正文文本首行缩进 2"/>
    <w:basedOn w:val="26"/>
    <w:qFormat/>
    <w:uiPriority w:val="0"/>
    <w:pPr>
      <w:spacing w:line="200" w:lineRule="atLeast"/>
      <w:ind w:firstLine="420"/>
    </w:pPr>
    <w:rPr>
      <w:rFonts w:ascii="宋体" w:hAnsi="Courier New" w:eastAsia="宋体" w:cs="Times New Roman"/>
      <w:spacing w:val="-4"/>
      <w:sz w:val="18"/>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7"/>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9"/>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65">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3544</Words>
  <Characters>3986</Characters>
  <Lines>349</Lines>
  <Paragraphs>98</Paragraphs>
  <TotalTime>13</TotalTime>
  <ScaleCrop>false</ScaleCrop>
  <LinksUpToDate>false</LinksUpToDate>
  <CharactersWithSpaces>4153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2021-12-27T03:06:00Z</cp:lastPrinted>
  <dcterms:modified xsi:type="dcterms:W3CDTF">2025-01-02T09:00:12Z</dcterms:modified>
  <dc:title>杭州市市民卡扩大发卡工程</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B9E20B30A8D14CDF976812A736E57708_13</vt:lpwstr>
  </property>
  <property fmtid="{D5CDD505-2E9C-101B-9397-08002B2CF9AE}" pid="5" name="KSOTemplateDocerSaveRecord">
    <vt:lpwstr>eyJoZGlkIjoiYjRiZDcxZDI0MGY5Y2Q5NTdiYWRkZDc5NWFkMWU1NzYiLCJ1c2VySWQiOiIyNzk5NDI0OTMifQ==</vt:lpwstr>
  </property>
</Properties>
</file>