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cs="宋体"/>
          <w:color w:val="auto"/>
          <w:spacing w:val="-6"/>
          <w:sz w:val="48"/>
          <w:szCs w:val="48"/>
          <w:highlight w:val="none"/>
        </w:rPr>
      </w:pPr>
      <w:r>
        <w:rPr>
          <w:rFonts w:hint="eastAsia" w:ascii="宋体" w:hAnsi="宋体" w:cs="宋体"/>
          <w:color w:val="auto"/>
          <w:spacing w:val="-6"/>
          <w:sz w:val="48"/>
          <w:szCs w:val="48"/>
          <w:highlight w:val="none"/>
        </w:rPr>
        <w:t>余杭区未成年人救助保护中心服务外包项目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DXSZFCG2024-004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杭州市余杭区民政局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大学士工程管理有限公司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DXSZFCG2024-004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余杭区未成年人救助保护中心服务外包项目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700000</w:t>
      </w:r>
      <w:r>
        <w:rPr>
          <w:rFonts w:ascii="宋体" w:hAnsi="宋体" w:cs="宋体"/>
          <w:color w:val="auto"/>
          <w:sz w:val="24"/>
          <w:highlight w:val="none"/>
        </w:rPr>
        <w:t xml:space="preserve"> </w:t>
      </w:r>
    </w:p>
    <w:p>
      <w:pPr>
        <w:pStyle w:val="18"/>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rPr>
        <w:t>为区未成年人救助保护中心提供临时照料、特殊教育、心理辅导，并做好家庭监护指导、家庭教育服务、技能指导培训、场地管理等各项工作。</w:t>
      </w:r>
    </w:p>
    <w:p>
      <w:pPr>
        <w:pStyle w:val="18"/>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lang w:val="en-US" w:eastAsia="zh-CN"/>
        </w:rPr>
        <w:t>备注：</w:t>
      </w:r>
      <w:r>
        <w:rPr>
          <w:rFonts w:hint="eastAsia" w:asciiTheme="minorEastAsia" w:hAnsiTheme="minorEastAsia" w:eastAsiaTheme="minorEastAsia"/>
          <w:snapToGrid/>
          <w:color w:val="auto"/>
          <w:kern w:val="2"/>
          <w:sz w:val="24"/>
          <w:szCs w:val="24"/>
          <w:highlight w:val="none"/>
          <w:lang w:val="en-US" w:eastAsia="zh-CN"/>
        </w:rPr>
        <w:t>详见</w:t>
      </w:r>
      <w:r>
        <w:rPr>
          <w:rFonts w:hint="eastAsia" w:asciiTheme="minorEastAsia" w:hAnsiTheme="minorEastAsia" w:eastAsiaTheme="minorEastAsia"/>
          <w:snapToGrid/>
          <w:color w:val="auto"/>
          <w:kern w:val="2"/>
          <w:sz w:val="24"/>
          <w:szCs w:val="24"/>
          <w:highlight w:val="none"/>
        </w:rPr>
        <w:t>招标文件第三部分采购需求。</w:t>
      </w:r>
    </w:p>
    <w:p>
      <w:pPr>
        <w:pStyle w:val="18"/>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ascii="宋体" w:hAnsi="宋体"/>
          <w:color w:val="auto"/>
          <w:sz w:val="24"/>
          <w:highlight w:val="none"/>
        </w:rPr>
        <w:t>自合同签订生效之日起</w:t>
      </w:r>
      <w:r>
        <w:rPr>
          <w:rFonts w:ascii="宋体" w:hAnsi="宋体"/>
          <w:color w:val="auto"/>
          <w:sz w:val="24"/>
          <w:highlight w:val="none"/>
        </w:rPr>
        <w:t>12</w:t>
      </w:r>
      <w:r>
        <w:rPr>
          <w:rFonts w:hint="eastAsia" w:ascii="宋体" w:hAnsi="宋体"/>
          <w:color w:val="auto"/>
          <w:sz w:val="24"/>
          <w:highlight w:val="none"/>
        </w:rPr>
        <w:t>个月</w:t>
      </w:r>
      <w:r>
        <w:rPr>
          <w:rFonts w:hint="eastAsia" w:ascii="宋体" w:hAnsi="宋体" w:eastAsia="宋体" w:cs="宋体"/>
          <w:b w:val="0"/>
          <w:bCs/>
          <w:color w:val="auto"/>
          <w:sz w:val="24"/>
          <w:highlight w:val="none"/>
        </w:rPr>
        <w:t>。</w:t>
      </w:r>
    </w:p>
    <w:p>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ascii="宋体" w:hAnsi="宋体" w:cs="宋体"/>
            <w:color w:val="auto"/>
            <w:kern w:val="0"/>
            <w:sz w:val="24"/>
            <w:highlight w:val="none"/>
          </w:rPr>
          <w:id w:val="1474812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89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31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760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3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采购意向公开链接</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"https://zfcg.czt.zj.gov.cn/site/detail?categoryCode=ZcyAnnouncement&amp;parentId=600007&amp;articleId=yi+Hlv1A3Y9V37qPUjHMLA=="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color w:val="auto"/>
          <w:sz w:val="24"/>
          <w:szCs w:val="24"/>
          <w:highlight w:val="none"/>
        </w:rPr>
        <w:t>https://zfcg.czt.zj.gov.cn/site/detail?categoryCode=ZcyAnnouncement&amp;parentId=600007&amp;articleId=yi+Hlv1A3Y9V37qPUjHMLA==</w:t>
      </w:r>
      <w:r>
        <w:rPr>
          <w:rFonts w:hint="eastAsia" w:ascii="仿宋" w:hAnsi="仿宋" w:eastAsia="仿宋" w:cs="仿宋"/>
          <w:color w:val="auto"/>
          <w:sz w:val="24"/>
          <w:szCs w:val="24"/>
          <w:highlight w:val="none"/>
        </w:rPr>
        <w:fldChar w:fldCharType="end"/>
      </w:r>
    </w:p>
    <w:p>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杭州市余杭区民政局</w:t>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地址：</w:t>
      </w:r>
      <w:r>
        <w:rPr>
          <w:rFonts w:hint="eastAsia" w:ascii="宋体" w:hAnsi="宋体" w:cs="宋体"/>
          <w:color w:val="auto"/>
          <w:sz w:val="24"/>
          <w:highlight w:val="none"/>
          <w:lang w:eastAsia="zh-CN"/>
        </w:rPr>
        <w:t>杭州市余杭区文一西路</w:t>
      </w:r>
      <w:r>
        <w:rPr>
          <w:rFonts w:hint="eastAsia" w:ascii="宋体" w:hAnsi="宋体" w:cs="宋体"/>
          <w:color w:val="auto"/>
          <w:sz w:val="24"/>
          <w:highlight w:val="none"/>
          <w:lang w:val="en-US" w:eastAsia="zh-CN"/>
        </w:rPr>
        <w:t>1500号2号楼</w:t>
      </w:r>
    </w:p>
    <w:p>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项目联系人：</w:t>
      </w:r>
      <w:r>
        <w:rPr>
          <w:rFonts w:hint="eastAsia" w:ascii="宋体" w:hAnsi="宋体" w:cs="宋体"/>
          <w:color w:val="auto"/>
          <w:kern w:val="0"/>
          <w:sz w:val="24"/>
          <w:highlight w:val="none"/>
        </w:rPr>
        <w:t xml:space="preserve">吴晓燕 </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项目联系方式：0571-88729101</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质疑联系人：王欢欢  </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质疑联系方式：0571-88729101</w:t>
      </w:r>
      <w:bookmarkStart w:id="515" w:name="_GoBack"/>
      <w:bookmarkEnd w:id="515"/>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采购代理机构信息           </w:t>
      </w:r>
    </w:p>
    <w:p>
      <w:pPr>
        <w:numPr>
          <w:ilvl w:val="0"/>
          <w:numId w:val="0"/>
        </w:numPr>
        <w:spacing w:line="360" w:lineRule="auto"/>
        <w:ind w:left="48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大学士工程管理有限公司</w:t>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地址：杭州市临平区星桥街道博鸿大厦15楼</w:t>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项目联系人：叶红</w:t>
      </w:r>
      <w:r>
        <w:rPr>
          <w:rFonts w:hint="eastAsia" w:ascii="宋体" w:hAnsi="宋体" w:cs="宋体"/>
          <w:color w:val="auto"/>
          <w:sz w:val="24"/>
          <w:highlight w:val="none"/>
        </w:rPr>
        <w:tab/>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项目联系方式：13735499992</w:t>
      </w:r>
    </w:p>
    <w:p>
      <w:pPr>
        <w:numPr>
          <w:ilvl w:val="0"/>
          <w:numId w:val="0"/>
        </w:numPr>
        <w:spacing w:line="360" w:lineRule="auto"/>
        <w:ind w:left="480" w:left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吴凯</w:t>
      </w:r>
    </w:p>
    <w:p>
      <w:pPr>
        <w:numPr>
          <w:ilvl w:val="0"/>
          <w:numId w:val="0"/>
        </w:numPr>
        <w:spacing w:line="360" w:lineRule="auto"/>
        <w:ind w:left="480" w:leftChars="0"/>
        <w:rPr>
          <w:rFonts w:hint="eastAsia" w:ascii="宋体" w:hAnsi="宋体" w:cs="宋体"/>
          <w:color w:val="auto"/>
          <w:sz w:val="24"/>
          <w:highlight w:val="none"/>
        </w:rPr>
      </w:pPr>
      <w:r>
        <w:rPr>
          <w:rFonts w:hint="eastAsia" w:ascii="宋体" w:hAnsi="宋体" w:cs="宋体"/>
          <w:color w:val="auto"/>
          <w:sz w:val="24"/>
          <w:highlight w:val="none"/>
        </w:rPr>
        <w:t>质疑联系方式：13606817607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numPr>
          <w:ilvl w:val="0"/>
          <w:numId w:val="0"/>
        </w:numPr>
        <w:spacing w:line="360" w:lineRule="auto"/>
        <w:ind w:left="480"/>
        <w:rPr>
          <w:rFonts w:hint="eastAsia" w:ascii="宋体" w:hAnsi="宋体" w:eastAsia="宋体" w:cs="宋体"/>
          <w:i w:val="0"/>
          <w:iCs w:val="0"/>
          <w:caps w:val="0"/>
          <w:color w:val="auto"/>
          <w:spacing w:val="0"/>
          <w:sz w:val="24"/>
          <w:szCs w:val="24"/>
          <w:highlight w:val="none"/>
        </w:rPr>
      </w:pPr>
      <w:bookmarkStart w:id="11" w:name="_Toc76824065"/>
      <w:r>
        <w:rPr>
          <w:rFonts w:hint="eastAsia" w:ascii="宋体" w:hAnsi="宋体" w:eastAsia="宋体" w:cs="宋体"/>
          <w:i w:val="0"/>
          <w:iCs w:val="0"/>
          <w:caps w:val="0"/>
          <w:color w:val="auto"/>
          <w:spacing w:val="0"/>
          <w:sz w:val="24"/>
          <w:szCs w:val="24"/>
          <w:highlight w:val="none"/>
        </w:rPr>
        <w:t>名称：杭州市余杭区财政局、浙江省政府采购行政裁决服务中心（杭州）</w:t>
      </w:r>
    </w:p>
    <w:p>
      <w:pPr>
        <w:numPr>
          <w:ilvl w:val="0"/>
          <w:numId w:val="0"/>
        </w:numPr>
        <w:spacing w:line="360" w:lineRule="auto"/>
        <w:ind w:left="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地址：杭州市上城区四季青街道新业路市民之家G03办公室（快递仅限ems或顺丰）</w:t>
      </w:r>
    </w:p>
    <w:p>
      <w:pPr>
        <w:numPr>
          <w:ilvl w:val="0"/>
          <w:numId w:val="0"/>
        </w:numPr>
        <w:spacing w:line="360" w:lineRule="auto"/>
        <w:ind w:left="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传真：</w:t>
      </w:r>
      <w:r>
        <w:rPr>
          <w:rFonts w:hint="eastAsia" w:ascii="宋体" w:hAnsi="宋体" w:cs="宋体"/>
          <w:i w:val="0"/>
          <w:iCs w:val="0"/>
          <w:caps w:val="0"/>
          <w:color w:val="auto"/>
          <w:spacing w:val="0"/>
          <w:sz w:val="24"/>
          <w:szCs w:val="24"/>
          <w:highlight w:val="none"/>
          <w:lang w:val="en-US" w:eastAsia="zh-CN"/>
        </w:rPr>
        <w:t>/</w:t>
      </w:r>
    </w:p>
    <w:p>
      <w:pPr>
        <w:numPr>
          <w:ilvl w:val="0"/>
          <w:numId w:val="0"/>
        </w:numPr>
        <w:spacing w:line="360" w:lineRule="auto"/>
        <w:ind w:left="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联系人：朱女士、王女士</w:t>
      </w:r>
    </w:p>
    <w:p>
      <w:pPr>
        <w:numPr>
          <w:ilvl w:val="0"/>
          <w:numId w:val="0"/>
        </w:numPr>
        <w:spacing w:line="360" w:lineRule="auto"/>
        <w:ind w:left="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监督投诉电话：0571-85252453</w:t>
      </w:r>
    </w:p>
    <w:bookmarkEnd w:id="11"/>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jc w:val="left"/>
              <w:rPr>
                <w:rFonts w:ascii="宋体" w:hAnsi="宋体" w:eastAsia="宋体" w:cs="宋体"/>
                <w:color w:val="auto"/>
                <w:highlight w:val="none"/>
                <w:lang w:val="en-US"/>
              </w:rPr>
            </w:pPr>
            <w:r>
              <w:rPr>
                <w:rFonts w:hint="eastAsia" w:ascii="宋体" w:hAnsi="宋体" w:eastAsia="宋体" w:cs="Times New Roman"/>
                <w:color w:val="auto"/>
                <w:sz w:val="24"/>
                <w:highlight w:val="none"/>
              </w:rPr>
              <w:t>（1）标的：</w:t>
            </w:r>
            <w:r>
              <w:rPr>
                <w:rFonts w:hint="eastAsia" w:ascii="宋体" w:hAnsi="宋体" w:eastAsia="宋体" w:cs="Times New Roman"/>
                <w:color w:val="auto"/>
                <w:sz w:val="24"/>
                <w:highlight w:val="none"/>
                <w:lang w:eastAsia="zh-CN"/>
              </w:rPr>
              <w:t>余杭区未成年人救助保护中心服务外包项目</w:t>
            </w:r>
            <w:r>
              <w:rPr>
                <w:rFonts w:hint="eastAsia" w:ascii="宋体" w:hAnsi="宋体" w:eastAsia="宋体" w:cs="Times New Roman"/>
                <w:color w:val="auto"/>
                <w:sz w:val="24"/>
                <w:highlight w:val="none"/>
              </w:rPr>
              <w:t>，属于</w:t>
            </w:r>
            <w:r>
              <w:rPr>
                <w:rFonts w:hint="eastAsia" w:ascii="宋体" w:hAnsi="宋体" w:eastAsia="宋体" w:cs="仿宋"/>
                <w:color w:val="auto"/>
                <w:kern w:val="0"/>
                <w:sz w:val="24"/>
                <w:szCs w:val="20"/>
                <w:highlight w:val="none"/>
                <w:u w:val="single"/>
                <w:lang w:eastAsia="zh-CN"/>
              </w:rPr>
              <w:t>其他未列明</w:t>
            </w:r>
            <w:r>
              <w:rPr>
                <w:rFonts w:hint="eastAsia" w:ascii="宋体" w:hAnsi="宋体" w:eastAsia="宋体" w:cs="仿宋"/>
                <w:color w:val="auto"/>
                <w:kern w:val="0"/>
                <w:sz w:val="24"/>
                <w:szCs w:val="20"/>
                <w:highlight w:val="none"/>
              </w:rPr>
              <w:t>行业；</w:t>
            </w:r>
            <w:r>
              <w:rPr>
                <w:rFonts w:hint="eastAsia" w:ascii="宋体" w:hAnsi="宋体" w:eastAsia="宋体"/>
                <w:color w:val="auto"/>
                <w:sz w:val="24"/>
                <w:highlight w:val="none"/>
              </w:rPr>
              <w:t>中小企业划型标准：</w:t>
            </w:r>
            <w:r>
              <w:rPr>
                <w:rFonts w:ascii="宋体" w:hAnsi="宋体" w:eastAsia="宋体"/>
                <w:color w:val="auto"/>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7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24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55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16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5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83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0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hint="default" w:ascii="宋体" w:hAnsi="宋体" w:eastAsia="宋体" w:cs="宋体"/>
                <w:color w:val="auto"/>
                <w:sz w:val="24"/>
                <w:highlight w:val="none"/>
                <w:lang w:val="en-US" w:eastAsia="zh-CN"/>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hAnsi="宋体" w:cs="宋体"/>
                <w:b w:val="0"/>
                <w:bCs/>
                <w:color w:val="auto"/>
                <w:sz w:val="24"/>
                <w:szCs w:val="24"/>
                <w:highlight w:val="none"/>
              </w:rPr>
            </w:pPr>
            <w:r>
              <w:rPr>
                <w:rFonts w:hint="eastAsia" w:hAnsi="宋体" w:cs="宋体"/>
                <w:b w:val="0"/>
                <w:bCs/>
                <w:color w:val="auto"/>
                <w:sz w:val="24"/>
                <w:szCs w:val="24"/>
                <w:highlight w:val="none"/>
              </w:rPr>
              <w:t>备份投标文件送达地点：杭州市临平区南苑街道河南埭路108号临平新天地3号楼301室；</w:t>
            </w:r>
          </w:p>
          <w:p>
            <w:pPr>
              <w:pStyle w:val="36"/>
              <w:spacing w:line="360" w:lineRule="auto"/>
              <w:rPr>
                <w:rFonts w:hAnsi="宋体" w:cs="宋体"/>
                <w:color w:val="auto"/>
                <w:kern w:val="28"/>
                <w:sz w:val="24"/>
                <w:highlight w:val="none"/>
              </w:rPr>
            </w:pPr>
            <w:r>
              <w:rPr>
                <w:rFonts w:hint="eastAsia" w:hAnsi="宋体" w:cs="宋体"/>
                <w:b w:val="0"/>
                <w:bCs/>
                <w:color w:val="auto"/>
                <w:sz w:val="24"/>
                <w:szCs w:val="24"/>
                <w:highlight w:val="none"/>
              </w:rPr>
              <w:t>备份投标文件签收人员联系电话：金佳霖，0571-86111691。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76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93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szCs w:val="24"/>
                <w:highlight w:val="none"/>
              </w:rPr>
              <w:t>本项目的采购代理费由中标人支付；</w:t>
            </w:r>
            <w:r>
              <w:rPr>
                <w:rFonts w:hint="eastAsia" w:ascii="宋体" w:hAnsi="宋体" w:cs="宋体"/>
                <w:snapToGrid w:val="0"/>
                <w:color w:val="auto"/>
                <w:kern w:val="0"/>
                <w:sz w:val="24"/>
                <w:highlight w:val="none"/>
              </w:rPr>
              <w:t>收到中标通知书5个工作日内，中标人需向招标代理机构支付</w:t>
            </w:r>
            <w:r>
              <w:rPr>
                <w:rFonts w:hint="eastAsia" w:ascii="宋体" w:hAnsi="宋体" w:cs="宋体"/>
                <w:snapToGrid w:val="0"/>
                <w:color w:val="auto"/>
                <w:kern w:val="0"/>
                <w:sz w:val="24"/>
                <w:highlight w:val="none"/>
                <w:lang w:val="en-US" w:eastAsia="zh-CN"/>
              </w:rPr>
              <w:t>11000</w:t>
            </w:r>
            <w:r>
              <w:rPr>
                <w:rFonts w:hint="eastAsia" w:ascii="宋体" w:hAnsi="宋体" w:cs="宋体"/>
                <w:snapToGrid w:val="0"/>
                <w:color w:val="auto"/>
                <w:kern w:val="0"/>
                <w:sz w:val="24"/>
                <w:highlight w:val="none"/>
              </w:rPr>
              <w:t>元招标代理服务费。</w:t>
            </w:r>
          </w:p>
        </w:tc>
      </w:tr>
    </w:tbl>
    <w:p>
      <w:pPr>
        <w:snapToGrid w:val="0"/>
        <w:spacing w:line="360" w:lineRule="auto"/>
        <w:jc w:val="center"/>
        <w:rPr>
          <w:rFonts w:ascii="宋体" w:hAnsi="宋体" w:cs="宋体"/>
          <w:b/>
          <w:color w:val="auto"/>
          <w:sz w:val="32"/>
          <w:szCs w:val="20"/>
          <w:highlight w:val="none"/>
        </w:rPr>
      </w:pPr>
    </w:p>
    <w:p>
      <w:pPr>
        <w:pStyle w:val="2"/>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p>
      <w:pPr>
        <w:pStyle w:val="3"/>
        <w:ind w:left="0" w:leftChars="0" w:firstLine="0" w:firstLineChars="0"/>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pPr>
        <w:pStyle w:val="890"/>
        <w:shd w:val="clear" w:color="auto" w:fill="FFFFFF"/>
        <w:snapToGrid w:val="0"/>
        <w:spacing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0" w:leftChars="0"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0" w:leftChars="0"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12</w:t>
      </w:r>
      <w:r>
        <w:rPr>
          <w:rFonts w:hint="eastAsia" w:hAnsi="宋体" w:cs="宋体"/>
          <w:b/>
          <w:color w:val="auto"/>
          <w:sz w:val="24"/>
          <w:szCs w:val="24"/>
          <w:highlight w:val="none"/>
          <w:lang w:val="zh-CN"/>
        </w:rPr>
        <w:t xml:space="preserve">. </w:t>
      </w:r>
      <w:r>
        <w:rPr>
          <w:rFonts w:hint="eastAsia" w:hAnsi="宋体" w:cs="宋体"/>
          <w:b/>
          <w:color w:val="auto"/>
          <w:sz w:val="24"/>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highlight w:val="none"/>
        </w:rPr>
      </w:pPr>
    </w:p>
    <w:p>
      <w:pPr>
        <w:pStyle w:val="132"/>
        <w:spacing w:before="0"/>
        <w:ind w:firstLine="1928" w:firstLineChars="600"/>
        <w:outlineLvl w:val="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480"/>
        <w:rPr>
          <w:rFonts w:ascii="宋体" w:hAnsi="宋体" w:cs="宋体"/>
          <w:color w:val="auto"/>
          <w:highlight w:val="none"/>
        </w:rPr>
      </w:pP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firstLineChars="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color w:val="auto"/>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32"/>
        <w:adjustRightInd w:val="0"/>
        <w:snapToGrid w:val="0"/>
        <w:spacing w:before="0"/>
        <w:ind w:firstLine="480" w:firstLineChars="200"/>
        <w:rPr>
          <w:rStyle w:val="79"/>
          <w:color w:val="auto"/>
          <w:highlight w:val="none"/>
        </w:rPr>
      </w:pPr>
      <w:r>
        <w:rPr>
          <w:rFonts w:hint="eastAsia" w:ascii="宋体" w:hAnsi="宋体" w:cs="宋体"/>
          <w:b w:val="0"/>
          <w:bCs/>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0"/>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pStyle w:val="2"/>
        <w:spacing w:line="360" w:lineRule="auto"/>
        <w:ind w:left="479" w:leftChars="228" w:firstLine="0" w:firstLineChars="0"/>
        <w:rPr>
          <w:rFonts w:hint="eastAsia" w:cs="宋体"/>
          <w:color w:val="auto"/>
          <w:kern w:val="0"/>
          <w:sz w:val="24"/>
          <w:highlight w:val="none"/>
          <w:lang w:val="en-US" w:eastAsia="zh-CN"/>
        </w:rPr>
      </w:pPr>
      <w:r>
        <w:rPr>
          <w:rFonts w:hint="eastAsia" w:cs="宋体"/>
          <w:color w:val="auto"/>
          <w:kern w:val="0"/>
          <w:sz w:val="24"/>
          <w:highlight w:val="none"/>
          <w:lang w:val="en-US" w:eastAsia="zh-CN"/>
        </w:rPr>
        <w:t>本项目不收取履约保证金。</w:t>
      </w:r>
    </w:p>
    <w:p>
      <w:pPr>
        <w:pStyle w:val="2"/>
        <w:spacing w:line="360" w:lineRule="auto"/>
        <w:ind w:left="479" w:hanging="479" w:hangingChars="199"/>
        <w:rPr>
          <w:rFonts w:hint="eastAsia" w:cs="宋体"/>
          <w:b/>
          <w:color w:val="auto"/>
          <w:highlight w:val="none"/>
        </w:rPr>
      </w:pPr>
      <w:r>
        <w:rPr>
          <w:rFonts w:hint="eastAsia" w:ascii="宋体" w:hAnsi="宋体" w:eastAsia="宋体" w:cs="宋体"/>
          <w:b/>
          <w:bCs w:val="0"/>
          <w:color w:val="auto"/>
          <w:sz w:val="24"/>
          <w:szCs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0" w:firstLineChars="0"/>
        <w:jc w:val="center"/>
        <w:outlineLvl w:val="0"/>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0"/>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sz w:val="18"/>
          <w:szCs w:val="18"/>
          <w:highlight w:val="none"/>
        </w:rPr>
      </w:pPr>
    </w:p>
    <w:bookmarkEnd w:id="14"/>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290"/>
      <w:bookmarkEnd w:id="17"/>
      <w:bookmarkStart w:id="18" w:name="_Hlt75236011"/>
      <w:bookmarkEnd w:id="18"/>
      <w:bookmarkStart w:id="19" w:name="_Hlt74707468"/>
      <w:bookmarkEnd w:id="19"/>
      <w:bookmarkStart w:id="20" w:name="_Hlt68057669"/>
      <w:bookmarkEnd w:id="20"/>
      <w:bookmarkStart w:id="21" w:name="_Hlt68073093"/>
      <w:bookmarkEnd w:id="21"/>
      <w:bookmarkStart w:id="22" w:name="_Hlt68403820"/>
      <w:bookmarkEnd w:id="22"/>
      <w:bookmarkStart w:id="23" w:name="_Hlt74729768"/>
      <w:bookmarkEnd w:id="23"/>
      <w:bookmarkStart w:id="24" w:name="_Hlt74730295"/>
      <w:bookmarkEnd w:id="24"/>
      <w:bookmarkStart w:id="25" w:name="_Hlt74714665"/>
      <w:bookmarkEnd w:id="25"/>
      <w:bookmarkStart w:id="26" w:name="_Hlt68072998"/>
      <w:bookmarkEnd w:id="26"/>
      <w:bookmarkStart w:id="27" w:name="_Hlt75236101"/>
      <w:bookmarkEnd w:id="27"/>
    </w:p>
    <w:bookmarkEnd w:id="12"/>
    <w:bookmarkEnd w:id="13"/>
    <w:p>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spacing w:line="360" w:lineRule="auto"/>
        <w:ind w:firstLine="480" w:firstLineChars="200"/>
        <w:rPr>
          <w:rFonts w:ascii="宋体" w:hAnsi="宋体" w:cs="宋体"/>
          <w:b/>
          <w:color w:val="auto"/>
          <w:kern w:val="0"/>
          <w:sz w:val="24"/>
          <w:highlight w:val="none"/>
        </w:rPr>
      </w:pPr>
      <w:r>
        <w:rPr>
          <w:rFonts w:hint="eastAsia" w:ascii="宋体" w:hAnsi="宋体"/>
          <w:color w:val="auto"/>
          <w:sz w:val="24"/>
          <w:highlight w:val="none"/>
        </w:rPr>
        <w:t>杭州市余杭区未成年人救助保护中心是杭州市余杭区民政局下属全额拨款的事业单位。该项目</w:t>
      </w:r>
      <w:r>
        <w:rPr>
          <w:rFonts w:hint="eastAsia" w:ascii="宋体" w:hAnsi="宋体" w:cs="楷体_GB2312"/>
          <w:bCs/>
          <w:color w:val="auto"/>
          <w:sz w:val="24"/>
          <w:highlight w:val="none"/>
        </w:rPr>
        <w:t>主要任务是为中心临时救助儿童提供</w:t>
      </w:r>
      <w:r>
        <w:rPr>
          <w:rFonts w:hint="eastAsia" w:ascii="宋体" w:hAnsi="宋体" w:cs="楷体_GB2312"/>
          <w:bCs/>
          <w:color w:val="auto"/>
          <w:sz w:val="24"/>
          <w:highlight w:val="none"/>
          <w:lang w:val="en-US" w:eastAsia="zh-CN"/>
        </w:rPr>
        <w:t>儿童的</w:t>
      </w:r>
      <w:r>
        <w:rPr>
          <w:rFonts w:hint="eastAsia" w:ascii="宋体" w:hAnsi="宋体" w:cs="楷体_GB2312"/>
          <w:bCs/>
          <w:color w:val="auto"/>
          <w:sz w:val="24"/>
          <w:highlight w:val="none"/>
        </w:rPr>
        <w:t>日常生活照料、护理</w:t>
      </w:r>
      <w:r>
        <w:rPr>
          <w:rFonts w:hint="eastAsia" w:ascii="宋体" w:hAnsi="宋体" w:cs="楷体_GB2312"/>
          <w:bCs/>
          <w:color w:val="auto"/>
          <w:sz w:val="24"/>
          <w:highlight w:val="none"/>
          <w:lang w:eastAsia="zh-CN"/>
        </w:rPr>
        <w:t>，</w:t>
      </w:r>
      <w:r>
        <w:rPr>
          <w:rFonts w:hint="eastAsia" w:ascii="宋体" w:hAnsi="宋体" w:cs="楷体_GB2312"/>
          <w:bCs/>
          <w:color w:val="auto"/>
          <w:sz w:val="24"/>
          <w:highlight w:val="none"/>
        </w:rPr>
        <w:t>协助</w:t>
      </w:r>
      <w:r>
        <w:rPr>
          <w:rFonts w:hint="eastAsia" w:ascii="宋体" w:hAnsi="宋体" w:cs="楷体_GB2312"/>
          <w:bCs/>
          <w:color w:val="auto"/>
          <w:sz w:val="24"/>
          <w:highlight w:val="none"/>
          <w:lang w:val="en-US" w:eastAsia="zh-CN"/>
        </w:rPr>
        <w:t>中心开展</w:t>
      </w:r>
      <w:r>
        <w:rPr>
          <w:rFonts w:hint="default" w:ascii="宋体" w:hAnsi="宋体" w:cs="楷体_GB2312"/>
          <w:bCs/>
          <w:color w:val="auto"/>
          <w:sz w:val="24"/>
          <w:highlight w:val="none"/>
          <w:lang w:eastAsia="zh-CN"/>
        </w:rPr>
        <w:t>特殊教育</w:t>
      </w:r>
      <w:r>
        <w:rPr>
          <w:rFonts w:hint="eastAsia" w:ascii="宋体" w:hAnsi="宋体" w:cs="楷体_GB2312"/>
          <w:bCs/>
          <w:color w:val="auto"/>
          <w:sz w:val="24"/>
          <w:highlight w:val="none"/>
        </w:rPr>
        <w:t>、心理干预、家庭监护指导、家庭教育服务、技能指导培训</w:t>
      </w:r>
      <w:r>
        <w:rPr>
          <w:rFonts w:hint="eastAsia" w:ascii="宋体" w:hAnsi="宋体" w:cs="楷体_GB2312"/>
          <w:bCs/>
          <w:color w:val="auto"/>
          <w:sz w:val="24"/>
          <w:highlight w:val="none"/>
          <w:lang w:val="en-US" w:eastAsia="zh-CN"/>
        </w:rPr>
        <w:t>以及场地运营</w:t>
      </w:r>
      <w:r>
        <w:rPr>
          <w:rFonts w:hint="eastAsia" w:ascii="宋体" w:hAnsi="宋体" w:cs="楷体_GB2312"/>
          <w:bCs/>
          <w:color w:val="auto"/>
          <w:sz w:val="24"/>
          <w:highlight w:val="none"/>
        </w:rPr>
        <w:t>等各项工作。</w:t>
      </w:r>
      <w:r>
        <w:rPr>
          <w:rFonts w:hint="eastAsia" w:ascii="宋体" w:hAnsi="宋体" w:cs="宋体"/>
          <w:color w:val="auto"/>
          <w:sz w:val="24"/>
          <w:highlight w:val="none"/>
        </w:rPr>
        <w:t>中标人应按法律法规、行业标准，在招标人组织指导下实施各项服务工作。</w:t>
      </w:r>
    </w:p>
    <w:p>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一、本次采购包括以下方面的内容</w:t>
      </w:r>
    </w:p>
    <w:p>
      <w:pPr>
        <w:tabs>
          <w:tab w:val="left" w:pos="7195"/>
        </w:tabs>
        <w:spacing w:line="360" w:lineRule="auto"/>
        <w:ind w:firstLine="480" w:firstLineChars="200"/>
        <w:rPr>
          <w:rFonts w:ascii="宋体" w:hAnsi="宋体" w:cs="楷体_GB2312"/>
          <w:color w:val="auto"/>
          <w:sz w:val="24"/>
          <w:highlight w:val="none"/>
        </w:rPr>
      </w:pPr>
      <w:r>
        <w:rPr>
          <w:rFonts w:ascii="宋体" w:hAnsi="宋体" w:cs="楷体_GB2312"/>
          <w:color w:val="auto"/>
          <w:sz w:val="24"/>
          <w:highlight w:val="none"/>
        </w:rPr>
        <w:t>1</w:t>
      </w:r>
      <w:r>
        <w:rPr>
          <w:rFonts w:hint="eastAsia" w:ascii="宋体" w:hAnsi="宋体" w:cs="楷体_GB2312"/>
          <w:color w:val="auto"/>
          <w:sz w:val="24"/>
          <w:highlight w:val="none"/>
        </w:rPr>
        <w:t>）全面做好儿童的日常生活照料、护理</w:t>
      </w:r>
      <w:r>
        <w:rPr>
          <w:rFonts w:hint="eastAsia" w:ascii="宋体" w:hAnsi="宋体" w:cs="楷体_GB2312"/>
          <w:color w:val="auto"/>
          <w:sz w:val="24"/>
          <w:highlight w:val="none"/>
          <w:lang w:val="en-US" w:eastAsia="zh-CN"/>
        </w:rPr>
        <w:t>工作</w:t>
      </w:r>
      <w:r>
        <w:rPr>
          <w:rFonts w:hint="eastAsia" w:ascii="宋体" w:hAnsi="宋体" w:cs="楷体_GB2312"/>
          <w:color w:val="auto"/>
          <w:sz w:val="24"/>
          <w:highlight w:val="none"/>
        </w:rPr>
        <w:t>；</w:t>
      </w:r>
    </w:p>
    <w:p>
      <w:pPr>
        <w:tabs>
          <w:tab w:val="left" w:pos="7195"/>
        </w:tabs>
        <w:spacing w:line="360" w:lineRule="auto"/>
        <w:ind w:firstLine="480" w:firstLineChars="200"/>
        <w:rPr>
          <w:rFonts w:ascii="宋体" w:hAnsi="宋体" w:cs="楷体_GB2312"/>
          <w:color w:val="auto"/>
          <w:sz w:val="24"/>
          <w:highlight w:val="none"/>
        </w:rPr>
      </w:pPr>
      <w:r>
        <w:rPr>
          <w:rFonts w:ascii="宋体" w:hAnsi="宋体" w:cs="楷体_GB2312"/>
          <w:color w:val="auto"/>
          <w:sz w:val="24"/>
          <w:highlight w:val="none"/>
        </w:rPr>
        <w:t>2</w:t>
      </w:r>
      <w:r>
        <w:rPr>
          <w:rFonts w:hint="eastAsia" w:ascii="宋体" w:hAnsi="宋体" w:cs="楷体_GB2312"/>
          <w:color w:val="auto"/>
          <w:sz w:val="24"/>
          <w:highlight w:val="none"/>
        </w:rPr>
        <w:t>）根据儿童需要完成早期干预、早期教育、特殊教育等相关工作；</w:t>
      </w:r>
    </w:p>
    <w:p>
      <w:pPr>
        <w:tabs>
          <w:tab w:val="left" w:pos="7195"/>
        </w:tabs>
        <w:spacing w:line="360" w:lineRule="auto"/>
        <w:ind w:firstLine="480" w:firstLineChars="200"/>
        <w:rPr>
          <w:rFonts w:ascii="宋体" w:hAnsi="宋体" w:cs="楷体_GB2312"/>
          <w:color w:val="auto"/>
          <w:sz w:val="24"/>
          <w:highlight w:val="none"/>
        </w:rPr>
      </w:pPr>
      <w:r>
        <w:rPr>
          <w:rFonts w:hint="default" w:ascii="宋体" w:hAnsi="宋体" w:cs="楷体_GB2312"/>
          <w:color w:val="auto"/>
          <w:sz w:val="24"/>
          <w:highlight w:val="none"/>
        </w:rPr>
        <w:t>3</w:t>
      </w:r>
      <w:r>
        <w:rPr>
          <w:rFonts w:hint="eastAsia" w:ascii="宋体" w:hAnsi="宋体" w:cs="楷体_GB2312"/>
          <w:color w:val="auto"/>
          <w:sz w:val="24"/>
          <w:highlight w:val="none"/>
        </w:rPr>
        <w:t>）做好儿童患病时</w:t>
      </w:r>
      <w:r>
        <w:rPr>
          <w:rFonts w:hint="eastAsia" w:ascii="宋体" w:hAnsi="宋体" w:cs="楷体_GB2312"/>
          <w:color w:val="auto"/>
          <w:sz w:val="24"/>
          <w:highlight w:val="none"/>
          <w:lang w:eastAsia="zh-CN"/>
        </w:rPr>
        <w:t>的就医对接、照料</w:t>
      </w:r>
      <w:r>
        <w:rPr>
          <w:rFonts w:hint="eastAsia" w:ascii="宋体" w:hAnsi="宋体" w:cs="楷体_GB2312"/>
          <w:color w:val="auto"/>
          <w:sz w:val="24"/>
          <w:highlight w:val="none"/>
          <w:lang w:val="en-US" w:eastAsia="zh-CN"/>
        </w:rPr>
        <w:t>工作</w:t>
      </w:r>
      <w:r>
        <w:rPr>
          <w:rFonts w:hint="eastAsia" w:ascii="宋体" w:hAnsi="宋体" w:cs="楷体_GB2312"/>
          <w:color w:val="auto"/>
          <w:sz w:val="24"/>
          <w:highlight w:val="none"/>
          <w:lang w:eastAsia="zh-CN"/>
        </w:rPr>
        <w:t>；</w:t>
      </w:r>
    </w:p>
    <w:p>
      <w:pPr>
        <w:pStyle w:val="2"/>
        <w:spacing w:line="360" w:lineRule="auto"/>
        <w:rPr>
          <w:rFonts w:cs="楷体_GB2312"/>
          <w:color w:val="auto"/>
          <w:highlight w:val="none"/>
        </w:rPr>
      </w:pPr>
      <w:r>
        <w:rPr>
          <w:rFonts w:hint="eastAsia" w:cs="楷体_GB2312"/>
          <w:color w:val="auto"/>
          <w:highlight w:val="none"/>
          <w:lang w:val="en-US" w:eastAsia="zh-CN"/>
        </w:rPr>
        <w:t>4</w:t>
      </w:r>
      <w:r>
        <w:rPr>
          <w:rFonts w:hint="eastAsia" w:cs="楷体_GB2312"/>
          <w:color w:val="auto"/>
          <w:highlight w:val="none"/>
        </w:rPr>
        <w:t>）协助中心做好监护评估，监护帮扶工作。</w:t>
      </w:r>
    </w:p>
    <w:p>
      <w:pPr>
        <w:pStyle w:val="2"/>
        <w:spacing w:line="360" w:lineRule="auto"/>
        <w:rPr>
          <w:rFonts w:cs="楷体_GB2312"/>
          <w:color w:val="auto"/>
          <w:highlight w:val="none"/>
        </w:rPr>
      </w:pPr>
      <w:r>
        <w:rPr>
          <w:rFonts w:hint="eastAsia" w:cs="楷体_GB2312"/>
          <w:color w:val="auto"/>
          <w:highlight w:val="none"/>
          <w:lang w:val="en-US" w:eastAsia="zh-CN"/>
        </w:rPr>
        <w:t>5</w:t>
      </w:r>
      <w:r>
        <w:rPr>
          <w:rFonts w:hint="eastAsia" w:cs="楷体_GB2312"/>
          <w:color w:val="auto"/>
          <w:highlight w:val="none"/>
        </w:rPr>
        <w:t>）做好儿童的心理辅导工作；</w:t>
      </w:r>
    </w:p>
    <w:p>
      <w:pPr>
        <w:pStyle w:val="2"/>
        <w:spacing w:line="360" w:lineRule="auto"/>
        <w:rPr>
          <w:rFonts w:cs="楷体_GB2312"/>
          <w:color w:val="auto"/>
          <w:highlight w:val="none"/>
        </w:rPr>
      </w:pPr>
      <w:r>
        <w:rPr>
          <w:rFonts w:hint="eastAsia" w:cs="楷体_GB2312"/>
          <w:color w:val="auto"/>
          <w:highlight w:val="none"/>
          <w:lang w:val="en-US" w:eastAsia="zh-CN"/>
        </w:rPr>
        <w:t>6</w:t>
      </w:r>
      <w:r>
        <w:rPr>
          <w:rFonts w:hint="eastAsia" w:cs="楷体_GB2312"/>
          <w:color w:val="auto"/>
          <w:highlight w:val="none"/>
        </w:rPr>
        <w:t>）指导镇街未保站做好儿童心理</w:t>
      </w:r>
      <w:r>
        <w:rPr>
          <w:rFonts w:hint="eastAsia" w:cs="楷体_GB2312"/>
          <w:color w:val="auto"/>
          <w:highlight w:val="none"/>
          <w:lang w:eastAsia="zh-CN"/>
        </w:rPr>
        <w:t>、</w:t>
      </w:r>
      <w:r>
        <w:rPr>
          <w:rFonts w:hint="eastAsia" w:cs="楷体_GB2312"/>
          <w:color w:val="auto"/>
          <w:highlight w:val="none"/>
          <w:lang w:val="en-US" w:eastAsia="zh-CN"/>
        </w:rPr>
        <w:t>法律政策</w:t>
      </w:r>
      <w:r>
        <w:rPr>
          <w:rFonts w:hint="eastAsia" w:cs="楷体_GB2312"/>
          <w:color w:val="auto"/>
          <w:highlight w:val="none"/>
        </w:rPr>
        <w:t>咨询服务，协助做好信息排查、心理咨询</w:t>
      </w:r>
      <w:r>
        <w:rPr>
          <w:rFonts w:hint="eastAsia" w:cs="楷体_GB2312"/>
          <w:color w:val="auto"/>
          <w:highlight w:val="none"/>
          <w:lang w:eastAsia="zh-CN"/>
        </w:rPr>
        <w:t>、</w:t>
      </w:r>
      <w:r>
        <w:rPr>
          <w:rFonts w:hint="eastAsia" w:cs="楷体_GB2312"/>
          <w:color w:val="auto"/>
          <w:highlight w:val="none"/>
          <w:lang w:val="en-US" w:eastAsia="zh-CN"/>
        </w:rPr>
        <w:t>政策法律咨询、</w:t>
      </w:r>
      <w:r>
        <w:rPr>
          <w:rFonts w:hint="eastAsia" w:cs="楷体_GB2312"/>
          <w:color w:val="auto"/>
          <w:highlight w:val="none"/>
        </w:rPr>
        <w:t>走访慰问</w:t>
      </w:r>
      <w:r>
        <w:rPr>
          <w:rFonts w:hint="eastAsia" w:cs="楷体_GB2312"/>
          <w:color w:val="auto"/>
          <w:highlight w:val="none"/>
          <w:lang w:eastAsia="zh-CN"/>
        </w:rPr>
        <w:t>、</w:t>
      </w:r>
      <w:r>
        <w:rPr>
          <w:rFonts w:hint="eastAsia" w:cs="楷体_GB2312"/>
          <w:color w:val="auto"/>
          <w:highlight w:val="none"/>
        </w:rPr>
        <w:t>应急处理等工作。</w:t>
      </w:r>
    </w:p>
    <w:p>
      <w:pPr>
        <w:pStyle w:val="2"/>
        <w:spacing w:line="360" w:lineRule="auto"/>
        <w:rPr>
          <w:rFonts w:cs="楷体_GB2312"/>
          <w:color w:val="auto"/>
          <w:highlight w:val="none"/>
        </w:rPr>
      </w:pPr>
      <w:r>
        <w:rPr>
          <w:rFonts w:hint="eastAsia" w:cs="楷体_GB2312"/>
          <w:color w:val="auto"/>
          <w:highlight w:val="none"/>
          <w:lang w:val="en-US" w:eastAsia="zh-CN"/>
        </w:rPr>
        <w:t>7</w:t>
      </w:r>
      <w:r>
        <w:rPr>
          <w:rFonts w:hint="eastAsia" w:cs="楷体_GB2312"/>
          <w:color w:val="auto"/>
          <w:highlight w:val="none"/>
        </w:rPr>
        <w:t>）做好家庭教育服务工作，为儿童家长提供家庭养育能力培训、家庭监护能力培训、心理健康培训、社会工作能力培训等工作。</w:t>
      </w:r>
    </w:p>
    <w:p>
      <w:pPr>
        <w:pStyle w:val="2"/>
        <w:spacing w:line="360" w:lineRule="auto"/>
        <w:rPr>
          <w:rFonts w:hint="eastAsia" w:cs="楷体_GB2312"/>
          <w:color w:val="auto"/>
          <w:highlight w:val="none"/>
        </w:rPr>
      </w:pPr>
      <w:r>
        <w:rPr>
          <w:rFonts w:hint="eastAsia" w:cs="楷体_GB2312"/>
          <w:color w:val="auto"/>
          <w:highlight w:val="none"/>
          <w:lang w:val="en-US" w:eastAsia="zh-CN"/>
        </w:rPr>
        <w:t>8</w:t>
      </w:r>
      <w:r>
        <w:rPr>
          <w:rFonts w:hint="eastAsia" w:cs="楷体_GB2312"/>
          <w:color w:val="auto"/>
          <w:highlight w:val="none"/>
        </w:rPr>
        <w:t>）依托中心场地设施，按中心要求制定各类有益于辖区未成年人健康成长的活动方案，并进行活动开展。</w:t>
      </w:r>
    </w:p>
    <w:p>
      <w:pPr>
        <w:pStyle w:val="3"/>
        <w:ind w:left="0" w:leftChars="0" w:firstLine="480" w:firstLineChars="200"/>
        <w:rPr>
          <w:rFonts w:hint="eastAsia" w:cs="楷体_GB2312"/>
          <w:color w:val="auto"/>
          <w:kern w:val="2"/>
          <w:sz w:val="24"/>
          <w:szCs w:val="24"/>
          <w:highlight w:val="none"/>
          <w:lang w:val="en-US" w:eastAsia="zh-CN" w:bidi="ar-SA"/>
        </w:rPr>
      </w:pPr>
      <w:r>
        <w:rPr>
          <w:rFonts w:hint="eastAsia" w:cs="楷体_GB2312"/>
          <w:color w:val="auto"/>
          <w:kern w:val="2"/>
          <w:sz w:val="24"/>
          <w:szCs w:val="24"/>
          <w:highlight w:val="none"/>
          <w:lang w:val="en-US" w:eastAsia="zh-CN" w:bidi="ar-SA"/>
        </w:rPr>
        <w:t>9</w:t>
      </w:r>
      <w:r>
        <w:rPr>
          <w:rFonts w:hint="eastAsia" w:ascii="宋体" w:hAnsi="宋体" w:eastAsia="宋体" w:cs="楷体_GB2312"/>
          <w:color w:val="auto"/>
          <w:kern w:val="2"/>
          <w:sz w:val="24"/>
          <w:szCs w:val="24"/>
          <w:highlight w:val="none"/>
          <w:lang w:val="en-US" w:eastAsia="zh-CN" w:bidi="ar-SA"/>
        </w:rPr>
        <w:t>）</w:t>
      </w:r>
      <w:r>
        <w:rPr>
          <w:rFonts w:hint="eastAsia" w:cs="楷体_GB2312"/>
          <w:color w:val="auto"/>
          <w:kern w:val="2"/>
          <w:sz w:val="24"/>
          <w:szCs w:val="24"/>
          <w:highlight w:val="none"/>
          <w:lang w:val="en-US" w:eastAsia="zh-CN" w:bidi="ar-SA"/>
        </w:rPr>
        <w:t>做好中心场地管理工作，包含：检查、报修等工作。</w:t>
      </w:r>
    </w:p>
    <w:p>
      <w:pPr>
        <w:pStyle w:val="3"/>
        <w:ind w:left="0" w:leftChars="0" w:firstLine="480" w:firstLineChars="200"/>
        <w:rPr>
          <w:rFonts w:hint="eastAsia" w:ascii="宋体" w:hAnsi="宋体" w:eastAsia="宋体" w:cs="楷体_GB2312"/>
          <w:color w:val="auto"/>
          <w:kern w:val="2"/>
          <w:sz w:val="24"/>
          <w:szCs w:val="24"/>
          <w:highlight w:val="none"/>
          <w:lang w:val="en-US" w:eastAsia="zh-CN" w:bidi="ar-SA"/>
        </w:rPr>
      </w:pPr>
      <w:r>
        <w:rPr>
          <w:rFonts w:hint="eastAsia" w:cs="楷体_GB2312"/>
          <w:color w:val="auto"/>
          <w:kern w:val="2"/>
          <w:sz w:val="24"/>
          <w:szCs w:val="24"/>
          <w:highlight w:val="none"/>
          <w:lang w:val="en-US" w:eastAsia="zh-CN" w:bidi="ar-SA"/>
        </w:rPr>
        <w:t>10）</w:t>
      </w:r>
      <w:r>
        <w:rPr>
          <w:rFonts w:hint="eastAsia" w:ascii="宋体" w:hAnsi="宋体" w:eastAsia="宋体" w:cs="楷体_GB2312"/>
          <w:color w:val="auto"/>
          <w:kern w:val="2"/>
          <w:sz w:val="24"/>
          <w:szCs w:val="24"/>
          <w:highlight w:val="none"/>
          <w:lang w:val="en-US" w:eastAsia="zh-CN" w:bidi="ar-SA"/>
        </w:rPr>
        <w:t>做好值班工作。（含周末、节假日）</w:t>
      </w:r>
    </w:p>
    <w:p>
      <w:pPr>
        <w:pStyle w:val="3"/>
        <w:numPr>
          <w:ilvl w:val="-1"/>
          <w:numId w:val="0"/>
        </w:numPr>
        <w:ind w:left="0" w:leftChars="0" w:firstLine="480" w:firstLineChars="200"/>
        <w:rPr>
          <w:rFonts w:hint="default" w:ascii="宋体" w:hAnsi="宋体" w:eastAsia="宋体" w:cs="楷体_GB2312"/>
          <w:color w:val="auto"/>
          <w:kern w:val="2"/>
          <w:sz w:val="24"/>
          <w:szCs w:val="24"/>
          <w:highlight w:val="none"/>
          <w:lang w:val="en-US" w:eastAsia="zh-CN" w:bidi="ar-SA"/>
        </w:rPr>
      </w:pPr>
      <w:r>
        <w:rPr>
          <w:rFonts w:hint="eastAsia" w:cs="楷体_GB2312"/>
          <w:color w:val="auto"/>
          <w:kern w:val="2"/>
          <w:sz w:val="24"/>
          <w:szCs w:val="24"/>
          <w:highlight w:val="none"/>
          <w:lang w:val="en-US" w:eastAsia="zh-CN" w:bidi="ar-SA"/>
        </w:rPr>
        <w:t>11）做好中心交代的其他事务。</w:t>
      </w:r>
    </w:p>
    <w:p>
      <w:pPr>
        <w:pStyle w:val="2"/>
        <w:widowControl/>
        <w:autoSpaceDE w:val="0"/>
        <w:autoSpaceDN w:val="0"/>
        <w:spacing w:line="360" w:lineRule="auto"/>
        <w:ind w:firstLine="0" w:firstLineChars="0"/>
        <w:textAlignment w:val="bottom"/>
        <w:rPr>
          <w:color w:val="auto"/>
          <w:szCs w:val="20"/>
          <w:highlight w:val="none"/>
        </w:rPr>
      </w:pPr>
      <w:r>
        <w:rPr>
          <w:rFonts w:hint="eastAsia"/>
          <w:b/>
          <w:color w:val="auto"/>
          <w:highlight w:val="none"/>
        </w:rPr>
        <w:t>二、项目技术规范和服务要求</w:t>
      </w:r>
    </w:p>
    <w:tbl>
      <w:tblPr>
        <w:tblStyle w:val="63"/>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w:t>
            </w:r>
            <w:r>
              <w:rPr>
                <w:rFonts w:ascii="宋体" w:hAnsi="宋体"/>
                <w:b/>
                <w:color w:val="auto"/>
                <w:sz w:val="24"/>
                <w:highlight w:val="none"/>
              </w:rPr>
              <w:t xml:space="preserve"> </w:t>
            </w:r>
            <w:r>
              <w:rPr>
                <w:rFonts w:hint="eastAsia" w:ascii="宋体" w:hAnsi="宋体"/>
                <w:b/>
                <w:color w:val="auto"/>
                <w:sz w:val="24"/>
                <w:highlight w:val="none"/>
              </w:rPr>
              <w:t>目</w:t>
            </w:r>
          </w:p>
        </w:tc>
        <w:tc>
          <w:tcPr>
            <w:tcW w:w="7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服</w:t>
            </w:r>
            <w:r>
              <w:rPr>
                <w:rFonts w:ascii="宋体" w:hAnsi="宋体"/>
                <w:b/>
                <w:color w:val="auto"/>
                <w:sz w:val="24"/>
                <w:highlight w:val="none"/>
              </w:rPr>
              <w:t xml:space="preserve"> </w:t>
            </w:r>
            <w:r>
              <w:rPr>
                <w:rFonts w:hint="eastAsia" w:ascii="宋体" w:hAnsi="宋体"/>
                <w:b/>
                <w:color w:val="auto"/>
                <w:sz w:val="24"/>
                <w:highlight w:val="none"/>
              </w:rPr>
              <w:t>务</w:t>
            </w:r>
            <w:r>
              <w:rPr>
                <w:rFonts w:ascii="宋体" w:hAnsi="宋体"/>
                <w:b/>
                <w:color w:val="auto"/>
                <w:sz w:val="24"/>
                <w:highlight w:val="none"/>
              </w:rPr>
              <w:t xml:space="preserve"> </w:t>
            </w:r>
            <w:r>
              <w:rPr>
                <w:rFonts w:hint="eastAsia" w:ascii="宋体" w:hAnsi="宋体"/>
                <w:b/>
                <w:color w:val="auto"/>
                <w:sz w:val="24"/>
                <w:highlight w:val="none"/>
              </w:rPr>
              <w:t>要</w:t>
            </w:r>
            <w:r>
              <w:rPr>
                <w:rFonts w:ascii="宋体" w:hAnsi="宋体"/>
                <w:b/>
                <w:color w:val="auto"/>
                <w:sz w:val="24"/>
                <w:highlight w:val="none"/>
              </w:rPr>
              <w:t xml:space="preserve"> </w:t>
            </w:r>
            <w:r>
              <w:rPr>
                <w:rFonts w:hint="eastAsia" w:ascii="宋体" w:hAnsi="宋体"/>
                <w:b/>
                <w:color w:val="auto"/>
                <w:sz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抚</w:t>
            </w:r>
          </w:p>
          <w:p>
            <w:pPr>
              <w:spacing w:line="360" w:lineRule="auto"/>
              <w:jc w:val="center"/>
              <w:rPr>
                <w:rFonts w:ascii="宋体" w:hAnsi="宋体"/>
                <w:color w:val="auto"/>
                <w:sz w:val="24"/>
                <w:highlight w:val="none"/>
              </w:rPr>
            </w:pPr>
            <w:r>
              <w:rPr>
                <w:rFonts w:hint="eastAsia" w:ascii="宋体" w:hAnsi="宋体"/>
                <w:color w:val="auto"/>
                <w:sz w:val="24"/>
                <w:highlight w:val="none"/>
              </w:rPr>
              <w:t>育</w:t>
            </w:r>
          </w:p>
          <w:p>
            <w:pPr>
              <w:spacing w:line="360" w:lineRule="auto"/>
              <w:jc w:val="center"/>
              <w:rPr>
                <w:rFonts w:ascii="宋体" w:hAnsi="宋体"/>
                <w:color w:val="auto"/>
                <w:sz w:val="24"/>
                <w:highlight w:val="none"/>
              </w:rPr>
            </w:pPr>
            <w:r>
              <w:rPr>
                <w:rFonts w:hint="eastAsia" w:ascii="宋体" w:hAnsi="宋体"/>
                <w:color w:val="auto"/>
                <w:sz w:val="24"/>
                <w:highlight w:val="none"/>
              </w:rPr>
              <w:t>工</w:t>
            </w:r>
          </w:p>
          <w:p>
            <w:pPr>
              <w:spacing w:line="360" w:lineRule="auto"/>
              <w:jc w:val="center"/>
              <w:rPr>
                <w:rFonts w:ascii="宋体" w:hAnsi="宋体"/>
                <w:color w:val="auto"/>
                <w:sz w:val="24"/>
                <w:highlight w:val="none"/>
              </w:rPr>
            </w:pPr>
            <w:r>
              <w:rPr>
                <w:rFonts w:hint="eastAsia" w:ascii="宋体" w:hAnsi="宋体"/>
                <w:color w:val="auto"/>
                <w:sz w:val="24"/>
                <w:highlight w:val="none"/>
              </w:rPr>
              <w:t>作</w:t>
            </w:r>
          </w:p>
          <w:p>
            <w:pPr>
              <w:spacing w:line="360" w:lineRule="auto"/>
              <w:jc w:val="center"/>
              <w:rPr>
                <w:rFonts w:ascii="宋体" w:hAnsi="宋体"/>
                <w:color w:val="auto"/>
                <w:sz w:val="24"/>
                <w:highlight w:val="none"/>
              </w:rPr>
            </w:pPr>
          </w:p>
        </w:tc>
        <w:tc>
          <w:tcPr>
            <w:tcW w:w="790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eastAsia="zh-CN"/>
              </w:rPr>
              <w:t>生活照料</w:t>
            </w:r>
            <w:r>
              <w:rPr>
                <w:rFonts w:hint="eastAsia" w:ascii="宋体" w:hAnsi="宋体"/>
                <w:b/>
                <w:color w:val="auto"/>
                <w:sz w:val="24"/>
                <w:highlight w:val="none"/>
              </w:rPr>
              <w:t>工作范围方面的要求：</w:t>
            </w:r>
          </w:p>
          <w:p>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bCs/>
                <w:color w:val="auto"/>
                <w:sz w:val="24"/>
                <w:highlight w:val="none"/>
              </w:rPr>
              <w:t>工作人员必须严格遵守采购单位的护理操作规程及要求，以及每日</w:t>
            </w:r>
            <w:r>
              <w:rPr>
                <w:rFonts w:ascii="宋体" w:hAnsi="宋体"/>
                <w:bCs/>
                <w:color w:val="auto"/>
                <w:sz w:val="24"/>
                <w:highlight w:val="none"/>
              </w:rPr>
              <w:t>24</w:t>
            </w:r>
            <w:r>
              <w:rPr>
                <w:rFonts w:hint="eastAsia" w:ascii="宋体" w:hAnsi="宋体"/>
                <w:bCs/>
                <w:color w:val="auto"/>
                <w:sz w:val="24"/>
                <w:highlight w:val="none"/>
              </w:rPr>
              <w:t>小时工作流程图对孩子进行精心的日常生活照料。</w:t>
            </w:r>
          </w:p>
          <w:p>
            <w:pPr>
              <w:spacing w:line="360" w:lineRule="auto"/>
              <w:rPr>
                <w:rFonts w:ascii="宋体" w:hAnsi="宋体"/>
                <w:bCs/>
                <w:color w:val="auto"/>
                <w:sz w:val="24"/>
                <w:highlight w:val="none"/>
              </w:rPr>
            </w:pPr>
            <w:r>
              <w:rPr>
                <w:rFonts w:hint="eastAsia" w:ascii="宋体" w:hAnsi="宋体"/>
                <w:color w:val="auto"/>
                <w:sz w:val="24"/>
                <w:highlight w:val="none"/>
              </w:rPr>
              <w:t>（2）</w:t>
            </w:r>
            <w:r>
              <w:rPr>
                <w:rFonts w:hint="eastAsia" w:ascii="宋体" w:hAnsi="宋体"/>
                <w:bCs/>
                <w:color w:val="auto"/>
                <w:sz w:val="24"/>
                <w:highlight w:val="none"/>
              </w:rPr>
              <w:t>做好儿童的日常保健护理</w:t>
            </w:r>
          </w:p>
          <w:p>
            <w:pPr>
              <w:spacing w:line="360" w:lineRule="auto"/>
              <w:rPr>
                <w:rFonts w:ascii="宋体" w:hAnsi="宋体"/>
                <w:bCs/>
                <w:color w:val="auto"/>
                <w:sz w:val="24"/>
                <w:highlight w:val="none"/>
              </w:rPr>
            </w:pPr>
            <w:r>
              <w:rPr>
                <w:rFonts w:hint="eastAsia" w:ascii="宋体" w:hAnsi="宋体"/>
                <w:bCs/>
                <w:color w:val="auto"/>
                <w:sz w:val="24"/>
                <w:highlight w:val="none"/>
              </w:rPr>
              <w:t>（3）客观真实得做好各项护理记录</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）住院</w:t>
            </w:r>
            <w:r>
              <w:rPr>
                <w:rFonts w:hint="eastAsia" w:ascii="宋体" w:hAnsi="宋体"/>
                <w:bCs/>
                <w:color w:val="auto"/>
                <w:sz w:val="24"/>
                <w:highlight w:val="none"/>
                <w:lang w:eastAsia="zh-CN"/>
              </w:rPr>
              <w:t>对接</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）其他中心领导交办的任务。</w:t>
            </w:r>
          </w:p>
          <w:p>
            <w:pPr>
              <w:spacing w:line="360" w:lineRule="auto"/>
              <w:rPr>
                <w:rFonts w:ascii="宋体" w:hAnsi="宋体"/>
                <w:b/>
                <w:bCs/>
                <w:color w:val="auto"/>
                <w:sz w:val="24"/>
                <w:highlight w:val="none"/>
              </w:rPr>
            </w:pPr>
            <w:r>
              <w:rPr>
                <w:rFonts w:hint="eastAsia" w:ascii="宋体" w:hAnsi="宋体"/>
                <w:b/>
                <w:bCs/>
                <w:color w:val="auto"/>
                <w:sz w:val="24"/>
                <w:highlight w:val="none"/>
              </w:rPr>
              <w:t>2、特教工作范围方面的要求</w:t>
            </w:r>
          </w:p>
          <w:p>
            <w:pPr>
              <w:spacing w:line="360" w:lineRule="auto"/>
              <w:rPr>
                <w:rFonts w:ascii="宋体" w:hAnsi="宋体"/>
                <w:bCs/>
                <w:color w:val="auto"/>
                <w:sz w:val="24"/>
                <w:highlight w:val="none"/>
              </w:rPr>
            </w:pPr>
            <w:r>
              <w:rPr>
                <w:rFonts w:hint="eastAsia" w:ascii="宋体" w:hAnsi="宋体"/>
                <w:bCs/>
                <w:color w:val="auto"/>
                <w:sz w:val="24"/>
                <w:highlight w:val="none"/>
              </w:rPr>
              <w:t>（1）根据儿童需求，为儿童提供早期教育，为因身体残疾</w:t>
            </w:r>
            <w:r>
              <w:rPr>
                <w:rFonts w:hint="eastAsia" w:ascii="宋体" w:hAnsi="宋体"/>
                <w:bCs/>
                <w:color w:val="auto"/>
                <w:sz w:val="24"/>
                <w:highlight w:val="none"/>
                <w:lang w:val="en-US" w:eastAsia="zh-CN"/>
              </w:rPr>
              <w:t>等</w:t>
            </w:r>
            <w:r>
              <w:rPr>
                <w:rFonts w:hint="eastAsia" w:ascii="宋体" w:hAnsi="宋体"/>
                <w:bCs/>
                <w:color w:val="auto"/>
                <w:sz w:val="24"/>
                <w:highlight w:val="none"/>
              </w:rPr>
              <w:t>而无法入园的儿童提供特殊教育。</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）指导保育员在具体护理操作过程中要将教育的内容渗透到每一个护理操作环节（如运动能力、言语能力、社交能力等），做好相关的训练。并不断提高教育的有效性。</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）根据儿童的不同年龄、能力状况，在每日闲暇时光为儿童组织安排合适的游戏和活动，丰富儿童生活，促进儿童能力发展。同时根据部门管理人员的要求配合完成各项大型集体和主题活动。</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）完成中心安排的与儿童特教相关的其他工作。</w:t>
            </w:r>
          </w:p>
          <w:p>
            <w:pPr>
              <w:spacing w:line="360" w:lineRule="auto"/>
              <w:rPr>
                <w:rFonts w:ascii="宋体" w:hAnsi="宋体"/>
                <w:b/>
                <w:bCs/>
                <w:color w:val="auto"/>
                <w:sz w:val="24"/>
                <w:highlight w:val="none"/>
              </w:rPr>
            </w:pPr>
            <w:r>
              <w:rPr>
                <w:rFonts w:hint="eastAsia" w:ascii="宋体" w:hAnsi="宋体"/>
                <w:b/>
                <w:bCs/>
                <w:color w:val="auto"/>
                <w:sz w:val="24"/>
                <w:highlight w:val="none"/>
              </w:rPr>
              <w:t>3、心理辅导工作范围方面的要求</w:t>
            </w:r>
          </w:p>
          <w:p>
            <w:pPr>
              <w:spacing w:line="360" w:lineRule="auto"/>
              <w:rPr>
                <w:rFonts w:ascii="宋体" w:hAnsi="宋体"/>
                <w:bCs/>
                <w:color w:val="auto"/>
                <w:sz w:val="24"/>
                <w:highlight w:val="none"/>
              </w:rPr>
            </w:pPr>
            <w:r>
              <w:rPr>
                <w:rFonts w:hint="eastAsia" w:ascii="宋体" w:hAnsi="宋体"/>
                <w:bCs/>
                <w:color w:val="auto"/>
                <w:sz w:val="24"/>
                <w:highlight w:val="none"/>
              </w:rPr>
              <w:t>（1）及时全面了解儿童心理状况，制定心理辅导计划，帮助其适应中心生活，并做好记录归档工作。</w:t>
            </w:r>
          </w:p>
          <w:p>
            <w:pPr>
              <w:spacing w:line="360" w:lineRule="auto"/>
              <w:rPr>
                <w:rFonts w:ascii="宋体" w:hAnsi="宋体"/>
                <w:bCs/>
                <w:color w:val="auto"/>
                <w:sz w:val="24"/>
                <w:highlight w:val="none"/>
              </w:rPr>
            </w:pPr>
            <w:r>
              <w:rPr>
                <w:rFonts w:hint="eastAsia" w:ascii="宋体" w:hAnsi="宋体"/>
                <w:bCs/>
                <w:color w:val="auto"/>
                <w:sz w:val="24"/>
                <w:highlight w:val="none"/>
              </w:rPr>
              <w:t>（2）定期做好儿童的心理辅导工作，了解其心理状况变化，对需专业机构治疗的儿童提出转介意见，并配合做好转介相关工作。</w:t>
            </w:r>
          </w:p>
          <w:p>
            <w:pPr>
              <w:pStyle w:val="2"/>
              <w:spacing w:line="360" w:lineRule="auto"/>
              <w:ind w:firstLine="0" w:firstLineChars="0"/>
              <w:rPr>
                <w:rFonts w:cs="楷体_GB2312"/>
                <w:color w:val="auto"/>
                <w:highlight w:val="none"/>
              </w:rPr>
            </w:pPr>
            <w:r>
              <w:rPr>
                <w:rFonts w:hint="eastAsia"/>
                <w:bCs/>
                <w:color w:val="auto"/>
                <w:highlight w:val="none"/>
              </w:rPr>
              <w:t>（3）指导镇街未保站开展儿童心理辅导工作。</w:t>
            </w:r>
            <w:r>
              <w:rPr>
                <w:rFonts w:hint="eastAsia" w:cs="楷体_GB2312"/>
                <w:color w:val="auto"/>
                <w:highlight w:val="none"/>
              </w:rPr>
              <w:t>协助做好信息排查、心理咨询，走访慰问，应急处理等工作。</w:t>
            </w:r>
          </w:p>
          <w:p>
            <w:pPr>
              <w:spacing w:line="360" w:lineRule="auto"/>
              <w:rPr>
                <w:rFonts w:ascii="宋体" w:hAnsi="宋体"/>
                <w:bCs/>
                <w:color w:val="auto"/>
                <w:sz w:val="24"/>
                <w:highlight w:val="none"/>
              </w:rPr>
            </w:pPr>
            <w:r>
              <w:rPr>
                <w:rFonts w:hint="eastAsia" w:ascii="宋体" w:hAnsi="宋体"/>
                <w:bCs/>
                <w:color w:val="auto"/>
                <w:sz w:val="24"/>
                <w:highlight w:val="none"/>
              </w:rPr>
              <w:t>（4）完成中心安排的与儿童心理服务相关的其他工作。</w:t>
            </w:r>
          </w:p>
          <w:p>
            <w:pPr>
              <w:spacing w:line="360" w:lineRule="auto"/>
              <w:rPr>
                <w:rFonts w:ascii="宋体" w:hAnsi="宋体"/>
                <w:b/>
                <w:bCs/>
                <w:color w:val="auto"/>
                <w:sz w:val="24"/>
                <w:highlight w:val="none"/>
              </w:rPr>
            </w:pPr>
            <w:r>
              <w:rPr>
                <w:rFonts w:hint="eastAsia" w:ascii="宋体" w:hAnsi="宋体"/>
                <w:b/>
                <w:bCs/>
                <w:color w:val="auto"/>
                <w:sz w:val="24"/>
                <w:highlight w:val="none"/>
              </w:rPr>
              <w:t>4、家庭教育服务工作范围方面的要求</w:t>
            </w:r>
          </w:p>
          <w:p>
            <w:pPr>
              <w:spacing w:line="360" w:lineRule="auto"/>
              <w:rPr>
                <w:rFonts w:ascii="宋体" w:hAnsi="宋体"/>
                <w:bCs/>
                <w:color w:val="auto"/>
                <w:sz w:val="24"/>
                <w:highlight w:val="none"/>
              </w:rPr>
            </w:pPr>
            <w:r>
              <w:rPr>
                <w:rFonts w:hint="eastAsia" w:ascii="宋体" w:hAnsi="宋体"/>
                <w:bCs/>
                <w:color w:val="auto"/>
                <w:sz w:val="24"/>
                <w:highlight w:val="none"/>
              </w:rPr>
              <w:t>（1）成立家庭教育培训团队，建立年度家庭教育计划。</w:t>
            </w:r>
          </w:p>
          <w:p>
            <w:pPr>
              <w:spacing w:line="360" w:lineRule="auto"/>
              <w:rPr>
                <w:rFonts w:ascii="宋体" w:hAnsi="宋体" w:cs="楷体_GB2312"/>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eastAsia="zh-CN"/>
              </w:rPr>
              <w:t>通过线上线下的方式</w:t>
            </w:r>
            <w:r>
              <w:rPr>
                <w:rFonts w:hint="eastAsia" w:ascii="宋体" w:hAnsi="宋体"/>
                <w:bCs/>
                <w:color w:val="auto"/>
                <w:sz w:val="24"/>
                <w:highlight w:val="none"/>
              </w:rPr>
              <w:t>，为困境儿童及其家庭提供有关</w:t>
            </w:r>
            <w:r>
              <w:rPr>
                <w:rFonts w:hint="eastAsia" w:ascii="宋体" w:hAnsi="宋体" w:cs="楷体_GB2312"/>
                <w:color w:val="auto"/>
                <w:sz w:val="24"/>
                <w:highlight w:val="none"/>
              </w:rPr>
              <w:t>家庭养育能力培训、家庭监护能力培训、亲子关系改善等课程。</w:t>
            </w:r>
          </w:p>
          <w:p>
            <w:pPr>
              <w:spacing w:line="360" w:lineRule="auto"/>
              <w:rPr>
                <w:rFonts w:ascii="宋体" w:hAnsi="宋体" w:cs="楷体_GB2312"/>
                <w:color w:val="auto"/>
                <w:sz w:val="24"/>
                <w:highlight w:val="none"/>
              </w:rPr>
            </w:pPr>
            <w:r>
              <w:rPr>
                <w:rFonts w:hint="eastAsia" w:ascii="宋体" w:hAnsi="宋体" w:cs="楷体_GB2312"/>
                <w:color w:val="auto"/>
                <w:sz w:val="24"/>
                <w:highlight w:val="none"/>
              </w:rPr>
              <w:t>（3）做好儿童督导员、儿童主任、其他儿童相关工作者的培训提升工作。提供家庭养育能力培训、家庭监护能力培训、心理健康培训、社会工作能力培训等工作,并做好相关档案。</w:t>
            </w:r>
          </w:p>
          <w:p>
            <w:pPr>
              <w:spacing w:line="360" w:lineRule="auto"/>
              <w:rPr>
                <w:rFonts w:ascii="宋体" w:hAnsi="宋体"/>
                <w:bCs/>
                <w:color w:val="auto"/>
                <w:sz w:val="24"/>
                <w:highlight w:val="none"/>
              </w:rPr>
            </w:pPr>
            <w:r>
              <w:rPr>
                <w:rFonts w:hint="eastAsia" w:ascii="宋体" w:hAnsi="宋体" w:cs="楷体_GB2312"/>
                <w:color w:val="auto"/>
                <w:sz w:val="24"/>
                <w:highlight w:val="none"/>
              </w:rPr>
              <w:t>（4）开展上门服务，配合镇街为家庭监护困难的困境儿童提供相关家庭教育服务工作。</w:t>
            </w:r>
          </w:p>
          <w:p>
            <w:pPr>
              <w:spacing w:line="360" w:lineRule="auto"/>
              <w:rPr>
                <w:rFonts w:ascii="宋体" w:hAnsi="宋体"/>
                <w:color w:val="auto"/>
                <w:sz w:val="24"/>
                <w:highlight w:val="none"/>
              </w:rPr>
            </w:pPr>
            <w:r>
              <w:rPr>
                <w:rFonts w:hint="eastAsia" w:ascii="宋体" w:hAnsi="宋体"/>
                <w:color w:val="auto"/>
                <w:sz w:val="24"/>
                <w:highlight w:val="none"/>
              </w:rPr>
              <w:t>（5）完成中心安排的与家庭教育服务相关的工作。</w:t>
            </w:r>
          </w:p>
          <w:p>
            <w:pPr>
              <w:spacing w:line="360" w:lineRule="auto"/>
              <w:rPr>
                <w:rFonts w:ascii="宋体" w:hAnsi="宋体"/>
                <w:b/>
                <w:bCs/>
                <w:color w:val="auto"/>
                <w:sz w:val="24"/>
                <w:highlight w:val="none"/>
              </w:rPr>
            </w:pPr>
            <w:r>
              <w:rPr>
                <w:rFonts w:hint="eastAsia" w:ascii="宋体" w:hAnsi="宋体"/>
                <w:b/>
                <w:bCs/>
                <w:color w:val="auto"/>
                <w:sz w:val="24"/>
                <w:highlight w:val="none"/>
              </w:rPr>
              <w:t>5、其它工作范围方面的要求：</w:t>
            </w:r>
          </w:p>
          <w:p>
            <w:pPr>
              <w:widowControl/>
              <w:adjustRightInd/>
              <w:spacing w:line="360" w:lineRule="auto"/>
              <w:jc w:val="left"/>
              <w:rPr>
                <w:rFonts w:hint="eastAsia" w:ascii="宋体" w:hAnsi="宋体" w:cs="楷体_GB2312"/>
                <w:color w:val="auto"/>
                <w:sz w:val="24"/>
                <w:highlight w:val="none"/>
              </w:rPr>
            </w:pPr>
            <w:r>
              <w:rPr>
                <w:rFonts w:hint="eastAsia" w:ascii="宋体" w:hAnsi="宋体" w:cs="楷体_GB2312"/>
                <w:color w:val="auto"/>
                <w:sz w:val="24"/>
                <w:highlight w:val="none"/>
              </w:rPr>
              <w:t>（1）协助中心做好争先创优、评级类工作。</w:t>
            </w:r>
          </w:p>
          <w:p>
            <w:pPr>
              <w:widowControl/>
              <w:adjustRightInd/>
              <w:spacing w:line="360" w:lineRule="auto"/>
              <w:jc w:val="left"/>
              <w:rPr>
                <w:rFonts w:ascii="宋体" w:hAnsi="宋体" w:cs="楷体_GB2312"/>
                <w:color w:val="auto"/>
                <w:sz w:val="24"/>
                <w:highlight w:val="none"/>
              </w:rPr>
            </w:pPr>
            <w:r>
              <w:rPr>
                <w:rFonts w:hint="eastAsia" w:ascii="宋体" w:hAnsi="宋体" w:cs="楷体_GB2312"/>
                <w:color w:val="auto"/>
                <w:sz w:val="24"/>
                <w:highlight w:val="none"/>
                <w:lang w:eastAsia="zh-CN"/>
              </w:rPr>
              <w:t>（</w:t>
            </w:r>
            <w:r>
              <w:rPr>
                <w:rFonts w:hint="eastAsia" w:ascii="宋体" w:hAnsi="宋体" w:cs="楷体_GB2312"/>
                <w:color w:val="auto"/>
                <w:sz w:val="24"/>
                <w:highlight w:val="none"/>
                <w:lang w:val="en-US" w:eastAsia="zh-CN"/>
              </w:rPr>
              <w:t>2</w:t>
            </w:r>
            <w:r>
              <w:rPr>
                <w:rFonts w:hint="eastAsia" w:ascii="宋体" w:hAnsi="宋体" w:cs="楷体_GB2312"/>
                <w:color w:val="auto"/>
                <w:sz w:val="24"/>
                <w:highlight w:val="none"/>
                <w:lang w:eastAsia="zh-CN"/>
              </w:rPr>
              <w:t>）</w:t>
            </w:r>
            <w:r>
              <w:rPr>
                <w:rFonts w:hint="eastAsia" w:ascii="宋体" w:hAnsi="宋体" w:cs="楷体_GB2312"/>
                <w:color w:val="auto"/>
                <w:sz w:val="24"/>
                <w:highlight w:val="none"/>
              </w:rPr>
              <w:t>对于紧急事件，根据应急处置方案，配合好未保中心领导做好紧急事件处理。</w:t>
            </w:r>
          </w:p>
          <w:p>
            <w:pPr>
              <w:widowControl/>
              <w:adjustRightInd/>
              <w:spacing w:line="360" w:lineRule="auto"/>
              <w:jc w:val="left"/>
              <w:rPr>
                <w:color w:val="auto"/>
                <w:highlight w:val="none"/>
              </w:rPr>
            </w:pPr>
            <w:r>
              <w:rPr>
                <w:rFonts w:hint="eastAsia" w:ascii="宋体" w:hAnsi="宋体" w:cs="楷体_GB2312"/>
                <w:color w:val="auto"/>
                <w:sz w:val="24"/>
                <w:highlight w:val="none"/>
              </w:rPr>
              <w:t>（3）</w:t>
            </w:r>
            <w:r>
              <w:rPr>
                <w:rFonts w:hint="eastAsia" w:ascii="宋体" w:hAnsi="宋体" w:cs="楷体_GB2312"/>
                <w:color w:val="auto"/>
                <w:sz w:val="24"/>
                <w:highlight w:val="none"/>
                <w:lang w:val="en-US" w:eastAsia="zh-CN"/>
              </w:rPr>
              <w:t>做好中心交代的其他事务，包含但不限于：家庭监护评估、个案帮扶工作、个案会商工作等工作。</w:t>
            </w:r>
          </w:p>
          <w:p>
            <w:pPr>
              <w:spacing w:line="360" w:lineRule="auto"/>
              <w:rPr>
                <w:rFonts w:ascii="宋体" w:hAnsi="宋体"/>
                <w:b/>
                <w:bCs/>
                <w:color w:val="auto"/>
                <w:sz w:val="24"/>
                <w:highlight w:val="none"/>
              </w:rPr>
            </w:pPr>
            <w:r>
              <w:rPr>
                <w:rFonts w:hint="eastAsia" w:ascii="宋体" w:hAnsi="宋体"/>
                <w:b/>
                <w:bCs/>
                <w:color w:val="auto"/>
                <w:sz w:val="24"/>
                <w:highlight w:val="none"/>
              </w:rPr>
              <w:t>6、劳动纪律方面：</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）自觉遵守采购单位的一切规章制度。</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）不迟到，不早退，不串岗，不聚堆聊天。</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）不做私活，不打骂孩子，不拿公物。</w:t>
            </w:r>
          </w:p>
          <w:p>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）顾全大局，服从管理。</w:t>
            </w:r>
          </w:p>
          <w:p>
            <w:pPr>
              <w:spacing w:line="360" w:lineRule="auto"/>
              <w:rPr>
                <w:rFonts w:ascii="宋体" w:hAnsi="宋体" w:cs="Arial"/>
                <w:snapToGrid w:val="0"/>
                <w:color w:val="auto"/>
                <w:kern w:val="0"/>
                <w:sz w:val="24"/>
                <w:highlight w:val="none"/>
              </w:rPr>
            </w:pPr>
            <w:r>
              <w:rPr>
                <w:rFonts w:hint="eastAsia" w:ascii="宋体" w:hAnsi="宋体"/>
                <w:color w:val="auto"/>
                <w:sz w:val="24"/>
                <w:highlight w:val="none"/>
              </w:rPr>
              <w:t>（5）严格按照工作要求认真完成本职工作。</w:t>
            </w:r>
          </w:p>
        </w:tc>
      </w:tr>
    </w:tbl>
    <w:p>
      <w:pPr>
        <w:pStyle w:val="2"/>
        <w:widowControl/>
        <w:autoSpaceDE w:val="0"/>
        <w:autoSpaceDN w:val="0"/>
        <w:spacing w:line="360" w:lineRule="auto"/>
        <w:ind w:firstLine="0" w:firstLineChars="0"/>
        <w:textAlignment w:val="bottom"/>
        <w:rPr>
          <w:b/>
          <w:color w:val="auto"/>
          <w:highlight w:val="none"/>
          <w:lang w:val="zh-CN"/>
        </w:rPr>
      </w:pPr>
      <w:r>
        <w:rPr>
          <w:rFonts w:hint="eastAsia"/>
          <w:b/>
          <w:color w:val="auto"/>
          <w:highlight w:val="none"/>
        </w:rPr>
        <w:t>三、</w:t>
      </w:r>
      <w:r>
        <w:rPr>
          <w:rFonts w:hint="eastAsia"/>
          <w:b/>
          <w:color w:val="auto"/>
          <w:highlight w:val="none"/>
          <w:lang w:val="zh-CN"/>
        </w:rPr>
        <w:t>项目各岗位职责及岗位能力要求</w:t>
      </w:r>
    </w:p>
    <w:p>
      <w:pPr>
        <w:pStyle w:val="132"/>
        <w:spacing w:before="0"/>
        <w:ind w:firstLine="482"/>
        <w:rPr>
          <w:rFonts w:ascii="宋体" w:hAnsi="宋体" w:cs="宋体"/>
          <w:b/>
          <w:color w:val="auto"/>
          <w:kern w:val="0"/>
          <w:szCs w:val="24"/>
          <w:highlight w:val="none"/>
          <w:lang w:val="zh-CN"/>
        </w:rPr>
      </w:pPr>
      <w:r>
        <w:rPr>
          <w:rFonts w:hint="eastAsia" w:ascii="宋体" w:hAnsi="宋体" w:cs="宋体"/>
          <w:b/>
          <w:color w:val="auto"/>
          <w:kern w:val="0"/>
          <w:szCs w:val="24"/>
          <w:highlight w:val="none"/>
        </w:rPr>
        <w:t>1、</w:t>
      </w:r>
      <w:r>
        <w:rPr>
          <w:rFonts w:hint="eastAsia" w:ascii="宋体" w:hAnsi="宋体" w:cs="宋体"/>
          <w:b/>
          <w:color w:val="auto"/>
          <w:kern w:val="0"/>
          <w:szCs w:val="24"/>
          <w:highlight w:val="none"/>
          <w:lang w:val="zh-CN"/>
        </w:rPr>
        <w:t>项目</w:t>
      </w:r>
      <w:r>
        <w:rPr>
          <w:rFonts w:hint="eastAsia" w:ascii="宋体" w:hAnsi="宋体" w:cs="宋体"/>
          <w:b/>
          <w:color w:val="auto"/>
          <w:kern w:val="0"/>
          <w:szCs w:val="24"/>
          <w:highlight w:val="none"/>
        </w:rPr>
        <w:t>主管</w:t>
      </w:r>
      <w:r>
        <w:rPr>
          <w:rFonts w:hint="eastAsia" w:ascii="宋体" w:hAnsi="宋体" w:cs="宋体"/>
          <w:b/>
          <w:color w:val="auto"/>
          <w:kern w:val="0"/>
          <w:szCs w:val="24"/>
          <w:highlight w:val="none"/>
          <w:lang w:val="zh-CN"/>
        </w:rPr>
        <w:t>能力要求及岗位职责</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本科</w:t>
      </w:r>
      <w:r>
        <w:rPr>
          <w:rFonts w:hint="eastAsia" w:ascii="宋体" w:hAnsi="宋体" w:cs="宋体"/>
          <w:color w:val="auto"/>
          <w:highlight w:val="none"/>
        </w:rPr>
        <w:t>及以上文化水平，二年</w:t>
      </w:r>
      <w:r>
        <w:rPr>
          <w:rFonts w:hint="eastAsia" w:ascii="宋体" w:hAnsi="宋体" w:cs="宋体"/>
          <w:color w:val="auto"/>
          <w:highlight w:val="none"/>
          <w:lang w:val="en-US" w:eastAsia="zh-CN"/>
        </w:rPr>
        <w:t>及</w:t>
      </w:r>
      <w:r>
        <w:rPr>
          <w:rFonts w:hint="eastAsia" w:ascii="宋体" w:hAnsi="宋体" w:cs="宋体"/>
          <w:color w:val="auto"/>
          <w:highlight w:val="none"/>
        </w:rPr>
        <w:t>以上儿童管理相关工作经验，</w:t>
      </w:r>
      <w:r>
        <w:rPr>
          <w:rFonts w:hint="eastAsia" w:ascii="宋体" w:hAnsi="宋体" w:cs="宋体"/>
          <w:color w:val="auto"/>
          <w:sz w:val="24"/>
          <w:highlight w:val="none"/>
          <w:lang w:val="en-US" w:eastAsia="zh-CN"/>
        </w:rPr>
        <w:t>具有社会工作、</w:t>
      </w:r>
      <w:r>
        <w:rPr>
          <w:rFonts w:hint="eastAsia" w:ascii="宋体" w:hAnsi="宋体" w:cs="宋体"/>
          <w:color w:val="auto"/>
          <w:sz w:val="24"/>
          <w:highlight w:val="none"/>
        </w:rPr>
        <w:t>儿童工作相关的资格证书</w:t>
      </w:r>
      <w:r>
        <w:rPr>
          <w:rFonts w:hint="eastAsia" w:ascii="宋体" w:hAnsi="宋体" w:cs="宋体"/>
          <w:color w:val="auto"/>
          <w:sz w:val="24"/>
          <w:highlight w:val="none"/>
          <w:lang w:eastAsia="zh-CN"/>
        </w:rPr>
        <w:t>，</w:t>
      </w:r>
      <w:r>
        <w:rPr>
          <w:rFonts w:hint="eastAsia" w:ascii="宋体" w:hAnsi="宋体" w:cs="宋体"/>
          <w:color w:val="auto"/>
          <w:highlight w:val="none"/>
        </w:rPr>
        <w:t>熟悉儿童保护政策法规，对儿童工作有一定的认识</w:t>
      </w:r>
      <w:r>
        <w:rPr>
          <w:rFonts w:hint="eastAsia" w:ascii="宋体" w:hAnsi="宋体" w:cs="宋体"/>
          <w:color w:val="auto"/>
          <w:highlight w:val="none"/>
          <w:lang w:eastAsia="zh-CN"/>
        </w:rPr>
        <w:t>，</w:t>
      </w:r>
      <w:r>
        <w:rPr>
          <w:rFonts w:hint="eastAsia" w:ascii="宋体" w:hAnsi="宋体" w:cs="宋体"/>
          <w:color w:val="auto"/>
          <w:highlight w:val="none"/>
        </w:rPr>
        <w:t>有较强的沟通力和组织协调能力，身体健康，无传染病等不适合在群居单位工作的疾病。</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1 \* GB3 \* MERGEFORMAT </w:instrText>
      </w:r>
      <w:r>
        <w:rPr>
          <w:rFonts w:hint="eastAsia" w:ascii="宋体" w:hAnsi="宋体" w:cs="宋体"/>
          <w:color w:val="auto"/>
          <w:highlight w:val="none"/>
        </w:rPr>
        <w:fldChar w:fldCharType="separate"/>
      </w:r>
      <w:r>
        <w:rPr>
          <w:rFonts w:hint="eastAsia" w:ascii="宋体" w:hAnsi="宋体" w:cs="宋体"/>
          <w:color w:val="auto"/>
          <w:highlight w:val="none"/>
        </w:rPr>
        <w:t>①</w:t>
      </w:r>
      <w:r>
        <w:rPr>
          <w:rFonts w:hint="eastAsia" w:ascii="宋体" w:hAnsi="宋体" w:cs="宋体"/>
          <w:color w:val="auto"/>
          <w:highlight w:val="none"/>
        </w:rPr>
        <w:fldChar w:fldCharType="end"/>
      </w:r>
      <w:r>
        <w:rPr>
          <w:rFonts w:hint="eastAsia" w:ascii="宋体" w:hAnsi="宋体" w:cs="宋体"/>
          <w:color w:val="auto"/>
          <w:highlight w:val="none"/>
        </w:rPr>
        <w:t>负责处理该项目的日常工作，包括生活护理、儿童教育、心理关爱、组织活动、培训和人员管理等，主动做好各方面的协调，保证中心正常运行，全面实现质量标准。</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2 \* GB3 \* MERGEFORMAT </w:instrText>
      </w:r>
      <w:r>
        <w:rPr>
          <w:rFonts w:hint="eastAsia" w:ascii="宋体" w:hAnsi="宋体" w:cs="宋体"/>
          <w:color w:val="auto"/>
          <w:highlight w:val="none"/>
        </w:rPr>
        <w:fldChar w:fldCharType="separate"/>
      </w:r>
      <w:r>
        <w:rPr>
          <w:rFonts w:hint="eastAsia" w:ascii="宋体" w:hAnsi="宋体" w:cs="宋体"/>
          <w:color w:val="auto"/>
          <w:highlight w:val="none"/>
        </w:rPr>
        <w:t>②</w:t>
      </w:r>
      <w:r>
        <w:rPr>
          <w:rFonts w:hint="eastAsia" w:ascii="宋体" w:hAnsi="宋体" w:cs="宋体"/>
          <w:color w:val="auto"/>
          <w:highlight w:val="none"/>
        </w:rPr>
        <w:fldChar w:fldCharType="end"/>
      </w:r>
      <w:r>
        <w:rPr>
          <w:rFonts w:hint="eastAsia" w:ascii="宋体" w:hAnsi="宋体" w:cs="宋体"/>
          <w:color w:val="auto"/>
          <w:highlight w:val="none"/>
        </w:rPr>
        <w:t>组织和领导项目人员认真执行招标人指令，贯彻落实质量方针、目标和各项规章制度，全面完成工作任务。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做好项目人员的教育管理，督促其认真履行职责，恪守职业道德，严格执行各项规章制度和技术操作规程。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对未保工作进行综合分析，采取针对性措施，做好防患于未然，预防一切可能发生的差错和突发事件。</w:t>
      </w:r>
    </w:p>
    <w:p>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定期组织项目人员业务学习和考核，关心他们的生活、工作，不断提高业务技能，调动员工积极性，促进整个护理工作有所创新，有所提高和完善。</w:t>
      </w:r>
    </w:p>
    <w:p>
      <w:pPr>
        <w:pStyle w:val="132"/>
        <w:spacing w:before="0"/>
        <w:ind w:firstLine="480"/>
        <w:rPr>
          <w:rFonts w:hint="eastAsia" w:ascii="宋体" w:hAnsi="宋体" w:eastAsia="宋体"/>
          <w:b/>
          <w:bCs/>
          <w:color w:val="auto"/>
          <w:sz w:val="24"/>
          <w:highlight w:val="none"/>
          <w:lang w:val="en-US" w:eastAsia="zh-CN"/>
        </w:rPr>
      </w:pPr>
      <w:r>
        <w:rPr>
          <w:rFonts w:hint="eastAsia" w:ascii="宋体" w:hAnsi="宋体" w:cs="宋体"/>
          <w:color w:val="auto"/>
          <w:szCs w:val="24"/>
          <w:highlight w:val="none"/>
        </w:rPr>
        <w:t>⑥定期汇报工作，按时完成领导交办其他工作任务。</w:t>
      </w:r>
    </w:p>
    <w:p>
      <w:pPr>
        <w:pStyle w:val="132"/>
        <w:numPr>
          <w:ilvl w:val="0"/>
          <w:numId w:val="2"/>
        </w:numPr>
        <w:spacing w:before="0"/>
        <w:ind w:firstLine="482"/>
        <w:rPr>
          <w:rFonts w:ascii="宋体" w:hAnsi="宋体" w:cs="宋体"/>
          <w:color w:val="auto"/>
          <w:szCs w:val="24"/>
          <w:highlight w:val="none"/>
        </w:rPr>
      </w:pPr>
      <w:r>
        <w:rPr>
          <w:rFonts w:hint="eastAsia" w:ascii="宋体" w:hAnsi="宋体" w:cs="宋体"/>
          <w:b/>
          <w:color w:val="auto"/>
          <w:kern w:val="0"/>
          <w:szCs w:val="24"/>
          <w:highlight w:val="none"/>
          <w:lang w:val="zh-CN"/>
        </w:rPr>
        <w:t>儿童护理员能力要求及岗位职责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年龄45周岁及以下，具有</w:t>
      </w:r>
      <w:r>
        <w:rPr>
          <w:rFonts w:hint="eastAsia" w:ascii="宋体" w:hAnsi="宋体" w:cs="宋体"/>
          <w:color w:val="auto"/>
          <w:sz w:val="24"/>
          <w:highlight w:val="none"/>
          <w:lang w:val="en-US" w:eastAsia="zh-CN"/>
        </w:rPr>
        <w:t>外科护理证书或</w:t>
      </w:r>
      <w:r>
        <w:rPr>
          <w:rFonts w:hint="eastAsia" w:ascii="宋体" w:hAnsi="宋体" w:cs="宋体"/>
          <w:color w:val="auto"/>
          <w:sz w:val="24"/>
          <w:highlight w:val="none"/>
          <w:lang w:eastAsia="zh-CN"/>
        </w:rPr>
        <w:t>保育员</w:t>
      </w:r>
      <w:r>
        <w:rPr>
          <w:rFonts w:hint="eastAsia" w:ascii="宋体" w:hAnsi="宋体" w:cs="宋体"/>
          <w:color w:val="auto"/>
          <w:sz w:val="24"/>
          <w:highlight w:val="none"/>
        </w:rPr>
        <w:t>资格证</w:t>
      </w:r>
      <w:r>
        <w:rPr>
          <w:rFonts w:hint="eastAsia" w:ascii="宋体" w:hAnsi="宋体" w:cs="宋体"/>
          <w:color w:val="auto"/>
          <w:sz w:val="24"/>
          <w:highlight w:val="none"/>
          <w:lang w:eastAsia="zh-CN"/>
        </w:rPr>
        <w:t>，</w:t>
      </w:r>
      <w:r>
        <w:rPr>
          <w:rFonts w:hint="eastAsia" w:ascii="宋体" w:hAnsi="宋体" w:cs="宋体"/>
          <w:color w:val="auto"/>
          <w:sz w:val="24"/>
          <w:highlight w:val="none"/>
        </w:rPr>
        <w:t>身体健康，无传染病等不适合在群居单位工作的疾病</w:t>
      </w:r>
      <w:r>
        <w:rPr>
          <w:rFonts w:hint="eastAsia" w:ascii="宋体" w:hAnsi="宋体" w:cs="宋体"/>
          <w:color w:val="auto"/>
          <w:kern w:val="0"/>
          <w:sz w:val="24"/>
          <w:highlight w:val="none"/>
        </w:rPr>
        <w:t>，</w:t>
      </w:r>
      <w:r>
        <w:rPr>
          <w:rFonts w:hint="eastAsia" w:ascii="宋体" w:hAnsi="宋体" w:cs="宋体"/>
          <w:color w:val="auto"/>
          <w:sz w:val="24"/>
          <w:highlight w:val="none"/>
        </w:rPr>
        <w:t>能独立记录护理台账,经过培训合格后上岗。</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 1 \* GB3 \* MERGEFORMAT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①</w:t>
      </w:r>
      <w:r>
        <w:rPr>
          <w:rFonts w:hint="eastAsia" w:ascii="宋体" w:hAnsi="宋体" w:cs="宋体"/>
          <w:color w:val="auto"/>
          <w:szCs w:val="24"/>
          <w:highlight w:val="none"/>
        </w:rPr>
        <w:fldChar w:fldCharType="end"/>
      </w:r>
      <w:r>
        <w:rPr>
          <w:rFonts w:hint="eastAsia" w:ascii="宋体" w:hAnsi="宋体" w:cs="宋体"/>
          <w:color w:val="auto"/>
          <w:szCs w:val="24"/>
          <w:highlight w:val="none"/>
        </w:rPr>
        <w:t>熟悉了解负责儿童的生活、思想和健康情况，采取针对性措施，做好儿童生活护理、心理护理、教育护理等工作，并协助医务人员做好儿童保健工作。</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2 \* GB3 \* MERGEFORMAT </w:instrText>
      </w:r>
      <w:r>
        <w:rPr>
          <w:rFonts w:hint="eastAsia" w:ascii="宋体" w:hAnsi="宋体" w:cs="宋体"/>
          <w:color w:val="auto"/>
          <w:highlight w:val="none"/>
        </w:rPr>
        <w:fldChar w:fldCharType="separate"/>
      </w:r>
      <w:r>
        <w:rPr>
          <w:rFonts w:hint="eastAsia" w:ascii="宋体" w:hAnsi="宋体" w:cs="宋体"/>
          <w:color w:val="auto"/>
          <w:highlight w:val="none"/>
        </w:rPr>
        <w:t>②</w:t>
      </w:r>
      <w:r>
        <w:rPr>
          <w:rFonts w:hint="eastAsia" w:ascii="宋体" w:hAnsi="宋体" w:cs="宋体"/>
          <w:color w:val="auto"/>
          <w:highlight w:val="none"/>
        </w:rPr>
        <w:fldChar w:fldCharType="end"/>
      </w:r>
      <w:r>
        <w:rPr>
          <w:rFonts w:hint="eastAsia" w:ascii="宋体" w:hAnsi="宋体" w:cs="宋体"/>
          <w:color w:val="auto"/>
          <w:highlight w:val="none"/>
        </w:rPr>
        <w:t>遵守招标人规章制度及各项护理操作规程，严格按工作标准执行，认真做好交接班工作，按护理要求规范服务并作好台账记录。</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 3 \* GB3 \* MERGEFORMAT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③</w:t>
      </w:r>
      <w:r>
        <w:rPr>
          <w:rFonts w:hint="eastAsia" w:ascii="宋体" w:hAnsi="宋体" w:cs="宋体"/>
          <w:color w:val="auto"/>
          <w:szCs w:val="24"/>
          <w:highlight w:val="none"/>
        </w:rPr>
        <w:fldChar w:fldCharType="end"/>
      </w:r>
      <w:r>
        <w:rPr>
          <w:rFonts w:hint="eastAsia" w:ascii="宋体" w:hAnsi="宋体" w:cs="宋体"/>
          <w:color w:val="auto"/>
          <w:szCs w:val="24"/>
          <w:highlight w:val="none"/>
        </w:rPr>
        <w:t>做好儿童生活区域内的卫生工作，保持生活环境的整洁、安全、舒适。</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 4 \* GB3 \* MERGEFORMAT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④</w:t>
      </w:r>
      <w:r>
        <w:rPr>
          <w:rFonts w:hint="eastAsia" w:ascii="宋体" w:hAnsi="宋体" w:cs="宋体"/>
          <w:color w:val="auto"/>
          <w:szCs w:val="24"/>
          <w:highlight w:val="none"/>
        </w:rPr>
        <w:fldChar w:fldCharType="end"/>
      </w:r>
      <w:r>
        <w:rPr>
          <w:rFonts w:hint="eastAsia" w:ascii="宋体" w:hAnsi="宋体" w:cs="宋体"/>
          <w:color w:val="auto"/>
          <w:szCs w:val="24"/>
          <w:highlight w:val="none"/>
        </w:rPr>
        <w:t>帮助儿童参与各种有益于身心健康的活动，</w:t>
      </w:r>
      <w:r>
        <w:rPr>
          <w:rFonts w:hint="eastAsia" w:ascii="宋体" w:hAnsi="宋体" w:cs="宋体"/>
          <w:color w:val="auto"/>
          <w:kern w:val="0"/>
          <w:szCs w:val="24"/>
          <w:highlight w:val="none"/>
        </w:rPr>
        <w:t>提供现场护理等支持性服务</w:t>
      </w:r>
      <w:r>
        <w:rPr>
          <w:rFonts w:hint="eastAsia" w:ascii="宋体" w:hAnsi="宋体" w:cs="宋体"/>
          <w:color w:val="auto"/>
          <w:szCs w:val="24"/>
          <w:highlight w:val="none"/>
        </w:rPr>
        <w:t>。</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5 \* GB3 \* MERGEFORMAT </w:instrText>
      </w:r>
      <w:r>
        <w:rPr>
          <w:rFonts w:hint="eastAsia" w:ascii="宋体" w:hAnsi="宋体" w:cs="宋体"/>
          <w:color w:val="auto"/>
          <w:highlight w:val="none"/>
        </w:rPr>
        <w:fldChar w:fldCharType="separate"/>
      </w:r>
      <w:r>
        <w:rPr>
          <w:rFonts w:hint="eastAsia" w:ascii="宋体" w:hAnsi="宋体" w:cs="宋体"/>
          <w:color w:val="auto"/>
          <w:highlight w:val="none"/>
        </w:rPr>
        <w:t>⑤</w:t>
      </w:r>
      <w:r>
        <w:rPr>
          <w:rFonts w:hint="eastAsia" w:ascii="宋体" w:hAnsi="宋体" w:cs="宋体"/>
          <w:color w:val="auto"/>
          <w:highlight w:val="none"/>
        </w:rPr>
        <w:fldChar w:fldCharType="end"/>
      </w:r>
      <w:r>
        <w:rPr>
          <w:rFonts w:hint="eastAsia" w:ascii="宋体" w:hAnsi="宋体" w:cs="宋体"/>
          <w:color w:val="auto"/>
          <w:highlight w:val="none"/>
        </w:rPr>
        <w:t>在</w:t>
      </w:r>
      <w:r>
        <w:rPr>
          <w:rFonts w:hint="eastAsia" w:ascii="宋体" w:hAnsi="宋体" w:cs="宋体"/>
          <w:color w:val="auto"/>
          <w:highlight w:val="none"/>
          <w:lang w:eastAsia="zh-CN"/>
        </w:rPr>
        <w:t>照料</w:t>
      </w:r>
      <w:r>
        <w:rPr>
          <w:rFonts w:hint="eastAsia" w:ascii="宋体" w:hAnsi="宋体" w:cs="宋体"/>
          <w:color w:val="auto"/>
          <w:highlight w:val="none"/>
        </w:rPr>
        <w:t>过程中严密观察，及时配合医疗人员做好儿童的急救、抢救工作，配合处理儿童突发事件，发现事故隐患或异常情况及时报告，杜绝差错事故发生。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6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⑥</w:t>
      </w:r>
      <w:r>
        <w:rPr>
          <w:rFonts w:hint="eastAsia" w:ascii="宋体" w:hAnsi="宋体" w:cs="宋体"/>
          <w:color w:val="auto"/>
          <w:sz w:val="24"/>
          <w:highlight w:val="none"/>
        </w:rPr>
        <w:fldChar w:fldCharType="end"/>
      </w:r>
      <w:r>
        <w:rPr>
          <w:rFonts w:hint="eastAsia" w:ascii="宋体" w:hAnsi="宋体" w:cs="宋体"/>
          <w:color w:val="auto"/>
          <w:sz w:val="24"/>
          <w:highlight w:val="none"/>
        </w:rPr>
        <w:t>做好</w:t>
      </w:r>
      <w:r>
        <w:rPr>
          <w:rFonts w:hint="eastAsia" w:ascii="宋体" w:hAnsi="宋体" w:cs="宋体"/>
          <w:color w:val="auto"/>
          <w:sz w:val="24"/>
          <w:highlight w:val="none"/>
          <w:lang w:eastAsia="zh-CN"/>
        </w:rPr>
        <w:t>临时监</w:t>
      </w:r>
      <w:r>
        <w:rPr>
          <w:rFonts w:hint="eastAsia" w:ascii="宋体" w:hAnsi="宋体" w:cs="宋体"/>
          <w:color w:val="auto"/>
          <w:sz w:val="24"/>
          <w:highlight w:val="none"/>
          <w:lang w:val="en-US" w:eastAsia="zh-CN"/>
        </w:rPr>
        <w:t>护</w:t>
      </w:r>
      <w:r>
        <w:rPr>
          <w:rFonts w:hint="eastAsia" w:ascii="宋体" w:hAnsi="宋体" w:cs="宋体"/>
          <w:color w:val="auto"/>
          <w:sz w:val="24"/>
          <w:highlight w:val="none"/>
          <w:lang w:eastAsia="zh-CN"/>
        </w:rPr>
        <w:t>儿童的就医对接工作。</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 7 \* GB3 \* MERGEFORMAT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⑦</w:t>
      </w:r>
      <w:r>
        <w:rPr>
          <w:rFonts w:hint="eastAsia" w:ascii="宋体" w:hAnsi="宋体" w:cs="宋体"/>
          <w:color w:val="auto"/>
          <w:szCs w:val="24"/>
          <w:highlight w:val="none"/>
        </w:rPr>
        <w:fldChar w:fldCharType="end"/>
      </w:r>
      <w:r>
        <w:rPr>
          <w:rFonts w:hint="eastAsia" w:ascii="宋体" w:hAnsi="宋体" w:cs="宋体"/>
          <w:color w:val="auto"/>
          <w:szCs w:val="24"/>
          <w:highlight w:val="none"/>
        </w:rPr>
        <w:t>做好儿童物品的清洁消毒及一切医嘱要求的消毒隔离工作，防止交叉感染。</w:t>
      </w:r>
    </w:p>
    <w:p>
      <w:pPr>
        <w:pStyle w:val="972"/>
        <w:spacing w:line="360" w:lineRule="auto"/>
        <w:ind w:firstLine="480"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8 \* GB3 \* MERGEFORMAT </w:instrText>
      </w:r>
      <w:r>
        <w:rPr>
          <w:rFonts w:hint="eastAsia" w:ascii="宋体" w:hAnsi="宋体" w:cs="宋体"/>
          <w:color w:val="auto"/>
          <w:highlight w:val="none"/>
        </w:rPr>
        <w:fldChar w:fldCharType="separate"/>
      </w:r>
      <w:r>
        <w:rPr>
          <w:rFonts w:hint="eastAsia" w:ascii="宋体" w:hAnsi="宋体" w:cs="宋体"/>
          <w:color w:val="auto"/>
          <w:highlight w:val="none"/>
        </w:rPr>
        <w:t>⑧</w:t>
      </w:r>
      <w:r>
        <w:rPr>
          <w:rFonts w:hint="eastAsia" w:ascii="宋体" w:hAnsi="宋体" w:cs="宋体"/>
          <w:color w:val="auto"/>
          <w:highlight w:val="none"/>
        </w:rPr>
        <w:fldChar w:fldCharType="end"/>
      </w:r>
      <w:r>
        <w:rPr>
          <w:rFonts w:hint="eastAsia" w:ascii="宋体" w:hAnsi="宋体" w:cs="宋体"/>
          <w:color w:val="auto"/>
          <w:highlight w:val="none"/>
        </w:rPr>
        <w:t>参加中心组织的培训、学习以及各类集体性活动。</w:t>
      </w:r>
    </w:p>
    <w:p>
      <w:pPr>
        <w:pStyle w:val="132"/>
        <w:spacing w:before="0"/>
        <w:ind w:firstLine="480"/>
        <w:rPr>
          <w:rFonts w:ascii="宋体" w:hAnsi="宋体" w:cs="宋体"/>
          <w:color w:val="auto"/>
          <w:szCs w:val="24"/>
          <w:highlight w:val="none"/>
        </w:rPr>
      </w:pPr>
      <w:r>
        <w:rPr>
          <w:rFonts w:hint="eastAsia" w:ascii="宋体" w:hAnsi="宋体" w:cs="宋体"/>
          <w:color w:val="auto"/>
          <w:kern w:val="0"/>
          <w:szCs w:val="24"/>
          <w:highlight w:val="none"/>
        </w:rPr>
        <w:fldChar w:fldCharType="begin"/>
      </w:r>
      <w:r>
        <w:rPr>
          <w:rFonts w:hint="eastAsia" w:ascii="宋体" w:hAnsi="宋体" w:cs="宋体"/>
          <w:color w:val="auto"/>
          <w:kern w:val="0"/>
          <w:szCs w:val="24"/>
          <w:highlight w:val="none"/>
        </w:rPr>
        <w:instrText xml:space="preserve"> = 9 \* GB3 </w:instrText>
      </w:r>
      <w:r>
        <w:rPr>
          <w:rFonts w:hint="eastAsia" w:ascii="宋体" w:hAnsi="宋体" w:cs="宋体"/>
          <w:color w:val="auto"/>
          <w:kern w:val="0"/>
          <w:szCs w:val="24"/>
          <w:highlight w:val="none"/>
        </w:rPr>
        <w:fldChar w:fldCharType="separate"/>
      </w:r>
      <w:r>
        <w:rPr>
          <w:rFonts w:hint="eastAsia" w:ascii="宋体" w:hAnsi="宋体" w:cs="宋体"/>
          <w:color w:val="auto"/>
          <w:kern w:val="0"/>
          <w:szCs w:val="24"/>
          <w:highlight w:val="none"/>
        </w:rPr>
        <w:t>⑨</w:t>
      </w:r>
      <w:r>
        <w:rPr>
          <w:rFonts w:hint="eastAsia" w:ascii="宋体" w:hAnsi="宋体" w:cs="宋体"/>
          <w:color w:val="auto"/>
          <w:kern w:val="0"/>
          <w:szCs w:val="24"/>
          <w:highlight w:val="none"/>
        </w:rPr>
        <w:fldChar w:fldCharType="end"/>
      </w:r>
      <w:r>
        <w:rPr>
          <w:rFonts w:hint="eastAsia" w:ascii="宋体" w:hAnsi="宋体" w:cs="宋体"/>
          <w:color w:val="auto"/>
          <w:kern w:val="0"/>
          <w:szCs w:val="24"/>
          <w:highlight w:val="none"/>
        </w:rPr>
        <w:t>完成上级交办的其他工作任务，</w:t>
      </w:r>
      <w:r>
        <w:rPr>
          <w:rFonts w:hint="eastAsia" w:ascii="宋体" w:hAnsi="宋体" w:cs="宋体"/>
          <w:color w:val="auto"/>
          <w:szCs w:val="24"/>
          <w:highlight w:val="none"/>
        </w:rPr>
        <w:t>服从工作安排，坚守岗位。</w:t>
      </w:r>
    </w:p>
    <w:p>
      <w:pPr>
        <w:pStyle w:val="132"/>
        <w:spacing w:before="0"/>
        <w:ind w:firstLine="482"/>
        <w:rPr>
          <w:rFonts w:ascii="宋体" w:hAnsi="宋体" w:cs="宋体"/>
          <w:b/>
          <w:color w:val="auto"/>
          <w:kern w:val="0"/>
          <w:szCs w:val="24"/>
          <w:highlight w:val="none"/>
        </w:rPr>
      </w:pPr>
      <w:r>
        <w:rPr>
          <w:rFonts w:hint="eastAsia" w:ascii="宋体" w:hAnsi="宋体" w:cs="宋体"/>
          <w:b/>
          <w:color w:val="auto"/>
          <w:kern w:val="0"/>
          <w:szCs w:val="24"/>
          <w:highlight w:val="none"/>
          <w:lang w:val="en-US" w:eastAsia="zh-CN"/>
        </w:rPr>
        <w:t>3</w:t>
      </w:r>
      <w:r>
        <w:rPr>
          <w:rFonts w:hint="eastAsia" w:ascii="宋体" w:hAnsi="宋体" w:cs="宋体"/>
          <w:b/>
          <w:color w:val="auto"/>
          <w:kern w:val="0"/>
          <w:szCs w:val="24"/>
          <w:highlight w:val="none"/>
        </w:rPr>
        <w:t>、特教能力要求及岗位职责</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具</w:t>
      </w:r>
      <w:r>
        <w:rPr>
          <w:rFonts w:hint="eastAsia" w:ascii="宋体" w:hAnsi="宋体" w:cs="宋体"/>
          <w:color w:val="auto"/>
          <w:kern w:val="0"/>
          <w:szCs w:val="24"/>
          <w:highlight w:val="none"/>
        </w:rPr>
        <w:t>有教师资格证，年龄3</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周岁及以下。</w:t>
      </w:r>
      <w:r>
        <w:rPr>
          <w:rFonts w:hint="eastAsia" w:ascii="宋体" w:hAnsi="宋体" w:cs="宋体"/>
          <w:color w:val="auto"/>
          <w:highlight w:val="none"/>
        </w:rPr>
        <w:t>身体健康，无传染病等不适合在群居单位工作的疾病，不属于法律规定的不适合从事儿童相关工作人员。</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①熟悉儿童教育工作，了解儿童的思想和教育需求，制定和实施教学计划和任务，注重因材施教。</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②根据儿童需求，为未入园儿童提供早期教育，为因身体残疾而无法入园的儿童提供特殊教育。</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③为入园提供课后辅导，按照学校布置的作业及学生的具体情况指导完成家庭作业。</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④指导保育员在具体护理操作过程中要将教育的内容渗透到每一个护理操作环节（如运动能力、言语能力、社交能力等），做好相关的训练。并不断提高教育的有效性。</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⑤懂得儿童康复相关知识，将特教与康复相结合。</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⑥根据儿童的不同年龄、能力状况，在每日闲暇时光为儿童组织安排合适的游戏和活动，丰富儿童生活，促进儿童能力发展。同时根据部门管理人员的要求配合完成各项大型集体和主题活动。</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⑦有爱心、耐心、责任心，严禁侮辱谩骂和体罚儿童。</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⑧完成中心安排的与儿童特教相关的其他工作。</w:t>
      </w:r>
    </w:p>
    <w:p>
      <w:pPr>
        <w:pStyle w:val="132"/>
        <w:spacing w:before="0"/>
        <w:ind w:firstLine="482"/>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、心理</w:t>
      </w:r>
      <w:r>
        <w:rPr>
          <w:rFonts w:hint="eastAsia" w:ascii="宋体" w:hAnsi="宋体" w:cs="宋体"/>
          <w:b/>
          <w:bCs/>
          <w:color w:val="auto"/>
          <w:highlight w:val="none"/>
          <w:lang w:eastAsia="zh-CN"/>
        </w:rPr>
        <w:t>咨询师</w:t>
      </w:r>
      <w:r>
        <w:rPr>
          <w:rFonts w:hint="eastAsia" w:ascii="宋体" w:hAnsi="宋体" w:cs="宋体"/>
          <w:b/>
          <w:bCs/>
          <w:color w:val="auto"/>
          <w:highlight w:val="none"/>
        </w:rPr>
        <w:t>能力要求及岗位职责</w:t>
      </w:r>
    </w:p>
    <w:p>
      <w:pPr>
        <w:pStyle w:val="132"/>
        <w:spacing w:before="0"/>
        <w:ind w:firstLine="480"/>
        <w:rPr>
          <w:rFonts w:hint="eastAsia" w:ascii="宋体" w:hAnsi="宋体" w:eastAsia="宋体" w:cs="宋体"/>
          <w:color w:val="auto"/>
          <w:highlight w:val="none"/>
          <w:lang w:eastAsia="zh-CN"/>
        </w:rPr>
      </w:pPr>
      <w:r>
        <w:rPr>
          <w:rFonts w:hint="eastAsia" w:ascii="宋体" w:hAnsi="宋体" w:cs="宋体"/>
          <w:color w:val="auto"/>
          <w:highlight w:val="none"/>
        </w:rPr>
        <w:t>有</w:t>
      </w:r>
      <w:r>
        <w:rPr>
          <w:rFonts w:hint="eastAsia" w:ascii="宋体" w:hAnsi="宋体" w:cs="宋体"/>
          <w:color w:val="auto"/>
          <w:highlight w:val="none"/>
          <w:lang w:eastAsia="zh-CN"/>
        </w:rPr>
        <w:t>心理咨询师证或心理专业毕业的</w:t>
      </w:r>
      <w:r>
        <w:rPr>
          <w:rFonts w:hint="eastAsia" w:ascii="宋体" w:hAnsi="宋体" w:cs="宋体"/>
          <w:color w:val="auto"/>
          <w:highlight w:val="none"/>
        </w:rPr>
        <w:t>，年龄</w:t>
      </w:r>
      <w:r>
        <w:rPr>
          <w:rFonts w:hint="eastAsia" w:ascii="宋体" w:hAnsi="宋体" w:cs="宋体"/>
          <w:color w:val="auto"/>
          <w:highlight w:val="none"/>
          <w:lang w:val="en-US" w:eastAsia="zh-CN"/>
        </w:rPr>
        <w:t>45</w:t>
      </w:r>
      <w:r>
        <w:rPr>
          <w:rFonts w:hint="eastAsia" w:ascii="宋体" w:hAnsi="宋体" w:cs="宋体"/>
          <w:color w:val="auto"/>
          <w:highlight w:val="none"/>
        </w:rPr>
        <w:t>周岁及以下。身体健康，无传染病等不适合在群居单位工作的疾病，不属于法律规定的不适合从事儿童相关工作人员</w:t>
      </w:r>
      <w:r>
        <w:rPr>
          <w:rFonts w:hint="eastAsia" w:ascii="宋体" w:hAnsi="宋体" w:cs="宋体"/>
          <w:color w:val="auto"/>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①熟悉和了解儿童心理，通过游戏、画画、交谈等专业手段，缓解儿童心理不适、抗拒、自卑等情绪。</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②及时全面了解新入中心儿童心理状况，制定心理辅导计划，帮助其适应中心生活，并做好记录归档工作。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③定期做好儿童的心理辅导工作，了解其心理状况变化，对需专业机构治疗的儿童提出转介意见，并配合做好转介相关工作。</w:t>
      </w:r>
    </w:p>
    <w:p>
      <w:pPr>
        <w:pStyle w:val="2"/>
        <w:spacing w:line="360" w:lineRule="auto"/>
        <w:rPr>
          <w:rFonts w:cs="宋体"/>
          <w:color w:val="auto"/>
          <w:highlight w:val="none"/>
        </w:rPr>
      </w:pPr>
      <w:r>
        <w:rPr>
          <w:rFonts w:hint="eastAsia" w:cs="宋体"/>
          <w:color w:val="auto"/>
          <w:highlight w:val="none"/>
        </w:rPr>
        <w:t>④指导镇街未保站开展儿童心理辅导工作，协助做好信息排查、心理咨询，走访慰问，应急处理等工作。</w:t>
      </w:r>
    </w:p>
    <w:p>
      <w:pPr>
        <w:pStyle w:val="132"/>
        <w:spacing w:before="0"/>
        <w:ind w:firstLine="480"/>
        <w:rPr>
          <w:rFonts w:ascii="宋体" w:hAnsi="宋体" w:cs="宋体"/>
          <w:color w:val="auto"/>
          <w:highlight w:val="none"/>
        </w:rPr>
      </w:pPr>
      <w:r>
        <w:rPr>
          <w:rFonts w:hint="eastAsia" w:ascii="宋体" w:hAnsi="宋体" w:cs="宋体"/>
          <w:color w:val="auto"/>
          <w:szCs w:val="24"/>
          <w:highlight w:val="none"/>
        </w:rPr>
        <w:t>⑤完成中心安排的与儿童心理服务相关的其他工作。</w:t>
      </w:r>
    </w:p>
    <w:p>
      <w:pPr>
        <w:pStyle w:val="132"/>
        <w:spacing w:before="0"/>
        <w:ind w:firstLine="0" w:firstLineChars="0"/>
        <w:rPr>
          <w:rFonts w:ascii="宋体" w:hAnsi="宋体" w:cs="宋体"/>
          <w:b/>
          <w:color w:val="auto"/>
          <w:highlight w:val="none"/>
        </w:rPr>
      </w:pPr>
      <w:r>
        <w:rPr>
          <w:rFonts w:hint="eastAsia" w:ascii="宋体" w:hAnsi="宋体" w:cs="宋体"/>
          <w:b/>
          <w:color w:val="auto"/>
          <w:highlight w:val="none"/>
          <w:lang w:val="en-US" w:eastAsia="zh-CN"/>
        </w:rPr>
        <w:t>四</w:t>
      </w:r>
      <w:r>
        <w:rPr>
          <w:rFonts w:hint="eastAsia" w:ascii="宋体" w:hAnsi="宋体" w:cs="宋体"/>
          <w:b/>
          <w:color w:val="auto"/>
          <w:highlight w:val="none"/>
        </w:rPr>
        <w:t>、人员配备及要求</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（一）人员配备</w:t>
      </w:r>
    </w:p>
    <w:p>
      <w:pPr>
        <w:pStyle w:val="2"/>
        <w:rPr>
          <w:rFonts w:hint="default" w:eastAsia="宋体"/>
          <w:b w:val="0"/>
          <w:bCs/>
          <w:color w:val="auto"/>
          <w:highlight w:val="none"/>
          <w:lang w:val="en-US" w:eastAsia="zh-CN"/>
        </w:rPr>
      </w:pPr>
      <w:r>
        <w:rPr>
          <w:rFonts w:hint="eastAsia" w:cs="宋体"/>
          <w:b w:val="0"/>
          <w:bCs/>
          <w:color w:val="auto"/>
          <w:sz w:val="24"/>
          <w:highlight w:val="none"/>
          <w:lang w:val="en-US" w:eastAsia="zh-CN"/>
        </w:rPr>
        <w:t>1、本项目需配备项目主管1人。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、本项目护理团队与</w:t>
      </w:r>
      <w:r>
        <w:rPr>
          <w:rFonts w:hint="eastAsia" w:ascii="宋体" w:hAnsi="宋体" w:cs="宋体"/>
          <w:color w:val="auto"/>
          <w:sz w:val="24"/>
          <w:highlight w:val="none"/>
          <w:lang w:eastAsia="zh-CN"/>
        </w:rPr>
        <w:t>临时监</w:t>
      </w:r>
      <w:r>
        <w:rPr>
          <w:rFonts w:hint="eastAsia" w:ascii="宋体" w:hAnsi="宋体" w:cs="宋体"/>
          <w:color w:val="auto"/>
          <w:sz w:val="24"/>
          <w:highlight w:val="none"/>
          <w:lang w:val="en-US" w:eastAsia="zh-CN"/>
        </w:rPr>
        <w:t>护</w:t>
      </w:r>
      <w:r>
        <w:rPr>
          <w:rFonts w:hint="eastAsia" w:ascii="宋体" w:hAnsi="宋体" w:cs="宋体"/>
          <w:color w:val="auto"/>
          <w:sz w:val="24"/>
          <w:highlight w:val="none"/>
          <w:lang w:eastAsia="zh-CN"/>
        </w:rPr>
        <w:t>儿童</w:t>
      </w:r>
      <w:r>
        <w:rPr>
          <w:rFonts w:hint="eastAsia" w:ascii="宋体" w:hAnsi="宋体" w:cs="宋体"/>
          <w:color w:val="auto"/>
          <w:sz w:val="24"/>
          <w:highlight w:val="none"/>
        </w:rPr>
        <w:t>原则上配备比例1:3，护理岗需24小时至少有1人在岗，及时做好儿童护理工作。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、本项目需配备特教人员1人，心理咨询岗1人，特教人员需有特殊教育资质，心理咨询岗需持有心理咨询师证书。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身体健康，无精神、传染性疾病（中标单位需为工作人员每年提供至少一次体检，以确保人员健康，体检项目除常规健康体检外，必须包括特殊传染性疾病筛查，包含乙肝、梅毒、艾滋病），无犯罪及不良记录（出具无犯罪证明），仪表端庄，精力充沛，工作认真负责并定期接受培训。</w:t>
      </w:r>
      <w:r>
        <w:rPr>
          <w:rFonts w:ascii="宋体" w:hAnsi="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树立服务意识，从维护儿童权益出发，要尊重、关心、爱护儿童，严禁虐待、歧视、体罚、变相体罚、偏爱、侮辱幼儿人格等损害他们身心健康的行为。以良好的职业道德，较强的工作责任感，保证各项护理工作的顺利完成。</w:t>
      </w:r>
    </w:p>
    <w:p>
      <w:pPr>
        <w:numPr>
          <w:ilvl w:val="0"/>
          <w:numId w:val="3"/>
        </w:num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人员管理要求</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1、以上人员的配置为最基本的人员配置要求，中标人根据本单位能够提供的实际人数在响应文件中填报并提供相关证明材料，所有费用必须包含在投标报价内。</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2、中标人应保证所录用人员身体健康、无传染性疾病，无刑事违法或处分犯罪记录。</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3、中标人各类护理服务人员须配证并持证上岗，按岗位统一工作服（工作服由中标单位自行采购），思想素质好、爱岗敬业、身体健康、无不良行为记录。</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4、所有人员的住宿及用餐等均由中标人自行解决。</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5、重要岗位人员（特教、心理咨询）必须由招标人面试、考核，通过方可录用。</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6、中标人能够提供的所有人员均须按招标文件要求提供相应的证明材料（学历、资格证书、职称证书、经验与业绩证明等），签订合同前提供不低于50%人员的证明材料，签订合同后一个月内提供全部人员的相关证明材料，按照人员配备比例，落实服务团队人数。</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7、新进员工必须在入职后60天内按以上标准提供相应的证明材料。所有人员必须专职为余杭区未成年人救助保护中心服务，不得兼职，中标后所有项目组成员如需要更换，须及时上报招标人，经招标人同意认可后更换。</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8、为提高服务方护理服务水平，所有服务人员需定期进行孤残儿童护理知识培训，并逐步取得护理上岗证。除中标人对服务人员的培训外，需接受招标人对服务人员的相关业务培训。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9、中标人应严格遵守招标人的各项规定和管理要求，保证不泄漏在服务管理中获得的儿童信息、单位信息；未经招标人同意，中标人不得利用与招标人有关的音像资料、数据进行对外宣传。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10、中标人可利用电脑对儿童个案实行信息化管理。各类记录、报表应真实、准确、及时，符合要求。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11、中标人应有风险管理措施和应急预案，认真做好各类事故的预防工作，确保安全无事故。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12、用于护理等服务的操作实施时所用水电费用以及大件维修费用等由招标人承担；护理等服务中所需办公费（包括电话费）和服务中损坏物赔偿费等由投标单位自行承担。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13、交接过程必须做到无缝衔接，新的护理等应按时做好交接工作，其中本年度内交接前产生的费用由</w:t>
      </w:r>
      <w:r>
        <w:rPr>
          <w:rFonts w:hint="default" w:ascii="宋体" w:hAnsi="宋体" w:cs="宋体"/>
          <w:color w:val="auto"/>
          <w:sz w:val="24"/>
          <w:highlight w:val="none"/>
        </w:rPr>
        <w:t>新的中标单位</w:t>
      </w:r>
      <w:r>
        <w:rPr>
          <w:rFonts w:hint="eastAsia" w:ascii="宋体" w:hAnsi="宋体" w:cs="宋体"/>
          <w:color w:val="auto"/>
          <w:sz w:val="24"/>
          <w:highlight w:val="none"/>
        </w:rPr>
        <w:t>全额负责解决。同时在合同签订后要按时到岗，如不能按时到位，招标人将在托管期间内自行找人临时顶岗，所需费用将由投标单位全额支付。</w:t>
      </w:r>
    </w:p>
    <w:p>
      <w:pPr>
        <w:spacing w:line="360" w:lineRule="auto"/>
        <w:ind w:firstLine="0" w:firstLineChars="0"/>
        <w:rPr>
          <w:rFonts w:ascii="宋体" w:hAnsi="宋体" w:cs="宋体"/>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、护理服务应达到的各项指标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1、落实护理措施100%。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2、护理安全率100%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3、护理质量合格率达≥95%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4、服务人员按儿童护理质量要求配比到岗率100%；</w:t>
      </w:r>
    </w:p>
    <w:p>
      <w:pPr>
        <w:snapToGrid w:val="0"/>
        <w:spacing w:line="360" w:lineRule="auto"/>
        <w:ind w:firstLine="0" w:firstLineChars="0"/>
        <w:rPr>
          <w:rFonts w:ascii="宋体" w:hAnsi="宋体"/>
          <w:b/>
          <w:color w:val="auto"/>
          <w:sz w:val="24"/>
          <w:highlight w:val="none"/>
        </w:rPr>
      </w:pPr>
      <w:r>
        <w:rPr>
          <w:rFonts w:hint="eastAsia" w:ascii="宋体" w:hAnsi="宋体"/>
          <w:b/>
          <w:bCs/>
          <w:color w:val="auto"/>
          <w:sz w:val="24"/>
          <w:highlight w:val="none"/>
          <w:lang w:val="en-US" w:eastAsia="zh-CN"/>
        </w:rPr>
        <w:t>六</w:t>
      </w:r>
      <w:r>
        <w:rPr>
          <w:rFonts w:hint="eastAsia" w:ascii="宋体" w:hAnsi="宋体"/>
          <w:b/>
          <w:bCs/>
          <w:color w:val="auto"/>
          <w:sz w:val="24"/>
          <w:highlight w:val="none"/>
        </w:rPr>
        <w:t>、管理服务应达到的各项指标</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、杜绝火灾责任事故，杜绝刑事案件；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、儿童日常生活照料护理质量率达</w:t>
      </w:r>
      <w:r>
        <w:rPr>
          <w:rFonts w:ascii="宋体" w:hAnsi="宋体"/>
          <w:color w:val="auto"/>
          <w:sz w:val="24"/>
          <w:highlight w:val="none"/>
        </w:rPr>
        <w:t>99%</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、护理服务安全率</w:t>
      </w:r>
      <w:r>
        <w:rPr>
          <w:rFonts w:ascii="宋体" w:hAnsi="宋体"/>
          <w:color w:val="auto"/>
          <w:sz w:val="24"/>
          <w:highlight w:val="none"/>
        </w:rPr>
        <w:t>100%</w:t>
      </w:r>
      <w:r>
        <w:rPr>
          <w:rFonts w:hint="eastAsia" w:ascii="宋体" w:hAnsi="宋体"/>
          <w:color w:val="auto"/>
          <w:sz w:val="24"/>
          <w:highlight w:val="none"/>
        </w:rPr>
        <w:t>；</w:t>
      </w:r>
    </w:p>
    <w:p>
      <w:pPr>
        <w:spacing w:line="360" w:lineRule="auto"/>
        <w:ind w:firstLine="0" w:firstLineChars="0"/>
        <w:rPr>
          <w:rFonts w:ascii="宋体" w:hAnsi="宋体"/>
          <w:b/>
          <w:bCs/>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w:t>
      </w:r>
      <w:r>
        <w:rPr>
          <w:rFonts w:hint="eastAsia" w:ascii="宋体" w:hAnsi="宋体"/>
          <w:b/>
          <w:bCs/>
          <w:color w:val="auto"/>
          <w:sz w:val="24"/>
          <w:highlight w:val="none"/>
        </w:rPr>
        <w:t>管理服务费用及财务管理要求</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、用于护理等服务的操作实施时所用水电费用由业主承担；</w:t>
      </w:r>
      <w:r>
        <w:rPr>
          <w:rFonts w:hint="eastAsia" w:ascii="宋体" w:hAnsi="宋体"/>
          <w:bCs/>
          <w:color w:val="auto"/>
          <w:sz w:val="24"/>
          <w:highlight w:val="none"/>
          <w:lang w:eastAsia="zh-CN"/>
        </w:rPr>
        <w:t>服务</w:t>
      </w:r>
      <w:r>
        <w:rPr>
          <w:rFonts w:hint="eastAsia" w:ascii="宋体" w:hAnsi="宋体"/>
          <w:bCs/>
          <w:color w:val="auto"/>
          <w:sz w:val="24"/>
          <w:highlight w:val="none"/>
        </w:rPr>
        <w:t>办公费（包括电话费）和服务中损坏物赔偿费等由服务方自行承担。</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2、由</w:t>
      </w:r>
      <w:r>
        <w:rPr>
          <w:rFonts w:hint="eastAsia" w:ascii="宋体" w:hAnsi="宋体" w:cs="宋体"/>
          <w:bCs/>
          <w:color w:val="auto"/>
          <w:szCs w:val="24"/>
          <w:highlight w:val="none"/>
        </w:rPr>
        <w:t>招标人</w:t>
      </w:r>
      <w:r>
        <w:rPr>
          <w:rFonts w:hint="eastAsia" w:ascii="宋体" w:hAnsi="宋体" w:cs="宋体"/>
          <w:color w:val="auto"/>
          <w:szCs w:val="24"/>
          <w:highlight w:val="none"/>
        </w:rPr>
        <w:t>提供的用品根据服务对象实际需要进行登记、领用，遵照</w:t>
      </w:r>
      <w:r>
        <w:rPr>
          <w:rFonts w:hint="eastAsia" w:ascii="宋体" w:hAnsi="宋体" w:cs="宋体"/>
          <w:bCs/>
          <w:color w:val="auto"/>
          <w:szCs w:val="24"/>
          <w:highlight w:val="none"/>
        </w:rPr>
        <w:t>招标人</w:t>
      </w:r>
      <w:r>
        <w:rPr>
          <w:rFonts w:hint="eastAsia" w:ascii="宋体" w:hAnsi="宋体" w:cs="宋体"/>
          <w:color w:val="auto"/>
          <w:szCs w:val="24"/>
          <w:highlight w:val="none"/>
        </w:rPr>
        <w:t>领用制度执行，</w:t>
      </w:r>
      <w:r>
        <w:rPr>
          <w:rFonts w:hint="eastAsia" w:ascii="宋体" w:hAnsi="宋体" w:cs="宋体"/>
          <w:bCs/>
          <w:color w:val="auto"/>
          <w:szCs w:val="24"/>
          <w:highlight w:val="none"/>
        </w:rPr>
        <w:t>招标人</w:t>
      </w:r>
      <w:r>
        <w:rPr>
          <w:rFonts w:hint="eastAsia" w:ascii="宋体" w:hAnsi="宋体" w:cs="宋体"/>
          <w:color w:val="auto"/>
          <w:szCs w:val="24"/>
          <w:highlight w:val="none"/>
        </w:rPr>
        <w:t>将定期或不定期进行检查或抽查，若发现服务人员将服务对象用品擅自挪作私用。查明属实的，不论大小、价值高低，一律作1000元/次在当月合同款中扣罚。</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3、项目服务人员不足人员配比要求的，</w:t>
      </w:r>
      <w:r>
        <w:rPr>
          <w:rFonts w:hint="eastAsia" w:ascii="宋体" w:hAnsi="宋体" w:cs="宋体"/>
          <w:color w:val="auto"/>
          <w:sz w:val="24"/>
          <w:highlight w:val="none"/>
        </w:rPr>
        <w:t>按其岗位平均每月人员开支的标准扣除服务费。</w:t>
      </w:r>
      <w:r>
        <w:rPr>
          <w:rFonts w:hint="eastAsia" w:ascii="宋体" w:hAnsi="宋体" w:cs="宋体"/>
          <w:bCs/>
          <w:color w:val="auto"/>
          <w:sz w:val="24"/>
          <w:highlight w:val="none"/>
        </w:rPr>
        <w:t>护理工作质量不达要求的按招标人质量考核标准扣除相应的服务费用。由于护理操作不当而发生儿童事故由服务方承担相应的责任和相关费用。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snapToGrid w:val="0"/>
          <w:color w:val="auto"/>
          <w:kern w:val="0"/>
          <w:sz w:val="24"/>
          <w:highlight w:val="none"/>
        </w:rPr>
        <w:t>每月须以书面形式向</w:t>
      </w:r>
      <w:r>
        <w:rPr>
          <w:rFonts w:hint="eastAsia" w:ascii="宋体" w:hAnsi="宋体" w:cs="宋体"/>
          <w:bCs/>
          <w:color w:val="auto"/>
          <w:sz w:val="24"/>
          <w:highlight w:val="none"/>
        </w:rPr>
        <w:t>招标人</w:t>
      </w:r>
      <w:r>
        <w:rPr>
          <w:rFonts w:hint="eastAsia" w:ascii="宋体" w:hAnsi="宋体" w:cs="宋体"/>
          <w:snapToGrid w:val="0"/>
          <w:color w:val="auto"/>
          <w:kern w:val="0"/>
          <w:sz w:val="24"/>
          <w:highlight w:val="none"/>
        </w:rPr>
        <w:t>报告当月</w:t>
      </w:r>
      <w:r>
        <w:rPr>
          <w:rFonts w:hint="eastAsia" w:ascii="宋体" w:hAnsi="宋体" w:cs="宋体"/>
          <w:snapToGrid w:val="0"/>
          <w:color w:val="auto"/>
          <w:kern w:val="0"/>
          <w:sz w:val="24"/>
          <w:highlight w:val="none"/>
          <w:lang w:eastAsia="zh-CN"/>
        </w:rPr>
        <w:t>服务</w:t>
      </w:r>
      <w:r>
        <w:rPr>
          <w:rFonts w:hint="eastAsia" w:ascii="宋体" w:hAnsi="宋体" w:cs="宋体"/>
          <w:snapToGrid w:val="0"/>
          <w:color w:val="auto"/>
          <w:kern w:val="0"/>
          <w:sz w:val="24"/>
          <w:highlight w:val="none"/>
        </w:rPr>
        <w:t>情况的统计报表，供</w:t>
      </w:r>
      <w:r>
        <w:rPr>
          <w:rFonts w:hint="eastAsia" w:ascii="宋体" w:hAnsi="宋体" w:cs="宋体"/>
          <w:bCs/>
          <w:color w:val="auto"/>
          <w:sz w:val="24"/>
          <w:highlight w:val="none"/>
        </w:rPr>
        <w:t>招标人</w:t>
      </w:r>
      <w:r>
        <w:rPr>
          <w:rFonts w:hint="eastAsia" w:ascii="宋体" w:hAnsi="宋体" w:cs="宋体"/>
          <w:snapToGrid w:val="0"/>
          <w:color w:val="auto"/>
          <w:kern w:val="0"/>
          <w:sz w:val="24"/>
          <w:highlight w:val="none"/>
        </w:rPr>
        <w:t>审核。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5、服务方要制定财务预算，年终要进行财务专项决算并进行财务审计，审计结果报业主。</w:t>
      </w:r>
    </w:p>
    <w:p>
      <w:pPr>
        <w:spacing w:line="360" w:lineRule="auto"/>
        <w:ind w:firstLine="0" w:firstLineChars="0"/>
        <w:rPr>
          <w:rFonts w:ascii="宋体" w:hAnsi="宋体"/>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、服务期限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自合同签订生效之日起</w:t>
      </w:r>
      <w:r>
        <w:rPr>
          <w:rFonts w:ascii="宋体" w:hAnsi="宋体"/>
          <w:color w:val="auto"/>
          <w:sz w:val="24"/>
          <w:highlight w:val="none"/>
        </w:rPr>
        <w:t>12</w:t>
      </w:r>
      <w:r>
        <w:rPr>
          <w:rFonts w:hint="eastAsia" w:ascii="宋体" w:hAnsi="宋体"/>
          <w:color w:val="auto"/>
          <w:sz w:val="24"/>
          <w:highlight w:val="none"/>
        </w:rPr>
        <w:t>个月。</w:t>
      </w:r>
    </w:p>
    <w:p>
      <w:pPr>
        <w:snapToGrid w:val="0"/>
        <w:spacing w:line="360" w:lineRule="auto"/>
        <w:ind w:firstLine="0" w:firstLineChars="0"/>
        <w:rPr>
          <w:rFonts w:ascii="宋体" w:hAnsi="宋体" w:cs="Arial"/>
          <w:snapToGrid w:val="0"/>
          <w:color w:val="auto"/>
          <w:kern w:val="0"/>
          <w:sz w:val="24"/>
          <w:highlight w:val="none"/>
        </w:rPr>
      </w:pPr>
      <w:r>
        <w:rPr>
          <w:rFonts w:hint="eastAsia" w:ascii="宋体" w:hAnsi="宋体" w:cs="Arial"/>
          <w:b/>
          <w:snapToGrid w:val="0"/>
          <w:color w:val="auto"/>
          <w:kern w:val="0"/>
          <w:sz w:val="24"/>
          <w:highlight w:val="none"/>
          <w:lang w:val="en-US" w:eastAsia="zh-CN"/>
        </w:rPr>
        <w:t>九</w:t>
      </w:r>
      <w:r>
        <w:rPr>
          <w:rFonts w:hint="eastAsia" w:ascii="宋体" w:hAnsi="宋体" w:cs="Arial"/>
          <w:b/>
          <w:snapToGrid w:val="0"/>
          <w:color w:val="auto"/>
          <w:kern w:val="0"/>
          <w:sz w:val="24"/>
          <w:highlight w:val="none"/>
        </w:rPr>
        <w:t>、工作时间要求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护理员：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当未保中心有临时监护儿童时，护理人员需24小时轮班。按儿童人数与当班工作人员比例及特殊儿童护理需要（医院住院、患传染病隔离）来核定工作人员，</w:t>
      </w:r>
      <w:r>
        <w:rPr>
          <w:rFonts w:hint="eastAsia" w:ascii="宋体" w:hAnsi="宋体"/>
          <w:color w:val="auto"/>
          <w:sz w:val="24"/>
          <w:highlight w:val="none"/>
        </w:rPr>
        <w:t>具体排班方案由投标单位提供，排班时间需符合劳动法。确保提供</w:t>
      </w:r>
      <w:r>
        <w:rPr>
          <w:rFonts w:ascii="宋体" w:hAnsi="宋体"/>
          <w:color w:val="auto"/>
          <w:sz w:val="24"/>
          <w:highlight w:val="none"/>
        </w:rPr>
        <w:t>24</w:t>
      </w:r>
      <w:r>
        <w:rPr>
          <w:rFonts w:hint="eastAsia" w:ascii="宋体" w:hAnsi="宋体"/>
          <w:color w:val="auto"/>
          <w:sz w:val="24"/>
          <w:highlight w:val="none"/>
        </w:rPr>
        <w:t>小时程序化、个案化服务。</w:t>
      </w:r>
      <w:r>
        <w:rPr>
          <w:rFonts w:hint="eastAsia" w:ascii="宋体" w:hAnsi="宋体" w:cs="宋体"/>
          <w:color w:val="auto"/>
          <w:sz w:val="24"/>
          <w:highlight w:val="none"/>
        </w:rPr>
        <w:t>确保提供24小时程序化、个案化服务。工作人员轮休由中标人自行安排。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其他工作人员：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工作日：周一至周五：参照政府工作时间。</w:t>
      </w:r>
    </w:p>
    <w:p>
      <w:pPr>
        <w:pStyle w:val="2"/>
        <w:spacing w:line="360" w:lineRule="auto"/>
        <w:rPr>
          <w:rFonts w:hint="eastAsia"/>
          <w:color w:val="auto"/>
          <w:highlight w:val="none"/>
        </w:rPr>
      </w:pPr>
      <w:r>
        <w:rPr>
          <w:rFonts w:hint="eastAsia"/>
          <w:color w:val="auto"/>
          <w:highlight w:val="none"/>
        </w:rPr>
        <w:t>夜间、周末、节假日有突发情况必须及时到岗。</w:t>
      </w:r>
    </w:p>
    <w:p>
      <w:pPr>
        <w:pStyle w:val="3"/>
        <w:ind w:left="0" w:leftChars="0" w:firstLine="0" w:firstLineChars="0"/>
        <w:rPr>
          <w:rFonts w:hint="default" w:eastAsia="宋体"/>
          <w:color w:val="auto"/>
          <w:highlight w:val="none"/>
          <w:lang w:val="en-US" w:eastAsia="zh-CN"/>
        </w:rPr>
      </w:pPr>
      <w:r>
        <w:rPr>
          <w:rFonts w:hint="eastAsia"/>
          <w:color w:val="auto"/>
          <w:highlight w:val="none"/>
          <w:lang w:val="en-US" w:eastAsia="zh-CN"/>
        </w:rPr>
        <w:t xml:space="preserve">     周末、节假日需值班。</w:t>
      </w:r>
    </w:p>
    <w:p>
      <w:pPr>
        <w:spacing w:line="360" w:lineRule="auto"/>
        <w:ind w:firstLine="0" w:firstLineChars="0"/>
        <w:rPr>
          <w:rFonts w:ascii="宋体" w:hAnsi="宋体" w:cs="Arial"/>
          <w:snapToGrid w:val="0"/>
          <w:color w:val="auto"/>
          <w:kern w:val="0"/>
          <w:sz w:val="24"/>
          <w:highlight w:val="none"/>
        </w:rPr>
      </w:pPr>
      <w:r>
        <w:rPr>
          <w:rFonts w:hint="eastAsia" w:ascii="宋体" w:hAnsi="宋体" w:cs="Arial"/>
          <w:b/>
          <w:snapToGrid w:val="0"/>
          <w:color w:val="auto"/>
          <w:kern w:val="0"/>
          <w:sz w:val="24"/>
          <w:highlight w:val="none"/>
          <w:lang w:val="en-US" w:eastAsia="zh-CN"/>
        </w:rPr>
        <w:t>十</w:t>
      </w:r>
      <w:r>
        <w:rPr>
          <w:rFonts w:hint="eastAsia" w:ascii="宋体" w:hAnsi="宋体" w:cs="Arial"/>
          <w:b/>
          <w:snapToGrid w:val="0"/>
          <w:color w:val="auto"/>
          <w:kern w:val="0"/>
          <w:sz w:val="24"/>
          <w:highlight w:val="none"/>
        </w:rPr>
        <w:t>、相关场地提供</w:t>
      </w:r>
    </w:p>
    <w:p>
      <w:pPr>
        <w:snapToGrid w:val="0"/>
        <w:spacing w:line="360" w:lineRule="auto"/>
        <w:ind w:firstLine="480" w:firstLineChars="200"/>
        <w:rPr>
          <w:rFonts w:ascii="宋体" w:hAnsi="宋体" w:cs="Arial"/>
          <w:snapToGrid w:val="0"/>
          <w:color w:val="auto"/>
          <w:kern w:val="0"/>
          <w:sz w:val="24"/>
          <w:highlight w:val="none"/>
        </w:rPr>
      </w:pPr>
      <w:r>
        <w:rPr>
          <w:rFonts w:hint="eastAsia" w:ascii="宋体" w:hAnsi="宋体" w:cs="Arial"/>
          <w:snapToGrid w:val="0"/>
          <w:color w:val="auto"/>
          <w:kern w:val="0"/>
          <w:sz w:val="24"/>
          <w:highlight w:val="none"/>
        </w:rPr>
        <w:t>招标人提供工作人员更衣室，其他办公用品（如电脑、文件柜等自身使用的办公用品）由供应商自行解决。</w:t>
      </w:r>
    </w:p>
    <w:p>
      <w:pPr>
        <w:spacing w:line="360" w:lineRule="auto"/>
        <w:ind w:firstLine="0" w:firstLineChars="0"/>
        <w:rPr>
          <w:rFonts w:ascii="宋体" w:hAnsi="宋体"/>
          <w:b/>
          <w:bCs/>
          <w:color w:val="auto"/>
          <w:sz w:val="24"/>
          <w:highlight w:val="none"/>
        </w:rPr>
      </w:pPr>
      <w:r>
        <w:rPr>
          <w:rFonts w:hint="eastAsia" w:ascii="宋体" w:hAnsi="宋体" w:cs="Arial"/>
          <w:b/>
          <w:snapToGrid w:val="0"/>
          <w:color w:val="auto"/>
          <w:kern w:val="0"/>
          <w:sz w:val="24"/>
          <w:highlight w:val="none"/>
        </w:rPr>
        <w:t>十</w:t>
      </w:r>
      <w:r>
        <w:rPr>
          <w:rFonts w:hint="eastAsia" w:ascii="宋体" w:hAnsi="宋体" w:cs="Arial"/>
          <w:b/>
          <w:snapToGrid w:val="0"/>
          <w:color w:val="auto"/>
          <w:kern w:val="0"/>
          <w:sz w:val="24"/>
          <w:highlight w:val="none"/>
          <w:lang w:val="en-US" w:eastAsia="zh-CN"/>
        </w:rPr>
        <w:t>一</w:t>
      </w:r>
      <w:r>
        <w:rPr>
          <w:rFonts w:hint="eastAsia" w:ascii="宋体" w:hAnsi="宋体" w:cs="Arial"/>
          <w:b/>
          <w:snapToGrid w:val="0"/>
          <w:color w:val="auto"/>
          <w:kern w:val="0"/>
          <w:sz w:val="24"/>
          <w:highlight w:val="none"/>
        </w:rPr>
        <w:t>、分</w:t>
      </w:r>
      <w:r>
        <w:rPr>
          <w:rFonts w:hint="eastAsia" w:ascii="宋体" w:hAnsi="宋体"/>
          <w:b/>
          <w:bCs/>
          <w:color w:val="auto"/>
          <w:sz w:val="24"/>
          <w:highlight w:val="none"/>
        </w:rPr>
        <w:t>项列出年支出费用</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供应商应负责财务管理和项目涉及的档案管理，</w:t>
      </w:r>
      <w:r>
        <w:rPr>
          <w:rFonts w:hint="eastAsia" w:ascii="宋体" w:hAnsi="宋体" w:cs="Arial"/>
          <w:b/>
          <w:snapToGrid w:val="0"/>
          <w:color w:val="auto"/>
          <w:kern w:val="0"/>
          <w:sz w:val="24"/>
          <w:highlight w:val="none"/>
        </w:rPr>
        <w:t>分</w:t>
      </w:r>
      <w:r>
        <w:rPr>
          <w:rFonts w:hint="eastAsia" w:ascii="宋体" w:hAnsi="宋体"/>
          <w:b/>
          <w:bCs/>
          <w:color w:val="auto"/>
          <w:sz w:val="24"/>
          <w:highlight w:val="none"/>
        </w:rPr>
        <w:t>项列出年支出费用。</w:t>
      </w:r>
    </w:p>
    <w:p>
      <w:pPr>
        <w:spacing w:line="360" w:lineRule="auto"/>
        <w:ind w:firstLine="0" w:firstLineChars="0"/>
        <w:rPr>
          <w:rFonts w:ascii="宋体" w:hAnsi="宋体" w:cs="Arial"/>
          <w:b/>
          <w:snapToGrid w:val="0"/>
          <w:color w:val="auto"/>
          <w:kern w:val="0"/>
          <w:sz w:val="24"/>
          <w:highlight w:val="none"/>
        </w:rPr>
      </w:pPr>
      <w:bookmarkStart w:id="29" w:name="_Toc180298997"/>
      <w:r>
        <w:rPr>
          <w:rFonts w:hint="eastAsia" w:ascii="宋体" w:hAnsi="宋体" w:cs="Arial"/>
          <w:b/>
          <w:snapToGrid w:val="0"/>
          <w:color w:val="auto"/>
          <w:kern w:val="0"/>
          <w:sz w:val="24"/>
          <w:highlight w:val="none"/>
        </w:rPr>
        <w:t>十</w:t>
      </w:r>
      <w:r>
        <w:rPr>
          <w:rFonts w:hint="eastAsia" w:ascii="宋体" w:hAnsi="宋体" w:cs="Arial"/>
          <w:b/>
          <w:snapToGrid w:val="0"/>
          <w:color w:val="auto"/>
          <w:kern w:val="0"/>
          <w:sz w:val="24"/>
          <w:highlight w:val="none"/>
          <w:lang w:val="en-US" w:eastAsia="zh-CN"/>
        </w:rPr>
        <w:t>二</w:t>
      </w:r>
      <w:r>
        <w:rPr>
          <w:rFonts w:hint="eastAsia" w:ascii="宋体" w:hAnsi="宋体" w:cs="Arial"/>
          <w:b/>
          <w:snapToGrid w:val="0"/>
          <w:color w:val="auto"/>
          <w:kern w:val="0"/>
          <w:sz w:val="24"/>
          <w:highlight w:val="none"/>
        </w:rPr>
        <w:t>、</w:t>
      </w:r>
      <w:bookmarkEnd w:id="29"/>
      <w:r>
        <w:rPr>
          <w:rFonts w:hint="eastAsia" w:ascii="宋体" w:hAnsi="宋体" w:cs="Arial"/>
          <w:b/>
          <w:snapToGrid w:val="0"/>
          <w:color w:val="auto"/>
          <w:kern w:val="0"/>
          <w:sz w:val="24"/>
          <w:highlight w:val="none"/>
        </w:rPr>
        <w:t>检查与考核</w:t>
      </w:r>
    </w:p>
    <w:p>
      <w:pPr>
        <w:snapToGrid w:val="0"/>
        <w:spacing w:line="360" w:lineRule="auto"/>
        <w:ind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1</w:t>
      </w:r>
      <w:r>
        <w:rPr>
          <w:rFonts w:hint="eastAsia" w:ascii="宋体" w:hAnsi="宋体" w:cs="Arial"/>
          <w:snapToGrid w:val="0"/>
          <w:color w:val="auto"/>
          <w:kern w:val="0"/>
          <w:sz w:val="24"/>
          <w:highlight w:val="none"/>
        </w:rPr>
        <w:t>、供应商应制订具体的质量保证措施及质量保证和相关服务承诺。供应商所有的工作除应按供应商的内部流程实施外，还应接受招标人或第三方的随时检查。如因质量未达到目标，招标人有权要求其整改，同时供应商应承担责任和经济赔偿（扣款或终止合同）。</w:t>
      </w:r>
    </w:p>
    <w:p>
      <w:pPr>
        <w:spacing w:line="360" w:lineRule="auto"/>
        <w:ind w:firstLine="480" w:firstLineChars="200"/>
        <w:rPr>
          <w:rFonts w:ascii="宋体" w:hAnsi="宋体"/>
          <w:color w:val="auto"/>
          <w:sz w:val="24"/>
          <w:highlight w:val="none"/>
        </w:rPr>
      </w:pPr>
      <w:r>
        <w:rPr>
          <w:rFonts w:ascii="宋体" w:hAnsi="宋体" w:cs="Arial"/>
          <w:snapToGrid w:val="0"/>
          <w:color w:val="auto"/>
          <w:kern w:val="0"/>
          <w:sz w:val="24"/>
          <w:highlight w:val="none"/>
        </w:rPr>
        <w:t>2</w:t>
      </w:r>
      <w:r>
        <w:rPr>
          <w:rFonts w:hint="eastAsia" w:ascii="宋体" w:hAnsi="宋体" w:cs="Arial"/>
          <w:snapToGrid w:val="0"/>
          <w:color w:val="auto"/>
          <w:kern w:val="0"/>
          <w:sz w:val="24"/>
          <w:highlight w:val="none"/>
        </w:rPr>
        <w:t>、招标人定期和不定期地对供应商管理服务进行检查和抽查，检查记录和整改时限反馈供应商。并每季对相应内容的检查结果进行考核。</w:t>
      </w:r>
    </w:p>
    <w:p>
      <w:pPr>
        <w:pStyle w:val="973"/>
        <w:ind w:firstLine="0" w:firstLineChars="0"/>
        <w:rPr>
          <w:rFonts w:hint="eastAsia" w:ascii="宋体" w:hAnsi="宋体" w:cs="仿宋"/>
          <w:b/>
          <w:bCs/>
          <w:color w:val="auto"/>
          <w:highlight w:val="none"/>
          <w:lang w:val="en-US" w:eastAsia="zh-CN"/>
        </w:rPr>
      </w:pPr>
      <w:r>
        <w:rPr>
          <w:rFonts w:hint="eastAsia" w:ascii="宋体" w:hAnsi="宋体" w:cs="仿宋"/>
          <w:b/>
          <w:bCs/>
          <w:color w:val="auto"/>
          <w:highlight w:val="none"/>
        </w:rPr>
        <w:t>十</w:t>
      </w:r>
      <w:r>
        <w:rPr>
          <w:rFonts w:hint="eastAsia" w:ascii="宋体" w:hAnsi="宋体" w:cs="仿宋"/>
          <w:b/>
          <w:bCs/>
          <w:color w:val="auto"/>
          <w:highlight w:val="none"/>
          <w:lang w:val="en-US" w:eastAsia="zh-CN"/>
        </w:rPr>
        <w:t>三</w:t>
      </w:r>
      <w:r>
        <w:rPr>
          <w:rFonts w:hint="eastAsia" w:ascii="宋体" w:hAnsi="宋体" w:cs="仿宋"/>
          <w:b/>
          <w:bCs/>
          <w:color w:val="auto"/>
          <w:highlight w:val="none"/>
        </w:rPr>
        <w:t>、</w:t>
      </w:r>
      <w:r>
        <w:rPr>
          <w:rFonts w:hint="eastAsia" w:ascii="宋体" w:hAnsi="宋体" w:cs="仿宋"/>
          <w:b/>
          <w:bCs/>
          <w:color w:val="auto"/>
          <w:highlight w:val="none"/>
          <w:lang w:val="en-US" w:eastAsia="zh-CN"/>
        </w:rPr>
        <w:t>付款方式及履约保证金</w:t>
      </w:r>
    </w:p>
    <w:p>
      <w:pPr>
        <w:pStyle w:val="973"/>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付款方式：本项目分三期支付，第一期：签订合同后，具备支付条件5个工作日内，甲方向乙方支付合同金额的40%作为预付款；第二期：乙方进场服务9个月后，乙方向甲方报送自评报告，经甲方服务验收合格后具备支付条件15个工作日内，甲方向乙方支付合同金额的40%合同款项；第三期：服务期结束后，须经第三方绩效评估（从区政府定点绩效评价入围供应商名单中选择）合格后，具备支付条件5个工作日内，甲方向乙方支付合同金额的20%合同款项</w:t>
      </w:r>
      <w:r>
        <w:rPr>
          <w:rFonts w:hint="eastAsia" w:ascii="宋体" w:hAnsi="宋体" w:eastAsia="宋体" w:cs="宋体"/>
          <w:color w:val="auto"/>
          <w:sz w:val="24"/>
          <w:szCs w:val="24"/>
          <w:highlight w:val="none"/>
        </w:rPr>
        <w:t>。</w:t>
      </w:r>
    </w:p>
    <w:p>
      <w:pPr>
        <w:pStyle w:val="973"/>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2、履约保证金：本项目不收取履约保证金。</w:t>
      </w:r>
    </w:p>
    <w:p>
      <w:pPr>
        <w:pStyle w:val="973"/>
        <w:ind w:firstLine="0" w:firstLineChars="0"/>
        <w:rPr>
          <w:rFonts w:ascii="宋体" w:hAnsi="宋体" w:cs="仿宋"/>
          <w:b/>
          <w:bCs/>
          <w:color w:val="auto"/>
          <w:highlight w:val="none"/>
        </w:rPr>
      </w:pPr>
      <w:r>
        <w:rPr>
          <w:rFonts w:hint="eastAsia" w:ascii="宋体" w:hAnsi="宋体" w:cs="仿宋"/>
          <w:b/>
          <w:bCs/>
          <w:color w:val="auto"/>
          <w:highlight w:val="none"/>
          <w:lang w:val="en-US" w:eastAsia="zh-CN"/>
        </w:rPr>
        <w:t>十四、</w:t>
      </w:r>
      <w:r>
        <w:rPr>
          <w:rFonts w:hint="eastAsia" w:ascii="宋体" w:hAnsi="宋体" w:cs="仿宋"/>
          <w:b/>
          <w:bCs/>
          <w:color w:val="auto"/>
          <w:highlight w:val="none"/>
        </w:rPr>
        <w:t>验收</w:t>
      </w:r>
    </w:p>
    <w:p>
      <w:pPr>
        <w:pStyle w:val="973"/>
        <w:ind w:firstLine="199" w:firstLineChars="83"/>
        <w:rPr>
          <w:rFonts w:ascii="宋体" w:hAnsi="宋体" w:cs="仿宋"/>
          <w:color w:val="auto"/>
          <w:highlight w:val="none"/>
        </w:rPr>
      </w:pPr>
      <w:r>
        <w:rPr>
          <w:rFonts w:hint="eastAsia" w:ascii="宋体" w:hAnsi="宋体" w:cs="仿宋"/>
          <w:color w:val="auto"/>
          <w:highlight w:val="none"/>
        </w:rPr>
        <w:t>1、验收组织和程序</w:t>
      </w:r>
    </w:p>
    <w:p>
      <w:pPr>
        <w:pStyle w:val="973"/>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pPr>
        <w:pStyle w:val="973"/>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pPr>
        <w:pStyle w:val="973"/>
        <w:ind w:firstLineChars="0"/>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w:t>
      </w:r>
      <w:r>
        <w:rPr>
          <w:rFonts w:hint="eastAsia" w:ascii="宋体" w:hAnsi="宋体" w:cs="仿宋"/>
          <w:color w:val="auto"/>
          <w:highlight w:val="none"/>
        </w:rPr>
        <w:t>采购人</w:t>
      </w:r>
      <w:r>
        <w:rPr>
          <w:rFonts w:ascii="宋体" w:hAnsi="宋体" w:cs="仿宋"/>
          <w:color w:val="auto"/>
          <w:highlight w:val="none"/>
        </w:rPr>
        <w:t>可以邀请其他单位的相关专业人员参加验收小组。验收小组推选一名组长，主持验收小组的工作。</w:t>
      </w:r>
    </w:p>
    <w:p>
      <w:pPr>
        <w:pStyle w:val="973"/>
        <w:ind w:firstLine="199" w:firstLineChars="83"/>
        <w:rPr>
          <w:rFonts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pPr>
        <w:pStyle w:val="973"/>
        <w:ind w:firstLine="480"/>
        <w:rPr>
          <w:rFonts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w:t>
      </w:r>
      <w:r>
        <w:rPr>
          <w:rFonts w:hint="eastAsia" w:ascii="宋体" w:hAnsi="宋体" w:cs="仿宋"/>
          <w:color w:val="auto"/>
          <w:highlight w:val="none"/>
        </w:rPr>
        <w:t>采购人</w:t>
      </w:r>
      <w:r>
        <w:rPr>
          <w:rFonts w:ascii="宋体" w:hAnsi="宋体" w:cs="仿宋"/>
          <w:color w:val="auto"/>
          <w:highlight w:val="none"/>
        </w:rPr>
        <w:t>、</w:t>
      </w:r>
      <w:r>
        <w:rPr>
          <w:rFonts w:hint="eastAsia" w:ascii="宋体" w:hAnsi="宋体" w:cs="仿宋"/>
          <w:color w:val="auto"/>
          <w:highlight w:val="none"/>
        </w:rPr>
        <w:t>中标人</w:t>
      </w:r>
      <w:r>
        <w:rPr>
          <w:rFonts w:ascii="宋体" w:hAnsi="宋体" w:cs="仿宋"/>
          <w:color w:val="auto"/>
          <w:highlight w:val="none"/>
        </w:rPr>
        <w:t>、验收小组、其他验收参与方等。</w:t>
      </w:r>
    </w:p>
    <w:p>
      <w:pPr>
        <w:pStyle w:val="973"/>
        <w:ind w:firstLine="480"/>
        <w:rPr>
          <w:rFonts w:ascii="宋体" w:hAnsi="宋体" w:cs="仿宋"/>
          <w:color w:val="auto"/>
          <w:highlight w:val="none"/>
        </w:rPr>
      </w:pPr>
      <w:r>
        <w:rPr>
          <w:rFonts w:ascii="宋体" w:hAnsi="宋体" w:cs="仿宋"/>
          <w:color w:val="auto"/>
          <w:highlight w:val="none"/>
        </w:rPr>
        <w:t>2）验收小组应当按照验收方案独立开展验收，对</w:t>
      </w:r>
      <w:r>
        <w:rPr>
          <w:rFonts w:hint="eastAsia" w:ascii="宋体" w:hAnsi="宋体" w:cs="仿宋"/>
          <w:color w:val="auto"/>
          <w:highlight w:val="none"/>
        </w:rPr>
        <w:t>中标人</w:t>
      </w:r>
      <w:r>
        <w:rPr>
          <w:rFonts w:ascii="宋体" w:hAnsi="宋体" w:cs="仿宋"/>
          <w:color w:val="auto"/>
          <w:highlight w:val="none"/>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pPr>
        <w:pStyle w:val="973"/>
        <w:ind w:firstLine="480"/>
        <w:rPr>
          <w:rFonts w:ascii="宋体" w:hAnsi="宋体" w:cs="仿宋"/>
          <w:color w:val="auto"/>
          <w:highlight w:val="none"/>
        </w:rPr>
      </w:pPr>
      <w:r>
        <w:rPr>
          <w:rFonts w:ascii="宋体" w:hAnsi="宋体" w:cs="仿宋"/>
          <w:color w:val="auto"/>
          <w:highlight w:val="none"/>
        </w:rPr>
        <w:t>3）</w:t>
      </w:r>
      <w:r>
        <w:rPr>
          <w:rFonts w:hint="eastAsia" w:ascii="宋体" w:hAnsi="宋体" w:cs="仿宋"/>
          <w:color w:val="auto"/>
          <w:highlight w:val="none"/>
        </w:rPr>
        <w:t>中标人</w:t>
      </w:r>
      <w:r>
        <w:rPr>
          <w:rFonts w:ascii="宋体" w:hAnsi="宋体" w:cs="仿宋"/>
          <w:color w:val="auto"/>
          <w:highlight w:val="none"/>
        </w:rPr>
        <w:t>配合验收工作，并就验收实施过程中的疑问进行解答和澄清。项目验收过程中，</w:t>
      </w:r>
      <w:r>
        <w:rPr>
          <w:rFonts w:hint="eastAsia" w:ascii="宋体" w:hAnsi="宋体" w:cs="仿宋"/>
          <w:color w:val="auto"/>
          <w:highlight w:val="none"/>
        </w:rPr>
        <w:t>中标人</w:t>
      </w:r>
      <w:r>
        <w:rPr>
          <w:rFonts w:ascii="宋体" w:hAnsi="宋体" w:cs="仿宋"/>
          <w:color w:val="auto"/>
          <w:highlight w:val="none"/>
        </w:rPr>
        <w:t>不认可验收意见的，按照合同的约定的方式解决，合同未作约定的，按照《中华人民共和国民法典》等相关规定处理。</w:t>
      </w:r>
    </w:p>
    <w:p>
      <w:pPr>
        <w:pStyle w:val="973"/>
        <w:ind w:firstLine="480"/>
        <w:rPr>
          <w:rFonts w:ascii="宋体" w:hAnsi="宋体" w:cs="仿宋"/>
          <w:color w:val="auto"/>
          <w:highlight w:val="none"/>
        </w:rPr>
      </w:pPr>
      <w:r>
        <w:rPr>
          <w:rFonts w:ascii="宋体" w:hAnsi="宋体" w:cs="仿宋"/>
          <w:color w:val="auto"/>
          <w:highlight w:val="none"/>
        </w:rPr>
        <w:t>4）出具验收报告。验收结束后，验收小组应当出具验收报告，报告</w:t>
      </w:r>
      <w:r>
        <w:rPr>
          <w:rFonts w:hint="eastAsia" w:ascii="宋体" w:hAnsi="宋体" w:cs="仿宋"/>
          <w:color w:val="auto"/>
          <w:highlight w:val="none"/>
        </w:rPr>
        <w:t>采购人</w:t>
      </w:r>
      <w:r>
        <w:rPr>
          <w:rFonts w:ascii="宋体" w:hAnsi="宋体" w:cs="仿宋"/>
          <w:color w:val="auto"/>
          <w:highlight w:val="none"/>
        </w:rPr>
        <w:t>。验收报告应当根据验收方案制作，以书面形式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973"/>
        <w:ind w:firstLine="480"/>
        <w:rPr>
          <w:rFonts w:ascii="宋体" w:hAnsi="宋体" w:cs="仿宋"/>
          <w:color w:val="auto"/>
          <w:highlight w:val="none"/>
        </w:rPr>
      </w:pPr>
      <w:r>
        <w:rPr>
          <w:rFonts w:ascii="宋体" w:hAnsi="宋体" w:cs="仿宋"/>
          <w:color w:val="auto"/>
          <w:highlight w:val="none"/>
        </w:rPr>
        <w:t>5）验收不合格的，</w:t>
      </w:r>
      <w:r>
        <w:rPr>
          <w:rFonts w:hint="eastAsia" w:ascii="宋体" w:hAnsi="宋体" w:cs="仿宋"/>
          <w:color w:val="auto"/>
          <w:highlight w:val="none"/>
        </w:rPr>
        <w:t>采购人</w:t>
      </w:r>
      <w:r>
        <w:rPr>
          <w:rFonts w:ascii="宋体" w:hAnsi="宋体" w:cs="仿宋"/>
          <w:color w:val="auto"/>
          <w:highlight w:val="none"/>
        </w:rPr>
        <w:t>应责令</w:t>
      </w:r>
      <w:r>
        <w:rPr>
          <w:rFonts w:hint="eastAsia" w:ascii="宋体" w:hAnsi="宋体" w:cs="仿宋"/>
          <w:color w:val="auto"/>
          <w:highlight w:val="none"/>
        </w:rPr>
        <w:t>中标人</w:t>
      </w:r>
      <w:r>
        <w:rPr>
          <w:rFonts w:ascii="宋体" w:hAnsi="宋体" w:cs="仿宋"/>
          <w:color w:val="auto"/>
          <w:highlight w:val="none"/>
        </w:rPr>
        <w:t>采取补救措施，向</w:t>
      </w:r>
      <w:r>
        <w:rPr>
          <w:rFonts w:hint="eastAsia" w:ascii="宋体" w:hAnsi="宋体" w:cs="仿宋"/>
          <w:color w:val="auto"/>
          <w:highlight w:val="none"/>
        </w:rPr>
        <w:t>中标人</w:t>
      </w:r>
      <w:r>
        <w:rPr>
          <w:rFonts w:ascii="宋体" w:hAnsi="宋体" w:cs="仿宋"/>
          <w:color w:val="auto"/>
          <w:highlight w:val="none"/>
        </w:rPr>
        <w:t>发出整改通知书，并依法及时处理。整改结束后，由</w:t>
      </w:r>
      <w:r>
        <w:rPr>
          <w:rFonts w:hint="eastAsia" w:ascii="宋体" w:hAnsi="宋体" w:cs="仿宋"/>
          <w:color w:val="auto"/>
          <w:highlight w:val="none"/>
        </w:rPr>
        <w:t>中标人</w:t>
      </w:r>
      <w:r>
        <w:rPr>
          <w:rFonts w:ascii="宋体" w:hAnsi="宋体" w:cs="仿宋"/>
          <w:color w:val="auto"/>
          <w:highlight w:val="none"/>
        </w:rPr>
        <w:t>通知</w:t>
      </w:r>
      <w:r>
        <w:rPr>
          <w:rFonts w:hint="eastAsia" w:ascii="宋体" w:hAnsi="宋体" w:cs="仿宋"/>
          <w:color w:val="auto"/>
          <w:highlight w:val="none"/>
        </w:rPr>
        <w:t>采购人</w:t>
      </w:r>
      <w:r>
        <w:rPr>
          <w:rFonts w:ascii="宋体" w:hAnsi="宋体" w:cs="仿宋"/>
          <w:color w:val="auto"/>
          <w:highlight w:val="none"/>
        </w:rPr>
        <w:t>或其委托的验收组织机构重新验收。</w:t>
      </w:r>
    </w:p>
    <w:p>
      <w:pPr>
        <w:pStyle w:val="973"/>
        <w:ind w:firstLine="480"/>
        <w:rPr>
          <w:rFonts w:ascii="宋体" w:hAnsi="宋体" w:cs="仿宋"/>
          <w:color w:val="auto"/>
          <w:highlight w:val="none"/>
        </w:rPr>
      </w:pPr>
      <w:r>
        <w:rPr>
          <w:rFonts w:hint="eastAsia" w:ascii="宋体" w:hAnsi="宋体" w:cs="仿宋"/>
          <w:color w:val="auto"/>
          <w:highlight w:val="none"/>
        </w:rPr>
        <w:t>2、履约验收内容</w:t>
      </w:r>
    </w:p>
    <w:p>
      <w:pPr>
        <w:pStyle w:val="973"/>
        <w:ind w:firstLine="480"/>
        <w:rPr>
          <w:rFonts w:ascii="宋体" w:hAnsi="宋体" w:cs="仿宋"/>
          <w:color w:val="auto"/>
          <w:highlight w:val="none"/>
        </w:rPr>
      </w:pPr>
      <w:r>
        <w:rPr>
          <w:rFonts w:hint="eastAsia" w:ascii="宋体" w:hAnsi="宋体" w:cs="仿宋"/>
          <w:color w:val="auto"/>
          <w:highlight w:val="none"/>
        </w:rPr>
        <w:t>（1）技术履约内容</w:t>
      </w:r>
    </w:p>
    <w:p>
      <w:pPr>
        <w:pStyle w:val="973"/>
        <w:ind w:firstLine="480"/>
        <w:rPr>
          <w:rFonts w:ascii="宋体" w:hAnsi="宋体" w:cs="仿宋"/>
          <w:color w:val="auto"/>
          <w:highlight w:val="none"/>
        </w:rPr>
      </w:pPr>
      <w:r>
        <w:rPr>
          <w:rFonts w:hint="eastAsia" w:ascii="宋体" w:hAnsi="宋体" w:cs="仿宋"/>
          <w:color w:val="auto"/>
          <w:highlight w:val="none"/>
        </w:rPr>
        <w:t>1）满足所有采购需求及响应文件承诺；</w:t>
      </w:r>
    </w:p>
    <w:p>
      <w:pPr>
        <w:pStyle w:val="973"/>
        <w:ind w:firstLine="480"/>
        <w:rPr>
          <w:rFonts w:ascii="宋体" w:hAnsi="宋体" w:cs="仿宋"/>
          <w:color w:val="auto"/>
          <w:highlight w:val="none"/>
        </w:rPr>
      </w:pPr>
      <w:r>
        <w:rPr>
          <w:rFonts w:hint="eastAsia" w:ascii="宋体" w:hAnsi="宋体" w:cs="仿宋"/>
          <w:color w:val="auto"/>
          <w:highlight w:val="none"/>
        </w:rPr>
        <w:t>2）拟投服务团队管理人员全部到位（采购人同意更换的除外）。</w:t>
      </w:r>
    </w:p>
    <w:p>
      <w:pPr>
        <w:pStyle w:val="973"/>
        <w:ind w:firstLine="480"/>
        <w:rPr>
          <w:rFonts w:ascii="宋体" w:hAnsi="宋体" w:cs="仿宋"/>
          <w:color w:val="auto"/>
          <w:highlight w:val="none"/>
        </w:rPr>
      </w:pPr>
      <w:r>
        <w:rPr>
          <w:rFonts w:hint="eastAsia" w:ascii="宋体" w:hAnsi="宋体" w:cs="仿宋"/>
          <w:color w:val="auto"/>
          <w:highlight w:val="none"/>
        </w:rPr>
        <w:t>（2）商务履约内容</w:t>
      </w:r>
    </w:p>
    <w:p>
      <w:pPr>
        <w:pStyle w:val="973"/>
        <w:ind w:firstLine="480"/>
        <w:rPr>
          <w:rFonts w:ascii="宋体" w:hAnsi="宋体" w:cs="仿宋"/>
          <w:color w:val="auto"/>
          <w:highlight w:val="none"/>
        </w:rPr>
      </w:pPr>
      <w:r>
        <w:rPr>
          <w:rFonts w:hint="eastAsia" w:ascii="宋体" w:hAnsi="宋体" w:cs="仿宋"/>
          <w:color w:val="auto"/>
          <w:highlight w:val="none"/>
        </w:rPr>
        <w:t>1）完成时间满足采购要求。</w:t>
      </w:r>
    </w:p>
    <w:p>
      <w:pPr>
        <w:pStyle w:val="973"/>
        <w:ind w:firstLine="480"/>
        <w:rPr>
          <w:rFonts w:ascii="宋体" w:hAnsi="宋体" w:cs="仿宋"/>
          <w:color w:val="auto"/>
          <w:highlight w:val="none"/>
        </w:rPr>
      </w:pPr>
      <w:r>
        <w:rPr>
          <w:rFonts w:hint="eastAsia" w:ascii="宋体" w:hAnsi="宋体" w:cs="仿宋"/>
          <w:color w:val="auto"/>
          <w:highlight w:val="none"/>
        </w:rPr>
        <w:t>（3）验收标准</w:t>
      </w:r>
    </w:p>
    <w:p>
      <w:pPr>
        <w:pStyle w:val="973"/>
        <w:ind w:firstLine="480"/>
        <w:rPr>
          <w:rFonts w:ascii="宋体" w:hAnsi="宋体" w:cs="仿宋"/>
          <w:color w:val="auto"/>
          <w:highlight w:val="none"/>
        </w:rPr>
      </w:pPr>
      <w:r>
        <w:rPr>
          <w:rFonts w:hint="eastAsia" w:ascii="宋体" w:hAnsi="宋体" w:cs="仿宋"/>
          <w:color w:val="auto"/>
          <w:highlight w:val="none"/>
        </w:rPr>
        <w:t>1）满足所有采购需求及响应文件承诺；</w:t>
      </w:r>
    </w:p>
    <w:p>
      <w:pPr>
        <w:pStyle w:val="973"/>
        <w:ind w:firstLine="480"/>
        <w:rPr>
          <w:rFonts w:ascii="宋体" w:hAnsi="宋体" w:cs="仿宋"/>
          <w:color w:val="auto"/>
          <w:highlight w:val="none"/>
        </w:rPr>
      </w:pPr>
      <w:r>
        <w:rPr>
          <w:rFonts w:hint="eastAsia" w:ascii="宋体" w:hAnsi="宋体" w:cs="仿宋"/>
          <w:color w:val="auto"/>
          <w:highlight w:val="none"/>
        </w:rPr>
        <w:t>2）拟投服务团队管理人员全部到位（采购人同意更换的除外）；</w:t>
      </w:r>
    </w:p>
    <w:p>
      <w:pPr>
        <w:pStyle w:val="973"/>
        <w:ind w:firstLine="480"/>
        <w:rPr>
          <w:rFonts w:ascii="宋体" w:hAnsi="宋体" w:cs="仿宋"/>
          <w:color w:val="auto"/>
          <w:highlight w:val="none"/>
        </w:rPr>
      </w:pPr>
      <w:r>
        <w:rPr>
          <w:rFonts w:hint="eastAsia" w:ascii="宋体" w:hAnsi="宋体" w:cs="仿宋"/>
          <w:color w:val="auto"/>
          <w:highlight w:val="none"/>
        </w:rPr>
        <w:t>3）项目验收资料齐全。</w:t>
      </w:r>
    </w:p>
    <w:p>
      <w:pPr>
        <w:pStyle w:val="973"/>
        <w:ind w:firstLine="480"/>
        <w:rPr>
          <w:rFonts w:ascii="宋体" w:hAnsi="宋体" w:cs="仿宋"/>
          <w:color w:val="auto"/>
          <w:highlight w:val="none"/>
        </w:rPr>
      </w:pPr>
      <w:r>
        <w:rPr>
          <w:rFonts w:hint="eastAsia" w:ascii="宋体" w:hAnsi="宋体" w:cs="仿宋"/>
          <w:color w:val="auto"/>
          <w:highlight w:val="none"/>
        </w:rPr>
        <w:t>（4）履约验收其他事项</w:t>
      </w:r>
    </w:p>
    <w:p>
      <w:pPr>
        <w:pStyle w:val="973"/>
        <w:ind w:firstLine="480"/>
        <w:rPr>
          <w:rFonts w:ascii="宋体" w:hAnsi="宋体" w:cs="仿宋"/>
          <w:color w:val="auto"/>
          <w:highlight w:val="none"/>
        </w:rPr>
      </w:pPr>
      <w:r>
        <w:rPr>
          <w:rFonts w:hint="eastAsia" w:ascii="宋体" w:hAnsi="宋体" w:cs="仿宋"/>
          <w:color w:val="auto"/>
          <w:highlight w:val="non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pPr>
        <w:pStyle w:val="973"/>
        <w:ind w:firstLine="480"/>
        <w:rPr>
          <w:rFonts w:ascii="宋体" w:hAnsi="宋体" w:cs="仿宋"/>
          <w:color w:val="auto"/>
          <w:highlight w:val="none"/>
        </w:rPr>
      </w:pPr>
      <w:r>
        <w:rPr>
          <w:rFonts w:hint="eastAsia" w:ascii="宋体" w:hAnsi="宋体" w:cs="仿宋"/>
          <w:color w:val="auto"/>
          <w:highlight w:val="none"/>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pPr>
        <w:tabs>
          <w:tab w:val="left" w:pos="525"/>
        </w:tabs>
        <w:spacing w:line="360" w:lineRule="auto"/>
        <w:ind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rPr>
        <w:t>十</w:t>
      </w:r>
      <w:r>
        <w:rPr>
          <w:rFonts w:hint="eastAsia" w:ascii="宋体" w:hAnsi="宋体" w:cs="仿宋_GB2312"/>
          <w:b/>
          <w:bCs/>
          <w:color w:val="auto"/>
          <w:sz w:val="24"/>
          <w:highlight w:val="none"/>
          <w:lang w:val="en-US" w:eastAsia="zh-CN"/>
        </w:rPr>
        <w:t>五</w:t>
      </w:r>
      <w:r>
        <w:rPr>
          <w:rFonts w:hint="eastAsia" w:ascii="宋体" w:hAnsi="宋体" w:cs="仿宋_GB2312"/>
          <w:b/>
          <w:bCs/>
          <w:color w:val="auto"/>
          <w:sz w:val="24"/>
          <w:highlight w:val="none"/>
        </w:rPr>
        <w:t>、服务标准</w:t>
      </w:r>
    </w:p>
    <w:p>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pPr>
        <w:tabs>
          <w:tab w:val="left" w:pos="0"/>
        </w:tabs>
        <w:spacing w:line="360" w:lineRule="auto"/>
        <w:ind w:firstLine="480"/>
        <w:rPr>
          <w:rFonts w:hint="eastAsia" w:ascii="宋体" w:hAnsi="宋体" w:eastAsia="宋体" w:cs="宋体"/>
          <w:color w:val="auto"/>
          <w:sz w:val="24"/>
          <w:szCs w:val="24"/>
          <w:highlight w:val="none"/>
          <w:lang w:val="en-US" w:eastAsia="zh-Hans"/>
        </w:rPr>
      </w:pPr>
      <w:r>
        <w:rPr>
          <w:rFonts w:hint="eastAsia" w:ascii="宋体" w:hAnsi="宋体" w:cs="Helvetica"/>
          <w:color w:val="auto"/>
          <w:kern w:val="0"/>
          <w:sz w:val="24"/>
          <w:highlight w:val="none"/>
        </w:rPr>
        <w:t>3、供应商提供的服务必须满足招标文件中提出的相关要求。</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2123"/>
      <w:bookmarkEnd w:id="30"/>
      <w:bookmarkStart w:id="31" w:name="_Toc184313262"/>
      <w:bookmarkEnd w:id="31"/>
      <w:bookmarkStart w:id="32" w:name="_Toc184308071"/>
      <w:bookmarkEnd w:id="32"/>
      <w:bookmarkStart w:id="33" w:name="_Toc184312071"/>
      <w:bookmarkEnd w:id="33"/>
      <w:bookmarkStart w:id="34" w:name="_Toc184310340"/>
      <w:bookmarkEnd w:id="34"/>
      <w:bookmarkStart w:id="35" w:name="_Toc184312089"/>
      <w:bookmarkEnd w:id="35"/>
      <w:bookmarkStart w:id="36" w:name="_Toc184308053"/>
      <w:bookmarkEnd w:id="36"/>
      <w:bookmarkStart w:id="37" w:name="_Toc184308074"/>
      <w:bookmarkEnd w:id="37"/>
      <w:bookmarkStart w:id="38" w:name="_Toc184310343"/>
      <w:bookmarkEnd w:id="38"/>
      <w:bookmarkStart w:id="39" w:name="_Toc184313273"/>
      <w:bookmarkEnd w:id="39"/>
      <w:bookmarkStart w:id="40" w:name="_Toc184310289"/>
      <w:bookmarkEnd w:id="40"/>
      <w:bookmarkStart w:id="41" w:name="_Toc184314454"/>
      <w:bookmarkEnd w:id="41"/>
      <w:bookmarkStart w:id="42" w:name="_Toc184314476"/>
      <w:bookmarkEnd w:id="42"/>
      <w:bookmarkStart w:id="43" w:name="_Toc184313243"/>
      <w:bookmarkEnd w:id="43"/>
      <w:bookmarkStart w:id="44" w:name="_Toc184312074"/>
      <w:bookmarkEnd w:id="44"/>
      <w:bookmarkStart w:id="45" w:name="_Toc184312091"/>
      <w:bookmarkEnd w:id="45"/>
      <w:bookmarkStart w:id="46" w:name="_Toc184308096"/>
      <w:bookmarkEnd w:id="46"/>
      <w:bookmarkStart w:id="47" w:name="_Toc184313256"/>
      <w:bookmarkEnd w:id="47"/>
      <w:bookmarkStart w:id="48" w:name="_Toc184312078"/>
      <w:bookmarkEnd w:id="48"/>
      <w:bookmarkStart w:id="49" w:name="_Toc184314440"/>
      <w:bookmarkEnd w:id="49"/>
      <w:bookmarkStart w:id="50" w:name="_Toc184308050"/>
      <w:bookmarkEnd w:id="50"/>
      <w:bookmarkStart w:id="51" w:name="_Toc184310272"/>
      <w:bookmarkEnd w:id="51"/>
      <w:bookmarkStart w:id="52" w:name="_Toc184313255"/>
      <w:bookmarkEnd w:id="52"/>
      <w:bookmarkStart w:id="53" w:name="_Toc184310335"/>
      <w:bookmarkEnd w:id="53"/>
      <w:bookmarkStart w:id="54" w:name="_Toc184314441"/>
      <w:bookmarkEnd w:id="54"/>
      <w:bookmarkStart w:id="55" w:name="_Toc184308102"/>
      <w:bookmarkEnd w:id="55"/>
      <w:bookmarkStart w:id="56" w:name="_Toc184308065"/>
      <w:bookmarkEnd w:id="56"/>
      <w:bookmarkStart w:id="57" w:name="_Toc184308051"/>
      <w:bookmarkEnd w:id="57"/>
      <w:bookmarkStart w:id="58" w:name="_Toc184308094"/>
      <w:bookmarkEnd w:id="58"/>
      <w:bookmarkStart w:id="59" w:name="_Toc184314431"/>
      <w:bookmarkEnd w:id="59"/>
      <w:bookmarkStart w:id="60" w:name="_Toc184308064"/>
      <w:bookmarkEnd w:id="60"/>
      <w:bookmarkStart w:id="61" w:name="_Toc184314449"/>
      <w:bookmarkEnd w:id="61"/>
      <w:bookmarkStart w:id="62" w:name="_Toc184313303"/>
      <w:bookmarkEnd w:id="62"/>
      <w:bookmarkStart w:id="63" w:name="_Toc184312077"/>
      <w:bookmarkEnd w:id="63"/>
      <w:bookmarkStart w:id="64" w:name="_Toc184310290"/>
      <w:bookmarkEnd w:id="64"/>
      <w:bookmarkStart w:id="65" w:name="_Toc184313306"/>
      <w:bookmarkEnd w:id="65"/>
      <w:bookmarkStart w:id="66" w:name="_Toc184308103"/>
      <w:bookmarkEnd w:id="66"/>
      <w:bookmarkStart w:id="67" w:name="_Toc184313257"/>
      <w:bookmarkEnd w:id="67"/>
      <w:bookmarkStart w:id="68" w:name="_Toc184313242"/>
      <w:bookmarkEnd w:id="68"/>
      <w:bookmarkStart w:id="69" w:name="_Toc184313280"/>
      <w:bookmarkEnd w:id="69"/>
      <w:bookmarkStart w:id="70" w:name="_Toc184313266"/>
      <w:bookmarkEnd w:id="70"/>
      <w:bookmarkStart w:id="71" w:name="_Toc184312127"/>
      <w:bookmarkEnd w:id="71"/>
      <w:bookmarkStart w:id="72" w:name="_Toc184314430"/>
      <w:bookmarkEnd w:id="72"/>
      <w:bookmarkStart w:id="73" w:name="_Toc184308073"/>
      <w:bookmarkEnd w:id="73"/>
      <w:bookmarkStart w:id="74" w:name="_Toc184312118"/>
      <w:bookmarkEnd w:id="74"/>
      <w:bookmarkStart w:id="75" w:name="_Toc184314472"/>
      <w:bookmarkEnd w:id="75"/>
      <w:bookmarkStart w:id="76" w:name="_Toc184308058"/>
      <w:bookmarkEnd w:id="76"/>
      <w:bookmarkStart w:id="77" w:name="_Toc184314414"/>
      <w:bookmarkEnd w:id="77"/>
      <w:bookmarkStart w:id="78" w:name="_Toc184308101"/>
      <w:bookmarkEnd w:id="78"/>
      <w:bookmarkStart w:id="79" w:name="_Toc184314453"/>
      <w:bookmarkEnd w:id="79"/>
      <w:bookmarkStart w:id="80" w:name="_Toc184310341"/>
      <w:bookmarkEnd w:id="80"/>
      <w:bookmarkStart w:id="81" w:name="_Toc184310288"/>
      <w:bookmarkEnd w:id="81"/>
      <w:bookmarkStart w:id="82" w:name="_Toc184308069"/>
      <w:bookmarkEnd w:id="82"/>
      <w:bookmarkStart w:id="83" w:name="_Toc184310279"/>
      <w:bookmarkEnd w:id="83"/>
      <w:bookmarkStart w:id="84" w:name="_Toc184313279"/>
      <w:bookmarkEnd w:id="84"/>
      <w:bookmarkStart w:id="85" w:name="_Toc184308075"/>
      <w:bookmarkEnd w:id="85"/>
      <w:bookmarkStart w:id="86" w:name="_Toc184314471"/>
      <w:bookmarkEnd w:id="86"/>
      <w:bookmarkStart w:id="87" w:name="_Toc184308092"/>
      <w:bookmarkEnd w:id="87"/>
      <w:bookmarkStart w:id="88" w:name="_Toc184308091"/>
      <w:bookmarkEnd w:id="88"/>
      <w:bookmarkStart w:id="89" w:name="_Toc184310309"/>
      <w:bookmarkEnd w:id="89"/>
      <w:bookmarkStart w:id="90" w:name="_Toc184308076"/>
      <w:bookmarkEnd w:id="90"/>
      <w:bookmarkStart w:id="91" w:name="_Toc184314413"/>
      <w:bookmarkEnd w:id="91"/>
      <w:bookmarkStart w:id="92" w:name="_Toc184312100"/>
      <w:bookmarkEnd w:id="92"/>
      <w:bookmarkStart w:id="93" w:name="_Toc184308081"/>
      <w:bookmarkEnd w:id="93"/>
      <w:bookmarkStart w:id="94" w:name="_Toc184314439"/>
      <w:bookmarkEnd w:id="94"/>
      <w:bookmarkStart w:id="95" w:name="_Toc184312121"/>
      <w:bookmarkEnd w:id="95"/>
      <w:bookmarkStart w:id="96" w:name="_Toc184310278"/>
      <w:bookmarkEnd w:id="96"/>
      <w:bookmarkStart w:id="97" w:name="_Toc184308078"/>
      <w:bookmarkEnd w:id="97"/>
      <w:bookmarkStart w:id="98" w:name="_Toc184312082"/>
      <w:bookmarkEnd w:id="98"/>
      <w:bookmarkStart w:id="99" w:name="_Toc184310330"/>
      <w:bookmarkEnd w:id="99"/>
      <w:bookmarkStart w:id="100" w:name="_Toc184310318"/>
      <w:bookmarkEnd w:id="100"/>
      <w:bookmarkStart w:id="101" w:name="_Toc184312137"/>
      <w:bookmarkEnd w:id="101"/>
      <w:bookmarkStart w:id="102" w:name="_Toc184314467"/>
      <w:bookmarkEnd w:id="102"/>
      <w:bookmarkStart w:id="103" w:name="_Toc184314446"/>
      <w:bookmarkEnd w:id="103"/>
      <w:bookmarkStart w:id="104" w:name="_Toc184308047"/>
      <w:bookmarkEnd w:id="104"/>
      <w:bookmarkStart w:id="105" w:name="_Toc184310306"/>
      <w:bookmarkEnd w:id="105"/>
      <w:bookmarkStart w:id="106" w:name="_Toc184314415"/>
      <w:bookmarkEnd w:id="106"/>
      <w:bookmarkStart w:id="107" w:name="_Toc184312125"/>
      <w:bookmarkEnd w:id="107"/>
      <w:bookmarkStart w:id="108" w:name="_Toc184314411"/>
      <w:bookmarkEnd w:id="108"/>
      <w:bookmarkStart w:id="109" w:name="_Toc184314451"/>
      <w:bookmarkEnd w:id="109"/>
      <w:bookmarkStart w:id="110" w:name="_Toc184313241"/>
      <w:bookmarkEnd w:id="110"/>
      <w:bookmarkStart w:id="111" w:name="_Toc184314468"/>
      <w:bookmarkEnd w:id="111"/>
      <w:bookmarkStart w:id="112" w:name="_Toc184310296"/>
      <w:bookmarkEnd w:id="112"/>
      <w:bookmarkStart w:id="113" w:name="_Toc184313250"/>
      <w:bookmarkEnd w:id="113"/>
      <w:bookmarkStart w:id="114" w:name="_Toc184314470"/>
      <w:bookmarkEnd w:id="114"/>
      <w:bookmarkStart w:id="115" w:name="_Toc184313248"/>
      <w:bookmarkEnd w:id="115"/>
      <w:bookmarkStart w:id="116" w:name="_Toc184310320"/>
      <w:bookmarkEnd w:id="116"/>
      <w:bookmarkStart w:id="117" w:name="_Toc184312120"/>
      <w:bookmarkEnd w:id="117"/>
      <w:bookmarkStart w:id="118" w:name="_Toc184314427"/>
      <w:bookmarkEnd w:id="118"/>
      <w:bookmarkStart w:id="119" w:name="_Toc184312076"/>
      <w:bookmarkEnd w:id="119"/>
      <w:bookmarkStart w:id="120" w:name="_Toc184314456"/>
      <w:bookmarkEnd w:id="120"/>
      <w:bookmarkStart w:id="121" w:name="_Toc184308037"/>
      <w:bookmarkEnd w:id="121"/>
      <w:bookmarkStart w:id="122" w:name="_Toc184310299"/>
      <w:bookmarkEnd w:id="122"/>
      <w:bookmarkStart w:id="123" w:name="_Toc184314442"/>
      <w:bookmarkEnd w:id="123"/>
      <w:bookmarkStart w:id="124" w:name="_Toc184313284"/>
      <w:bookmarkEnd w:id="124"/>
      <w:bookmarkStart w:id="125" w:name="_Toc184313287"/>
      <w:bookmarkEnd w:id="125"/>
      <w:bookmarkStart w:id="126" w:name="_Toc184308057"/>
      <w:bookmarkEnd w:id="126"/>
      <w:bookmarkStart w:id="127" w:name="_Toc184312099"/>
      <w:bookmarkEnd w:id="127"/>
      <w:bookmarkStart w:id="128" w:name="_Toc184308066"/>
      <w:bookmarkEnd w:id="128"/>
      <w:bookmarkStart w:id="129" w:name="_Toc184313260"/>
      <w:bookmarkEnd w:id="129"/>
      <w:bookmarkStart w:id="130" w:name="_Toc184310287"/>
      <w:bookmarkEnd w:id="130"/>
      <w:bookmarkStart w:id="131" w:name="_Toc184310337"/>
      <w:bookmarkEnd w:id="131"/>
      <w:bookmarkStart w:id="132" w:name="_Toc184313285"/>
      <w:bookmarkEnd w:id="132"/>
      <w:bookmarkStart w:id="133" w:name="_Toc184312067"/>
      <w:bookmarkEnd w:id="133"/>
      <w:bookmarkStart w:id="134" w:name="_Toc184310313"/>
      <w:bookmarkEnd w:id="134"/>
      <w:bookmarkStart w:id="135" w:name="_Toc184308100"/>
      <w:bookmarkEnd w:id="135"/>
      <w:bookmarkStart w:id="136" w:name="_Toc184312139"/>
      <w:bookmarkEnd w:id="136"/>
      <w:bookmarkStart w:id="137" w:name="_Toc184310275"/>
      <w:bookmarkEnd w:id="137"/>
      <w:bookmarkStart w:id="138" w:name="_Toc184308048"/>
      <w:bookmarkEnd w:id="138"/>
      <w:bookmarkStart w:id="139" w:name="_Toc184310301"/>
      <w:bookmarkEnd w:id="139"/>
      <w:bookmarkStart w:id="140" w:name="_Toc184312108"/>
      <w:bookmarkEnd w:id="140"/>
      <w:bookmarkStart w:id="141" w:name="_Toc184310274"/>
      <w:bookmarkEnd w:id="141"/>
      <w:bookmarkStart w:id="142" w:name="_Toc184308056"/>
      <w:bookmarkEnd w:id="142"/>
      <w:bookmarkStart w:id="143" w:name="_Toc184308106"/>
      <w:bookmarkEnd w:id="143"/>
      <w:bookmarkStart w:id="144" w:name="_Toc184313275"/>
      <w:bookmarkEnd w:id="144"/>
      <w:bookmarkStart w:id="145" w:name="_Toc184313263"/>
      <w:bookmarkEnd w:id="145"/>
      <w:bookmarkStart w:id="146" w:name="_Toc184308038"/>
      <w:bookmarkEnd w:id="146"/>
      <w:bookmarkStart w:id="147" w:name="_Toc184314458"/>
      <w:bookmarkEnd w:id="147"/>
      <w:bookmarkStart w:id="148" w:name="_Toc184308082"/>
      <w:bookmarkEnd w:id="148"/>
      <w:bookmarkStart w:id="149" w:name="_Toc184312135"/>
      <w:bookmarkEnd w:id="149"/>
      <w:bookmarkStart w:id="150" w:name="_Toc184310284"/>
      <w:bookmarkEnd w:id="150"/>
      <w:bookmarkStart w:id="151" w:name="_Toc184313308"/>
      <w:bookmarkEnd w:id="151"/>
      <w:bookmarkStart w:id="152" w:name="_Toc184314424"/>
      <w:bookmarkEnd w:id="152"/>
      <w:bookmarkStart w:id="153" w:name="_Toc184310297"/>
      <w:bookmarkEnd w:id="153"/>
      <w:bookmarkStart w:id="154" w:name="_Toc184314444"/>
      <w:bookmarkEnd w:id="154"/>
      <w:bookmarkStart w:id="155" w:name="_Toc184313295"/>
      <w:bookmarkEnd w:id="155"/>
      <w:bookmarkStart w:id="156" w:name="_Toc184314420"/>
      <w:bookmarkEnd w:id="156"/>
      <w:bookmarkStart w:id="157" w:name="_Toc184314482"/>
      <w:bookmarkEnd w:id="157"/>
      <w:bookmarkStart w:id="158" w:name="_Toc184308055"/>
      <w:bookmarkEnd w:id="158"/>
      <w:bookmarkStart w:id="159" w:name="_Toc184310319"/>
      <w:bookmarkEnd w:id="159"/>
      <w:bookmarkStart w:id="160" w:name="_Toc184313269"/>
      <w:bookmarkEnd w:id="160"/>
      <w:bookmarkStart w:id="161" w:name="_Toc184310344"/>
      <w:bookmarkEnd w:id="161"/>
      <w:bookmarkStart w:id="162" w:name="_Toc184308072"/>
      <w:bookmarkEnd w:id="162"/>
      <w:bookmarkStart w:id="163" w:name="_Toc184312086"/>
      <w:bookmarkEnd w:id="163"/>
      <w:bookmarkStart w:id="164" w:name="_Toc184312095"/>
      <w:bookmarkEnd w:id="164"/>
      <w:bookmarkStart w:id="165" w:name="_Toc184308059"/>
      <w:bookmarkEnd w:id="165"/>
      <w:bookmarkStart w:id="166" w:name="_Toc184314443"/>
      <w:bookmarkEnd w:id="166"/>
      <w:bookmarkStart w:id="167" w:name="_Toc184308040"/>
      <w:bookmarkEnd w:id="167"/>
      <w:bookmarkStart w:id="168" w:name="_Toc184310316"/>
      <w:bookmarkEnd w:id="168"/>
      <w:bookmarkStart w:id="169" w:name="_Toc184312085"/>
      <w:bookmarkEnd w:id="169"/>
      <w:bookmarkStart w:id="170" w:name="_Toc184310304"/>
      <w:bookmarkEnd w:id="170"/>
      <w:bookmarkStart w:id="171" w:name="_Toc184310312"/>
      <w:bookmarkEnd w:id="171"/>
      <w:bookmarkStart w:id="172" w:name="_Toc184312138"/>
      <w:bookmarkEnd w:id="172"/>
      <w:bookmarkStart w:id="173" w:name="_Toc184312115"/>
      <w:bookmarkEnd w:id="173"/>
      <w:bookmarkStart w:id="174" w:name="_Toc184310276"/>
      <w:bookmarkEnd w:id="174"/>
      <w:bookmarkStart w:id="175" w:name="_Toc184312098"/>
      <w:bookmarkEnd w:id="175"/>
      <w:bookmarkStart w:id="176" w:name="_Toc184308085"/>
      <w:bookmarkEnd w:id="176"/>
      <w:bookmarkStart w:id="177" w:name="_Toc184312083"/>
      <w:bookmarkEnd w:id="177"/>
      <w:bookmarkStart w:id="178" w:name="_Toc184313276"/>
      <w:bookmarkEnd w:id="178"/>
      <w:bookmarkStart w:id="179" w:name="_Toc184314435"/>
      <w:bookmarkEnd w:id="179"/>
      <w:bookmarkStart w:id="180" w:name="_Toc184308036"/>
      <w:bookmarkEnd w:id="180"/>
      <w:bookmarkStart w:id="181" w:name="_Toc184314466"/>
      <w:bookmarkEnd w:id="181"/>
      <w:bookmarkStart w:id="182" w:name="_Toc184314423"/>
      <w:bookmarkEnd w:id="182"/>
      <w:bookmarkStart w:id="183" w:name="_Toc184308068"/>
      <w:bookmarkEnd w:id="183"/>
      <w:bookmarkStart w:id="184" w:name="_Toc184313304"/>
      <w:bookmarkEnd w:id="184"/>
      <w:bookmarkStart w:id="185" w:name="_Toc184308063"/>
      <w:bookmarkEnd w:id="185"/>
      <w:bookmarkStart w:id="186" w:name="_Toc184310285"/>
      <w:bookmarkEnd w:id="186"/>
      <w:bookmarkStart w:id="187" w:name="_Toc184312084"/>
      <w:bookmarkEnd w:id="187"/>
      <w:bookmarkStart w:id="188" w:name="_Toc184313247"/>
      <w:bookmarkEnd w:id="188"/>
      <w:bookmarkStart w:id="189" w:name="_Toc184310329"/>
      <w:bookmarkEnd w:id="189"/>
      <w:bookmarkStart w:id="190" w:name="_Toc184312134"/>
      <w:bookmarkEnd w:id="190"/>
      <w:bookmarkStart w:id="191" w:name="_Toc184314457"/>
      <w:bookmarkEnd w:id="191"/>
      <w:bookmarkStart w:id="192" w:name="_Toc184308044"/>
      <w:bookmarkEnd w:id="192"/>
      <w:bookmarkStart w:id="193" w:name="_Toc184312133"/>
      <w:bookmarkEnd w:id="193"/>
      <w:bookmarkStart w:id="194" w:name="_Toc184314463"/>
      <w:bookmarkEnd w:id="194"/>
      <w:bookmarkStart w:id="195" w:name="_Toc184313268"/>
      <w:bookmarkEnd w:id="195"/>
      <w:bookmarkStart w:id="196" w:name="_Toc184314426"/>
      <w:bookmarkEnd w:id="196"/>
      <w:bookmarkStart w:id="197" w:name="_Toc184313301"/>
      <w:bookmarkEnd w:id="197"/>
      <w:bookmarkStart w:id="198" w:name="_Toc184310336"/>
      <w:bookmarkEnd w:id="198"/>
      <w:bookmarkStart w:id="199" w:name="_Toc184312101"/>
      <w:bookmarkEnd w:id="199"/>
      <w:bookmarkStart w:id="200" w:name="_Toc184308098"/>
      <w:bookmarkEnd w:id="200"/>
      <w:bookmarkStart w:id="201" w:name="_Toc184310308"/>
      <w:bookmarkEnd w:id="201"/>
      <w:bookmarkStart w:id="202" w:name="_Toc184308083"/>
      <w:bookmarkEnd w:id="202"/>
      <w:bookmarkStart w:id="203" w:name="_Toc184313261"/>
      <w:bookmarkEnd w:id="203"/>
      <w:bookmarkStart w:id="204" w:name="_Toc184314421"/>
      <w:bookmarkEnd w:id="204"/>
      <w:bookmarkStart w:id="205" w:name="_Toc184310280"/>
      <w:bookmarkEnd w:id="205"/>
      <w:bookmarkStart w:id="206" w:name="_Toc184308077"/>
      <w:bookmarkEnd w:id="206"/>
      <w:bookmarkStart w:id="207" w:name="_Toc184314433"/>
      <w:bookmarkEnd w:id="207"/>
      <w:bookmarkStart w:id="208" w:name="_Toc184312072"/>
      <w:bookmarkEnd w:id="208"/>
      <w:bookmarkStart w:id="209" w:name="_Toc184314447"/>
      <w:bookmarkEnd w:id="209"/>
      <w:bookmarkStart w:id="210" w:name="_Toc184308099"/>
      <w:bookmarkEnd w:id="210"/>
      <w:bookmarkStart w:id="211" w:name="_Toc184310327"/>
      <w:bookmarkEnd w:id="211"/>
      <w:bookmarkStart w:id="212" w:name="_Toc184313293"/>
      <w:bookmarkEnd w:id="212"/>
      <w:bookmarkStart w:id="213" w:name="_Toc184314428"/>
      <w:bookmarkEnd w:id="213"/>
      <w:bookmarkStart w:id="214" w:name="_Toc184312111"/>
      <w:bookmarkEnd w:id="214"/>
      <w:bookmarkStart w:id="215" w:name="_Toc184308067"/>
      <w:bookmarkEnd w:id="215"/>
      <w:bookmarkStart w:id="216" w:name="_Toc184310325"/>
      <w:bookmarkEnd w:id="216"/>
      <w:bookmarkStart w:id="217" w:name="_Toc184310324"/>
      <w:bookmarkEnd w:id="217"/>
      <w:bookmarkStart w:id="218" w:name="_Toc184308054"/>
      <w:bookmarkEnd w:id="218"/>
      <w:bookmarkStart w:id="219" w:name="_Toc184314410"/>
      <w:bookmarkEnd w:id="219"/>
      <w:bookmarkStart w:id="220" w:name="_Toc184312122"/>
      <w:bookmarkEnd w:id="220"/>
      <w:bookmarkStart w:id="221" w:name="_Toc184308062"/>
      <w:bookmarkEnd w:id="221"/>
      <w:bookmarkStart w:id="222" w:name="_Toc184314416"/>
      <w:bookmarkEnd w:id="222"/>
      <w:bookmarkStart w:id="223" w:name="_Toc184312116"/>
      <w:bookmarkEnd w:id="223"/>
      <w:bookmarkStart w:id="224" w:name="_Toc184310286"/>
      <w:bookmarkEnd w:id="224"/>
      <w:bookmarkStart w:id="225" w:name="_Toc184312119"/>
      <w:bookmarkEnd w:id="225"/>
      <w:bookmarkStart w:id="226" w:name="_Toc184312105"/>
      <w:bookmarkEnd w:id="226"/>
      <w:bookmarkStart w:id="227" w:name="_Toc184310311"/>
      <w:bookmarkEnd w:id="227"/>
      <w:bookmarkStart w:id="228" w:name="_Toc184312106"/>
      <w:bookmarkEnd w:id="228"/>
      <w:bookmarkStart w:id="229" w:name="_Toc184312128"/>
      <w:bookmarkEnd w:id="229"/>
      <w:bookmarkStart w:id="230" w:name="_Toc184312109"/>
      <w:bookmarkEnd w:id="230"/>
      <w:bookmarkStart w:id="231" w:name="_Toc184310292"/>
      <w:bookmarkEnd w:id="231"/>
      <w:bookmarkStart w:id="232" w:name="_Toc184314432"/>
      <w:bookmarkEnd w:id="232"/>
      <w:bookmarkStart w:id="233" w:name="_Toc184314465"/>
      <w:bookmarkEnd w:id="233"/>
      <w:bookmarkStart w:id="234" w:name="_Toc184310314"/>
      <w:bookmarkEnd w:id="234"/>
      <w:bookmarkStart w:id="235" w:name="_Toc184314437"/>
      <w:bookmarkEnd w:id="235"/>
      <w:bookmarkStart w:id="236" w:name="_Toc184310283"/>
      <w:bookmarkEnd w:id="236"/>
      <w:bookmarkStart w:id="237" w:name="_Toc184308049"/>
      <w:bookmarkEnd w:id="237"/>
      <w:bookmarkStart w:id="238" w:name="_Toc184313309"/>
      <w:bookmarkEnd w:id="238"/>
      <w:bookmarkStart w:id="239" w:name="_Toc184314419"/>
      <w:bookmarkEnd w:id="239"/>
      <w:bookmarkStart w:id="240" w:name="_Toc184314459"/>
      <w:bookmarkEnd w:id="240"/>
      <w:bookmarkStart w:id="241" w:name="_Toc184314479"/>
      <w:bookmarkEnd w:id="241"/>
      <w:bookmarkStart w:id="242" w:name="_Toc184312075"/>
      <w:bookmarkEnd w:id="242"/>
      <w:bookmarkStart w:id="243" w:name="_Toc184313240"/>
      <w:bookmarkEnd w:id="243"/>
      <w:bookmarkStart w:id="244" w:name="_Toc184313277"/>
      <w:bookmarkEnd w:id="244"/>
      <w:bookmarkStart w:id="245" w:name="_Toc184314469"/>
      <w:bookmarkEnd w:id="245"/>
      <w:bookmarkStart w:id="246" w:name="_Toc184310282"/>
      <w:bookmarkEnd w:id="246"/>
      <w:bookmarkStart w:id="247" w:name="_Toc184312069"/>
      <w:bookmarkEnd w:id="247"/>
      <w:bookmarkStart w:id="248" w:name="_Toc184314474"/>
      <w:bookmarkEnd w:id="248"/>
      <w:bookmarkStart w:id="249" w:name="_Toc184310315"/>
      <w:bookmarkEnd w:id="249"/>
      <w:bookmarkStart w:id="250" w:name="_Toc184312130"/>
      <w:bookmarkEnd w:id="250"/>
      <w:bookmarkStart w:id="251" w:name="_Toc184308087"/>
      <w:bookmarkEnd w:id="251"/>
      <w:bookmarkStart w:id="252" w:name="_Toc184310317"/>
      <w:bookmarkEnd w:id="252"/>
      <w:bookmarkStart w:id="253" w:name="_Toc184314455"/>
      <w:bookmarkEnd w:id="253"/>
      <w:bookmarkStart w:id="254" w:name="_Toc184314478"/>
      <w:bookmarkEnd w:id="254"/>
      <w:bookmarkStart w:id="255" w:name="_Toc184312080"/>
      <w:bookmarkEnd w:id="255"/>
      <w:bookmarkStart w:id="256" w:name="_Toc184312117"/>
      <w:bookmarkEnd w:id="256"/>
      <w:bookmarkStart w:id="257" w:name="_Toc184314445"/>
      <w:bookmarkEnd w:id="257"/>
      <w:bookmarkStart w:id="258" w:name="_Toc184313259"/>
      <w:bookmarkEnd w:id="258"/>
      <w:bookmarkStart w:id="259" w:name="_Toc184310293"/>
      <w:bookmarkEnd w:id="259"/>
      <w:bookmarkStart w:id="260" w:name="_Toc184313288"/>
      <w:bookmarkEnd w:id="260"/>
      <w:bookmarkStart w:id="261" w:name="_Toc184313286"/>
      <w:bookmarkEnd w:id="261"/>
      <w:bookmarkStart w:id="262" w:name="_Toc184310333"/>
      <w:bookmarkEnd w:id="262"/>
      <w:bookmarkStart w:id="263" w:name="_Toc184314480"/>
      <w:bookmarkEnd w:id="263"/>
      <w:bookmarkStart w:id="264" w:name="_Toc184313272"/>
      <w:bookmarkEnd w:id="264"/>
      <w:bookmarkStart w:id="265" w:name="_Toc184313251"/>
      <w:bookmarkEnd w:id="265"/>
      <w:bookmarkStart w:id="266" w:name="_Toc184310326"/>
      <w:bookmarkEnd w:id="266"/>
      <w:bookmarkStart w:id="267" w:name="_Toc184313289"/>
      <w:bookmarkEnd w:id="267"/>
      <w:bookmarkStart w:id="268" w:name="_Toc184313290"/>
      <w:bookmarkEnd w:id="268"/>
      <w:bookmarkStart w:id="269" w:name="_Toc184314412"/>
      <w:bookmarkEnd w:id="269"/>
      <w:bookmarkStart w:id="270" w:name="_Toc184312087"/>
      <w:bookmarkEnd w:id="270"/>
      <w:bookmarkStart w:id="271" w:name="_Toc184314418"/>
      <w:bookmarkEnd w:id="271"/>
      <w:bookmarkStart w:id="272" w:name="_Toc184314460"/>
      <w:bookmarkEnd w:id="272"/>
      <w:bookmarkStart w:id="273" w:name="_Toc184313292"/>
      <w:bookmarkEnd w:id="273"/>
      <w:bookmarkStart w:id="274" w:name="_Toc184308060"/>
      <w:bookmarkEnd w:id="274"/>
      <w:bookmarkStart w:id="275" w:name="_Toc184312131"/>
      <w:bookmarkEnd w:id="275"/>
      <w:bookmarkStart w:id="276" w:name="_Toc184313249"/>
      <w:bookmarkEnd w:id="276"/>
      <w:bookmarkStart w:id="277" w:name="_Toc184310342"/>
      <w:bookmarkEnd w:id="277"/>
      <w:bookmarkStart w:id="278" w:name="_Toc184312094"/>
      <w:bookmarkEnd w:id="278"/>
      <w:bookmarkStart w:id="279" w:name="_Toc184313294"/>
      <w:bookmarkEnd w:id="279"/>
      <w:bookmarkStart w:id="280" w:name="_Toc184308041"/>
      <w:bookmarkEnd w:id="280"/>
      <w:bookmarkStart w:id="281" w:name="_Toc184312132"/>
      <w:bookmarkEnd w:id="281"/>
      <w:bookmarkStart w:id="282" w:name="_Toc184313258"/>
      <w:bookmarkEnd w:id="282"/>
      <w:bookmarkStart w:id="283" w:name="_Toc184308061"/>
      <w:bookmarkEnd w:id="283"/>
      <w:bookmarkStart w:id="284" w:name="_Toc184313278"/>
      <w:bookmarkEnd w:id="284"/>
      <w:bookmarkStart w:id="285" w:name="_Toc184313291"/>
      <w:bookmarkEnd w:id="285"/>
      <w:bookmarkStart w:id="286" w:name="_Toc184313297"/>
      <w:bookmarkEnd w:id="286"/>
      <w:bookmarkStart w:id="287" w:name="_Toc184313296"/>
      <w:bookmarkEnd w:id="287"/>
      <w:bookmarkStart w:id="288" w:name="_Toc184314477"/>
      <w:bookmarkEnd w:id="288"/>
      <w:bookmarkStart w:id="289" w:name="_Toc184312103"/>
      <w:bookmarkEnd w:id="289"/>
      <w:bookmarkStart w:id="290" w:name="_Toc184312088"/>
      <w:bookmarkEnd w:id="290"/>
      <w:bookmarkStart w:id="291" w:name="_Toc184313270"/>
      <w:bookmarkEnd w:id="291"/>
      <w:bookmarkStart w:id="292" w:name="_Toc184310338"/>
      <w:bookmarkEnd w:id="292"/>
      <w:bookmarkStart w:id="293" w:name="_Toc184312102"/>
      <w:bookmarkEnd w:id="293"/>
      <w:bookmarkStart w:id="294" w:name="_Toc184314436"/>
      <w:bookmarkEnd w:id="294"/>
      <w:bookmarkStart w:id="295" w:name="_Toc184312104"/>
      <w:bookmarkEnd w:id="295"/>
      <w:bookmarkStart w:id="296" w:name="_Toc184313305"/>
      <w:bookmarkEnd w:id="296"/>
      <w:bookmarkStart w:id="297" w:name="_Toc184310303"/>
      <w:bookmarkEnd w:id="297"/>
      <w:bookmarkStart w:id="298" w:name="_Toc184310300"/>
      <w:bookmarkEnd w:id="298"/>
      <w:bookmarkStart w:id="299" w:name="_Toc184313246"/>
      <w:bookmarkEnd w:id="299"/>
      <w:bookmarkStart w:id="300" w:name="_Toc184314473"/>
      <w:bookmarkEnd w:id="300"/>
      <w:bookmarkStart w:id="301" w:name="_Toc184313271"/>
      <w:bookmarkEnd w:id="301"/>
      <w:bookmarkStart w:id="302" w:name="_Toc184313244"/>
      <w:bookmarkEnd w:id="302"/>
      <w:bookmarkStart w:id="303" w:name="_Toc184310291"/>
      <w:bookmarkEnd w:id="303"/>
      <w:bookmarkStart w:id="304" w:name="_Toc184308108"/>
      <w:bookmarkEnd w:id="304"/>
      <w:bookmarkStart w:id="305" w:name="_Toc184312126"/>
      <w:bookmarkEnd w:id="305"/>
      <w:bookmarkStart w:id="306" w:name="_Toc184313245"/>
      <w:bookmarkEnd w:id="306"/>
      <w:bookmarkStart w:id="307" w:name="_Toc184308089"/>
      <w:bookmarkEnd w:id="307"/>
      <w:bookmarkStart w:id="308" w:name="_Toc184310322"/>
      <w:bookmarkEnd w:id="308"/>
      <w:bookmarkStart w:id="309" w:name="_Toc184313264"/>
      <w:bookmarkEnd w:id="309"/>
      <w:bookmarkStart w:id="310" w:name="_Toc184313310"/>
      <w:bookmarkEnd w:id="310"/>
      <w:bookmarkStart w:id="311" w:name="_Toc184312129"/>
      <w:bookmarkEnd w:id="311"/>
      <w:bookmarkStart w:id="312" w:name="_Toc184313299"/>
      <w:bookmarkEnd w:id="312"/>
      <w:bookmarkStart w:id="313" w:name="_Toc184314452"/>
      <w:bookmarkEnd w:id="313"/>
      <w:bookmarkStart w:id="314" w:name="_Toc184314425"/>
      <w:bookmarkEnd w:id="314"/>
      <w:bookmarkStart w:id="315" w:name="_Toc184312079"/>
      <w:bookmarkEnd w:id="315"/>
      <w:bookmarkStart w:id="316" w:name="_Toc184308086"/>
      <w:bookmarkEnd w:id="316"/>
      <w:bookmarkStart w:id="317" w:name="_Toc184314462"/>
      <w:bookmarkEnd w:id="317"/>
      <w:bookmarkStart w:id="318" w:name="_Toc184314438"/>
      <w:bookmarkEnd w:id="318"/>
      <w:bookmarkStart w:id="319" w:name="_Toc184314481"/>
      <w:bookmarkEnd w:id="319"/>
      <w:bookmarkStart w:id="320" w:name="_Toc184308093"/>
      <w:bookmarkEnd w:id="320"/>
      <w:bookmarkStart w:id="321" w:name="_Toc184312113"/>
      <w:bookmarkEnd w:id="321"/>
      <w:bookmarkStart w:id="322" w:name="_Toc184314464"/>
      <w:bookmarkEnd w:id="322"/>
      <w:bookmarkStart w:id="323" w:name="_Toc184313254"/>
      <w:bookmarkEnd w:id="323"/>
      <w:bookmarkStart w:id="324" w:name="_Toc184308084"/>
      <w:bookmarkEnd w:id="324"/>
      <w:bookmarkStart w:id="325" w:name="_Toc184308088"/>
      <w:bookmarkEnd w:id="325"/>
      <w:bookmarkStart w:id="326" w:name="_Toc184314417"/>
      <w:bookmarkEnd w:id="326"/>
      <w:bookmarkStart w:id="327" w:name="_Toc184313238"/>
      <w:bookmarkEnd w:id="327"/>
      <w:bookmarkStart w:id="328" w:name="_Toc184308104"/>
      <w:bookmarkEnd w:id="328"/>
      <w:bookmarkStart w:id="329" w:name="_Toc184308079"/>
      <w:bookmarkEnd w:id="329"/>
      <w:bookmarkStart w:id="330" w:name="_Toc184314450"/>
      <w:bookmarkEnd w:id="330"/>
      <w:bookmarkStart w:id="331" w:name="_Toc184312096"/>
      <w:bookmarkEnd w:id="331"/>
      <w:bookmarkStart w:id="332" w:name="_Toc184310307"/>
      <w:bookmarkEnd w:id="332"/>
      <w:bookmarkStart w:id="333" w:name="_Toc184312107"/>
      <w:bookmarkEnd w:id="333"/>
      <w:bookmarkStart w:id="334" w:name="_Toc184313282"/>
      <w:bookmarkEnd w:id="334"/>
      <w:bookmarkStart w:id="335" w:name="_Toc184308046"/>
      <w:bookmarkEnd w:id="335"/>
      <w:bookmarkStart w:id="336" w:name="_Toc184314475"/>
      <w:bookmarkEnd w:id="336"/>
      <w:bookmarkStart w:id="337" w:name="_Toc184310331"/>
      <w:bookmarkEnd w:id="337"/>
      <w:bookmarkStart w:id="338" w:name="_Toc184312070"/>
      <w:bookmarkEnd w:id="338"/>
      <w:bookmarkStart w:id="339" w:name="_Toc184310298"/>
      <w:bookmarkEnd w:id="339"/>
      <w:bookmarkStart w:id="340" w:name="_Toc184312114"/>
      <w:bookmarkEnd w:id="340"/>
      <w:bookmarkStart w:id="341" w:name="_Toc184313300"/>
      <w:bookmarkEnd w:id="341"/>
      <w:bookmarkStart w:id="342" w:name="_Toc184310328"/>
      <w:bookmarkEnd w:id="342"/>
      <w:bookmarkStart w:id="343" w:name="_Toc184310323"/>
      <w:bookmarkEnd w:id="343"/>
      <w:bookmarkStart w:id="344" w:name="_Toc184308039"/>
      <w:bookmarkEnd w:id="344"/>
      <w:bookmarkStart w:id="345" w:name="_Toc184310305"/>
      <w:bookmarkEnd w:id="345"/>
      <w:bookmarkStart w:id="346" w:name="_Toc184310302"/>
      <w:bookmarkEnd w:id="346"/>
      <w:bookmarkStart w:id="347" w:name="_Toc184312112"/>
      <w:bookmarkEnd w:id="347"/>
      <w:bookmarkStart w:id="348" w:name="_Toc184314429"/>
      <w:bookmarkEnd w:id="348"/>
      <w:bookmarkStart w:id="349" w:name="_Toc184310310"/>
      <w:bookmarkEnd w:id="349"/>
      <w:bookmarkStart w:id="350" w:name="_Toc184313267"/>
      <w:bookmarkEnd w:id="350"/>
      <w:bookmarkStart w:id="351" w:name="_Toc184313302"/>
      <w:bookmarkEnd w:id="351"/>
      <w:bookmarkStart w:id="352" w:name="_Toc184313281"/>
      <w:bookmarkEnd w:id="352"/>
      <w:bookmarkStart w:id="353" w:name="_Toc184310334"/>
      <w:bookmarkEnd w:id="353"/>
      <w:bookmarkStart w:id="354" w:name="_Toc184312097"/>
      <w:bookmarkEnd w:id="354"/>
      <w:bookmarkStart w:id="355" w:name="_Toc184313298"/>
      <w:bookmarkEnd w:id="355"/>
      <w:bookmarkStart w:id="356" w:name="_Toc184312136"/>
      <w:bookmarkEnd w:id="356"/>
      <w:bookmarkStart w:id="357" w:name="_Toc184308105"/>
      <w:bookmarkEnd w:id="357"/>
      <w:bookmarkStart w:id="358" w:name="_Toc184313283"/>
      <w:bookmarkEnd w:id="358"/>
      <w:bookmarkStart w:id="359" w:name="_Toc184314434"/>
      <w:bookmarkEnd w:id="359"/>
      <w:bookmarkStart w:id="360" w:name="_Toc184313239"/>
      <w:bookmarkEnd w:id="360"/>
      <w:bookmarkStart w:id="361" w:name="_Toc184308052"/>
      <w:bookmarkEnd w:id="361"/>
      <w:bookmarkStart w:id="362" w:name="_Toc184308080"/>
      <w:bookmarkEnd w:id="362"/>
      <w:bookmarkStart w:id="363" w:name="_Toc184310277"/>
      <w:bookmarkEnd w:id="363"/>
      <w:bookmarkStart w:id="364" w:name="_Toc184308043"/>
      <w:bookmarkEnd w:id="364"/>
      <w:bookmarkStart w:id="365" w:name="_Toc184312081"/>
      <w:bookmarkEnd w:id="365"/>
      <w:bookmarkStart w:id="366" w:name="_Toc184310332"/>
      <w:bookmarkEnd w:id="366"/>
      <w:bookmarkStart w:id="367" w:name="_Toc184308095"/>
      <w:bookmarkEnd w:id="367"/>
      <w:bookmarkStart w:id="368" w:name="_Toc184313265"/>
      <w:bookmarkEnd w:id="368"/>
      <w:bookmarkStart w:id="369" w:name="_Toc184310294"/>
      <w:bookmarkEnd w:id="369"/>
      <w:bookmarkStart w:id="370" w:name="_Toc184310281"/>
      <w:bookmarkEnd w:id="370"/>
      <w:bookmarkStart w:id="371" w:name="_Toc184308097"/>
      <w:bookmarkEnd w:id="371"/>
      <w:bookmarkStart w:id="372" w:name="_Toc184308090"/>
      <w:bookmarkEnd w:id="372"/>
      <w:bookmarkStart w:id="373" w:name="_Toc184313252"/>
      <w:bookmarkEnd w:id="373"/>
      <w:bookmarkStart w:id="374" w:name="_Toc184310339"/>
      <w:bookmarkEnd w:id="374"/>
      <w:bookmarkStart w:id="375" w:name="_Toc184312093"/>
      <w:bookmarkEnd w:id="375"/>
      <w:bookmarkStart w:id="376" w:name="_Toc184312092"/>
      <w:bookmarkEnd w:id="376"/>
      <w:bookmarkStart w:id="377" w:name="_Toc184312124"/>
      <w:bookmarkEnd w:id="377"/>
      <w:bookmarkStart w:id="378" w:name="_Toc184312073"/>
      <w:bookmarkEnd w:id="378"/>
      <w:bookmarkStart w:id="379" w:name="_Toc184314422"/>
      <w:bookmarkEnd w:id="379"/>
      <w:bookmarkStart w:id="380" w:name="_Toc184313307"/>
      <w:bookmarkEnd w:id="380"/>
      <w:bookmarkStart w:id="381" w:name="_Toc184312110"/>
      <w:bookmarkEnd w:id="381"/>
      <w:bookmarkStart w:id="382" w:name="_Toc184313253"/>
      <w:bookmarkEnd w:id="382"/>
      <w:bookmarkStart w:id="383" w:name="_Toc184308070"/>
      <w:bookmarkEnd w:id="383"/>
      <w:bookmarkStart w:id="384" w:name="_Toc184308042"/>
      <w:bookmarkEnd w:id="384"/>
      <w:bookmarkStart w:id="385" w:name="_Toc184312068"/>
      <w:bookmarkEnd w:id="385"/>
      <w:bookmarkStart w:id="386" w:name="_Toc184310273"/>
      <w:bookmarkEnd w:id="386"/>
      <w:bookmarkStart w:id="387" w:name="_Toc184314448"/>
      <w:bookmarkEnd w:id="387"/>
      <w:bookmarkStart w:id="388" w:name="_Toc184310295"/>
      <w:bookmarkEnd w:id="388"/>
      <w:bookmarkStart w:id="389" w:name="_Toc184308107"/>
      <w:bookmarkEnd w:id="389"/>
      <w:bookmarkStart w:id="390" w:name="_Toc184312090"/>
      <w:bookmarkEnd w:id="390"/>
      <w:bookmarkStart w:id="391" w:name="_Toc184313274"/>
      <w:bookmarkEnd w:id="391"/>
      <w:bookmarkStart w:id="392" w:name="_Toc184314461"/>
      <w:bookmarkEnd w:id="392"/>
      <w:bookmarkStart w:id="393" w:name="_Toc184310321"/>
      <w:bookmarkEnd w:id="393"/>
      <w:bookmarkStart w:id="394" w:name="_Toc184308045"/>
      <w:bookmarkEnd w:id="394"/>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2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514"/>
        <w:gridCol w:w="736"/>
        <w:gridCol w:w="104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评分内容和标准</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t>权重</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bCs/>
                <w:color w:val="auto"/>
                <w:sz w:val="24"/>
                <w:highlight w:val="none"/>
              </w:rPr>
              <w:t>主观分/客观分属性</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bookmarkStart w:id="395" w:name="_Hlk135938039"/>
            <w:r>
              <w:rPr>
                <w:rFonts w:hint="eastAsia" w:ascii="宋体" w:hAnsi="宋体"/>
                <w:color w:val="auto"/>
                <w:sz w:val="24"/>
                <w:highlight w:val="none"/>
              </w:rPr>
              <w:t>.服务方案</w:t>
            </w:r>
            <w:bookmarkEnd w:id="395"/>
            <w:r>
              <w:rPr>
                <w:rFonts w:hint="eastAsia" w:ascii="宋体" w:hAnsi="宋体"/>
                <w:color w:val="auto"/>
                <w:sz w:val="24"/>
                <w:highlight w:val="none"/>
              </w:rPr>
              <w:t>（30分）</w:t>
            </w: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（1）根据本项目服务特点提合理服务理念，目标定位精准，管理符合实际，</w:t>
            </w:r>
            <w:r>
              <w:rPr>
                <w:rFonts w:hint="eastAsia" w:ascii="宋体" w:hAnsi="宋体" w:cs="Arial"/>
                <w:color w:val="auto"/>
                <w:sz w:val="24"/>
                <w:highlight w:val="none"/>
              </w:rPr>
              <w:t>安全性、</w:t>
            </w:r>
            <w:r>
              <w:rPr>
                <w:rFonts w:hint="eastAsia" w:ascii="宋体" w:hAnsi="宋体" w:cs="Arial"/>
                <w:snapToGrid w:val="0"/>
                <w:color w:val="auto"/>
                <w:kern w:val="0"/>
                <w:sz w:val="24"/>
                <w:highlight w:val="none"/>
              </w:rPr>
              <w:t>保密性、规范性强得5分；</w:t>
            </w:r>
            <w:r>
              <w:rPr>
                <w:rFonts w:hint="eastAsia" w:ascii="宋体" w:hAnsi="宋体"/>
                <w:color w:val="auto"/>
                <w:sz w:val="24"/>
                <w:highlight w:val="none"/>
              </w:rPr>
              <w:t>目标及定位较为精准、</w:t>
            </w:r>
            <w:r>
              <w:rPr>
                <w:rFonts w:hint="eastAsia" w:ascii="宋体" w:hAnsi="宋体" w:cs="Arial"/>
                <w:color w:val="auto"/>
                <w:sz w:val="24"/>
                <w:highlight w:val="none"/>
              </w:rPr>
              <w:t>管理模式较为切合实际，安全性、</w:t>
            </w:r>
            <w:r>
              <w:rPr>
                <w:rFonts w:hint="eastAsia" w:ascii="宋体" w:hAnsi="宋体" w:cs="Arial"/>
                <w:snapToGrid w:val="0"/>
                <w:color w:val="auto"/>
                <w:kern w:val="0"/>
                <w:sz w:val="24"/>
                <w:highlight w:val="none"/>
              </w:rPr>
              <w:t>保密性、规范性较强得3分</w:t>
            </w:r>
            <w:r>
              <w:rPr>
                <w:rFonts w:hint="eastAsia" w:ascii="宋体" w:hAnsi="宋体"/>
                <w:color w:val="auto"/>
                <w:sz w:val="24"/>
                <w:highlight w:val="none"/>
              </w:rPr>
              <w:t>；服务目标及定位不够准确、</w:t>
            </w:r>
            <w:r>
              <w:rPr>
                <w:rFonts w:hint="eastAsia" w:ascii="宋体" w:hAnsi="宋体" w:cs="Arial"/>
                <w:color w:val="auto"/>
                <w:sz w:val="24"/>
                <w:highlight w:val="none"/>
              </w:rPr>
              <w:t>管理模式有缺陷，安全性、</w:t>
            </w:r>
            <w:r>
              <w:rPr>
                <w:rFonts w:hint="eastAsia" w:ascii="宋体" w:hAnsi="宋体" w:cs="Arial"/>
                <w:snapToGrid w:val="0"/>
                <w:color w:val="auto"/>
                <w:kern w:val="0"/>
                <w:sz w:val="24"/>
                <w:highlight w:val="none"/>
              </w:rPr>
              <w:t>保密性、规范性有一定不足得1分</w:t>
            </w:r>
            <w:r>
              <w:rPr>
                <w:rFonts w:hint="eastAsia" w:ascii="宋体" w:hAnsi="宋体"/>
                <w:color w:val="auto"/>
                <w:sz w:val="24"/>
                <w:highlight w:val="none"/>
              </w:rPr>
              <w:t>；方案</w:t>
            </w:r>
            <w:r>
              <w:rPr>
                <w:rFonts w:hint="eastAsia" w:ascii="宋体" w:hAnsi="宋体" w:cs="Arial"/>
                <w:snapToGrid w:val="0"/>
                <w:color w:val="auto"/>
                <w:kern w:val="0"/>
                <w:sz w:val="24"/>
                <w:highlight w:val="none"/>
              </w:rPr>
              <w:t>不合理或未提供则不得分</w:t>
            </w:r>
            <w:r>
              <w:rPr>
                <w:rFonts w:hint="eastAsia" w:ascii="宋体" w:hAnsi="宋体"/>
                <w:color w:val="auto"/>
                <w:sz w:val="24"/>
                <w:highlight w:val="none"/>
              </w:rPr>
              <w:t>；</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s="Arial"/>
                <w:snapToGrid w:val="0"/>
                <w:color w:val="auto"/>
                <w:kern w:val="0"/>
                <w:sz w:val="24"/>
                <w:highlight w:val="none"/>
              </w:rPr>
              <w:t>（2）提供针对未成年人</w:t>
            </w:r>
            <w:r>
              <w:rPr>
                <w:rFonts w:hint="eastAsia" w:ascii="宋体" w:hAnsi="宋体" w:cs="Arial"/>
                <w:snapToGrid w:val="0"/>
                <w:color w:val="auto"/>
                <w:kern w:val="0"/>
                <w:sz w:val="24"/>
                <w:highlight w:val="none"/>
                <w:lang w:eastAsia="zh-CN"/>
              </w:rPr>
              <w:t>照护</w:t>
            </w:r>
            <w:r>
              <w:rPr>
                <w:rFonts w:hint="eastAsia" w:ascii="宋体" w:hAnsi="宋体" w:cs="Arial"/>
                <w:snapToGrid w:val="0"/>
                <w:color w:val="auto"/>
                <w:kern w:val="0"/>
                <w:sz w:val="24"/>
                <w:highlight w:val="none"/>
              </w:rPr>
              <w:t>服务涵盖内容的工作方案，方案涵盖内容全面，服务频率满足要求，服务措施得当到位得5分；方案涵盖内容较为全面，服务频率基本满足要求，服务措施较为得当到位得3分；方案涵盖内容有缺漏，服务频率有缺陷，服务措施不够到位得1分；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s="Arial"/>
                <w:snapToGrid w:val="0"/>
                <w:color w:val="auto"/>
                <w:kern w:val="0"/>
                <w:sz w:val="24"/>
                <w:highlight w:val="none"/>
              </w:rPr>
              <w:t>（3）提供针对</w:t>
            </w:r>
            <w:r>
              <w:rPr>
                <w:rFonts w:hint="eastAsia" w:ascii="宋体" w:hAnsi="宋体" w:cs="Arial"/>
                <w:b/>
                <w:bCs/>
                <w:snapToGrid w:val="0"/>
                <w:color w:val="auto"/>
                <w:kern w:val="0"/>
                <w:sz w:val="24"/>
                <w:highlight w:val="none"/>
              </w:rPr>
              <w:t>特教人群</w:t>
            </w:r>
            <w:r>
              <w:rPr>
                <w:rFonts w:hint="eastAsia" w:ascii="宋体" w:hAnsi="宋体" w:cs="Arial"/>
                <w:snapToGrid w:val="0"/>
                <w:color w:val="auto"/>
                <w:kern w:val="0"/>
                <w:sz w:val="24"/>
                <w:highlight w:val="none"/>
              </w:rPr>
              <w:t>服务涵盖内容的工作方案，方案涵盖内容全面，服务频率满足要求，服务措施得当到位得5分；方案涵盖内容较为全面，服务频率基本满足要求，服务措施较为得当到位得3分；方案涵盖内容较有缺漏，服务频率有不足，服务措施不够到位得1分；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4</w:t>
            </w:r>
            <w:r>
              <w:rPr>
                <w:rFonts w:hint="eastAsia" w:ascii="宋体" w:hAnsi="宋体"/>
                <w:color w:val="auto"/>
                <w:kern w:val="0"/>
                <w:sz w:val="24"/>
                <w:highlight w:val="none"/>
              </w:rPr>
              <w:t>）</w:t>
            </w:r>
            <w:r>
              <w:rPr>
                <w:rFonts w:hint="eastAsia" w:ascii="宋体" w:hAnsi="宋体" w:cs="Arial"/>
                <w:snapToGrid w:val="0"/>
                <w:color w:val="auto"/>
                <w:kern w:val="0"/>
                <w:sz w:val="24"/>
                <w:highlight w:val="none"/>
              </w:rPr>
              <w:t>提供针对</w:t>
            </w:r>
            <w:r>
              <w:rPr>
                <w:rFonts w:hint="eastAsia" w:ascii="宋体" w:hAnsi="宋体" w:cs="Arial"/>
                <w:b/>
                <w:bCs/>
                <w:snapToGrid w:val="0"/>
                <w:color w:val="auto"/>
                <w:kern w:val="0"/>
                <w:sz w:val="24"/>
                <w:highlight w:val="none"/>
              </w:rPr>
              <w:t>心理辅导</w:t>
            </w:r>
            <w:r>
              <w:rPr>
                <w:rFonts w:hint="eastAsia" w:ascii="宋体" w:hAnsi="宋体" w:cs="Arial"/>
                <w:snapToGrid w:val="0"/>
                <w:color w:val="auto"/>
                <w:kern w:val="0"/>
                <w:sz w:val="24"/>
                <w:highlight w:val="none"/>
              </w:rPr>
              <w:t>服务涵盖内容的工作方案，方案涵盖内容全面，服务频率满足要求，服务措施得当到位得5分；方案涵盖内容较为全面，服务频率基本满足要求，服务措施较为得当到位得3分；方案涵盖内容较有缺漏，服务频率有不足，服务措施不够到位得1分；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s="仿宋_GB2312"/>
                <w:bCs/>
                <w:color w:val="auto"/>
                <w:sz w:val="24"/>
                <w:highlight w:val="none"/>
              </w:rPr>
            </w:pPr>
            <w:r>
              <w:rPr>
                <w:rFonts w:hint="eastAsia" w:ascii="宋体" w:hAnsi="宋体" w:cs="楷体"/>
                <w:bCs/>
                <w:color w:val="auto"/>
                <w:sz w:val="24"/>
                <w:highlight w:val="none"/>
              </w:rPr>
              <w:t>（5）</w:t>
            </w:r>
            <w:r>
              <w:rPr>
                <w:rFonts w:hint="eastAsia" w:ascii="宋体" w:hAnsi="宋体" w:cs="Arial"/>
                <w:snapToGrid w:val="0"/>
                <w:color w:val="auto"/>
                <w:kern w:val="0"/>
                <w:sz w:val="24"/>
                <w:highlight w:val="none"/>
              </w:rPr>
              <w:t>提供针对</w:t>
            </w:r>
            <w:r>
              <w:rPr>
                <w:rFonts w:hint="eastAsia" w:ascii="宋体" w:hAnsi="宋体" w:cs="Arial"/>
                <w:b/>
                <w:bCs/>
                <w:snapToGrid w:val="0"/>
                <w:color w:val="auto"/>
                <w:kern w:val="0"/>
                <w:sz w:val="24"/>
                <w:highlight w:val="none"/>
              </w:rPr>
              <w:t>家庭教育</w:t>
            </w:r>
            <w:r>
              <w:rPr>
                <w:rFonts w:hint="eastAsia" w:ascii="宋体" w:hAnsi="宋体" w:cs="Arial"/>
                <w:snapToGrid w:val="0"/>
                <w:color w:val="auto"/>
                <w:kern w:val="0"/>
                <w:sz w:val="24"/>
                <w:highlight w:val="none"/>
              </w:rPr>
              <w:t>服务涵盖内容的工作方案，方案涵盖内容全面，服务频率满足要求，服务措施得当到位得5分；方案涵盖内容较为全面，服务频率基本满足要求，服务措施较为得当到位得3分；方案涵盖内容较有缺漏，服务频率有不足，服务措施不够到位得1分；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s="楷体"/>
                <w:bCs/>
                <w:color w:val="auto"/>
                <w:sz w:val="24"/>
                <w:highlight w:val="none"/>
              </w:rPr>
            </w:pPr>
            <w:r>
              <w:rPr>
                <w:rFonts w:hint="eastAsia" w:ascii="宋体" w:hAnsi="宋体" w:cs="Arial"/>
                <w:snapToGrid w:val="0"/>
                <w:color w:val="auto"/>
                <w:kern w:val="0"/>
                <w:sz w:val="24"/>
                <w:highlight w:val="none"/>
              </w:rPr>
              <w:t>（6）提供针对</w:t>
            </w:r>
            <w:r>
              <w:rPr>
                <w:rFonts w:hint="eastAsia" w:ascii="宋体" w:hAnsi="宋体" w:cs="Arial"/>
                <w:b/>
                <w:bCs/>
                <w:snapToGrid w:val="0"/>
                <w:color w:val="auto"/>
                <w:kern w:val="0"/>
                <w:sz w:val="24"/>
                <w:highlight w:val="none"/>
              </w:rPr>
              <w:t>未成年人健康成长活动</w:t>
            </w:r>
            <w:r>
              <w:rPr>
                <w:rFonts w:hint="eastAsia" w:ascii="宋体" w:hAnsi="宋体" w:cs="Arial"/>
                <w:snapToGrid w:val="0"/>
                <w:color w:val="auto"/>
                <w:kern w:val="0"/>
                <w:sz w:val="24"/>
                <w:highlight w:val="none"/>
              </w:rPr>
              <w:t>服务涵盖内容的工作方案，方案涵盖内容全面，服务频率满足要求，服务措施得当到位得5分；方案涵盖内容较为全面，服务频率基本满足要求，服务措施较为得当到位得3分；方案涵盖内容较有缺漏，服务频率有不足，服务措施不够到位得1分；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vMerge w:val="restart"/>
            <w:tcBorders>
              <w:top w:val="single" w:color="auto" w:sz="4" w:space="0"/>
              <w:left w:val="single" w:color="auto" w:sz="4" w:space="0"/>
              <w:right w:val="single" w:color="auto" w:sz="4" w:space="0"/>
            </w:tcBorders>
            <w:vAlign w:val="center"/>
          </w:tcPr>
          <w:p>
            <w:pPr>
              <w:pStyle w:val="4"/>
              <w:ind w:left="0" w:firstLine="0"/>
              <w:rPr>
                <w:color w:val="auto"/>
                <w:highlight w:val="none"/>
              </w:rPr>
            </w:pPr>
            <w:r>
              <w:rPr>
                <w:rFonts w:hint="eastAsia" w:ascii="宋体" w:hAnsi="宋体"/>
                <w:b w:val="0"/>
                <w:bCs w:val="0"/>
                <w:color w:val="auto"/>
                <w:kern w:val="2"/>
                <w:sz w:val="24"/>
                <w:szCs w:val="24"/>
                <w:highlight w:val="none"/>
                <w:lang w:val="en-US" w:eastAsia="zh-CN"/>
              </w:rPr>
              <w:t>2</w:t>
            </w:r>
            <w:r>
              <w:rPr>
                <w:rFonts w:hint="eastAsia" w:ascii="宋体" w:hAnsi="宋体"/>
                <w:b w:val="0"/>
                <w:bCs w:val="0"/>
                <w:color w:val="auto"/>
                <w:kern w:val="2"/>
                <w:sz w:val="24"/>
                <w:szCs w:val="24"/>
                <w:highlight w:val="none"/>
              </w:rPr>
              <w:t>.管理制度方案（</w:t>
            </w:r>
            <w:r>
              <w:rPr>
                <w:rFonts w:hint="eastAsia" w:ascii="宋体" w:hAnsi="宋体"/>
                <w:b w:val="0"/>
                <w:bCs w:val="0"/>
                <w:color w:val="auto"/>
                <w:kern w:val="2"/>
                <w:sz w:val="24"/>
                <w:szCs w:val="24"/>
                <w:highlight w:val="none"/>
                <w:lang w:val="en-US" w:eastAsia="zh-CN"/>
              </w:rPr>
              <w:t>10</w:t>
            </w:r>
            <w:r>
              <w:rPr>
                <w:rFonts w:hint="eastAsia" w:ascii="宋体" w:hAnsi="宋体"/>
                <w:b w:val="0"/>
                <w:bCs w:val="0"/>
                <w:color w:val="auto"/>
                <w:kern w:val="2"/>
                <w:sz w:val="24"/>
                <w:szCs w:val="24"/>
                <w:highlight w:val="none"/>
              </w:rPr>
              <w:t>分）</w:t>
            </w:r>
          </w:p>
        </w:tc>
        <w:tc>
          <w:tcPr>
            <w:tcW w:w="551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auto"/>
                <w:kern w:val="0"/>
                <w:sz w:val="24"/>
                <w:highlight w:val="none"/>
              </w:rPr>
            </w:pPr>
            <w:r>
              <w:rPr>
                <w:rFonts w:hint="eastAsia" w:ascii="宋体" w:hAnsi="宋体"/>
                <w:color w:val="auto"/>
                <w:sz w:val="24"/>
                <w:highlight w:val="none"/>
              </w:rPr>
              <w:t>（1）提供完善的管理制度方案，包含但不仅限于项目管理机构及管理制度编制、工作职能组织运行图，主负责人管理职责、内部管理的职责分工、日常管理制度，方案中各项管理制度全面完善，人员管理职责清晰得</w:t>
            </w:r>
            <w:r>
              <w:rPr>
                <w:rFonts w:hint="eastAsia" w:ascii="宋体" w:hAnsi="宋体"/>
                <w:color w:val="auto"/>
                <w:sz w:val="24"/>
                <w:highlight w:val="none"/>
                <w:lang w:val="en-US" w:eastAsia="zh-CN"/>
              </w:rPr>
              <w:t>5</w:t>
            </w:r>
            <w:r>
              <w:rPr>
                <w:rFonts w:hint="eastAsia" w:ascii="宋体" w:hAnsi="宋体"/>
                <w:color w:val="auto"/>
                <w:sz w:val="24"/>
                <w:highlight w:val="none"/>
              </w:rPr>
              <w:t>分，方案中各项管理制度较为全面完善，人员管理职责较清晰得</w:t>
            </w:r>
            <w:r>
              <w:rPr>
                <w:rFonts w:hint="eastAsia" w:ascii="宋体" w:hAnsi="宋体"/>
                <w:color w:val="auto"/>
                <w:sz w:val="24"/>
                <w:highlight w:val="none"/>
                <w:lang w:val="en-US" w:eastAsia="zh-CN"/>
              </w:rPr>
              <w:t>3</w:t>
            </w:r>
            <w:r>
              <w:rPr>
                <w:rFonts w:hint="eastAsia" w:ascii="宋体" w:hAnsi="宋体"/>
                <w:color w:val="auto"/>
                <w:sz w:val="24"/>
                <w:highlight w:val="none"/>
              </w:rPr>
              <w:t>分，方案中各项管理制度不够全面完善，人员管理职责分析不够清晰，需进一步调整得1分，</w:t>
            </w:r>
            <w:r>
              <w:rPr>
                <w:rFonts w:hint="eastAsia" w:ascii="宋体" w:hAnsi="宋体" w:cs="Arial"/>
                <w:snapToGrid w:val="0"/>
                <w:color w:val="auto"/>
                <w:kern w:val="0"/>
                <w:sz w:val="24"/>
                <w:highlight w:val="none"/>
              </w:rPr>
              <w:t>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vMerge w:val="continue"/>
            <w:tcBorders>
              <w:left w:val="single" w:color="auto" w:sz="4" w:space="0"/>
              <w:right w:val="single" w:color="auto" w:sz="4" w:space="0"/>
            </w:tcBorders>
            <w:vAlign w:val="center"/>
          </w:tcPr>
          <w:p>
            <w:pPr>
              <w:pStyle w:val="4"/>
              <w:ind w:left="0" w:firstLine="0"/>
              <w:rPr>
                <w:rFonts w:ascii="宋体" w:hAnsi="宋体"/>
                <w:b w:val="0"/>
                <w:bCs w:val="0"/>
                <w:color w:val="auto"/>
                <w:kern w:val="2"/>
                <w:sz w:val="24"/>
                <w:szCs w:val="24"/>
                <w:highlight w:val="none"/>
              </w:rPr>
            </w:pPr>
          </w:p>
        </w:tc>
        <w:tc>
          <w:tcPr>
            <w:tcW w:w="551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olor w:val="auto"/>
                <w:sz w:val="24"/>
                <w:highlight w:val="none"/>
              </w:rPr>
              <w:t>（2）提供完善的台账制度和考核办法、各项资料管理措施等内容，台账制度和考核办法合理完善，各项资料管理措施到位得</w:t>
            </w:r>
            <w:r>
              <w:rPr>
                <w:rFonts w:hint="eastAsia" w:ascii="宋体" w:hAnsi="宋体"/>
                <w:color w:val="auto"/>
                <w:sz w:val="24"/>
                <w:highlight w:val="none"/>
                <w:lang w:val="en-US" w:eastAsia="zh-CN"/>
              </w:rPr>
              <w:t>5</w:t>
            </w:r>
            <w:r>
              <w:rPr>
                <w:rFonts w:hint="eastAsia" w:ascii="宋体" w:hAnsi="宋体"/>
                <w:color w:val="auto"/>
                <w:sz w:val="24"/>
                <w:highlight w:val="none"/>
              </w:rPr>
              <w:t>分，台账制度和考核办法较为合理完善，各项资料管理措施基本到位得</w:t>
            </w:r>
            <w:r>
              <w:rPr>
                <w:rFonts w:hint="eastAsia" w:ascii="宋体" w:hAnsi="宋体"/>
                <w:color w:val="auto"/>
                <w:sz w:val="24"/>
                <w:highlight w:val="none"/>
                <w:lang w:val="en-US" w:eastAsia="zh-CN"/>
              </w:rPr>
              <w:t>3</w:t>
            </w:r>
            <w:r>
              <w:rPr>
                <w:rFonts w:hint="eastAsia" w:ascii="宋体" w:hAnsi="宋体"/>
                <w:color w:val="auto"/>
                <w:sz w:val="24"/>
                <w:highlight w:val="none"/>
              </w:rPr>
              <w:t>分，台账制度和考核办法合理完善，各项资料管理措施有所欠缺，需进一步完善得1分，</w:t>
            </w:r>
            <w:r>
              <w:rPr>
                <w:rFonts w:hint="eastAsia" w:ascii="宋体" w:hAnsi="宋体" w:cs="Arial"/>
                <w:snapToGrid w:val="0"/>
                <w:color w:val="auto"/>
                <w:kern w:val="0"/>
                <w:sz w:val="24"/>
                <w:highlight w:val="none"/>
              </w:rPr>
              <w:t>方案不合理或不提供不得分。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trPr>
        <w:tc>
          <w:tcPr>
            <w:tcW w:w="110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.人员团队情况（</w:t>
            </w:r>
            <w:r>
              <w:rPr>
                <w:rFonts w:hint="eastAsia" w:ascii="宋体" w:hAnsi="宋体"/>
                <w:color w:val="auto"/>
                <w:sz w:val="24"/>
                <w:highlight w:val="none"/>
                <w:lang w:val="en-US" w:eastAsia="zh-CN"/>
              </w:rPr>
              <w:t>20</w:t>
            </w:r>
            <w:r>
              <w:rPr>
                <w:rFonts w:hint="eastAsia" w:ascii="宋体" w:hAnsi="宋体"/>
                <w:color w:val="auto"/>
                <w:sz w:val="24"/>
                <w:highlight w:val="none"/>
              </w:rPr>
              <w:t>分）</w:t>
            </w:r>
          </w:p>
        </w:tc>
        <w:tc>
          <w:tcPr>
            <w:tcW w:w="551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拟派项目主管学历水平为本科及以上</w:t>
            </w:r>
            <w:r>
              <w:rPr>
                <w:rFonts w:hint="eastAsia" w:ascii="宋体" w:hAnsi="宋体" w:cs="宋体"/>
                <w:color w:val="auto"/>
                <w:sz w:val="24"/>
                <w:highlight w:val="none"/>
                <w:lang w:val="en-US" w:eastAsia="zh-CN"/>
              </w:rPr>
              <w:t>的得且</w:t>
            </w:r>
            <w:r>
              <w:rPr>
                <w:rFonts w:hint="eastAsia" w:ascii="宋体" w:hAnsi="宋体" w:cs="宋体"/>
                <w:color w:val="auto"/>
                <w:sz w:val="24"/>
                <w:highlight w:val="none"/>
              </w:rPr>
              <w:t>具有二年</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以上儿童管理相关工作经验得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具有社会工作或</w:t>
            </w:r>
            <w:r>
              <w:rPr>
                <w:rFonts w:hint="eastAsia" w:ascii="宋体" w:hAnsi="宋体" w:cs="宋体"/>
                <w:color w:val="auto"/>
                <w:sz w:val="24"/>
                <w:highlight w:val="none"/>
              </w:rPr>
              <w:t>儿童工作相关的资格证书得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Arial"/>
                <w:snapToGrid w:val="0"/>
                <w:color w:val="auto"/>
                <w:kern w:val="0"/>
                <w:sz w:val="24"/>
                <w:highlight w:val="none"/>
              </w:rPr>
              <w:t>提供相关证明材料</w:t>
            </w:r>
            <w:r>
              <w:rPr>
                <w:rFonts w:hint="eastAsia" w:ascii="宋体" w:hAnsi="宋体" w:cs="Arial"/>
                <w:snapToGrid w:val="0"/>
                <w:color w:val="auto"/>
                <w:kern w:val="0"/>
                <w:sz w:val="24"/>
                <w:highlight w:val="none"/>
                <w:lang w:val="en-US" w:eastAsia="zh-CN"/>
              </w:rPr>
              <w:t>及劳动合同，否则</w:t>
            </w:r>
            <w:r>
              <w:rPr>
                <w:rFonts w:hint="eastAsia" w:ascii="宋体" w:hAnsi="宋体" w:cs="Arial"/>
                <w:snapToGrid w:val="0"/>
                <w:color w:val="auto"/>
                <w:kern w:val="0"/>
                <w:sz w:val="24"/>
                <w:highlight w:val="none"/>
              </w:rPr>
              <w:t>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客观分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olor w:val="auto"/>
                <w:sz w:val="24"/>
                <w:highlight w:val="none"/>
              </w:rPr>
              <w:t>拟派儿童</w:t>
            </w:r>
            <w:r>
              <w:rPr>
                <w:rFonts w:hint="eastAsia" w:ascii="宋体" w:hAnsi="宋体"/>
                <w:color w:val="auto"/>
                <w:sz w:val="24"/>
                <w:highlight w:val="none"/>
                <w:lang w:val="en-US" w:eastAsia="zh-CN"/>
              </w:rPr>
              <w:t>护理员</w:t>
            </w:r>
            <w:r>
              <w:rPr>
                <w:rFonts w:hint="eastAsia" w:ascii="宋体" w:hAnsi="宋体"/>
                <w:color w:val="auto"/>
                <w:sz w:val="24"/>
                <w:highlight w:val="none"/>
              </w:rPr>
              <w:t>具有</w:t>
            </w:r>
            <w:r>
              <w:rPr>
                <w:rFonts w:hint="eastAsia" w:ascii="宋体" w:hAnsi="宋体" w:cs="宋体"/>
                <w:color w:val="auto"/>
                <w:sz w:val="24"/>
                <w:highlight w:val="none"/>
              </w:rPr>
              <w:t>年龄45周岁及以下，具</w:t>
            </w:r>
            <w:r>
              <w:rPr>
                <w:rFonts w:hint="eastAsia" w:ascii="宋体" w:hAnsi="宋体" w:cs="宋体"/>
                <w:color w:val="auto"/>
                <w:sz w:val="24"/>
                <w:highlight w:val="none"/>
                <w:lang w:val="en-US" w:eastAsia="zh-CN"/>
              </w:rPr>
              <w:t>外科护理证书或</w:t>
            </w:r>
            <w:r>
              <w:rPr>
                <w:rFonts w:hint="eastAsia" w:ascii="宋体" w:hAnsi="宋体" w:cs="宋体"/>
                <w:color w:val="auto"/>
                <w:sz w:val="24"/>
                <w:highlight w:val="none"/>
                <w:lang w:eastAsia="zh-CN"/>
              </w:rPr>
              <w:t>保育员</w:t>
            </w:r>
            <w:r>
              <w:rPr>
                <w:rFonts w:hint="eastAsia" w:ascii="宋体" w:hAnsi="宋体" w:cs="宋体"/>
                <w:color w:val="auto"/>
                <w:sz w:val="24"/>
                <w:highlight w:val="none"/>
              </w:rPr>
              <w:t>资格证</w:t>
            </w:r>
            <w:r>
              <w:rPr>
                <w:rFonts w:hint="eastAsia" w:ascii="宋体" w:hAnsi="宋体" w:cs="宋体"/>
                <w:color w:val="auto"/>
                <w:kern w:val="0"/>
                <w:sz w:val="24"/>
                <w:highlight w:val="none"/>
              </w:rPr>
              <w:t>每人得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分，最多得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r>
              <w:rPr>
                <w:rFonts w:hint="eastAsia" w:ascii="宋体" w:hAnsi="宋体" w:cs="Arial"/>
                <w:snapToGrid w:val="0"/>
                <w:color w:val="auto"/>
                <w:kern w:val="0"/>
                <w:sz w:val="24"/>
                <w:highlight w:val="none"/>
              </w:rPr>
              <w:t>提供相关证明材料</w:t>
            </w:r>
            <w:r>
              <w:rPr>
                <w:rFonts w:hint="eastAsia" w:ascii="宋体" w:hAnsi="宋体" w:cs="Arial"/>
                <w:snapToGrid w:val="0"/>
                <w:color w:val="auto"/>
                <w:kern w:val="0"/>
                <w:sz w:val="24"/>
                <w:highlight w:val="none"/>
                <w:lang w:val="en-US" w:eastAsia="zh-CN"/>
              </w:rPr>
              <w:t>及劳动合同，否则</w:t>
            </w:r>
            <w:r>
              <w:rPr>
                <w:rFonts w:hint="eastAsia" w:ascii="宋体" w:hAnsi="宋体" w:cs="Arial"/>
                <w:snapToGrid w:val="0"/>
                <w:color w:val="auto"/>
                <w:kern w:val="0"/>
                <w:sz w:val="24"/>
                <w:highlight w:val="none"/>
              </w:rPr>
              <w:t>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客观分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等线"/>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olor w:val="auto"/>
                <w:sz w:val="24"/>
                <w:highlight w:val="none"/>
              </w:rPr>
              <w:t>拟派项目特教</w:t>
            </w:r>
            <w:r>
              <w:rPr>
                <w:rFonts w:hint="eastAsia" w:ascii="宋体" w:hAnsi="宋体"/>
                <w:color w:val="auto"/>
                <w:sz w:val="24"/>
                <w:highlight w:val="none"/>
                <w:lang w:eastAsia="zh-CN"/>
              </w:rPr>
              <w:t>人员</w:t>
            </w:r>
            <w:r>
              <w:rPr>
                <w:rFonts w:hint="eastAsia" w:ascii="宋体" w:hAnsi="宋体"/>
                <w:color w:val="auto"/>
                <w:sz w:val="24"/>
                <w:highlight w:val="none"/>
              </w:rPr>
              <w:t>年龄3</w:t>
            </w:r>
            <w:r>
              <w:rPr>
                <w:rFonts w:hint="eastAsia" w:ascii="宋体" w:hAnsi="宋体"/>
                <w:color w:val="auto"/>
                <w:sz w:val="24"/>
                <w:highlight w:val="none"/>
                <w:lang w:val="en-US" w:eastAsia="zh-CN"/>
              </w:rPr>
              <w:t>5</w:t>
            </w:r>
            <w:r>
              <w:rPr>
                <w:rFonts w:hint="eastAsia" w:ascii="宋体" w:hAnsi="宋体"/>
                <w:color w:val="auto"/>
                <w:sz w:val="24"/>
                <w:highlight w:val="none"/>
              </w:rPr>
              <w:t>周岁及以下</w:t>
            </w:r>
            <w:r>
              <w:rPr>
                <w:rFonts w:hint="eastAsia" w:ascii="宋体" w:hAnsi="宋体"/>
                <w:color w:val="auto"/>
                <w:sz w:val="24"/>
                <w:highlight w:val="none"/>
                <w:lang w:val="en-US" w:eastAsia="zh-CN"/>
              </w:rPr>
              <w:t>且</w:t>
            </w:r>
            <w:r>
              <w:rPr>
                <w:rFonts w:hint="eastAsia" w:ascii="宋体" w:hAnsi="宋体"/>
                <w:color w:val="auto"/>
                <w:sz w:val="24"/>
                <w:highlight w:val="none"/>
              </w:rPr>
              <w:t>具备教师资格证得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s="Arial"/>
                <w:snapToGrid w:val="0"/>
                <w:color w:val="auto"/>
                <w:kern w:val="0"/>
                <w:sz w:val="24"/>
                <w:highlight w:val="none"/>
              </w:rPr>
              <w:t>提供相关证明材料</w:t>
            </w:r>
            <w:r>
              <w:rPr>
                <w:rFonts w:hint="eastAsia" w:ascii="宋体" w:hAnsi="宋体" w:cs="Arial"/>
                <w:snapToGrid w:val="0"/>
                <w:color w:val="auto"/>
                <w:kern w:val="0"/>
                <w:sz w:val="24"/>
                <w:highlight w:val="none"/>
                <w:lang w:val="en-US" w:eastAsia="zh-CN"/>
              </w:rPr>
              <w:t>及劳动合同，否则</w:t>
            </w:r>
            <w:r>
              <w:rPr>
                <w:rFonts w:hint="eastAsia" w:ascii="宋体" w:hAnsi="宋体" w:cs="Arial"/>
                <w:snapToGrid w:val="0"/>
                <w:color w:val="auto"/>
                <w:kern w:val="0"/>
                <w:sz w:val="24"/>
                <w:highlight w:val="none"/>
              </w:rPr>
              <w:t>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客观分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olor w:val="auto"/>
                <w:sz w:val="24"/>
                <w:highlight w:val="none"/>
              </w:rPr>
              <w:t>拟派项目心理辅导师年龄</w:t>
            </w:r>
            <w:r>
              <w:rPr>
                <w:rFonts w:hint="eastAsia" w:ascii="宋体" w:hAnsi="宋体"/>
                <w:color w:val="auto"/>
                <w:sz w:val="24"/>
                <w:highlight w:val="none"/>
                <w:lang w:val="en-US" w:eastAsia="zh-CN"/>
              </w:rPr>
              <w:t>45</w:t>
            </w:r>
            <w:r>
              <w:rPr>
                <w:rFonts w:hint="eastAsia" w:ascii="宋体" w:hAnsi="宋体"/>
                <w:color w:val="auto"/>
                <w:sz w:val="24"/>
                <w:highlight w:val="none"/>
              </w:rPr>
              <w:t>周岁及以下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持有心理咨询师证书的</w:t>
            </w:r>
            <w:r>
              <w:rPr>
                <w:rFonts w:hint="eastAsia" w:ascii="宋体" w:hAnsi="宋体"/>
                <w:color w:val="auto"/>
                <w:sz w:val="24"/>
                <w:highlight w:val="none"/>
              </w:rPr>
              <w:t>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s="Arial"/>
                <w:snapToGrid w:val="0"/>
                <w:color w:val="auto"/>
                <w:kern w:val="0"/>
                <w:sz w:val="24"/>
                <w:highlight w:val="none"/>
              </w:rPr>
              <w:t>提供相关证明材料</w:t>
            </w:r>
            <w:r>
              <w:rPr>
                <w:rFonts w:hint="eastAsia" w:ascii="宋体" w:hAnsi="宋体" w:cs="Arial"/>
                <w:snapToGrid w:val="0"/>
                <w:color w:val="auto"/>
                <w:kern w:val="0"/>
                <w:sz w:val="24"/>
                <w:highlight w:val="none"/>
                <w:lang w:val="en-US" w:eastAsia="zh-CN"/>
              </w:rPr>
              <w:t>及劳动合同，否则</w:t>
            </w:r>
            <w:r>
              <w:rPr>
                <w:rFonts w:hint="eastAsia" w:ascii="宋体" w:hAnsi="宋体" w:cs="Arial"/>
                <w:snapToGrid w:val="0"/>
                <w:color w:val="auto"/>
                <w:kern w:val="0"/>
                <w:sz w:val="24"/>
                <w:highlight w:val="none"/>
              </w:rPr>
              <w:t>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客观分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100"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培训计划方案（5分）</w:t>
            </w: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提供人员上岗前培训计划方案，包括培训内容、培训目标、培训形式等，培训方案内容全面、培训目标明确、培训形式多样化得5分；培训方案内容较全面、培训目标较明确、培训形式较为多样化得3分；培训方案内容不够全面、培训目标不够明确、培训形式比较单一，需进一步完善得1分；</w:t>
            </w:r>
            <w:r>
              <w:rPr>
                <w:rFonts w:hint="eastAsia" w:ascii="宋体" w:hAnsi="宋体"/>
                <w:color w:val="auto"/>
                <w:sz w:val="24"/>
                <w:highlight w:val="none"/>
              </w:rPr>
              <w:t>方案不合理或未提供方案不得分。</w:t>
            </w:r>
          </w:p>
        </w:tc>
        <w:tc>
          <w:tcPr>
            <w:tcW w:w="7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5分</w:t>
            </w:r>
          </w:p>
        </w:tc>
        <w:tc>
          <w:tcPr>
            <w:tcW w:w="104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.应急预案</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s="宋体"/>
                <w:color w:val="auto"/>
                <w:sz w:val="24"/>
                <w:highlight w:val="none"/>
              </w:rPr>
              <w:t>认真做好各类事故的预防工作，确保安全无事故，提供</w:t>
            </w:r>
            <w:r>
              <w:rPr>
                <w:rFonts w:hint="eastAsia" w:ascii="宋体" w:hAnsi="宋体"/>
                <w:color w:val="auto"/>
                <w:sz w:val="24"/>
                <w:highlight w:val="none"/>
              </w:rPr>
              <w:t>突发事件的应急预案，相关预案周到、合理可行得</w:t>
            </w:r>
            <w:r>
              <w:rPr>
                <w:rFonts w:hint="eastAsia" w:ascii="宋体" w:hAnsi="宋体"/>
                <w:color w:val="auto"/>
                <w:sz w:val="24"/>
                <w:highlight w:val="none"/>
                <w:lang w:val="en-US" w:eastAsia="zh-CN"/>
              </w:rPr>
              <w:t>5</w:t>
            </w:r>
            <w:r>
              <w:rPr>
                <w:rFonts w:hint="eastAsia" w:ascii="宋体" w:hAnsi="宋体"/>
                <w:color w:val="auto"/>
                <w:sz w:val="24"/>
                <w:highlight w:val="none"/>
              </w:rPr>
              <w:t>分；突发事件的应急预案，相关预案较为周到、合理可行得</w:t>
            </w:r>
            <w:r>
              <w:rPr>
                <w:rFonts w:hint="eastAsia" w:ascii="宋体" w:hAnsi="宋体"/>
                <w:color w:val="auto"/>
                <w:sz w:val="24"/>
                <w:highlight w:val="none"/>
                <w:lang w:val="en-US" w:eastAsia="zh-CN"/>
              </w:rPr>
              <w:t>3</w:t>
            </w:r>
            <w:r>
              <w:rPr>
                <w:rFonts w:hint="eastAsia" w:ascii="宋体" w:hAnsi="宋体"/>
                <w:color w:val="auto"/>
                <w:sz w:val="24"/>
                <w:highlight w:val="none"/>
              </w:rPr>
              <w:t>分；突发事件的应急预案，相关预案较不够周到、合理可行，欠缺针对性，需进一步改进得1分；方案不合理或未提供方案不得分。</w:t>
            </w:r>
          </w:p>
        </w:tc>
        <w:tc>
          <w:tcPr>
            <w:tcW w:w="7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.工作重点、难点及其解决措施</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提供本项目工作重点、难点及其解决措施方案，工作重点、难点分析全面透彻，具有针对性，解决措施完善合理、可实施性强得</w:t>
            </w:r>
            <w:r>
              <w:rPr>
                <w:rFonts w:hint="eastAsia" w:ascii="宋体" w:hAnsi="宋体"/>
                <w:color w:val="auto"/>
                <w:sz w:val="24"/>
                <w:highlight w:val="none"/>
                <w:lang w:val="en-US" w:eastAsia="zh-CN"/>
              </w:rPr>
              <w:t>5</w:t>
            </w:r>
            <w:r>
              <w:rPr>
                <w:rFonts w:hint="eastAsia" w:ascii="宋体" w:hAnsi="宋体"/>
                <w:color w:val="auto"/>
                <w:sz w:val="24"/>
                <w:highlight w:val="none"/>
              </w:rPr>
              <w:t>分；工作重点、难点分析较全面透彻，针对性较强，解决措施较为完善合理、可实施性较强得</w:t>
            </w:r>
            <w:r>
              <w:rPr>
                <w:rFonts w:hint="eastAsia" w:ascii="宋体" w:hAnsi="宋体"/>
                <w:color w:val="auto"/>
                <w:sz w:val="24"/>
                <w:highlight w:val="none"/>
                <w:lang w:val="en-US" w:eastAsia="zh-CN"/>
              </w:rPr>
              <w:t>3</w:t>
            </w:r>
            <w:r>
              <w:rPr>
                <w:rFonts w:hint="eastAsia" w:ascii="宋体" w:hAnsi="宋体"/>
                <w:color w:val="auto"/>
                <w:sz w:val="24"/>
                <w:highlight w:val="none"/>
              </w:rPr>
              <w:t>分；工作重点、难点分析不够全面透彻，不具有针对性，解决措施合理性、可行性欠缺，需进一步改善得1分；方案不合理或未提供方案不得分。</w:t>
            </w:r>
          </w:p>
        </w:tc>
        <w:tc>
          <w:tcPr>
            <w:tcW w:w="7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Calibri"/>
                <w:color w:val="auto"/>
                <w:kern w:val="0"/>
                <w:sz w:val="24"/>
                <w:highlight w:val="none"/>
              </w:rPr>
              <w:t>项目服务质量保障措施（</w:t>
            </w:r>
            <w:r>
              <w:rPr>
                <w:rFonts w:hint="eastAsia" w:ascii="宋体" w:hAnsi="宋体" w:cs="Calibri"/>
                <w:color w:val="auto"/>
                <w:kern w:val="0"/>
                <w:sz w:val="24"/>
                <w:highlight w:val="none"/>
                <w:lang w:val="en-US" w:eastAsia="zh-CN"/>
              </w:rPr>
              <w:t>5</w:t>
            </w:r>
            <w:r>
              <w:rPr>
                <w:rFonts w:hint="eastAsia" w:ascii="宋体" w:hAnsi="宋体" w:cs="Calibri"/>
                <w:color w:val="auto"/>
                <w:kern w:val="0"/>
                <w:sz w:val="24"/>
                <w:highlight w:val="none"/>
              </w:rPr>
              <w:t>分）</w:t>
            </w:r>
          </w:p>
        </w:tc>
        <w:tc>
          <w:tcPr>
            <w:tcW w:w="5514" w:type="dxa"/>
            <w:tcBorders>
              <w:top w:val="single" w:color="auto" w:sz="4" w:space="0"/>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提供本项目服务</w:t>
            </w:r>
            <w:r>
              <w:rPr>
                <w:rFonts w:ascii="宋体" w:hAnsi="宋体"/>
                <w:color w:val="auto"/>
                <w:sz w:val="24"/>
                <w:highlight w:val="none"/>
              </w:rPr>
              <w:t>质量保证</w:t>
            </w:r>
            <w:r>
              <w:rPr>
                <w:rFonts w:hint="eastAsia" w:ascii="宋体" w:hAnsi="宋体"/>
                <w:color w:val="auto"/>
                <w:sz w:val="24"/>
                <w:highlight w:val="none"/>
              </w:rPr>
              <w:t>措施</w:t>
            </w:r>
            <w:r>
              <w:rPr>
                <w:rFonts w:ascii="宋体" w:hAnsi="宋体"/>
                <w:color w:val="auto"/>
                <w:sz w:val="24"/>
                <w:highlight w:val="none"/>
              </w:rPr>
              <w:t>完备周全，</w:t>
            </w:r>
            <w:r>
              <w:rPr>
                <w:rFonts w:hint="eastAsia" w:ascii="宋体" w:hAnsi="宋体"/>
                <w:color w:val="auto"/>
                <w:sz w:val="24"/>
                <w:highlight w:val="none"/>
              </w:rPr>
              <w:t>应对措施针对性强得</w:t>
            </w:r>
            <w:r>
              <w:rPr>
                <w:rFonts w:hint="eastAsia" w:ascii="宋体" w:hAnsi="宋体"/>
                <w:color w:val="auto"/>
                <w:sz w:val="24"/>
                <w:highlight w:val="none"/>
                <w:lang w:val="en-US" w:eastAsia="zh-CN"/>
              </w:rPr>
              <w:t>5</w:t>
            </w:r>
            <w:r>
              <w:rPr>
                <w:rFonts w:hint="eastAsia" w:ascii="宋体" w:hAnsi="宋体"/>
                <w:color w:val="auto"/>
                <w:sz w:val="24"/>
                <w:highlight w:val="none"/>
              </w:rPr>
              <w:t>分；服务</w:t>
            </w:r>
            <w:r>
              <w:rPr>
                <w:rFonts w:ascii="宋体" w:hAnsi="宋体"/>
                <w:color w:val="auto"/>
                <w:sz w:val="24"/>
                <w:highlight w:val="none"/>
              </w:rPr>
              <w:t>质量保证</w:t>
            </w:r>
            <w:r>
              <w:rPr>
                <w:rFonts w:hint="eastAsia" w:ascii="宋体" w:hAnsi="宋体"/>
                <w:color w:val="auto"/>
                <w:sz w:val="24"/>
                <w:highlight w:val="none"/>
              </w:rPr>
              <w:t>措施较为</w:t>
            </w:r>
            <w:r>
              <w:rPr>
                <w:rFonts w:ascii="宋体" w:hAnsi="宋体"/>
                <w:color w:val="auto"/>
                <w:sz w:val="24"/>
                <w:highlight w:val="none"/>
              </w:rPr>
              <w:t>完备周全，</w:t>
            </w:r>
            <w:r>
              <w:rPr>
                <w:rFonts w:hint="eastAsia" w:ascii="宋体" w:hAnsi="宋体"/>
                <w:color w:val="auto"/>
                <w:sz w:val="24"/>
                <w:highlight w:val="none"/>
              </w:rPr>
              <w:t>应对措施针对性较强得</w:t>
            </w:r>
            <w:r>
              <w:rPr>
                <w:rFonts w:hint="eastAsia" w:ascii="宋体" w:hAnsi="宋体"/>
                <w:color w:val="auto"/>
                <w:sz w:val="24"/>
                <w:highlight w:val="none"/>
                <w:lang w:val="en-US" w:eastAsia="zh-CN"/>
              </w:rPr>
              <w:t>3</w:t>
            </w:r>
            <w:r>
              <w:rPr>
                <w:rFonts w:hint="eastAsia" w:ascii="宋体" w:hAnsi="宋体"/>
                <w:color w:val="auto"/>
                <w:sz w:val="24"/>
                <w:highlight w:val="none"/>
              </w:rPr>
              <w:t>分；服务</w:t>
            </w:r>
            <w:r>
              <w:rPr>
                <w:rFonts w:ascii="宋体" w:hAnsi="宋体"/>
                <w:color w:val="auto"/>
                <w:sz w:val="24"/>
                <w:highlight w:val="none"/>
              </w:rPr>
              <w:t>质量保证</w:t>
            </w:r>
            <w:r>
              <w:rPr>
                <w:rFonts w:hint="eastAsia" w:ascii="宋体" w:hAnsi="宋体"/>
                <w:color w:val="auto"/>
                <w:sz w:val="24"/>
                <w:highlight w:val="none"/>
              </w:rPr>
              <w:t>措施</w:t>
            </w:r>
            <w:r>
              <w:rPr>
                <w:rFonts w:hint="eastAsia" w:ascii="宋体" w:hAnsi="宋体"/>
                <w:color w:val="auto"/>
                <w:sz w:val="24"/>
                <w:highlight w:val="none"/>
                <w:lang w:val="en-US" w:eastAsia="zh-CN"/>
              </w:rPr>
              <w:t>不够周全</w:t>
            </w:r>
            <w:r>
              <w:rPr>
                <w:rFonts w:ascii="宋体" w:hAnsi="宋体"/>
                <w:color w:val="auto"/>
                <w:sz w:val="24"/>
                <w:highlight w:val="none"/>
              </w:rPr>
              <w:t>，</w:t>
            </w:r>
            <w:r>
              <w:rPr>
                <w:rFonts w:hint="eastAsia" w:ascii="宋体" w:hAnsi="宋体"/>
                <w:color w:val="auto"/>
                <w:sz w:val="24"/>
                <w:highlight w:val="none"/>
              </w:rPr>
              <w:t>应对措施针对性一般得</w:t>
            </w:r>
            <w:r>
              <w:rPr>
                <w:rFonts w:ascii="宋体" w:hAnsi="宋体"/>
                <w:color w:val="auto"/>
                <w:sz w:val="24"/>
                <w:highlight w:val="none"/>
              </w:rPr>
              <w:t>1</w:t>
            </w:r>
            <w:r>
              <w:rPr>
                <w:rFonts w:hint="eastAsia" w:ascii="宋体" w:hAnsi="宋体"/>
                <w:color w:val="auto"/>
                <w:sz w:val="24"/>
                <w:highlight w:val="none"/>
              </w:rPr>
              <w:t>分；</w:t>
            </w:r>
            <w:r>
              <w:rPr>
                <w:rFonts w:hint="eastAsia" w:ascii="宋体" w:hAnsi="宋体" w:cs="Arial"/>
                <w:snapToGrid w:val="0"/>
                <w:color w:val="auto"/>
                <w:kern w:val="0"/>
                <w:sz w:val="24"/>
                <w:highlight w:val="none"/>
              </w:rPr>
              <w:t>方案不合理或不提供不得分。</w:t>
            </w:r>
          </w:p>
        </w:tc>
        <w:tc>
          <w:tcPr>
            <w:tcW w:w="7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主观分</w:t>
            </w:r>
          </w:p>
        </w:tc>
        <w:tc>
          <w:tcPr>
            <w:tcW w:w="1236" w:type="dxa"/>
            <w:tcBorders>
              <w:left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.承诺服务各项指标（</w:t>
            </w:r>
            <w:r>
              <w:rPr>
                <w:rFonts w:hint="eastAsia" w:ascii="宋体" w:hAnsi="宋体"/>
                <w:color w:val="auto"/>
                <w:sz w:val="24"/>
                <w:highlight w:val="none"/>
                <w:lang w:val="en-US" w:eastAsia="zh-CN"/>
              </w:rPr>
              <w:t>4</w:t>
            </w:r>
            <w:r>
              <w:rPr>
                <w:rFonts w:hint="eastAsia" w:ascii="宋体" w:hAnsi="宋体"/>
                <w:color w:val="auto"/>
                <w:sz w:val="24"/>
                <w:highlight w:val="none"/>
              </w:rPr>
              <w:t>分）</w:t>
            </w:r>
          </w:p>
        </w:tc>
        <w:tc>
          <w:tcPr>
            <w:tcW w:w="55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投标人针对服务应达到的各项指标分别进行承诺，包括：</w:t>
            </w:r>
            <w:r>
              <w:rPr>
                <w:rFonts w:hint="eastAsia" w:ascii="宋体" w:hAnsi="宋体" w:cs="宋体"/>
                <w:color w:val="auto"/>
                <w:sz w:val="24"/>
                <w:highlight w:val="none"/>
              </w:rPr>
              <w:t>落实服务措施、服务安全率、服务质量合格率、服务人员按质量要求配比到岗率共4项，每承诺一项达到采购需求得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分，不承诺或承诺内容未达到采购需求不得分，承诺格式自拟。</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分</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客观分</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9.企业业绩（1分）</w:t>
            </w:r>
          </w:p>
        </w:tc>
        <w:tc>
          <w:tcPr>
            <w:tcW w:w="55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投标人自2021年8月1日至今（以签订合同时间为准）承担过政府服务类项目案例，每提供一个案例得0.5分，本项最高得1分。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提供项目合同加盖投标人公章，不提供不得分。</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1分</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客观分</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.报价（1</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分）</w:t>
            </w:r>
          </w:p>
        </w:tc>
        <w:tc>
          <w:tcPr>
            <w:tcW w:w="5514"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有效投标报价的最低价作为评标基准价，其最低报价为满分；按［投标报价得分=（评标基准价/投标报价）*1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］的计算公式计算。</w:t>
            </w:r>
          </w:p>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评标过程中，不得去掉报价中的最高报价和最低报价。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pPr>
        <w:spacing w:line="360" w:lineRule="auto"/>
        <w:outlineLvl w:val="9"/>
        <w:rPr>
          <w:rFonts w:hint="eastAsia" w:ascii="宋体" w:hAnsi="宋体" w:eastAsia="宋体" w:cs="宋体"/>
          <w:b/>
          <w:color w:val="auto"/>
          <w:sz w:val="36"/>
          <w:szCs w:val="36"/>
          <w:highlight w:val="none"/>
          <w:lang w:eastAsia="zh-CN"/>
        </w:rPr>
      </w:pPr>
      <w:bookmarkStart w:id="396" w:name="第五部分"/>
      <w:bookmarkStart w:id="397" w:name="_Toc86217003"/>
    </w:p>
    <w:p>
      <w:pPr>
        <w:pStyle w:val="5"/>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5"/>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5"/>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5"/>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5"/>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18"/>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18"/>
        <w:rPr>
          <w:rFonts w:hint="eastAsia" w:ascii="宋体" w:hAnsi="宋体" w:eastAsia="宋体" w:cs="宋体"/>
          <w:b/>
          <w:color w:val="auto"/>
          <w:sz w:val="36"/>
          <w:szCs w:val="36"/>
          <w:highlight w:val="none"/>
          <w:lang w:eastAsia="zh-CN"/>
        </w:rPr>
      </w:pPr>
    </w:p>
    <w:p>
      <w:pPr>
        <w:rPr>
          <w:rFonts w:hint="eastAsia" w:ascii="宋体" w:hAnsi="宋体" w:eastAsia="宋体" w:cs="宋体"/>
          <w:b/>
          <w:color w:val="auto"/>
          <w:sz w:val="36"/>
          <w:szCs w:val="36"/>
          <w:highlight w:val="none"/>
          <w:lang w:eastAsia="zh-CN"/>
        </w:rPr>
      </w:pPr>
    </w:p>
    <w:p>
      <w:pPr>
        <w:pStyle w:val="18"/>
        <w:rPr>
          <w:rFonts w:hint="eastAsia" w:ascii="宋体" w:hAnsi="宋体" w:eastAsia="宋体" w:cs="宋体"/>
          <w:b/>
          <w:color w:val="auto"/>
          <w:sz w:val="36"/>
          <w:szCs w:val="36"/>
          <w:highlight w:val="none"/>
          <w:lang w:eastAsia="zh-CN"/>
        </w:rPr>
      </w:pPr>
    </w:p>
    <w:p>
      <w:pPr>
        <w:rPr>
          <w:rFonts w:hint="eastAsia"/>
          <w:color w:val="auto"/>
          <w:highlight w:val="none"/>
          <w:lang w:eastAsia="zh-CN"/>
        </w:rPr>
      </w:pPr>
    </w:p>
    <w:p>
      <w:pPr>
        <w:pStyle w:val="5"/>
        <w:rPr>
          <w:rFonts w:hint="eastAsia"/>
          <w:color w:val="auto"/>
          <w:highlight w:val="none"/>
          <w:lang w:eastAsia="zh-CN"/>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rPr>
      </w:pPr>
    </w:p>
    <w:p>
      <w:pPr>
        <w:pStyle w:val="2"/>
        <w:rPr>
          <w:rFonts w:hint="eastAsia"/>
          <w:color w:val="auto"/>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outlineLvl w:val="9"/>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杭州市余杭区民政局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u w:val="single"/>
          <w:lang w:val="en-US"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杭州市余杭区民政局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8" w:name="_Toc20421"/>
      <w:bookmarkStart w:id="399" w:name="_Toc22967"/>
      <w:bookmarkStart w:id="400" w:name="_Toc19273"/>
      <w:bookmarkStart w:id="401" w:name="_Toc15367"/>
      <w:bookmarkStart w:id="40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3" w:name="_Toc6773"/>
      <w:bookmarkStart w:id="404" w:name="_Toc6311"/>
      <w:bookmarkStart w:id="405" w:name="_Toc22185"/>
      <w:bookmarkStart w:id="406" w:name="_Toc2918"/>
      <w:bookmarkStart w:id="407"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8" w:name="_Toc1386"/>
      <w:bookmarkStart w:id="409" w:name="_Toc21124"/>
      <w:bookmarkStart w:id="410" w:name="_Toc13918"/>
      <w:bookmarkStart w:id="411" w:name="_Toc4929"/>
      <w:bookmarkStart w:id="412"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08"/>
    <w:bookmarkEnd w:id="409"/>
    <w:bookmarkEnd w:id="410"/>
    <w:bookmarkEnd w:id="411"/>
    <w:bookmarkEnd w:id="412"/>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1"/>
              <w:spacing w:line="560" w:lineRule="exact"/>
              <w:ind w:firstLine="200"/>
              <w:jc w:val="center"/>
              <w:rPr>
                <w:rFonts w:hAnsi="宋体"/>
                <w:color w:val="auto"/>
                <w:sz w:val="24"/>
                <w:szCs w:val="24"/>
                <w:highlight w:val="none"/>
              </w:rPr>
            </w:pPr>
          </w:p>
        </w:tc>
      </w:tr>
    </w:tbl>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1.4 付款方式和发票开具方式</w:t>
      </w:r>
    </w:p>
    <w:p>
      <w:pPr>
        <w:pStyle w:val="961"/>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甲方应严格履行合同，及时组织验收，验收合格后及时将合同款支付完毕。对于满足合同约定支付条件的，甲方自收到发票后</w:t>
      </w:r>
      <w:r>
        <w:rPr>
          <w:rFonts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eastAsia="宋体" w:cs="宋体"/>
          <w:color w:val="auto"/>
          <w:sz w:val="24"/>
          <w:szCs w:val="24"/>
          <w:highlight w:val="none"/>
          <w:lang w:val="en-US" w:eastAsia="zh-CN"/>
        </w:rPr>
        <w:t>本项目分三期支付，第一期：签订合同后，具备支付条件5个工作日内，甲方向乙方支付合同金额的40%作为预付款；第二期：乙方进场服务9个月后，乙方向甲方报送自评报告，经甲方服务验收合格后具备支付条件15个工作日内，甲方向乙方支付合同金额的40%合同款项；第三期：服务期结束后，须经第三方绩效评估（从区政府定点绩效评价入围供应商名单中选择）合格后，具备支付条件5个工作日内，甲方向乙方支付合同金额的20%合同款项。</w:t>
      </w:r>
      <w:r>
        <w:rPr>
          <w:rFonts w:hint="eastAsia" w:ascii="宋体" w:hAnsi="宋体"/>
          <w:color w:val="auto"/>
          <w:sz w:val="24"/>
          <w:highlight w:val="none"/>
        </w:rPr>
        <w:t>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spacing w:line="560" w:lineRule="exact"/>
        <w:ind w:firstLine="480" w:firstLineChars="200"/>
        <w:outlineLvl w:val="9"/>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9"/>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pPr>
        <w:spacing w:line="560" w:lineRule="exact"/>
        <w:ind w:firstLine="482" w:firstLineChars="200"/>
        <w:outlineLvl w:val="0"/>
        <w:rPr>
          <w:rFonts w:ascii="宋体" w:hAnsi="宋体"/>
          <w:b/>
          <w:color w:val="auto"/>
          <w:sz w:val="24"/>
          <w:highlight w:val="none"/>
        </w:rPr>
      </w:pPr>
      <w:bookmarkStart w:id="413" w:name="_Toc8772"/>
      <w:bookmarkStart w:id="414" w:name="_Toc4760"/>
      <w:bookmarkStart w:id="415" w:name="_Toc11108"/>
      <w:bookmarkStart w:id="416" w:name="_Toc3625"/>
      <w:bookmarkStart w:id="417" w:name="_Toc31421"/>
      <w:r>
        <w:rPr>
          <w:rFonts w:ascii="宋体" w:hAnsi="宋体"/>
          <w:b/>
          <w:color w:val="auto"/>
          <w:sz w:val="24"/>
          <w:highlight w:val="none"/>
        </w:rPr>
        <w:t>1.5 履行期限</w:t>
      </w:r>
      <w:r>
        <w:rPr>
          <w:rFonts w:hint="eastAsia" w:ascii="宋体" w:hAnsi="宋体"/>
          <w:b/>
          <w:color w:val="auto"/>
          <w:sz w:val="24"/>
          <w:highlight w:val="none"/>
        </w:rPr>
        <w:t>、地点和方式</w:t>
      </w:r>
      <w:bookmarkEnd w:id="413"/>
      <w:bookmarkEnd w:id="414"/>
      <w:bookmarkEnd w:id="415"/>
      <w:bookmarkEnd w:id="416"/>
      <w:bookmarkEnd w:id="41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2" w:firstLineChars="200"/>
        <w:outlineLvl w:val="0"/>
        <w:rPr>
          <w:rFonts w:ascii="宋体" w:hAnsi="宋体"/>
          <w:color w:val="auto"/>
          <w:sz w:val="24"/>
          <w:highlight w:val="none"/>
          <w:u w:val="single"/>
        </w:rPr>
      </w:pPr>
      <w:bookmarkStart w:id="418" w:name="_Toc5698"/>
      <w:bookmarkStart w:id="419" w:name="_Toc2375"/>
      <w:bookmarkStart w:id="420" w:name="_Toc8586"/>
      <w:bookmarkStart w:id="421" w:name="_Toc24662"/>
      <w:bookmarkStart w:id="422" w:name="_Toc3079"/>
      <w:r>
        <w:rPr>
          <w:rFonts w:ascii="宋体" w:hAnsi="宋体"/>
          <w:b/>
          <w:color w:val="auto"/>
          <w:sz w:val="24"/>
          <w:highlight w:val="none"/>
        </w:rPr>
        <w:t xml:space="preserve">1.6 </w:t>
      </w:r>
      <w:r>
        <w:rPr>
          <w:rFonts w:hint="eastAsia" w:ascii="宋体" w:hAnsi="宋体"/>
          <w:b/>
          <w:color w:val="auto"/>
          <w:sz w:val="24"/>
          <w:highlight w:val="none"/>
        </w:rPr>
        <w:t>违约责任</w:t>
      </w:r>
      <w:bookmarkEnd w:id="418"/>
      <w:bookmarkEnd w:id="419"/>
      <w:bookmarkEnd w:id="420"/>
      <w:bookmarkEnd w:id="421"/>
      <w:bookmarkEnd w:id="422"/>
    </w:p>
    <w:p>
      <w:pPr>
        <w:spacing w:line="560" w:lineRule="exact"/>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pPr>
        <w:spacing w:line="560" w:lineRule="exact"/>
        <w:ind w:firstLine="482" w:firstLineChars="200"/>
        <w:outlineLvl w:val="0"/>
        <w:rPr>
          <w:rFonts w:ascii="宋体" w:hAnsi="宋体"/>
          <w:b/>
          <w:color w:val="auto"/>
          <w:sz w:val="24"/>
          <w:highlight w:val="none"/>
        </w:rPr>
      </w:pPr>
      <w:bookmarkStart w:id="423" w:name="_Toc9497"/>
      <w:bookmarkStart w:id="424" w:name="_Toc30329"/>
      <w:bookmarkStart w:id="425" w:name="_Toc18683"/>
      <w:bookmarkStart w:id="426" w:name="_Toc32454"/>
      <w:bookmarkStart w:id="427" w:name="_Toc26807"/>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23"/>
      <w:bookmarkEnd w:id="424"/>
      <w:bookmarkEnd w:id="425"/>
      <w:bookmarkEnd w:id="426"/>
      <w:bookmarkEnd w:id="427"/>
    </w:p>
    <w:p>
      <w:pPr>
        <w:spacing w:line="560" w:lineRule="exact"/>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pPr>
        <w:spacing w:line="560" w:lineRule="exact"/>
        <w:ind w:firstLine="241" w:firstLineChars="100"/>
        <w:outlineLvl w:val="0"/>
        <w:rPr>
          <w:rFonts w:ascii="宋体" w:hAnsi="宋体"/>
          <w:b/>
          <w:color w:val="auto"/>
          <w:sz w:val="24"/>
          <w:highlight w:val="none"/>
        </w:rPr>
      </w:pPr>
      <w:bookmarkStart w:id="428" w:name="_Toc16417"/>
      <w:bookmarkStart w:id="429" w:name="_Toc23784"/>
      <w:bookmarkStart w:id="430" w:name="_Toc26227"/>
      <w:bookmarkStart w:id="431" w:name="_Toc12273"/>
      <w:bookmarkStart w:id="432" w:name="_Toc15827"/>
      <w:r>
        <w:rPr>
          <w:rFonts w:ascii="宋体" w:hAnsi="宋体"/>
          <w:b/>
          <w:color w:val="auto"/>
          <w:sz w:val="24"/>
          <w:highlight w:val="none"/>
        </w:rPr>
        <w:t>1.8 合同生效</w:t>
      </w:r>
      <w:bookmarkEnd w:id="428"/>
      <w:bookmarkEnd w:id="429"/>
      <w:bookmarkEnd w:id="430"/>
      <w:bookmarkEnd w:id="431"/>
      <w:bookmarkEnd w:id="432"/>
    </w:p>
    <w:p>
      <w:pPr>
        <w:spacing w:line="560" w:lineRule="exact"/>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双方当事人盖章或者签字时</w:t>
      </w:r>
      <w:r>
        <w:rPr>
          <w:rFonts w:ascii="宋体" w:hAnsi="宋体"/>
          <w:color w:val="auto"/>
          <w:sz w:val="24"/>
          <w:highlight w:val="none"/>
        </w:rPr>
        <w:t>生效。</w:t>
      </w:r>
    </w:p>
    <w:p>
      <w:pPr>
        <w:autoSpaceDE/>
        <w:autoSpaceDN/>
        <w:spacing w:line="240" w:lineRule="auto"/>
        <w:rPr>
          <w:rFonts w:ascii="宋体" w:hAnsi="宋体"/>
          <w:color w:val="auto"/>
          <w:sz w:val="24"/>
          <w:highlight w:val="none"/>
          <w:lang w:val="zh-CN"/>
        </w:rPr>
      </w:pPr>
      <w:r>
        <w:rPr>
          <w:rFonts w:ascii="宋体" w:hAnsi="宋体"/>
          <w:color w:val="auto"/>
          <w:sz w:val="24"/>
          <w:highlight w:val="none"/>
          <w:lang w:val="zh-CN"/>
        </w:rPr>
        <w:br w:type="page"/>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left"/>
        <w:rPr>
          <w:rFonts w:ascii="宋体" w:hAnsi="宋体"/>
          <w:b/>
          <w:color w:val="auto"/>
          <w:sz w:val="24"/>
          <w:highlight w:val="none"/>
        </w:rPr>
      </w:pPr>
    </w:p>
    <w:p>
      <w:pPr>
        <w:pStyle w:val="703"/>
        <w:spacing w:line="560" w:lineRule="exact"/>
        <w:ind w:left="0" w:leftChars="0" w:firstLine="0" w:firstLineChars="0"/>
        <w:jc w:val="center"/>
        <w:rPr>
          <w:rFonts w:hint="eastAsia" w:ascii="宋体" w:hAnsi="宋体"/>
          <w:b/>
          <w:color w:val="auto"/>
          <w:szCs w:val="24"/>
          <w:highlight w:val="none"/>
        </w:rPr>
      </w:pPr>
    </w:p>
    <w:p>
      <w:pPr>
        <w:pStyle w:val="703"/>
        <w:spacing w:line="560" w:lineRule="exact"/>
        <w:ind w:left="0" w:leftChars="0" w:firstLine="0" w:firstLineChars="0"/>
        <w:jc w:val="center"/>
        <w:rPr>
          <w:rFonts w:hint="eastAsia" w:ascii="宋体" w:hAnsi="宋体"/>
          <w:b/>
          <w:color w:val="auto"/>
          <w:szCs w:val="24"/>
          <w:highlight w:val="none"/>
        </w:rPr>
      </w:pPr>
    </w:p>
    <w:p>
      <w:pPr>
        <w:pStyle w:val="703"/>
        <w:spacing w:line="560" w:lineRule="exact"/>
        <w:ind w:left="0" w:leftChars="0" w:firstLine="0" w:firstLineChars="0"/>
        <w:jc w:val="center"/>
        <w:rPr>
          <w:rFonts w:hint="eastAsia" w:ascii="宋体" w:hAnsi="宋体"/>
          <w:b/>
          <w:color w:val="auto"/>
          <w:szCs w:val="24"/>
          <w:highlight w:val="none"/>
        </w:rPr>
      </w:pPr>
    </w:p>
    <w:p>
      <w:pPr>
        <w:pStyle w:val="703"/>
        <w:spacing w:line="560" w:lineRule="exact"/>
        <w:ind w:left="0" w:leftChars="0" w:firstLine="0" w:firstLineChars="0"/>
        <w:jc w:val="center"/>
        <w:rPr>
          <w:rFonts w:hint="eastAsia" w:ascii="宋体" w:hAnsi="宋体"/>
          <w:b/>
          <w:color w:val="auto"/>
          <w:szCs w:val="24"/>
          <w:highlight w:val="none"/>
        </w:rPr>
      </w:pPr>
    </w:p>
    <w:p>
      <w:pPr>
        <w:pStyle w:val="703"/>
        <w:spacing w:line="560" w:lineRule="exact"/>
        <w:ind w:left="0" w:leftChars="0" w:firstLine="0" w:firstLineChars="0"/>
        <w:jc w:val="center"/>
        <w:rPr>
          <w:rFonts w:hint="eastAsia" w:ascii="宋体" w:hAnsi="宋体"/>
          <w:b/>
          <w:color w:val="auto"/>
          <w:szCs w:val="24"/>
          <w:highlight w:val="none"/>
        </w:rPr>
      </w:pPr>
    </w:p>
    <w:p>
      <w:pPr>
        <w:pStyle w:val="703"/>
        <w:spacing w:line="560" w:lineRule="exact"/>
        <w:ind w:left="0" w:leftChars="0" w:firstLine="0" w:firstLineChars="0"/>
        <w:jc w:val="both"/>
        <w:rPr>
          <w:rFonts w:hint="eastAsia" w:ascii="宋体" w:hAnsi="宋体"/>
          <w:b/>
          <w:color w:val="auto"/>
          <w:szCs w:val="24"/>
          <w:highlight w:val="none"/>
        </w:rPr>
      </w:pPr>
    </w:p>
    <w:p>
      <w:pPr>
        <w:pStyle w:val="2"/>
        <w:rPr>
          <w:rFonts w:hint="eastAsia"/>
        </w:rPr>
      </w:pPr>
    </w:p>
    <w:p>
      <w:pPr>
        <w:pStyle w:val="2"/>
        <w:rPr>
          <w:rFonts w:hint="eastAsia" w:ascii="宋体" w:hAnsi="宋体"/>
          <w:b/>
          <w:color w:val="auto"/>
          <w:szCs w:val="24"/>
          <w:highlight w:val="none"/>
        </w:rPr>
      </w:pPr>
    </w:p>
    <w:p>
      <w:pPr>
        <w:rPr>
          <w:rFonts w:hint="eastAsia" w:ascii="宋体" w:hAnsi="宋体"/>
          <w:b/>
          <w:color w:val="auto"/>
          <w:szCs w:val="24"/>
          <w:highlight w:val="none"/>
        </w:rPr>
      </w:pPr>
    </w:p>
    <w:p>
      <w:pPr>
        <w:pStyle w:val="703"/>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3" w:name="_Toc5228"/>
      <w:bookmarkStart w:id="434" w:name="_Toc31297"/>
      <w:bookmarkStart w:id="435" w:name="_Toc19680"/>
      <w:bookmarkStart w:id="436" w:name="_Toc14021"/>
      <w:bookmarkStart w:id="437" w:name="_Toc25079"/>
      <w:r>
        <w:rPr>
          <w:rFonts w:ascii="宋体" w:hAnsi="宋体"/>
          <w:b/>
          <w:color w:val="auto"/>
          <w:sz w:val="24"/>
          <w:highlight w:val="none"/>
        </w:rPr>
        <w:t>2.1 定义</w:t>
      </w:r>
      <w:bookmarkEnd w:id="433"/>
      <w:bookmarkEnd w:id="434"/>
      <w:bookmarkEnd w:id="435"/>
      <w:bookmarkEnd w:id="436"/>
      <w:bookmarkEnd w:id="437"/>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38" w:name="_Toc16752"/>
      <w:bookmarkStart w:id="439" w:name="_Toc23289"/>
      <w:bookmarkStart w:id="440" w:name="_Toc3769"/>
      <w:bookmarkStart w:id="441" w:name="_Toc31402"/>
      <w:bookmarkStart w:id="442" w:name="_Toc19539"/>
      <w:r>
        <w:rPr>
          <w:rFonts w:ascii="宋体" w:hAnsi="宋体"/>
          <w:b/>
          <w:color w:val="auto"/>
          <w:sz w:val="24"/>
          <w:highlight w:val="none"/>
        </w:rPr>
        <w:t>2.2 技术规范</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3" w:name="_Toc9161"/>
      <w:bookmarkStart w:id="444" w:name="_Toc13673"/>
      <w:bookmarkStart w:id="445" w:name="_Toc27945"/>
      <w:bookmarkStart w:id="446" w:name="_Toc12412"/>
      <w:bookmarkStart w:id="447" w:name="_Toc4133"/>
      <w:r>
        <w:rPr>
          <w:rFonts w:ascii="宋体" w:hAnsi="宋体"/>
          <w:b/>
          <w:color w:val="auto"/>
          <w:sz w:val="24"/>
          <w:highlight w:val="none"/>
        </w:rPr>
        <w:t>2.3 知识产权</w:t>
      </w:r>
      <w:bookmarkEnd w:id="443"/>
      <w:bookmarkEnd w:id="444"/>
      <w:bookmarkEnd w:id="445"/>
      <w:bookmarkEnd w:id="446"/>
      <w:bookmarkEnd w:id="44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48" w:name="_Toc15447"/>
      <w:bookmarkStart w:id="449" w:name="_Toc26555"/>
      <w:bookmarkStart w:id="450" w:name="_Toc31233"/>
      <w:bookmarkStart w:id="451" w:name="_Toc22011"/>
      <w:bookmarkStart w:id="452" w:name="_Toc32670"/>
      <w:r>
        <w:rPr>
          <w:rFonts w:ascii="宋体" w:hAnsi="宋体"/>
          <w:b/>
          <w:color w:val="auto"/>
          <w:sz w:val="24"/>
          <w:highlight w:val="none"/>
        </w:rPr>
        <w:t>2.5 结算方式和付款条件</w:t>
      </w:r>
      <w:bookmarkEnd w:id="448"/>
      <w:bookmarkEnd w:id="449"/>
      <w:bookmarkEnd w:id="450"/>
      <w:bookmarkEnd w:id="451"/>
      <w:bookmarkEnd w:id="452"/>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3" w:name="_Toc16163"/>
      <w:bookmarkStart w:id="454" w:name="_Toc13154"/>
      <w:bookmarkStart w:id="455" w:name="_Toc13467"/>
      <w:bookmarkStart w:id="456" w:name="_Toc18990"/>
      <w:bookmarkStart w:id="457" w:name="_Toc30507"/>
      <w:r>
        <w:rPr>
          <w:rFonts w:ascii="宋体" w:hAnsi="宋体"/>
          <w:b/>
          <w:color w:val="auto"/>
          <w:sz w:val="24"/>
          <w:highlight w:val="none"/>
        </w:rPr>
        <w:t>2.6 技术资料和保密义务</w:t>
      </w:r>
      <w:bookmarkEnd w:id="453"/>
      <w:bookmarkEnd w:id="454"/>
      <w:bookmarkEnd w:id="455"/>
      <w:bookmarkEnd w:id="456"/>
      <w:bookmarkEnd w:id="457"/>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5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5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1" w:name="_Toc10663"/>
      <w:bookmarkStart w:id="462" w:name="_Toc26689"/>
      <w:bookmarkStart w:id="463" w:name="_Toc21830"/>
      <w:bookmarkStart w:id="464" w:name="_Toc23368"/>
      <w:bookmarkStart w:id="465" w:name="_Toc42"/>
      <w:r>
        <w:rPr>
          <w:rFonts w:ascii="宋体" w:hAnsi="宋体"/>
          <w:b/>
          <w:color w:val="auto"/>
          <w:sz w:val="24"/>
          <w:highlight w:val="none"/>
        </w:rPr>
        <w:t>2.10 合同转让和分包</w:t>
      </w:r>
      <w:bookmarkEnd w:id="461"/>
      <w:bookmarkEnd w:id="462"/>
      <w:bookmarkEnd w:id="463"/>
      <w:bookmarkEnd w:id="464"/>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66" w:name="_Toc4720"/>
      <w:bookmarkStart w:id="467" w:name="_Toc25571"/>
      <w:bookmarkStart w:id="468" w:name="_Toc14371"/>
      <w:bookmarkStart w:id="469" w:name="_Toc32494"/>
      <w:bookmarkStart w:id="470" w:name="_Toc26633"/>
      <w:r>
        <w:rPr>
          <w:rFonts w:ascii="宋体" w:hAnsi="宋体"/>
          <w:b/>
          <w:color w:val="auto"/>
          <w:sz w:val="24"/>
          <w:highlight w:val="none"/>
        </w:rPr>
        <w:t>2.11 不可抗力</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1" w:name="_Toc14115"/>
      <w:bookmarkStart w:id="472" w:name="_Toc3638"/>
      <w:bookmarkStart w:id="473" w:name="_Toc24465"/>
      <w:bookmarkStart w:id="474" w:name="_Toc25783"/>
      <w:bookmarkStart w:id="475" w:name="_Toc23854"/>
      <w:r>
        <w:rPr>
          <w:rFonts w:ascii="宋体" w:hAnsi="宋体"/>
          <w:b/>
          <w:color w:val="auto"/>
          <w:sz w:val="24"/>
          <w:highlight w:val="none"/>
        </w:rPr>
        <w:t>2.12 税费</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76" w:name="_Toc7315"/>
      <w:bookmarkStart w:id="477" w:name="_Toc30105"/>
      <w:bookmarkStart w:id="478" w:name="_Toc26883"/>
      <w:bookmarkStart w:id="479" w:name="_Toc25525"/>
      <w:bookmarkStart w:id="480" w:name="_Toc14814"/>
      <w:r>
        <w:rPr>
          <w:rFonts w:ascii="宋体" w:hAnsi="宋体"/>
          <w:b/>
          <w:color w:val="auto"/>
          <w:sz w:val="24"/>
          <w:highlight w:val="none"/>
        </w:rPr>
        <w:t>2.13 乙方破产</w:t>
      </w:r>
      <w:bookmarkEnd w:id="476"/>
      <w:bookmarkEnd w:id="477"/>
      <w:bookmarkEnd w:id="478"/>
      <w:bookmarkEnd w:id="479"/>
      <w:bookmarkEnd w:id="480"/>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1" w:name="_Toc2016"/>
      <w:bookmarkStart w:id="482" w:name="_Toc1123"/>
      <w:bookmarkStart w:id="483" w:name="_Toc23323"/>
      <w:r>
        <w:rPr>
          <w:rFonts w:ascii="宋体" w:hAnsi="宋体"/>
          <w:b/>
          <w:color w:val="auto"/>
          <w:sz w:val="24"/>
          <w:highlight w:val="none"/>
        </w:rPr>
        <w:t>2.14 合同中止、终止</w:t>
      </w:r>
      <w:bookmarkEnd w:id="481"/>
      <w:bookmarkEnd w:id="482"/>
      <w:bookmarkEnd w:id="48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4" w:name="_Toc1969"/>
      <w:bookmarkStart w:id="485" w:name="_Toc17363"/>
      <w:bookmarkStart w:id="486" w:name="_Toc14525"/>
      <w:r>
        <w:rPr>
          <w:rFonts w:ascii="宋体" w:hAnsi="宋体"/>
          <w:b/>
          <w:color w:val="auto"/>
          <w:sz w:val="24"/>
          <w:highlight w:val="none"/>
        </w:rPr>
        <w:t>2.15 检验和验收</w:t>
      </w:r>
      <w:bookmarkEnd w:id="484"/>
      <w:bookmarkEnd w:id="485"/>
      <w:bookmarkEnd w:id="486"/>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31892"/>
      <w:bookmarkStart w:id="488" w:name="_Toc25198"/>
      <w:bookmarkStart w:id="489" w:name="_Toc2308"/>
      <w:bookmarkStart w:id="490" w:name="_Toc9808"/>
      <w:bookmarkStart w:id="491" w:name="_Toc12666"/>
      <w:r>
        <w:rPr>
          <w:rFonts w:ascii="宋体" w:hAnsi="宋体"/>
          <w:b/>
          <w:color w:val="auto"/>
          <w:sz w:val="24"/>
          <w:highlight w:val="none"/>
        </w:rPr>
        <w:t>2.16 通知和送达</w:t>
      </w:r>
      <w:bookmarkEnd w:id="487"/>
      <w:bookmarkEnd w:id="488"/>
      <w:bookmarkEnd w:id="489"/>
      <w:bookmarkEnd w:id="490"/>
      <w:bookmarkEnd w:id="491"/>
    </w:p>
    <w:p>
      <w:pPr>
        <w:spacing w:line="560" w:lineRule="exact"/>
        <w:ind w:firstLine="480" w:firstLineChars="200"/>
        <w:rPr>
          <w:rFonts w:ascii="宋体" w:hAnsi="宋体"/>
          <w:color w:val="auto"/>
          <w:sz w:val="24"/>
          <w:highlight w:val="none"/>
        </w:rPr>
      </w:pPr>
      <w:bookmarkStart w:id="492" w:name="_Toc18401"/>
      <w:bookmarkStart w:id="493" w:name="_Toc27674"/>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2"/>
      <w:bookmarkEnd w:id="493"/>
    </w:p>
    <w:p>
      <w:pPr>
        <w:spacing w:line="560" w:lineRule="exact"/>
        <w:ind w:firstLine="482" w:firstLineChars="200"/>
        <w:outlineLvl w:val="0"/>
        <w:rPr>
          <w:rFonts w:ascii="宋体" w:hAnsi="宋体"/>
          <w:b/>
          <w:color w:val="auto"/>
          <w:sz w:val="24"/>
          <w:highlight w:val="none"/>
        </w:rPr>
      </w:pPr>
      <w:bookmarkStart w:id="494" w:name="_Toc20808"/>
      <w:bookmarkStart w:id="495" w:name="_Toc28906"/>
      <w:bookmarkStart w:id="496" w:name="_Toc27644"/>
      <w:bookmarkStart w:id="497" w:name="_Toc12254"/>
      <w:bookmarkStart w:id="49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b/>
          <w:color w:val="auto"/>
          <w:sz w:val="24"/>
          <w:highlight w:val="none"/>
        </w:rPr>
      </w:pPr>
      <w:bookmarkStart w:id="499" w:name="_Toc27403"/>
      <w:bookmarkStart w:id="500" w:name="_Toc22266"/>
      <w:bookmarkStart w:id="501" w:name="_Toc30096"/>
      <w:bookmarkStart w:id="502" w:name="_Toc27127"/>
      <w:bookmarkStart w:id="503" w:name="_Toc1492"/>
      <w:r>
        <w:rPr>
          <w:rFonts w:ascii="宋体" w:hAnsi="宋体"/>
          <w:b/>
          <w:color w:val="auto"/>
          <w:sz w:val="24"/>
          <w:highlight w:val="none"/>
        </w:rPr>
        <w:t>2.18 履约保证金</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2.18.1 </w:t>
      </w:r>
      <w:r>
        <w:rPr>
          <w:rFonts w:hint="default" w:ascii="宋体" w:hAnsi="宋体"/>
          <w:color w:val="auto"/>
          <w:sz w:val="24"/>
          <w:highlight w:val="none"/>
          <w:lang w:val="en-US" w:eastAsia="zh-CN"/>
        </w:rPr>
        <w:t>本项目不收取履约保证金。</w:t>
      </w:r>
    </w:p>
    <w:p>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9"/>
        <w:rPr>
          <w:rFonts w:ascii="宋体" w:hAnsi="宋体" w:cs="宋体"/>
          <w:b/>
          <w:color w:val="auto"/>
          <w:sz w:val="24"/>
          <w:highlight w:val="none"/>
        </w:rPr>
      </w:pPr>
      <w:r>
        <w:rPr>
          <w:rFonts w:hint="eastAsia" w:ascii="宋体" w:hAnsi="宋体" w:cs="宋体"/>
          <w:color w:val="auto"/>
          <w:kern w:val="0"/>
          <w:highlight w:val="none"/>
        </w:rPr>
        <w:br w:type="page"/>
      </w:r>
      <w:bookmarkStart w:id="504" w:name="_Toc331685784"/>
      <w:r>
        <w:rPr>
          <w:rFonts w:hint="eastAsia" w:ascii="宋体" w:hAnsi="宋体" w:cs="宋体"/>
          <w:b/>
          <w:color w:val="auto"/>
          <w:sz w:val="24"/>
          <w:highlight w:val="none"/>
        </w:rPr>
        <w:t xml:space="preserve"> </w:t>
      </w:r>
      <w:bookmarkEnd w:id="504"/>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4"/>
        <w:gridCol w:w="82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4"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2" w:type="dxa"/>
            <w:vAlign w:val="center"/>
          </w:tcPr>
          <w:p>
            <w:pPr>
              <w:snapToGrid w:val="0"/>
              <w:spacing w:line="360" w:lineRule="auto"/>
              <w:ind w:firstLine="480" w:firstLineChars="200"/>
              <w:rPr>
                <w:rFonts w:ascii="宋体" w:hAnsi="宋体"/>
                <w:snapToGrid w:val="0"/>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2" w:type="dxa"/>
            <w:vAlign w:val="center"/>
          </w:tcPr>
          <w:p>
            <w:pPr>
              <w:pStyle w:val="132"/>
              <w:snapToGrid w:val="0"/>
              <w:spacing w:before="0"/>
              <w:ind w:firstLine="0" w:firstLineChars="0"/>
              <w:rPr>
                <w:rFonts w:ascii="宋体" w:hAnsi="宋体" w:cs="宋体"/>
                <w:color w:val="auto"/>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2" w:type="dxa"/>
            <w:vAlign w:val="center"/>
          </w:tcPr>
          <w:p>
            <w:pPr>
              <w:snapToGrid w:val="0"/>
              <w:spacing w:line="360" w:lineRule="auto"/>
              <w:ind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2" w:type="dxa"/>
            <w:vAlign w:val="center"/>
          </w:tcPr>
          <w:p>
            <w:pPr>
              <w:pStyle w:val="132"/>
              <w:snapToGrid w:val="0"/>
              <w:spacing w:before="0"/>
              <w:ind w:firstLine="0" w:firstLineChars="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2" w:type="dxa"/>
            <w:vAlign w:val="center"/>
          </w:tcPr>
          <w:p>
            <w:pPr>
              <w:snapToGrid w:val="0"/>
              <w:spacing w:line="360" w:lineRule="auto"/>
              <w:ind w:firstLine="420" w:firstLineChars="200"/>
              <w:rPr>
                <w:rFonts w:ascii="宋体" w:hAnsi="宋体"/>
                <w:color w:val="auto"/>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2" w:type="dxa"/>
            <w:vAlign w:val="center"/>
          </w:tcPr>
          <w:p>
            <w:pPr>
              <w:pStyle w:val="132"/>
              <w:snapToGrid w:val="0"/>
              <w:spacing w:before="0"/>
              <w:ind w:firstLine="0" w:firstLineChars="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2" w:type="dxa"/>
            <w:vAlign w:val="center"/>
          </w:tcPr>
          <w:p>
            <w:pPr>
              <w:snapToGrid w:val="0"/>
              <w:spacing w:line="360" w:lineRule="auto"/>
              <w:ind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2" w:type="dxa"/>
            <w:vAlign w:val="center"/>
          </w:tcPr>
          <w:p>
            <w:pPr>
              <w:pStyle w:val="132"/>
              <w:snapToGrid w:val="0"/>
              <w:spacing w:before="0"/>
              <w:ind w:firstLine="0" w:firstLineChars="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2" w:type="dxa"/>
            <w:vAlign w:val="center"/>
          </w:tcPr>
          <w:p>
            <w:pPr>
              <w:snapToGrid w:val="0"/>
              <w:spacing w:line="360" w:lineRule="auto"/>
              <w:ind w:firstLine="480" w:firstLineChars="200"/>
              <w:rPr>
                <w:rFonts w:hint="eastAsia" w:ascii="宋体" w:hAnsi="宋体" w:eastAsia="宋体" w:cs="宋体"/>
                <w:color w:val="auto"/>
                <w:sz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2" w:type="dxa"/>
            <w:vAlign w:val="center"/>
          </w:tcPr>
          <w:p>
            <w:pPr>
              <w:pStyle w:val="132"/>
              <w:snapToGrid w:val="0"/>
              <w:spacing w:before="0"/>
              <w:ind w:firstLine="0" w:firstLineChars="0"/>
              <w:rPr>
                <w:rFonts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7"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2" w:type="dxa"/>
            <w:vAlign w:val="center"/>
          </w:tcPr>
          <w:p>
            <w:pPr>
              <w:snapToGrid w:val="0"/>
              <w:spacing w:line="360" w:lineRule="auto"/>
              <w:ind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2" w:type="dxa"/>
            <w:vAlign w:val="center"/>
          </w:tcPr>
          <w:p>
            <w:pPr>
              <w:pStyle w:val="132"/>
              <w:snapToGrid w:val="0"/>
              <w:spacing w:before="0"/>
              <w:ind w:firstLine="0" w:firstLineChars="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2" w:type="dxa"/>
            <w:vAlign w:val="center"/>
          </w:tcPr>
          <w:p>
            <w:pPr>
              <w:snapToGrid w:val="0"/>
              <w:spacing w:line="360" w:lineRule="auto"/>
              <w:ind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2" w:type="dxa"/>
            <w:vAlign w:val="center"/>
          </w:tcPr>
          <w:p>
            <w:pPr>
              <w:pStyle w:val="132"/>
              <w:snapToGrid w:val="0"/>
              <w:spacing w:before="0"/>
              <w:ind w:firstLine="0" w:firstLineChars="0"/>
              <w:rPr>
                <w:rFonts w:cs="Arial"/>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2" w:type="dxa"/>
            <w:vAlign w:val="center"/>
          </w:tcPr>
          <w:p>
            <w:pPr>
              <w:snapToGrid w:val="0"/>
              <w:spacing w:line="360" w:lineRule="auto"/>
              <w:rPr>
                <w:rFonts w:hint="default"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2" w:type="dxa"/>
            <w:vAlign w:val="center"/>
          </w:tcPr>
          <w:p>
            <w:pPr>
              <w:pStyle w:val="132"/>
              <w:snapToGrid w:val="0"/>
              <w:spacing w:before="0"/>
              <w:ind w:firstLine="0" w:firstLineChars="0"/>
              <w:rPr>
                <w:rFonts w:hint="eastAsia"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2" w:type="dxa"/>
            <w:vAlign w:val="center"/>
          </w:tcPr>
          <w:p>
            <w:pPr>
              <w:snapToGrid w:val="0"/>
              <w:spacing w:line="360" w:lineRule="auto"/>
              <w:ind w:firstLine="480" w:firstLineChars="200"/>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outlineLvl w:val="9"/>
        <w:rPr>
          <w:rFonts w:ascii="宋体" w:hAnsi="宋体" w:cs="宋体"/>
          <w:color w:val="auto"/>
          <w:sz w:val="24"/>
          <w:highlight w:val="none"/>
        </w:rPr>
      </w:pPr>
    </w:p>
    <w:p>
      <w:pPr>
        <w:rPr>
          <w:rFonts w:ascii="宋体" w:hAnsi="宋体" w:cs="宋体"/>
          <w:color w:val="auto"/>
          <w:sz w:val="24"/>
          <w:highlight w:val="none"/>
        </w:rPr>
      </w:pPr>
    </w:p>
    <w:p>
      <w:pPr>
        <w:outlineLvl w:val="9"/>
        <w:rPr>
          <w:rFonts w:ascii="宋体" w:hAnsi="宋体" w:cs="宋体"/>
          <w:color w:val="auto"/>
          <w:sz w:val="24"/>
          <w:highlight w:val="none"/>
        </w:rPr>
      </w:pPr>
    </w:p>
    <w:p>
      <w:pPr>
        <w:rPr>
          <w:rFonts w:ascii="宋体" w:hAnsi="宋体" w:cs="宋体"/>
          <w:color w:val="auto"/>
          <w:sz w:val="24"/>
          <w:highlight w:val="none"/>
        </w:rPr>
      </w:pPr>
    </w:p>
    <w:p>
      <w:pPr>
        <w:outlineLvl w:val="9"/>
        <w:rPr>
          <w:rFonts w:ascii="宋体" w:hAnsi="宋体" w:cs="宋体"/>
          <w:color w:val="auto"/>
          <w:sz w:val="24"/>
          <w:highlight w:val="none"/>
        </w:rPr>
      </w:pPr>
    </w:p>
    <w:p>
      <w:pPr>
        <w:rPr>
          <w:rFonts w:ascii="宋体" w:hAnsi="宋体" w:cs="宋体"/>
          <w:color w:val="auto"/>
          <w:sz w:val="24"/>
          <w:highlight w:val="none"/>
        </w:rPr>
      </w:pPr>
    </w:p>
    <w:p>
      <w:pPr>
        <w:outlineLvl w:val="9"/>
        <w:rPr>
          <w:rFonts w:ascii="宋体" w:hAnsi="宋体" w:cs="宋体"/>
          <w:color w:val="auto"/>
          <w:sz w:val="24"/>
          <w:highlight w:val="none"/>
        </w:rPr>
      </w:pPr>
    </w:p>
    <w:p>
      <w:pPr>
        <w:spacing w:line="360" w:lineRule="auto"/>
        <w:ind w:right="-420" w:rightChars="-200"/>
        <w:jc w:val="both"/>
        <w:outlineLvl w:val="9"/>
        <w:rPr>
          <w:rFonts w:ascii="宋体" w:hAnsi="宋体" w:cs="宋体"/>
          <w:color w:val="auto"/>
          <w:sz w:val="24"/>
          <w:highlight w:val="none"/>
        </w:rPr>
      </w:pPr>
    </w:p>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widowControl/>
        <w:adjustRightInd/>
        <w:jc w:val="cente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5" w:name="_Hlk101257010"/>
      <w:r>
        <w:rPr>
          <w:rFonts w:hint="eastAsia" w:ascii="宋体" w:hAnsi="宋体" w:cs="宋体"/>
          <w:color w:val="auto"/>
          <w:sz w:val="24"/>
          <w:highlight w:val="none"/>
        </w:rPr>
        <w:t>（如果有)</w:t>
      </w:r>
      <w:bookmarkEnd w:id="50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pStyle w:val="8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outlineLvl w:val="9"/>
        <w:rPr>
          <w:color w:val="auto"/>
          <w:highlight w:val="none"/>
          <w:lang w:val="en-US"/>
        </w:rPr>
      </w:pPr>
    </w:p>
    <w:p>
      <w:pPr>
        <w:jc w:val="center"/>
        <w:rPr>
          <w:rFonts w:ascii="宋体" w:hAnsi="宋体" w:cs="宋体"/>
          <w:b/>
          <w:color w:val="auto"/>
          <w:kern w:val="0"/>
          <w:sz w:val="32"/>
          <w:szCs w:val="32"/>
          <w:highlight w:val="none"/>
        </w:rPr>
      </w:pPr>
    </w:p>
    <w:p>
      <w:pPr>
        <w:pStyle w:val="2"/>
      </w:pPr>
    </w:p>
    <w:p>
      <w:pPr>
        <w:pStyle w:val="80"/>
        <w:ind w:left="0" w:leftChars="0" w:firstLine="0" w:firstLineChars="0"/>
        <w:rPr>
          <w:rFonts w:ascii="宋体" w:hAnsi="宋体" w:cs="宋体"/>
          <w:b/>
          <w:color w:val="auto"/>
          <w:kern w:val="0"/>
          <w:sz w:val="32"/>
          <w:szCs w:val="32"/>
          <w:highlight w:val="none"/>
        </w:rPr>
      </w:pPr>
    </w:p>
    <w:p>
      <w:pPr>
        <w:outlineLvl w:val="9"/>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spacing w:line="24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pPr>
        <w:pStyle w:val="82"/>
        <w:rPr>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大学士工程管理有限公司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autoSpaceDE w:val="0"/>
        <w:autoSpaceDN w:val="0"/>
        <w:snapToGrid w:val="0"/>
        <w:spacing w:line="360" w:lineRule="auto"/>
        <w:ind w:firstLine="8040" w:firstLineChars="335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pPr>
        <w:autoSpaceDE w:val="0"/>
        <w:autoSpaceDN w:val="0"/>
        <w:snapToGrid w:val="0"/>
        <w:spacing w:line="360" w:lineRule="auto"/>
        <w:ind w:firstLine="8040" w:firstLineChars="3350"/>
        <w:rPr>
          <w:rFonts w:hint="eastAsia" w:ascii="宋体" w:hAnsi="宋体" w:eastAsia="宋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pPr>
        <w:pStyle w:val="694"/>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pPr>
        <w:autoSpaceDE w:val="0"/>
        <w:autoSpaceDN w:val="0"/>
        <w:spacing w:line="240" w:lineRule="auto"/>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附件1：残疾人福利性单位声明函</w:t>
      </w:r>
    </w:p>
    <w:p>
      <w:pPr>
        <w:spacing w:line="360" w:lineRule="auto"/>
        <w:jc w:val="center"/>
        <w:rPr>
          <w:rFonts w:hint="eastAsia" w:ascii="宋体" w:hAnsi="宋体" w:cs="宋体"/>
          <w:b/>
          <w:color w:val="auto"/>
          <w:spacing w:val="6"/>
          <w:sz w:val="32"/>
          <w:szCs w:val="32"/>
          <w:highlight w:val="none"/>
        </w:rPr>
      </w:pPr>
      <w:bookmarkStart w:id="506" w:name="OLE_LINK14"/>
      <w:bookmarkStart w:id="507" w:name="OLE_LINK13"/>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506"/>
    <w:bookmarkEnd w:id="50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2"/>
        <w:rPr>
          <w:color w:val="auto"/>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日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pStyle w:val="82"/>
        <w:rPr>
          <w:color w:val="auto"/>
          <w:highlight w:val="none"/>
        </w:rPr>
      </w:pPr>
    </w:p>
    <w:p>
      <w:pPr>
        <w:pStyle w:val="80"/>
        <w:ind w:left="0" w:leftChars="0" w:firstLine="0" w:firstLineChars="0"/>
        <w:rPr>
          <w:color w:val="auto"/>
          <w:highlight w:val="none"/>
        </w:rPr>
      </w:pPr>
    </w:p>
    <w:p>
      <w:pPr>
        <w:spacing w:line="360" w:lineRule="auto"/>
        <w:rPr>
          <w:rFonts w:ascii="宋体" w:hAnsi="宋体" w:cs="宋体"/>
          <w:b/>
          <w:color w:val="auto"/>
          <w:sz w:val="24"/>
          <w:highlight w:val="none"/>
        </w:rPr>
      </w:pPr>
    </w:p>
    <w:p>
      <w:pPr>
        <w:autoSpaceDE w:val="0"/>
        <w:autoSpaceDN w:val="0"/>
        <w:spacing w:line="240" w:lineRule="auto"/>
        <w:jc w:val="both"/>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pStyle w:val="18"/>
        <w:rPr>
          <w:color w:val="auto"/>
          <w:highlight w:val="none"/>
        </w:rPr>
      </w:pPr>
    </w:p>
    <w:p>
      <w:pPr>
        <w:autoSpaceDE w:val="0"/>
        <w:autoSpaceDN w:val="0"/>
        <w:spacing w:line="240" w:lineRule="auto"/>
        <w:jc w:val="both"/>
        <w:outlineLvl w:val="0"/>
        <w:rPr>
          <w:rFonts w:hint="eastAsia" w:ascii="宋体" w:hAnsi="宋体" w:cs="宋体"/>
          <w:b/>
          <w:color w:val="auto"/>
          <w:spacing w:val="0"/>
          <w:sz w:val="36"/>
          <w:szCs w:val="20"/>
          <w:highlight w:val="none"/>
        </w:rPr>
      </w:pPr>
      <w:r>
        <w:rPr>
          <w:rFonts w:hint="eastAsia" w:ascii="宋体" w:hAnsi="宋体" w:cs="宋体"/>
          <w:b/>
          <w:color w:val="auto"/>
          <w:spacing w:val="0"/>
          <w:sz w:val="36"/>
          <w:szCs w:val="20"/>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tabs>
          <w:tab w:val="left" w:pos="1738"/>
        </w:tabs>
        <w:autoSpaceDE w:val="0"/>
        <w:autoSpaceDN w:val="0"/>
        <w:jc w:val="both"/>
        <w:rPr>
          <w:rFonts w:hint="eastAsia" w:ascii="宋体" w:hAnsi="宋体" w:cs="宋体"/>
          <w:b/>
          <w:color w:val="auto"/>
          <w:spacing w:val="6"/>
          <w:sz w:val="32"/>
          <w:szCs w:val="32"/>
          <w:highlight w:val="none"/>
          <w:lang w:eastAsia="zh-CN"/>
        </w:rPr>
      </w:pPr>
    </w:p>
    <w:p>
      <w:pPr>
        <w:autoSpaceDE w:val="0"/>
        <w:autoSpaceDN w:val="0"/>
        <w:jc w:val="both"/>
        <w:outlineLvl w:val="0"/>
        <w:rPr>
          <w:rFonts w:ascii="宋体" w:hAnsi="宋体" w:cs="宋体"/>
          <w:b/>
          <w:bCs/>
          <w:color w:val="auto"/>
          <w:sz w:val="32"/>
          <w:szCs w:val="32"/>
          <w:highlight w:val="none"/>
        </w:rPr>
      </w:pPr>
      <w:r>
        <w:rPr>
          <w:rFonts w:hint="eastAsia" w:ascii="宋体" w:hAnsi="宋体" w:cs="宋体"/>
          <w:b/>
          <w:color w:val="auto"/>
          <w:spacing w:val="0"/>
          <w:sz w:val="36"/>
          <w:szCs w:val="20"/>
          <w:highlight w:val="none"/>
        </w:rPr>
        <w:t>附件4：</w:t>
      </w:r>
      <w:r>
        <w:rPr>
          <w:rFonts w:hint="eastAsia" w:ascii="宋体" w:hAnsi="宋体" w:cs="宋体"/>
          <w:b/>
          <w:bCs w:val="0"/>
          <w:color w:val="auto"/>
          <w:sz w:val="36"/>
          <w:szCs w:val="20"/>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大学士工程管理有限公司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lang w:eastAsia="zh-CN"/>
        </w:rPr>
      </w:pPr>
    </w:p>
    <w:p>
      <w:pPr>
        <w:outlineLvl w:val="9"/>
        <w:rPr>
          <w:rFonts w:hint="eastAsia" w:ascii="宋体" w:hAnsi="宋体" w:eastAsia="宋体" w:cs="宋体"/>
          <w:b/>
          <w:color w:val="auto"/>
          <w:spacing w:val="6"/>
          <w:sz w:val="32"/>
          <w:szCs w:val="32"/>
          <w:highlight w:val="none"/>
          <w:lang w:eastAsia="zh-CN"/>
        </w:rPr>
      </w:pPr>
    </w:p>
    <w:p>
      <w:pPr>
        <w:pStyle w:val="82"/>
        <w:rPr>
          <w:rFonts w:hint="eastAsia" w:ascii="宋体" w:hAnsi="宋体" w:eastAsia="宋体" w:cs="宋体"/>
          <w:b/>
          <w:color w:val="auto"/>
          <w:spacing w:val="6"/>
          <w:sz w:val="32"/>
          <w:szCs w:val="32"/>
          <w:highlight w:val="none"/>
          <w:lang w:eastAsia="zh-CN"/>
        </w:rPr>
      </w:pPr>
    </w:p>
    <w:p>
      <w:pPr>
        <w:pStyle w:val="82"/>
        <w:rPr>
          <w:rFonts w:hint="eastAsia" w:ascii="宋体" w:hAnsi="宋体" w:eastAsia="宋体" w:cs="宋体"/>
          <w:b/>
          <w:color w:val="auto"/>
          <w:spacing w:val="6"/>
          <w:sz w:val="32"/>
          <w:szCs w:val="32"/>
          <w:highlight w:val="none"/>
          <w:lang w:eastAsia="zh-CN"/>
        </w:rPr>
      </w:pPr>
    </w:p>
    <w:p>
      <w:pPr>
        <w:pStyle w:val="82"/>
        <w:rPr>
          <w:rFonts w:hint="eastAsia" w:ascii="宋体" w:hAnsi="宋体" w:eastAsia="宋体" w:cs="宋体"/>
          <w:b/>
          <w:color w:val="auto"/>
          <w:spacing w:val="6"/>
          <w:sz w:val="32"/>
          <w:szCs w:val="32"/>
          <w:highlight w:val="none"/>
          <w:lang w:eastAsia="zh-CN"/>
        </w:rPr>
      </w:pPr>
    </w:p>
    <w:p>
      <w:pPr>
        <w:pStyle w:val="82"/>
        <w:rPr>
          <w:rFonts w:hint="eastAsia" w:ascii="宋体" w:hAnsi="宋体" w:eastAsia="宋体" w:cs="宋体"/>
          <w:b/>
          <w:color w:val="auto"/>
          <w:spacing w:val="6"/>
          <w:sz w:val="32"/>
          <w:szCs w:val="32"/>
          <w:highlight w:val="none"/>
          <w:lang w:eastAsia="zh-CN"/>
        </w:rPr>
      </w:pPr>
    </w:p>
    <w:p>
      <w:pPr>
        <w:pStyle w:val="82"/>
        <w:rPr>
          <w:rFonts w:hint="eastAsia" w:ascii="宋体" w:hAnsi="宋体" w:eastAsia="宋体" w:cs="宋体"/>
          <w:b/>
          <w:color w:val="auto"/>
          <w:spacing w:val="6"/>
          <w:sz w:val="32"/>
          <w:szCs w:val="32"/>
          <w:highlight w:val="none"/>
          <w:lang w:eastAsia="zh-CN"/>
        </w:rPr>
      </w:pPr>
    </w:p>
    <w:p>
      <w:pPr>
        <w:rPr>
          <w:rFonts w:hint="eastAsia"/>
          <w:color w:val="auto"/>
          <w:highlight w:val="none"/>
          <w:lang w:eastAsia="zh-CN"/>
        </w:rPr>
      </w:pPr>
    </w:p>
    <w:p>
      <w:pPr>
        <w:autoSpaceDE/>
        <w:autoSpaceDN/>
        <w:spacing w:line="360" w:lineRule="auto"/>
        <w:jc w:val="left"/>
        <w:outlineLvl w:val="0"/>
        <w:rPr>
          <w:rFonts w:hint="eastAsia" w:ascii="宋体" w:hAnsi="宋体" w:cs="宋体"/>
          <w:b/>
          <w:color w:val="auto"/>
          <w:kern w:val="2"/>
          <w:sz w:val="36"/>
          <w:szCs w:val="20"/>
          <w:highlight w:val="none"/>
          <w:lang w:val="zh-CN"/>
        </w:rPr>
      </w:pPr>
      <w:r>
        <w:rPr>
          <w:rFonts w:hint="eastAsia" w:ascii="宋体" w:hAnsi="宋体" w:cs="宋体"/>
          <w:b/>
          <w:color w:val="auto"/>
          <w:spacing w:val="0"/>
          <w:sz w:val="36"/>
          <w:szCs w:val="20"/>
          <w:highlight w:val="none"/>
        </w:rPr>
        <w:t>附件5：</w:t>
      </w:r>
      <w:r>
        <w:rPr>
          <w:rFonts w:hint="eastAsia" w:ascii="宋体" w:hAnsi="宋体" w:cs="宋体"/>
          <w:b/>
          <w:color w:val="auto"/>
          <w:kern w:val="2"/>
          <w:sz w:val="36"/>
          <w:szCs w:val="20"/>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pStyle w:val="82"/>
        <w:rPr>
          <w:rFonts w:ascii="宋体" w:hAnsi="宋体" w:cs="宋体"/>
          <w:b/>
          <w:color w:val="auto"/>
          <w:spacing w:val="6"/>
          <w:sz w:val="32"/>
          <w:szCs w:val="32"/>
          <w:highlight w:val="none"/>
        </w:rPr>
      </w:pPr>
    </w:p>
    <w:p>
      <w:pPr>
        <w:widowControl/>
        <w:adjustRightInd/>
        <w:snapToGrid/>
        <w:spacing w:line="240" w:lineRule="auto"/>
        <w:ind w:firstLine="0" w:firstLineChars="0"/>
        <w:jc w:val="left"/>
        <w:outlineLvl w:val="9"/>
        <w:rPr>
          <w:rFonts w:hint="eastAsia" w:ascii="宋体" w:hAnsi="宋体" w:cs="宋体"/>
          <w:b/>
          <w:color w:val="auto"/>
          <w:kern w:val="2"/>
          <w:sz w:val="36"/>
          <w:szCs w:val="20"/>
          <w:highlight w:val="none"/>
        </w:rPr>
      </w:pPr>
      <w:r>
        <w:rPr>
          <w:rFonts w:hint="eastAsia" w:ascii="宋体" w:hAnsi="宋体" w:cs="宋体"/>
          <w:b/>
          <w:color w:val="auto"/>
          <w:spacing w:val="0"/>
          <w:sz w:val="36"/>
          <w:szCs w:val="20"/>
          <w:highlight w:val="none"/>
        </w:rPr>
        <w:t>附件6：</w:t>
      </w:r>
      <w:r>
        <w:rPr>
          <w:rFonts w:hint="eastAsia" w:ascii="宋体" w:hAnsi="宋体" w:cs="宋体"/>
          <w:b/>
          <w:color w:val="auto"/>
          <w:kern w:val="2"/>
          <w:sz w:val="36"/>
          <w:szCs w:val="20"/>
          <w:highlight w:val="none"/>
        </w:rPr>
        <w:t>分包意向协议</w:t>
      </w:r>
    </w:p>
    <w:p>
      <w:pPr>
        <w:widowControl/>
        <w:spacing w:line="360" w:lineRule="auto"/>
        <w:ind w:firstLine="120" w:firstLineChars="50"/>
        <w:jc w:val="left"/>
        <w:rPr>
          <w:rFonts w:hint="eastAsia" w:ascii="宋体" w:hAnsi="宋体" w:cs="宋体"/>
          <w:color w:val="auto"/>
          <w:sz w:val="24"/>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余杭区未成年人救助保护中心服务外包项目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DXSZFCG2024-004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ind w:left="0" w:leftChars="0" w:firstLine="480" w:firstLineChars="200"/>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9"/>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余杭区未成年人救助保护中心服务外包项目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 PL UKai C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AR PL UKai C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 PL UKai CN">
    <w:panose1 w:val="02000503000000000000"/>
    <w:charset w:val="86"/>
    <w:family w:val="auto"/>
    <w:pitch w:val="default"/>
    <w:sig w:usb0="A00002FF" w:usb1="3ACFFDFF" w:usb2="00000036" w:usb3="00000000" w:csb0="2016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91899912"/>
    <w:bookmarkStart w:id="512" w:name="_Toc164085800"/>
    <w:bookmarkStart w:id="513" w:name="_Toc131845147"/>
    <w:bookmarkStart w:id="514" w:name="_Toc3611018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7C48F"/>
    <w:multiLevelType w:val="singleLevel"/>
    <w:tmpl w:val="BC57C48F"/>
    <w:lvl w:ilvl="0" w:tentative="0">
      <w:start w:val="2"/>
      <w:numFmt w:val="decimal"/>
      <w:suff w:val="nothing"/>
      <w:lvlText w:val="%1、"/>
      <w:lvlJc w:val="left"/>
    </w:lvl>
  </w:abstractNum>
  <w:abstractNum w:abstractNumId="1">
    <w:nsid w:val="D74BCE07"/>
    <w:multiLevelType w:val="singleLevel"/>
    <w:tmpl w:val="D74BCE07"/>
    <w:lvl w:ilvl="0" w:tentative="0">
      <w:start w:val="4"/>
      <w:numFmt w:val="decimal"/>
      <w:lvlText w:val="%1."/>
      <w:lvlJc w:val="left"/>
      <w:pPr>
        <w:tabs>
          <w:tab w:val="left" w:pos="312"/>
        </w:tabs>
      </w:pPr>
    </w:lvl>
  </w:abstractNum>
  <w:abstractNum w:abstractNumId="2">
    <w:nsid w:val="F0E15C0E"/>
    <w:multiLevelType w:val="singleLevel"/>
    <w:tmpl w:val="F0E15C0E"/>
    <w:lvl w:ilvl="0" w:tentative="0">
      <w:start w:val="2"/>
      <w:numFmt w:val="chineseCounting"/>
      <w:suff w:val="nothing"/>
      <w:lvlText w:val="（%1）"/>
      <w:lvlJc w:val="left"/>
      <w:rPr>
        <w:rFonts w:hint="eastAsia" w:cs="Times New Roman"/>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RiZTlmNzRkOThhODEyMzFhZGEzYjhlYzdmYzUifQ=="/>
    <w:docVar w:name="KSO_WPS_MARK_KEY" w:val="d7e91f0c-e58c-4d37-a4e5-6d6332d1cc0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AA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D01FC"/>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4D90"/>
    <w:rsid w:val="04F66F48"/>
    <w:rsid w:val="05251E14"/>
    <w:rsid w:val="054D402B"/>
    <w:rsid w:val="05672092"/>
    <w:rsid w:val="05A16594"/>
    <w:rsid w:val="05A7762D"/>
    <w:rsid w:val="05AE173F"/>
    <w:rsid w:val="060E5941"/>
    <w:rsid w:val="06110FAF"/>
    <w:rsid w:val="06493CA7"/>
    <w:rsid w:val="065A6178"/>
    <w:rsid w:val="066F1CF3"/>
    <w:rsid w:val="06930BB8"/>
    <w:rsid w:val="0696261C"/>
    <w:rsid w:val="06C11ADC"/>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E1ECD"/>
    <w:rsid w:val="0A1C0718"/>
    <w:rsid w:val="0A3E7710"/>
    <w:rsid w:val="0A5B7E63"/>
    <w:rsid w:val="0A961240"/>
    <w:rsid w:val="0AA374A5"/>
    <w:rsid w:val="0AAB7649"/>
    <w:rsid w:val="0ABC5606"/>
    <w:rsid w:val="0B30404E"/>
    <w:rsid w:val="0B3F25E8"/>
    <w:rsid w:val="0B4C6C14"/>
    <w:rsid w:val="0B547599"/>
    <w:rsid w:val="0B631A88"/>
    <w:rsid w:val="0B683D45"/>
    <w:rsid w:val="0B7F3F11"/>
    <w:rsid w:val="0B884417"/>
    <w:rsid w:val="0BF6188C"/>
    <w:rsid w:val="0BF73C91"/>
    <w:rsid w:val="0BFA7A78"/>
    <w:rsid w:val="0C071B2C"/>
    <w:rsid w:val="0C170175"/>
    <w:rsid w:val="0C450D6C"/>
    <w:rsid w:val="0C571A41"/>
    <w:rsid w:val="0C5C1171"/>
    <w:rsid w:val="0C5E1CBC"/>
    <w:rsid w:val="0C615B50"/>
    <w:rsid w:val="0C8445DA"/>
    <w:rsid w:val="0C87121B"/>
    <w:rsid w:val="0CC007F7"/>
    <w:rsid w:val="0CC617AC"/>
    <w:rsid w:val="0CCE485A"/>
    <w:rsid w:val="0CE618DF"/>
    <w:rsid w:val="0CFE707A"/>
    <w:rsid w:val="0D063BDA"/>
    <w:rsid w:val="0D08375F"/>
    <w:rsid w:val="0D184CFB"/>
    <w:rsid w:val="0D4A7419"/>
    <w:rsid w:val="0D827401"/>
    <w:rsid w:val="0D84094E"/>
    <w:rsid w:val="0D8A00E9"/>
    <w:rsid w:val="0D8D589E"/>
    <w:rsid w:val="0D8E7DAF"/>
    <w:rsid w:val="0DA01C73"/>
    <w:rsid w:val="0DD63300"/>
    <w:rsid w:val="0DF50604"/>
    <w:rsid w:val="0DF702FE"/>
    <w:rsid w:val="0E060E51"/>
    <w:rsid w:val="0E5604B2"/>
    <w:rsid w:val="0E5F2491"/>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574A0"/>
    <w:rsid w:val="10C26171"/>
    <w:rsid w:val="10D644A5"/>
    <w:rsid w:val="10F33360"/>
    <w:rsid w:val="10FC16EA"/>
    <w:rsid w:val="110F1D40"/>
    <w:rsid w:val="11266F33"/>
    <w:rsid w:val="118963A1"/>
    <w:rsid w:val="11AC39CF"/>
    <w:rsid w:val="11C6522A"/>
    <w:rsid w:val="11E104CC"/>
    <w:rsid w:val="11E20309"/>
    <w:rsid w:val="12255233"/>
    <w:rsid w:val="12530213"/>
    <w:rsid w:val="127723A9"/>
    <w:rsid w:val="12862074"/>
    <w:rsid w:val="12883966"/>
    <w:rsid w:val="129E45B4"/>
    <w:rsid w:val="12D81596"/>
    <w:rsid w:val="12D8351B"/>
    <w:rsid w:val="13072A44"/>
    <w:rsid w:val="134C6F1D"/>
    <w:rsid w:val="135F4BE2"/>
    <w:rsid w:val="13916645"/>
    <w:rsid w:val="139B1A0A"/>
    <w:rsid w:val="139D25C7"/>
    <w:rsid w:val="13BF3CE4"/>
    <w:rsid w:val="141008D8"/>
    <w:rsid w:val="14125FE6"/>
    <w:rsid w:val="14317FAE"/>
    <w:rsid w:val="146D271E"/>
    <w:rsid w:val="14982588"/>
    <w:rsid w:val="149A5AD9"/>
    <w:rsid w:val="14A7619D"/>
    <w:rsid w:val="14B06F9F"/>
    <w:rsid w:val="14BA3B06"/>
    <w:rsid w:val="150536C3"/>
    <w:rsid w:val="150C1963"/>
    <w:rsid w:val="151447A0"/>
    <w:rsid w:val="154A6454"/>
    <w:rsid w:val="1555652D"/>
    <w:rsid w:val="15611365"/>
    <w:rsid w:val="15762120"/>
    <w:rsid w:val="16087839"/>
    <w:rsid w:val="16A8729C"/>
    <w:rsid w:val="16B33777"/>
    <w:rsid w:val="16BC70A7"/>
    <w:rsid w:val="16C6339E"/>
    <w:rsid w:val="172F2D79"/>
    <w:rsid w:val="17557BEF"/>
    <w:rsid w:val="17D349C1"/>
    <w:rsid w:val="1830729E"/>
    <w:rsid w:val="1870062C"/>
    <w:rsid w:val="188074D2"/>
    <w:rsid w:val="18817102"/>
    <w:rsid w:val="18830A15"/>
    <w:rsid w:val="18852B28"/>
    <w:rsid w:val="188B5321"/>
    <w:rsid w:val="19932372"/>
    <w:rsid w:val="19A20DD5"/>
    <w:rsid w:val="19AE03F1"/>
    <w:rsid w:val="1A071A03"/>
    <w:rsid w:val="1A1F16AE"/>
    <w:rsid w:val="1A3B5C77"/>
    <w:rsid w:val="1A984BAD"/>
    <w:rsid w:val="1AAC5629"/>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145D6"/>
    <w:rsid w:val="1D6A673C"/>
    <w:rsid w:val="1D9247AE"/>
    <w:rsid w:val="1DB567EC"/>
    <w:rsid w:val="1DF51A98"/>
    <w:rsid w:val="1E3D060F"/>
    <w:rsid w:val="1E3F7D2E"/>
    <w:rsid w:val="1E4134E4"/>
    <w:rsid w:val="1E5062B3"/>
    <w:rsid w:val="1E523514"/>
    <w:rsid w:val="1E714A66"/>
    <w:rsid w:val="1E7A756B"/>
    <w:rsid w:val="1E802593"/>
    <w:rsid w:val="1E8B6156"/>
    <w:rsid w:val="1EA703CC"/>
    <w:rsid w:val="1EB7330C"/>
    <w:rsid w:val="1F0A0FF3"/>
    <w:rsid w:val="1F5771FF"/>
    <w:rsid w:val="1FD52DD5"/>
    <w:rsid w:val="1FE868A9"/>
    <w:rsid w:val="20034907"/>
    <w:rsid w:val="20173E4B"/>
    <w:rsid w:val="204E48BC"/>
    <w:rsid w:val="208921B3"/>
    <w:rsid w:val="208D1F55"/>
    <w:rsid w:val="20973DEB"/>
    <w:rsid w:val="20A95766"/>
    <w:rsid w:val="20B26522"/>
    <w:rsid w:val="20B44310"/>
    <w:rsid w:val="20FF025E"/>
    <w:rsid w:val="211116EB"/>
    <w:rsid w:val="216133FC"/>
    <w:rsid w:val="21C66B0E"/>
    <w:rsid w:val="21D56769"/>
    <w:rsid w:val="21E52EF3"/>
    <w:rsid w:val="21FB5D7B"/>
    <w:rsid w:val="22015E94"/>
    <w:rsid w:val="220B1C3D"/>
    <w:rsid w:val="221D1D20"/>
    <w:rsid w:val="22334A87"/>
    <w:rsid w:val="2247447A"/>
    <w:rsid w:val="22BE6801"/>
    <w:rsid w:val="23045CB7"/>
    <w:rsid w:val="23204472"/>
    <w:rsid w:val="233500BF"/>
    <w:rsid w:val="23377FF7"/>
    <w:rsid w:val="236B425F"/>
    <w:rsid w:val="23836192"/>
    <w:rsid w:val="23901F29"/>
    <w:rsid w:val="239C0061"/>
    <w:rsid w:val="23B908A4"/>
    <w:rsid w:val="23E95BEF"/>
    <w:rsid w:val="23FD0064"/>
    <w:rsid w:val="24155071"/>
    <w:rsid w:val="24294761"/>
    <w:rsid w:val="245375B0"/>
    <w:rsid w:val="24642C0A"/>
    <w:rsid w:val="24B22173"/>
    <w:rsid w:val="24B95AD9"/>
    <w:rsid w:val="24BE24DA"/>
    <w:rsid w:val="24CF5825"/>
    <w:rsid w:val="24D663E6"/>
    <w:rsid w:val="24D77F2B"/>
    <w:rsid w:val="24E66C44"/>
    <w:rsid w:val="258B00E2"/>
    <w:rsid w:val="25A917A6"/>
    <w:rsid w:val="25BE27CC"/>
    <w:rsid w:val="25F74A5C"/>
    <w:rsid w:val="26235B00"/>
    <w:rsid w:val="2628662C"/>
    <w:rsid w:val="262D45DE"/>
    <w:rsid w:val="26871DC8"/>
    <w:rsid w:val="268E297D"/>
    <w:rsid w:val="26A53EF9"/>
    <w:rsid w:val="26A94201"/>
    <w:rsid w:val="26AC274F"/>
    <w:rsid w:val="26C3767C"/>
    <w:rsid w:val="27044A29"/>
    <w:rsid w:val="271D34C8"/>
    <w:rsid w:val="273C6D0B"/>
    <w:rsid w:val="276142BF"/>
    <w:rsid w:val="276445A8"/>
    <w:rsid w:val="27783712"/>
    <w:rsid w:val="27907362"/>
    <w:rsid w:val="28333E1D"/>
    <w:rsid w:val="28454BD6"/>
    <w:rsid w:val="28455253"/>
    <w:rsid w:val="284621F1"/>
    <w:rsid w:val="284B2E0F"/>
    <w:rsid w:val="28551971"/>
    <w:rsid w:val="285B1C53"/>
    <w:rsid w:val="289F7086"/>
    <w:rsid w:val="28C32028"/>
    <w:rsid w:val="28CC490F"/>
    <w:rsid w:val="28DE40AA"/>
    <w:rsid w:val="29345E77"/>
    <w:rsid w:val="294C65AD"/>
    <w:rsid w:val="297273F1"/>
    <w:rsid w:val="297D572A"/>
    <w:rsid w:val="297F59EF"/>
    <w:rsid w:val="29806583"/>
    <w:rsid w:val="298B3C4C"/>
    <w:rsid w:val="29E44ADC"/>
    <w:rsid w:val="29F26D24"/>
    <w:rsid w:val="2A15033F"/>
    <w:rsid w:val="2A1662C1"/>
    <w:rsid w:val="2A1C7367"/>
    <w:rsid w:val="2A2815FA"/>
    <w:rsid w:val="2A6D6092"/>
    <w:rsid w:val="2A7D76B4"/>
    <w:rsid w:val="2B437463"/>
    <w:rsid w:val="2B7807EE"/>
    <w:rsid w:val="2BA50BF7"/>
    <w:rsid w:val="2BBF00EC"/>
    <w:rsid w:val="2BC37CFD"/>
    <w:rsid w:val="2BCD25C0"/>
    <w:rsid w:val="2BD5237F"/>
    <w:rsid w:val="2BE536CE"/>
    <w:rsid w:val="2BE758D9"/>
    <w:rsid w:val="2C09049E"/>
    <w:rsid w:val="2C0A653C"/>
    <w:rsid w:val="2C191F85"/>
    <w:rsid w:val="2CE82D6F"/>
    <w:rsid w:val="2D343236"/>
    <w:rsid w:val="2DA74C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5C223F"/>
    <w:rsid w:val="319C6071"/>
    <w:rsid w:val="31AC537E"/>
    <w:rsid w:val="31C00377"/>
    <w:rsid w:val="31D1075D"/>
    <w:rsid w:val="31E3679B"/>
    <w:rsid w:val="31E732FD"/>
    <w:rsid w:val="322E003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D2291D"/>
    <w:rsid w:val="363A3B40"/>
    <w:rsid w:val="365302AE"/>
    <w:rsid w:val="36607A0A"/>
    <w:rsid w:val="366E227C"/>
    <w:rsid w:val="366F2E0D"/>
    <w:rsid w:val="367B6A5C"/>
    <w:rsid w:val="36A74ADA"/>
    <w:rsid w:val="36AD60D5"/>
    <w:rsid w:val="36B224F9"/>
    <w:rsid w:val="36DD12B7"/>
    <w:rsid w:val="36EC0CC9"/>
    <w:rsid w:val="36F906BA"/>
    <w:rsid w:val="373F410B"/>
    <w:rsid w:val="37EE7094"/>
    <w:rsid w:val="38175C58"/>
    <w:rsid w:val="38296C89"/>
    <w:rsid w:val="383002EB"/>
    <w:rsid w:val="38586797"/>
    <w:rsid w:val="38A74091"/>
    <w:rsid w:val="38BC0149"/>
    <w:rsid w:val="38D87D1C"/>
    <w:rsid w:val="38F80D91"/>
    <w:rsid w:val="393F43CF"/>
    <w:rsid w:val="39636459"/>
    <w:rsid w:val="396B7F6C"/>
    <w:rsid w:val="398820C9"/>
    <w:rsid w:val="39B417A9"/>
    <w:rsid w:val="39FC5695"/>
    <w:rsid w:val="3A006D8E"/>
    <w:rsid w:val="3A3651E5"/>
    <w:rsid w:val="3A744481"/>
    <w:rsid w:val="3A8C7BEF"/>
    <w:rsid w:val="3A906246"/>
    <w:rsid w:val="3AE710BD"/>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4361D"/>
    <w:rsid w:val="3D3C7F39"/>
    <w:rsid w:val="3D440F09"/>
    <w:rsid w:val="3D4504A0"/>
    <w:rsid w:val="3D8734BB"/>
    <w:rsid w:val="3D9A11D4"/>
    <w:rsid w:val="3DA16D89"/>
    <w:rsid w:val="3DA364BE"/>
    <w:rsid w:val="3DE041CB"/>
    <w:rsid w:val="3DFA79FE"/>
    <w:rsid w:val="3E0D48F6"/>
    <w:rsid w:val="3E151A9D"/>
    <w:rsid w:val="3E1868B4"/>
    <w:rsid w:val="3E377251"/>
    <w:rsid w:val="3E42664B"/>
    <w:rsid w:val="3E5A7334"/>
    <w:rsid w:val="3E7B5D6B"/>
    <w:rsid w:val="3E843E66"/>
    <w:rsid w:val="3E8F51FE"/>
    <w:rsid w:val="3E926F87"/>
    <w:rsid w:val="3E9A59DE"/>
    <w:rsid w:val="3EAF4836"/>
    <w:rsid w:val="3EC24BF3"/>
    <w:rsid w:val="3EC33DFA"/>
    <w:rsid w:val="3F060E16"/>
    <w:rsid w:val="3F1D1096"/>
    <w:rsid w:val="3F2F0234"/>
    <w:rsid w:val="3F3E5024"/>
    <w:rsid w:val="3F6363FE"/>
    <w:rsid w:val="3F756B8F"/>
    <w:rsid w:val="3F95482B"/>
    <w:rsid w:val="4019356B"/>
    <w:rsid w:val="40592157"/>
    <w:rsid w:val="406E1CAE"/>
    <w:rsid w:val="40A0133A"/>
    <w:rsid w:val="40C31A53"/>
    <w:rsid w:val="40D14947"/>
    <w:rsid w:val="40FF545D"/>
    <w:rsid w:val="410067C8"/>
    <w:rsid w:val="411A73CB"/>
    <w:rsid w:val="412A1D04"/>
    <w:rsid w:val="416C5E7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51EB"/>
    <w:rsid w:val="451B225C"/>
    <w:rsid w:val="452410C9"/>
    <w:rsid w:val="45275804"/>
    <w:rsid w:val="45317DFB"/>
    <w:rsid w:val="456D3CE4"/>
    <w:rsid w:val="4579042C"/>
    <w:rsid w:val="457F0571"/>
    <w:rsid w:val="45851176"/>
    <w:rsid w:val="45C63B94"/>
    <w:rsid w:val="460E7DA5"/>
    <w:rsid w:val="461E5035"/>
    <w:rsid w:val="46422483"/>
    <w:rsid w:val="4659254A"/>
    <w:rsid w:val="465B0637"/>
    <w:rsid w:val="465E3F0D"/>
    <w:rsid w:val="466A16E6"/>
    <w:rsid w:val="46893F2B"/>
    <w:rsid w:val="469F45FA"/>
    <w:rsid w:val="46C4686E"/>
    <w:rsid w:val="477B778F"/>
    <w:rsid w:val="478203EC"/>
    <w:rsid w:val="47A119FF"/>
    <w:rsid w:val="47AE0567"/>
    <w:rsid w:val="47B025FA"/>
    <w:rsid w:val="4809698F"/>
    <w:rsid w:val="4811697D"/>
    <w:rsid w:val="487A3E25"/>
    <w:rsid w:val="488B5503"/>
    <w:rsid w:val="48937E21"/>
    <w:rsid w:val="489A0361"/>
    <w:rsid w:val="489D725F"/>
    <w:rsid w:val="48B94FF3"/>
    <w:rsid w:val="48E37AAB"/>
    <w:rsid w:val="48FD4B4C"/>
    <w:rsid w:val="490A68E0"/>
    <w:rsid w:val="491055FE"/>
    <w:rsid w:val="495F5B3E"/>
    <w:rsid w:val="496F77D7"/>
    <w:rsid w:val="497654FD"/>
    <w:rsid w:val="49B64211"/>
    <w:rsid w:val="49E56AF9"/>
    <w:rsid w:val="49E77364"/>
    <w:rsid w:val="49F6167F"/>
    <w:rsid w:val="4A064FA0"/>
    <w:rsid w:val="4A0F7528"/>
    <w:rsid w:val="4A16615C"/>
    <w:rsid w:val="4A243B74"/>
    <w:rsid w:val="4A4424D7"/>
    <w:rsid w:val="4AB82D0F"/>
    <w:rsid w:val="4AE7656F"/>
    <w:rsid w:val="4AEB7664"/>
    <w:rsid w:val="4AF25E5C"/>
    <w:rsid w:val="4AFD7C19"/>
    <w:rsid w:val="4B0567D1"/>
    <w:rsid w:val="4B236AAE"/>
    <w:rsid w:val="4B271062"/>
    <w:rsid w:val="4B707271"/>
    <w:rsid w:val="4B9739F7"/>
    <w:rsid w:val="4BEE2503"/>
    <w:rsid w:val="4C245A30"/>
    <w:rsid w:val="4C5B6FA8"/>
    <w:rsid w:val="4C951AB1"/>
    <w:rsid w:val="4CB6685F"/>
    <w:rsid w:val="4CC367FE"/>
    <w:rsid w:val="4D077F3C"/>
    <w:rsid w:val="4D123355"/>
    <w:rsid w:val="4D2A3B31"/>
    <w:rsid w:val="4D312C52"/>
    <w:rsid w:val="4D44414D"/>
    <w:rsid w:val="4D6D2809"/>
    <w:rsid w:val="4D905305"/>
    <w:rsid w:val="4D964A72"/>
    <w:rsid w:val="4D9C1254"/>
    <w:rsid w:val="4E793892"/>
    <w:rsid w:val="4E800872"/>
    <w:rsid w:val="4EC569ED"/>
    <w:rsid w:val="4ED50EA1"/>
    <w:rsid w:val="4EEC050C"/>
    <w:rsid w:val="4F104EC3"/>
    <w:rsid w:val="4F47354A"/>
    <w:rsid w:val="4F911C54"/>
    <w:rsid w:val="4FE625E0"/>
    <w:rsid w:val="5021480F"/>
    <w:rsid w:val="508136B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3B78"/>
    <w:rsid w:val="52615633"/>
    <w:rsid w:val="526F4DE4"/>
    <w:rsid w:val="52977FD4"/>
    <w:rsid w:val="52A25790"/>
    <w:rsid w:val="52A96B6F"/>
    <w:rsid w:val="52B45975"/>
    <w:rsid w:val="52D94AA4"/>
    <w:rsid w:val="52EA3A62"/>
    <w:rsid w:val="52F50BB8"/>
    <w:rsid w:val="52F642A1"/>
    <w:rsid w:val="53097272"/>
    <w:rsid w:val="53544462"/>
    <w:rsid w:val="5397158E"/>
    <w:rsid w:val="54013861"/>
    <w:rsid w:val="54487265"/>
    <w:rsid w:val="544D6070"/>
    <w:rsid w:val="54605E1E"/>
    <w:rsid w:val="54752E3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CB0543"/>
    <w:rsid w:val="58E363A9"/>
    <w:rsid w:val="595E1678"/>
    <w:rsid w:val="596D5BD4"/>
    <w:rsid w:val="597E3DD8"/>
    <w:rsid w:val="5988716F"/>
    <w:rsid w:val="59F80043"/>
    <w:rsid w:val="5A09252F"/>
    <w:rsid w:val="5A0B2778"/>
    <w:rsid w:val="5A2A7C7B"/>
    <w:rsid w:val="5A3E2560"/>
    <w:rsid w:val="5A5D3B6E"/>
    <w:rsid w:val="5A637A76"/>
    <w:rsid w:val="5A6D33BA"/>
    <w:rsid w:val="5A792B1F"/>
    <w:rsid w:val="5A874767"/>
    <w:rsid w:val="5AA85BE2"/>
    <w:rsid w:val="5AAD6F28"/>
    <w:rsid w:val="5AD63A24"/>
    <w:rsid w:val="5AFF16B3"/>
    <w:rsid w:val="5B2E1A1D"/>
    <w:rsid w:val="5B843A1C"/>
    <w:rsid w:val="5B873E3F"/>
    <w:rsid w:val="5C02690E"/>
    <w:rsid w:val="5C0A1DAB"/>
    <w:rsid w:val="5C196DA7"/>
    <w:rsid w:val="5C2A048C"/>
    <w:rsid w:val="5C80234E"/>
    <w:rsid w:val="5C8A680C"/>
    <w:rsid w:val="5CD04542"/>
    <w:rsid w:val="5D0C4701"/>
    <w:rsid w:val="5D0F0395"/>
    <w:rsid w:val="5D221076"/>
    <w:rsid w:val="5D397964"/>
    <w:rsid w:val="5D5A391C"/>
    <w:rsid w:val="5D5F10C0"/>
    <w:rsid w:val="5D891B7B"/>
    <w:rsid w:val="5DAD38EE"/>
    <w:rsid w:val="5E006862"/>
    <w:rsid w:val="5E0207B9"/>
    <w:rsid w:val="5E1834A1"/>
    <w:rsid w:val="5E2200B6"/>
    <w:rsid w:val="5E261785"/>
    <w:rsid w:val="5E4A7017"/>
    <w:rsid w:val="5E552BBA"/>
    <w:rsid w:val="5E611C10"/>
    <w:rsid w:val="5E7A0F3F"/>
    <w:rsid w:val="5EFC7377"/>
    <w:rsid w:val="5F06174D"/>
    <w:rsid w:val="5F230494"/>
    <w:rsid w:val="5F3A3602"/>
    <w:rsid w:val="5F45733B"/>
    <w:rsid w:val="5F6159BD"/>
    <w:rsid w:val="5F6277C6"/>
    <w:rsid w:val="5F6D0B1D"/>
    <w:rsid w:val="5F8D0B82"/>
    <w:rsid w:val="5FCC5339"/>
    <w:rsid w:val="5FE34A5B"/>
    <w:rsid w:val="5FFE1E36"/>
    <w:rsid w:val="60232584"/>
    <w:rsid w:val="603B5589"/>
    <w:rsid w:val="607330CE"/>
    <w:rsid w:val="60825176"/>
    <w:rsid w:val="609F2AC4"/>
    <w:rsid w:val="60FA2EE8"/>
    <w:rsid w:val="61054A27"/>
    <w:rsid w:val="610A52BC"/>
    <w:rsid w:val="611D2366"/>
    <w:rsid w:val="61421856"/>
    <w:rsid w:val="615227C4"/>
    <w:rsid w:val="61654E3F"/>
    <w:rsid w:val="6182292A"/>
    <w:rsid w:val="618908EB"/>
    <w:rsid w:val="619F7F92"/>
    <w:rsid w:val="61C809BD"/>
    <w:rsid w:val="61F94C26"/>
    <w:rsid w:val="62000E56"/>
    <w:rsid w:val="620E696F"/>
    <w:rsid w:val="624F3E49"/>
    <w:rsid w:val="62632286"/>
    <w:rsid w:val="62734D23"/>
    <w:rsid w:val="627F75DC"/>
    <w:rsid w:val="62885958"/>
    <w:rsid w:val="62F40B65"/>
    <w:rsid w:val="62FC2CFE"/>
    <w:rsid w:val="63024505"/>
    <w:rsid w:val="631321A0"/>
    <w:rsid w:val="635600A5"/>
    <w:rsid w:val="635B1DB5"/>
    <w:rsid w:val="636F142C"/>
    <w:rsid w:val="63711FED"/>
    <w:rsid w:val="63880DDC"/>
    <w:rsid w:val="638D750D"/>
    <w:rsid w:val="63AB2175"/>
    <w:rsid w:val="63AC6CC0"/>
    <w:rsid w:val="64055776"/>
    <w:rsid w:val="64240056"/>
    <w:rsid w:val="643E143A"/>
    <w:rsid w:val="64491666"/>
    <w:rsid w:val="648B6EEF"/>
    <w:rsid w:val="64C158BF"/>
    <w:rsid w:val="64CE2EAA"/>
    <w:rsid w:val="64F21078"/>
    <w:rsid w:val="653C3090"/>
    <w:rsid w:val="65854376"/>
    <w:rsid w:val="658767BE"/>
    <w:rsid w:val="65892531"/>
    <w:rsid w:val="66195831"/>
    <w:rsid w:val="662E75B1"/>
    <w:rsid w:val="66342C2E"/>
    <w:rsid w:val="663E784C"/>
    <w:rsid w:val="668B6A45"/>
    <w:rsid w:val="67011F07"/>
    <w:rsid w:val="672F3F24"/>
    <w:rsid w:val="673E055F"/>
    <w:rsid w:val="67551CE3"/>
    <w:rsid w:val="67581048"/>
    <w:rsid w:val="67A22552"/>
    <w:rsid w:val="67B22DCC"/>
    <w:rsid w:val="67BE71AA"/>
    <w:rsid w:val="67D90273"/>
    <w:rsid w:val="67DE5875"/>
    <w:rsid w:val="67E55852"/>
    <w:rsid w:val="67EB1AB4"/>
    <w:rsid w:val="67FA1285"/>
    <w:rsid w:val="682E7E8E"/>
    <w:rsid w:val="68551F4F"/>
    <w:rsid w:val="686D0021"/>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A6264"/>
    <w:rsid w:val="6ADE0BD1"/>
    <w:rsid w:val="6AE96859"/>
    <w:rsid w:val="6B147746"/>
    <w:rsid w:val="6B24787C"/>
    <w:rsid w:val="6B55009F"/>
    <w:rsid w:val="6B573233"/>
    <w:rsid w:val="6B5B6274"/>
    <w:rsid w:val="6B9347D5"/>
    <w:rsid w:val="6B935D53"/>
    <w:rsid w:val="6C196F71"/>
    <w:rsid w:val="6C226FCB"/>
    <w:rsid w:val="6C31226F"/>
    <w:rsid w:val="6C552F0B"/>
    <w:rsid w:val="6C635F46"/>
    <w:rsid w:val="6C8C67B7"/>
    <w:rsid w:val="6C9D744C"/>
    <w:rsid w:val="6CAA0E75"/>
    <w:rsid w:val="6CFC3CA5"/>
    <w:rsid w:val="6D167928"/>
    <w:rsid w:val="6D26299B"/>
    <w:rsid w:val="6D4772EC"/>
    <w:rsid w:val="6D9078AF"/>
    <w:rsid w:val="6DAA3FEF"/>
    <w:rsid w:val="6DC0172B"/>
    <w:rsid w:val="6DC26C9C"/>
    <w:rsid w:val="6DCB690C"/>
    <w:rsid w:val="6DD41A5B"/>
    <w:rsid w:val="6DF43C2E"/>
    <w:rsid w:val="6DF51CA3"/>
    <w:rsid w:val="6E4D7ADD"/>
    <w:rsid w:val="6E8335BD"/>
    <w:rsid w:val="6E8E12EF"/>
    <w:rsid w:val="6E972936"/>
    <w:rsid w:val="6ED446C5"/>
    <w:rsid w:val="6F2A7D94"/>
    <w:rsid w:val="6F8331F1"/>
    <w:rsid w:val="6FAE1A09"/>
    <w:rsid w:val="6FD75BF8"/>
    <w:rsid w:val="70466F60"/>
    <w:rsid w:val="7053676F"/>
    <w:rsid w:val="707723D0"/>
    <w:rsid w:val="709A41CE"/>
    <w:rsid w:val="70F5661B"/>
    <w:rsid w:val="71360107"/>
    <w:rsid w:val="71361156"/>
    <w:rsid w:val="713B688E"/>
    <w:rsid w:val="71A7123C"/>
    <w:rsid w:val="71AD508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C14FD"/>
    <w:rsid w:val="785E73E8"/>
    <w:rsid w:val="78775729"/>
    <w:rsid w:val="78A42DB0"/>
    <w:rsid w:val="78A656AB"/>
    <w:rsid w:val="78B2245C"/>
    <w:rsid w:val="78E172CC"/>
    <w:rsid w:val="78EA1D1F"/>
    <w:rsid w:val="7904172F"/>
    <w:rsid w:val="790F7E27"/>
    <w:rsid w:val="792A231A"/>
    <w:rsid w:val="79316829"/>
    <w:rsid w:val="794E7636"/>
    <w:rsid w:val="797E66A9"/>
    <w:rsid w:val="798518A4"/>
    <w:rsid w:val="79A97383"/>
    <w:rsid w:val="79D40BB8"/>
    <w:rsid w:val="79E27E8B"/>
    <w:rsid w:val="79EE7929"/>
    <w:rsid w:val="79F850CE"/>
    <w:rsid w:val="79FD443C"/>
    <w:rsid w:val="7A1D1975"/>
    <w:rsid w:val="7A3E5150"/>
    <w:rsid w:val="7A4670D6"/>
    <w:rsid w:val="7A534B63"/>
    <w:rsid w:val="7A5C2227"/>
    <w:rsid w:val="7A615382"/>
    <w:rsid w:val="7A67303B"/>
    <w:rsid w:val="7AAB1D04"/>
    <w:rsid w:val="7ABA4368"/>
    <w:rsid w:val="7AD05746"/>
    <w:rsid w:val="7B257FFD"/>
    <w:rsid w:val="7B273D20"/>
    <w:rsid w:val="7B343476"/>
    <w:rsid w:val="7B5A2978"/>
    <w:rsid w:val="7B5A7E4C"/>
    <w:rsid w:val="7B667AF9"/>
    <w:rsid w:val="7B7468F8"/>
    <w:rsid w:val="7BC40083"/>
    <w:rsid w:val="7BEE0103"/>
    <w:rsid w:val="7C0A0FE4"/>
    <w:rsid w:val="7C254906"/>
    <w:rsid w:val="7C590818"/>
    <w:rsid w:val="7C7C10F6"/>
    <w:rsid w:val="7C853BEA"/>
    <w:rsid w:val="7C881368"/>
    <w:rsid w:val="7CE27788"/>
    <w:rsid w:val="7D0C32F1"/>
    <w:rsid w:val="7D0F408D"/>
    <w:rsid w:val="7D340E40"/>
    <w:rsid w:val="7D491C6C"/>
    <w:rsid w:val="7D5429C0"/>
    <w:rsid w:val="7D6E6D43"/>
    <w:rsid w:val="7DB57A34"/>
    <w:rsid w:val="7DD24CD9"/>
    <w:rsid w:val="7DE60973"/>
    <w:rsid w:val="7DEF0916"/>
    <w:rsid w:val="7E1E5218"/>
    <w:rsid w:val="7E9A4E1F"/>
    <w:rsid w:val="7EA7723A"/>
    <w:rsid w:val="7EE24C2A"/>
    <w:rsid w:val="7EE796FF"/>
    <w:rsid w:val="7EEB2043"/>
    <w:rsid w:val="7EF56FBB"/>
    <w:rsid w:val="7F0768EB"/>
    <w:rsid w:val="7F0A7CDB"/>
    <w:rsid w:val="7F0E5614"/>
    <w:rsid w:val="7F143BEC"/>
    <w:rsid w:val="7F522E00"/>
    <w:rsid w:val="7F715AF2"/>
    <w:rsid w:val="7F886E69"/>
    <w:rsid w:val="BB7FA927"/>
    <w:rsid w:val="DADEF8DE"/>
    <w:rsid w:val="F5FFD31F"/>
    <w:rsid w:val="FF53B9DA"/>
    <w:rsid w:val="FFB88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sz w:val="24"/>
    </w:rPr>
  </w:style>
  <w:style w:type="paragraph" w:styleId="3">
    <w:name w:val="Body Text First Indent 2"/>
    <w:basedOn w:val="2"/>
    <w:link w:val="122"/>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1"/>
    <w:next w:val="28"/>
    <w:link w:val="322"/>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Normal]"/>
    <w:qFormat/>
    <w:uiPriority w:val="99"/>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16"/>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纯文本3"/>
    <w:basedOn w:val="1"/>
    <w:qFormat/>
    <w:uiPriority w:val="99"/>
    <w:pPr>
      <w:adjustRightInd/>
      <w:snapToGrid w:val="0"/>
      <w:jc w:val="left"/>
    </w:pPr>
    <w:rPr>
      <w:rFonts w:ascii="Century Gothic" w:hAnsi="楷体_GB2312" w:eastAsia="Times New Roman" w:cs="Century Gothic"/>
    </w:rPr>
  </w:style>
  <w:style w:type="paragraph" w:customStyle="1" w:styleId="968">
    <w:name w:val="正文 仿宋"/>
    <w:basedOn w:val="1"/>
    <w:qFormat/>
    <w:uiPriority w:val="0"/>
    <w:pPr>
      <w:adjustRightInd w:val="0"/>
      <w:spacing w:line="360" w:lineRule="auto"/>
      <w:ind w:firstLine="200" w:firstLineChars="200"/>
      <w:contextualSpacing/>
    </w:pPr>
    <w:rPr>
      <w:rFonts w:ascii="Times New Roman" w:hAnsi="Times New Roman" w:eastAsia="仿宋_GB2312" w:cs="Times New Roman"/>
      <w:sz w:val="28"/>
      <w:szCs w:val="20"/>
    </w:rPr>
  </w:style>
  <w:style w:type="paragraph" w:customStyle="1" w:styleId="969">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970">
    <w:name w:val="正文文本首行缩进 2"/>
    <w:basedOn w:val="2"/>
    <w:qFormat/>
    <w:uiPriority w:val="99"/>
    <w:pPr>
      <w:spacing w:line="200" w:lineRule="atLeast"/>
      <w:ind w:firstLine="420"/>
    </w:pPr>
    <w:rPr>
      <w:rFonts w:ascii="宋体" w:hAnsi="Courier New"/>
      <w:spacing w:val="-4"/>
      <w:sz w:val="18"/>
    </w:rPr>
  </w:style>
  <w:style w:type="paragraph" w:customStyle="1" w:styleId="971">
    <w:name w:val="Other|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972">
    <w:name w:val="列表段落11"/>
    <w:basedOn w:val="1"/>
    <w:qFormat/>
    <w:uiPriority w:val="34"/>
    <w:pPr>
      <w:adjustRightInd/>
      <w:ind w:right="238" w:firstLine="420"/>
    </w:pPr>
    <w:rPr>
      <w:rFonts w:ascii="Calibri" w:hAnsi="Calibri"/>
      <w:sz w:val="24"/>
    </w:r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39849</Words>
  <Characters>41985</Characters>
  <Lines>281</Lines>
  <Paragraphs>79</Paragraphs>
  <TotalTime>10</TotalTime>
  <ScaleCrop>false</ScaleCrop>
  <LinksUpToDate>false</LinksUpToDate>
  <CharactersWithSpaces>47121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糖果爸比</cp:lastModifiedBy>
  <cp:lastPrinted>2023-06-28T23:27:00Z</cp:lastPrinted>
  <dcterms:modified xsi:type="dcterms:W3CDTF">2024-08-23T01:40:34Z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499F496866AC4651A3BFD797FEBCBF83_13</vt:lpwstr>
  </property>
</Properties>
</file>